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C3" w:rsidRDefault="000157C3" w:rsidP="00876159">
      <w:pPr>
        <w:shd w:val="clear" w:color="auto" w:fill="FFFFFF"/>
        <w:spacing w:after="0" w:line="240" w:lineRule="auto"/>
        <w:jc w:val="center"/>
        <w:rPr>
          <w:rFonts w:ascii="Trebuchet MS" w:eastAsia="Times New Roman" w:hAnsi="Trebuchet MS" w:cs="Courier New"/>
          <w:b/>
          <w:color w:val="000000"/>
          <w:sz w:val="24"/>
          <w:szCs w:val="24"/>
        </w:rPr>
      </w:pPr>
      <w:r>
        <w:rPr>
          <w:rFonts w:ascii="Trebuchet MS" w:eastAsia="Times New Roman" w:hAnsi="Trebuchet MS" w:cs="Courier New"/>
          <w:b/>
          <w:color w:val="000000"/>
          <w:sz w:val="24"/>
          <w:szCs w:val="24"/>
        </w:rPr>
        <w:t xml:space="preserve">                                                                         </w:t>
      </w:r>
      <w:r w:rsidR="005F6DF4">
        <w:rPr>
          <w:rFonts w:ascii="Trebuchet MS" w:eastAsia="Times New Roman" w:hAnsi="Trebuchet MS" w:cs="Courier New"/>
          <w:b/>
          <w:color w:val="000000"/>
          <w:sz w:val="24"/>
          <w:szCs w:val="24"/>
        </w:rPr>
        <w:t xml:space="preserve">                 </w:t>
      </w:r>
      <w:bookmarkStart w:id="0" w:name="_GoBack"/>
      <w:bookmarkEnd w:id="0"/>
      <w:r>
        <w:rPr>
          <w:rFonts w:ascii="Trebuchet MS" w:eastAsia="Times New Roman" w:hAnsi="Trebuchet MS" w:cs="Courier New"/>
          <w:b/>
          <w:color w:val="000000"/>
          <w:sz w:val="24"/>
          <w:szCs w:val="24"/>
        </w:rPr>
        <w:t>Anexa la Decizia nr.</w:t>
      </w:r>
      <w:r w:rsidR="005F6DF4">
        <w:rPr>
          <w:rFonts w:ascii="Trebuchet MS" w:eastAsia="Times New Roman" w:hAnsi="Trebuchet MS" w:cs="Courier New"/>
          <w:b/>
          <w:color w:val="000000"/>
          <w:sz w:val="24"/>
          <w:szCs w:val="24"/>
        </w:rPr>
        <w:t>37/15.04.2024</w:t>
      </w:r>
    </w:p>
    <w:p w:rsidR="00876159" w:rsidRDefault="00876159" w:rsidP="00876159">
      <w:pPr>
        <w:shd w:val="clear" w:color="auto" w:fill="FFFFFF"/>
        <w:spacing w:after="0" w:line="240" w:lineRule="auto"/>
        <w:jc w:val="center"/>
        <w:rPr>
          <w:rFonts w:ascii="Trebuchet MS" w:eastAsia="Times New Roman" w:hAnsi="Trebuchet MS" w:cs="Courier New"/>
          <w:b/>
          <w:color w:val="000000"/>
          <w:sz w:val="24"/>
          <w:szCs w:val="24"/>
        </w:rPr>
      </w:pPr>
      <w:r w:rsidRPr="00876159">
        <w:rPr>
          <w:rFonts w:ascii="Trebuchet MS" w:eastAsia="Times New Roman" w:hAnsi="Trebuchet MS" w:cs="Courier New"/>
          <w:b/>
          <w:color w:val="000000"/>
          <w:sz w:val="24"/>
          <w:szCs w:val="24"/>
        </w:rPr>
        <w:t>GHID</w:t>
      </w:r>
      <w:r w:rsidRPr="00876159">
        <w:rPr>
          <w:rFonts w:ascii="Trebuchet MS" w:eastAsia="Times New Roman" w:hAnsi="Trebuchet MS" w:cs="Times New Roman"/>
          <w:b/>
          <w:color w:val="000000"/>
          <w:sz w:val="24"/>
          <w:szCs w:val="24"/>
        </w:rPr>
        <w:br/>
      </w:r>
      <w:r w:rsidRPr="00876159">
        <w:rPr>
          <w:rFonts w:ascii="Trebuchet MS" w:eastAsia="Times New Roman" w:hAnsi="Trebuchet MS" w:cs="Courier New"/>
          <w:b/>
          <w:color w:val="000000"/>
          <w:sz w:val="24"/>
          <w:szCs w:val="24"/>
        </w:rPr>
        <w:t> </w:t>
      </w:r>
      <w:r w:rsidRPr="00876159">
        <w:rPr>
          <w:rFonts w:ascii="Trebuchet MS" w:eastAsia="Times New Roman" w:hAnsi="Trebuchet MS" w:cs="Courier New"/>
          <w:b/>
          <w:color w:val="000000"/>
          <w:sz w:val="24"/>
          <w:szCs w:val="24"/>
        </w:rPr>
        <w:t> </w:t>
      </w:r>
      <w:r w:rsidRPr="00876159">
        <w:rPr>
          <w:rFonts w:ascii="Trebuchet MS" w:eastAsia="Times New Roman" w:hAnsi="Trebuchet MS" w:cs="Courier New"/>
          <w:b/>
          <w:color w:val="000000"/>
          <w:sz w:val="24"/>
          <w:szCs w:val="24"/>
        </w:rPr>
        <w:t xml:space="preserve">privind prevenirea şi combaterea hărţuirii pe criteriul de sex, precum şi </w:t>
      </w:r>
      <w:proofErr w:type="gramStart"/>
      <w:r w:rsidRPr="00876159">
        <w:rPr>
          <w:rFonts w:ascii="Trebuchet MS" w:eastAsia="Times New Roman" w:hAnsi="Trebuchet MS" w:cs="Courier New"/>
          <w:b/>
          <w:color w:val="000000"/>
          <w:sz w:val="24"/>
          <w:szCs w:val="24"/>
        </w:rPr>
        <w:t>a</w:t>
      </w:r>
      <w:proofErr w:type="gramEnd"/>
      <w:r w:rsidRPr="00876159">
        <w:rPr>
          <w:rFonts w:ascii="Trebuchet MS" w:eastAsia="Times New Roman" w:hAnsi="Trebuchet MS" w:cs="Courier New"/>
          <w:b/>
          <w:color w:val="000000"/>
          <w:sz w:val="24"/>
          <w:szCs w:val="24"/>
        </w:rPr>
        <w:t xml:space="preserve"> hărţuirii morale la locul de muncă</w:t>
      </w:r>
    </w:p>
    <w:p w:rsidR="00876159" w:rsidRPr="006947B4" w:rsidRDefault="00876159" w:rsidP="006947B4">
      <w:pPr>
        <w:pStyle w:val="NoSpacing"/>
        <w:rPr>
          <w:rFonts w:ascii="Trebuchet MS" w:hAnsi="Trebuchet MS"/>
          <w:sz w:val="24"/>
          <w:szCs w:val="24"/>
        </w:rPr>
      </w:pPr>
      <w:r w:rsidRPr="00876159">
        <w:rPr>
          <w:rFonts w:cs="Times New Roman"/>
        </w:rPr>
        <w:br/>
      </w:r>
      <w:r w:rsidRPr="006947B4">
        <w:rPr>
          <w:rFonts w:ascii="Trebuchet MS" w:hAnsi="Trebuchet MS"/>
          <w:b/>
          <w:sz w:val="24"/>
          <w:szCs w:val="24"/>
        </w:rPr>
        <w:t>1. Principii directoare</w:t>
      </w:r>
    </w:p>
    <w:p w:rsidR="00876159"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Pr="006947B4">
        <w:rPr>
          <w:rFonts w:ascii="Trebuchet MS" w:hAnsi="Trebuchet MS"/>
          <w:sz w:val="24"/>
          <w:szCs w:val="24"/>
        </w:rPr>
        <w:t>Prin adoptarea şi implementarea prevederilor prezentului ghid, APM Covasna se obligă să asigure un mediu sigur pentru toţi angajaţii, fără discriminare pe bază de rasă, naţionalitate, etnie, limbă, religie, categorie socială, convingeri, sex, orientare sexuală, vârstă, dizabilitate, boală cronică necontagioasă, infectare HIV, apartenenţă la o categorie defavorizată sau pe baza oricărui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roofErr w:type="gramEnd"/>
    </w:p>
    <w:p w:rsidR="00876159"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Asigurarea egalităţii de şanse şi de tratament între femei şi bărbaţi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fundamentală şi orice formă de manifestare a relaţiilor de putere dintre bărbaţi şi femei este strict interzisă, fiind considerată o formă de încălcare a demnităţii umane şi de creare a unui mediu intimidant, ostil, degradant, umilitor sau ofensator.</w:t>
      </w:r>
    </w:p>
    <w:p w:rsidR="00B236B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B236B7" w:rsidRPr="006947B4">
        <w:rPr>
          <w:rFonts w:ascii="Trebuchet MS" w:hAnsi="Trebuchet MS"/>
          <w:sz w:val="24"/>
          <w:szCs w:val="24"/>
        </w:rPr>
        <w:t>APM Covasna aplică</w:t>
      </w:r>
      <w:r w:rsidRPr="006947B4">
        <w:rPr>
          <w:rFonts w:ascii="Trebuchet MS" w:hAnsi="Trebuchet MS"/>
          <w:sz w:val="24"/>
          <w:szCs w:val="24"/>
        </w:rPr>
        <w:t xml:space="preserve"> o politică de toleranţă zero pentru hărţuirea pe criteriul de sex şi hărţuirea morală la locul de muncă,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trata cu seriozitate şi promptitudine toate incidentele şi va investiga toate acuzaţiile de hărţuire.</w:t>
      </w:r>
    </w:p>
    <w:p w:rsidR="00B236B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În cadrul </w:t>
      </w:r>
      <w:r w:rsidR="00B236B7" w:rsidRPr="006947B4">
        <w:rPr>
          <w:rFonts w:ascii="Trebuchet MS" w:hAnsi="Trebuchet MS"/>
          <w:sz w:val="24"/>
          <w:szCs w:val="24"/>
        </w:rPr>
        <w:t>APM Covasna</w:t>
      </w:r>
      <w:r w:rsidRPr="006947B4">
        <w:rPr>
          <w:rFonts w:ascii="Trebuchet MS" w:hAnsi="Trebuchet MS"/>
          <w:sz w:val="24"/>
          <w:szCs w:val="24"/>
        </w:rPr>
        <w:t xml:space="preserve"> se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sancţiona disciplinar orice persoană despre care s-a dovedit că a hărţuit o altă persoană, aceasta putând duce inclusiv până la concedierea de la locul de muncă. Aplicarea oricărei sancţiuni disciplinare se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face în conformitate cu prevederile </w:t>
      </w:r>
      <w:bookmarkStart w:id="1" w:name="REF3"/>
      <w:bookmarkEnd w:id="1"/>
      <w:r w:rsidRPr="006947B4">
        <w:rPr>
          <w:rFonts w:ascii="Trebuchet MS" w:hAnsi="Trebuchet MS"/>
          <w:sz w:val="24"/>
          <w:szCs w:val="24"/>
        </w:rPr>
        <w:t xml:space="preserve">Ordonanţei de urgenţă a Guvernului nr. </w:t>
      </w:r>
      <w:proofErr w:type="gramStart"/>
      <w:r w:rsidRPr="006947B4">
        <w:rPr>
          <w:rFonts w:ascii="Trebuchet MS" w:hAnsi="Trebuchet MS"/>
          <w:sz w:val="24"/>
          <w:szCs w:val="24"/>
        </w:rPr>
        <w:t>57/2019</w:t>
      </w:r>
      <w:proofErr w:type="gramEnd"/>
      <w:r w:rsidRPr="006947B4">
        <w:rPr>
          <w:rFonts w:ascii="Trebuchet MS" w:hAnsi="Trebuchet MS"/>
          <w:sz w:val="24"/>
          <w:szCs w:val="24"/>
        </w:rPr>
        <w:t> privind Codul administrativ, cu modificările şi completările ulterioare, precum şi ale </w:t>
      </w:r>
      <w:bookmarkStart w:id="2" w:name="REF4"/>
      <w:bookmarkEnd w:id="2"/>
      <w:r w:rsidRPr="006947B4">
        <w:rPr>
          <w:rFonts w:ascii="Trebuchet MS" w:hAnsi="Trebuchet MS"/>
          <w:sz w:val="24"/>
          <w:szCs w:val="24"/>
        </w:rPr>
        <w:t xml:space="preserve">Legii nr. </w:t>
      </w:r>
      <w:proofErr w:type="gramStart"/>
      <w:r w:rsidRPr="006947B4">
        <w:rPr>
          <w:rFonts w:ascii="Trebuchet MS" w:hAnsi="Trebuchet MS"/>
          <w:sz w:val="24"/>
          <w:szCs w:val="24"/>
        </w:rPr>
        <w:t>53/2003</w:t>
      </w:r>
      <w:proofErr w:type="gramEnd"/>
      <w:r w:rsidRPr="006947B4">
        <w:rPr>
          <w:rFonts w:ascii="Trebuchet MS" w:hAnsi="Trebuchet MS"/>
          <w:sz w:val="24"/>
          <w:szCs w:val="24"/>
        </w:rPr>
        <w:t xml:space="preserve"> - Codul muncii, republicată, cu modificările şi completările ulterioare.</w:t>
      </w:r>
    </w:p>
    <w:p w:rsidR="00B236B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B236B7" w:rsidRPr="006947B4">
        <w:rPr>
          <w:rFonts w:ascii="Trebuchet MS" w:hAnsi="Trebuchet MS"/>
          <w:sz w:val="24"/>
          <w:szCs w:val="24"/>
        </w:rPr>
        <w:t>C</w:t>
      </w:r>
      <w:r w:rsidRPr="006947B4">
        <w:rPr>
          <w:rFonts w:ascii="Trebuchet MS" w:hAnsi="Trebuchet MS"/>
          <w:sz w:val="24"/>
          <w:szCs w:val="24"/>
        </w:rPr>
        <w:t>onducerea</w:t>
      </w:r>
      <w:r w:rsidR="00B236B7" w:rsidRPr="006947B4">
        <w:rPr>
          <w:rFonts w:ascii="Trebuchet MS" w:hAnsi="Trebuchet MS"/>
          <w:sz w:val="24"/>
          <w:szCs w:val="24"/>
        </w:rPr>
        <w:t xml:space="preserve"> APM Covasna</w:t>
      </w:r>
      <w:r w:rsidRPr="006947B4">
        <w:rPr>
          <w:rFonts w:ascii="Trebuchet MS" w:hAnsi="Trebuchet MS"/>
          <w:sz w:val="24"/>
          <w:szCs w:val="24"/>
        </w:rPr>
        <w:t xml:space="preserve"> </w:t>
      </w:r>
      <w:r w:rsidR="00B236B7" w:rsidRPr="006947B4">
        <w:rPr>
          <w:rFonts w:ascii="Trebuchet MS" w:hAnsi="Trebuchet MS"/>
          <w:sz w:val="24"/>
          <w:szCs w:val="24"/>
        </w:rPr>
        <w:t>asigură</w:t>
      </w:r>
      <w:r w:rsidRPr="006947B4">
        <w:rPr>
          <w:rFonts w:ascii="Trebuchet MS" w:hAnsi="Trebuchet MS"/>
          <w:sz w:val="24"/>
          <w:szCs w:val="24"/>
        </w:rPr>
        <w:t xml:space="preserve"> </w:t>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mediu sigur pentru toţi angajaţii, în care toate reclamaţiile de hărţuire pe criteriul de sex şi hărţuire morală la locul de muncă vor fi tratate cu seriozitate, promptitudine şi în condiţii de confidenţialitate. În tot procesul de investigare a plângerilor, toate persoanele implicate vor fi ascultate şi tratate cu respect şi consideraţie, asigurându-se protecţia datelor de identitate în vederea protejării angajaţilor.</w:t>
      </w:r>
    </w:p>
    <w:p w:rsidR="00B236B7" w:rsidRPr="006947B4" w:rsidRDefault="00B236B7" w:rsidP="006947B4">
      <w:pPr>
        <w:pStyle w:val="NoSpacing"/>
        <w:rPr>
          <w:rFonts w:ascii="Trebuchet MS" w:hAnsi="Trebuchet MS"/>
          <w:sz w:val="24"/>
          <w:szCs w:val="24"/>
        </w:rPr>
      </w:pPr>
    </w:p>
    <w:p w:rsidR="005D4128" w:rsidRPr="006947B4" w:rsidRDefault="00B236B7" w:rsidP="006947B4">
      <w:pPr>
        <w:pStyle w:val="NoSpacing"/>
        <w:rPr>
          <w:rFonts w:ascii="Trebuchet MS" w:hAnsi="Trebuchet MS"/>
          <w:sz w:val="24"/>
          <w:szCs w:val="24"/>
        </w:rPr>
      </w:pPr>
      <w:r w:rsidRPr="006947B4">
        <w:rPr>
          <w:rFonts w:ascii="Trebuchet MS" w:hAnsi="Trebuchet MS"/>
          <w:sz w:val="24"/>
          <w:szCs w:val="24"/>
        </w:rPr>
        <w:t>Hărțuirea și hărțuirea sexuală sunt contrare principiului egalității de tratament</w:t>
      </w:r>
      <w:r w:rsidR="005D4128" w:rsidRPr="006947B4">
        <w:rPr>
          <w:rFonts w:ascii="Trebuchet MS" w:hAnsi="Trebuchet MS"/>
          <w:sz w:val="24"/>
          <w:szCs w:val="24"/>
        </w:rPr>
        <w:t xml:space="preserve"> între bărbați și femei și constituie discriminare pe criteriul de sex.Aceste forme de discriminare se manifestă nu numai la locul de muncă, dar și în ceea </w:t>
      </w:r>
      <w:proofErr w:type="gramStart"/>
      <w:r w:rsidR="005D4128" w:rsidRPr="006947B4">
        <w:rPr>
          <w:rFonts w:ascii="Trebuchet MS" w:hAnsi="Trebuchet MS"/>
          <w:sz w:val="24"/>
          <w:szCs w:val="24"/>
        </w:rPr>
        <w:t>ce</w:t>
      </w:r>
      <w:proofErr w:type="gramEnd"/>
      <w:r w:rsidR="005D4128" w:rsidRPr="006947B4">
        <w:rPr>
          <w:rFonts w:ascii="Trebuchet MS" w:hAnsi="Trebuchet MS"/>
          <w:sz w:val="24"/>
          <w:szCs w:val="24"/>
        </w:rPr>
        <w:t xml:space="preserve"> privește accesul la muncă, la formare și promovare profesională.</w:t>
      </w:r>
    </w:p>
    <w:p w:rsidR="005D4128" w:rsidRPr="006947B4"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6947B4">
        <w:rPr>
          <w:rFonts w:ascii="Trebuchet MS" w:hAnsi="Trebuchet MS"/>
          <w:b/>
          <w:sz w:val="24"/>
          <w:szCs w:val="24"/>
        </w:rPr>
        <w:t>2. Cadrul legal</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D85318">
        <w:rPr>
          <w:rFonts w:ascii="Trebuchet MS" w:hAnsi="Trebuchet MS"/>
          <w:sz w:val="24"/>
          <w:szCs w:val="24"/>
          <w:u w:val="single"/>
        </w:rPr>
        <w:t xml:space="preserve">2.1. Cadrul legal </w:t>
      </w:r>
      <w:proofErr w:type="gramStart"/>
      <w:r w:rsidRPr="00D85318">
        <w:rPr>
          <w:rFonts w:ascii="Trebuchet MS" w:hAnsi="Trebuchet MS"/>
          <w:sz w:val="24"/>
          <w:szCs w:val="24"/>
          <w:u w:val="single"/>
        </w:rPr>
        <w:t>european</w:t>
      </w:r>
      <w:proofErr w:type="gramEnd"/>
      <w:r w:rsidRPr="006947B4">
        <w:rPr>
          <w:rFonts w:ascii="Trebuchet MS" w:hAnsi="Trebuchet MS"/>
          <w:sz w:val="24"/>
          <w:szCs w:val="24"/>
        </w:rPr>
        <w:t>:</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proofErr w:type="gramStart"/>
      <w:r w:rsidRPr="006947B4">
        <w:rPr>
          <w:rFonts w:ascii="Trebuchet MS" w:hAnsi="Trebuchet MS"/>
          <w:sz w:val="24"/>
          <w:szCs w:val="24"/>
        </w:rPr>
        <w:t>- </w:t>
      </w:r>
      <w:hyperlink r:id="rId8" w:history="1">
        <w:r w:rsidRPr="006947B4">
          <w:rPr>
            <w:rFonts w:ascii="Trebuchet MS" w:hAnsi="Trebuchet MS"/>
            <w:color w:val="0000FF"/>
            <w:sz w:val="24"/>
            <w:szCs w:val="24"/>
          </w:rPr>
          <w:t>Directiva 2000/78/CE</w:t>
        </w:r>
      </w:hyperlink>
      <w:r w:rsidRPr="006947B4">
        <w:rPr>
          <w:rFonts w:ascii="Trebuchet MS" w:hAnsi="Trebuchet MS"/>
          <w:sz w:val="24"/>
          <w:szCs w:val="24"/>
        </w:rPr>
        <w:t> a Consiliului din 27 noiembrie 2000 de creare a unui cadru general în favoarea egalităţii de tratament în ceea ce priveşte încadrarea în muncă şi ocuparea forţei de muncă prevede că hărţuirea va fi considerată o formă de discriminare, atunci când se manifestă un comportament nedorit, care are scopul sau efectul de a încălca demnitatea unei persoane şi de a crea un mediu intimidant, ostil, degradant, umilitor sau ofensator;</w:t>
      </w:r>
      <w:proofErr w:type="gramEnd"/>
    </w:p>
    <w:p w:rsidR="005D4128" w:rsidRPr="006947B4" w:rsidRDefault="00876159" w:rsidP="006947B4">
      <w:pPr>
        <w:pStyle w:val="NoSpacing"/>
        <w:rPr>
          <w:rFonts w:ascii="Trebuchet MS" w:hAnsi="Trebuchet MS"/>
          <w:sz w:val="24"/>
          <w:szCs w:val="24"/>
        </w:rPr>
      </w:pPr>
      <w:r w:rsidRPr="006947B4">
        <w:rPr>
          <w:rFonts w:ascii="Trebuchet MS" w:hAnsi="Trebuchet MS"/>
          <w:sz w:val="24"/>
          <w:szCs w:val="24"/>
        </w:rPr>
        <w:lastRenderedPageBreak/>
        <w:t> </w:t>
      </w:r>
      <w:r w:rsidRPr="006947B4">
        <w:rPr>
          <w:rFonts w:ascii="Trebuchet MS" w:hAnsi="Trebuchet MS"/>
          <w:sz w:val="24"/>
          <w:szCs w:val="24"/>
        </w:rPr>
        <w:t>– </w:t>
      </w:r>
      <w:hyperlink r:id="rId9" w:history="1">
        <w:r w:rsidRPr="006947B4">
          <w:rPr>
            <w:rFonts w:ascii="Trebuchet MS" w:hAnsi="Trebuchet MS"/>
            <w:color w:val="0000FF"/>
            <w:sz w:val="24"/>
            <w:szCs w:val="24"/>
          </w:rPr>
          <w:t>Directiva 2006/54/CE</w:t>
        </w:r>
      </w:hyperlink>
      <w:r w:rsidRPr="006947B4">
        <w:rPr>
          <w:rFonts w:ascii="Trebuchet MS" w:hAnsi="Trebuchet MS"/>
          <w:sz w:val="24"/>
          <w:szCs w:val="24"/>
        </w:rPr>
        <w:t> a Parlamentului European şi a Consiliului din 5 iulie 2006 privind punerea în aplicare a principiului egalităţii de şanse şi al egalităţii de tratament între bărbaţi şi femei în materie de încadrare în muncă şi de muncă (reformă).</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5D4128" w:rsidRPr="006947B4">
        <w:rPr>
          <w:rFonts w:ascii="Trebuchet MS" w:hAnsi="Trebuchet MS"/>
          <w:sz w:val="24"/>
          <w:szCs w:val="24"/>
        </w:rPr>
        <w:t xml:space="preserve"> </w:t>
      </w:r>
      <w:r w:rsidRPr="00D85318">
        <w:rPr>
          <w:rFonts w:ascii="Trebuchet MS" w:hAnsi="Trebuchet MS"/>
          <w:sz w:val="24"/>
          <w:szCs w:val="24"/>
          <w:u w:val="single"/>
        </w:rPr>
        <w:t>2.2. Legislaţie naţională:</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3" w:name="REF5"/>
      <w:bookmarkEnd w:id="3"/>
      <w:r w:rsidRPr="006947B4">
        <w:rPr>
          <w:rFonts w:ascii="Trebuchet MS" w:hAnsi="Trebuchet MS"/>
          <w:sz w:val="24"/>
          <w:szCs w:val="24"/>
        </w:rPr>
        <w:t>Legea nr. 202/2002 privind egalitatea de şanse şi de tratament între femei şi bărbaţi, republicată, cu modificările şi completările ulterioare;</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4" w:name="REF6"/>
      <w:bookmarkEnd w:id="4"/>
      <w:r w:rsidRPr="006947B4">
        <w:rPr>
          <w:rFonts w:ascii="Trebuchet MS" w:hAnsi="Trebuchet MS"/>
          <w:sz w:val="24"/>
          <w:szCs w:val="24"/>
        </w:rPr>
        <w:t xml:space="preserve">Legea nr. </w:t>
      </w:r>
      <w:proofErr w:type="gramStart"/>
      <w:r w:rsidRPr="006947B4">
        <w:rPr>
          <w:rFonts w:ascii="Trebuchet MS" w:hAnsi="Trebuchet MS"/>
          <w:sz w:val="24"/>
          <w:szCs w:val="24"/>
        </w:rPr>
        <w:t>53/2003</w:t>
      </w:r>
      <w:proofErr w:type="gramEnd"/>
      <w:r w:rsidRPr="006947B4">
        <w:rPr>
          <w:rFonts w:ascii="Trebuchet MS" w:hAnsi="Trebuchet MS"/>
          <w:sz w:val="24"/>
          <w:szCs w:val="24"/>
        </w:rPr>
        <w:t xml:space="preserve"> - Codul muncii, republicată, cu modificările şi completările ulterioare;</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5" w:name="REF7"/>
      <w:bookmarkEnd w:id="5"/>
      <w:r w:rsidRPr="006947B4">
        <w:rPr>
          <w:rFonts w:ascii="Trebuchet MS" w:hAnsi="Trebuchet MS"/>
          <w:sz w:val="24"/>
          <w:szCs w:val="24"/>
        </w:rPr>
        <w:t>Legea nr. 286/2009 privind Codul penal, cu modificările şi completările ulterioare;</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6" w:name="REF8"/>
      <w:bookmarkEnd w:id="6"/>
      <w:r w:rsidRPr="006947B4">
        <w:rPr>
          <w:rFonts w:ascii="Trebuchet MS" w:hAnsi="Trebuchet MS"/>
          <w:sz w:val="24"/>
          <w:szCs w:val="24"/>
        </w:rPr>
        <w:t>Ordonanţa de urgenţă a Guvernului nr. 57/2019 privind Codul administrativ, cu modificările şi completările ulterioare;</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7" w:name="REF9"/>
      <w:bookmarkEnd w:id="7"/>
      <w:r w:rsidRPr="006947B4">
        <w:rPr>
          <w:rFonts w:ascii="Trebuchet MS" w:hAnsi="Trebuchet MS"/>
          <w:sz w:val="24"/>
          <w:szCs w:val="24"/>
        </w:rPr>
        <w:t>Ordonanţa Guvernului nr. 137/2000 privind prevenirea şi sancţionarea tuturor formelor de discriminare, republicată, cu modificările şi completările ulterioare;</w:t>
      </w:r>
    </w:p>
    <w:p w:rsidR="005D4128"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bookmarkStart w:id="8" w:name="REF10"/>
      <w:bookmarkEnd w:id="8"/>
      <w:r w:rsidRPr="006947B4">
        <w:rPr>
          <w:rFonts w:ascii="Trebuchet MS" w:hAnsi="Trebuchet MS"/>
          <w:sz w:val="24"/>
          <w:szCs w:val="24"/>
        </w:rPr>
        <w:t xml:space="preserve">Hotărârea Guvernului nr. </w:t>
      </w:r>
      <w:proofErr w:type="gramStart"/>
      <w:r w:rsidRPr="006947B4">
        <w:rPr>
          <w:rFonts w:ascii="Trebuchet MS" w:hAnsi="Trebuchet MS"/>
          <w:sz w:val="24"/>
          <w:szCs w:val="24"/>
        </w:rPr>
        <w:t>262/2019</w:t>
      </w:r>
      <w:proofErr w:type="gramEnd"/>
      <w:r w:rsidRPr="006947B4">
        <w:rPr>
          <w:rFonts w:ascii="Trebuchet MS" w:hAnsi="Trebuchet MS"/>
          <w:sz w:val="24"/>
          <w:szCs w:val="24"/>
        </w:rPr>
        <w:t> pentru aprobarea </w:t>
      </w:r>
      <w:bookmarkStart w:id="9" w:name="REF11"/>
      <w:bookmarkEnd w:id="9"/>
      <w:r w:rsidRPr="006947B4">
        <w:rPr>
          <w:rFonts w:ascii="Trebuchet MS" w:hAnsi="Trebuchet MS"/>
          <w:sz w:val="24"/>
          <w:szCs w:val="24"/>
        </w:rPr>
        <w:t>Normelor metodologice de aplicare a </w:t>
      </w:r>
      <w:bookmarkStart w:id="10" w:name="REF12"/>
      <w:bookmarkEnd w:id="10"/>
      <w:r w:rsidRPr="006947B4">
        <w:rPr>
          <w:rFonts w:ascii="Trebuchet MS" w:hAnsi="Trebuchet MS"/>
          <w:sz w:val="24"/>
          <w:szCs w:val="24"/>
        </w:rPr>
        <w:t xml:space="preserve">Legii nr. </w:t>
      </w:r>
      <w:proofErr w:type="gramStart"/>
      <w:r w:rsidRPr="006947B4">
        <w:rPr>
          <w:rFonts w:ascii="Trebuchet MS" w:hAnsi="Trebuchet MS"/>
          <w:sz w:val="24"/>
          <w:szCs w:val="24"/>
        </w:rPr>
        <w:t>202/2002</w:t>
      </w:r>
      <w:proofErr w:type="gramEnd"/>
      <w:r w:rsidRPr="006947B4">
        <w:rPr>
          <w:rFonts w:ascii="Trebuchet MS" w:hAnsi="Trebuchet MS"/>
          <w:sz w:val="24"/>
          <w:szCs w:val="24"/>
        </w:rPr>
        <w:t> privind egalitatea de şanse şi de tratament între femei şi bărbaţi.</w:t>
      </w:r>
    </w:p>
    <w:p w:rsidR="00C657FF" w:rsidRPr="006947B4" w:rsidRDefault="00C657FF" w:rsidP="006947B4">
      <w:pPr>
        <w:pStyle w:val="NoSpacing"/>
        <w:rPr>
          <w:rFonts w:ascii="Trebuchet MS" w:hAnsi="Trebuchet MS"/>
          <w:sz w:val="24"/>
          <w:szCs w:val="24"/>
        </w:rPr>
      </w:pPr>
    </w:p>
    <w:p w:rsidR="00C657FF" w:rsidRPr="006947B4" w:rsidRDefault="007E71B9" w:rsidP="006947B4">
      <w:pPr>
        <w:pStyle w:val="NoSpacing"/>
        <w:rPr>
          <w:rFonts w:ascii="Trebuchet MS" w:hAnsi="Trebuchet MS"/>
          <w:sz w:val="24"/>
          <w:szCs w:val="24"/>
        </w:rPr>
      </w:pPr>
      <w:r w:rsidRPr="006947B4">
        <w:rPr>
          <w:rFonts w:ascii="Trebuchet MS" w:hAnsi="Trebuchet MS"/>
          <w:bCs/>
          <w:sz w:val="24"/>
          <w:szCs w:val="24"/>
          <w:shd w:val="clear" w:color="auto" w:fill="FFFFFF"/>
        </w:rPr>
        <w:t>-</w:t>
      </w:r>
      <w:r w:rsidR="00C657FF" w:rsidRPr="006947B4">
        <w:rPr>
          <w:rFonts w:ascii="Trebuchet MS" w:hAnsi="Trebuchet MS"/>
          <w:bCs/>
          <w:sz w:val="24"/>
          <w:szCs w:val="24"/>
          <w:shd w:val="clear" w:color="auto" w:fill="FFFFFF"/>
        </w:rPr>
        <w:t>Hotărârea Guvernului nr. 970/2023 pentru aprobarea </w:t>
      </w:r>
      <w:bookmarkStart w:id="11" w:name="REFsp23rtd4"/>
      <w:bookmarkEnd w:id="11"/>
      <w:r w:rsidR="00C657FF" w:rsidRPr="006947B4">
        <w:rPr>
          <w:rStyle w:val="panchor"/>
          <w:rFonts w:ascii="Trebuchet MS" w:hAnsi="Trebuchet MS" w:cs="Courier New"/>
          <w:bCs/>
          <w:sz w:val="24"/>
          <w:szCs w:val="24"/>
          <w:u w:val="single"/>
          <w:shd w:val="clear" w:color="auto" w:fill="FFFFFF"/>
        </w:rPr>
        <w:t>Metodologiei</w:t>
      </w:r>
      <w:r w:rsidR="00C657FF" w:rsidRPr="006947B4">
        <w:rPr>
          <w:rFonts w:ascii="Trebuchet MS" w:hAnsi="Trebuchet MS"/>
          <w:bCs/>
          <w:sz w:val="24"/>
          <w:szCs w:val="24"/>
          <w:shd w:val="clear" w:color="auto" w:fill="FFFFFF"/>
        </w:rPr>
        <w:t> privind prevenirea şi combaterea hărţuirii pe criteriul de sex, precum şi a hărţuirii morale la locul de muncă</w:t>
      </w:r>
    </w:p>
    <w:p w:rsidR="005D4128" w:rsidRPr="006947B4"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6947B4">
        <w:rPr>
          <w:rFonts w:ascii="Trebuchet MS" w:hAnsi="Trebuchet MS"/>
          <w:b/>
          <w:sz w:val="24"/>
          <w:szCs w:val="24"/>
        </w:rPr>
        <w:t>3. Scop/Obiective</w:t>
      </w:r>
    </w:p>
    <w:p w:rsidR="00C70CE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Scopul ghidului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acela de a pune la dispoziţia angajaţilor </w:t>
      </w:r>
      <w:r w:rsidR="00C70CED" w:rsidRPr="006947B4">
        <w:rPr>
          <w:rFonts w:ascii="Trebuchet MS" w:hAnsi="Trebuchet MS"/>
          <w:sz w:val="24"/>
          <w:szCs w:val="24"/>
        </w:rPr>
        <w:t>APM Covasna</w:t>
      </w:r>
      <w:r w:rsidRPr="006947B4">
        <w:rPr>
          <w:rFonts w:ascii="Trebuchet MS" w:hAnsi="Trebuchet MS"/>
          <w:sz w:val="24"/>
          <w:szCs w:val="24"/>
        </w:rPr>
        <w:t xml:space="preserve"> instrumentele necesare în exercitarea deplină a drepturilor şi libertăţilor individuale în mediul de muncă. Obiectivul principal al instrumentului este acela de a asigura un mediu optim de muncă, bazat pe respect egal pentru demnitatea fiinţei umane, şi de a asigura tuturor angajaţilor, indiferent de sex, condiţiile necesare pentru un climat în care primează încrederea, empatia, înţelegerea, profesionalismul, dedicaţia pentru satisfacerea interesului general.</w:t>
      </w:r>
    </w:p>
    <w:p w:rsidR="00C70CED" w:rsidRPr="006947B4"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6947B4">
        <w:rPr>
          <w:rFonts w:ascii="Trebuchet MS" w:hAnsi="Trebuchet MS"/>
          <w:b/>
          <w:sz w:val="24"/>
          <w:szCs w:val="24"/>
        </w:rPr>
        <w:t>4. Aplicabilitatea</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b/>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Prevederile ghidului se aplică tuturor angajaţilor, precum şi persoanelor cu care aceştia interacţionează în timpul programului de lucru.</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Hărţuirea poate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apară atât între persoane de sex diferit, cât şi între persoane de acelaşi sex. În situaţiile în care au loc acţiuni care contravin conduitei legale, etice şi profesionale la locul de muncă şi care nu sunt dorite sau bine primite de către destinatar, se vor dispune măsurile prevăzute în cuprinsul ghidului.</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Hărţuirea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o manifestare a relaţiilor de putere şi se poate înregistra şi în cazul relaţiilor inegale la locul de muncă, de exemplu, între conducerea instituţiei şi angajaţi, dar nu în mod exclusiv. Relaţiile de putere pot lua forme multiple şi se pot manifesta subtil şi imprevizibil (angajaţii din poziţii subordonate nu sunt întotdeauna numai victime). Orice tip de hărţuire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interzis, atât la locul de muncă, cât şi în afara acestuia, când este vorba de participarea la diverse evenimente, deplasări în interes de serviciu, sesiuni de formare sau conferinţe, inclusiv în relaţie cu beneficiarii instituţiei.</w:t>
      </w:r>
    </w:p>
    <w:p w:rsidR="008E69D4" w:rsidRPr="006947B4"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6947B4">
        <w:rPr>
          <w:rFonts w:ascii="Trebuchet MS" w:hAnsi="Trebuchet MS"/>
          <w:b/>
          <w:sz w:val="24"/>
          <w:szCs w:val="24"/>
        </w:rPr>
        <w:t>5. Definiţii</w:t>
      </w:r>
    </w:p>
    <w:p w:rsidR="008E69D4" w:rsidRPr="004B6901" w:rsidRDefault="00876159" w:rsidP="006947B4">
      <w:pPr>
        <w:pStyle w:val="NoSpacing"/>
        <w:rPr>
          <w:rFonts w:ascii="Trebuchet MS" w:hAnsi="Trebuchet MS"/>
          <w:sz w:val="24"/>
          <w:szCs w:val="24"/>
          <w:u w:val="single"/>
        </w:rPr>
      </w:pPr>
      <w:r w:rsidRPr="006947B4">
        <w:rPr>
          <w:rFonts w:ascii="Trebuchet MS" w:hAnsi="Trebuchet MS" w:cs="Times New Roman"/>
          <w:sz w:val="24"/>
          <w:szCs w:val="24"/>
        </w:rPr>
        <w:lastRenderedPageBreak/>
        <w:br/>
      </w:r>
      <w:r w:rsidRPr="004B6901">
        <w:rPr>
          <w:rFonts w:ascii="Trebuchet MS" w:hAnsi="Trebuchet MS"/>
          <w:sz w:val="24"/>
          <w:szCs w:val="24"/>
          <w:u w:val="single"/>
        </w:rPr>
        <w:t>5.1. Definirea conceptului de hărţuire</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Hărţuirea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un comportament nedorit, inclusiv de natură sexuală, care face o persoană să se simtă ofensată, umilită sau intimidată. Aceasta include situaţiile în care unei persoane i se solicită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se angajeze în activităţi sexuale ca o condiţie a angajării persoanei respective, precum şi situaţiile care creează un mediu ostil, intimidant sau umilitor. Hărţuirea implică mai multe incidente şi/sau acţiuni cu caracter repetitiv, care constituie hărţuire fizică, verbală şi nonverbală.</w:t>
      </w:r>
    </w:p>
    <w:p w:rsidR="008E69D4" w:rsidRPr="004B6901" w:rsidRDefault="00876159" w:rsidP="006947B4">
      <w:pPr>
        <w:pStyle w:val="NoSpacing"/>
        <w:rPr>
          <w:rFonts w:ascii="Trebuchet MS" w:hAnsi="Trebuchet MS"/>
          <w:sz w:val="24"/>
          <w:szCs w:val="24"/>
          <w:u w:val="single"/>
        </w:rPr>
      </w:pPr>
      <w:r w:rsidRPr="006947B4">
        <w:rPr>
          <w:rFonts w:ascii="Trebuchet MS" w:hAnsi="Trebuchet MS" w:cs="Times New Roman"/>
          <w:sz w:val="24"/>
          <w:szCs w:val="24"/>
        </w:rPr>
        <w:br/>
      </w:r>
      <w:r w:rsidRPr="004B6901">
        <w:rPr>
          <w:rFonts w:ascii="Trebuchet MS" w:hAnsi="Trebuchet MS"/>
          <w:sz w:val="24"/>
          <w:szCs w:val="24"/>
          <w:u w:val="single"/>
        </w:rPr>
        <w:t>5.2. Exemple de hărţuire</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Exemple de conduită sau comportamente care constituie hărţuire la locul de muncă includ, dar nu se limitează la:</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008276AD" w:rsidRPr="004B6901">
        <w:rPr>
          <w:rFonts w:ascii="Trebuchet MS" w:hAnsi="Trebuchet MS"/>
          <w:b/>
          <w:sz w:val="24"/>
          <w:szCs w:val="24"/>
        </w:rPr>
        <w:t>1</w:t>
      </w:r>
      <w:r w:rsidR="008276AD" w:rsidRPr="006947B4">
        <w:rPr>
          <w:rFonts w:ascii="Trebuchet MS" w:hAnsi="Trebuchet MS"/>
          <w:sz w:val="24"/>
          <w:szCs w:val="24"/>
        </w:rPr>
        <w:t>.</w:t>
      </w:r>
      <w:r w:rsidRPr="006947B4">
        <w:rPr>
          <w:rFonts w:ascii="Trebuchet MS" w:hAnsi="Trebuchet MS"/>
          <w:sz w:val="24"/>
          <w:szCs w:val="24"/>
        </w:rPr>
        <w:t>Conduita</w:t>
      </w:r>
      <w:proofErr w:type="gramEnd"/>
      <w:r w:rsidRPr="006947B4">
        <w:rPr>
          <w:rFonts w:ascii="Trebuchet MS" w:hAnsi="Trebuchet MS"/>
          <w:sz w:val="24"/>
          <w:szCs w:val="24"/>
        </w:rPr>
        <w:t xml:space="preserve"> fizică - contact fizic nedorit, repetat (atingeri necorespunzătoare ale corpului), violenţa fizică (inclusiv agresiunea sexuală), utilizarea ameninţărilor sau recompenselor legate de locul de muncă, pentru a solicita favoruri sexuale.</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Pr="004B6901">
        <w:rPr>
          <w:rFonts w:ascii="Trebuchet MS" w:hAnsi="Trebuchet MS"/>
          <w:b/>
          <w:sz w:val="24"/>
          <w:szCs w:val="24"/>
        </w:rPr>
        <w:t>2.</w:t>
      </w:r>
      <w:r w:rsidRPr="006947B4">
        <w:rPr>
          <w:rFonts w:ascii="Trebuchet MS" w:hAnsi="Trebuchet MS"/>
          <w:sz w:val="24"/>
          <w:szCs w:val="24"/>
        </w:rPr>
        <w:t xml:space="preserve"> Conduita verbală: comentariile privind aspectul, vârsta, viaţa privată a unui angajat, comentarii sexuale, poveşti şi glume de natură sexuală, avansuri sexuale, invitaţii sociale repetate şi nedorite pentru întâlniri sau intimitate fizică, insulte legate de sexul angajatului sau alte caracteristici ale sale, observaţii exagerat de familiare, trimiterea de mesaje umilitoare, degradante, explicite sexual, prin telefon, e-mail sau orice alte mijloace de comunicare, dacă acestea sunt făcute în mod sistematic/repetat şi dacă urmăresc, au ca rezultat sau sunt susceptibile să conducă la vătămări fizice, psihologice, sexuale.</w:t>
      </w:r>
      <w:proofErr w:type="gramEnd"/>
    </w:p>
    <w:p w:rsidR="008276A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008276AD" w:rsidRPr="004B6901">
        <w:rPr>
          <w:rFonts w:ascii="Trebuchet MS" w:hAnsi="Trebuchet MS"/>
          <w:b/>
          <w:sz w:val="24"/>
          <w:szCs w:val="24"/>
        </w:rPr>
        <w:t>3.</w:t>
      </w:r>
      <w:r w:rsidRPr="006947B4">
        <w:rPr>
          <w:rFonts w:ascii="Trebuchet MS" w:hAnsi="Trebuchet MS"/>
          <w:sz w:val="24"/>
          <w:szCs w:val="24"/>
        </w:rPr>
        <w:t>Comportament</w:t>
      </w:r>
      <w:proofErr w:type="gramEnd"/>
      <w:r w:rsidRPr="006947B4">
        <w:rPr>
          <w:rFonts w:ascii="Trebuchet MS" w:hAnsi="Trebuchet MS"/>
          <w:sz w:val="24"/>
          <w:szCs w:val="24"/>
        </w:rPr>
        <w:t xml:space="preserve"> nonverbal: afişarea materialelor sugestive sau explicite sexual; gesturi sugestive sexual, fluierături, priviri insistente, dacă acestea sunt făcute în mod sistematic/repetat.</w:t>
      </w:r>
    </w:p>
    <w:p w:rsidR="008276A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Hărţuire morală la locul de muncă, în înţelesul </w:t>
      </w:r>
      <w:bookmarkStart w:id="12" w:name="REF13"/>
      <w:bookmarkEnd w:id="12"/>
      <w:r w:rsidRPr="006947B4">
        <w:rPr>
          <w:rFonts w:ascii="Trebuchet MS" w:hAnsi="Trebuchet MS"/>
          <w:sz w:val="24"/>
          <w:szCs w:val="24"/>
        </w:rPr>
        <w:t xml:space="preserve">Ordonanţei Guvernului nr. </w:t>
      </w:r>
      <w:proofErr w:type="gramStart"/>
      <w:r w:rsidRPr="006947B4">
        <w:rPr>
          <w:rFonts w:ascii="Trebuchet MS" w:hAnsi="Trebuchet MS"/>
          <w:sz w:val="24"/>
          <w:szCs w:val="24"/>
        </w:rPr>
        <w:t>137/2000</w:t>
      </w:r>
      <w:proofErr w:type="gramEnd"/>
      <w:r w:rsidRPr="006947B4">
        <w:rPr>
          <w:rFonts w:ascii="Trebuchet MS" w:hAnsi="Trebuchet MS"/>
          <w:sz w:val="24"/>
          <w:szCs w:val="24"/>
        </w:rPr>
        <w:t> privind prevenirea şi sancţionarea tuturor formelor de discriminare, republicată, cu modificările şi completările ulterioare:</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Pr="006947B4">
        <w:rPr>
          <w:rFonts w:ascii="Trebuchet MS" w:hAnsi="Trebuchet MS"/>
          <w:sz w:val="24"/>
          <w:szCs w:val="24"/>
        </w:rPr>
        <w:t>"1. Orice comportament exercitat cu privire la un angajat de către un alt angajat care este superiorul său ierarhic, de către un subaltern şi/sau de către un angajat comparabil din punct de vedere ierarhic, în legătură cu raporturile de muncă, care să aibă drept scop sau efect o deteriorare a condiţiilor de muncă prin lezarea drepturilor sau demnităţii angajatului, prin afectarea sănătăţii sale fizice sau mentale ori prin compromiterea viitorului profesional al acestuia, comportament manifestat în oricare dintre următoarele forme:</w:t>
      </w:r>
      <w:proofErr w:type="gramEnd"/>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a) </w:t>
      </w:r>
      <w:proofErr w:type="gramStart"/>
      <w:r w:rsidRPr="006947B4">
        <w:rPr>
          <w:rFonts w:ascii="Trebuchet MS" w:hAnsi="Trebuchet MS"/>
          <w:sz w:val="24"/>
          <w:szCs w:val="24"/>
        </w:rPr>
        <w:t>conduită</w:t>
      </w:r>
      <w:proofErr w:type="gramEnd"/>
      <w:r w:rsidRPr="006947B4">
        <w:rPr>
          <w:rFonts w:ascii="Trebuchet MS" w:hAnsi="Trebuchet MS"/>
          <w:sz w:val="24"/>
          <w:szCs w:val="24"/>
        </w:rPr>
        <w:t xml:space="preserve"> ostilă sau nedorită;</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b) </w:t>
      </w:r>
      <w:proofErr w:type="gramStart"/>
      <w:r w:rsidRPr="006947B4">
        <w:rPr>
          <w:rFonts w:ascii="Trebuchet MS" w:hAnsi="Trebuchet MS"/>
          <w:sz w:val="24"/>
          <w:szCs w:val="24"/>
        </w:rPr>
        <w:t>comentarii</w:t>
      </w:r>
      <w:proofErr w:type="gramEnd"/>
      <w:r w:rsidRPr="006947B4">
        <w:rPr>
          <w:rFonts w:ascii="Trebuchet MS" w:hAnsi="Trebuchet MS"/>
          <w:sz w:val="24"/>
          <w:szCs w:val="24"/>
        </w:rPr>
        <w:t xml:space="preserve"> verbale;</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c) </w:t>
      </w:r>
      <w:proofErr w:type="gramStart"/>
      <w:r w:rsidRPr="006947B4">
        <w:rPr>
          <w:rFonts w:ascii="Trebuchet MS" w:hAnsi="Trebuchet MS"/>
          <w:sz w:val="24"/>
          <w:szCs w:val="24"/>
        </w:rPr>
        <w:t>acţiuni</w:t>
      </w:r>
      <w:proofErr w:type="gramEnd"/>
      <w:r w:rsidRPr="006947B4">
        <w:rPr>
          <w:rFonts w:ascii="Trebuchet MS" w:hAnsi="Trebuchet MS"/>
          <w:sz w:val="24"/>
          <w:szCs w:val="24"/>
        </w:rPr>
        <w:t xml:space="preserve"> sau gesturi;</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2. Orice comportament care, prin caracterul său sistematic, poate aduce atingere demnităţii, integrităţii fizice ori mentale a unui angajat sau grup de angajaţi, punând în pericol munca lor sau degradând climatul de lucru. În înţelesul prezentei legi, stresul şi epuizarea fizică intră sub incidenţa hărţuirii morale la locul de muncă."</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lastRenderedPageBreak/>
        <w:br/>
      </w:r>
      <w:r w:rsidRPr="006947B4">
        <w:rPr>
          <w:rFonts w:ascii="Trebuchet MS" w:hAnsi="Trebuchet MS"/>
          <w:sz w:val="24"/>
          <w:szCs w:val="24"/>
        </w:rPr>
        <w:t> </w:t>
      </w:r>
      <w:r w:rsidRPr="006947B4">
        <w:rPr>
          <w:rFonts w:ascii="Trebuchet MS" w:hAnsi="Trebuchet MS"/>
          <w:sz w:val="24"/>
          <w:szCs w:val="24"/>
        </w:rPr>
        <w:t> </w:t>
      </w:r>
      <w:r w:rsidRPr="004B6901">
        <w:rPr>
          <w:rFonts w:ascii="Trebuchet MS" w:hAnsi="Trebuchet MS"/>
          <w:b/>
          <w:sz w:val="24"/>
          <w:szCs w:val="24"/>
        </w:rPr>
        <w:t>4</w:t>
      </w:r>
      <w:r w:rsidRPr="006947B4">
        <w:rPr>
          <w:rFonts w:ascii="Trebuchet MS" w:hAnsi="Trebuchet MS"/>
          <w:sz w:val="24"/>
          <w:szCs w:val="24"/>
        </w:rPr>
        <w:t>. Alte exemple:</w:t>
      </w:r>
    </w:p>
    <w:p w:rsidR="008276A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a)</w:t>
      </w:r>
      <w:r w:rsidRPr="006947B4">
        <w:rPr>
          <w:rFonts w:ascii="Trebuchet MS" w:hAnsi="Trebuchet MS"/>
          <w:sz w:val="24"/>
          <w:szCs w:val="24"/>
        </w:rPr>
        <w:t xml:space="preserve"> </w:t>
      </w:r>
      <w:proofErr w:type="gramStart"/>
      <w:r w:rsidRPr="006947B4">
        <w:rPr>
          <w:rFonts w:ascii="Trebuchet MS" w:hAnsi="Trebuchet MS"/>
          <w:sz w:val="24"/>
          <w:szCs w:val="24"/>
        </w:rPr>
        <w:t>manifestarea</w:t>
      </w:r>
      <w:proofErr w:type="gramEnd"/>
      <w:r w:rsidRPr="006947B4">
        <w:rPr>
          <w:rFonts w:ascii="Trebuchet MS" w:hAnsi="Trebuchet MS"/>
          <w:sz w:val="24"/>
          <w:szCs w:val="24"/>
        </w:rPr>
        <w:t xml:space="preserve"> sau diseminarea unui material ofensator sau cu conţinut indecent;</w:t>
      </w:r>
    </w:p>
    <w:p w:rsidR="008E69D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b)</w:t>
      </w:r>
      <w:r w:rsidRPr="006947B4">
        <w:rPr>
          <w:rFonts w:ascii="Trebuchet MS" w:hAnsi="Trebuchet MS"/>
          <w:sz w:val="24"/>
          <w:szCs w:val="24"/>
        </w:rPr>
        <w:t xml:space="preserve"> </w:t>
      </w:r>
      <w:proofErr w:type="gramStart"/>
      <w:r w:rsidRPr="006947B4">
        <w:rPr>
          <w:rFonts w:ascii="Trebuchet MS" w:hAnsi="Trebuchet MS"/>
          <w:sz w:val="24"/>
          <w:szCs w:val="24"/>
        </w:rPr>
        <w:t>insinuări</w:t>
      </w:r>
      <w:proofErr w:type="gramEnd"/>
      <w:r w:rsidRPr="006947B4">
        <w:rPr>
          <w:rFonts w:ascii="Trebuchet MS" w:hAnsi="Trebuchet MS"/>
          <w:sz w:val="24"/>
          <w:szCs w:val="24"/>
        </w:rPr>
        <w:t>, insulte sau remarci obscene ori sexiste/rasiste/ homofobe, făcute în mod sistematic/repetat;</w:t>
      </w:r>
    </w:p>
    <w:p w:rsidR="008276A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c)</w:t>
      </w:r>
      <w:r w:rsidRPr="006947B4">
        <w:rPr>
          <w:rFonts w:ascii="Trebuchet MS" w:hAnsi="Trebuchet MS"/>
          <w:sz w:val="24"/>
          <w:szCs w:val="24"/>
        </w:rPr>
        <w:t xml:space="preserve"> </w:t>
      </w:r>
      <w:proofErr w:type="gramStart"/>
      <w:r w:rsidRPr="006947B4">
        <w:rPr>
          <w:rFonts w:ascii="Trebuchet MS" w:hAnsi="Trebuchet MS"/>
          <w:sz w:val="24"/>
          <w:szCs w:val="24"/>
        </w:rPr>
        <w:t>folosirea</w:t>
      </w:r>
      <w:proofErr w:type="gramEnd"/>
      <w:r w:rsidRPr="006947B4">
        <w:rPr>
          <w:rFonts w:ascii="Trebuchet MS" w:hAnsi="Trebuchet MS"/>
          <w:sz w:val="24"/>
          <w:szCs w:val="24"/>
        </w:rPr>
        <w:t xml:space="preserve"> unui limbaj ofensator în descrierea unei persoane cu dizabilităţi sau ironizarea unei persoane cu dizabilităţi;</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d)</w:t>
      </w:r>
      <w:r w:rsidRPr="006947B4">
        <w:rPr>
          <w:rFonts w:ascii="Trebuchet MS" w:hAnsi="Trebuchet MS"/>
          <w:sz w:val="24"/>
          <w:szCs w:val="24"/>
        </w:rPr>
        <w:t xml:space="preserve"> </w:t>
      </w:r>
      <w:proofErr w:type="gramStart"/>
      <w:r w:rsidRPr="006947B4">
        <w:rPr>
          <w:rFonts w:ascii="Trebuchet MS" w:hAnsi="Trebuchet MS"/>
          <w:sz w:val="24"/>
          <w:szCs w:val="24"/>
        </w:rPr>
        <w:t>comentarii</w:t>
      </w:r>
      <w:proofErr w:type="gramEnd"/>
      <w:r w:rsidRPr="006947B4">
        <w:rPr>
          <w:rFonts w:ascii="Trebuchet MS" w:hAnsi="Trebuchet MS"/>
          <w:sz w:val="24"/>
          <w:szCs w:val="24"/>
        </w:rPr>
        <w:t xml:space="preserve"> despre aspectul fizic sau caracterul unei persoane, de natură să cauzeze stânjeneală sau suferinţă;</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e)</w:t>
      </w:r>
      <w:r w:rsidRPr="006947B4">
        <w:rPr>
          <w:rFonts w:ascii="Trebuchet MS" w:hAnsi="Trebuchet MS"/>
          <w:sz w:val="24"/>
          <w:szCs w:val="24"/>
        </w:rPr>
        <w:t xml:space="preserve"> </w:t>
      </w:r>
      <w:proofErr w:type="gramStart"/>
      <w:r w:rsidRPr="006947B4">
        <w:rPr>
          <w:rFonts w:ascii="Trebuchet MS" w:hAnsi="Trebuchet MS"/>
          <w:sz w:val="24"/>
          <w:szCs w:val="24"/>
        </w:rPr>
        <w:t>atenţie</w:t>
      </w:r>
      <w:proofErr w:type="gramEnd"/>
      <w:r w:rsidRPr="006947B4">
        <w:rPr>
          <w:rFonts w:ascii="Trebuchet MS" w:hAnsi="Trebuchet MS"/>
          <w:sz w:val="24"/>
          <w:szCs w:val="24"/>
        </w:rPr>
        <w:t xml:space="preserve"> nedorită, precum spionare, urmărire permanentă, şicanare, comportament exagerat de familiar sau atenţie verbală ori fizică nedorită;</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f)</w:t>
      </w:r>
      <w:r w:rsidRPr="006947B4">
        <w:rPr>
          <w:rFonts w:ascii="Trebuchet MS" w:hAnsi="Trebuchet MS"/>
          <w:sz w:val="24"/>
          <w:szCs w:val="24"/>
        </w:rPr>
        <w:t xml:space="preserve"> </w:t>
      </w:r>
      <w:proofErr w:type="gramStart"/>
      <w:r w:rsidRPr="006947B4">
        <w:rPr>
          <w:rFonts w:ascii="Trebuchet MS" w:hAnsi="Trebuchet MS"/>
          <w:sz w:val="24"/>
          <w:szCs w:val="24"/>
        </w:rPr>
        <w:t>efectuarea</w:t>
      </w:r>
      <w:proofErr w:type="gramEnd"/>
      <w:r w:rsidRPr="006947B4">
        <w:rPr>
          <w:rFonts w:ascii="Trebuchet MS" w:hAnsi="Trebuchet MS"/>
          <w:sz w:val="24"/>
          <w:szCs w:val="24"/>
        </w:rPr>
        <w:t xml:space="preserve"> sau trimiterea repetată de: apeluri telefonice, SMS-uri, e-mailuri, mesaje pe reţelele sociale, faxuri sau scrisori nedorite, cu conotaţii sexuale, ostile sau care afectează viaţa privată a unei persoane;</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g)</w:t>
      </w:r>
      <w:r w:rsidRPr="006947B4">
        <w:rPr>
          <w:rFonts w:ascii="Trebuchet MS" w:hAnsi="Trebuchet MS"/>
          <w:sz w:val="24"/>
          <w:szCs w:val="24"/>
        </w:rPr>
        <w:t xml:space="preserve"> </w:t>
      </w:r>
      <w:proofErr w:type="gramStart"/>
      <w:r w:rsidRPr="006947B4">
        <w:rPr>
          <w:rFonts w:ascii="Trebuchet MS" w:hAnsi="Trebuchet MS"/>
          <w:sz w:val="24"/>
          <w:szCs w:val="24"/>
        </w:rPr>
        <w:t>întrebări</w:t>
      </w:r>
      <w:proofErr w:type="gramEnd"/>
      <w:r w:rsidRPr="006947B4">
        <w:rPr>
          <w:rFonts w:ascii="Trebuchet MS" w:hAnsi="Trebuchet MS"/>
          <w:sz w:val="24"/>
          <w:szCs w:val="24"/>
        </w:rPr>
        <w:t xml:space="preserve"> nejustificate, inoportune sau persistente despre vârsta, starea civilă, viaţa personală, interesele sau orientarea sexuală a unei persoane ori întrebări similare despre originea rasială sau etnică a unei persoane, inclusiv despre cultura sau religia acesteia;</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h)</w:t>
      </w:r>
      <w:r w:rsidRPr="006947B4">
        <w:rPr>
          <w:rFonts w:ascii="Trebuchet MS" w:hAnsi="Trebuchet MS"/>
          <w:sz w:val="24"/>
          <w:szCs w:val="24"/>
        </w:rPr>
        <w:t xml:space="preserve"> </w:t>
      </w:r>
      <w:proofErr w:type="gramStart"/>
      <w:r w:rsidRPr="006947B4">
        <w:rPr>
          <w:rFonts w:ascii="Trebuchet MS" w:hAnsi="Trebuchet MS"/>
          <w:sz w:val="24"/>
          <w:szCs w:val="24"/>
        </w:rPr>
        <w:t>avansuri</w:t>
      </w:r>
      <w:proofErr w:type="gramEnd"/>
      <w:r w:rsidRPr="006947B4">
        <w:rPr>
          <w:rFonts w:ascii="Trebuchet MS" w:hAnsi="Trebuchet MS"/>
          <w:sz w:val="24"/>
          <w:szCs w:val="24"/>
        </w:rPr>
        <w:t xml:space="preserve"> sexuale nedorite, solicitări repetate de acordare a unei întâlniri sau ameninţări;</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8276AD" w:rsidRPr="006947B4">
        <w:rPr>
          <w:rFonts w:ascii="Trebuchet MS" w:hAnsi="Trebuchet MS"/>
          <w:sz w:val="24"/>
          <w:szCs w:val="24"/>
        </w:rPr>
        <w:t>i)</w:t>
      </w:r>
      <w:r w:rsidR="00BE34BF" w:rsidRPr="006947B4">
        <w:rPr>
          <w:rFonts w:ascii="Trebuchet MS" w:hAnsi="Trebuchet MS"/>
          <w:sz w:val="24"/>
          <w:szCs w:val="24"/>
        </w:rPr>
        <w:t xml:space="preserve"> </w:t>
      </w:r>
      <w:proofErr w:type="gramStart"/>
      <w:r w:rsidRPr="006947B4">
        <w:rPr>
          <w:rFonts w:ascii="Trebuchet MS" w:hAnsi="Trebuchet MS"/>
          <w:sz w:val="24"/>
          <w:szCs w:val="24"/>
        </w:rPr>
        <w:t>sugestii</w:t>
      </w:r>
      <w:proofErr w:type="gramEnd"/>
      <w:r w:rsidRPr="006947B4">
        <w:rPr>
          <w:rFonts w:ascii="Trebuchet MS" w:hAnsi="Trebuchet MS"/>
          <w:sz w:val="24"/>
          <w:szCs w:val="24"/>
        </w:rPr>
        <w:t xml:space="preserve"> privind faptul că favorurile sexuale îi pot aduce unei persoane promovarea profesională sau că, dacă aceasta nu le acordă, atunci cariera sa va avea de suferit.</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4B6901">
        <w:rPr>
          <w:rFonts w:ascii="Trebuchet MS" w:hAnsi="Trebuchet MS"/>
          <w:b/>
          <w:sz w:val="24"/>
          <w:szCs w:val="24"/>
        </w:rPr>
        <w:t> </w:t>
      </w:r>
      <w:r w:rsidRPr="004B6901">
        <w:rPr>
          <w:rFonts w:ascii="Trebuchet MS" w:hAnsi="Trebuchet MS"/>
          <w:b/>
          <w:sz w:val="24"/>
          <w:szCs w:val="24"/>
        </w:rPr>
        <w:t> </w:t>
      </w:r>
      <w:r w:rsidRPr="004B6901">
        <w:rPr>
          <w:rFonts w:ascii="Trebuchet MS" w:hAnsi="Trebuchet MS"/>
          <w:b/>
          <w:sz w:val="24"/>
          <w:szCs w:val="24"/>
        </w:rPr>
        <w:t>5.</w:t>
      </w:r>
      <w:r w:rsidRPr="006947B4">
        <w:rPr>
          <w:rFonts w:ascii="Trebuchet MS" w:hAnsi="Trebuchet MS"/>
          <w:sz w:val="24"/>
          <w:szCs w:val="24"/>
        </w:rPr>
        <w:t xml:space="preserve"> Exemple de atitudini care sunt legitime în relaţia cu angajatul, fii</w:t>
      </w:r>
      <w:r w:rsidR="007B2E0E" w:rsidRPr="006947B4">
        <w:rPr>
          <w:rFonts w:ascii="Trebuchet MS" w:hAnsi="Trebuchet MS"/>
          <w:sz w:val="24"/>
          <w:szCs w:val="24"/>
        </w:rPr>
        <w:t>nd prerogative ale angajatorului</w:t>
      </w:r>
      <w:r w:rsidRPr="006947B4">
        <w:rPr>
          <w:rFonts w:ascii="Trebuchet MS" w:hAnsi="Trebuchet MS"/>
          <w:sz w:val="24"/>
          <w:szCs w:val="24"/>
        </w:rPr>
        <w:t>, şi nu constituie hărţuire:</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a)</w:t>
      </w:r>
      <w:r w:rsidRPr="006947B4">
        <w:rPr>
          <w:rFonts w:ascii="Trebuchet MS" w:hAnsi="Trebuchet MS"/>
          <w:sz w:val="24"/>
          <w:szCs w:val="24"/>
        </w:rPr>
        <w:t xml:space="preserve"> </w:t>
      </w:r>
      <w:proofErr w:type="gramStart"/>
      <w:r w:rsidRPr="006947B4">
        <w:rPr>
          <w:rFonts w:ascii="Trebuchet MS" w:hAnsi="Trebuchet MS"/>
          <w:sz w:val="24"/>
          <w:szCs w:val="24"/>
        </w:rPr>
        <w:t>supraveghează</w:t>
      </w:r>
      <w:proofErr w:type="gramEnd"/>
      <w:r w:rsidRPr="006947B4">
        <w:rPr>
          <w:rFonts w:ascii="Trebuchet MS" w:hAnsi="Trebuchet MS"/>
          <w:sz w:val="24"/>
          <w:szCs w:val="24"/>
        </w:rPr>
        <w:t xml:space="preserve"> direct angajaţii, inclusiv stabilind aşteptările de performanţă şi oferind feedback despre performanţa muncii;</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b)</w:t>
      </w:r>
      <w:r w:rsidRPr="006947B4">
        <w:rPr>
          <w:rFonts w:ascii="Trebuchet MS" w:hAnsi="Trebuchet MS"/>
          <w:sz w:val="24"/>
          <w:szCs w:val="24"/>
        </w:rPr>
        <w:t xml:space="preserve"> </w:t>
      </w:r>
      <w:proofErr w:type="gramStart"/>
      <w:r w:rsidRPr="006947B4">
        <w:rPr>
          <w:rFonts w:ascii="Trebuchet MS" w:hAnsi="Trebuchet MS"/>
          <w:sz w:val="24"/>
          <w:szCs w:val="24"/>
        </w:rPr>
        <w:t>ia</w:t>
      </w:r>
      <w:proofErr w:type="gramEnd"/>
      <w:r w:rsidRPr="006947B4">
        <w:rPr>
          <w:rFonts w:ascii="Trebuchet MS" w:hAnsi="Trebuchet MS"/>
          <w:sz w:val="24"/>
          <w:szCs w:val="24"/>
        </w:rPr>
        <w:t xml:space="preserve"> măsuri pentru a corecta deficienţele de performanţă, cum ar fi plasarea unui angajat într-un plan de îmbunătăţire a performanţei;</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 xml:space="preserve">c) </w:t>
      </w:r>
      <w:proofErr w:type="gramStart"/>
      <w:r w:rsidRPr="006947B4">
        <w:rPr>
          <w:rFonts w:ascii="Trebuchet MS" w:hAnsi="Trebuchet MS"/>
          <w:sz w:val="24"/>
          <w:szCs w:val="24"/>
        </w:rPr>
        <w:t>ia</w:t>
      </w:r>
      <w:proofErr w:type="gramEnd"/>
      <w:r w:rsidRPr="006947B4">
        <w:rPr>
          <w:rFonts w:ascii="Trebuchet MS" w:hAnsi="Trebuchet MS"/>
          <w:sz w:val="24"/>
          <w:szCs w:val="24"/>
        </w:rPr>
        <w:t xml:space="preserve"> măsuri disciplinare rezonabile;</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d)</w:t>
      </w:r>
      <w:r w:rsidRPr="006947B4">
        <w:rPr>
          <w:rFonts w:ascii="Trebuchet MS" w:hAnsi="Trebuchet MS"/>
          <w:sz w:val="24"/>
          <w:szCs w:val="24"/>
        </w:rPr>
        <w:t xml:space="preserve"> </w:t>
      </w:r>
      <w:proofErr w:type="gramStart"/>
      <w:r w:rsidRPr="006947B4">
        <w:rPr>
          <w:rFonts w:ascii="Trebuchet MS" w:hAnsi="Trebuchet MS"/>
          <w:sz w:val="24"/>
          <w:szCs w:val="24"/>
        </w:rPr>
        <w:t>dă</w:t>
      </w:r>
      <w:proofErr w:type="gramEnd"/>
      <w:r w:rsidRPr="006947B4">
        <w:rPr>
          <w:rFonts w:ascii="Trebuchet MS" w:hAnsi="Trebuchet MS"/>
          <w:sz w:val="24"/>
          <w:szCs w:val="24"/>
        </w:rPr>
        <w:t xml:space="preserve"> directive legate de atribuţii, cum şi când ar trebui făcută activitatea;</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e)</w:t>
      </w:r>
      <w:r w:rsidRPr="006947B4">
        <w:rPr>
          <w:rFonts w:ascii="Trebuchet MS" w:hAnsi="Trebuchet MS"/>
          <w:sz w:val="24"/>
          <w:szCs w:val="24"/>
        </w:rPr>
        <w:t xml:space="preserve"> </w:t>
      </w:r>
      <w:proofErr w:type="gramStart"/>
      <w:r w:rsidRPr="006947B4">
        <w:rPr>
          <w:rFonts w:ascii="Trebuchet MS" w:hAnsi="Trebuchet MS"/>
          <w:sz w:val="24"/>
          <w:szCs w:val="24"/>
        </w:rPr>
        <w:t>solicită</w:t>
      </w:r>
      <w:proofErr w:type="gramEnd"/>
      <w:r w:rsidRPr="006947B4">
        <w:rPr>
          <w:rFonts w:ascii="Trebuchet MS" w:hAnsi="Trebuchet MS"/>
          <w:sz w:val="24"/>
          <w:szCs w:val="24"/>
        </w:rPr>
        <w:t xml:space="preserve"> actualizări sau rapoarte;</w:t>
      </w:r>
    </w:p>
    <w:p w:rsidR="00E149FA"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7B2E0E" w:rsidRPr="006947B4">
        <w:rPr>
          <w:rFonts w:ascii="Trebuchet MS" w:hAnsi="Trebuchet MS"/>
          <w:sz w:val="24"/>
          <w:szCs w:val="24"/>
        </w:rPr>
        <w:t>f)</w:t>
      </w:r>
      <w:r w:rsidRPr="006947B4">
        <w:rPr>
          <w:rFonts w:ascii="Trebuchet MS" w:hAnsi="Trebuchet MS"/>
          <w:sz w:val="24"/>
          <w:szCs w:val="24"/>
        </w:rPr>
        <w:t xml:space="preserve"> </w:t>
      </w:r>
      <w:proofErr w:type="gramStart"/>
      <w:r w:rsidRPr="006947B4">
        <w:rPr>
          <w:rFonts w:ascii="Trebuchet MS" w:hAnsi="Trebuchet MS"/>
          <w:sz w:val="24"/>
          <w:szCs w:val="24"/>
        </w:rPr>
        <w:t>aprobă</w:t>
      </w:r>
      <w:proofErr w:type="gramEnd"/>
      <w:r w:rsidRPr="006947B4">
        <w:rPr>
          <w:rFonts w:ascii="Trebuchet MS" w:hAnsi="Trebuchet MS"/>
          <w:sz w:val="24"/>
          <w:szCs w:val="24"/>
        </w:rPr>
        <w:t xml:space="preserve"> sau refuză solicitările de timp liber.</w:t>
      </w:r>
    </w:p>
    <w:p w:rsidR="00573D7B" w:rsidRPr="004B6901"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4B6901">
        <w:rPr>
          <w:rFonts w:ascii="Trebuchet MS" w:hAnsi="Trebuchet MS"/>
          <w:b/>
          <w:sz w:val="24"/>
          <w:szCs w:val="24"/>
        </w:rPr>
        <w:t>6. Roluri şi responsabilităţi</w:t>
      </w:r>
    </w:p>
    <w:p w:rsidR="006947B4" w:rsidRPr="004B6901" w:rsidRDefault="006947B4" w:rsidP="006947B4">
      <w:pPr>
        <w:pStyle w:val="NoSpacing"/>
        <w:rPr>
          <w:rFonts w:ascii="Trebuchet MS" w:hAnsi="Trebuchet MS" w:cs="Times New Roman"/>
          <w:b/>
          <w:sz w:val="24"/>
          <w:szCs w:val="24"/>
        </w:rPr>
      </w:pPr>
    </w:p>
    <w:p w:rsidR="00573D7B" w:rsidRPr="004B6901" w:rsidRDefault="00A1608E" w:rsidP="006947B4">
      <w:pPr>
        <w:pStyle w:val="NoSpacing"/>
        <w:rPr>
          <w:rFonts w:ascii="Trebuchet MS" w:hAnsi="Trebuchet MS"/>
          <w:sz w:val="24"/>
          <w:szCs w:val="24"/>
          <w:u w:val="single"/>
        </w:rPr>
      </w:pPr>
      <w:r w:rsidRPr="004B6901">
        <w:rPr>
          <w:rFonts w:ascii="Trebuchet MS" w:hAnsi="Trebuchet MS"/>
          <w:sz w:val="24"/>
          <w:szCs w:val="24"/>
          <w:u w:val="single"/>
        </w:rPr>
        <w:t>6.1. Conducătorul instituţiei:</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a) </w:t>
      </w:r>
      <w:proofErr w:type="gramStart"/>
      <w:r w:rsidRPr="006947B4">
        <w:rPr>
          <w:rFonts w:ascii="Trebuchet MS" w:hAnsi="Trebuchet MS"/>
          <w:sz w:val="24"/>
          <w:szCs w:val="24"/>
        </w:rPr>
        <w:t>se</w:t>
      </w:r>
      <w:proofErr w:type="gramEnd"/>
      <w:r w:rsidRPr="006947B4">
        <w:rPr>
          <w:rFonts w:ascii="Trebuchet MS" w:hAnsi="Trebuchet MS"/>
          <w:sz w:val="24"/>
          <w:szCs w:val="24"/>
        </w:rPr>
        <w:t xml:space="preserve"> asigură că prevederile ghidului sunt aduse la cunoştinţa salariaţilor, prin intermediul structurilor de specialitate;</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lastRenderedPageBreak/>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b) </w:t>
      </w:r>
      <w:proofErr w:type="gramStart"/>
      <w:r w:rsidRPr="006947B4">
        <w:rPr>
          <w:rFonts w:ascii="Trebuchet MS" w:hAnsi="Trebuchet MS"/>
          <w:sz w:val="24"/>
          <w:szCs w:val="24"/>
        </w:rPr>
        <w:t>se</w:t>
      </w:r>
      <w:proofErr w:type="gramEnd"/>
      <w:r w:rsidRPr="006947B4">
        <w:rPr>
          <w:rFonts w:ascii="Trebuchet MS" w:hAnsi="Trebuchet MS"/>
          <w:sz w:val="24"/>
          <w:szCs w:val="24"/>
        </w:rPr>
        <w:t xml:space="preserve"> asigură de implicarea tuturor angajaţilor în eliminarea situaţiilor de hărţuire pe criteriu de sex şi hărţuire morală la locul de muncă, prin crearea unei abordări pragmatice în gestionarea acestui tip de situaţii;</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c) </w:t>
      </w:r>
      <w:proofErr w:type="gramStart"/>
      <w:r w:rsidRPr="006947B4">
        <w:rPr>
          <w:rFonts w:ascii="Trebuchet MS" w:hAnsi="Trebuchet MS"/>
          <w:sz w:val="24"/>
          <w:szCs w:val="24"/>
        </w:rPr>
        <w:t>se</w:t>
      </w:r>
      <w:proofErr w:type="gramEnd"/>
      <w:r w:rsidRPr="006947B4">
        <w:rPr>
          <w:rFonts w:ascii="Trebuchet MS" w:hAnsi="Trebuchet MS"/>
          <w:sz w:val="24"/>
          <w:szCs w:val="24"/>
        </w:rPr>
        <w:t xml:space="preserve"> asigură de crearea tuturor pârghiilor necesare pentru ca toate situaţiile de comportament necorespunzător să fie semnalate şi soluţionate, fără a depinde doar de plângerile formale sau informale depuse de angajaţi;</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d) </w:t>
      </w:r>
      <w:proofErr w:type="gramStart"/>
      <w:r w:rsidRPr="006947B4">
        <w:rPr>
          <w:rFonts w:ascii="Trebuchet MS" w:hAnsi="Trebuchet MS"/>
          <w:sz w:val="24"/>
          <w:szCs w:val="24"/>
        </w:rPr>
        <w:t>se</w:t>
      </w:r>
      <w:proofErr w:type="gramEnd"/>
      <w:r w:rsidRPr="006947B4">
        <w:rPr>
          <w:rFonts w:ascii="Trebuchet MS" w:hAnsi="Trebuchet MS"/>
          <w:sz w:val="24"/>
          <w:szCs w:val="24"/>
        </w:rPr>
        <w:t xml:space="preserve"> asigură că incidentele în care se susţine existenţa hărţuirii sunt investigate cu maximă seriozitate şi raportate în conformitate cu normele legale în vigoare;</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e) </w:t>
      </w:r>
      <w:proofErr w:type="gramStart"/>
      <w:r w:rsidRPr="006947B4">
        <w:rPr>
          <w:rFonts w:ascii="Trebuchet MS" w:hAnsi="Trebuchet MS"/>
          <w:sz w:val="24"/>
          <w:szCs w:val="24"/>
        </w:rPr>
        <w:t>conducătorul</w:t>
      </w:r>
      <w:proofErr w:type="gramEnd"/>
      <w:r w:rsidRPr="006947B4">
        <w:rPr>
          <w:rFonts w:ascii="Trebuchet MS" w:hAnsi="Trebuchet MS"/>
          <w:sz w:val="24"/>
          <w:szCs w:val="24"/>
        </w:rPr>
        <w:t xml:space="preserve"> instituţiei desemnează prin act administrativ o  comisie pentru primirea şi soluţionarea plângerilor/sesizărilor, denumită în continuare comisia;</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f) se asigură că angajaţii conştientizează că vor fi ascultaţi în situaţiile pe care le expun, că nu au constrângeri, de nicio natură, pentru a comunica starea de fapt, precum şi că situaţiile prezentate sunt confidenţiale şi analizate cu atenţia cuvenită;</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g) </w:t>
      </w:r>
      <w:proofErr w:type="gramStart"/>
      <w:r w:rsidRPr="006947B4">
        <w:rPr>
          <w:rFonts w:ascii="Trebuchet MS" w:hAnsi="Trebuchet MS"/>
          <w:sz w:val="24"/>
          <w:szCs w:val="24"/>
        </w:rPr>
        <w:t>asigură</w:t>
      </w:r>
      <w:proofErr w:type="gramEnd"/>
      <w:r w:rsidRPr="006947B4">
        <w:rPr>
          <w:rFonts w:ascii="Trebuchet MS" w:hAnsi="Trebuchet MS"/>
          <w:sz w:val="24"/>
          <w:szCs w:val="24"/>
        </w:rPr>
        <w:t xml:space="preserve"> constituirea registrului de semnalare a cazurilor unde vor fi înregistrate plângerile/sesizările; registrul va conţine număr de înregistrare, faza hărţuirii, soluţii identificate;</w:t>
      </w:r>
    </w:p>
    <w:p w:rsidR="0084717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h) </w:t>
      </w:r>
      <w:proofErr w:type="gramStart"/>
      <w:r w:rsidRPr="006947B4">
        <w:rPr>
          <w:rFonts w:ascii="Trebuchet MS" w:hAnsi="Trebuchet MS"/>
          <w:sz w:val="24"/>
          <w:szCs w:val="24"/>
        </w:rPr>
        <w:t>demarează</w:t>
      </w:r>
      <w:proofErr w:type="gramEnd"/>
      <w:r w:rsidRPr="006947B4">
        <w:rPr>
          <w:rFonts w:ascii="Trebuchet MS" w:hAnsi="Trebuchet MS"/>
          <w:sz w:val="24"/>
          <w:szCs w:val="24"/>
        </w:rPr>
        <w:t xml:space="preserve"> toate acţiunile necesare pentru a se asigura că toţi angajaţii care se dovedesc vinovaţi de cazurile confirmate de hărţuire sunt sancţionaţi în conformitate cu prevederile legale şi asigură toate măsurile de protecţie a victimei.</w:t>
      </w:r>
    </w:p>
    <w:p w:rsidR="00422DCD" w:rsidRPr="004B6901" w:rsidRDefault="00876159" w:rsidP="006947B4">
      <w:pPr>
        <w:pStyle w:val="NoSpacing"/>
        <w:rPr>
          <w:rFonts w:ascii="Trebuchet MS" w:hAnsi="Trebuchet MS"/>
          <w:sz w:val="24"/>
          <w:szCs w:val="24"/>
          <w:u w:val="single"/>
        </w:rPr>
      </w:pPr>
      <w:r w:rsidRPr="006947B4">
        <w:rPr>
          <w:rFonts w:ascii="Trebuchet MS" w:hAnsi="Trebuchet MS" w:cs="Times New Roman"/>
          <w:sz w:val="24"/>
          <w:szCs w:val="24"/>
        </w:rPr>
        <w:br/>
      </w:r>
      <w:r w:rsidRPr="004B6901">
        <w:rPr>
          <w:rFonts w:ascii="Trebuchet MS" w:hAnsi="Trebuchet MS"/>
          <w:sz w:val="24"/>
          <w:szCs w:val="24"/>
          <w:u w:val="single"/>
        </w:rPr>
        <w:t>6.2. Comisia de primire şi soluţionare a cazurilor de hărţuire</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00422DCD" w:rsidRPr="006947B4">
        <w:rPr>
          <w:rFonts w:ascii="Trebuchet MS" w:hAnsi="Trebuchet MS"/>
          <w:sz w:val="24"/>
          <w:szCs w:val="24"/>
        </w:rPr>
        <w:t xml:space="preserve"> </w:t>
      </w:r>
      <w:r w:rsidRPr="006947B4">
        <w:rPr>
          <w:rFonts w:ascii="Trebuchet MS" w:hAnsi="Trebuchet MS"/>
          <w:sz w:val="24"/>
          <w:szCs w:val="24"/>
        </w:rPr>
        <w:t xml:space="preserve">Comisia de primire şi soluţionare a cazurilor de hărţuire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fi numită prin act administrativ al conducătorului instituţiei.</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La momentul numirii membrilor în Comisia de primire şi soluţionare a cazurilor de hărţuire, membrii comisiei vor semna </w:t>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acord de confidenţialitate sub sancţiunile prevederilor </w:t>
      </w:r>
      <w:bookmarkStart w:id="13" w:name="REF23rtd4"/>
      <w:r w:rsidRPr="006947B4">
        <w:rPr>
          <w:rFonts w:ascii="Trebuchet MS" w:hAnsi="Trebuchet MS"/>
          <w:sz w:val="24"/>
          <w:szCs w:val="24"/>
        </w:rPr>
        <w:t xml:space="preserve">art. </w:t>
      </w:r>
      <w:proofErr w:type="gramStart"/>
      <w:r w:rsidRPr="006947B4">
        <w:rPr>
          <w:rFonts w:ascii="Trebuchet MS" w:hAnsi="Trebuchet MS"/>
          <w:sz w:val="24"/>
          <w:szCs w:val="24"/>
        </w:rPr>
        <w:t>26</w:t>
      </w:r>
      <w:proofErr w:type="gramEnd"/>
      <w:r w:rsidRPr="006947B4">
        <w:rPr>
          <w:rFonts w:ascii="Trebuchet MS" w:hAnsi="Trebuchet MS"/>
          <w:sz w:val="24"/>
          <w:szCs w:val="24"/>
        </w:rPr>
        <w:t xml:space="preserve"> alin. (2) </w:t>
      </w:r>
      <w:proofErr w:type="gramStart"/>
      <w:r w:rsidRPr="006947B4">
        <w:rPr>
          <w:rFonts w:ascii="Trebuchet MS" w:hAnsi="Trebuchet MS"/>
          <w:sz w:val="24"/>
          <w:szCs w:val="24"/>
        </w:rPr>
        <w:t>şi</w:t>
      </w:r>
      <w:proofErr w:type="gramEnd"/>
      <w:r w:rsidRPr="006947B4">
        <w:rPr>
          <w:rFonts w:ascii="Trebuchet MS" w:hAnsi="Trebuchet MS"/>
          <w:sz w:val="24"/>
          <w:szCs w:val="24"/>
        </w:rPr>
        <w:t xml:space="preserve"> ale art. </w:t>
      </w:r>
      <w:proofErr w:type="gramStart"/>
      <w:r w:rsidRPr="006947B4">
        <w:rPr>
          <w:rFonts w:ascii="Trebuchet MS" w:hAnsi="Trebuchet MS"/>
          <w:sz w:val="24"/>
          <w:szCs w:val="24"/>
        </w:rPr>
        <w:t>39</w:t>
      </w:r>
      <w:proofErr w:type="gramEnd"/>
      <w:r w:rsidRPr="006947B4">
        <w:rPr>
          <w:rFonts w:ascii="Trebuchet MS" w:hAnsi="Trebuchet MS"/>
          <w:sz w:val="24"/>
          <w:szCs w:val="24"/>
        </w:rPr>
        <w:t xml:space="preserve"> alin. (2) </w:t>
      </w:r>
      <w:proofErr w:type="gramStart"/>
      <w:r w:rsidRPr="006947B4">
        <w:rPr>
          <w:rFonts w:ascii="Trebuchet MS" w:hAnsi="Trebuchet MS"/>
          <w:sz w:val="24"/>
          <w:szCs w:val="24"/>
        </w:rPr>
        <w:t>lit</w:t>
      </w:r>
      <w:proofErr w:type="gramEnd"/>
      <w:r w:rsidRPr="006947B4">
        <w:rPr>
          <w:rFonts w:ascii="Trebuchet MS" w:hAnsi="Trebuchet MS"/>
          <w:sz w:val="24"/>
          <w:szCs w:val="24"/>
        </w:rPr>
        <w:t xml:space="preserve">. f) </w:t>
      </w:r>
      <w:proofErr w:type="gramStart"/>
      <w:r w:rsidRPr="006947B4">
        <w:rPr>
          <w:rFonts w:ascii="Trebuchet MS" w:hAnsi="Trebuchet MS"/>
          <w:sz w:val="24"/>
          <w:szCs w:val="24"/>
        </w:rPr>
        <w:t>din</w:t>
      </w:r>
      <w:proofErr w:type="gramEnd"/>
      <w:r w:rsidRPr="006947B4">
        <w:rPr>
          <w:rFonts w:ascii="Trebuchet MS" w:hAnsi="Trebuchet MS"/>
          <w:sz w:val="24"/>
          <w:szCs w:val="24"/>
        </w:rPr>
        <w:t xml:space="preserve"> Legea nr. </w:t>
      </w:r>
      <w:proofErr w:type="gramStart"/>
      <w:r w:rsidRPr="006947B4">
        <w:rPr>
          <w:rFonts w:ascii="Trebuchet MS" w:hAnsi="Trebuchet MS"/>
          <w:sz w:val="24"/>
          <w:szCs w:val="24"/>
        </w:rPr>
        <w:t>53/2003</w:t>
      </w:r>
      <w:proofErr w:type="gramEnd"/>
      <w:r w:rsidRPr="006947B4">
        <w:rPr>
          <w:rFonts w:ascii="Trebuchet MS" w:hAnsi="Trebuchet MS"/>
          <w:sz w:val="24"/>
          <w:szCs w:val="24"/>
        </w:rPr>
        <w:t xml:space="preserve"> - Codul muncii, republicată, cu modificările şi completările ulterioare, coroborate cu prevederile </w:t>
      </w:r>
      <w:bookmarkEnd w:id="13"/>
      <w:r w:rsidRPr="006947B4">
        <w:rPr>
          <w:rFonts w:ascii="Trebuchet MS" w:hAnsi="Trebuchet MS"/>
          <w:sz w:val="24"/>
          <w:szCs w:val="24"/>
        </w:rPr>
        <w:t xml:space="preserve">art. </w:t>
      </w:r>
      <w:proofErr w:type="gramStart"/>
      <w:r w:rsidRPr="006947B4">
        <w:rPr>
          <w:rFonts w:ascii="Trebuchet MS" w:hAnsi="Trebuchet MS"/>
          <w:sz w:val="24"/>
          <w:szCs w:val="24"/>
        </w:rPr>
        <w:t>227</w:t>
      </w:r>
      <w:proofErr w:type="gramEnd"/>
      <w:r w:rsidRPr="006947B4">
        <w:rPr>
          <w:rFonts w:ascii="Trebuchet MS" w:hAnsi="Trebuchet MS"/>
          <w:sz w:val="24"/>
          <w:szCs w:val="24"/>
        </w:rPr>
        <w:t xml:space="preserve"> alin. (1) </w:t>
      </w:r>
      <w:proofErr w:type="gramStart"/>
      <w:r w:rsidRPr="006947B4">
        <w:rPr>
          <w:rFonts w:ascii="Trebuchet MS" w:hAnsi="Trebuchet MS"/>
          <w:sz w:val="24"/>
          <w:szCs w:val="24"/>
        </w:rPr>
        <w:t>din</w:t>
      </w:r>
      <w:proofErr w:type="gramEnd"/>
      <w:r w:rsidRPr="006947B4">
        <w:rPr>
          <w:rFonts w:ascii="Trebuchet MS" w:hAnsi="Trebuchet MS"/>
          <w:sz w:val="24"/>
          <w:szCs w:val="24"/>
        </w:rPr>
        <w:t xml:space="preserve"> Legea nr. </w:t>
      </w:r>
      <w:proofErr w:type="gramStart"/>
      <w:r w:rsidRPr="006947B4">
        <w:rPr>
          <w:rFonts w:ascii="Trebuchet MS" w:hAnsi="Trebuchet MS"/>
          <w:sz w:val="24"/>
          <w:szCs w:val="24"/>
        </w:rPr>
        <w:t>286/2009</w:t>
      </w:r>
      <w:proofErr w:type="gramEnd"/>
      <w:r w:rsidRPr="006947B4">
        <w:rPr>
          <w:rFonts w:ascii="Trebuchet MS" w:hAnsi="Trebuchet MS"/>
          <w:sz w:val="24"/>
          <w:szCs w:val="24"/>
        </w:rPr>
        <w:t xml:space="preserve"> privind Codul penal, cu modificările şi completările ulterioare.</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La nominalizarea Comisiei de primire şi soluţionare a cazurilor de hărţuire se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ţine seama de:</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1. </w:t>
      </w:r>
      <w:proofErr w:type="gramStart"/>
      <w:r w:rsidRPr="006947B4">
        <w:rPr>
          <w:rFonts w:ascii="Trebuchet MS" w:hAnsi="Trebuchet MS"/>
          <w:sz w:val="24"/>
          <w:szCs w:val="24"/>
        </w:rPr>
        <w:t>echilibrul</w:t>
      </w:r>
      <w:proofErr w:type="gramEnd"/>
      <w:r w:rsidRPr="006947B4">
        <w:rPr>
          <w:rFonts w:ascii="Trebuchet MS" w:hAnsi="Trebuchet MS"/>
          <w:sz w:val="24"/>
          <w:szCs w:val="24"/>
        </w:rPr>
        <w:t xml:space="preserve"> între sexe - reprezentare paritară femei/bărbaţi, în funcţie de specificul domeniului de activitate;</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2. </w:t>
      </w:r>
      <w:proofErr w:type="gramStart"/>
      <w:r w:rsidRPr="006947B4">
        <w:rPr>
          <w:rFonts w:ascii="Trebuchet MS" w:hAnsi="Trebuchet MS"/>
          <w:sz w:val="24"/>
          <w:szCs w:val="24"/>
        </w:rPr>
        <w:t>conduita</w:t>
      </w:r>
      <w:proofErr w:type="gramEnd"/>
      <w:r w:rsidRPr="006947B4">
        <w:rPr>
          <w:rFonts w:ascii="Trebuchet MS" w:hAnsi="Trebuchet MS"/>
          <w:sz w:val="24"/>
          <w:szCs w:val="24"/>
        </w:rPr>
        <w:t xml:space="preserve"> etică şi profesională a persoanelor desemnate să facă parte din comisia care va ancheta cazul de hărţuire;</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3. </w:t>
      </w:r>
      <w:proofErr w:type="gramStart"/>
      <w:r w:rsidRPr="006947B4">
        <w:rPr>
          <w:rFonts w:ascii="Trebuchet MS" w:hAnsi="Trebuchet MS"/>
          <w:sz w:val="24"/>
          <w:szCs w:val="24"/>
        </w:rPr>
        <w:t>nu</w:t>
      </w:r>
      <w:proofErr w:type="gramEnd"/>
      <w:r w:rsidRPr="006947B4">
        <w:rPr>
          <w:rFonts w:ascii="Trebuchet MS" w:hAnsi="Trebuchet MS"/>
          <w:sz w:val="24"/>
          <w:szCs w:val="24"/>
        </w:rPr>
        <w:t xml:space="preserve"> pot face parte din comisia de anchetă niciuna dintre persoanele implicate direct sau indirect în evenimentele sesizate şi conducătorul unităţii;</w:t>
      </w:r>
    </w:p>
    <w:p w:rsidR="00422DC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4. </w:t>
      </w:r>
      <w:proofErr w:type="gramStart"/>
      <w:r w:rsidRPr="006947B4">
        <w:rPr>
          <w:rFonts w:ascii="Trebuchet MS" w:hAnsi="Trebuchet MS"/>
          <w:sz w:val="24"/>
          <w:szCs w:val="24"/>
        </w:rPr>
        <w:t>după</w:t>
      </w:r>
      <w:proofErr w:type="gramEnd"/>
      <w:r w:rsidRPr="006947B4">
        <w:rPr>
          <w:rFonts w:ascii="Trebuchet MS" w:hAnsi="Trebuchet MS"/>
          <w:sz w:val="24"/>
          <w:szCs w:val="24"/>
        </w:rPr>
        <w:t xml:space="preserve"> caz, face parte din </w:t>
      </w:r>
      <w:r w:rsidR="009C555E" w:rsidRPr="006947B4">
        <w:rPr>
          <w:rFonts w:ascii="Trebuchet MS" w:hAnsi="Trebuchet MS"/>
          <w:sz w:val="24"/>
          <w:szCs w:val="24"/>
        </w:rPr>
        <w:t xml:space="preserve">comisie reprezentantul sindical </w:t>
      </w:r>
      <w:r w:rsidRPr="006947B4">
        <w:rPr>
          <w:rFonts w:ascii="Trebuchet MS" w:hAnsi="Trebuchet MS"/>
          <w:sz w:val="24"/>
          <w:szCs w:val="24"/>
        </w:rPr>
        <w:t>al salariaţilor;</w:t>
      </w:r>
    </w:p>
    <w:p w:rsidR="00422DCD" w:rsidRPr="006947B4" w:rsidRDefault="00422DCD" w:rsidP="006947B4">
      <w:pPr>
        <w:pStyle w:val="NoSpacing"/>
        <w:rPr>
          <w:rFonts w:ascii="Trebuchet MS" w:hAnsi="Trebuchet MS"/>
          <w:sz w:val="24"/>
          <w:szCs w:val="24"/>
        </w:rPr>
      </w:pP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lastRenderedPageBreak/>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Comisia de primire şi soluţionare a cazurilor de hărţuire pe criteriul de sex şi hărţuire morală la locul de muncă, denumită în continuare comisia,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fi constituită din cel puţin 3 membri titulari şi un membru supleant. De asemenea, comisia va avea un secretar cu următoarele atribuţii</w:t>
      </w:r>
      <w:proofErr w:type="gramStart"/>
      <w:r w:rsidRPr="006947B4">
        <w:rPr>
          <w:rFonts w:ascii="Trebuchet MS" w:hAnsi="Trebuchet MS"/>
          <w:sz w:val="24"/>
          <w:szCs w:val="24"/>
        </w:rPr>
        <w:t>:</w:t>
      </w:r>
      <w:proofErr w:type="gramEnd"/>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1. primirea şi înregistrarea plângerilor/sesizărilor în registrul special al comisiei;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2. convocarea comisiei;</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3. </w:t>
      </w:r>
      <w:proofErr w:type="gramStart"/>
      <w:r w:rsidRPr="006947B4">
        <w:rPr>
          <w:rFonts w:ascii="Trebuchet MS" w:hAnsi="Trebuchet MS"/>
          <w:sz w:val="24"/>
          <w:szCs w:val="24"/>
        </w:rPr>
        <w:t>redactarea</w:t>
      </w:r>
      <w:proofErr w:type="gramEnd"/>
      <w:r w:rsidRPr="006947B4">
        <w:rPr>
          <w:rFonts w:ascii="Trebuchet MS" w:hAnsi="Trebuchet MS"/>
          <w:sz w:val="24"/>
          <w:szCs w:val="24"/>
        </w:rPr>
        <w:t xml:space="preserve"> proceselor-verbale întocmite în cadrul comisiei;</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4. </w:t>
      </w:r>
      <w:proofErr w:type="gramStart"/>
      <w:r w:rsidRPr="006947B4">
        <w:rPr>
          <w:rFonts w:ascii="Trebuchet MS" w:hAnsi="Trebuchet MS"/>
          <w:sz w:val="24"/>
          <w:szCs w:val="24"/>
        </w:rPr>
        <w:t>păstrează</w:t>
      </w:r>
      <w:proofErr w:type="gramEnd"/>
      <w:r w:rsidRPr="006947B4">
        <w:rPr>
          <w:rFonts w:ascii="Trebuchet MS" w:hAnsi="Trebuchet MS"/>
          <w:sz w:val="24"/>
          <w:szCs w:val="24"/>
        </w:rPr>
        <w:t xml:space="preserve"> documentele elaborate/gestionate, atât în format electronic, cât şi pe suport hârtie</w:t>
      </w:r>
      <w:r w:rsidR="003F6A27" w:rsidRPr="006947B4">
        <w:rPr>
          <w:rFonts w:ascii="Trebuchet MS" w:hAnsi="Trebuchet MS"/>
          <w:sz w:val="24"/>
          <w:szCs w:val="24"/>
        </w:rPr>
        <w:t>.</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Comisia are următoarele atribuţii:</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1. </w:t>
      </w:r>
      <w:proofErr w:type="gramStart"/>
      <w:r w:rsidRPr="006947B4">
        <w:rPr>
          <w:rFonts w:ascii="Trebuchet MS" w:hAnsi="Trebuchet MS"/>
          <w:sz w:val="24"/>
          <w:szCs w:val="24"/>
        </w:rPr>
        <w:t>asigură</w:t>
      </w:r>
      <w:proofErr w:type="gramEnd"/>
      <w:r w:rsidRPr="006947B4">
        <w:rPr>
          <w:rFonts w:ascii="Trebuchet MS" w:hAnsi="Trebuchet MS"/>
          <w:sz w:val="24"/>
          <w:szCs w:val="24"/>
        </w:rPr>
        <w:t xml:space="preserve"> informarea oricărui salariat, referitor la politicile şi legislaţia în vigoare;</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2. </w:t>
      </w:r>
      <w:proofErr w:type="gramStart"/>
      <w:r w:rsidRPr="006947B4">
        <w:rPr>
          <w:rFonts w:ascii="Trebuchet MS" w:hAnsi="Trebuchet MS"/>
          <w:sz w:val="24"/>
          <w:szCs w:val="24"/>
        </w:rPr>
        <w:t>asigură</w:t>
      </w:r>
      <w:proofErr w:type="gramEnd"/>
      <w:r w:rsidRPr="006947B4">
        <w:rPr>
          <w:rFonts w:ascii="Trebuchet MS" w:hAnsi="Trebuchet MS"/>
          <w:sz w:val="24"/>
          <w:szCs w:val="24"/>
        </w:rPr>
        <w:t xml:space="preserve"> suport şi consiliere pentru angajaţii afectaţi de un incident de tip hărţuire, situaţiile expuse fiind confidenţiale şi analizate cu atenţia cuvenită;</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3. </w:t>
      </w:r>
      <w:proofErr w:type="gramStart"/>
      <w:r w:rsidRPr="006947B4">
        <w:rPr>
          <w:rFonts w:ascii="Trebuchet MS" w:hAnsi="Trebuchet MS"/>
          <w:sz w:val="24"/>
          <w:szCs w:val="24"/>
        </w:rPr>
        <w:t>participă</w:t>
      </w:r>
      <w:proofErr w:type="gramEnd"/>
      <w:r w:rsidRPr="006947B4">
        <w:rPr>
          <w:rFonts w:ascii="Trebuchet MS" w:hAnsi="Trebuchet MS"/>
          <w:sz w:val="24"/>
          <w:szCs w:val="24"/>
        </w:rPr>
        <w:t xml:space="preserve"> nemijlocit la soluţionarea plângerilor formulate de salariaţi, în legătură cu situaţiile de comportament necorespunzător, indiferent dacă aceste plângeri sunt formale sau informale;</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4. </w:t>
      </w:r>
      <w:proofErr w:type="gramStart"/>
      <w:r w:rsidRPr="006947B4">
        <w:rPr>
          <w:rFonts w:ascii="Trebuchet MS" w:hAnsi="Trebuchet MS"/>
          <w:sz w:val="24"/>
          <w:szCs w:val="24"/>
        </w:rPr>
        <w:t>raportează</w:t>
      </w:r>
      <w:proofErr w:type="gramEnd"/>
      <w:r w:rsidRPr="006947B4">
        <w:rPr>
          <w:rFonts w:ascii="Trebuchet MS" w:hAnsi="Trebuchet MS"/>
          <w:sz w:val="24"/>
          <w:szCs w:val="24"/>
        </w:rPr>
        <w:t xml:space="preserve"> conducătorului instituţiei toate situaţiile de tip hărţuire care îi sunt aduse la cunoştinţă;</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5. </w:t>
      </w:r>
      <w:proofErr w:type="gramStart"/>
      <w:r w:rsidRPr="006947B4">
        <w:rPr>
          <w:rFonts w:ascii="Trebuchet MS" w:hAnsi="Trebuchet MS"/>
          <w:sz w:val="24"/>
          <w:szCs w:val="24"/>
        </w:rPr>
        <w:t>cooperează</w:t>
      </w:r>
      <w:proofErr w:type="gramEnd"/>
      <w:r w:rsidRPr="006947B4">
        <w:rPr>
          <w:rFonts w:ascii="Trebuchet MS" w:hAnsi="Trebuchet MS"/>
          <w:sz w:val="24"/>
          <w:szCs w:val="24"/>
        </w:rPr>
        <w:t xml:space="preserve"> cu angajaţii în toate situaţiile în care aceştia sunt solicitaţi să furnizeze informaţii relevante pentru soluţionarea unui caz de hărţuire;</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6. </w:t>
      </w:r>
      <w:proofErr w:type="gramStart"/>
      <w:r w:rsidRPr="006947B4">
        <w:rPr>
          <w:rFonts w:ascii="Trebuchet MS" w:hAnsi="Trebuchet MS"/>
          <w:sz w:val="24"/>
          <w:szCs w:val="24"/>
        </w:rPr>
        <w:t>gestionează</w:t>
      </w:r>
      <w:proofErr w:type="gramEnd"/>
      <w:r w:rsidRPr="006947B4">
        <w:rPr>
          <w:rFonts w:ascii="Trebuchet MS" w:hAnsi="Trebuchet MS"/>
          <w:sz w:val="24"/>
          <w:szCs w:val="24"/>
        </w:rPr>
        <w:t xml:space="preserve"> procesele de soluţionare a plângerilor şi/sau a măsurilor disciplinare, împreună cu conducerea instituţiei.</w:t>
      </w:r>
    </w:p>
    <w:p w:rsidR="006947B4" w:rsidRPr="006947B4" w:rsidRDefault="006947B4" w:rsidP="006947B4">
      <w:pPr>
        <w:pStyle w:val="NoSpacing"/>
        <w:rPr>
          <w:rFonts w:ascii="Trebuchet MS" w:hAnsi="Trebuchet MS" w:cs="Times New Roman"/>
          <w:sz w:val="24"/>
          <w:szCs w:val="24"/>
        </w:rPr>
      </w:pPr>
    </w:p>
    <w:p w:rsidR="00FD63C9" w:rsidRPr="006947B4" w:rsidRDefault="00876159" w:rsidP="006947B4">
      <w:pPr>
        <w:pStyle w:val="NoSpacing"/>
        <w:rPr>
          <w:rFonts w:ascii="Trebuchet MS" w:hAnsi="Trebuchet MS"/>
          <w:sz w:val="24"/>
          <w:szCs w:val="24"/>
        </w:rPr>
      </w:pPr>
      <w:r w:rsidRPr="006947B4">
        <w:rPr>
          <w:rFonts w:ascii="Trebuchet MS" w:hAnsi="Trebuchet MS"/>
          <w:sz w:val="24"/>
          <w:szCs w:val="24"/>
        </w:rPr>
        <w:t>7. Procedura de plângere/sesizare şi de soluţionare</w:t>
      </w:r>
    </w:p>
    <w:p w:rsidR="003F6A2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Procedurile de plângere/sesizare şi de soluţionare, realizate la nivelul angajatorilor, au caracter administrativ.</w:t>
      </w:r>
    </w:p>
    <w:p w:rsidR="003F6A27" w:rsidRPr="00830C73" w:rsidRDefault="00876159" w:rsidP="006947B4">
      <w:pPr>
        <w:pStyle w:val="NoSpacing"/>
        <w:rPr>
          <w:rFonts w:ascii="Trebuchet MS" w:hAnsi="Trebuchet MS"/>
          <w:sz w:val="24"/>
          <w:szCs w:val="24"/>
          <w:u w:val="single"/>
        </w:rPr>
      </w:pPr>
      <w:r w:rsidRPr="006947B4">
        <w:rPr>
          <w:rFonts w:ascii="Trebuchet MS" w:hAnsi="Trebuchet MS" w:cs="Times New Roman"/>
          <w:sz w:val="24"/>
          <w:szCs w:val="24"/>
        </w:rPr>
        <w:br/>
      </w:r>
      <w:r w:rsidRPr="00830C73">
        <w:rPr>
          <w:rFonts w:ascii="Trebuchet MS" w:hAnsi="Trebuchet MS"/>
          <w:sz w:val="24"/>
          <w:szCs w:val="24"/>
          <w:u w:val="single"/>
        </w:rPr>
        <w:t>7.1. Procedura informală</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Angajaţii care sunt supuşi hărţuirii ar trebui, dacă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posibil, să informeze presupusul hărţuitor că percep comportamentul în cauză drept nedorit şi deranjant.</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Pot apărea situaţii de hărţuire în relaţii inegale, adică între o persoană cu funcţie de conducere şi o persoană cu funcţie de execuţie. De asemenea, pot exista situaţii în care nu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posibil ca victima să îl informeze pe presupusul hărţuitor cu privire la faptul că percepe comportamentul în cauză drept nedorit şi deranjant, de exemplu, presupusul hărţuitor poate fi chiar persoana desemnată cu gestionarea cazurilor de hărţuire sau superiorul victimei.</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Dacă o victimă nu poate aborda direct </w:t>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presupus hărţuitor, el/ea va aborda superiorul ierarhic al presupusului hărţuitor despre comportamentul nedorit şi deranjant. De asemenea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comunica unui alt reprezentant cu </w:t>
      </w:r>
      <w:r w:rsidR="00FD63C9" w:rsidRPr="006947B4">
        <w:rPr>
          <w:rFonts w:ascii="Trebuchet MS" w:hAnsi="Trebuchet MS"/>
          <w:sz w:val="24"/>
          <w:szCs w:val="24"/>
        </w:rPr>
        <w:t>rol de conducere a instituţiei/</w:t>
      </w:r>
      <w:r w:rsidRPr="006947B4">
        <w:rPr>
          <w:rFonts w:ascii="Trebuchet MS" w:hAnsi="Trebuchet MS"/>
          <w:sz w:val="24"/>
          <w:szCs w:val="24"/>
        </w:rPr>
        <w:t xml:space="preserve">sau reprezentantului sindical. </w:t>
      </w:r>
    </w:p>
    <w:p w:rsidR="00BB5BC2" w:rsidRPr="006947B4" w:rsidRDefault="00BB5BC2" w:rsidP="006947B4">
      <w:pPr>
        <w:pStyle w:val="NoSpacing"/>
        <w:rPr>
          <w:rFonts w:ascii="Trebuchet MS" w:hAnsi="Trebuchet MS"/>
          <w:sz w:val="24"/>
          <w:szCs w:val="24"/>
        </w:rPr>
      </w:pPr>
    </w:p>
    <w:p w:rsidR="00BB5BC2" w:rsidRPr="006947B4" w:rsidRDefault="00213E9D" w:rsidP="006947B4">
      <w:pPr>
        <w:pStyle w:val="NoSpacing"/>
        <w:rPr>
          <w:rFonts w:ascii="Trebuchet MS" w:hAnsi="Trebuchet MS"/>
          <w:sz w:val="24"/>
          <w:szCs w:val="24"/>
        </w:rPr>
      </w:pPr>
      <w:r w:rsidRPr="006947B4">
        <w:rPr>
          <w:rFonts w:ascii="Trebuchet MS" w:hAnsi="Trebuchet MS"/>
          <w:sz w:val="24"/>
          <w:szCs w:val="24"/>
        </w:rPr>
        <w:lastRenderedPageBreak/>
        <w:t xml:space="preserve">    </w:t>
      </w:r>
      <w:r w:rsidR="00876159" w:rsidRPr="006947B4">
        <w:rPr>
          <w:rFonts w:ascii="Trebuchet MS" w:hAnsi="Trebuchet MS"/>
          <w:sz w:val="24"/>
          <w:szCs w:val="24"/>
        </w:rPr>
        <w:t xml:space="preserve">În acest context, persoanele menţionate mai sus se vor asigura că victima </w:t>
      </w:r>
      <w:proofErr w:type="gramStart"/>
      <w:r w:rsidR="00876159" w:rsidRPr="006947B4">
        <w:rPr>
          <w:rFonts w:ascii="Trebuchet MS" w:hAnsi="Trebuchet MS"/>
          <w:sz w:val="24"/>
          <w:szCs w:val="24"/>
        </w:rPr>
        <w:t>este</w:t>
      </w:r>
      <w:proofErr w:type="gramEnd"/>
      <w:r w:rsidR="00876159" w:rsidRPr="006947B4">
        <w:rPr>
          <w:rFonts w:ascii="Trebuchet MS" w:hAnsi="Trebuchet MS"/>
          <w:sz w:val="24"/>
          <w:szCs w:val="24"/>
        </w:rPr>
        <w:t xml:space="preserve"> informată corespunzător astfel că alegerea în mod informal a soluţionării problemei nu exclude posibilitatea ca victima să îşi dorească şi o rezolvare formală, în cazul în care hărţuirea continuă.</w:t>
      </w:r>
    </w:p>
    <w:p w:rsidR="00BB5BC2" w:rsidRPr="00830C73" w:rsidRDefault="00876159" w:rsidP="006947B4">
      <w:pPr>
        <w:pStyle w:val="NoSpacing"/>
        <w:rPr>
          <w:rFonts w:ascii="Trebuchet MS" w:hAnsi="Trebuchet MS"/>
          <w:sz w:val="24"/>
          <w:szCs w:val="24"/>
          <w:u w:val="single"/>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830C73">
        <w:rPr>
          <w:rFonts w:ascii="Trebuchet MS" w:hAnsi="Trebuchet MS"/>
          <w:sz w:val="24"/>
          <w:szCs w:val="24"/>
          <w:u w:val="single"/>
        </w:rPr>
        <w:t>7.2. Procedura formală</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Atunci când Comisia de primire şi soluţionare a cazurilor de hărţuire primeşte o plângere/sesizare de hărţuire, aceasta trebuie:</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1.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înregistreze plângerea/sesizarea şi informaţiile relevante în registru;</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2.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se asigure că victima înţelege procedurile pentru soluţionarea plângerii/sesizării;</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3.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păstreze o evidenţă confidenţială a tuturor discuţiilor;</w:t>
      </w:r>
    </w:p>
    <w:p w:rsidR="00BB5BC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4.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respecte alegerea victimei;</w:t>
      </w:r>
    </w:p>
    <w:p w:rsidR="00DF6D7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5. </w:t>
      </w:r>
      <w:proofErr w:type="gramStart"/>
      <w:r w:rsidRPr="006947B4">
        <w:rPr>
          <w:rFonts w:ascii="Trebuchet MS" w:hAnsi="Trebuchet MS"/>
          <w:sz w:val="24"/>
          <w:szCs w:val="24"/>
        </w:rPr>
        <w:t>să</w:t>
      </w:r>
      <w:proofErr w:type="gramEnd"/>
      <w:r w:rsidRPr="006947B4">
        <w:rPr>
          <w:rFonts w:ascii="Trebuchet MS" w:hAnsi="Trebuchet MS"/>
          <w:sz w:val="24"/>
          <w:szCs w:val="24"/>
        </w:rPr>
        <w:t xml:space="preserve"> se asigure că victima ştie că poate depune plângere/ sesizare şi la alte instituţii care au competenţe în domeniul hărţuirii.</w:t>
      </w:r>
    </w:p>
    <w:p w:rsidR="00213E9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Pe parcursul procedurii de soluţionare a plângerii/sesizării, victima are dreptul de a beneficia de suportul unui consilier din cadrul instituţiei.</w:t>
      </w:r>
    </w:p>
    <w:p w:rsidR="00DF6D7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Victima poate fi asistată de </w:t>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reprezentat sindical pe parcursul procedurii de soluţionare a plângerii/ sesizării.</w:t>
      </w:r>
    </w:p>
    <w:p w:rsidR="00DF6D7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Comisia se asigură de informarea victimei cu </w:t>
      </w:r>
      <w:proofErr w:type="gramStart"/>
      <w:r w:rsidRPr="006947B4">
        <w:rPr>
          <w:rFonts w:ascii="Trebuchet MS" w:hAnsi="Trebuchet MS"/>
          <w:sz w:val="24"/>
          <w:szCs w:val="24"/>
        </w:rPr>
        <w:t>privire la posibilitatea de</w:t>
      </w:r>
      <w:proofErr w:type="gramEnd"/>
      <w:r w:rsidRPr="006947B4">
        <w:rPr>
          <w:rFonts w:ascii="Trebuchet MS" w:hAnsi="Trebuchet MS"/>
          <w:sz w:val="24"/>
          <w:szCs w:val="24"/>
        </w:rPr>
        <w:t xml:space="preserve"> a solicita consiliere juridică sau psihologică.</w:t>
      </w:r>
    </w:p>
    <w:p w:rsidR="00DF6D7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Tabelul cu persoanele responsabile, respectiv membrii comisiei şi funcţia lor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fi afişat în incinta instituţiei şi diseminat tuturor angajaţilor, după modelul următor:</w:t>
      </w:r>
    </w:p>
    <w:p w:rsidR="00876159" w:rsidRPr="006947B4" w:rsidRDefault="00876159" w:rsidP="006947B4">
      <w:pPr>
        <w:pStyle w:val="NoSpacing"/>
        <w:rPr>
          <w:rFonts w:ascii="Trebuchet MS" w:hAnsi="Trebuchet MS" w:cs="Times New Roman"/>
          <w:sz w:val="24"/>
          <w:szCs w:val="24"/>
        </w:rPr>
      </w:pPr>
      <w:r w:rsidRPr="006947B4">
        <w:rPr>
          <w:rFonts w:ascii="Trebuchet MS" w:hAnsi="Trebuchet MS" w:cs="Times New Roman"/>
          <w:sz w:val="24"/>
          <w:szCs w:val="24"/>
        </w:rPr>
        <w:br/>
      </w:r>
      <w:r w:rsidR="00193602" w:rsidRPr="006947B4">
        <w:rPr>
          <w:rFonts w:ascii="Trebuchet MS" w:hAnsi="Trebuchet MS"/>
          <w:sz w:val="24"/>
          <w:szCs w:val="24"/>
        </w:rPr>
        <w:t xml:space="preserve">Comisia desemnată </w:t>
      </w:r>
      <w:r w:rsidRPr="006947B4">
        <w:rPr>
          <w:rFonts w:ascii="Trebuchet MS" w:hAnsi="Trebuchet MS"/>
          <w:sz w:val="24"/>
          <w:szCs w:val="24"/>
        </w:rPr>
        <w:t>desemnată prin act administrativ al conducătorului</w:t>
      </w:r>
    </w:p>
    <w:p w:rsidR="00756DDE" w:rsidRPr="006947B4" w:rsidRDefault="00756DDE" w:rsidP="006947B4">
      <w:pPr>
        <w:pStyle w:val="NoSpacing"/>
        <w:rPr>
          <w:rFonts w:ascii="Trebuchet MS" w:hAnsi="Trebuchet MS"/>
          <w:sz w:val="24"/>
          <w:szCs w:val="24"/>
        </w:rPr>
      </w:pPr>
    </w:p>
    <w:tbl>
      <w:tblPr>
        <w:tblW w:w="9116" w:type="dxa"/>
        <w:shd w:val="clear" w:color="auto" w:fill="FFFFFF"/>
        <w:tblCellMar>
          <w:left w:w="0" w:type="dxa"/>
          <w:right w:w="0" w:type="dxa"/>
        </w:tblCellMar>
        <w:tblLook w:val="04A0" w:firstRow="1" w:lastRow="0" w:firstColumn="1" w:lastColumn="0" w:noHBand="0" w:noVBand="1"/>
      </w:tblPr>
      <w:tblGrid>
        <w:gridCol w:w="255"/>
        <w:gridCol w:w="2552"/>
        <w:gridCol w:w="4580"/>
        <w:gridCol w:w="776"/>
        <w:gridCol w:w="930"/>
        <w:gridCol w:w="23"/>
      </w:tblGrid>
      <w:tr w:rsidR="00756DDE" w:rsidRPr="006947B4" w:rsidTr="00756DDE">
        <w:trPr>
          <w:gridAfter w:val="5"/>
        </w:trPr>
        <w:tc>
          <w:tcPr>
            <w:tcW w:w="0" w:type="auto"/>
            <w:shd w:val="clear" w:color="auto" w:fill="FFFFFF"/>
            <w:vAlign w:val="center"/>
            <w:hideMark/>
          </w:tcPr>
          <w:p w:rsidR="00756DDE" w:rsidRPr="006947B4" w:rsidRDefault="00756DDE" w:rsidP="006947B4">
            <w:pPr>
              <w:pStyle w:val="NoSpacing"/>
              <w:rPr>
                <w:rFonts w:ascii="Trebuchet MS" w:hAnsi="Trebuchet MS" w:cs="Times New Roman"/>
                <w:sz w:val="24"/>
                <w:szCs w:val="24"/>
              </w:rPr>
            </w:pPr>
          </w:p>
        </w:tc>
      </w:tr>
      <w:tr w:rsidR="00756DDE" w:rsidRPr="006947B4" w:rsidTr="00756DDE">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Structură/Departament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Telefon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r>
      <w:tr w:rsidR="00756DDE" w:rsidRPr="006947B4" w:rsidTr="00756DDE">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Resurse umane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r>
      <w:tr w:rsidR="00756DDE" w:rsidRPr="006947B4" w:rsidTr="00756DDE">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Juridic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r>
      <w:tr w:rsidR="00756DDE" w:rsidRPr="006947B4" w:rsidTr="00756DDE">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Personal de conducere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r>
      <w:tr w:rsidR="00756DDE" w:rsidRPr="006947B4" w:rsidTr="00756DDE">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r w:rsidRPr="006947B4">
              <w:rPr>
                <w:rFonts w:ascii="Trebuchet MS" w:hAnsi="Trebuchet MS" w:cs="Times New Roman"/>
                <w:sz w:val="24"/>
                <w:szCs w:val="24"/>
              </w:rPr>
              <w:t>Reprezentantul sindical/al salariaților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56DDE" w:rsidRPr="006947B4" w:rsidRDefault="00756DDE" w:rsidP="006947B4">
            <w:pPr>
              <w:pStyle w:val="NoSpacing"/>
              <w:rPr>
                <w:rFonts w:ascii="Trebuchet MS" w:hAnsi="Trebuchet MS" w:cs="Times New Roman"/>
                <w:sz w:val="24"/>
                <w:szCs w:val="24"/>
              </w:rPr>
            </w:pPr>
          </w:p>
        </w:tc>
        <w:tc>
          <w:tcPr>
            <w:tcW w:w="0" w:type="auto"/>
            <w:shd w:val="clear" w:color="auto" w:fill="FFFFFF"/>
            <w:vAlign w:val="center"/>
            <w:hideMark/>
          </w:tcPr>
          <w:p w:rsidR="00756DDE" w:rsidRPr="006947B4" w:rsidRDefault="00756DDE" w:rsidP="006947B4">
            <w:pPr>
              <w:pStyle w:val="NoSpacing"/>
              <w:rPr>
                <w:rFonts w:ascii="Trebuchet MS" w:hAnsi="Trebuchet MS" w:cs="Times New Roman"/>
                <w:sz w:val="24"/>
                <w:szCs w:val="24"/>
              </w:rPr>
            </w:pPr>
          </w:p>
        </w:tc>
      </w:tr>
    </w:tbl>
    <w:p w:rsidR="00D86A7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Conducătorul instituţiei are rolul de a pune în aplicare ghidul fără a putea face parte din comisie, cu excepţia situaţiilor în care prezenţa acestuia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obligatorie (de exemplu, superiorul ierarhic al presupusului hărţuitor).</w:t>
      </w:r>
    </w:p>
    <w:p w:rsidR="00213E9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Desemnarea unei alte </w:t>
      </w:r>
      <w:r w:rsidR="00D86A7B" w:rsidRPr="006947B4">
        <w:rPr>
          <w:rFonts w:ascii="Trebuchet MS" w:hAnsi="Trebuchet MS"/>
          <w:sz w:val="24"/>
          <w:szCs w:val="24"/>
        </w:rPr>
        <w:t>Comisii</w:t>
      </w:r>
      <w:r w:rsidRPr="006947B4">
        <w:rPr>
          <w:rFonts w:ascii="Trebuchet MS" w:hAnsi="Trebuchet MS"/>
          <w:sz w:val="24"/>
          <w:szCs w:val="24"/>
        </w:rPr>
        <w:t xml:space="preserve"> se poate face numai printr-un act administrativ al conducătorului instituţiei.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Pasul 1 - Depunerea plângerii/sesizării</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xml:space="preserve">Plângerea/Sesizarea poate fi formulată de persoana vătămată în formă scrisă (olograf sau electronic, dar obligatoriu asumată prin semnătură de către victimă, cu respectarea protecţiei datelor de identitate, în vederea asigurării protecţiei acesteia) sau verbală (discuţie cu persoanele responsabile, în urma căreia se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întocmi un proces-verbal).</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lastRenderedPageBreak/>
        <w:br/>
      </w:r>
      <w:r w:rsidRPr="006947B4">
        <w:rPr>
          <w:rFonts w:ascii="Trebuchet MS" w:hAnsi="Trebuchet MS"/>
          <w:sz w:val="24"/>
          <w:szCs w:val="24"/>
        </w:rPr>
        <w:t> </w:t>
      </w:r>
      <w:r w:rsidRPr="006947B4">
        <w:rPr>
          <w:rFonts w:ascii="Trebuchet MS" w:hAnsi="Trebuchet MS"/>
          <w:sz w:val="24"/>
          <w:szCs w:val="24"/>
        </w:rPr>
        <w:t>Pasul 2 - Raportul de caz</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xml:space="preserve">Persoana desemnată/Comisia care a primit plângerea/ sesizarea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demara realizarea unui raport de caz care va cuprinde:</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1. Datele din plângere</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Vor fi înregistrate imediat toate informaţiile relevante furnizate în plângere: datele, </w:t>
      </w:r>
      <w:proofErr w:type="gramStart"/>
      <w:r w:rsidRPr="006947B4">
        <w:rPr>
          <w:rFonts w:ascii="Trebuchet MS" w:hAnsi="Trebuchet MS"/>
          <w:sz w:val="24"/>
          <w:szCs w:val="24"/>
        </w:rPr>
        <w:t>orele şi faptele incidentului/incidentelor</w:t>
      </w:r>
      <w:proofErr w:type="gramEnd"/>
      <w:r w:rsidRPr="006947B4">
        <w:rPr>
          <w:rFonts w:ascii="Trebuchet MS" w:hAnsi="Trebuchet MS"/>
          <w:sz w:val="24"/>
          <w:szCs w:val="24"/>
        </w:rPr>
        <w:t>.</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2. Date rezultate din procesul de îndrumare şi consiliere a victimei</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Comisia sesizată trebuie:</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a) să comunice victimei posibilităţile de soluţionare şi să analizeze solicitările acesteia şi să clarifice opiniile victimei cu privire la rezultatul dorit şi să consemneze decizia luată;</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b) să o îndrume către consiliere psihologică, juridică şi să consemneze măsura propusă şi agreată;</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c) să se asigure că se păstrează un registru confidenţial despre desfăşurarea anchetei.</w:t>
      </w:r>
    </w:p>
    <w:p w:rsidR="00213E9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3. Date rezultate din procesul de audiere şi consiliere a persoanei presupuse a fi înfăptuit acte de hărţuire</w:t>
      </w:r>
    </w:p>
    <w:p w:rsidR="00213E9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Comisia sesizată trebuie:</w:t>
      </w:r>
    </w:p>
    <w:p w:rsidR="00213E9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proofErr w:type="gramStart"/>
      <w:r w:rsidRPr="006947B4">
        <w:rPr>
          <w:rFonts w:ascii="Trebuchet MS" w:hAnsi="Trebuchet MS"/>
          <w:sz w:val="24"/>
          <w:szCs w:val="24"/>
        </w:rPr>
        <w:t>a) să ofere posibilitatea presupusului hărţuitor să răspundă plângerii;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b) să se asigure că presupusul hărţuitor înţelege mecanismul de reclamare;</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c) să informeze presupusul hărţuitor cu privire la politica instituţiei în cazul hărţuirii, hărţuirii sexuale, dar şi cu privire la legislaţia naţională în domeniu;</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d) să informeze presupusul hărţuitor cu privire la posibilele sancţiuni;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e) să faciliteze, dacă este cazul şi doar în urma acordului prealabil al victimei, discuţiile între cele două părţi;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f) să se asigure că se păstrează </w:t>
      </w:r>
      <w:r w:rsidR="00213E9D" w:rsidRPr="006947B4">
        <w:rPr>
          <w:rFonts w:ascii="Trebuchet MS" w:hAnsi="Trebuchet MS"/>
          <w:sz w:val="24"/>
          <w:szCs w:val="24"/>
        </w:rPr>
        <w:t xml:space="preserve">un registru confidenţial despre </w:t>
      </w:r>
      <w:r w:rsidRPr="006947B4">
        <w:rPr>
          <w:rFonts w:ascii="Trebuchet MS" w:hAnsi="Trebuchet MS"/>
          <w:sz w:val="24"/>
          <w:szCs w:val="24"/>
        </w:rPr>
        <w:t>desfăşurarea anchetei.</w:t>
      </w:r>
      <w:proofErr w:type="gramEnd"/>
    </w:p>
    <w:p w:rsidR="005145BB" w:rsidRPr="006947B4" w:rsidRDefault="00876159" w:rsidP="000157C3">
      <w:pPr>
        <w:pStyle w:val="NoSpacing"/>
        <w:jc w:val="both"/>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Raportul de caz se realizează în termen de maximum </w:t>
      </w:r>
      <w:proofErr w:type="gramStart"/>
      <w:r w:rsidRPr="006947B4">
        <w:rPr>
          <w:rFonts w:ascii="Trebuchet MS" w:hAnsi="Trebuchet MS"/>
          <w:sz w:val="24"/>
          <w:szCs w:val="24"/>
        </w:rPr>
        <w:t>7 zile</w:t>
      </w:r>
      <w:proofErr w:type="gramEnd"/>
      <w:r w:rsidRPr="006947B4">
        <w:rPr>
          <w:rFonts w:ascii="Trebuchet MS" w:hAnsi="Trebuchet MS"/>
          <w:sz w:val="24"/>
          <w:szCs w:val="24"/>
        </w:rPr>
        <w:t xml:space="preserve"> lucrătoare de la depunerea plângerii/sesizării. Prin raportul de caz comisia propune conducătorului, dacă </w:t>
      </w:r>
      <w:proofErr w:type="gramStart"/>
      <w:r w:rsidRPr="006947B4">
        <w:rPr>
          <w:rFonts w:ascii="Trebuchet MS" w:hAnsi="Trebuchet MS"/>
          <w:sz w:val="24"/>
          <w:szCs w:val="24"/>
        </w:rPr>
        <w:t>este</w:t>
      </w:r>
      <w:proofErr w:type="gramEnd"/>
      <w:r w:rsidRPr="006947B4">
        <w:rPr>
          <w:rFonts w:ascii="Trebuchet MS" w:hAnsi="Trebuchet MS"/>
          <w:sz w:val="24"/>
          <w:szCs w:val="24"/>
        </w:rPr>
        <w:t xml:space="preserve"> cazul, măsuri de protecţie a victimei cu respectarea prevederilor legale.</w:t>
      </w:r>
    </w:p>
    <w:p w:rsidR="00DB3C09" w:rsidRPr="006947B4" w:rsidRDefault="00876159" w:rsidP="000157C3">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Pasul 3 - Ancheta</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Raportul de caz este înaintat</w:t>
      </w:r>
      <w:proofErr w:type="gramStart"/>
      <w:r w:rsidRPr="006947B4">
        <w:rPr>
          <w:rFonts w:ascii="Trebuchet MS" w:hAnsi="Trebuchet MS"/>
          <w:sz w:val="24"/>
          <w:szCs w:val="24"/>
        </w:rPr>
        <w:t xml:space="preserve">, </w:t>
      </w:r>
      <w:r w:rsidR="00213E9D" w:rsidRPr="006947B4">
        <w:rPr>
          <w:rFonts w:ascii="Trebuchet MS" w:hAnsi="Trebuchet MS"/>
          <w:sz w:val="24"/>
          <w:szCs w:val="24"/>
        </w:rPr>
        <w:t xml:space="preserve"> Directorului</w:t>
      </w:r>
      <w:proofErr w:type="gramEnd"/>
      <w:r w:rsidR="00213E9D" w:rsidRPr="006947B4">
        <w:rPr>
          <w:rFonts w:ascii="Trebuchet MS" w:hAnsi="Trebuchet MS"/>
          <w:sz w:val="24"/>
          <w:szCs w:val="24"/>
        </w:rPr>
        <w:t xml:space="preserve"> executiv sau înlocuitorului acestuia, care </w:t>
      </w:r>
      <w:r w:rsidRPr="006947B4">
        <w:rPr>
          <w:rFonts w:ascii="Trebuchet MS" w:hAnsi="Trebuchet MS"/>
          <w:sz w:val="24"/>
          <w:szCs w:val="24"/>
        </w:rPr>
        <w:t>în funcţie de măsurile dispuse</w:t>
      </w:r>
      <w:r w:rsidR="00213E9D" w:rsidRPr="006947B4">
        <w:rPr>
          <w:rFonts w:ascii="Trebuchet MS" w:hAnsi="Trebuchet MS"/>
          <w:sz w:val="24"/>
          <w:szCs w:val="24"/>
        </w:rPr>
        <w:t xml:space="preserve"> va transmite către</w:t>
      </w:r>
      <w:r w:rsidRPr="006947B4">
        <w:rPr>
          <w:rFonts w:ascii="Trebuchet MS" w:hAnsi="Trebuchet MS"/>
          <w:sz w:val="24"/>
          <w:szCs w:val="24"/>
        </w:rPr>
        <w:t>: departamentului de resurse umane/</w:t>
      </w:r>
      <w:r w:rsidR="00213E9D" w:rsidRPr="006947B4">
        <w:rPr>
          <w:rFonts w:ascii="Trebuchet MS" w:hAnsi="Trebuchet MS"/>
          <w:sz w:val="24"/>
          <w:szCs w:val="24"/>
        </w:rPr>
        <w:t>comisiei de disciplină/consilierului de etică/organele abilitate ale statului.</w:t>
      </w:r>
    </w:p>
    <w:p w:rsidR="00830C73" w:rsidRDefault="00876159" w:rsidP="006947B4">
      <w:pPr>
        <w:pStyle w:val="NoSpacing"/>
        <w:rPr>
          <w:rFonts w:ascii="Trebuchet MS" w:hAnsi="Trebuchet MS"/>
          <w:sz w:val="24"/>
          <w:szCs w:val="24"/>
        </w:rPr>
      </w:pPr>
      <w:proofErr w:type="gramStart"/>
      <w:r w:rsidRPr="006947B4">
        <w:rPr>
          <w:rFonts w:ascii="Trebuchet MS" w:hAnsi="Trebuchet MS"/>
          <w:sz w:val="24"/>
          <w:szCs w:val="24"/>
        </w:rPr>
        <w:t>Comisia trebuie:</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a) să intervieveze separat victima şi persoana acuzată;</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b) să intervieveze separat alte părţi terţe relevante;</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c) să întocmească un raport al anchetei, care să cuprindă sesizarea, investigaţiile, constatările şi măsurile dispuse;</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d) în cazul în care faptele au avut loc, să propună modalităţi de soluţionare a sesizării, luând în considerare care este soluţia potrivită pentru victimă, prin consultare cu aceasta;</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e) în cazul în care nu poate determina dacă faptele au avut loc sau nu, să facă recomandări pentru a se asigura că nu este afectat climatul de muncă, respectiv: informare, conştientizare, grupuri de suport;</w:t>
      </w:r>
      <w:r w:rsidRPr="006947B4">
        <w:rPr>
          <w:rFonts w:ascii="Trebuchet MS" w:hAnsi="Trebuchet MS" w:cs="Times New Roman"/>
          <w:sz w:val="24"/>
          <w:szCs w:val="24"/>
        </w:rPr>
        <w:br/>
      </w:r>
      <w:r w:rsidRPr="006947B4">
        <w:rPr>
          <w:rFonts w:ascii="Trebuchet MS" w:hAnsi="Trebuchet MS"/>
          <w:sz w:val="24"/>
          <w:szCs w:val="24"/>
        </w:rPr>
        <w:lastRenderedPageBreak/>
        <w:t> </w:t>
      </w:r>
      <w:r w:rsidRPr="006947B4">
        <w:rPr>
          <w:rFonts w:ascii="Trebuchet MS" w:hAnsi="Trebuchet MS"/>
          <w:sz w:val="24"/>
          <w:szCs w:val="24"/>
        </w:rPr>
        <w:t> </w:t>
      </w:r>
      <w:r w:rsidRPr="006947B4">
        <w:rPr>
          <w:rFonts w:ascii="Trebuchet MS" w:hAnsi="Trebuchet MS"/>
          <w:sz w:val="24"/>
          <w:szCs w:val="24"/>
        </w:rPr>
        <w:t>f) să ţină o evidenţă a tuturor acţiunilor întreprinse;</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g) să asigure păstrarea confidenţialităţii tuturor înregistrărilor referitoare la cazul investigat;</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h) să se asigure că procesul de soluţionare a plângerii/ sesizării se realizează cel mai târziu în termen de 45 de zile lucrătoare de la data la care a fost făcută plângerea/sesizarea.</w:t>
      </w:r>
      <w:proofErr w:type="gramEnd"/>
    </w:p>
    <w:p w:rsidR="00766B67"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830C73">
        <w:rPr>
          <w:rFonts w:ascii="Trebuchet MS" w:hAnsi="Trebuchet MS"/>
          <w:sz w:val="24"/>
          <w:szCs w:val="24"/>
          <w:u w:val="single"/>
        </w:rPr>
        <w:t>7.3. Soluţionarea plângerii/sesizării</w:t>
      </w:r>
    </w:p>
    <w:p w:rsidR="005145BB"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xml:space="preserve">Soluţionarea plângerii/sesizării reprezintă etapa finală a procedurii, în cadrul căreia comisia întocmeşte </w:t>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raport final prin care detaliază investigaţiile, constatările şi măsurile propuse, după caz, şi pe care îl va înainta conducerii instituţiei.</w:t>
      </w:r>
    </w:p>
    <w:p w:rsidR="00830C73" w:rsidRPr="006947B4" w:rsidRDefault="00830C73" w:rsidP="006947B4">
      <w:pPr>
        <w:pStyle w:val="NoSpacing"/>
        <w:rPr>
          <w:rFonts w:ascii="Trebuchet MS" w:hAnsi="Trebuchet MS"/>
          <w:sz w:val="24"/>
          <w:szCs w:val="24"/>
        </w:rPr>
      </w:pPr>
    </w:p>
    <w:p w:rsidR="0037185D" w:rsidRPr="00830C73" w:rsidRDefault="00876159" w:rsidP="006947B4">
      <w:pPr>
        <w:pStyle w:val="NoSpacing"/>
        <w:rPr>
          <w:rFonts w:ascii="Trebuchet MS" w:hAnsi="Trebuchet MS"/>
          <w:sz w:val="24"/>
          <w:szCs w:val="24"/>
          <w:u w:val="single"/>
        </w:rPr>
      </w:pPr>
      <w:r w:rsidRPr="00830C73">
        <w:rPr>
          <w:rFonts w:ascii="Trebuchet MS" w:hAnsi="Trebuchet MS"/>
          <w:sz w:val="24"/>
          <w:szCs w:val="24"/>
          <w:u w:val="single"/>
        </w:rPr>
        <w:t>7.4. Plângerea/Sesizarea externă</w:t>
      </w:r>
    </w:p>
    <w:p w:rsidR="006947B4"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proofErr w:type="gramStart"/>
      <w:r w:rsidRPr="006947B4">
        <w:rPr>
          <w:rFonts w:ascii="Trebuchet MS" w:hAnsi="Trebuchet MS"/>
          <w:sz w:val="24"/>
          <w:szCs w:val="24"/>
        </w:rPr>
        <w:t>Un</w:t>
      </w:r>
      <w:proofErr w:type="gramEnd"/>
      <w:r w:rsidRPr="006947B4">
        <w:rPr>
          <w:rFonts w:ascii="Trebuchet MS" w:hAnsi="Trebuchet MS"/>
          <w:sz w:val="24"/>
          <w:szCs w:val="24"/>
        </w:rPr>
        <w:t xml:space="preserve"> angajat care a fost supus hărţuirii poate, de asemenea, să facă o plângere la alte instituţii care au competenţe în domeniul hărţuirii.</w:t>
      </w:r>
      <w:r w:rsidRPr="006947B4">
        <w:rPr>
          <w:rFonts w:ascii="Trebuchet MS" w:hAnsi="Trebuchet MS" w:cs="Times New Roman"/>
          <w:sz w:val="24"/>
          <w:szCs w:val="24"/>
        </w:rPr>
        <w:br/>
      </w:r>
      <w:proofErr w:type="gramStart"/>
      <w:r w:rsidRPr="006947B4">
        <w:rPr>
          <w:rFonts w:ascii="Trebuchet MS" w:hAnsi="Trebuchet MS"/>
          <w:sz w:val="24"/>
          <w:szCs w:val="24"/>
        </w:rPr>
        <w:t>Aceste plângeri se pot face</w:t>
      </w:r>
      <w:proofErr w:type="gramEnd"/>
      <w:r w:rsidRPr="006947B4">
        <w:rPr>
          <w:rFonts w:ascii="Trebuchet MS" w:hAnsi="Trebuchet MS"/>
          <w:sz w:val="24"/>
          <w:szCs w:val="24"/>
        </w:rPr>
        <w:t xml:space="preserve"> conform prevederilor </w:t>
      </w:r>
      <w:bookmarkStart w:id="14" w:name="REF14"/>
      <w:bookmarkEnd w:id="14"/>
      <w:r w:rsidRPr="006947B4">
        <w:rPr>
          <w:rFonts w:ascii="Trebuchet MS" w:hAnsi="Trebuchet MS"/>
          <w:sz w:val="24"/>
          <w:szCs w:val="24"/>
        </w:rPr>
        <w:t>Legii nr. 202/2002, republicată, cu modificările şi completările ulterioare, la:</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37185D" w:rsidRPr="006947B4">
        <w:rPr>
          <w:rFonts w:ascii="Trebuchet MS" w:hAnsi="Trebuchet MS"/>
          <w:sz w:val="24"/>
          <w:szCs w:val="24"/>
        </w:rPr>
        <w:t>a)</w:t>
      </w:r>
      <w:r w:rsidRPr="006947B4">
        <w:rPr>
          <w:rFonts w:ascii="Trebuchet MS" w:hAnsi="Trebuchet MS"/>
          <w:sz w:val="24"/>
          <w:szCs w:val="24"/>
        </w:rPr>
        <w:t xml:space="preserve"> inspectoratul teritorial de muncă;</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37185D" w:rsidRPr="006947B4">
        <w:rPr>
          <w:rFonts w:ascii="Trebuchet MS" w:hAnsi="Trebuchet MS"/>
          <w:sz w:val="24"/>
          <w:szCs w:val="24"/>
        </w:rPr>
        <w:t>b)</w:t>
      </w:r>
      <w:r w:rsidRPr="006947B4">
        <w:rPr>
          <w:rFonts w:ascii="Trebuchet MS" w:hAnsi="Trebuchet MS"/>
          <w:sz w:val="24"/>
          <w:szCs w:val="24"/>
        </w:rPr>
        <w:t xml:space="preserve"> Consiliul Naţional pentru Combaterea Discriminării;</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37185D" w:rsidRPr="006947B4">
        <w:rPr>
          <w:rFonts w:ascii="Trebuchet MS" w:hAnsi="Trebuchet MS"/>
          <w:sz w:val="24"/>
          <w:szCs w:val="24"/>
        </w:rPr>
        <w:t>c)</w:t>
      </w:r>
      <w:r w:rsidRPr="006947B4">
        <w:rPr>
          <w:rFonts w:ascii="Trebuchet MS" w:hAnsi="Trebuchet MS"/>
          <w:sz w:val="24"/>
          <w:szCs w:val="24"/>
        </w:rPr>
        <w:t xml:space="preserve"> instanţele de judecată;</w:t>
      </w: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0037185D" w:rsidRPr="006947B4">
        <w:rPr>
          <w:rFonts w:ascii="Trebuchet MS" w:hAnsi="Trebuchet MS"/>
          <w:sz w:val="24"/>
          <w:szCs w:val="24"/>
        </w:rPr>
        <w:t>d)</w:t>
      </w:r>
      <w:r w:rsidRPr="006947B4">
        <w:rPr>
          <w:rFonts w:ascii="Trebuchet MS" w:hAnsi="Trebuchet MS"/>
          <w:sz w:val="24"/>
          <w:szCs w:val="24"/>
        </w:rPr>
        <w:t xml:space="preserve"> organele de cercetare penală dacă hărţuirea este atât de gravă, încât se încadrează în formele prevăzute de </w:t>
      </w:r>
      <w:bookmarkStart w:id="15" w:name="REF15"/>
      <w:bookmarkEnd w:id="15"/>
      <w:r w:rsidRPr="006947B4">
        <w:rPr>
          <w:rFonts w:ascii="Trebuchet MS" w:hAnsi="Trebuchet MS"/>
          <w:sz w:val="24"/>
          <w:szCs w:val="24"/>
        </w:rPr>
        <w:t>Codul penal.</w:t>
      </w:r>
    </w:p>
    <w:p w:rsidR="00DB3C09" w:rsidRPr="00830C73"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830C73">
        <w:rPr>
          <w:rFonts w:ascii="Trebuchet MS" w:hAnsi="Trebuchet MS"/>
          <w:b/>
          <w:sz w:val="24"/>
          <w:szCs w:val="24"/>
        </w:rPr>
        <w:t>8. Sancţiuni</w:t>
      </w:r>
    </w:p>
    <w:p w:rsidR="0037185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Orice persoană care, în urma finalizării procedurii de plângere/ sesizare, a fost găsită vinovată de hărţuire, poate fi supusă sancţiunilor prevăzute de:</w:t>
      </w:r>
    </w:p>
    <w:p w:rsidR="0037185D"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16" w:name="REF16"/>
      <w:bookmarkEnd w:id="16"/>
      <w:r w:rsidRPr="006947B4">
        <w:rPr>
          <w:rFonts w:ascii="Trebuchet MS" w:hAnsi="Trebuchet MS"/>
          <w:sz w:val="24"/>
          <w:szCs w:val="24"/>
        </w:rPr>
        <w:t>Legea nr. 53/2003 - Codul muncii, republicată, cu modificările şi completările ulterioare</w:t>
      </w:r>
      <w:proofErr w:type="gramStart"/>
      <w:r w:rsidRPr="006947B4">
        <w:rPr>
          <w:rFonts w:ascii="Trebuchet MS" w:hAnsi="Trebuchet MS"/>
          <w:sz w:val="24"/>
          <w:szCs w:val="24"/>
        </w:rPr>
        <w:t>;</w:t>
      </w:r>
      <w:proofErr w:type="gramEnd"/>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17" w:name="REF17"/>
      <w:bookmarkEnd w:id="17"/>
      <w:r w:rsidRPr="006947B4">
        <w:rPr>
          <w:rFonts w:ascii="Trebuchet MS" w:hAnsi="Trebuchet MS"/>
          <w:sz w:val="24"/>
          <w:szCs w:val="24"/>
        </w:rPr>
        <w:t>Legea nr. 286/2009 privind Codul penal, cu modificările şi completările ulterioare</w:t>
      </w:r>
      <w:proofErr w:type="gramStart"/>
      <w:r w:rsidRPr="006947B4">
        <w:rPr>
          <w:rFonts w:ascii="Trebuchet MS" w:hAnsi="Trebuchet MS"/>
          <w:sz w:val="24"/>
          <w:szCs w:val="24"/>
        </w:rPr>
        <w:t>;</w:t>
      </w:r>
      <w:proofErr w:type="gramEnd"/>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18" w:name="REF18"/>
      <w:bookmarkEnd w:id="18"/>
      <w:r w:rsidRPr="006947B4">
        <w:rPr>
          <w:rFonts w:ascii="Trebuchet MS" w:hAnsi="Trebuchet MS"/>
          <w:sz w:val="24"/>
          <w:szCs w:val="24"/>
        </w:rPr>
        <w:t>Ordonanţa de urgenţă a Guvernului nr. 57/2019 privind Codul administrativ, cu modificările şi completările ulterioare</w:t>
      </w:r>
      <w:proofErr w:type="gramStart"/>
      <w:r w:rsidRPr="006947B4">
        <w:rPr>
          <w:rFonts w:ascii="Trebuchet MS" w:hAnsi="Trebuchet MS"/>
          <w:sz w:val="24"/>
          <w:szCs w:val="24"/>
        </w:rPr>
        <w:t>;</w:t>
      </w:r>
      <w:proofErr w:type="gramEnd"/>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w:t>
      </w:r>
      <w:bookmarkStart w:id="19" w:name="REF19"/>
      <w:bookmarkEnd w:id="19"/>
      <w:r w:rsidRPr="006947B4">
        <w:rPr>
          <w:rFonts w:ascii="Trebuchet MS" w:hAnsi="Trebuchet MS"/>
          <w:sz w:val="24"/>
          <w:szCs w:val="24"/>
        </w:rPr>
        <w:t xml:space="preserve">Ordonanţa Guvernului nr. </w:t>
      </w:r>
      <w:proofErr w:type="gramStart"/>
      <w:r w:rsidRPr="006947B4">
        <w:rPr>
          <w:rFonts w:ascii="Trebuchet MS" w:hAnsi="Trebuchet MS"/>
          <w:sz w:val="24"/>
          <w:szCs w:val="24"/>
        </w:rPr>
        <w:t>137/2000</w:t>
      </w:r>
      <w:proofErr w:type="gramEnd"/>
      <w:r w:rsidRPr="006947B4">
        <w:rPr>
          <w:rFonts w:ascii="Trebuchet MS" w:hAnsi="Trebuchet MS"/>
          <w:sz w:val="24"/>
          <w:szCs w:val="24"/>
        </w:rPr>
        <w:t> privind prevenirea şi sancţionarea tuturor formelor de discriminare, republicată, cu modificările şi completările ulterioare.</w:t>
      </w:r>
    </w:p>
    <w:p w:rsidR="00DB3C09"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 xml:space="preserve">Natura sancţiunilor </w:t>
      </w:r>
      <w:proofErr w:type="gramStart"/>
      <w:r w:rsidRPr="006947B4">
        <w:rPr>
          <w:rFonts w:ascii="Trebuchet MS" w:hAnsi="Trebuchet MS"/>
          <w:sz w:val="24"/>
          <w:szCs w:val="24"/>
        </w:rPr>
        <w:t>va</w:t>
      </w:r>
      <w:proofErr w:type="gramEnd"/>
      <w:r w:rsidRPr="006947B4">
        <w:rPr>
          <w:rFonts w:ascii="Trebuchet MS" w:hAnsi="Trebuchet MS"/>
          <w:sz w:val="24"/>
          <w:szCs w:val="24"/>
        </w:rPr>
        <w:t xml:space="preserve"> depinde de gravitatea şi amploarea actelor de hărţuire. Se vor aplica sancţiuni proporţionale, pentru a se asigura că incidentele de hărţuire nu sunt tratate ca fiind comportamente normale/tolerabile.</w:t>
      </w:r>
    </w:p>
    <w:p w:rsidR="005145BB"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Sancţiunile aplicabile conducătorului se regăsesc în </w:t>
      </w:r>
      <w:bookmarkStart w:id="20" w:name="REF20"/>
      <w:bookmarkEnd w:id="20"/>
      <w:r w:rsidRPr="006947B4">
        <w:rPr>
          <w:rFonts w:ascii="Trebuchet MS" w:hAnsi="Trebuchet MS"/>
          <w:sz w:val="24"/>
          <w:szCs w:val="24"/>
        </w:rPr>
        <w:t xml:space="preserve">Ordonanţa Guvernului nr. </w:t>
      </w:r>
      <w:proofErr w:type="gramStart"/>
      <w:r w:rsidRPr="006947B4">
        <w:rPr>
          <w:rFonts w:ascii="Trebuchet MS" w:hAnsi="Trebuchet MS"/>
          <w:sz w:val="24"/>
          <w:szCs w:val="24"/>
        </w:rPr>
        <w:t>137/2000</w:t>
      </w:r>
      <w:proofErr w:type="gramEnd"/>
      <w:r w:rsidRPr="006947B4">
        <w:rPr>
          <w:rFonts w:ascii="Trebuchet MS" w:hAnsi="Trebuchet MS"/>
          <w:sz w:val="24"/>
          <w:szCs w:val="24"/>
        </w:rPr>
        <w:t> privind prevenirea şi sancţionarea tuturor formelor de discriminare, republicată, cu modificările şi completările ulterioare, precum şi în </w:t>
      </w:r>
      <w:bookmarkStart w:id="21" w:name="REF21"/>
      <w:bookmarkEnd w:id="21"/>
      <w:r w:rsidRPr="006947B4">
        <w:rPr>
          <w:rFonts w:ascii="Trebuchet MS" w:hAnsi="Trebuchet MS"/>
          <w:sz w:val="24"/>
          <w:szCs w:val="24"/>
        </w:rPr>
        <w:t xml:space="preserve">Legea nr. </w:t>
      </w:r>
      <w:proofErr w:type="gramStart"/>
      <w:r w:rsidRPr="006947B4">
        <w:rPr>
          <w:rFonts w:ascii="Trebuchet MS" w:hAnsi="Trebuchet MS"/>
          <w:sz w:val="24"/>
          <w:szCs w:val="24"/>
        </w:rPr>
        <w:t>202/2002</w:t>
      </w:r>
      <w:proofErr w:type="gramEnd"/>
      <w:r w:rsidRPr="006947B4">
        <w:rPr>
          <w:rFonts w:ascii="Trebuchet MS" w:hAnsi="Trebuchet MS"/>
          <w:sz w:val="24"/>
          <w:szCs w:val="24"/>
        </w:rPr>
        <w:t> privind egalitatea de şanse şi de tratament între femei şi bărbaţi, republicată, cu modificările şi completările ulterioare, şi se aplică proporţional cu gravitatea faptelor.</w:t>
      </w:r>
    </w:p>
    <w:p w:rsidR="00DB3C09" w:rsidRPr="00830C73" w:rsidRDefault="00876159" w:rsidP="006947B4">
      <w:pPr>
        <w:pStyle w:val="NoSpacing"/>
        <w:rPr>
          <w:rFonts w:ascii="Trebuchet MS" w:hAnsi="Trebuchet MS"/>
          <w:b/>
          <w:sz w:val="24"/>
          <w:szCs w:val="24"/>
        </w:rPr>
      </w:pPr>
      <w:r w:rsidRPr="006947B4">
        <w:rPr>
          <w:rFonts w:ascii="Trebuchet MS" w:hAnsi="Trebuchet MS" w:cs="Times New Roman"/>
          <w:sz w:val="24"/>
          <w:szCs w:val="24"/>
        </w:rPr>
        <w:br/>
      </w:r>
      <w:r w:rsidRPr="00830C73">
        <w:rPr>
          <w:rFonts w:ascii="Trebuchet MS" w:hAnsi="Trebuchet MS"/>
          <w:b/>
          <w:sz w:val="24"/>
          <w:szCs w:val="24"/>
        </w:rPr>
        <w:t>9. Monitorizare şi evaluare</w:t>
      </w:r>
    </w:p>
    <w:p w:rsidR="00243791"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br/>
      </w:r>
      <w:r w:rsidRPr="006947B4">
        <w:rPr>
          <w:rFonts w:ascii="Trebuchet MS" w:hAnsi="Trebuchet MS"/>
          <w:sz w:val="24"/>
          <w:szCs w:val="24"/>
        </w:rPr>
        <w:t> </w:t>
      </w:r>
      <w:r w:rsidRPr="006947B4">
        <w:rPr>
          <w:rFonts w:ascii="Trebuchet MS" w:hAnsi="Trebuchet MS"/>
          <w:sz w:val="24"/>
          <w:szCs w:val="24"/>
        </w:rPr>
        <w:t> </w:t>
      </w:r>
      <w:r w:rsidRPr="006947B4">
        <w:rPr>
          <w:rFonts w:ascii="Trebuchet MS" w:hAnsi="Trebuchet MS"/>
          <w:sz w:val="24"/>
          <w:szCs w:val="24"/>
        </w:rPr>
        <w:t>Conducătorii</w:t>
      </w:r>
      <w:r w:rsidR="00243791" w:rsidRPr="006947B4">
        <w:rPr>
          <w:rFonts w:ascii="Trebuchet MS" w:hAnsi="Trebuchet MS"/>
          <w:sz w:val="24"/>
          <w:szCs w:val="24"/>
        </w:rPr>
        <w:t>/coordonatorii</w:t>
      </w:r>
      <w:r w:rsidRPr="006947B4">
        <w:rPr>
          <w:rFonts w:ascii="Trebuchet MS" w:hAnsi="Trebuchet MS"/>
          <w:sz w:val="24"/>
          <w:szCs w:val="24"/>
        </w:rPr>
        <w:t xml:space="preserve"> </w:t>
      </w:r>
      <w:r w:rsidR="00243791" w:rsidRPr="006947B4">
        <w:rPr>
          <w:rFonts w:ascii="Trebuchet MS" w:hAnsi="Trebuchet MS"/>
          <w:sz w:val="24"/>
          <w:szCs w:val="24"/>
        </w:rPr>
        <w:t>structurilor APM Covasna</w:t>
      </w:r>
      <w:r w:rsidR="003411A0" w:rsidRPr="006947B4">
        <w:rPr>
          <w:rFonts w:ascii="Trebuchet MS" w:hAnsi="Trebuchet MS"/>
          <w:sz w:val="24"/>
          <w:szCs w:val="24"/>
        </w:rPr>
        <w:t xml:space="preserve"> și responsabilii cu gestionarea cazurilor de hărțuire</w:t>
      </w:r>
      <w:r w:rsidR="00243791" w:rsidRPr="006947B4">
        <w:rPr>
          <w:rFonts w:ascii="Trebuchet MS" w:hAnsi="Trebuchet MS"/>
          <w:sz w:val="24"/>
          <w:szCs w:val="24"/>
        </w:rPr>
        <w:t xml:space="preserve"> </w:t>
      </w:r>
      <w:r w:rsidRPr="006947B4">
        <w:rPr>
          <w:rFonts w:ascii="Trebuchet MS" w:hAnsi="Trebuchet MS"/>
          <w:sz w:val="24"/>
          <w:szCs w:val="24"/>
        </w:rPr>
        <w:t xml:space="preserve">vor monitoriza şi vor raporta conducerii instituţiei modalitatea de respectare </w:t>
      </w:r>
      <w:proofErr w:type="gramStart"/>
      <w:r w:rsidRPr="006947B4">
        <w:rPr>
          <w:rFonts w:ascii="Trebuchet MS" w:hAnsi="Trebuchet MS"/>
          <w:sz w:val="24"/>
          <w:szCs w:val="24"/>
        </w:rPr>
        <w:t>a</w:t>
      </w:r>
      <w:proofErr w:type="gramEnd"/>
      <w:r w:rsidRPr="006947B4">
        <w:rPr>
          <w:rFonts w:ascii="Trebuchet MS" w:hAnsi="Trebuchet MS"/>
          <w:sz w:val="24"/>
          <w:szCs w:val="24"/>
        </w:rPr>
        <w:t xml:space="preserve"> aplicării prevederilor prezentului ghid, până la sfârşitul primului trimestru al fiecărui an, pentru anul precedent, inclusiv numărul de incidente înregistrate şi modul în care acestea au fost soluţionate, precum şi recomandările trasate.</w:t>
      </w:r>
    </w:p>
    <w:p w:rsidR="00876159"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lastRenderedPageBreak/>
        <w:br/>
      </w:r>
      <w:r w:rsidRPr="006947B4">
        <w:rPr>
          <w:rFonts w:ascii="Trebuchet MS" w:hAnsi="Trebuchet MS"/>
          <w:sz w:val="24"/>
          <w:szCs w:val="24"/>
        </w:rPr>
        <w:t> </w:t>
      </w:r>
      <w:r w:rsidRPr="006947B4">
        <w:rPr>
          <w:rFonts w:ascii="Trebuchet MS" w:hAnsi="Trebuchet MS" w:cs="Times New Roman"/>
          <w:sz w:val="24"/>
          <w:szCs w:val="24"/>
        </w:rPr>
        <w:br/>
      </w:r>
      <w:r w:rsidRPr="006947B4">
        <w:rPr>
          <w:rFonts w:ascii="Trebuchet MS" w:hAnsi="Trebuchet MS" w:cs="Times New Roman"/>
          <w:sz w:val="24"/>
          <w:szCs w:val="24"/>
        </w:rPr>
        <w:br/>
      </w:r>
    </w:p>
    <w:p w:rsidR="007F6172" w:rsidRPr="006947B4" w:rsidRDefault="00876159" w:rsidP="006947B4">
      <w:pPr>
        <w:pStyle w:val="NoSpacing"/>
        <w:rPr>
          <w:rFonts w:ascii="Trebuchet MS" w:hAnsi="Trebuchet MS"/>
          <w:sz w:val="24"/>
          <w:szCs w:val="24"/>
        </w:rPr>
      </w:pPr>
      <w:r w:rsidRPr="006947B4">
        <w:rPr>
          <w:rFonts w:ascii="Trebuchet MS" w:hAnsi="Trebuchet MS" w:cs="Times New Roman"/>
          <w:sz w:val="24"/>
          <w:szCs w:val="24"/>
        </w:rPr>
        <w:t>  </w:t>
      </w:r>
    </w:p>
    <w:sectPr w:rsidR="007F6172" w:rsidRPr="006947B4" w:rsidSect="000157C3">
      <w:footerReference w:type="default" r:id="rId10"/>
      <w:pgSz w:w="12240" w:h="15840" w:code="1"/>
      <w:pgMar w:top="432" w:right="720"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9A" w:rsidRDefault="00964F9A" w:rsidP="00D85318">
      <w:pPr>
        <w:spacing w:after="0" w:line="240" w:lineRule="auto"/>
      </w:pPr>
      <w:r>
        <w:separator/>
      </w:r>
    </w:p>
  </w:endnote>
  <w:endnote w:type="continuationSeparator" w:id="0">
    <w:p w:rsidR="00964F9A" w:rsidRDefault="00964F9A" w:rsidP="00D8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57673"/>
      <w:docPartObj>
        <w:docPartGallery w:val="Page Numbers (Bottom of Page)"/>
        <w:docPartUnique/>
      </w:docPartObj>
    </w:sdtPr>
    <w:sdtEndPr/>
    <w:sdtContent>
      <w:p w:rsidR="00D85318" w:rsidRDefault="00D85318">
        <w:pPr>
          <w:pStyle w:val="Footer"/>
          <w:jc w:val="right"/>
        </w:pPr>
        <w:r>
          <w:t xml:space="preserve">Page | </w:t>
        </w:r>
        <w:r>
          <w:fldChar w:fldCharType="begin"/>
        </w:r>
        <w:r>
          <w:instrText xml:space="preserve"> PAGE   \* MERGEFORMAT </w:instrText>
        </w:r>
        <w:r>
          <w:fldChar w:fldCharType="separate"/>
        </w:r>
        <w:r w:rsidR="005F6DF4">
          <w:rPr>
            <w:noProof/>
          </w:rPr>
          <w:t>10</w:t>
        </w:r>
        <w:r>
          <w:rPr>
            <w:noProof/>
          </w:rPr>
          <w:fldChar w:fldCharType="end"/>
        </w:r>
        <w:r>
          <w:t xml:space="preserve"> </w:t>
        </w:r>
      </w:p>
    </w:sdtContent>
  </w:sdt>
  <w:p w:rsidR="00D85318" w:rsidRDefault="00D8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9A" w:rsidRDefault="00964F9A" w:rsidP="00D85318">
      <w:pPr>
        <w:spacing w:after="0" w:line="240" w:lineRule="auto"/>
      </w:pPr>
      <w:r>
        <w:separator/>
      </w:r>
    </w:p>
  </w:footnote>
  <w:footnote w:type="continuationSeparator" w:id="0">
    <w:p w:rsidR="00964F9A" w:rsidRDefault="00964F9A" w:rsidP="00D85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25F63"/>
    <w:multiLevelType w:val="hybridMultilevel"/>
    <w:tmpl w:val="F4E6BB40"/>
    <w:lvl w:ilvl="0" w:tplc="40AED17A">
      <w:numFmt w:val="bullet"/>
      <w:lvlText w:val="-"/>
      <w:lvlJc w:val="left"/>
      <w:pPr>
        <w:ind w:left="720" w:hanging="360"/>
      </w:pPr>
      <w:rPr>
        <w:rFonts w:ascii="Trebuchet MS" w:eastAsiaTheme="minorHAnsi" w:hAnsi="Trebuchet MS" w:cs="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76937"/>
    <w:multiLevelType w:val="hybridMultilevel"/>
    <w:tmpl w:val="78247190"/>
    <w:lvl w:ilvl="0" w:tplc="21B45716">
      <w:numFmt w:val="bullet"/>
      <w:lvlText w:val="-"/>
      <w:lvlJc w:val="left"/>
      <w:pPr>
        <w:ind w:left="540" w:hanging="360"/>
      </w:pPr>
      <w:rPr>
        <w:rFonts w:ascii="Trebuchet MS" w:eastAsiaTheme="minorHAnsi" w:hAnsi="Trebuchet MS"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4"/>
    <w:rsid w:val="000157C3"/>
    <w:rsid w:val="00184284"/>
    <w:rsid w:val="00193602"/>
    <w:rsid w:val="00213E9D"/>
    <w:rsid w:val="00243791"/>
    <w:rsid w:val="002E5023"/>
    <w:rsid w:val="003411A0"/>
    <w:rsid w:val="0037185D"/>
    <w:rsid w:val="003F6A27"/>
    <w:rsid w:val="00422DCD"/>
    <w:rsid w:val="004B6901"/>
    <w:rsid w:val="005145BB"/>
    <w:rsid w:val="00560710"/>
    <w:rsid w:val="00573D7B"/>
    <w:rsid w:val="005D4128"/>
    <w:rsid w:val="005F6DF4"/>
    <w:rsid w:val="006947B4"/>
    <w:rsid w:val="00756DDE"/>
    <w:rsid w:val="00766B67"/>
    <w:rsid w:val="007B2E0E"/>
    <w:rsid w:val="007E71B9"/>
    <w:rsid w:val="007F6172"/>
    <w:rsid w:val="008276AD"/>
    <w:rsid w:val="00830C73"/>
    <w:rsid w:val="00847174"/>
    <w:rsid w:val="00876159"/>
    <w:rsid w:val="008E69D4"/>
    <w:rsid w:val="00964F9A"/>
    <w:rsid w:val="009C555E"/>
    <w:rsid w:val="00A1608E"/>
    <w:rsid w:val="00A33324"/>
    <w:rsid w:val="00B236B7"/>
    <w:rsid w:val="00BB5BC2"/>
    <w:rsid w:val="00BE34BF"/>
    <w:rsid w:val="00C657FF"/>
    <w:rsid w:val="00C70CED"/>
    <w:rsid w:val="00CD53D9"/>
    <w:rsid w:val="00D85318"/>
    <w:rsid w:val="00D86A7B"/>
    <w:rsid w:val="00DB3C09"/>
    <w:rsid w:val="00DF6D7B"/>
    <w:rsid w:val="00E149FA"/>
    <w:rsid w:val="00FD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5A99"/>
  <w15:chartTrackingRefBased/>
  <w15:docId w15:val="{24ECB6CC-AC3C-4B22-9299-FBDEA96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C657FF"/>
  </w:style>
  <w:style w:type="paragraph" w:styleId="ListParagraph">
    <w:name w:val="List Paragraph"/>
    <w:basedOn w:val="Normal"/>
    <w:uiPriority w:val="34"/>
    <w:qFormat/>
    <w:rsid w:val="00C657FF"/>
    <w:pPr>
      <w:ind w:left="720"/>
      <w:contextualSpacing/>
    </w:pPr>
  </w:style>
  <w:style w:type="paragraph" w:styleId="NoSpacing">
    <w:name w:val="No Spacing"/>
    <w:uiPriority w:val="1"/>
    <w:qFormat/>
    <w:rsid w:val="006947B4"/>
    <w:pPr>
      <w:spacing w:after="0" w:line="240" w:lineRule="auto"/>
    </w:pPr>
  </w:style>
  <w:style w:type="paragraph" w:styleId="Header">
    <w:name w:val="header"/>
    <w:basedOn w:val="Normal"/>
    <w:link w:val="HeaderChar"/>
    <w:uiPriority w:val="99"/>
    <w:unhideWhenUsed/>
    <w:rsid w:val="00D85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18"/>
  </w:style>
  <w:style w:type="paragraph" w:styleId="Footer">
    <w:name w:val="footer"/>
    <w:basedOn w:val="Normal"/>
    <w:link w:val="FooterChar"/>
    <w:uiPriority w:val="99"/>
    <w:unhideWhenUsed/>
    <w:rsid w:val="00D8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18"/>
  </w:style>
  <w:style w:type="paragraph" w:styleId="BalloonText">
    <w:name w:val="Balloon Text"/>
    <w:basedOn w:val="Normal"/>
    <w:link w:val="BalloonTextChar"/>
    <w:uiPriority w:val="99"/>
    <w:semiHidden/>
    <w:unhideWhenUsed/>
    <w:rsid w:val="0001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6603">
      <w:bodyDiv w:val="1"/>
      <w:marLeft w:val="0"/>
      <w:marRight w:val="0"/>
      <w:marTop w:val="0"/>
      <w:marBottom w:val="0"/>
      <w:divBdr>
        <w:top w:val="none" w:sz="0" w:space="0" w:color="auto"/>
        <w:left w:val="none" w:sz="0" w:space="0" w:color="auto"/>
        <w:bottom w:val="none" w:sz="0" w:space="0" w:color="auto"/>
        <w:right w:val="none" w:sz="0" w:space="0" w:color="auto"/>
      </w:divBdr>
      <w:divsChild>
        <w:div w:id="1574504743">
          <w:marLeft w:val="0"/>
          <w:marRight w:val="0"/>
          <w:marTop w:val="0"/>
          <w:marBottom w:val="0"/>
          <w:divBdr>
            <w:top w:val="single" w:sz="48" w:space="0" w:color="F0F0F0"/>
            <w:left w:val="none" w:sz="0" w:space="0" w:color="auto"/>
            <w:bottom w:val="none" w:sz="0" w:space="0" w:color="auto"/>
            <w:right w:val="none" w:sz="0" w:space="0" w:color="auto"/>
          </w:divBdr>
          <w:divsChild>
            <w:div w:id="18511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75396&amp;frame=2&amp;link=&amp;datavig=2023-1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plus.ro/Intralegis6/oficiale/afis.php?f=275396&amp;frame=2&amp;link=&amp;datavig=2023-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4058-895C-4D5A-9D35-A112FAC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GEORGETA</dc:creator>
  <cp:keywords/>
  <dc:description/>
  <cp:lastModifiedBy>FARKAS GEORGETA</cp:lastModifiedBy>
  <cp:revision>35</cp:revision>
  <cp:lastPrinted>2024-04-09T05:52:00Z</cp:lastPrinted>
  <dcterms:created xsi:type="dcterms:W3CDTF">2024-01-30T11:13:00Z</dcterms:created>
  <dcterms:modified xsi:type="dcterms:W3CDTF">2024-04-09T05:53:00Z</dcterms:modified>
</cp:coreProperties>
</file>