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18" w:rsidRPr="0032127D" w:rsidRDefault="00454A18" w:rsidP="00944A6E">
      <w:pPr>
        <w:spacing w:after="0" w:line="240" w:lineRule="auto"/>
        <w:contextualSpacing/>
        <w:jc w:val="center"/>
        <w:rPr>
          <w:rFonts w:ascii="Arial" w:hAnsi="Arial" w:cs="Arial"/>
          <w:b/>
          <w:sz w:val="24"/>
          <w:szCs w:val="24"/>
          <w:lang w:val="ro-RO"/>
        </w:rPr>
      </w:pPr>
      <w:r w:rsidRPr="0032127D">
        <w:rPr>
          <w:rFonts w:ascii="Arial" w:hAnsi="Arial" w:cs="Arial"/>
          <w:b/>
          <w:sz w:val="24"/>
          <w:szCs w:val="24"/>
        </w:rPr>
        <w:t>V. PROTEC</w:t>
      </w:r>
      <w:r w:rsidRPr="0032127D">
        <w:rPr>
          <w:rFonts w:ascii="Arial" w:hAnsi="Arial" w:cs="Arial"/>
          <w:b/>
          <w:sz w:val="24"/>
          <w:szCs w:val="24"/>
          <w:lang w:val="ro-RO"/>
        </w:rPr>
        <w:t>ŢIA NATURII ŞI BIODIVERSITATE</w:t>
      </w:r>
    </w:p>
    <w:p w:rsidR="009E2DAA" w:rsidRPr="0032127D" w:rsidRDefault="009E2DAA" w:rsidP="00DA42F2">
      <w:pPr>
        <w:spacing w:after="0" w:line="240" w:lineRule="auto"/>
        <w:contextualSpacing/>
        <w:jc w:val="both"/>
        <w:rPr>
          <w:rFonts w:ascii="Arial" w:hAnsi="Arial" w:cs="Arial"/>
          <w:sz w:val="24"/>
          <w:szCs w:val="24"/>
        </w:rPr>
      </w:pPr>
    </w:p>
    <w:p w:rsidR="00173D2F" w:rsidRPr="0032127D" w:rsidRDefault="00173D2F" w:rsidP="00DA42F2">
      <w:pPr>
        <w:tabs>
          <w:tab w:val="left" w:pos="960"/>
        </w:tabs>
        <w:spacing w:after="0" w:line="240" w:lineRule="auto"/>
        <w:contextualSpacing/>
        <w:jc w:val="both"/>
        <w:rPr>
          <w:rFonts w:ascii="Arial" w:hAnsi="Arial" w:cs="Arial"/>
          <w:b/>
          <w:sz w:val="24"/>
          <w:szCs w:val="24"/>
        </w:rPr>
      </w:pPr>
    </w:p>
    <w:p w:rsidR="009B33AE" w:rsidRPr="0032127D" w:rsidRDefault="000E2308" w:rsidP="00DA42F2">
      <w:pPr>
        <w:tabs>
          <w:tab w:val="left" w:pos="960"/>
        </w:tabs>
        <w:spacing w:after="0" w:line="240" w:lineRule="auto"/>
        <w:contextualSpacing/>
        <w:jc w:val="both"/>
        <w:rPr>
          <w:rFonts w:ascii="Arial" w:hAnsi="Arial" w:cs="Arial"/>
          <w:b/>
          <w:sz w:val="24"/>
          <w:szCs w:val="24"/>
        </w:rPr>
      </w:pPr>
      <w:r w:rsidRPr="0032127D">
        <w:rPr>
          <w:rFonts w:ascii="Arial" w:hAnsi="Arial" w:cs="Arial"/>
          <w:b/>
          <w:sz w:val="24"/>
          <w:szCs w:val="24"/>
        </w:rPr>
        <w:t>V.1.</w:t>
      </w:r>
      <w:r w:rsidR="009E2DAA" w:rsidRPr="0032127D">
        <w:rPr>
          <w:rFonts w:ascii="Arial" w:hAnsi="Arial" w:cs="Arial"/>
          <w:b/>
          <w:sz w:val="24"/>
          <w:szCs w:val="24"/>
        </w:rPr>
        <w:t xml:space="preserve"> A</w:t>
      </w:r>
      <w:r w:rsidR="00086EE7" w:rsidRPr="0032127D">
        <w:rPr>
          <w:rFonts w:ascii="Arial" w:hAnsi="Arial" w:cs="Arial"/>
          <w:b/>
          <w:sz w:val="24"/>
          <w:szCs w:val="24"/>
        </w:rPr>
        <w:t xml:space="preserve">meninţări pentru biodiversitate </w:t>
      </w:r>
      <w:r w:rsidR="009E2DAA" w:rsidRPr="0032127D">
        <w:rPr>
          <w:rFonts w:ascii="Arial" w:hAnsi="Arial" w:cs="Arial"/>
          <w:b/>
          <w:sz w:val="24"/>
          <w:szCs w:val="24"/>
        </w:rPr>
        <w:t>şi presiuni exercitate asupra biodiversităţii</w:t>
      </w:r>
    </w:p>
    <w:p w:rsidR="009B33AE" w:rsidRPr="0032127D" w:rsidRDefault="000E2308" w:rsidP="00DA42F2">
      <w:pPr>
        <w:spacing w:after="0" w:line="240" w:lineRule="auto"/>
        <w:contextualSpacing/>
        <w:jc w:val="both"/>
        <w:rPr>
          <w:rFonts w:ascii="Arial" w:hAnsi="Arial" w:cs="Arial"/>
          <w:b/>
          <w:sz w:val="24"/>
          <w:szCs w:val="24"/>
        </w:rPr>
      </w:pPr>
      <w:r w:rsidRPr="0032127D">
        <w:rPr>
          <w:rFonts w:ascii="Arial" w:hAnsi="Arial" w:cs="Arial"/>
          <w:b/>
          <w:sz w:val="24"/>
          <w:szCs w:val="24"/>
        </w:rPr>
        <w:t xml:space="preserve">V.1.1. </w:t>
      </w:r>
      <w:r w:rsidR="009B33AE" w:rsidRPr="0032127D">
        <w:rPr>
          <w:rFonts w:ascii="Arial" w:hAnsi="Arial" w:cs="Arial"/>
          <w:b/>
          <w:sz w:val="24"/>
          <w:szCs w:val="24"/>
        </w:rPr>
        <w:t xml:space="preserve">Speciile </w:t>
      </w:r>
      <w:r w:rsidR="006D4473" w:rsidRPr="0032127D">
        <w:rPr>
          <w:rFonts w:ascii="Arial" w:hAnsi="Arial" w:cs="Arial"/>
          <w:b/>
          <w:sz w:val="24"/>
          <w:szCs w:val="24"/>
        </w:rPr>
        <w:t>invasive</w:t>
      </w:r>
    </w:p>
    <w:p w:rsidR="006D4473" w:rsidRPr="0032127D" w:rsidRDefault="006D4473" w:rsidP="006D4473">
      <w:pPr>
        <w:tabs>
          <w:tab w:val="left" w:pos="1005"/>
        </w:tabs>
        <w:spacing w:after="0" w:line="240" w:lineRule="auto"/>
        <w:contextualSpacing/>
        <w:jc w:val="both"/>
        <w:rPr>
          <w:rFonts w:ascii="Arial" w:hAnsi="Arial" w:cs="Arial"/>
          <w:sz w:val="24"/>
          <w:szCs w:val="24"/>
        </w:rPr>
      </w:pPr>
      <w:r w:rsidRPr="0032127D">
        <w:rPr>
          <w:rFonts w:ascii="Arial" w:hAnsi="Arial" w:cs="Arial"/>
          <w:b/>
          <w:sz w:val="24"/>
          <w:szCs w:val="24"/>
        </w:rPr>
        <w:tab/>
      </w:r>
    </w:p>
    <w:p w:rsidR="008F00F9" w:rsidRPr="0032127D" w:rsidRDefault="008F00F9" w:rsidP="008F00F9">
      <w:pPr>
        <w:spacing w:after="0" w:line="240" w:lineRule="auto"/>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Prezenţa speciilor alohtone în ariile naturale protejate este legată de locurile cu un impact antropic mai ridicat – în jurul aşezărilor umane, de-a lungul drumurilor, în parcări, în zona șantierelor de lucru pentru amenajarea hidroenergetică, dar şi pe malul apelor. O parte din speciile cu origine alohtonă au fost introduse intenţionat de om, dar nu prezintă un pericol invaziv (</w:t>
      </w:r>
      <w:r w:rsidRPr="0032127D">
        <w:rPr>
          <w:rFonts w:ascii="Arial" w:eastAsia="Times New Roman" w:hAnsi="Arial" w:cs="Arial"/>
          <w:i/>
          <w:sz w:val="24"/>
          <w:szCs w:val="24"/>
          <w:lang w:val="fr-FR" w:eastAsia="ro-RO"/>
        </w:rPr>
        <w:t>Salix babilonica, Populus simonii, Pinus strobus, Prunus domestica</w:t>
      </w:r>
      <w:r w:rsidRPr="0032127D">
        <w:rPr>
          <w:rFonts w:ascii="Arial" w:eastAsia="Times New Roman" w:hAnsi="Arial" w:cs="Arial"/>
          <w:sz w:val="24"/>
          <w:szCs w:val="24"/>
          <w:lang w:val="fr-FR" w:eastAsia="ro-RO"/>
        </w:rPr>
        <w:t>).</w:t>
      </w:r>
    </w:p>
    <w:p w:rsidR="008F00F9" w:rsidRPr="0032127D" w:rsidRDefault="00CE791F" w:rsidP="008F00F9">
      <w:pPr>
        <w:spacing w:after="0" w:line="240" w:lineRule="auto"/>
        <w:jc w:val="both"/>
        <w:rPr>
          <w:rFonts w:ascii="Arial" w:eastAsia="Times New Roman" w:hAnsi="Arial" w:cs="Arial"/>
          <w:sz w:val="24"/>
          <w:szCs w:val="24"/>
          <w:lang w:val="fr-FR" w:eastAsia="ro-RO"/>
        </w:rPr>
      </w:pPr>
      <w:r>
        <w:rPr>
          <w:rFonts w:ascii="Arial" w:eastAsia="Times New Roman" w:hAnsi="Arial" w:cs="Arial"/>
          <w:sz w:val="24"/>
          <w:szCs w:val="24"/>
          <w:lang w:val="ro-RO" w:eastAsia="ro-RO"/>
        </w:rPr>
        <w:t>Dintre acestea</w:t>
      </w:r>
      <w:r w:rsidR="008F00F9" w:rsidRPr="0032127D">
        <w:rPr>
          <w:rFonts w:ascii="Arial" w:eastAsia="Times New Roman" w:hAnsi="Arial" w:cs="Arial"/>
          <w:sz w:val="24"/>
          <w:szCs w:val="24"/>
          <w:lang w:val="ro-RO" w:eastAsia="ro-RO"/>
        </w:rPr>
        <w:t xml:space="preserve">, </w:t>
      </w:r>
      <w:r w:rsidR="008F00F9" w:rsidRPr="0032127D">
        <w:rPr>
          <w:rFonts w:ascii="Arial" w:eastAsia="Times New Roman" w:hAnsi="Arial" w:cs="Arial"/>
          <w:i/>
          <w:sz w:val="24"/>
          <w:szCs w:val="24"/>
          <w:lang w:val="ro-RO" w:eastAsia="ro-RO"/>
        </w:rPr>
        <w:t>Ailanthus altissima</w:t>
      </w:r>
      <w:r>
        <w:rPr>
          <w:rFonts w:ascii="Arial" w:eastAsia="Times New Roman" w:hAnsi="Arial" w:cs="Arial"/>
          <w:sz w:val="24"/>
          <w:szCs w:val="24"/>
          <w:lang w:val="ro-RO" w:eastAsia="ro-RO"/>
        </w:rPr>
        <w:t xml:space="preserve">, </w:t>
      </w:r>
      <w:r w:rsidR="008F00F9" w:rsidRPr="0032127D">
        <w:rPr>
          <w:rFonts w:ascii="Arial" w:eastAsia="Times New Roman" w:hAnsi="Arial" w:cs="Arial"/>
          <w:i/>
          <w:sz w:val="24"/>
          <w:szCs w:val="24"/>
          <w:lang w:val="ro-RO" w:eastAsia="ro-RO"/>
        </w:rPr>
        <w:t>Impatiens glandulifera</w:t>
      </w:r>
      <w:r>
        <w:rPr>
          <w:rFonts w:ascii="Arial" w:eastAsia="Times New Roman" w:hAnsi="Arial" w:cs="Arial"/>
          <w:i/>
          <w:sz w:val="24"/>
          <w:szCs w:val="24"/>
          <w:lang w:val="ro-RO" w:eastAsia="ro-RO"/>
        </w:rPr>
        <w:t>,</w:t>
      </w:r>
      <w:r w:rsidR="008F00F9" w:rsidRPr="0032127D">
        <w:rPr>
          <w:rFonts w:ascii="Arial" w:eastAsia="Times New Roman" w:hAnsi="Arial" w:cs="Arial"/>
          <w:sz w:val="24"/>
          <w:szCs w:val="24"/>
          <w:lang w:val="ro-RO" w:eastAsia="ro-RO"/>
        </w:rPr>
        <w:t xml:space="preserve"> </w:t>
      </w:r>
      <w:r w:rsidRPr="00CE791F">
        <w:rPr>
          <w:rFonts w:ascii="Arial" w:hAnsi="Arial" w:cs="Arial"/>
          <w:i/>
          <w:sz w:val="24"/>
          <w:szCs w:val="24"/>
        </w:rPr>
        <w:t>Reynoutria japonica</w:t>
      </w:r>
      <w:r w:rsidRPr="008F3036">
        <w:rPr>
          <w:i/>
        </w:rPr>
        <w:t xml:space="preserve"> </w:t>
      </w:r>
      <w:r w:rsidR="008F00F9" w:rsidRPr="0032127D">
        <w:rPr>
          <w:rFonts w:ascii="Arial" w:eastAsia="Times New Roman" w:hAnsi="Arial" w:cs="Arial"/>
          <w:sz w:val="24"/>
          <w:szCs w:val="24"/>
          <w:lang w:val="ro-RO" w:eastAsia="ro-RO"/>
        </w:rPr>
        <w:t xml:space="preserve">se află incluse pe „lista neagră” europeană (Regulamentul 1141/2016 şi Regulamentul 1262/2019), iar </w:t>
      </w:r>
      <w:r w:rsidR="008F00F9" w:rsidRPr="0032127D">
        <w:rPr>
          <w:rFonts w:ascii="Arial" w:eastAsia="Times New Roman" w:hAnsi="Arial" w:cs="Arial"/>
          <w:i/>
          <w:sz w:val="24"/>
          <w:szCs w:val="24"/>
          <w:lang w:val="ro-RO" w:eastAsia="ro-RO"/>
        </w:rPr>
        <w:t>Ambrosia artemisiifolia</w:t>
      </w:r>
      <w:r w:rsidR="008F00F9" w:rsidRPr="0032127D">
        <w:rPr>
          <w:rFonts w:ascii="Arial" w:eastAsia="Times New Roman" w:hAnsi="Arial" w:cs="Arial"/>
          <w:sz w:val="24"/>
          <w:szCs w:val="24"/>
          <w:lang w:val="ro-RO" w:eastAsia="ro-RO"/>
        </w:rPr>
        <w:t xml:space="preserve"> face obiectul Legii 62/2018. </w:t>
      </w:r>
    </w:p>
    <w:p w:rsidR="008F00F9" w:rsidRPr="0032127D" w:rsidRDefault="008F00F9" w:rsidP="008F00F9">
      <w:pPr>
        <w:tabs>
          <w:tab w:val="left" w:pos="1005"/>
        </w:tabs>
        <w:spacing w:after="0" w:line="240" w:lineRule="auto"/>
        <w:contextualSpacing/>
        <w:jc w:val="both"/>
        <w:rPr>
          <w:rFonts w:ascii="Arial" w:hAnsi="Arial" w:cs="Arial"/>
          <w:b/>
          <w:sz w:val="24"/>
          <w:szCs w:val="24"/>
        </w:rPr>
      </w:pPr>
      <w:r w:rsidRPr="0032127D">
        <w:rPr>
          <w:rFonts w:ascii="Arial" w:eastAsia="Times New Roman" w:hAnsi="Arial" w:cs="Arial"/>
          <w:i/>
          <w:sz w:val="24"/>
          <w:szCs w:val="24"/>
          <w:u w:val="single"/>
          <w:lang w:val="fr-FR" w:eastAsia="ro-RO"/>
        </w:rPr>
        <w:t>Măsuri adoptate</w:t>
      </w:r>
      <w:r w:rsidRPr="0032127D">
        <w:rPr>
          <w:rFonts w:ascii="Arial" w:eastAsia="Times New Roman" w:hAnsi="Arial" w:cs="Arial"/>
          <w:sz w:val="24"/>
          <w:szCs w:val="24"/>
          <w:lang w:val="fr-FR" w:eastAsia="ro-RO"/>
        </w:rPr>
        <w:t>:</w:t>
      </w:r>
      <w:r w:rsidRPr="0032127D">
        <w:rPr>
          <w:rFonts w:ascii="Arial" w:eastAsia="Times New Roman" w:hAnsi="Arial" w:cs="Arial"/>
          <w:sz w:val="24"/>
          <w:szCs w:val="24"/>
          <w:lang w:val="ro-RO" w:eastAsia="ro-RO"/>
        </w:rPr>
        <w:t xml:space="preserve"> </w:t>
      </w:r>
      <w:r w:rsidR="00CE791F">
        <w:rPr>
          <w:rFonts w:ascii="Arial" w:eastAsia="Times New Roman" w:hAnsi="Arial" w:cs="Arial"/>
          <w:sz w:val="24"/>
          <w:szCs w:val="24"/>
          <w:lang w:val="ro-RO" w:eastAsia="ro-RO"/>
        </w:rPr>
        <w:t xml:space="preserve"> Pentru aceste 4 speci se înceracă prin </w:t>
      </w:r>
      <w:r w:rsidRPr="0032127D">
        <w:rPr>
          <w:rFonts w:ascii="Arial" w:eastAsia="Times New Roman" w:hAnsi="Arial" w:cs="Arial"/>
          <w:sz w:val="24"/>
          <w:szCs w:val="24"/>
          <w:lang w:val="ro-RO" w:eastAsia="ro-RO"/>
        </w:rPr>
        <w:t>programe de control şi/ sau eradicare, având în vedere şi am</w:t>
      </w:r>
      <w:r w:rsidR="00CE791F">
        <w:rPr>
          <w:rFonts w:ascii="Arial" w:eastAsia="Times New Roman" w:hAnsi="Arial" w:cs="Arial"/>
          <w:sz w:val="24"/>
          <w:szCs w:val="24"/>
          <w:lang w:val="ro-RO" w:eastAsia="ro-RO"/>
        </w:rPr>
        <w:t>ploarea distribuţiei lor în ariile</w:t>
      </w:r>
      <w:r w:rsidRPr="0032127D">
        <w:rPr>
          <w:rFonts w:ascii="Arial" w:eastAsia="Times New Roman" w:hAnsi="Arial" w:cs="Arial"/>
          <w:sz w:val="24"/>
          <w:szCs w:val="24"/>
          <w:lang w:val="ro-RO" w:eastAsia="ro-RO"/>
        </w:rPr>
        <w:t xml:space="preserve"> natural</w:t>
      </w:r>
      <w:r w:rsidR="00CE791F">
        <w:rPr>
          <w:rFonts w:ascii="Arial" w:eastAsia="Times New Roman" w:hAnsi="Arial" w:cs="Arial"/>
          <w:sz w:val="24"/>
          <w:szCs w:val="24"/>
          <w:lang w:val="ro-RO" w:eastAsia="ro-RO"/>
        </w:rPr>
        <w:t>e</w:t>
      </w:r>
      <w:r w:rsidRPr="0032127D">
        <w:rPr>
          <w:rFonts w:ascii="Arial" w:eastAsia="Times New Roman" w:hAnsi="Arial" w:cs="Arial"/>
          <w:sz w:val="24"/>
          <w:szCs w:val="24"/>
          <w:lang w:val="ro-RO" w:eastAsia="ro-RO"/>
        </w:rPr>
        <w:t xml:space="preserve"> protejat</w:t>
      </w:r>
      <w:r w:rsidR="00CE791F">
        <w:rPr>
          <w:rFonts w:ascii="Arial" w:eastAsia="Times New Roman" w:hAnsi="Arial" w:cs="Arial"/>
          <w:sz w:val="24"/>
          <w:szCs w:val="24"/>
          <w:lang w:val="ro-RO" w:eastAsia="ro-RO"/>
        </w:rPr>
        <w:t>e</w:t>
      </w:r>
      <w:r w:rsidRPr="0032127D">
        <w:rPr>
          <w:rFonts w:ascii="Arial" w:eastAsia="Times New Roman" w:hAnsi="Arial" w:cs="Arial"/>
          <w:sz w:val="24"/>
          <w:szCs w:val="24"/>
          <w:lang w:val="fr-FR" w:eastAsia="ro-RO"/>
        </w:rPr>
        <w:t xml:space="preserve">. Având în vedere legislația în vigoare (Legea 62/2018 și normele de aplicare a acesteia) administrația ariei protejate a informat în scris administratorii drumurilor publice și ai căii ferate despre necesitatea respectării legislației privind combatere ambroziei. </w:t>
      </w:r>
      <w:r w:rsidR="00CE791F">
        <w:rPr>
          <w:rFonts w:ascii="Arial" w:eastAsia="Times New Roman" w:hAnsi="Arial" w:cs="Arial"/>
          <w:sz w:val="24"/>
          <w:szCs w:val="24"/>
          <w:lang w:val="fr-FR" w:eastAsia="ro-RO"/>
        </w:rPr>
        <w:t>Este în curs de finalizare un</w:t>
      </w:r>
      <w:r w:rsidRPr="0032127D">
        <w:rPr>
          <w:rFonts w:ascii="Arial" w:eastAsia="Times New Roman" w:hAnsi="Arial" w:cs="Arial"/>
          <w:sz w:val="24"/>
          <w:szCs w:val="24"/>
          <w:lang w:eastAsia="ro-RO"/>
        </w:rPr>
        <w:t xml:space="preserve"> studiu privind impactul speciilor invazive alohtone asupra speciilor și habitatelor de interes național /comunitar din ariile naturale </w:t>
      </w:r>
      <w:r w:rsidR="00CE791F">
        <w:rPr>
          <w:rFonts w:ascii="Arial" w:eastAsia="Times New Roman" w:hAnsi="Arial" w:cs="Arial"/>
          <w:sz w:val="24"/>
          <w:szCs w:val="24"/>
          <w:lang w:eastAsia="ro-RO"/>
        </w:rPr>
        <w:t xml:space="preserve">protejate, iar județul Gorj fiind reprezentat de Parcul National Defileul Jiului, care are </w:t>
      </w:r>
      <w:proofErr w:type="gramStart"/>
      <w:r w:rsidR="00CE791F">
        <w:rPr>
          <w:rFonts w:ascii="Arial" w:eastAsia="Times New Roman" w:hAnsi="Arial" w:cs="Arial"/>
          <w:sz w:val="24"/>
          <w:szCs w:val="24"/>
          <w:lang w:eastAsia="ro-RO"/>
        </w:rPr>
        <w:t>ca</w:t>
      </w:r>
      <w:proofErr w:type="gramEnd"/>
      <w:r w:rsidR="00CE791F">
        <w:rPr>
          <w:rFonts w:ascii="Arial" w:eastAsia="Times New Roman" w:hAnsi="Arial" w:cs="Arial"/>
          <w:sz w:val="24"/>
          <w:szCs w:val="24"/>
          <w:lang w:eastAsia="ro-RO"/>
        </w:rPr>
        <w:t xml:space="preserve"> termen 31.12.2023</w:t>
      </w:r>
      <w:r w:rsidRPr="0032127D">
        <w:rPr>
          <w:rFonts w:ascii="Arial" w:eastAsia="Times New Roman" w:hAnsi="Arial" w:cs="Arial"/>
          <w:sz w:val="24"/>
          <w:szCs w:val="24"/>
          <w:lang w:eastAsia="ro-RO"/>
        </w:rPr>
        <w:t>.</w:t>
      </w:r>
      <w:r w:rsidR="000043B0">
        <w:rPr>
          <w:rFonts w:ascii="Arial" w:eastAsia="Times New Roman" w:hAnsi="Arial" w:cs="Arial"/>
          <w:sz w:val="24"/>
          <w:szCs w:val="24"/>
          <w:lang w:eastAsia="ro-RO"/>
        </w:rPr>
        <w:t xml:space="preserve"> Pînă în prezent a fost publicat ghidul de bune practice pentru managementul speciilor alogene invasive.</w:t>
      </w:r>
    </w:p>
    <w:p w:rsidR="00F46EE6" w:rsidRPr="0032127D" w:rsidRDefault="00F46EE6" w:rsidP="0039202E">
      <w:pPr>
        <w:spacing w:after="0" w:line="240" w:lineRule="auto"/>
        <w:contextualSpacing/>
        <w:jc w:val="both"/>
        <w:rPr>
          <w:rFonts w:ascii="Arial" w:hAnsi="Arial" w:cs="Arial"/>
          <w:sz w:val="24"/>
          <w:szCs w:val="24"/>
          <w:lang w:val="fr-FR"/>
        </w:rPr>
      </w:pPr>
      <w:r w:rsidRPr="0032127D">
        <w:rPr>
          <w:rFonts w:ascii="Arial" w:hAnsi="Arial" w:cs="Arial"/>
          <w:sz w:val="24"/>
          <w:szCs w:val="24"/>
          <w:lang w:val="fr-FR"/>
        </w:rPr>
        <w:t xml:space="preserve">  La nivelul fiecărei </w:t>
      </w:r>
      <w:r w:rsidR="00BB21E0" w:rsidRPr="0032127D">
        <w:rPr>
          <w:rFonts w:ascii="Arial" w:hAnsi="Arial" w:cs="Arial"/>
          <w:sz w:val="24"/>
          <w:szCs w:val="24"/>
          <w:lang w:val="fr-FR"/>
        </w:rPr>
        <w:t>administraţi</w:t>
      </w:r>
      <w:r w:rsidR="00D14305" w:rsidRPr="0032127D">
        <w:rPr>
          <w:rFonts w:ascii="Arial" w:hAnsi="Arial" w:cs="Arial"/>
          <w:sz w:val="24"/>
          <w:szCs w:val="24"/>
          <w:lang w:val="fr-FR"/>
        </w:rPr>
        <w:t xml:space="preserve"> </w:t>
      </w:r>
      <w:r w:rsidR="00C27A37" w:rsidRPr="0032127D">
        <w:rPr>
          <w:rFonts w:ascii="Arial" w:hAnsi="Arial" w:cs="Arial"/>
          <w:sz w:val="24"/>
          <w:szCs w:val="24"/>
          <w:lang w:val="fr-FR"/>
        </w:rPr>
        <w:t>/</w:t>
      </w:r>
      <w:r w:rsidR="00BB21E0" w:rsidRPr="0032127D">
        <w:rPr>
          <w:rFonts w:ascii="Arial" w:hAnsi="Arial" w:cs="Arial"/>
          <w:sz w:val="24"/>
          <w:szCs w:val="24"/>
          <w:lang w:val="fr-FR"/>
        </w:rPr>
        <w:t>custode</w:t>
      </w:r>
      <w:r w:rsidR="00C27A37" w:rsidRPr="0032127D">
        <w:rPr>
          <w:rFonts w:ascii="Arial" w:hAnsi="Arial" w:cs="Arial"/>
          <w:sz w:val="24"/>
          <w:szCs w:val="24"/>
          <w:lang w:val="fr-FR"/>
        </w:rPr>
        <w:t xml:space="preserve"> </w:t>
      </w:r>
      <w:r w:rsidR="006D4473" w:rsidRPr="0032127D">
        <w:rPr>
          <w:rFonts w:ascii="Arial" w:hAnsi="Arial" w:cs="Arial"/>
          <w:sz w:val="24"/>
          <w:szCs w:val="24"/>
          <w:lang w:val="fr-FR"/>
        </w:rPr>
        <w:t>exist</w:t>
      </w:r>
      <w:r w:rsidR="006D4473" w:rsidRPr="0032127D">
        <w:rPr>
          <w:rFonts w:ascii="Arial" w:hAnsi="Arial" w:cs="Arial"/>
          <w:sz w:val="24"/>
          <w:szCs w:val="24"/>
          <w:lang w:val="ro-RO"/>
        </w:rPr>
        <w:t xml:space="preserve">ă </w:t>
      </w:r>
      <w:r w:rsidRPr="0032127D">
        <w:rPr>
          <w:rFonts w:ascii="Arial" w:eastAsia="Calibri" w:hAnsi="Arial" w:cs="Arial"/>
          <w:sz w:val="24"/>
          <w:szCs w:val="24"/>
          <w:lang w:val="fr-FR"/>
        </w:rPr>
        <w:t>un plan de</w:t>
      </w:r>
      <w:r w:rsidR="000901A3" w:rsidRPr="0032127D">
        <w:rPr>
          <w:rFonts w:ascii="Arial" w:eastAsia="Calibri" w:hAnsi="Arial" w:cs="Arial"/>
          <w:sz w:val="24"/>
          <w:szCs w:val="24"/>
          <w:lang w:val="fr-FR"/>
        </w:rPr>
        <w:t xml:space="preserve"> acțiune prin care proprietarii</w:t>
      </w:r>
      <w:r w:rsidR="00E454B0" w:rsidRPr="0032127D">
        <w:rPr>
          <w:rFonts w:ascii="Arial" w:eastAsia="Calibri" w:hAnsi="Arial" w:cs="Arial"/>
          <w:sz w:val="24"/>
          <w:szCs w:val="24"/>
          <w:lang w:val="fr-FR"/>
        </w:rPr>
        <w:t>/</w:t>
      </w:r>
      <w:r w:rsidRPr="0032127D">
        <w:rPr>
          <w:rFonts w:ascii="Arial" w:eastAsia="Calibri" w:hAnsi="Arial" w:cs="Arial"/>
          <w:sz w:val="24"/>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E052E2" w:rsidRPr="0032127D" w:rsidRDefault="00E052E2" w:rsidP="00E052E2">
      <w:pPr>
        <w:jc w:val="both"/>
        <w:rPr>
          <w:rFonts w:ascii="Arial" w:eastAsia="Calibri" w:hAnsi="Arial" w:cs="Arial"/>
          <w:sz w:val="24"/>
          <w:szCs w:val="24"/>
          <w:lang w:val="pt-BR"/>
        </w:rPr>
      </w:pPr>
      <w:r w:rsidRPr="0032127D">
        <w:rPr>
          <w:rFonts w:ascii="Arial" w:eastAsia="Calibri" w:hAnsi="Arial" w:cs="Arial"/>
          <w:sz w:val="24"/>
          <w:szCs w:val="24"/>
          <w:lang w:val="pt-BR"/>
        </w:rPr>
        <w:t xml:space="preserve">Metodele pentru prevenirea, combaterea și distrugerea buruienii ambrosia care fost întreprinse pentru eradicarea acesteia la nivelul județului Gorj </w:t>
      </w:r>
      <w:r w:rsidRPr="0032127D">
        <w:rPr>
          <w:rFonts w:ascii="Arial" w:eastAsia="Calibri" w:hAnsi="Arial" w:cs="Arial"/>
          <w:sz w:val="24"/>
          <w:szCs w:val="24"/>
          <w:lang w:val="ro-RO"/>
        </w:rPr>
        <w:t>:</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cosirea repetată a terenurilor înainte de înflorirea plantei, manual sau mecanic;</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smulgerea manuală a plantei;</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ierbicidarea culturilor agricole;</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informarea populaţiei privind impactul negativ al polenului ambrosiei asupra stării de sănătate.</w:t>
      </w:r>
    </w:p>
    <w:p w:rsidR="00F46EE6" w:rsidRPr="0032127D" w:rsidRDefault="00F46EE6" w:rsidP="00923441">
      <w:pPr>
        <w:spacing w:after="0" w:line="240" w:lineRule="auto"/>
        <w:jc w:val="both"/>
        <w:rPr>
          <w:rFonts w:ascii="Arial" w:hAnsi="Arial" w:cs="Arial"/>
          <w:sz w:val="24"/>
          <w:szCs w:val="24"/>
        </w:rPr>
      </w:pPr>
    </w:p>
    <w:p w:rsidR="00E77DF0" w:rsidRPr="0032127D" w:rsidRDefault="00C90A59" w:rsidP="00DA42F2">
      <w:pPr>
        <w:spacing w:after="0" w:line="240" w:lineRule="auto"/>
        <w:contextualSpacing/>
        <w:jc w:val="both"/>
        <w:rPr>
          <w:rFonts w:ascii="Arial" w:hAnsi="Arial" w:cs="Arial"/>
          <w:b/>
          <w:sz w:val="24"/>
          <w:szCs w:val="24"/>
        </w:rPr>
      </w:pPr>
      <w:r w:rsidRPr="0032127D">
        <w:rPr>
          <w:rFonts w:ascii="Arial" w:hAnsi="Arial" w:cs="Arial"/>
          <w:sz w:val="24"/>
          <w:szCs w:val="24"/>
        </w:rPr>
        <w:tab/>
      </w:r>
      <w:r w:rsidR="000E2308" w:rsidRPr="0032127D">
        <w:rPr>
          <w:rFonts w:ascii="Arial" w:hAnsi="Arial" w:cs="Arial"/>
          <w:b/>
          <w:sz w:val="24"/>
          <w:szCs w:val="24"/>
        </w:rPr>
        <w:t xml:space="preserve">V.1.2. </w:t>
      </w:r>
      <w:r w:rsidR="00E77DF0" w:rsidRPr="0032127D">
        <w:rPr>
          <w:rFonts w:ascii="Arial" w:hAnsi="Arial" w:cs="Arial"/>
          <w:b/>
          <w:sz w:val="24"/>
          <w:szCs w:val="24"/>
        </w:rPr>
        <w:t>Poluarea și încărcarea cu nutrienți</w:t>
      </w:r>
    </w:p>
    <w:p w:rsidR="00E77DF0" w:rsidRPr="0032127D" w:rsidRDefault="00C50F44" w:rsidP="00DA42F2">
      <w:pPr>
        <w:spacing w:after="0" w:line="240" w:lineRule="auto"/>
        <w:contextualSpacing/>
        <w:jc w:val="both"/>
        <w:rPr>
          <w:rFonts w:ascii="Arial" w:hAnsi="Arial" w:cs="Arial"/>
          <w:sz w:val="24"/>
          <w:szCs w:val="24"/>
        </w:rPr>
      </w:pPr>
      <w:r w:rsidRPr="0032127D">
        <w:rPr>
          <w:rFonts w:ascii="Arial" w:hAnsi="Arial" w:cs="Arial"/>
          <w:sz w:val="24"/>
          <w:szCs w:val="24"/>
        </w:rPr>
        <w:tab/>
      </w:r>
      <w:r w:rsidR="00E77DF0" w:rsidRPr="0032127D">
        <w:rPr>
          <w:rFonts w:ascii="Arial" w:hAnsi="Arial" w:cs="Arial"/>
          <w:sz w:val="24"/>
          <w:szCs w:val="24"/>
        </w:rPr>
        <w:t>Depozitarea deşeurilor menajere reprezintă una dintre presiunile cele mai răspândite la nivelul județului. Efectele negative ale deşeurilor constau nu numai în poluare continuă ci şi într-o degradare a peisajului. Acumularea deşeurilor biodegradabile atrage după sine răspândirea speciilor ruderale.</w:t>
      </w:r>
    </w:p>
    <w:p w:rsidR="00E77DF0" w:rsidRPr="0032127D" w:rsidRDefault="00AE0ABD" w:rsidP="00DA42F2">
      <w:pPr>
        <w:spacing w:after="0" w:line="240" w:lineRule="auto"/>
        <w:contextualSpacing/>
        <w:jc w:val="both"/>
        <w:rPr>
          <w:rFonts w:ascii="Arial" w:hAnsi="Arial" w:cs="Arial"/>
          <w:sz w:val="24"/>
          <w:szCs w:val="24"/>
        </w:rPr>
      </w:pPr>
      <w:r w:rsidRPr="0032127D">
        <w:rPr>
          <w:rFonts w:ascii="Arial" w:hAnsi="Arial" w:cs="Arial"/>
          <w:sz w:val="24"/>
          <w:szCs w:val="24"/>
        </w:rPr>
        <w:tab/>
      </w:r>
      <w:r w:rsidR="00E77DF0" w:rsidRPr="0032127D">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32127D">
        <w:rPr>
          <w:rFonts w:ascii="Arial" w:hAnsi="Arial" w:cs="Arial"/>
          <w:sz w:val="24"/>
          <w:szCs w:val="24"/>
        </w:rPr>
        <w:t xml:space="preserve">poluări datorate </w:t>
      </w:r>
      <w:r w:rsidR="00E77DF0" w:rsidRPr="0032127D">
        <w:rPr>
          <w:rFonts w:ascii="Arial" w:hAnsi="Arial" w:cs="Arial"/>
          <w:sz w:val="24"/>
          <w:szCs w:val="24"/>
        </w:rPr>
        <w:t>activități</w:t>
      </w:r>
      <w:r w:rsidRPr="0032127D">
        <w:rPr>
          <w:rFonts w:ascii="Arial" w:hAnsi="Arial" w:cs="Arial"/>
          <w:sz w:val="24"/>
          <w:szCs w:val="24"/>
        </w:rPr>
        <w:t>lor</w:t>
      </w:r>
      <w:r w:rsidR="00E77DF0" w:rsidRPr="0032127D">
        <w:rPr>
          <w:rFonts w:ascii="Arial" w:hAnsi="Arial" w:cs="Arial"/>
          <w:sz w:val="24"/>
          <w:szCs w:val="24"/>
        </w:rPr>
        <w:t xml:space="preserve"> antropice. Printre </w:t>
      </w:r>
      <w:proofErr w:type="gramStart"/>
      <w:r w:rsidR="00E77DF0" w:rsidRPr="0032127D">
        <w:rPr>
          <w:rFonts w:ascii="Arial" w:hAnsi="Arial" w:cs="Arial"/>
          <w:sz w:val="24"/>
          <w:szCs w:val="24"/>
        </w:rPr>
        <w:t>acestea  menţionăm</w:t>
      </w:r>
      <w:proofErr w:type="gramEnd"/>
      <w:r w:rsidR="00E77DF0" w:rsidRPr="0032127D">
        <w:rPr>
          <w:rFonts w:ascii="Arial" w:hAnsi="Arial" w:cs="Arial"/>
          <w:sz w:val="24"/>
          <w:szCs w:val="24"/>
        </w:rPr>
        <w:t xml:space="preserve"> deversarea în apă de materiale reziduale, infiltrații ale apei uzate în pânza freatică ce alimentează pâraiele, tăierea arborilor </w:t>
      </w:r>
      <w:r w:rsidRPr="0032127D">
        <w:rPr>
          <w:rFonts w:ascii="Arial" w:hAnsi="Arial" w:cs="Arial"/>
          <w:sz w:val="24"/>
          <w:szCs w:val="24"/>
        </w:rPr>
        <w:t xml:space="preserve">de </w:t>
      </w:r>
      <w:r w:rsidR="00E77DF0" w:rsidRPr="0032127D">
        <w:rPr>
          <w:rFonts w:ascii="Arial" w:hAnsi="Arial" w:cs="Arial"/>
          <w:sz w:val="24"/>
          <w:szCs w:val="24"/>
        </w:rPr>
        <w:t>pe maluri</w:t>
      </w:r>
      <w:r w:rsidRPr="0032127D">
        <w:rPr>
          <w:rFonts w:ascii="Arial" w:hAnsi="Arial" w:cs="Arial"/>
          <w:sz w:val="24"/>
          <w:szCs w:val="24"/>
        </w:rPr>
        <w:t>le apelor</w:t>
      </w:r>
      <w:r w:rsidR="00E77DF0" w:rsidRPr="0032127D">
        <w:rPr>
          <w:rFonts w:ascii="Arial" w:hAnsi="Arial" w:cs="Arial"/>
          <w:sz w:val="24"/>
          <w:szCs w:val="24"/>
        </w:rPr>
        <w:t xml:space="preserve"> și afectarea integrității malurilor, aplicarea de tratamente chimice împotriva defoliatorilor forestieri, etc.</w:t>
      </w:r>
      <w:r w:rsidRPr="0032127D">
        <w:rPr>
          <w:rFonts w:ascii="Arial" w:hAnsi="Arial" w:cs="Arial"/>
          <w:sz w:val="24"/>
          <w:szCs w:val="24"/>
        </w:rPr>
        <w:t>..</w:t>
      </w:r>
    </w:p>
    <w:p w:rsidR="00AE0ABD" w:rsidRPr="0032127D" w:rsidRDefault="00AE0ABD" w:rsidP="00DA42F2">
      <w:pPr>
        <w:spacing w:after="0" w:line="240" w:lineRule="auto"/>
        <w:contextualSpacing/>
        <w:jc w:val="both"/>
        <w:rPr>
          <w:rFonts w:ascii="Arial" w:hAnsi="Arial" w:cs="Arial"/>
          <w:sz w:val="24"/>
          <w:szCs w:val="24"/>
        </w:rPr>
      </w:pPr>
      <w:r w:rsidRPr="0032127D">
        <w:rPr>
          <w:rFonts w:ascii="Arial" w:hAnsi="Arial" w:cs="Arial"/>
          <w:sz w:val="24"/>
          <w:szCs w:val="24"/>
        </w:rPr>
        <w:tab/>
        <w:t>În județul Gorj</w:t>
      </w:r>
      <w:r w:rsidR="00FF1167" w:rsidRPr="0032127D">
        <w:rPr>
          <w:rFonts w:ascii="Arial" w:hAnsi="Arial" w:cs="Arial"/>
          <w:sz w:val="24"/>
          <w:szCs w:val="24"/>
        </w:rPr>
        <w:t xml:space="preserve"> nu există date disponibile centralizate pentru indicatorii care pot determina modul în care </w:t>
      </w:r>
      <w:proofErr w:type="gramStart"/>
      <w:r w:rsidR="00FF1167" w:rsidRPr="0032127D">
        <w:rPr>
          <w:rFonts w:ascii="Arial" w:hAnsi="Arial" w:cs="Arial"/>
          <w:sz w:val="24"/>
          <w:szCs w:val="24"/>
        </w:rPr>
        <w:t>este</w:t>
      </w:r>
      <w:proofErr w:type="gramEnd"/>
      <w:r w:rsidR="00FF1167" w:rsidRPr="0032127D">
        <w:rPr>
          <w:rFonts w:ascii="Arial" w:hAnsi="Arial" w:cs="Arial"/>
          <w:sz w:val="24"/>
          <w:szCs w:val="24"/>
        </w:rPr>
        <w:t xml:space="preserve"> ameninţată biodiversitatea de poluare</w:t>
      </w:r>
      <w:r w:rsidR="00A76E6D" w:rsidRPr="0032127D">
        <w:rPr>
          <w:rFonts w:ascii="Arial" w:hAnsi="Arial" w:cs="Arial"/>
          <w:sz w:val="24"/>
          <w:szCs w:val="24"/>
        </w:rPr>
        <w:t>a cu nutien</w:t>
      </w:r>
      <w:r w:rsidR="007951EE" w:rsidRPr="0032127D">
        <w:rPr>
          <w:rFonts w:ascii="Arial" w:hAnsi="Arial" w:cs="Arial"/>
          <w:sz w:val="24"/>
          <w:szCs w:val="24"/>
        </w:rPr>
        <w:t>ţ</w:t>
      </w:r>
      <w:r w:rsidR="00A76E6D" w:rsidRPr="0032127D">
        <w:rPr>
          <w:rFonts w:ascii="Arial" w:hAnsi="Arial" w:cs="Arial"/>
          <w:sz w:val="24"/>
          <w:szCs w:val="24"/>
        </w:rPr>
        <w:t>i</w:t>
      </w:r>
      <w:r w:rsidR="007951EE" w:rsidRPr="0032127D">
        <w:rPr>
          <w:rFonts w:ascii="Arial" w:hAnsi="Arial" w:cs="Arial"/>
          <w:sz w:val="24"/>
          <w:szCs w:val="24"/>
        </w:rPr>
        <w:t>.</w:t>
      </w:r>
    </w:p>
    <w:p w:rsidR="00B94E56" w:rsidRPr="0032127D" w:rsidRDefault="00B94E56" w:rsidP="00DA42F2">
      <w:pPr>
        <w:spacing w:after="0" w:line="240" w:lineRule="auto"/>
        <w:contextualSpacing/>
        <w:jc w:val="both"/>
        <w:rPr>
          <w:rFonts w:ascii="Arial" w:hAnsi="Arial" w:cs="Arial"/>
          <w:sz w:val="24"/>
          <w:szCs w:val="24"/>
        </w:rPr>
      </w:pPr>
      <w:r w:rsidRPr="0032127D">
        <w:rPr>
          <w:rFonts w:ascii="Arial" w:hAnsi="Arial" w:cs="Arial"/>
          <w:sz w:val="24"/>
          <w:szCs w:val="24"/>
        </w:rPr>
        <w:t xml:space="preserve">  </w:t>
      </w:r>
    </w:p>
    <w:p w:rsidR="00211558" w:rsidRDefault="009F7FBF" w:rsidP="00DA42F2">
      <w:pPr>
        <w:spacing w:after="0" w:line="240" w:lineRule="auto"/>
        <w:contextualSpacing/>
        <w:jc w:val="both"/>
        <w:rPr>
          <w:rFonts w:ascii="Arial" w:eastAsia="Times New Roman" w:hAnsi="Arial" w:cs="Arial"/>
          <w:b/>
          <w:color w:val="000000"/>
          <w:sz w:val="24"/>
          <w:szCs w:val="24"/>
          <w:lang w:val="ro-RO" w:eastAsia="ro-RO"/>
        </w:rPr>
      </w:pPr>
      <w:r w:rsidRPr="0032127D">
        <w:rPr>
          <w:rFonts w:ascii="Arial" w:eastAsia="Times New Roman" w:hAnsi="Arial" w:cs="Arial"/>
          <w:b/>
          <w:color w:val="000000"/>
          <w:sz w:val="24"/>
          <w:szCs w:val="24"/>
          <w:lang w:val="ro-RO" w:eastAsia="ro-RO"/>
        </w:rPr>
        <w:t xml:space="preserve">  </w:t>
      </w:r>
    </w:p>
    <w:p w:rsidR="00A51725" w:rsidRPr="0032127D" w:rsidRDefault="009F7FBF" w:rsidP="00DA42F2">
      <w:pPr>
        <w:spacing w:after="0" w:line="240" w:lineRule="auto"/>
        <w:contextualSpacing/>
        <w:jc w:val="both"/>
        <w:rPr>
          <w:rFonts w:ascii="Arial" w:eastAsia="Times New Roman" w:hAnsi="Arial" w:cs="Arial"/>
          <w:b/>
          <w:color w:val="000000"/>
          <w:sz w:val="24"/>
          <w:szCs w:val="24"/>
          <w:lang w:val="ro-RO" w:eastAsia="ro-RO"/>
        </w:rPr>
      </w:pPr>
      <w:r w:rsidRPr="0032127D">
        <w:rPr>
          <w:rFonts w:ascii="Arial" w:eastAsia="Times New Roman" w:hAnsi="Arial" w:cs="Arial"/>
          <w:b/>
          <w:color w:val="000000"/>
          <w:sz w:val="24"/>
          <w:szCs w:val="24"/>
          <w:lang w:val="ro-RO" w:eastAsia="ro-RO"/>
        </w:rPr>
        <w:lastRenderedPageBreak/>
        <w:t xml:space="preserve">  </w:t>
      </w:r>
      <w:r w:rsidR="000E2308" w:rsidRPr="0032127D">
        <w:rPr>
          <w:rFonts w:ascii="Arial" w:eastAsia="Times New Roman" w:hAnsi="Arial" w:cs="Arial"/>
          <w:b/>
          <w:color w:val="000000"/>
          <w:sz w:val="24"/>
          <w:szCs w:val="24"/>
          <w:lang w:val="ro-RO" w:eastAsia="ro-RO"/>
        </w:rPr>
        <w:t xml:space="preserve">V.1.3. </w:t>
      </w:r>
      <w:r w:rsidR="00A51725" w:rsidRPr="0032127D">
        <w:rPr>
          <w:rFonts w:ascii="Arial" w:eastAsia="Times New Roman" w:hAnsi="Arial" w:cs="Arial"/>
          <w:b/>
          <w:color w:val="000000"/>
          <w:sz w:val="24"/>
          <w:szCs w:val="24"/>
          <w:lang w:val="ro-RO" w:eastAsia="ro-RO"/>
        </w:rPr>
        <w:t>Schimbările climatice</w:t>
      </w:r>
    </w:p>
    <w:p w:rsidR="00A76E6D" w:rsidRPr="0032127D" w:rsidRDefault="00AE0ABD" w:rsidP="00A76E6D">
      <w:pPr>
        <w:spacing w:after="0" w:line="240" w:lineRule="auto"/>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ab/>
      </w:r>
      <w:r w:rsidR="00A76E6D" w:rsidRPr="0032127D">
        <w:rPr>
          <w:rFonts w:ascii="Arial" w:eastAsia="Times New Roman" w:hAnsi="Arial" w:cs="Arial"/>
          <w:sz w:val="24"/>
          <w:szCs w:val="24"/>
        </w:rPr>
        <w:t xml:space="preserve">Ameninţările rezultate din schimbări climatice pe termen lung, care pot fi legate de </w:t>
      </w:r>
      <w:proofErr w:type="gramStart"/>
      <w:r w:rsidR="00A76E6D" w:rsidRPr="0032127D">
        <w:rPr>
          <w:rFonts w:ascii="Arial" w:eastAsia="Times New Roman" w:hAnsi="Arial" w:cs="Arial"/>
          <w:sz w:val="24"/>
          <w:szCs w:val="24"/>
        </w:rPr>
        <w:t>încălzirea  globală</w:t>
      </w:r>
      <w:proofErr w:type="gramEnd"/>
      <w:r w:rsidR="00A76E6D" w:rsidRPr="0032127D">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32127D" w:rsidRDefault="00A76E6D" w:rsidP="00A76E6D">
      <w:pPr>
        <w:spacing w:after="0" w:line="240" w:lineRule="auto"/>
        <w:jc w:val="both"/>
        <w:rPr>
          <w:rFonts w:ascii="Arial" w:eastAsia="Times New Roman" w:hAnsi="Arial" w:cs="Arial"/>
          <w:sz w:val="24"/>
          <w:szCs w:val="24"/>
        </w:rPr>
      </w:pPr>
      <w:r w:rsidRPr="0032127D">
        <w:rPr>
          <w:rFonts w:ascii="Arial" w:eastAsia="Times New Roman" w:hAnsi="Arial" w:cs="Arial"/>
          <w:sz w:val="24"/>
          <w:szCs w:val="24"/>
        </w:rPr>
        <w:t>În sens strict, evenimentele climatice sunt parte a proceselor naturale în multe ecosisteme.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32127D" w:rsidRDefault="00A76E6D" w:rsidP="00A76E6D">
      <w:pPr>
        <w:spacing w:after="0" w:line="240" w:lineRule="auto"/>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 xml:space="preserve">       </w:t>
      </w:r>
      <w:r w:rsidR="00A51725" w:rsidRPr="0032127D">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32127D">
        <w:rPr>
          <w:rFonts w:ascii="Arial" w:eastAsia="Times New Roman" w:hAnsi="Arial" w:cs="Arial"/>
          <w:color w:val="000000"/>
          <w:sz w:val="24"/>
          <w:szCs w:val="24"/>
          <w:lang w:eastAsia="ro-RO"/>
        </w:rPr>
        <w:t>lor</w:t>
      </w:r>
      <w:r w:rsidR="00A51725" w:rsidRPr="0032127D">
        <w:rPr>
          <w:rFonts w:ascii="Arial" w:eastAsia="Times New Roman" w:hAnsi="Arial" w:cs="Arial"/>
          <w:color w:val="000000"/>
          <w:sz w:val="24"/>
          <w:szCs w:val="24"/>
          <w:lang w:eastAsia="ro-RO"/>
        </w:rPr>
        <w:t xml:space="preserve"> pot conduce la exacerbarea efectelor schimbărilor climatice. </w:t>
      </w:r>
    </w:p>
    <w:p w:rsidR="00A51725" w:rsidRPr="0032127D"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Efectele schimbărilor climatice se concretizează prin:</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modificări de comportament ale speciilor, ca urmare a stresului indus asupra capacit</w:t>
      </w:r>
      <w:r w:rsidR="00A40130" w:rsidRPr="0032127D">
        <w:rPr>
          <w:rFonts w:ascii="Arial" w:eastAsia="Times New Roman" w:hAnsi="Arial" w:cs="Arial"/>
          <w:color w:val="000000"/>
          <w:sz w:val="24"/>
          <w:szCs w:val="24"/>
          <w:lang w:eastAsia="ro-RO"/>
        </w:rPr>
        <w:t>ăț</w:t>
      </w:r>
      <w:r w:rsidRPr="0032127D">
        <w:rPr>
          <w:rFonts w:ascii="Arial" w:eastAsia="Times New Roman" w:hAnsi="Arial" w:cs="Arial"/>
          <w:color w:val="000000"/>
          <w:sz w:val="24"/>
          <w:szCs w:val="24"/>
          <w:lang w:eastAsia="ro-RO"/>
        </w:rPr>
        <w:t>ii acestora de adaptare;</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modificarea distribu</w:t>
      </w:r>
      <w:r w:rsidR="00A40130" w:rsidRPr="0032127D">
        <w:rPr>
          <w:rFonts w:ascii="Arial" w:eastAsia="Times New Roman" w:hAnsi="Arial" w:cs="Arial"/>
          <w:color w:val="000000"/>
          <w:sz w:val="24"/>
          <w:szCs w:val="24"/>
          <w:lang w:eastAsia="ro-RO"/>
        </w:rPr>
        <w:t>ț</w:t>
      </w:r>
      <w:r w:rsidRPr="0032127D">
        <w:rPr>
          <w:rFonts w:ascii="Arial" w:eastAsia="Times New Roman" w:hAnsi="Arial" w:cs="Arial"/>
          <w:color w:val="000000"/>
          <w:sz w:val="24"/>
          <w:szCs w:val="24"/>
          <w:lang w:eastAsia="ro-RO"/>
        </w:rPr>
        <w:t>iei ecosistemelor specifice zonelor umede, cu posibil</w:t>
      </w:r>
      <w:r w:rsidR="00A40130" w:rsidRPr="0032127D">
        <w:rPr>
          <w:rFonts w:ascii="Arial" w:eastAsia="Times New Roman" w:hAnsi="Arial" w:cs="Arial"/>
          <w:color w:val="000000"/>
          <w:sz w:val="24"/>
          <w:szCs w:val="24"/>
          <w:lang w:eastAsia="ro-RO"/>
        </w:rPr>
        <w:t>a</w:t>
      </w:r>
      <w:r w:rsidRPr="0032127D">
        <w:rPr>
          <w:rFonts w:ascii="Arial" w:eastAsia="Times New Roman" w:hAnsi="Arial" w:cs="Arial"/>
          <w:color w:val="000000"/>
          <w:sz w:val="24"/>
          <w:szCs w:val="24"/>
          <w:lang w:eastAsia="ro-RO"/>
        </w:rPr>
        <w:t xml:space="preserve"> restrângere până la dispari</w:t>
      </w:r>
      <w:r w:rsidR="00A40130" w:rsidRPr="0032127D">
        <w:rPr>
          <w:rFonts w:ascii="Arial" w:eastAsia="Times New Roman" w:hAnsi="Arial" w:cs="Arial"/>
          <w:color w:val="000000"/>
          <w:sz w:val="24"/>
          <w:szCs w:val="24"/>
          <w:lang w:eastAsia="ro-RO"/>
        </w:rPr>
        <w:t>ț</w:t>
      </w:r>
      <w:r w:rsidRPr="0032127D">
        <w:rPr>
          <w:rFonts w:ascii="Arial" w:eastAsia="Times New Roman" w:hAnsi="Arial" w:cs="Arial"/>
          <w:color w:val="000000"/>
          <w:sz w:val="24"/>
          <w:szCs w:val="24"/>
          <w:lang w:eastAsia="ro-RO"/>
        </w:rPr>
        <w:t>ie a acestora;</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modificări ale ecosistemelor acvatice de apă dulce generate de încălzirea apei;</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32127D">
        <w:rPr>
          <w:rFonts w:ascii="Arial" w:eastAsia="Times New Roman" w:hAnsi="Arial" w:cs="Arial"/>
          <w:color w:val="000000"/>
          <w:sz w:val="24"/>
          <w:szCs w:val="24"/>
          <w:lang w:eastAsia="ro-RO"/>
        </w:rPr>
        <w:t>creșterea</w:t>
      </w:r>
      <w:proofErr w:type="gramEnd"/>
      <w:r w:rsidRPr="0032127D">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32127D">
        <w:rPr>
          <w:rFonts w:ascii="Arial" w:eastAsia="Times New Roman" w:hAnsi="Arial" w:cs="Arial"/>
          <w:color w:val="000000"/>
          <w:sz w:val="24"/>
          <w:szCs w:val="24"/>
          <w:lang w:eastAsia="ro-RO"/>
        </w:rPr>
        <w:t>tente noilor condiții climatice.</w:t>
      </w:r>
    </w:p>
    <w:p w:rsidR="000E2308" w:rsidRPr="0032127D" w:rsidRDefault="002C4D3A" w:rsidP="00DA42F2">
      <w:pPr>
        <w:spacing w:after="0" w:line="240" w:lineRule="auto"/>
        <w:ind w:left="709"/>
        <w:contextualSpacing/>
        <w:jc w:val="both"/>
        <w:rPr>
          <w:rFonts w:ascii="Arial" w:hAnsi="Arial" w:cs="Arial"/>
          <w:sz w:val="24"/>
          <w:szCs w:val="24"/>
        </w:rPr>
      </w:pPr>
      <w:r w:rsidRPr="0032127D">
        <w:rPr>
          <w:rFonts w:ascii="Arial" w:hAnsi="Arial" w:cs="Arial"/>
          <w:sz w:val="24"/>
          <w:szCs w:val="24"/>
        </w:rPr>
        <w:t>Pentru județul Gorj nu există date statistice privind impactul schimbărilor climatice asupra habitatelor sau al populaţiilor speciilor.</w:t>
      </w:r>
    </w:p>
    <w:p w:rsidR="00B94E56" w:rsidRPr="0032127D" w:rsidRDefault="00B94E56" w:rsidP="00DA42F2">
      <w:pPr>
        <w:spacing w:after="0" w:line="240" w:lineRule="auto"/>
        <w:ind w:left="709"/>
        <w:contextualSpacing/>
        <w:jc w:val="both"/>
        <w:rPr>
          <w:rFonts w:ascii="Arial" w:hAnsi="Arial" w:cs="Arial"/>
          <w:sz w:val="24"/>
          <w:szCs w:val="24"/>
        </w:rPr>
      </w:pPr>
    </w:p>
    <w:p w:rsidR="00EE1CD8" w:rsidRPr="0032127D" w:rsidRDefault="009F7FBF" w:rsidP="00DA42F2">
      <w:pPr>
        <w:spacing w:after="0" w:line="240" w:lineRule="auto"/>
        <w:contextualSpacing/>
        <w:jc w:val="both"/>
        <w:rPr>
          <w:rFonts w:ascii="Arial" w:hAnsi="Arial" w:cs="Arial"/>
          <w:b/>
          <w:sz w:val="24"/>
          <w:szCs w:val="24"/>
        </w:rPr>
      </w:pPr>
      <w:r w:rsidRPr="0032127D">
        <w:rPr>
          <w:rFonts w:ascii="Arial" w:hAnsi="Arial" w:cs="Arial"/>
          <w:b/>
          <w:sz w:val="24"/>
          <w:szCs w:val="24"/>
        </w:rPr>
        <w:t xml:space="preserve">       </w:t>
      </w:r>
      <w:r w:rsidR="000E2308" w:rsidRPr="0032127D">
        <w:rPr>
          <w:rFonts w:ascii="Arial" w:hAnsi="Arial" w:cs="Arial"/>
          <w:b/>
          <w:sz w:val="24"/>
          <w:szCs w:val="24"/>
        </w:rPr>
        <w:t xml:space="preserve">V.1.4. </w:t>
      </w:r>
      <w:r w:rsidR="00A51725" w:rsidRPr="0032127D">
        <w:rPr>
          <w:rFonts w:ascii="Arial" w:hAnsi="Arial" w:cs="Arial"/>
          <w:b/>
          <w:sz w:val="24"/>
          <w:szCs w:val="24"/>
        </w:rPr>
        <w:t>Modificarea habitatelor</w:t>
      </w:r>
    </w:p>
    <w:p w:rsidR="003A698C" w:rsidRPr="0032127D" w:rsidRDefault="003A698C" w:rsidP="003A698C">
      <w:pPr>
        <w:spacing w:after="0" w:line="240" w:lineRule="auto"/>
        <w:ind w:firstLine="720"/>
        <w:contextualSpacing/>
        <w:jc w:val="both"/>
        <w:rPr>
          <w:rFonts w:ascii="Arial" w:hAnsi="Arial" w:cs="Arial"/>
          <w:b/>
          <w:sz w:val="24"/>
          <w:szCs w:val="24"/>
        </w:rPr>
      </w:pPr>
      <w:r w:rsidRPr="0032127D">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Pr="0032127D" w:rsidRDefault="00A40130" w:rsidP="00DA42F2">
      <w:pPr>
        <w:spacing w:after="0" w:line="240" w:lineRule="auto"/>
        <w:contextualSpacing/>
        <w:jc w:val="both"/>
        <w:rPr>
          <w:rFonts w:ascii="Arial" w:hAnsi="Arial" w:cs="Arial"/>
          <w:sz w:val="24"/>
          <w:szCs w:val="24"/>
        </w:rPr>
      </w:pPr>
      <w:r w:rsidRPr="0032127D">
        <w:rPr>
          <w:rFonts w:ascii="Arial" w:hAnsi="Arial" w:cs="Arial"/>
          <w:sz w:val="24"/>
          <w:szCs w:val="24"/>
        </w:rPr>
        <w:tab/>
      </w:r>
      <w:r w:rsidR="00EE1CD8" w:rsidRPr="0032127D">
        <w:rPr>
          <w:rFonts w:ascii="Arial" w:hAnsi="Arial" w:cs="Arial"/>
          <w:sz w:val="24"/>
          <w:szCs w:val="24"/>
        </w:rPr>
        <w:t>Presiunile antropice se manifestă prin creşterea gradului de ocupare a terenurilor, a</w:t>
      </w:r>
      <w:r w:rsidR="00AA1833" w:rsidRPr="0032127D">
        <w:rPr>
          <w:rFonts w:ascii="Arial" w:hAnsi="Arial" w:cs="Arial"/>
          <w:sz w:val="24"/>
          <w:szCs w:val="24"/>
        </w:rPr>
        <w:t xml:space="preserve"> </w:t>
      </w:r>
      <w:r w:rsidR="00EE1CD8" w:rsidRPr="0032127D">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602AA4" w:rsidRPr="0032127D" w:rsidRDefault="00633C43" w:rsidP="00602AA4">
      <w:pPr>
        <w:spacing w:after="0" w:line="240" w:lineRule="auto"/>
        <w:jc w:val="both"/>
        <w:rPr>
          <w:rFonts w:ascii="Arial" w:eastAsia="Times New Roman" w:hAnsi="Arial" w:cs="Arial"/>
          <w:sz w:val="24"/>
          <w:szCs w:val="24"/>
          <w:lang w:val="fr-FR" w:eastAsia="ro-RO"/>
        </w:rPr>
      </w:pPr>
      <w:r w:rsidRPr="0032127D">
        <w:rPr>
          <w:rFonts w:ascii="Arial" w:hAnsi="Arial" w:cs="Arial"/>
          <w:sz w:val="24"/>
          <w:szCs w:val="24"/>
        </w:rPr>
        <w:t xml:space="preserve">        </w:t>
      </w:r>
      <w:r w:rsidR="00602AA4" w:rsidRPr="0032127D">
        <w:rPr>
          <w:rFonts w:ascii="Arial" w:hAnsi="Arial" w:cs="Arial"/>
          <w:sz w:val="24"/>
          <w:szCs w:val="24"/>
        </w:rPr>
        <w:t xml:space="preserve"> Se o</w:t>
      </w:r>
      <w:r w:rsidR="00602AA4" w:rsidRPr="0032127D">
        <w:rPr>
          <w:rFonts w:ascii="Arial" w:eastAsia="Times New Roman" w:hAnsi="Arial" w:cs="Arial"/>
          <w:sz w:val="24"/>
          <w:szCs w:val="24"/>
          <w:lang w:val="fr-FR" w:eastAsia="ro-RO"/>
        </w:rPr>
        <w:t>bservă o tendința de impulsionare a construcțiilor / renovărilor acestora în zonele izolate (</w:t>
      </w:r>
      <w:proofErr w:type="gramStart"/>
      <w:r w:rsidR="00602AA4" w:rsidRPr="0032127D">
        <w:rPr>
          <w:rFonts w:ascii="Arial" w:eastAsia="Times New Roman" w:hAnsi="Arial" w:cs="Arial"/>
          <w:sz w:val="24"/>
          <w:szCs w:val="24"/>
          <w:lang w:val="fr-FR" w:eastAsia="ro-RO"/>
        </w:rPr>
        <w:t>denumite ”</w:t>
      </w:r>
      <w:proofErr w:type="gramEnd"/>
      <w:r w:rsidR="00602AA4" w:rsidRPr="0032127D">
        <w:rPr>
          <w:rFonts w:ascii="Arial" w:eastAsia="Times New Roman" w:hAnsi="Arial" w:cs="Arial"/>
          <w:sz w:val="24"/>
          <w:szCs w:val="24"/>
          <w:lang w:val="fr-FR" w:eastAsia="ro-RO"/>
        </w:rPr>
        <w:t>plaiuri”). Construcțiile sunt de regulă vechi (peste 50 ani), realizate tradi</w:t>
      </w:r>
      <w:r w:rsidR="00602AA4" w:rsidRPr="0032127D">
        <w:rPr>
          <w:rFonts w:ascii="Arial" w:eastAsia="Times New Roman" w:hAnsi="Arial" w:cs="Arial"/>
          <w:sz w:val="24"/>
          <w:szCs w:val="24"/>
          <w:lang w:val="ro-RO" w:eastAsia="ro-RO"/>
        </w:rPr>
        <w:t>ț</w:t>
      </w:r>
      <w:r w:rsidR="00602AA4" w:rsidRPr="0032127D">
        <w:rPr>
          <w:rFonts w:ascii="Arial" w:eastAsia="Times New Roman" w:hAnsi="Arial" w:cs="Arial"/>
          <w:sz w:val="24"/>
          <w:szCs w:val="24"/>
          <w:lang w:val="fr-FR" w:eastAsia="ro-RO"/>
        </w:rPr>
        <w:t xml:space="preserve">ional (piatră, lemn), cu funcțiuni de locuit pe perioada verii, înregistrate majoritar ca anexe de exploatații agricole. Însă nu sunt realizate cu documentații conform legislației actuale. Datorită existenței lor în timp, prezumăm a fi legal realizate. În mod similar se prezintă situația și cu împrejmuirile suprafețelor agricole sau cu obiectivele cu funcțiuni de stână. </w:t>
      </w:r>
    </w:p>
    <w:p w:rsidR="00602AA4" w:rsidRPr="0032127D" w:rsidRDefault="00602AA4" w:rsidP="00DA42F2">
      <w:pPr>
        <w:spacing w:after="0" w:line="240" w:lineRule="auto"/>
        <w:contextualSpacing/>
        <w:jc w:val="both"/>
        <w:rPr>
          <w:rFonts w:ascii="Arial" w:hAnsi="Arial" w:cs="Arial"/>
          <w:sz w:val="24"/>
          <w:szCs w:val="24"/>
        </w:rPr>
      </w:pPr>
    </w:p>
    <w:p w:rsidR="00EE1CD8" w:rsidRPr="0032127D" w:rsidRDefault="00A40130" w:rsidP="00DA42F2">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lastRenderedPageBreak/>
        <w:tab/>
      </w:r>
      <w:r w:rsidR="00EE1CD8" w:rsidRPr="0032127D">
        <w:rPr>
          <w:rFonts w:ascii="Arial" w:eastAsia="Times New Roman" w:hAnsi="Arial" w:cs="Arial"/>
          <w:sz w:val="24"/>
          <w:szCs w:val="24"/>
        </w:rPr>
        <w:t xml:space="preserve">Deteriorarea capitalului natural </w:t>
      </w:r>
      <w:proofErr w:type="gramStart"/>
      <w:r w:rsidR="00EE1CD8" w:rsidRPr="0032127D">
        <w:rPr>
          <w:rFonts w:ascii="Arial" w:eastAsia="Times New Roman" w:hAnsi="Arial" w:cs="Arial"/>
          <w:sz w:val="24"/>
          <w:szCs w:val="24"/>
        </w:rPr>
        <w:t>este</w:t>
      </w:r>
      <w:proofErr w:type="gramEnd"/>
      <w:r w:rsidR="00EE1CD8" w:rsidRPr="0032127D">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323E95" w:rsidRPr="0032127D" w:rsidRDefault="00EE1CD8" w:rsidP="00DA42F2">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tab/>
      </w:r>
      <w:r w:rsidR="004428A5" w:rsidRPr="0032127D">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323E95" w:rsidRPr="0032127D" w:rsidRDefault="00323E95" w:rsidP="00DA42F2">
      <w:pPr>
        <w:spacing w:after="0" w:line="240" w:lineRule="auto"/>
        <w:contextualSpacing/>
        <w:jc w:val="both"/>
        <w:rPr>
          <w:rFonts w:ascii="Arial" w:eastAsia="Times New Roman" w:hAnsi="Arial" w:cs="Arial"/>
          <w:sz w:val="24"/>
          <w:szCs w:val="24"/>
        </w:rPr>
      </w:pPr>
    </w:p>
    <w:p w:rsidR="00AF52AF" w:rsidRPr="0032127D"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32127D">
        <w:rPr>
          <w:rFonts w:ascii="Arial" w:eastAsia="Times New Roman" w:hAnsi="Arial" w:cs="Arial"/>
          <w:sz w:val="24"/>
          <w:szCs w:val="24"/>
        </w:rPr>
        <w:tab/>
      </w:r>
      <w:r w:rsidR="000E2308" w:rsidRPr="0032127D">
        <w:rPr>
          <w:rFonts w:ascii="Arial" w:eastAsia="Times New Roman" w:hAnsi="Arial" w:cs="Arial"/>
          <w:b/>
          <w:color w:val="000000"/>
          <w:sz w:val="24"/>
          <w:szCs w:val="24"/>
          <w:lang w:val="ro-RO" w:eastAsia="ro-RO"/>
        </w:rPr>
        <w:t xml:space="preserve">V.1.4.1. </w:t>
      </w:r>
      <w:r w:rsidR="00AF52AF" w:rsidRPr="0032127D">
        <w:rPr>
          <w:rFonts w:ascii="Arial" w:eastAsia="Times New Roman" w:hAnsi="Arial" w:cs="Arial"/>
          <w:b/>
          <w:color w:val="000000"/>
          <w:sz w:val="24"/>
          <w:szCs w:val="24"/>
          <w:lang w:val="ro-RO" w:eastAsia="ro-RO"/>
        </w:rPr>
        <w:t>Fragmentarea ecosistemelor</w:t>
      </w:r>
    </w:p>
    <w:p w:rsidR="00AF52AF" w:rsidRPr="0032127D"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val="ro-RO" w:eastAsia="ro-RO"/>
        </w:rPr>
        <w:tab/>
      </w:r>
      <w:r w:rsidR="00AF52AF" w:rsidRPr="0032127D">
        <w:rPr>
          <w:rFonts w:ascii="Arial" w:eastAsia="Times New Roman" w:hAnsi="Arial" w:cs="Arial"/>
          <w:color w:val="000000"/>
          <w:sz w:val="24"/>
          <w:szCs w:val="24"/>
          <w:lang w:val="ro-RO" w:eastAsia="ro-RO"/>
        </w:rPr>
        <w:t xml:space="preserve">Fragmentarea </w:t>
      </w:r>
      <w:r w:rsidR="000E2308" w:rsidRPr="0032127D">
        <w:rPr>
          <w:rFonts w:ascii="Arial" w:eastAsia="Times New Roman" w:hAnsi="Arial" w:cs="Arial"/>
          <w:color w:val="000000"/>
          <w:sz w:val="24"/>
          <w:szCs w:val="24"/>
          <w:lang w:val="ro-RO" w:eastAsia="ro-RO"/>
        </w:rPr>
        <w:t>ecosistemelor</w:t>
      </w:r>
      <w:r w:rsidR="00AF52AF" w:rsidRPr="0032127D">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32127D">
        <w:rPr>
          <w:rFonts w:ascii="Arial" w:eastAsia="Times New Roman" w:hAnsi="Arial" w:cs="Arial"/>
          <w:color w:val="000000"/>
          <w:sz w:val="24"/>
          <w:szCs w:val="24"/>
          <w:lang w:val="ro-RO" w:eastAsia="ro-RO"/>
        </w:rPr>
        <w:t>alohtone</w:t>
      </w:r>
      <w:r w:rsidR="00AF52AF" w:rsidRPr="0032127D">
        <w:rPr>
          <w:rFonts w:ascii="Arial" w:eastAsia="Times New Roman" w:hAnsi="Arial" w:cs="Arial"/>
          <w:color w:val="000000"/>
          <w:sz w:val="24"/>
          <w:szCs w:val="24"/>
          <w:lang w:val="ro-RO" w:eastAsia="ro-RO"/>
        </w:rPr>
        <w:t xml:space="preserve">. </w:t>
      </w:r>
    </w:p>
    <w:p w:rsidR="00AF52AF" w:rsidRPr="0032127D"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32127D">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32127D">
        <w:rPr>
          <w:rFonts w:ascii="Arial" w:eastAsia="Calibri" w:hAnsi="Arial" w:cs="Arial"/>
          <w:sz w:val="24"/>
          <w:szCs w:val="24"/>
          <w:lang w:val="ro-RO"/>
        </w:rPr>
        <w:tab/>
      </w:r>
    </w:p>
    <w:p w:rsidR="00AF52AF"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32127D">
        <w:rPr>
          <w:rFonts w:ascii="Arial" w:eastAsia="Calibri" w:hAnsi="Arial" w:cs="Arial"/>
          <w:sz w:val="24"/>
          <w:szCs w:val="24"/>
        </w:rPr>
        <w:t xml:space="preserve">tendinţa de dezvoltare a unor activităţi economice cu impact negativ asupra mediului care conduc la modificarea </w:t>
      </w:r>
      <w:r w:rsidR="000E2308" w:rsidRPr="0032127D">
        <w:rPr>
          <w:rFonts w:ascii="Arial" w:eastAsia="Calibri" w:hAnsi="Arial" w:cs="Arial"/>
          <w:sz w:val="24"/>
          <w:szCs w:val="24"/>
        </w:rPr>
        <w:t>peisajelor</w:t>
      </w:r>
      <w:r w:rsidRPr="0032127D">
        <w:rPr>
          <w:rFonts w:ascii="Arial" w:eastAsia="Calibri" w:hAnsi="Arial" w:cs="Arial"/>
          <w:sz w:val="24"/>
          <w:szCs w:val="24"/>
        </w:rPr>
        <w:t xml:space="preserve"> (cariere de piatră);</w:t>
      </w:r>
    </w:p>
    <w:p w:rsidR="00EA0D52"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32127D">
        <w:rPr>
          <w:rFonts w:ascii="Arial" w:eastAsia="Calibri" w:hAnsi="Arial" w:cs="Arial"/>
          <w:sz w:val="24"/>
          <w:szCs w:val="24"/>
        </w:rPr>
        <w:t>tendinţa de urbanizare, în detrimentul habitatelor şi peisajel</w:t>
      </w:r>
      <w:r w:rsidR="00EA0D52" w:rsidRPr="0032127D">
        <w:rPr>
          <w:rFonts w:ascii="Arial" w:eastAsia="Calibri" w:hAnsi="Arial" w:cs="Arial"/>
          <w:sz w:val="24"/>
          <w:szCs w:val="24"/>
        </w:rPr>
        <w:t>or naturale;</w:t>
      </w:r>
    </w:p>
    <w:p w:rsidR="00AF52AF"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32127D">
        <w:rPr>
          <w:rFonts w:ascii="Arial" w:eastAsia="Calibri" w:hAnsi="Arial" w:cs="Arial"/>
          <w:sz w:val="24"/>
          <w:szCs w:val="24"/>
        </w:rPr>
        <w:t>dezvoltarea</w:t>
      </w:r>
      <w:proofErr w:type="gramEnd"/>
      <w:r w:rsidRPr="0032127D">
        <w:rPr>
          <w:rFonts w:ascii="Arial" w:eastAsia="Calibri" w:hAnsi="Arial" w:cs="Arial"/>
          <w:sz w:val="24"/>
          <w:szCs w:val="24"/>
        </w:rPr>
        <w:t xml:space="preserve"> turism</w:t>
      </w:r>
      <w:r w:rsidR="0017763B" w:rsidRPr="0032127D">
        <w:rPr>
          <w:rFonts w:ascii="Arial" w:eastAsia="Calibri" w:hAnsi="Arial" w:cs="Arial"/>
          <w:sz w:val="24"/>
          <w:szCs w:val="24"/>
        </w:rPr>
        <w:t>ului</w:t>
      </w:r>
      <w:r w:rsidRPr="0032127D">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32127D">
        <w:rPr>
          <w:rFonts w:ascii="Arial" w:eastAsia="Calibri" w:hAnsi="Arial" w:cs="Arial"/>
          <w:sz w:val="24"/>
          <w:szCs w:val="24"/>
        </w:rPr>
        <w:t xml:space="preserve">de asemena </w:t>
      </w:r>
      <w:r w:rsidRPr="0032127D">
        <w:rPr>
          <w:rFonts w:ascii="Arial" w:eastAsia="Calibri" w:hAnsi="Arial" w:cs="Arial"/>
          <w:sz w:val="24"/>
          <w:szCs w:val="24"/>
        </w:rPr>
        <w:t>o a</w:t>
      </w:r>
      <w:r w:rsidR="00EA0D52" w:rsidRPr="0032127D">
        <w:rPr>
          <w:rFonts w:ascii="Arial" w:eastAsia="Calibri" w:hAnsi="Arial" w:cs="Arial"/>
          <w:sz w:val="24"/>
          <w:szCs w:val="24"/>
        </w:rPr>
        <w:t>meninţare în continuă creştere.</w:t>
      </w:r>
    </w:p>
    <w:p w:rsidR="00AA1833" w:rsidRPr="0032127D" w:rsidRDefault="00AA1833" w:rsidP="00DA42F2">
      <w:pPr>
        <w:spacing w:after="0" w:line="240" w:lineRule="auto"/>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695FAD" w:rsidRPr="0032127D" w:rsidRDefault="00695FAD" w:rsidP="00695FAD">
      <w:pPr>
        <w:keepNext/>
        <w:shd w:val="clear" w:color="auto" w:fill="FFFFFF"/>
        <w:spacing w:after="75"/>
        <w:jc w:val="both"/>
        <w:outlineLvl w:val="0"/>
        <w:rPr>
          <w:rFonts w:ascii="Arial" w:eastAsia="Times New Roman" w:hAnsi="Arial" w:cs="Arial"/>
          <w:sz w:val="24"/>
          <w:szCs w:val="24"/>
          <w:lang w:val="ro-RO"/>
        </w:rPr>
      </w:pPr>
      <w:r w:rsidRPr="0032127D">
        <w:rPr>
          <w:rFonts w:ascii="Arial" w:eastAsia="Times New Roman" w:hAnsi="Arial" w:cs="Arial"/>
          <w:color w:val="000000"/>
          <w:sz w:val="24"/>
          <w:szCs w:val="24"/>
          <w:lang w:val="ro-RO" w:eastAsia="ro-RO"/>
        </w:rPr>
        <w:t xml:space="preserve">     </w:t>
      </w:r>
      <w:r w:rsidRPr="0032127D">
        <w:rPr>
          <w:rFonts w:ascii="Arial" w:eastAsia="Times New Roman" w:hAnsi="Arial" w:cs="Arial"/>
          <w:sz w:val="24"/>
          <w:szCs w:val="24"/>
          <w:lang w:val="ro-RO"/>
        </w:rPr>
        <w:t>Conform Ghidului de elaborare a planului de management ale ariilor naturale protejate aprobat prin</w:t>
      </w:r>
      <w:r w:rsidRPr="0032127D">
        <w:rPr>
          <w:rFonts w:ascii="Arial" w:eastAsia="Times New Roman" w:hAnsi="Arial" w:cs="Arial"/>
          <w:sz w:val="24"/>
          <w:szCs w:val="24"/>
          <w:u w:val="single"/>
          <w:lang w:val="ro-RO"/>
        </w:rPr>
        <w:t xml:space="preserve"> </w:t>
      </w:r>
      <w:r w:rsidRPr="0032127D">
        <w:rPr>
          <w:rFonts w:ascii="Arial" w:eastAsia="Times New Roman" w:hAnsi="Arial" w:cs="Arial"/>
          <w:bCs/>
          <w:sz w:val="24"/>
          <w:szCs w:val="24"/>
          <w:lang w:val="ro-RO"/>
        </w:rPr>
        <w:t>Ordinul Ministrului Mediului nr. 304/2018 privind aprobarea Ghidului de elaborare a planurilor de management ale ariilor naturale protejate ”</w:t>
      </w:r>
      <w:r w:rsidRPr="0032127D">
        <w:rPr>
          <w:rFonts w:ascii="Arial" w:eastAsia="Times New Roman" w:hAnsi="Arial" w:cs="Arial"/>
          <w:sz w:val="24"/>
          <w:szCs w:val="24"/>
          <w:lang w:val="ro-RO"/>
        </w:rPr>
        <w:t>presiunea (P)” este definită ca activitate cu potențial impact negativ asupra stării de conservare a speciilor sau tipurilor de habitate de interes conservativ, care se desfășoară în prezent, sau care s-a derulat în trecut, dar ale cărei efecte negative încă persistă.</w:t>
      </w:r>
    </w:p>
    <w:p w:rsidR="00F84995" w:rsidRPr="0032127D" w:rsidRDefault="00F84995" w:rsidP="00695FAD">
      <w:pPr>
        <w:keepNext/>
        <w:shd w:val="clear" w:color="auto" w:fill="FFFFFF"/>
        <w:spacing w:after="75"/>
        <w:jc w:val="both"/>
        <w:outlineLvl w:val="0"/>
        <w:rPr>
          <w:rFonts w:ascii="Arial" w:eastAsia="Times New Roman" w:hAnsi="Arial" w:cs="Arial"/>
          <w:sz w:val="24"/>
          <w:szCs w:val="24"/>
          <w:lang w:val="ro-RO"/>
        </w:rPr>
      </w:pPr>
      <w:r w:rsidRPr="0032127D">
        <w:rPr>
          <w:rFonts w:ascii="Arial" w:eastAsia="Times New Roman" w:hAnsi="Arial" w:cs="Arial"/>
          <w:sz w:val="24"/>
          <w:szCs w:val="24"/>
          <w:lang w:val="ro-RO"/>
        </w:rPr>
        <w:t>Tabel V.1-presiuni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816"/>
        <w:gridCol w:w="7229"/>
      </w:tblGrid>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Cod</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Parametru</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Descriere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A03.03 Abandonarea/lipsa cosirii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Abandonarea pajiștilor din zona plaiurilor: Bâlbea, Trântor și Lainici-Comandă; aici s-a renunțat la întreținerea pajiștilor prin cosire, suprafețele fiind invadate de </w:t>
            </w:r>
            <w:r w:rsidRPr="0032127D">
              <w:rPr>
                <w:rFonts w:ascii="Arial" w:eastAsia="Times New Roman" w:hAnsi="Arial" w:cs="Arial"/>
                <w:i/>
                <w:iCs/>
                <w:sz w:val="24"/>
                <w:szCs w:val="24"/>
                <w:lang w:val="ro-RO" w:eastAsia="ro-RO"/>
              </w:rPr>
              <w:t>Pteridium aquilium</w:t>
            </w:r>
            <w:r w:rsidRPr="0032127D">
              <w:rPr>
                <w:rFonts w:ascii="Arial" w:eastAsia="Times New Roman" w:hAnsi="Arial" w:cs="Arial"/>
                <w:sz w:val="24"/>
                <w:szCs w:val="24"/>
                <w:lang w:val="ro-RO" w:eastAsia="ro-RO"/>
              </w:rPr>
              <w:t xml:space="preserve"> respectiv instalarea speciilor</w:t>
            </w:r>
            <w:r w:rsidRPr="0032127D">
              <w:rPr>
                <w:rFonts w:ascii="Arial" w:eastAsia="Times New Roman" w:hAnsi="Arial" w:cs="Arial"/>
                <w:i/>
                <w:iCs/>
                <w:sz w:val="24"/>
                <w:szCs w:val="24"/>
                <w:lang w:val="ro-RO" w:eastAsia="ro-RO"/>
              </w:rPr>
              <w:t xml:space="preserve"> Prunus spinosa și Rosa canina</w:t>
            </w:r>
            <w:r w:rsidRPr="0032127D">
              <w:rPr>
                <w:rFonts w:ascii="Arial" w:eastAsia="Times New Roman" w:hAnsi="Arial" w:cs="Arial"/>
                <w:sz w:val="24"/>
                <w:szCs w:val="24"/>
                <w:lang w:val="ro-RO" w:eastAsia="ro-RO"/>
              </w:rPr>
              <w:t>. Activitatea de utilizare a pajiștilor (cosit/pășunat) se înregistrează doar pe terenurile ce sunt declarate și pentru care se primește subvenția APIA.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A04.01.01 Pășunatul intensiv al vacilor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anumite suprafe</w:t>
            </w:r>
            <w:r w:rsidRPr="0032127D">
              <w:rPr>
                <w:rFonts w:ascii="Arial" w:eastAsia="Times New Roman" w:hAnsi="Arial" w:cs="Arial"/>
                <w:sz w:val="24"/>
                <w:szCs w:val="24"/>
                <w:lang w:val="ro-RO" w:eastAsia="ro-RO"/>
              </w:rPr>
              <w:t>ţe</w:t>
            </w:r>
            <w:r w:rsidRPr="0032127D">
              <w:rPr>
                <w:rFonts w:ascii="Arial" w:eastAsia="Times New Roman" w:hAnsi="Arial" w:cs="Arial"/>
                <w:sz w:val="24"/>
                <w:szCs w:val="24"/>
                <w:lang w:val="fr-FR" w:eastAsia="ro-RO"/>
              </w:rPr>
              <w:t xml:space="preserve"> de pajiște din golul de munte Chenia – Dumitra, plaiul Trântor şi Comandă.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A04.01.02 Pășunatul intensiv al oilor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anumite suprafe</w:t>
            </w:r>
            <w:r w:rsidRPr="0032127D">
              <w:rPr>
                <w:rFonts w:ascii="Arial" w:eastAsia="Times New Roman" w:hAnsi="Arial" w:cs="Arial"/>
                <w:sz w:val="24"/>
                <w:szCs w:val="24"/>
                <w:lang w:val="ro-RO" w:eastAsia="ro-RO"/>
              </w:rPr>
              <w:t>ţe</w:t>
            </w:r>
            <w:r w:rsidRPr="0032127D">
              <w:rPr>
                <w:rFonts w:ascii="Arial" w:eastAsia="Times New Roman" w:hAnsi="Arial" w:cs="Arial"/>
                <w:sz w:val="24"/>
                <w:szCs w:val="24"/>
                <w:lang w:val="fr-FR" w:eastAsia="ro-RO"/>
              </w:rPr>
              <w:t xml:space="preserve"> de pajiște din golurile de munte Reciu-Argele, Chenia-Dumitra, plaiul Merilor. Păşunatul intensiv al oilor </w:t>
            </w:r>
            <w:r w:rsidRPr="0032127D">
              <w:rPr>
                <w:rFonts w:ascii="Arial" w:eastAsia="Times New Roman" w:hAnsi="Arial" w:cs="Arial"/>
                <w:sz w:val="24"/>
                <w:szCs w:val="24"/>
                <w:lang w:val="fr-FR" w:eastAsia="ro-RO"/>
              </w:rPr>
              <w:lastRenderedPageBreak/>
              <w:t xml:space="preserve">are ca rezultat degradarea pajiştilor (ruderalizare şi sărăcire în specii) și acumularea bălegarului în locația stânelor şi a locurilor de odihnă – rezultând astfel dispariţia aproape totală a vegetaţiei ierboase şi tasarea solului și totodată apariția vetrelor dese de </w:t>
            </w:r>
            <w:r w:rsidRPr="0032127D">
              <w:rPr>
                <w:rFonts w:ascii="Arial" w:eastAsia="Times New Roman" w:hAnsi="Arial" w:cs="Arial"/>
                <w:i/>
                <w:iCs/>
                <w:sz w:val="24"/>
                <w:szCs w:val="24"/>
                <w:lang w:val="fr-FR" w:eastAsia="ro-RO"/>
              </w:rPr>
              <w:t>Urtica dioica, Sambucus ebulus</w:t>
            </w:r>
            <w:r w:rsidRPr="0032127D">
              <w:rPr>
                <w:rFonts w:ascii="Arial" w:eastAsia="Times New Roman" w:hAnsi="Arial" w:cs="Arial"/>
                <w:sz w:val="24"/>
                <w:szCs w:val="24"/>
                <w:lang w:val="fr-FR" w:eastAsia="ro-RO"/>
              </w:rPr>
              <w:t xml:space="preserve"> etc., determin</w:t>
            </w:r>
            <w:r w:rsidRPr="0032127D">
              <w:rPr>
                <w:rFonts w:ascii="Arial" w:eastAsia="Times New Roman" w:hAnsi="Arial" w:cs="Arial"/>
                <w:sz w:val="24"/>
                <w:szCs w:val="24"/>
                <w:lang w:val="ro-RO" w:eastAsia="ro-RO"/>
              </w:rPr>
              <w:t>â</w:t>
            </w:r>
            <w:r w:rsidRPr="0032127D">
              <w:rPr>
                <w:rFonts w:ascii="Arial" w:eastAsia="Times New Roman" w:hAnsi="Arial" w:cs="Arial"/>
                <w:sz w:val="24"/>
                <w:szCs w:val="24"/>
                <w:lang w:val="fr-FR" w:eastAsia="ro-RO"/>
              </w:rPr>
              <w:t>nd modificări la nivel de asociație vegetală.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A04.02.05 Pășunatul neintensiv în amestec de animale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porțiuni de pajiște din golurile de munte Reciu-Argele, Chenia-Dumitra și Cândeț</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B07 alte activități silvice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Cazuri dispersate de tăieri ilegale de arbori de pe suprafaţa ariei protejate s-au înregistrat periodic. Zonele afectate de asemenea activităţi sunt cele din apropierea localităţilor BumbeştiJiu (Meri, Lainici, Plaiul Bâlbea, Comandă) şi Aninoasa, în special în apropierea drumurilor de acces unde materialul lemnos poate fi încărcat uşor într-un mijloc de transport.</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A04.03 Abandonarea sistemelor pastorale, lipsa pășunatului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ro-RO" w:eastAsia="ro-RO"/>
              </w:rPr>
              <w:t>Pe porțiuni de pajiște din golurile de munte Chenia-Dumitra și Argele-Reciu, din plaiurile Bâlbea, Meri, Trântor și Comandă. Fenomenul de abandon este cauzat de depopularea zonelor locuite din aria naturală protejată.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A10.01 Îndepărtarea gardurilor vii şi a crângurilor sau tufişurilor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Suprafețele din zona plaiului Bumbești- Jiu și Lainici- Comandă.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B 02.04 Îndepărtarea arborilor uscați sau în curs de uscare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interiorul ariei naturale protejate. În zonele în care există exploatări forestiere.</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B07-Alte activități silvice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Recoltarea arborilor bătrâni ce reprezintă adăposturi pentru speciile de păsări și lilieci. Presiune constatată doar în zonele în care speciile folosesc arborii bătrâni ca și adăposturi. Zona Trântor, Polatiște și Luncani.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C01.04.01 Minerit de suprafață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Continuarea exploatării agregatelor minerale din perimetrul Meri- Bratcu (perimetru  localizat în ROSCI0063 Defileul Jiului).</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Exploatarea pietrișului și a balastrului din albia Jiului, în anumite zone punctuale ale ariei  protejate (Lainici, Gambrinus-Fabian).</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D01.02 Drumuri, autostrăzi</w:t>
            </w:r>
          </w:p>
        </w:tc>
      </w:tr>
      <w:tr w:rsidR="00695FAD" w:rsidRPr="0032127D" w:rsidTr="00BF5F7D">
        <w:trPr>
          <w:trHeight w:val="229"/>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Drumul național DN66 (E79) reprezintă o barieră pentru </w:t>
            </w:r>
            <w:r w:rsidRPr="0032127D">
              <w:rPr>
                <w:rFonts w:ascii="Arial" w:eastAsia="Times New Roman" w:hAnsi="Arial" w:cs="Arial"/>
                <w:sz w:val="24"/>
                <w:szCs w:val="24"/>
                <w:lang w:val="ro-RO" w:eastAsia="ro-RO"/>
              </w:rPr>
              <w:lastRenderedPageBreak/>
              <w:t>populațiile speciilor, înregistrându-se permanent cazuri de ucideri accidentale a speciilor de interes conservativ pentru aria naturală protejată (</w:t>
            </w:r>
            <w:r w:rsidRPr="0032127D">
              <w:rPr>
                <w:rFonts w:ascii="Arial" w:eastAsia="Times New Roman" w:hAnsi="Arial" w:cs="Arial"/>
                <w:i/>
                <w:sz w:val="24"/>
                <w:szCs w:val="24"/>
                <w:lang w:val="ro-RO" w:eastAsia="ro-RO"/>
              </w:rPr>
              <w:t>Ursus arctos, Lutra lutra, Felis silvestris</w:t>
            </w:r>
            <w:r w:rsidRPr="0032127D">
              <w:rPr>
                <w:rFonts w:ascii="Arial" w:eastAsia="Times New Roman" w:hAnsi="Arial" w:cs="Arial"/>
                <w:sz w:val="24"/>
                <w:szCs w:val="24"/>
                <w:lang w:val="ro-RO" w:eastAsia="ro-RO"/>
              </w:rPr>
              <w:t xml:space="preserve"> și a speciilor pradă –</w:t>
            </w:r>
            <w:r w:rsidRPr="0032127D">
              <w:rPr>
                <w:rFonts w:ascii="Arial" w:eastAsia="Times New Roman" w:hAnsi="Arial" w:cs="Arial"/>
                <w:i/>
                <w:sz w:val="24"/>
                <w:szCs w:val="24"/>
                <w:lang w:val="ro-RO" w:eastAsia="ro-RO"/>
              </w:rPr>
              <w:t>Capreolus capreolus, Cervus elaphus, Rupicapra rupicapra</w:t>
            </w:r>
            <w:r w:rsidRPr="0032127D">
              <w:rPr>
                <w:rFonts w:ascii="Arial" w:eastAsia="Times New Roman" w:hAnsi="Arial" w:cs="Arial"/>
                <w:sz w:val="24"/>
                <w:szCs w:val="24"/>
                <w:lang w:val="ro-RO" w:eastAsia="ro-RO"/>
              </w:rPr>
              <w:t>, specii de reptile și amfibieni).</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Pentru menținerea infrastructurii de transport în stare de funcţionare se execută lucrări de extragere a masei lemnoase, lucrări prin care se poate reduce procentul speciilor edificatoare ale habitatelor de interes conservativ din imediata vecinătate a drumului naţional (în cazul habitatelor 9110, </w:t>
            </w:r>
            <w:r w:rsidRPr="0032127D">
              <w:rPr>
                <w:rFonts w:ascii="Arial" w:eastAsia="Times New Roman" w:hAnsi="Arial" w:cs="Arial"/>
                <w:sz w:val="24"/>
                <w:szCs w:val="24"/>
                <w:lang w:val="ro-RO" w:eastAsia="ro-RO"/>
              </w:rPr>
              <w:t>91E0* şi 8220)</w:t>
            </w:r>
            <w:r w:rsidRPr="0032127D">
              <w:rPr>
                <w:rFonts w:ascii="Arial" w:eastAsia="Times New Roman" w:hAnsi="Arial" w:cs="Arial"/>
                <w:sz w:val="24"/>
                <w:szCs w:val="24"/>
                <w:lang w:val="fr-FR" w:eastAsia="ro-RO"/>
              </w:rPr>
              <w:t xml:space="preserve">. </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Pe parcursul anului 2020 au fost înregistrate cazuri de mortalitate la speciile de mamifere mari : vulpe (</w:t>
            </w:r>
            <w:r w:rsidRPr="0032127D">
              <w:rPr>
                <w:rFonts w:ascii="Arial" w:eastAsia="Times New Roman" w:hAnsi="Arial" w:cs="Arial"/>
                <w:i/>
                <w:sz w:val="24"/>
                <w:szCs w:val="24"/>
                <w:lang w:val="ro-RO" w:eastAsia="ro-RO"/>
              </w:rPr>
              <w:t>Vulpes vulpes</w:t>
            </w:r>
            <w:r w:rsidRPr="0032127D">
              <w:rPr>
                <w:rFonts w:ascii="Arial" w:eastAsia="Times New Roman" w:hAnsi="Arial" w:cs="Arial"/>
                <w:sz w:val="24"/>
                <w:szCs w:val="24"/>
                <w:lang w:val="ro-RO" w:eastAsia="ro-RO"/>
              </w:rPr>
              <w:t>), jder (</w:t>
            </w:r>
            <w:r w:rsidRPr="0032127D">
              <w:rPr>
                <w:rFonts w:ascii="Arial" w:eastAsia="Times New Roman" w:hAnsi="Arial" w:cs="Arial"/>
                <w:i/>
                <w:sz w:val="24"/>
                <w:szCs w:val="24"/>
                <w:lang w:val="ro-RO" w:eastAsia="ro-RO"/>
              </w:rPr>
              <w:t>Martes martes</w:t>
            </w:r>
            <w:r w:rsidRPr="0032127D">
              <w:rPr>
                <w:rFonts w:ascii="Arial" w:eastAsia="Times New Roman" w:hAnsi="Arial" w:cs="Arial"/>
                <w:sz w:val="24"/>
                <w:szCs w:val="24"/>
                <w:lang w:val="ro-RO" w:eastAsia="ro-RO"/>
              </w:rPr>
              <w:t>), căprior (</w:t>
            </w:r>
            <w:r w:rsidRPr="0032127D">
              <w:rPr>
                <w:rFonts w:ascii="Arial" w:eastAsia="Times New Roman" w:hAnsi="Arial" w:cs="Arial"/>
                <w:i/>
                <w:sz w:val="24"/>
                <w:szCs w:val="24"/>
                <w:lang w:val="ro-RO" w:eastAsia="ro-RO"/>
              </w:rPr>
              <w:t>Capreolus capreolus</w:t>
            </w:r>
            <w:r w:rsidRPr="0032127D">
              <w:rPr>
                <w:rFonts w:ascii="Arial" w:eastAsia="Times New Roman" w:hAnsi="Arial" w:cs="Arial"/>
                <w:sz w:val="24"/>
                <w:szCs w:val="24"/>
                <w:lang w:val="ro-RO" w:eastAsia="ro-RO"/>
              </w:rPr>
              <w:t xml:space="preserve">), cerb capatin </w:t>
            </w:r>
            <w:r w:rsidRPr="0032127D">
              <w:rPr>
                <w:rFonts w:ascii="Arial" w:eastAsia="Times New Roman" w:hAnsi="Arial" w:cs="Arial"/>
                <w:i/>
                <w:sz w:val="24"/>
                <w:szCs w:val="24"/>
                <w:lang w:val="ro-RO" w:eastAsia="ro-RO"/>
              </w:rPr>
              <w:t>(Cervus elaphus</w:t>
            </w:r>
            <w:r w:rsidRPr="0032127D">
              <w:rPr>
                <w:rFonts w:ascii="Arial" w:eastAsia="Times New Roman" w:hAnsi="Arial" w:cs="Arial"/>
                <w:sz w:val="24"/>
                <w:szCs w:val="24"/>
                <w:lang w:val="ro-RO" w:eastAsia="ro-RO"/>
              </w:rPr>
              <w:t>), cauzate de traficul auto de pe DN 66, ruta Bumbești Jiu –Petroșani.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D01.04 </w:t>
            </w:r>
            <w:r w:rsidRPr="0032127D">
              <w:rPr>
                <w:rFonts w:ascii="Arial" w:eastAsia="Times New Roman" w:hAnsi="Arial" w:cs="Arial"/>
                <w:sz w:val="24"/>
                <w:szCs w:val="24"/>
                <w:lang w:val="ro-RO" w:eastAsia="ro-RO"/>
              </w:rPr>
              <w:t>C</w:t>
            </w:r>
            <w:r w:rsidRPr="0032127D">
              <w:rPr>
                <w:rFonts w:ascii="Arial" w:eastAsia="Times New Roman" w:hAnsi="Arial" w:cs="Arial"/>
                <w:sz w:val="24"/>
                <w:szCs w:val="24"/>
                <w:lang w:val="fr-FR" w:eastAsia="ro-RO"/>
              </w:rPr>
              <w:t>ăi ferate, căi ferate de mare viteză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Calea ferată Bumbești –Livezeni ce traversează aria naturală protejată și aici înregistrȃndu-se permanent cazuri de ucideri accidentale a speciilor de interes conservativ pentru aria protejată (</w:t>
            </w:r>
            <w:r w:rsidRPr="0032127D">
              <w:rPr>
                <w:rFonts w:ascii="Arial" w:eastAsia="Times New Roman" w:hAnsi="Arial" w:cs="Arial"/>
                <w:i/>
                <w:sz w:val="24"/>
                <w:szCs w:val="24"/>
                <w:lang w:val="ro-RO" w:eastAsia="ro-RO"/>
              </w:rPr>
              <w:t>Ursus arctos, Capreolus capreolus, Cervus elaphus, Rupicapra rupicapra)</w:t>
            </w:r>
            <w:r w:rsidRPr="0032127D">
              <w:rPr>
                <w:rFonts w:ascii="Arial" w:eastAsia="Times New Roman" w:hAnsi="Arial" w:cs="Arial"/>
                <w:sz w:val="24"/>
                <w:szCs w:val="24"/>
                <w:lang w:val="ro-RO" w:eastAsia="ro-RO"/>
              </w:rPr>
              <w:t>. Lucrări de intreținere care presupun recoltarea arborilor ce pot prezenta pericol iminent pentru siguranța circulației ferovioare, realizate prin exploatarea masei lemnoase, pot reduce procentul speciilor edificatoare ale habitatelor de interes conservativ din imediata vecinătate a căii ferate (în cazul habitatului 9110)</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E03.01 Depozitarea deșeurilor menajere/deșeuri provenite din baze de agrement</w:t>
            </w:r>
          </w:p>
        </w:tc>
      </w:tr>
      <w:tr w:rsidR="00695FAD" w:rsidRPr="0032127D" w:rsidTr="00BF5F7D">
        <w:trPr>
          <w:trHeight w:val="980"/>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fr-FR" w:eastAsia="ro-RO"/>
              </w:rPr>
              <w:t xml:space="preserve">Depozitarea deşeurilor menajere reprezintă una dintre presiunile cele mai răspândite la nivelul ariei naturale potejate. </w:t>
            </w:r>
            <w:r w:rsidRPr="0032127D">
              <w:rPr>
                <w:rFonts w:ascii="Arial" w:eastAsia="Times New Roman" w:hAnsi="Arial" w:cs="Arial"/>
                <w:sz w:val="24"/>
                <w:szCs w:val="24"/>
                <w:lang w:val="it-IT" w:eastAsia="ro-RO"/>
              </w:rPr>
              <w:t>Ca urmare a traficului rutier constant, generarea deşeurilor are un caracter permanent neputându-se realiza o ecologizare eficientă a sectorului de drum ce traversează aria protejată.</w:t>
            </w:r>
          </w:p>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Râul Jiu transportă peste 90% din deşeurile care se găsesc pe suprafaţa Parcului Național Defileul Jiului , acest fenomen fiind mai pronunţat în perioadele cu ploi torenţiale. Toate aceste deşeuri provin din aglomerările umane din amonte, Lupeni, Petroşani, Aninoasa, Vulcan, Uricani, Petrila, prin depozitări necontrolate pe malurile cursului principal şi al afluenţilor. În staţiile CFR și de-a lungul DN 66 pe sectorul Bumbești Jiu - Petroșani, de pe Defileul Jiului, se constată întârzieri în ridicarea deșeurilor sau o activitate cu eficiență scăzută, fapt ce conduce la supralimentarea capacităților de depozitare și astfel la depunerea lor în împrejurimi, favorizat de factorii abiotici (vânt) sau de alți factori.</w:t>
            </w:r>
          </w:p>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ro-RO" w:eastAsia="ro-RO"/>
              </w:rPr>
              <w:lastRenderedPageBreak/>
              <w:t>Efectele negative ale deşeurilor constau nu numai în poluare continu</w:t>
            </w:r>
            <w:r w:rsidRPr="0032127D">
              <w:rPr>
                <w:rFonts w:ascii="Arial" w:eastAsia="Times New Roman" w:hAnsi="Arial" w:cs="Arial"/>
                <w:sz w:val="24"/>
                <w:szCs w:val="24"/>
                <w:lang w:val="it-IT" w:eastAsia="ro-RO"/>
              </w:rPr>
              <w:t>ă</w:t>
            </w:r>
            <w:r w:rsidRPr="0032127D">
              <w:rPr>
                <w:rFonts w:ascii="Arial" w:eastAsia="Times New Roman" w:hAnsi="Arial" w:cs="Arial"/>
                <w:sz w:val="24"/>
                <w:szCs w:val="24"/>
                <w:lang w:val="ro-RO" w:eastAsia="ro-RO"/>
              </w:rPr>
              <w:t>, ci şi într-o degradare a peisajului.</w:t>
            </w:r>
          </w:p>
        </w:tc>
      </w:tr>
      <w:tr w:rsidR="00695FAD" w:rsidRPr="0032127D" w:rsidTr="00BF5F7D">
        <w:trPr>
          <w:trHeight w:val="439"/>
        </w:trPr>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E03.04 Alte tipuri de depozitări</w:t>
            </w:r>
          </w:p>
        </w:tc>
      </w:tr>
      <w:tr w:rsidR="00695FAD" w:rsidRPr="0032127D" w:rsidTr="00BF5F7D">
        <w:trPr>
          <w:trHeight w:val="714"/>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structurii habitatelor  specifice din zonele de hrănire/adăpost ale speciilor de faună (vidra- în cazul depozitărilor de pe malul Jiului, chiroptere- în cazul depozitărilor de la galeria de mină de la borna 5 Luncani).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E06.02 Reconstrucția, renovarea clădirilor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 xml:space="preserve">Refacerea construcțiilor fără a se păstra specificul construcțiilor din zonă sau chiar demolarea construcțiilor vechi și construirea unora moderne fără încadrarea în peisaj (plaiul Bâlbea, Trântor, Lainici-Comandă). </w:t>
            </w:r>
            <w:r w:rsidRPr="0032127D">
              <w:rPr>
                <w:rFonts w:ascii="Arial" w:eastAsia="Times New Roman" w:hAnsi="Arial" w:cs="Arial"/>
                <w:sz w:val="24"/>
                <w:szCs w:val="24"/>
                <w:lang w:val="fr-FR" w:eastAsia="ro-RO"/>
              </w:rPr>
              <w:t>Construcțiile sunt de regulă vechi (peste 50 ani), realizate tradi</w:t>
            </w:r>
            <w:r w:rsidRPr="0032127D">
              <w:rPr>
                <w:rFonts w:ascii="Arial" w:eastAsia="Times New Roman" w:hAnsi="Arial" w:cs="Arial"/>
                <w:sz w:val="24"/>
                <w:szCs w:val="24"/>
                <w:lang w:val="ro-RO" w:eastAsia="ro-RO"/>
              </w:rPr>
              <w:t>ț</w:t>
            </w:r>
            <w:r w:rsidRPr="0032127D">
              <w:rPr>
                <w:rFonts w:ascii="Arial" w:eastAsia="Times New Roman" w:hAnsi="Arial" w:cs="Arial"/>
                <w:sz w:val="24"/>
                <w:szCs w:val="24"/>
                <w:lang w:val="fr-FR" w:eastAsia="ro-RO"/>
              </w:rPr>
              <w:t xml:space="preserve">ional (piatră, lemn), cu funcțiuni de locuit pe perioada verii, înregistrate majoritar ca anexe de exploatații agricole. Însă nu sunt realizate cu documentații conform legislației actuale. Datorită existenței lor în timp, prezumăm a fi legal realizate. În mod similar se prezintă situația și cu împrejmuirile suprafețelor agricole sau cu obiectivele cu funcțiuni de stână. </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Nu au fost identificate pe parcursul anului de raportare, construcții noi pe suprafața Parcului Național Defileul Jiului fără documente legale. </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E04.01 Infrastructuri agricole, construcții în peisaj</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Reducerea habitatelor specifice speciilor de floră și faună de interes conservativ.</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F02.03.02 Pescuit cu undiță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Colectarea de specii protejate.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F03.02.03 Capcane, otrăvire, braconaj</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it-IT" w:eastAsia="ro-RO"/>
              </w:rPr>
              <w:t>Anual, prin activităţile de patrulare în zone specifice monitorizate periodic, se identifică în teren laţuri, capcane, amplasarea de hrană şi prezenţa persoanelor cu arme, purtate necorespunzător, în aria naturală protejată.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F04.02 Colectarea (ciuperci, licheni, fructe de pădure etc)</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fr-FR" w:eastAsia="ro-RO"/>
              </w:rPr>
              <w:t>Colectarea de către alți membri decât cei ai comunității locale, în special a ciupercilor și fructelor de pădure. Ca rezultat nedorit amintim: deranj asupra speciilor de carnivore mari şi specii pradă, acestea evitând/ renunțând la habitatul din zona, generarea conflictului între carnivorele mari și om, cu consecința provocării de pagube, reducerea suprafeței ocupate, respectiv reducerea numărului de indivizi.</w:t>
            </w:r>
            <w:r w:rsidRPr="0032127D">
              <w:rPr>
                <w:rFonts w:ascii="Arial" w:eastAsia="Times New Roman" w:hAnsi="Arial" w:cs="Arial"/>
                <w:sz w:val="24"/>
                <w:szCs w:val="24"/>
                <w:lang w:val="ro-RO" w:eastAsia="ro-RO"/>
              </w:rPr>
              <w:t xml:space="preserve"> În raza ariei naturale protejate, </w:t>
            </w:r>
            <w:r w:rsidRPr="0032127D">
              <w:rPr>
                <w:rFonts w:ascii="Arial" w:eastAsia="Times New Roman" w:hAnsi="Arial" w:cs="Arial"/>
                <w:sz w:val="24"/>
                <w:szCs w:val="24"/>
                <w:lang w:val="ro-RO" w:eastAsia="ro-RO"/>
              </w:rPr>
              <w:lastRenderedPageBreak/>
              <w:t>preponderent, zonele de recoltare solicitate la avizare de aceste societăți sunt încadrate în zone cu activite interzisă în acest domeniu (fiind de regulă zone cu habitate forestiere incluse în zona de conservare specială).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G01.03.02 Conducerea în afara drumului a vehiculelor motorizate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Conducerea autovehiculelor, motoarelor de cross sau a ATV-urilor pe drumurile de pământ din interiorul pădurilor sau a pajiștilor accentuează eroziunea, degradarea pajiștilor şi provoacă zgomot, deranj asupra faunei cinegetice și nu numai.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G05.06 Curățarea copacilor, tăierea pentru siguranța publică, îndepărtarea de copaci pe marginea drumului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cazul menținerii infrastructurii de transport  respectiv pentru asigurarea  siguranței publice pe cele două căi de transport, din aria naturală protejată, se execută lucrări de înlăturare a efectelor produse de fenomenele meteo, lucrări prin care se înlătură în unele cazuri și lemnul mort respectiv speciile edificatore pentru habitatele de interes conservativ (aninișurile din ampriza DN66, fagetele pure din vecinătate căii ferate), lucrările de înlăturare a masei lemnoase desfășurându-se și în zona de protecție integrală / conservare durabilă.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H01.08 Poluarea difuză a apelor de suprafață cauzată de apa de canalizare menajeră și de ape uzate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Afectarea calității apei, în sensul modificării parametrilor acvatici si evoluția spre o stare inadecvată a calității habitatelor acvatice pentru speciile de pești este cauzată de cele două stații de betoane (zona Bratcu și Dumitra), respectiv zona tehnologică a Carierei Meri, unde se spală roca minerală.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H05.01 Gunoiul și deșeurile solide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Depozitarea gunoiului şi a deşeurilor solide menajere se observă în general în zonele de “plai”, de pe suprafaţa ariei naturale protejată, unde nu există sistem de colectare a deșeurilor menajare, acestea fiind abandonate în fondul forestier respectiv în apropierea locuințelor sezoniere.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H06.01.01 Poluarea fonică cauzată de o sursă neregulată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Principalele surse sunt reprezentate de: zona tehnologică a Carierei Meri și respective punctele de lucru ale amenjării hidroenegertice a râului Jiu. Alta sursă este reprezentată de circulația feroviară și rutieră pe cele două caii de transport aflate pe suprafața ariei naturale protejate.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I01 Specii invazive non-native (alogene)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Speciile invazive des întâlnite: </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Salcâm (</w:t>
            </w:r>
            <w:r w:rsidRPr="0032127D">
              <w:rPr>
                <w:rFonts w:ascii="Arial" w:eastAsia="Times New Roman" w:hAnsi="Arial" w:cs="Arial"/>
                <w:i/>
                <w:sz w:val="24"/>
                <w:szCs w:val="24"/>
                <w:lang w:val="ro-RO" w:eastAsia="ro-RO"/>
              </w:rPr>
              <w:t>Robinia pseudoacacia</w:t>
            </w:r>
            <w:r w:rsidRPr="0032127D">
              <w:rPr>
                <w:rFonts w:ascii="Arial" w:eastAsia="Times New Roman" w:hAnsi="Arial" w:cs="Arial"/>
                <w:sz w:val="24"/>
                <w:szCs w:val="24"/>
                <w:lang w:val="ro-RO" w:eastAsia="ro-RO"/>
              </w:rPr>
              <w:t xml:space="preserve">): Răspândit în general pe </w:t>
            </w:r>
            <w:r w:rsidRPr="0032127D">
              <w:rPr>
                <w:rFonts w:ascii="Arial" w:eastAsia="Times New Roman" w:hAnsi="Arial" w:cs="Arial"/>
                <w:sz w:val="24"/>
                <w:szCs w:val="24"/>
                <w:lang w:val="ro-RO" w:eastAsia="ro-RO"/>
              </w:rPr>
              <w:lastRenderedPageBreak/>
              <w:t>suprafaţa ariei naturale protejată în urma plantării, întâlnită cu precădere în apropierea comunitățiilor din zonă. Specie repede crescătoare, agresivă, lăstăreşte şi drajonează puternic, intervenind în schimbarea structurii/asociațiilor vegetale a habitatelor naturale si seminaturale.</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i/>
                <w:sz w:val="24"/>
                <w:szCs w:val="24"/>
                <w:lang w:val="ro-RO" w:eastAsia="ro-RO"/>
              </w:rPr>
              <w:t>Ambrosia artemisiifolia</w:t>
            </w:r>
            <w:r w:rsidRPr="0032127D">
              <w:rPr>
                <w:rFonts w:ascii="Arial" w:eastAsia="Times New Roman" w:hAnsi="Arial" w:cs="Arial"/>
                <w:sz w:val="24"/>
                <w:szCs w:val="24"/>
                <w:lang w:val="ro-RO" w:eastAsia="ro-RO"/>
              </w:rPr>
              <w:t>: Larg şi abundent răspândită, de-a lungul drumului national DN66, pe terasamentul căii ferate, zona comunității locale de la Meri si Lainici (în fostele organizări de șantier). Specie agresivă, buruiană de carantină.</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i/>
                <w:sz w:val="24"/>
                <w:szCs w:val="24"/>
                <w:lang w:val="ro-RO" w:eastAsia="ro-RO"/>
              </w:rPr>
              <w:t xml:space="preserve">Fallopia japonica (Reunoutria japonica) </w:t>
            </w:r>
            <w:r w:rsidRPr="0032127D">
              <w:rPr>
                <w:rFonts w:ascii="Arial" w:eastAsia="Times New Roman" w:hAnsi="Arial" w:cs="Arial"/>
                <w:sz w:val="24"/>
                <w:szCs w:val="24"/>
                <w:lang w:val="ro-RO" w:eastAsia="ro-RO"/>
              </w:rPr>
              <w:t>răspândită foarte mult pe cele două maluri ale râului Jiu, cuprins în aria naturală protejată.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I02 Specii native (indigene) problematice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Creșterea suprafețelor ocupate (vetre) de specia  urzică (</w:t>
            </w:r>
            <w:r w:rsidRPr="0032127D">
              <w:rPr>
                <w:rFonts w:ascii="Arial" w:eastAsia="Times New Roman" w:hAnsi="Arial" w:cs="Arial"/>
                <w:i/>
                <w:sz w:val="24"/>
                <w:szCs w:val="24"/>
                <w:lang w:val="ro-RO" w:eastAsia="ro-RO"/>
              </w:rPr>
              <w:t xml:space="preserve">Urtica dioica), </w:t>
            </w:r>
            <w:r w:rsidRPr="0032127D">
              <w:rPr>
                <w:rFonts w:ascii="Arial" w:eastAsia="Times New Roman" w:hAnsi="Arial" w:cs="Arial"/>
                <w:sz w:val="24"/>
                <w:szCs w:val="24"/>
                <w:lang w:val="ro-RO" w:eastAsia="ro-RO"/>
              </w:rPr>
              <w:t xml:space="preserve">ștevie </w:t>
            </w:r>
            <w:r w:rsidRPr="0032127D">
              <w:rPr>
                <w:rFonts w:ascii="Arial" w:eastAsia="Times New Roman" w:hAnsi="Arial" w:cs="Arial"/>
                <w:i/>
                <w:sz w:val="24"/>
                <w:szCs w:val="24"/>
                <w:lang w:val="ro-RO" w:eastAsia="ro-RO"/>
              </w:rPr>
              <w:t xml:space="preserve">(Rumex alpinus  </w:t>
            </w:r>
            <w:r w:rsidRPr="0032127D">
              <w:rPr>
                <w:rFonts w:ascii="Arial" w:eastAsia="Times New Roman" w:hAnsi="Arial" w:cs="Arial"/>
                <w:sz w:val="24"/>
                <w:szCs w:val="24"/>
                <w:lang w:val="ro-RO" w:eastAsia="ro-RO"/>
              </w:rPr>
              <w:t>și</w:t>
            </w:r>
            <w:r w:rsidRPr="0032127D">
              <w:rPr>
                <w:rFonts w:ascii="Arial" w:eastAsia="Times New Roman" w:hAnsi="Arial" w:cs="Arial"/>
                <w:i/>
                <w:sz w:val="24"/>
                <w:szCs w:val="24"/>
                <w:lang w:val="ro-RO" w:eastAsia="ro-RO"/>
              </w:rPr>
              <w:t xml:space="preserve"> Rumex patientia)</w:t>
            </w:r>
            <w:r w:rsidRPr="0032127D">
              <w:rPr>
                <w:rFonts w:ascii="Arial" w:eastAsia="Times New Roman" w:hAnsi="Arial" w:cs="Arial"/>
                <w:sz w:val="24"/>
                <w:szCs w:val="24"/>
                <w:lang w:val="ro-RO" w:eastAsia="ro-RO"/>
              </w:rPr>
              <w:t xml:space="preserve"> ca rezultat al târlirii incorect aplicate (menținerea turmei timp îndelungat într-o zonă) în golurile de munte Dumitra și Argele respectiv în pajiștile din plaiul Bumbești, Bâlbea- Trântor- Comandă.</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Instalarea și înmulțirea speciei steregoaie (</w:t>
            </w:r>
            <w:r w:rsidRPr="0032127D">
              <w:rPr>
                <w:rFonts w:ascii="Arial" w:eastAsia="Times New Roman" w:hAnsi="Arial" w:cs="Arial"/>
                <w:i/>
                <w:sz w:val="24"/>
                <w:szCs w:val="24"/>
                <w:lang w:val="ro-RO" w:eastAsia="ro-RO"/>
              </w:rPr>
              <w:t>Veratrum album</w:t>
            </w:r>
            <w:r w:rsidRPr="0032127D">
              <w:rPr>
                <w:rFonts w:ascii="Arial" w:eastAsia="Times New Roman" w:hAnsi="Arial" w:cs="Arial"/>
                <w:sz w:val="24"/>
                <w:szCs w:val="24"/>
                <w:lang w:val="ro-RO" w:eastAsia="ro-RO"/>
              </w:rPr>
              <w:t>) în pajiștile din golurile de munte Chenia –Dumitra și Argele.</w:t>
            </w:r>
          </w:p>
          <w:p w:rsidR="00695FAD" w:rsidRPr="0032127D" w:rsidRDefault="00695FAD" w:rsidP="00695FAD">
            <w:pPr>
              <w:spacing w:after="0"/>
              <w:jc w:val="both"/>
              <w:rPr>
                <w:rFonts w:ascii="Arial" w:eastAsia="Times New Roman" w:hAnsi="Arial" w:cs="Arial"/>
                <w:b/>
                <w:sz w:val="24"/>
                <w:szCs w:val="24"/>
                <w:lang w:val="fr-FR" w:eastAsia="ro-RO"/>
              </w:rPr>
            </w:pPr>
            <w:r w:rsidRPr="0032127D">
              <w:rPr>
                <w:rFonts w:ascii="Arial" w:eastAsia="Times New Roman" w:hAnsi="Arial" w:cs="Arial"/>
                <w:sz w:val="24"/>
                <w:szCs w:val="24"/>
                <w:lang w:val="fr-FR" w:eastAsia="ro-RO"/>
              </w:rPr>
              <w:t xml:space="preserve">În cursul anului 2020 a fost monitorizată zona de târlire din golul de munte Chenia-Moneasa, având </w:t>
            </w:r>
            <w:proofErr w:type="gramStart"/>
            <w:r w:rsidRPr="0032127D">
              <w:rPr>
                <w:rFonts w:ascii="Arial" w:eastAsia="Times New Roman" w:hAnsi="Arial" w:cs="Arial"/>
                <w:sz w:val="24"/>
                <w:szCs w:val="24"/>
                <w:lang w:val="fr-FR" w:eastAsia="ro-RO"/>
              </w:rPr>
              <w:t>ca</w:t>
            </w:r>
            <w:proofErr w:type="gramEnd"/>
            <w:r w:rsidRPr="0032127D">
              <w:rPr>
                <w:rFonts w:ascii="Arial" w:eastAsia="Times New Roman" w:hAnsi="Arial" w:cs="Arial"/>
                <w:sz w:val="24"/>
                <w:szCs w:val="24"/>
                <w:lang w:val="fr-FR" w:eastAsia="ro-RO"/>
              </w:rPr>
              <w:t xml:space="preserve"> scop identificarea instalarii speciilor nitrofile amintite mai sus. Nu au fost semnalate exemplare ale acestor specii în imediata vecinătate a târlei.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J01.01 Incendii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Cazuri izolate înregistrate în apropierea așezărilor umane și a căii ferate Bumbești Jiu-Livezeni.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J02.05.05 Hidrocentrale mici, stăvilare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Nerespectarea condițiilor impuse prin avize (scări de pești nefuncționale, neasigurarea debitului minim de servitute etc), în cazul microhidrocentralei amenajată de Mănăstirea Lainici, pe cursul pârului Chitu.</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J02.06.05 </w:t>
            </w:r>
            <w:r w:rsidRPr="0032127D">
              <w:rPr>
                <w:rFonts w:ascii="Arial" w:eastAsia="Times New Roman" w:hAnsi="Arial" w:cs="Arial"/>
                <w:sz w:val="24"/>
                <w:szCs w:val="24"/>
                <w:lang w:val="ro-RO" w:eastAsia="ro-RO"/>
              </w:rPr>
              <w:t>C</w:t>
            </w:r>
            <w:r w:rsidRPr="0032127D">
              <w:rPr>
                <w:rFonts w:ascii="Arial" w:eastAsia="Times New Roman" w:hAnsi="Arial" w:cs="Arial"/>
                <w:sz w:val="24"/>
                <w:szCs w:val="24"/>
                <w:lang w:val="fr-FR" w:eastAsia="ro-RO"/>
              </w:rPr>
              <w:t>aptări de apă de suprafață pentru fermele piscicole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A.2 </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Nerespectarea menținerii debitului minim în cazul pârului Chitu captat pentru alimentarea păstrăvăriei din incinta Mănăstirii Lainici.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J02.06.06 Captări de apă de suprafață pentru hidrocentrale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A.2 </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Lucrările de amenajare realizate pe pârâul Dumitra şi Bratcu, care au ca scop captarea apei şi implicit reducerea parţială sau totală a debitului, din cadrul proiectului Amenajarea hidroenergetică a rîului Jiu pe sectorul Livezeni – Bumbești”.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Presiune </w:t>
            </w:r>
            <w:r w:rsidRPr="0032127D">
              <w:rPr>
                <w:rFonts w:ascii="Arial" w:eastAsia="Times New Roman" w:hAnsi="Arial" w:cs="Arial"/>
                <w:sz w:val="24"/>
                <w:szCs w:val="24"/>
                <w:lang w:val="ro-RO" w:eastAsia="ro-RO"/>
              </w:rPr>
              <w:lastRenderedPageBreak/>
              <w:t>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lastRenderedPageBreak/>
              <w:t xml:space="preserve">J03.01 Reducerea sau pierderea de caracteristici specifice de </w:t>
            </w:r>
            <w:r w:rsidRPr="0032127D">
              <w:rPr>
                <w:rFonts w:ascii="Arial" w:eastAsia="Times New Roman" w:hAnsi="Arial" w:cs="Arial"/>
                <w:sz w:val="24"/>
                <w:szCs w:val="24"/>
                <w:lang w:val="fr-FR" w:eastAsia="ro-RO"/>
              </w:rPr>
              <w:lastRenderedPageBreak/>
              <w:t>habitat</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Lipsa activitățiilor de întreținere a pajiștilor din aria naturală protejată.  </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J03.01.01 Reducerea disponibilității pradă (inclusiv cadavre, rămășițe)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chimici ai habitatelor  specifice  din zonele de hrănire  și adăpost ale ihtiofaunei şi vidrei. Diminuarea resursei de hrană pentru vidră.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J03.02 Reducerea conectivității de habitat, din cauze antropice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Conectivitatea în zonă este redusă ca urmare a existenței drumului national DN66 și a căii ferate. Consecinţe ale acestei presiuni există şi pe pârul Bratcu şi Dumitra (urmare a realizării barajului respectiv amenajării malurilor din cadrul proiectului de hidroenergetic de pe râul Jiu).</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J03.02.01 Reducerea migrației/bariere de migrație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Consecința acestei presiuni constă în reducerea efectivelor populaționale și modificări aduse în structura populației (zona pârului Bratcu, Chitu şi Dumitra).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K01.02 Colmatare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Afectate sunt habitatele permanente ale  amfibienilor din zona Bâlbea, Meri și Comandă.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K01.03 Secare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În anii secetoși s-a </w:t>
            </w:r>
            <w:proofErr w:type="gramStart"/>
            <w:r w:rsidRPr="0032127D">
              <w:rPr>
                <w:rFonts w:ascii="Arial" w:eastAsia="Times New Roman" w:hAnsi="Arial" w:cs="Arial"/>
                <w:sz w:val="24"/>
                <w:szCs w:val="24"/>
                <w:lang w:val="fr-FR" w:eastAsia="ro-RO"/>
              </w:rPr>
              <w:t>înregistrat  fenomenul</w:t>
            </w:r>
            <w:proofErr w:type="gramEnd"/>
            <w:r w:rsidRPr="0032127D">
              <w:rPr>
                <w:rFonts w:ascii="Arial" w:eastAsia="Times New Roman" w:hAnsi="Arial" w:cs="Arial"/>
                <w:sz w:val="24"/>
                <w:szCs w:val="24"/>
                <w:lang w:val="fr-FR" w:eastAsia="ro-RO"/>
              </w:rPr>
              <w:t xml:space="preserve"> de secare a habitatelor naturale, populate de amfibieni, folosite ca habitate de hrănire și reproducere. Fenomenul de secare s-a produs în etape importante în evoluția unor specii de amfibieni (metamorfoză) afectând astfel populația.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K02.01 Schimbarea compoziției de specii (succesiune)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 xml:space="preserve">Fenomenul este întâlnit în cazul pajiștilor abandonate unde s-a instalat vegetația arbustivă. </w:t>
            </w:r>
            <w:r w:rsidRPr="0032127D">
              <w:rPr>
                <w:rFonts w:ascii="Arial" w:eastAsia="Times New Roman" w:hAnsi="Arial" w:cs="Arial"/>
                <w:sz w:val="24"/>
                <w:szCs w:val="24"/>
                <w:lang w:val="fr-FR" w:eastAsia="ro-RO"/>
              </w:rPr>
              <w:t>Pajiștile supuse succesiunii naturale reprezită habitate importante pentru speciile de flora rară.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K03.01 Competiția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Pe tot teritoriul parcului în zonele în  care se suprapun habitatele  speciilor de carnivore mari respectiv ierbivore.</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Habitatele acvatice naturale din zona Lainici, Comandă și Trântor unde s-a semnalat prezența carasului auriu (specie ce a fost introdusă de locanici). Speciile se află în competiție,în ceea ce privește hrana.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K03.06 Antagonism cu animale domestice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Fenomenul este întâlnit ca urmare a prezenței, în zonă, a câinilor hoinari. Câinii horinari sunt aduși și abandonați pe suprafața ariei naturale protejată, în zone unde există activități desfășurate de către comunitățiile locale sau investitori.</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it-IT" w:eastAsia="ro-RO"/>
              </w:rPr>
              <w:t>Preze</w:t>
            </w:r>
            <w:r w:rsidRPr="0032127D">
              <w:rPr>
                <w:rFonts w:ascii="Arial" w:eastAsia="Times New Roman" w:hAnsi="Arial" w:cs="Arial"/>
                <w:sz w:val="24"/>
                <w:szCs w:val="24"/>
                <w:lang w:val="ro-RO" w:eastAsia="ro-RO"/>
              </w:rPr>
              <w:t xml:space="preserve">nța câinilor hoinari în comunitățile locale și de-a lungul căilor de comunicație rutieră </w:t>
            </w:r>
            <w:r w:rsidRPr="0032127D">
              <w:rPr>
                <w:rFonts w:ascii="Arial" w:eastAsia="Times New Roman" w:hAnsi="Arial" w:cs="Arial"/>
                <w:sz w:val="24"/>
                <w:szCs w:val="24"/>
                <w:lang w:val="it-IT" w:eastAsia="ro-RO"/>
              </w:rPr>
              <w:t xml:space="preserve">este un fenomen negativ care este greu de gestionat, până la această dată. Aceștia provin din oraşe şi aşezări limitrofe ariei protejate sau de la membrii comunității din Bumbeşti-Jiu, Luncani, Petroşani, Aninoasa.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M01.02 Secete și precipitații reduse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În anii secetoși se înregistrează scăderi ale debitelor, secarea habitatelor acvatice respectiv uscarea vegetației din aria naturală protejată. </w:t>
            </w:r>
            <w:r w:rsidRPr="0032127D">
              <w:rPr>
                <w:rFonts w:ascii="Arial" w:eastAsia="Times New Roman" w:hAnsi="Arial" w:cs="Arial"/>
                <w:sz w:val="24"/>
                <w:szCs w:val="24"/>
                <w:lang w:val="fr-FR" w:eastAsia="ro-RO"/>
              </w:rPr>
              <w:t>În anii secetoși s-a înregistrat  fenomenul de secare a habitatelor naturale, populate de amfibieni, folosite ca habitate de hranire si reproducere.</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M01.04 Schimbarea pH-ului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chimici ai habitatului ce se manifestră direct asupra speciilor pradă (peștii). S-au observat schimbări în ceea ce privește prezența unor specii de pești, atunci când se modifică pH-ul apei.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M01.05 Modificări de debit</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 chimici duce la reducerea efectivelor populaționale și schimbarea structurii populaționale, respectiv la modificarea habitatului.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M02.01 Înlocuirea și deteriorarea habitatului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Reducerea efectivelor populaționale și modificări în structura populațională a speciilor de amfibieni ca urmare a deteriorării cauzată de seceta prelungită înregistrată în anii anteriori. Activitatea de amenajare a pârului Dumitra a avut ca şi consecinţă deteriorarea habitatului  speciilor de ihtiofaună de pe acest afluent.</w:t>
            </w:r>
          </w:p>
        </w:tc>
      </w:tr>
    </w:tbl>
    <w:p w:rsidR="005F1BB7" w:rsidRPr="0032127D" w:rsidRDefault="005F1BB7" w:rsidP="00DA42F2">
      <w:pPr>
        <w:spacing w:after="0" w:line="240" w:lineRule="auto"/>
        <w:ind w:left="709"/>
        <w:jc w:val="both"/>
        <w:rPr>
          <w:rFonts w:ascii="Arial" w:eastAsia="Times New Roman" w:hAnsi="Arial" w:cs="Arial"/>
          <w:b/>
          <w:color w:val="000000"/>
          <w:sz w:val="24"/>
          <w:szCs w:val="24"/>
          <w:lang w:val="ro-RO" w:eastAsia="ro-RO"/>
        </w:rPr>
      </w:pPr>
    </w:p>
    <w:p w:rsidR="00DF531E" w:rsidRPr="0032127D" w:rsidRDefault="000F4041" w:rsidP="00DA42F2">
      <w:pPr>
        <w:spacing w:after="0" w:line="240" w:lineRule="auto"/>
        <w:ind w:left="709"/>
        <w:jc w:val="both"/>
        <w:rPr>
          <w:rFonts w:ascii="Arial" w:eastAsia="Times New Roman" w:hAnsi="Arial" w:cs="Arial"/>
          <w:b/>
          <w:color w:val="000000"/>
          <w:sz w:val="24"/>
          <w:szCs w:val="24"/>
          <w:lang w:val="ro-RO" w:eastAsia="ro-RO"/>
        </w:rPr>
      </w:pPr>
      <w:r w:rsidRPr="0032127D">
        <w:rPr>
          <w:rFonts w:ascii="Arial" w:eastAsia="Times New Roman" w:hAnsi="Arial" w:cs="Arial"/>
          <w:b/>
          <w:color w:val="000000"/>
          <w:sz w:val="24"/>
          <w:szCs w:val="24"/>
          <w:lang w:val="ro-RO" w:eastAsia="ro-RO"/>
        </w:rPr>
        <w:t xml:space="preserve">V.1.4.2. </w:t>
      </w:r>
      <w:r w:rsidR="00DF531E" w:rsidRPr="0032127D">
        <w:rPr>
          <w:rFonts w:ascii="Arial" w:eastAsia="Times New Roman" w:hAnsi="Arial" w:cs="Arial"/>
          <w:b/>
          <w:color w:val="000000"/>
          <w:sz w:val="24"/>
          <w:szCs w:val="24"/>
          <w:lang w:val="ro-RO" w:eastAsia="ro-RO"/>
        </w:rPr>
        <w:t>Reducerea habitatelor naturale și semi-naturale</w:t>
      </w:r>
    </w:p>
    <w:p w:rsidR="00E81296" w:rsidRPr="0032127D" w:rsidRDefault="000F4E83" w:rsidP="000F4E83">
      <w:pPr>
        <w:spacing w:after="0" w:line="240" w:lineRule="auto"/>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val="ro-RO" w:eastAsia="ro-RO"/>
        </w:rPr>
        <w:t xml:space="preserve">      </w:t>
      </w:r>
      <w:r w:rsidR="00E81296" w:rsidRPr="0032127D">
        <w:rPr>
          <w:rFonts w:ascii="Arial" w:eastAsia="Times New Roman" w:hAnsi="Arial" w:cs="Arial"/>
          <w:color w:val="000000"/>
          <w:sz w:val="24"/>
          <w:szCs w:val="24"/>
          <w:lang w:val="ro-RO" w:eastAsia="ro-RO"/>
        </w:rPr>
        <w:t>Ca urmare a evaluării stării de conservare a habitatelor Natura</w:t>
      </w:r>
      <w:r w:rsidR="008342E3">
        <w:rPr>
          <w:rFonts w:ascii="Arial" w:eastAsia="Times New Roman" w:hAnsi="Arial" w:cs="Arial"/>
          <w:color w:val="000000"/>
          <w:sz w:val="24"/>
          <w:szCs w:val="24"/>
          <w:lang w:val="ro-RO" w:eastAsia="ro-RO"/>
        </w:rPr>
        <w:t xml:space="preserve"> 2000 din judeţul Gorj pentru câ</w:t>
      </w:r>
      <w:r w:rsidR="00E81296" w:rsidRPr="0032127D">
        <w:rPr>
          <w:rFonts w:ascii="Arial" w:eastAsia="Times New Roman" w:hAnsi="Arial" w:cs="Arial"/>
          <w:color w:val="000000"/>
          <w:sz w:val="24"/>
          <w:szCs w:val="24"/>
          <w:lang w:val="ro-RO" w:eastAsia="ro-RO"/>
        </w:rPr>
        <w:t>teva dintre ele se observă modificări substanţiale</w:t>
      </w:r>
      <w:r w:rsidR="00E81296" w:rsidRPr="0032127D">
        <w:rPr>
          <w:rFonts w:ascii="Arial" w:eastAsia="Times New Roman" w:hAnsi="Arial" w:cs="Arial"/>
          <w:color w:val="000000"/>
          <w:sz w:val="24"/>
          <w:szCs w:val="24"/>
          <w:lang w:eastAsia="ro-RO"/>
        </w:rPr>
        <w:t>.</w:t>
      </w:r>
    </w:p>
    <w:p w:rsidR="000F4E83" w:rsidRPr="0032127D" w:rsidRDefault="000F4E83" w:rsidP="000F4E83">
      <w:pPr>
        <w:jc w:val="both"/>
        <w:rPr>
          <w:rFonts w:ascii="Arial" w:eastAsia="Times New Roman" w:hAnsi="Arial" w:cs="Arial"/>
          <w:b/>
          <w:sz w:val="24"/>
          <w:szCs w:val="24"/>
          <w:lang w:val="fr-FR" w:eastAsia="ro-RO"/>
        </w:rPr>
      </w:pPr>
      <w:r w:rsidRPr="0032127D">
        <w:rPr>
          <w:rFonts w:ascii="Arial" w:hAnsi="Arial" w:cs="Arial"/>
          <w:sz w:val="24"/>
          <w:szCs w:val="24"/>
        </w:rPr>
        <w:t xml:space="preserve"> </w:t>
      </w:r>
      <w:r w:rsidR="00E81296" w:rsidRPr="0032127D">
        <w:rPr>
          <w:rFonts w:ascii="Arial" w:hAnsi="Arial" w:cs="Arial"/>
          <w:sz w:val="24"/>
          <w:szCs w:val="24"/>
        </w:rPr>
        <w:t xml:space="preserve">  </w:t>
      </w:r>
      <w:r w:rsidRPr="0032127D">
        <w:rPr>
          <w:rFonts w:ascii="Arial" w:eastAsia="Times New Roman" w:hAnsi="Arial" w:cs="Arial"/>
          <w:sz w:val="24"/>
          <w:szCs w:val="24"/>
          <w:lang w:val="fr-FR" w:eastAsia="ro-RO"/>
        </w:rPr>
        <w:t xml:space="preserve">Această modificare se constată în cazul habitatul de interes comunitar 6230* corespondent al habitatului românesc R3608 Pajişti sud-est carpatice de </w:t>
      </w:r>
      <w:r w:rsidRPr="0032127D">
        <w:rPr>
          <w:rFonts w:ascii="Arial" w:eastAsia="Times New Roman" w:hAnsi="Arial" w:cs="Arial"/>
          <w:i/>
          <w:sz w:val="24"/>
          <w:szCs w:val="24"/>
          <w:lang w:val="fr-FR" w:eastAsia="ro-RO"/>
        </w:rPr>
        <w:t>Scorzonera rosea</w:t>
      </w:r>
      <w:r w:rsidRPr="0032127D">
        <w:rPr>
          <w:rFonts w:ascii="Arial" w:eastAsia="Times New Roman" w:hAnsi="Arial" w:cs="Arial"/>
          <w:sz w:val="24"/>
          <w:szCs w:val="24"/>
          <w:lang w:val="fr-FR" w:eastAsia="ro-RO"/>
        </w:rPr>
        <w:t xml:space="preserve"> şi </w:t>
      </w:r>
      <w:r w:rsidRPr="0032127D">
        <w:rPr>
          <w:rFonts w:ascii="Arial" w:eastAsia="Times New Roman" w:hAnsi="Arial" w:cs="Arial"/>
          <w:i/>
          <w:sz w:val="24"/>
          <w:szCs w:val="24"/>
          <w:lang w:val="fr-FR" w:eastAsia="ro-RO"/>
        </w:rPr>
        <w:t>Festuca nigrescens</w:t>
      </w:r>
      <w:r w:rsidRPr="0032127D">
        <w:rPr>
          <w:rFonts w:ascii="Arial" w:eastAsia="Times New Roman" w:hAnsi="Arial" w:cs="Arial"/>
          <w:sz w:val="24"/>
          <w:szCs w:val="24"/>
          <w:lang w:val="fr-FR" w:eastAsia="ro-RO"/>
        </w:rPr>
        <w:t xml:space="preserve">, cauza fiind contactul direct, în mod natural cu comunitățile vegetale arbustive aparținând habitatului 4060, astfel în structura acestor pajiști pătrund o serie de specii arbustive : </w:t>
      </w:r>
      <w:r w:rsidRPr="0032127D">
        <w:rPr>
          <w:rFonts w:ascii="Arial" w:eastAsia="Times New Roman" w:hAnsi="Arial" w:cs="Arial"/>
          <w:i/>
          <w:sz w:val="24"/>
          <w:szCs w:val="24"/>
          <w:lang w:val="fr-FR" w:eastAsia="ro-RO"/>
        </w:rPr>
        <w:t>Vaccinium myrtillus, Vaccinium vitis-idaea</w:t>
      </w:r>
      <w:r w:rsidRPr="0032127D">
        <w:rPr>
          <w:rFonts w:ascii="Arial" w:eastAsia="Times New Roman" w:hAnsi="Arial" w:cs="Arial"/>
          <w:sz w:val="24"/>
          <w:szCs w:val="24"/>
          <w:lang w:val="fr-FR" w:eastAsia="ro-RO"/>
        </w:rPr>
        <w:t xml:space="preserve"> etc., care deși realizează o acoperire redusă, în timp, datorită proceselor dinamice naturale și a competitivității ridicate a acestor specii, abundența - dominanţa lor ar putea crește, ducând la înlocuirea habitatelor de pajiști cu habitate de tufărișuri.</w:t>
      </w:r>
    </w:p>
    <w:p w:rsidR="000F4E83" w:rsidRPr="0032127D" w:rsidRDefault="000F4E83" w:rsidP="000F4E83">
      <w:pPr>
        <w:spacing w:after="0" w:line="240" w:lineRule="auto"/>
        <w:jc w:val="both"/>
        <w:rPr>
          <w:rFonts w:ascii="Arial" w:eastAsia="Times New Roman" w:hAnsi="Arial" w:cs="Arial"/>
          <w:b/>
          <w:sz w:val="24"/>
          <w:szCs w:val="24"/>
          <w:lang w:val="fr-FR" w:eastAsia="ro-RO"/>
        </w:rPr>
      </w:pPr>
      <w:r w:rsidRPr="0032127D">
        <w:rPr>
          <w:rFonts w:ascii="Arial" w:eastAsia="Times New Roman" w:hAnsi="Arial" w:cs="Arial"/>
          <w:i/>
          <w:sz w:val="24"/>
          <w:szCs w:val="24"/>
          <w:u w:val="single"/>
          <w:lang w:val="fr-FR" w:eastAsia="ro-RO"/>
        </w:rPr>
        <w:lastRenderedPageBreak/>
        <w:t>Măsuri</w:t>
      </w:r>
      <w:r w:rsidRPr="0032127D">
        <w:rPr>
          <w:rFonts w:ascii="Arial" w:eastAsia="Times New Roman" w:hAnsi="Arial" w:cs="Arial"/>
          <w:sz w:val="24"/>
          <w:szCs w:val="24"/>
          <w:u w:val="single"/>
          <w:lang w:val="fr-FR" w:eastAsia="ro-RO"/>
        </w:rPr>
        <w:t>:</w:t>
      </w:r>
      <w:r w:rsidRPr="0032127D">
        <w:rPr>
          <w:rFonts w:ascii="Arial" w:eastAsia="Times New Roman" w:hAnsi="Arial" w:cs="Arial"/>
          <w:b/>
          <w:sz w:val="24"/>
          <w:szCs w:val="24"/>
          <w:lang w:val="fr-FR" w:eastAsia="ro-RO"/>
        </w:rPr>
        <w:t xml:space="preserve"> </w:t>
      </w:r>
      <w:r w:rsidRPr="0032127D">
        <w:rPr>
          <w:rFonts w:ascii="Arial" w:eastAsia="Times New Roman" w:hAnsi="Arial" w:cs="Arial"/>
          <w:sz w:val="24"/>
          <w:szCs w:val="24"/>
          <w:lang w:val="fr-FR" w:eastAsia="ro-RO"/>
        </w:rPr>
        <w:t xml:space="preserve">În vederea refacerii şi / sau menţinerii într-o stare favorabilă de conservare a pajiştilor de </w:t>
      </w:r>
      <w:r w:rsidRPr="0032127D">
        <w:rPr>
          <w:rFonts w:ascii="Arial" w:eastAsia="Times New Roman" w:hAnsi="Arial" w:cs="Arial"/>
          <w:i/>
          <w:sz w:val="24"/>
          <w:szCs w:val="24"/>
          <w:lang w:val="fr-FR" w:eastAsia="ro-RO"/>
        </w:rPr>
        <w:t>Nardus stricta</w:t>
      </w:r>
      <w:r w:rsidRPr="0032127D">
        <w:rPr>
          <w:rFonts w:ascii="Arial" w:eastAsia="Times New Roman" w:hAnsi="Arial" w:cs="Arial"/>
          <w:sz w:val="24"/>
          <w:szCs w:val="24"/>
          <w:lang w:val="fr-FR" w:eastAsia="ro-RO"/>
        </w:rPr>
        <w:t xml:space="preserve"> 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r w:rsidRPr="0032127D">
        <w:rPr>
          <w:rFonts w:ascii="Arial" w:eastAsia="Times New Roman" w:hAnsi="Arial" w:cs="Arial"/>
          <w:b/>
          <w:sz w:val="24"/>
          <w:szCs w:val="24"/>
          <w:lang w:val="fr-FR" w:eastAsia="ro-RO"/>
        </w:rPr>
        <w:t xml:space="preserve"> </w:t>
      </w:r>
    </w:p>
    <w:p w:rsidR="00F4119C" w:rsidRPr="0032127D"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32127D" w:rsidRDefault="000F4041" w:rsidP="00DA42F2">
      <w:pPr>
        <w:spacing w:after="0" w:line="240" w:lineRule="auto"/>
        <w:jc w:val="both"/>
        <w:rPr>
          <w:rFonts w:ascii="Arial" w:eastAsia="Times New Roman" w:hAnsi="Arial" w:cs="Arial"/>
          <w:b/>
          <w:color w:val="000000"/>
          <w:sz w:val="24"/>
          <w:szCs w:val="24"/>
          <w:lang w:val="ro-RO" w:eastAsia="ro-RO"/>
        </w:rPr>
      </w:pPr>
      <w:r w:rsidRPr="0032127D">
        <w:rPr>
          <w:rFonts w:ascii="Arial" w:eastAsia="Times New Roman" w:hAnsi="Arial" w:cs="Arial"/>
          <w:color w:val="000000"/>
          <w:sz w:val="24"/>
          <w:szCs w:val="24"/>
          <w:lang w:val="ro-RO" w:eastAsia="ro-RO"/>
        </w:rPr>
        <w:tab/>
      </w:r>
      <w:r w:rsidR="002120EF" w:rsidRPr="0032127D">
        <w:rPr>
          <w:rFonts w:ascii="Arial" w:eastAsia="Times New Roman" w:hAnsi="Arial" w:cs="Arial"/>
          <w:b/>
          <w:color w:val="000000"/>
          <w:sz w:val="24"/>
          <w:szCs w:val="24"/>
          <w:lang w:val="ro-RO" w:eastAsia="ro-RO"/>
        </w:rPr>
        <w:tab/>
      </w:r>
      <w:r w:rsidRPr="0032127D">
        <w:rPr>
          <w:rFonts w:ascii="Arial" w:eastAsia="Times New Roman" w:hAnsi="Arial" w:cs="Arial"/>
          <w:b/>
          <w:color w:val="000000"/>
          <w:sz w:val="24"/>
          <w:szCs w:val="24"/>
          <w:lang w:val="ro-RO" w:eastAsia="ro-RO"/>
        </w:rPr>
        <w:t>V.1.5. Exploatarea excesivă a resurselor naturale</w:t>
      </w:r>
    </w:p>
    <w:p w:rsidR="00B5217D" w:rsidRPr="0032127D"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32127D">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32127D">
        <w:rPr>
          <w:rFonts w:ascii="Arial" w:eastAsia="Calibri" w:hAnsi="Arial" w:cs="Arial"/>
          <w:sz w:val="24"/>
          <w:szCs w:val="24"/>
        </w:rPr>
        <w:t>apa</w:t>
      </w:r>
      <w:proofErr w:type="gramEnd"/>
      <w:r w:rsidRPr="0032127D">
        <w:rPr>
          <w:rFonts w:ascii="Arial" w:eastAsia="Calibri" w:hAnsi="Arial" w:cs="Arial"/>
          <w:sz w:val="24"/>
          <w:szCs w:val="24"/>
        </w:rPr>
        <w:t>, res</w:t>
      </w:r>
      <w:r w:rsidR="009433C6" w:rsidRPr="0032127D">
        <w:rPr>
          <w:rFonts w:ascii="Arial" w:eastAsia="Calibri" w:hAnsi="Arial" w:cs="Arial"/>
          <w:sz w:val="24"/>
          <w:szCs w:val="24"/>
        </w:rPr>
        <w:t>ursele minerale, lemnul, etc.</w:t>
      </w:r>
      <w:r w:rsidRPr="0032127D">
        <w:rPr>
          <w:rFonts w:ascii="Arial" w:eastAsia="Calibri" w:hAnsi="Arial" w:cs="Arial"/>
          <w:sz w:val="24"/>
          <w:szCs w:val="24"/>
        </w:rPr>
        <w:t xml:space="preserve"> Supraexploatarea resurselor naturale </w:t>
      </w:r>
      <w:proofErr w:type="gramStart"/>
      <w:r w:rsidRPr="0032127D">
        <w:rPr>
          <w:rFonts w:ascii="Arial" w:eastAsia="Calibri" w:hAnsi="Arial" w:cs="Arial"/>
          <w:sz w:val="24"/>
          <w:szCs w:val="24"/>
        </w:rPr>
        <w:t>este</w:t>
      </w:r>
      <w:proofErr w:type="gramEnd"/>
      <w:r w:rsidRPr="0032127D">
        <w:rPr>
          <w:rFonts w:ascii="Arial" w:eastAsia="Calibri" w:hAnsi="Arial" w:cs="Arial"/>
          <w:sz w:val="24"/>
          <w:szCs w:val="24"/>
        </w:rPr>
        <w:t xml:space="preserve"> legată de biodiversitate, putând duce la dispariția multor specii de animale.</w:t>
      </w:r>
    </w:p>
    <w:p w:rsidR="00AC67D3" w:rsidRPr="0032127D" w:rsidRDefault="00323E0F" w:rsidP="007D4608">
      <w:pPr>
        <w:spacing w:after="0" w:line="240" w:lineRule="auto"/>
        <w:jc w:val="both"/>
        <w:rPr>
          <w:rFonts w:ascii="Arial" w:eastAsia="Times New Roman" w:hAnsi="Arial" w:cs="Arial"/>
          <w:sz w:val="24"/>
          <w:szCs w:val="24"/>
        </w:rPr>
      </w:pPr>
      <w:r w:rsidRPr="0032127D">
        <w:rPr>
          <w:rFonts w:ascii="Arial" w:eastAsia="Calibri" w:hAnsi="Arial" w:cs="Arial"/>
          <w:sz w:val="24"/>
          <w:szCs w:val="24"/>
          <w:lang w:val="ro-RO"/>
        </w:rPr>
        <w:t xml:space="preserve">           </w:t>
      </w:r>
      <w:r w:rsidR="007A4031" w:rsidRPr="0032127D">
        <w:rPr>
          <w:rFonts w:ascii="Arial" w:eastAsia="Times New Roman" w:hAnsi="Arial" w:cs="Arial"/>
          <w:sz w:val="24"/>
          <w:szCs w:val="24"/>
        </w:rPr>
        <w:t xml:space="preserve"> </w:t>
      </w:r>
      <w:r w:rsidR="00AC67D3" w:rsidRPr="0032127D">
        <w:rPr>
          <w:rFonts w:ascii="Arial" w:eastAsia="Calibri" w:hAnsi="Arial" w:cs="Arial"/>
          <w:sz w:val="24"/>
          <w:szCs w:val="24"/>
        </w:rPr>
        <w:t xml:space="preserve">În județul Gorj se observă </w:t>
      </w:r>
      <w:r w:rsidR="007A4031" w:rsidRPr="0032127D">
        <w:rPr>
          <w:rFonts w:ascii="Arial" w:eastAsia="Calibri" w:hAnsi="Arial" w:cs="Arial"/>
          <w:sz w:val="24"/>
          <w:szCs w:val="24"/>
        </w:rPr>
        <w:t>o</w:t>
      </w:r>
      <w:r w:rsidR="00AC67D3" w:rsidRPr="0032127D">
        <w:rPr>
          <w:rFonts w:ascii="Arial" w:eastAsia="Calibri" w:hAnsi="Arial" w:cs="Arial"/>
          <w:sz w:val="24"/>
          <w:szCs w:val="24"/>
        </w:rPr>
        <w:t xml:space="preserve"> creștere a numărului de exploatări de resurse minerale (pi</w:t>
      </w:r>
      <w:r w:rsidR="00F72AE7" w:rsidRPr="0032127D">
        <w:rPr>
          <w:rFonts w:ascii="Arial" w:eastAsia="Calibri" w:hAnsi="Arial" w:cs="Arial"/>
          <w:sz w:val="24"/>
          <w:szCs w:val="24"/>
        </w:rPr>
        <w:t>a</w:t>
      </w:r>
      <w:r w:rsidR="00AC67D3" w:rsidRPr="0032127D">
        <w:rPr>
          <w:rFonts w:ascii="Arial" w:eastAsia="Calibri" w:hAnsi="Arial" w:cs="Arial"/>
          <w:sz w:val="24"/>
          <w:szCs w:val="24"/>
        </w:rPr>
        <w:t>tră, nisip)</w:t>
      </w:r>
      <w:r w:rsidR="007A4031" w:rsidRPr="0032127D">
        <w:rPr>
          <w:rFonts w:ascii="Arial" w:eastAsia="Calibri" w:hAnsi="Arial" w:cs="Arial"/>
          <w:sz w:val="24"/>
          <w:szCs w:val="24"/>
        </w:rPr>
        <w:t>,</w:t>
      </w:r>
      <w:r w:rsidR="00AC67D3" w:rsidRPr="0032127D">
        <w:rPr>
          <w:rFonts w:ascii="Arial" w:eastAsia="Calibri" w:hAnsi="Arial" w:cs="Arial"/>
          <w:sz w:val="24"/>
          <w:szCs w:val="24"/>
        </w:rPr>
        <w:t xml:space="preserve"> a celor de masă lemn</w:t>
      </w:r>
      <w:r w:rsidR="00F72AE7" w:rsidRPr="0032127D">
        <w:rPr>
          <w:rFonts w:ascii="Arial" w:eastAsia="Calibri" w:hAnsi="Arial" w:cs="Arial"/>
          <w:sz w:val="24"/>
          <w:szCs w:val="24"/>
        </w:rPr>
        <w:t>oasă și a solicitărilor pentru valorificarea</w:t>
      </w:r>
      <w:r w:rsidR="00AC67D3" w:rsidRPr="0032127D">
        <w:rPr>
          <w:rFonts w:ascii="Arial" w:eastAsia="Calibri" w:hAnsi="Arial" w:cs="Arial"/>
          <w:sz w:val="24"/>
          <w:szCs w:val="24"/>
        </w:rPr>
        <w:t xml:space="preserve"> de ciu</w:t>
      </w:r>
      <w:r w:rsidR="00CA2213" w:rsidRPr="0032127D">
        <w:rPr>
          <w:rFonts w:ascii="Arial" w:eastAsia="Calibri" w:hAnsi="Arial" w:cs="Arial"/>
          <w:sz w:val="24"/>
          <w:szCs w:val="24"/>
        </w:rPr>
        <w:t>p</w:t>
      </w:r>
      <w:r w:rsidR="00AC67D3" w:rsidRPr="0032127D">
        <w:rPr>
          <w:rFonts w:ascii="Arial" w:eastAsia="Calibri" w:hAnsi="Arial" w:cs="Arial"/>
          <w:sz w:val="24"/>
          <w:szCs w:val="24"/>
        </w:rPr>
        <w:t>erci, plante medicinale și fructe de pădure.</w:t>
      </w:r>
    </w:p>
    <w:p w:rsidR="001C1E4D" w:rsidRPr="0032127D" w:rsidRDefault="001C1E4D" w:rsidP="00DA42F2">
      <w:pPr>
        <w:autoSpaceDE w:val="0"/>
        <w:autoSpaceDN w:val="0"/>
        <w:adjustRightInd w:val="0"/>
        <w:spacing w:after="0" w:line="240" w:lineRule="auto"/>
        <w:ind w:firstLine="720"/>
        <w:contextualSpacing/>
        <w:jc w:val="both"/>
        <w:rPr>
          <w:rFonts w:ascii="Arial" w:hAnsi="Arial" w:cs="Arial"/>
          <w:b/>
          <w:sz w:val="24"/>
          <w:szCs w:val="24"/>
        </w:rPr>
      </w:pPr>
    </w:p>
    <w:p w:rsidR="000F4041" w:rsidRPr="0032127D"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32127D">
        <w:rPr>
          <w:rFonts w:ascii="Arial" w:hAnsi="Arial" w:cs="Arial"/>
          <w:b/>
          <w:sz w:val="24"/>
          <w:szCs w:val="24"/>
        </w:rPr>
        <w:t>V.1.5.1. Exploatarea forestieră</w:t>
      </w:r>
    </w:p>
    <w:p w:rsidR="0035658A" w:rsidRPr="0032127D" w:rsidRDefault="000F4041" w:rsidP="00865E7A">
      <w:pPr>
        <w:spacing w:after="0" w:line="240" w:lineRule="auto"/>
        <w:ind w:firstLine="720"/>
        <w:contextualSpacing/>
        <w:jc w:val="both"/>
        <w:rPr>
          <w:rFonts w:ascii="Arial" w:eastAsia="Times New Roman" w:hAnsi="Arial" w:cs="Arial"/>
          <w:sz w:val="24"/>
          <w:szCs w:val="24"/>
          <w:lang w:val="ro-RO"/>
        </w:rPr>
      </w:pPr>
      <w:r w:rsidRPr="0032127D">
        <w:rPr>
          <w:rFonts w:ascii="Arial" w:hAnsi="Arial" w:cs="Arial"/>
          <w:sz w:val="24"/>
          <w:szCs w:val="24"/>
        </w:rPr>
        <w:t xml:space="preserve">În judeţul Gorj, Direcţia Silvică Gorj administrează </w:t>
      </w:r>
      <w:proofErr w:type="gramStart"/>
      <w:r w:rsidRPr="0032127D">
        <w:rPr>
          <w:rFonts w:ascii="Arial" w:hAnsi="Arial" w:cs="Arial"/>
          <w:sz w:val="24"/>
          <w:szCs w:val="24"/>
        </w:rPr>
        <w:t>un</w:t>
      </w:r>
      <w:proofErr w:type="gramEnd"/>
      <w:r w:rsidRPr="0032127D">
        <w:rPr>
          <w:rFonts w:ascii="Arial" w:hAnsi="Arial" w:cs="Arial"/>
          <w:sz w:val="24"/>
          <w:szCs w:val="24"/>
        </w:rPr>
        <w:t xml:space="preserve"> fond forestier în suprafaţa totala de 10</w:t>
      </w:r>
      <w:r w:rsidR="00F463D6" w:rsidRPr="0032127D">
        <w:rPr>
          <w:rFonts w:ascii="Arial" w:hAnsi="Arial" w:cs="Arial"/>
          <w:sz w:val="24"/>
          <w:szCs w:val="24"/>
        </w:rPr>
        <w:t>7</w:t>
      </w:r>
      <w:r w:rsidR="00AC67D3" w:rsidRPr="0032127D">
        <w:rPr>
          <w:rFonts w:ascii="Arial" w:hAnsi="Arial" w:cs="Arial"/>
          <w:sz w:val="24"/>
          <w:szCs w:val="24"/>
        </w:rPr>
        <w:t>,</w:t>
      </w:r>
      <w:r w:rsidR="00211558">
        <w:rPr>
          <w:rFonts w:ascii="Arial" w:hAnsi="Arial" w:cs="Arial"/>
          <w:sz w:val="24"/>
          <w:szCs w:val="24"/>
        </w:rPr>
        <w:t>306</w:t>
      </w:r>
      <w:r w:rsidR="00E00FEE">
        <w:rPr>
          <w:rFonts w:ascii="Arial" w:hAnsi="Arial" w:cs="Arial"/>
          <w:sz w:val="24"/>
          <w:szCs w:val="24"/>
        </w:rPr>
        <w:t xml:space="preserve"> </w:t>
      </w:r>
      <w:r w:rsidRPr="0032127D">
        <w:rPr>
          <w:rFonts w:ascii="Arial" w:hAnsi="Arial" w:cs="Arial"/>
          <w:sz w:val="24"/>
          <w:szCs w:val="24"/>
        </w:rPr>
        <w:t xml:space="preserve">ha, </w:t>
      </w:r>
      <w:r w:rsidR="00AC67D3" w:rsidRPr="0032127D">
        <w:rPr>
          <w:rFonts w:ascii="Arial" w:hAnsi="Arial" w:cs="Arial"/>
          <w:sz w:val="24"/>
          <w:szCs w:val="24"/>
        </w:rPr>
        <w:t>î</w:t>
      </w:r>
      <w:r w:rsidRPr="0032127D">
        <w:rPr>
          <w:rFonts w:ascii="Arial" w:hAnsi="Arial" w:cs="Arial"/>
          <w:sz w:val="24"/>
          <w:szCs w:val="24"/>
        </w:rPr>
        <w:t>n sc</w:t>
      </w:r>
      <w:r w:rsidR="00AC67D3" w:rsidRPr="0032127D">
        <w:rPr>
          <w:rFonts w:ascii="Arial" w:hAnsi="Arial" w:cs="Arial"/>
          <w:sz w:val="24"/>
          <w:szCs w:val="24"/>
        </w:rPr>
        <w:t>ădere față</w:t>
      </w:r>
      <w:r w:rsidRPr="0032127D">
        <w:rPr>
          <w:rFonts w:ascii="Arial" w:hAnsi="Arial" w:cs="Arial"/>
          <w:sz w:val="24"/>
          <w:szCs w:val="24"/>
        </w:rPr>
        <w:t xml:space="preserve"> de anul precedent ca urmare a aplic</w:t>
      </w:r>
      <w:r w:rsidR="00AC67D3" w:rsidRPr="0032127D">
        <w:rPr>
          <w:rFonts w:ascii="Arial" w:hAnsi="Arial" w:cs="Arial"/>
          <w:sz w:val="24"/>
          <w:szCs w:val="24"/>
        </w:rPr>
        <w:t>ă</w:t>
      </w:r>
      <w:r w:rsidRPr="0032127D">
        <w:rPr>
          <w:rFonts w:ascii="Arial" w:hAnsi="Arial" w:cs="Arial"/>
          <w:sz w:val="24"/>
          <w:szCs w:val="24"/>
        </w:rPr>
        <w:t>rii legilor retroced</w:t>
      </w:r>
      <w:r w:rsidR="00AC67D3" w:rsidRPr="0032127D">
        <w:rPr>
          <w:rFonts w:ascii="Arial" w:hAnsi="Arial" w:cs="Arial"/>
          <w:sz w:val="24"/>
          <w:szCs w:val="24"/>
        </w:rPr>
        <w:t>ă</w:t>
      </w:r>
      <w:r w:rsidRPr="0032127D">
        <w:rPr>
          <w:rFonts w:ascii="Arial" w:hAnsi="Arial" w:cs="Arial"/>
          <w:sz w:val="24"/>
          <w:szCs w:val="24"/>
        </w:rPr>
        <w:t xml:space="preserve">rii. </w:t>
      </w:r>
    </w:p>
    <w:p w:rsidR="0001302B" w:rsidRPr="0032127D" w:rsidRDefault="0001302B" w:rsidP="0001302B">
      <w:pPr>
        <w:pStyle w:val="ListParagraph"/>
        <w:spacing w:after="0" w:line="240" w:lineRule="auto"/>
        <w:ind w:left="709"/>
        <w:jc w:val="both"/>
        <w:rPr>
          <w:rFonts w:ascii="Arial" w:eastAsia="Times New Roman" w:hAnsi="Arial" w:cs="Arial"/>
          <w:sz w:val="24"/>
          <w:szCs w:val="24"/>
          <w:lang w:val="ro-RO"/>
        </w:rPr>
      </w:pPr>
      <w:r w:rsidRPr="0032127D">
        <w:rPr>
          <w:rFonts w:ascii="Arial" w:eastAsia="Times New Roman" w:hAnsi="Arial" w:cs="Arial"/>
          <w:sz w:val="24"/>
          <w:szCs w:val="24"/>
          <w:lang w:val="ro-RO"/>
        </w:rPr>
        <w:t xml:space="preserve">S-a pus în circuitul economic </w:t>
      </w:r>
      <w:r w:rsidR="00211558">
        <w:rPr>
          <w:rFonts w:ascii="Arial" w:eastAsia="Times New Roman" w:hAnsi="Arial" w:cs="Arial"/>
          <w:sz w:val="24"/>
          <w:szCs w:val="24"/>
          <w:lang w:val="ro-RO"/>
        </w:rPr>
        <w:t>un volum de 179.800</w:t>
      </w:r>
      <w:r w:rsidRPr="0032127D">
        <w:rPr>
          <w:rFonts w:ascii="Arial" w:eastAsia="Times New Roman" w:hAnsi="Arial" w:cs="Arial"/>
          <w:sz w:val="24"/>
          <w:szCs w:val="24"/>
          <w:lang w:val="ro-RO"/>
        </w:rPr>
        <w:t xml:space="preserve"> mc, în conformitate cu amenajamentele silvice avizate.</w:t>
      </w:r>
    </w:p>
    <w:p w:rsidR="005F1253" w:rsidRPr="0032127D" w:rsidRDefault="005F1253" w:rsidP="00F463D6">
      <w:pPr>
        <w:pStyle w:val="ListParagraph"/>
        <w:spacing w:after="0" w:line="240" w:lineRule="auto"/>
        <w:ind w:left="709"/>
        <w:jc w:val="both"/>
        <w:rPr>
          <w:rFonts w:ascii="Arial" w:eastAsia="Times New Roman" w:hAnsi="Arial" w:cs="Arial"/>
          <w:sz w:val="24"/>
          <w:szCs w:val="24"/>
          <w:lang w:val="ro-RO"/>
        </w:rPr>
      </w:pPr>
    </w:p>
    <w:p w:rsidR="000F4041" w:rsidRDefault="000F4041" w:rsidP="00DA42F2">
      <w:pPr>
        <w:pStyle w:val="BodyTextIndent"/>
        <w:ind w:firstLine="0"/>
        <w:contextualSpacing/>
        <w:rPr>
          <w:rFonts w:ascii="Arial" w:hAnsi="Arial" w:cs="Arial"/>
          <w:b/>
          <w:szCs w:val="24"/>
          <w:lang w:val="ro-RO"/>
        </w:rPr>
      </w:pPr>
      <w:r w:rsidRPr="0032127D">
        <w:rPr>
          <w:rFonts w:ascii="Arial" w:hAnsi="Arial" w:cs="Arial"/>
          <w:b/>
          <w:szCs w:val="24"/>
          <w:lang w:val="ro-RO"/>
        </w:rPr>
        <w:t>V.</w:t>
      </w:r>
      <w:r w:rsidR="00984437" w:rsidRPr="0032127D">
        <w:rPr>
          <w:rFonts w:ascii="Arial" w:hAnsi="Arial" w:cs="Arial"/>
          <w:b/>
          <w:szCs w:val="24"/>
          <w:lang w:val="ro-RO"/>
        </w:rPr>
        <w:t>2</w:t>
      </w:r>
      <w:r w:rsidRPr="0032127D">
        <w:rPr>
          <w:rFonts w:ascii="Arial" w:hAnsi="Arial" w:cs="Arial"/>
          <w:b/>
          <w:szCs w:val="24"/>
          <w:lang w:val="ro-RO"/>
        </w:rPr>
        <w:t>. Protecția naturii și biodiversitatea: prognoze și acțiuni întreprinse</w:t>
      </w:r>
    </w:p>
    <w:p w:rsidR="00EB1347" w:rsidRPr="0032127D" w:rsidRDefault="00EB1347" w:rsidP="00DA42F2">
      <w:pPr>
        <w:pStyle w:val="BodyTextIndent"/>
        <w:ind w:firstLine="0"/>
        <w:contextualSpacing/>
        <w:rPr>
          <w:rFonts w:ascii="Arial" w:hAnsi="Arial" w:cs="Arial"/>
          <w:b/>
          <w:szCs w:val="24"/>
          <w:lang w:val="ro-RO"/>
        </w:rPr>
      </w:pPr>
    </w:p>
    <w:p w:rsidR="000F4041" w:rsidRPr="0032127D" w:rsidRDefault="00984437" w:rsidP="00DA42F2">
      <w:pPr>
        <w:pStyle w:val="BodyTextIndent"/>
        <w:ind w:firstLine="0"/>
        <w:contextualSpacing/>
        <w:rPr>
          <w:rFonts w:ascii="Arial" w:hAnsi="Arial" w:cs="Arial"/>
          <w:b/>
          <w:szCs w:val="24"/>
          <w:lang w:val="ro-RO"/>
        </w:rPr>
      </w:pPr>
      <w:r w:rsidRPr="0032127D">
        <w:rPr>
          <w:rFonts w:ascii="Arial" w:hAnsi="Arial" w:cs="Arial"/>
          <w:b/>
          <w:szCs w:val="24"/>
          <w:lang w:val="ro-RO"/>
        </w:rPr>
        <w:t xml:space="preserve">V.2.1. </w:t>
      </w:r>
      <w:r w:rsidR="000F4041" w:rsidRPr="0032127D">
        <w:rPr>
          <w:rFonts w:ascii="Arial" w:hAnsi="Arial" w:cs="Arial"/>
          <w:b/>
          <w:szCs w:val="24"/>
          <w:lang w:val="ro-RO"/>
        </w:rPr>
        <w:t>Rețeaua de arii protejate</w:t>
      </w:r>
    </w:p>
    <w:p w:rsidR="00984437" w:rsidRPr="0032127D" w:rsidRDefault="00984437" w:rsidP="00DA42F2">
      <w:pPr>
        <w:spacing w:after="0" w:line="240" w:lineRule="auto"/>
        <w:contextualSpacing/>
        <w:jc w:val="both"/>
        <w:rPr>
          <w:rFonts w:ascii="Arial" w:eastAsia="Times New Roman" w:hAnsi="Arial" w:cs="Arial"/>
          <w:sz w:val="24"/>
          <w:szCs w:val="24"/>
          <w:lang w:val="it-IT"/>
        </w:rPr>
      </w:pPr>
      <w:r w:rsidRPr="0032127D">
        <w:rPr>
          <w:rFonts w:ascii="Arial" w:eastAsia="Times New Roman" w:hAnsi="Arial" w:cs="Arial"/>
          <w:sz w:val="24"/>
          <w:szCs w:val="24"/>
          <w:lang w:val="it-IT"/>
        </w:rPr>
        <w:tab/>
      </w:r>
      <w:r w:rsidR="000F4041" w:rsidRPr="0032127D">
        <w:rPr>
          <w:rFonts w:ascii="Arial" w:eastAsia="Times New Roman" w:hAnsi="Arial" w:cs="Arial"/>
          <w:sz w:val="24"/>
          <w:szCs w:val="24"/>
          <w:lang w:val="it-IT"/>
        </w:rPr>
        <w:t xml:space="preserve">La nivelul judeţului Gorj există un număr de 61 </w:t>
      </w:r>
      <w:r w:rsidRPr="0032127D">
        <w:rPr>
          <w:rFonts w:ascii="Arial" w:eastAsia="Times New Roman" w:hAnsi="Arial" w:cs="Arial"/>
          <w:sz w:val="24"/>
          <w:szCs w:val="24"/>
          <w:lang w:val="it-IT"/>
        </w:rPr>
        <w:t xml:space="preserve">de </w:t>
      </w:r>
      <w:r w:rsidR="000F4041" w:rsidRPr="0032127D">
        <w:rPr>
          <w:rFonts w:ascii="Arial" w:eastAsia="Times New Roman" w:hAnsi="Arial" w:cs="Arial"/>
          <w:sz w:val="24"/>
          <w:szCs w:val="24"/>
          <w:lang w:val="it-IT"/>
        </w:rPr>
        <w:t>arii naturale protejate din care</w:t>
      </w:r>
      <w:r w:rsidRPr="0032127D">
        <w:rPr>
          <w:rFonts w:ascii="Arial" w:eastAsia="Times New Roman" w:hAnsi="Arial" w:cs="Arial"/>
          <w:sz w:val="24"/>
          <w:szCs w:val="24"/>
          <w:lang w:val="it-IT"/>
        </w:rPr>
        <w:t>:</w:t>
      </w:r>
    </w:p>
    <w:p w:rsidR="00984437" w:rsidRPr="0032127D"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it-IT"/>
        </w:rPr>
        <w:t>10 arii naturale protejate de interes judeţean declarate prin Decizia nr. 82/1994 a Consiliului Judeţean Gorj;</w:t>
      </w:r>
    </w:p>
    <w:p w:rsidR="00984437" w:rsidRPr="0032127D"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it-IT"/>
        </w:rPr>
        <w:t xml:space="preserve">40 </w:t>
      </w:r>
      <w:r w:rsidR="00984437" w:rsidRPr="0032127D">
        <w:rPr>
          <w:rFonts w:ascii="Arial" w:eastAsia="Times New Roman" w:hAnsi="Arial" w:cs="Arial"/>
          <w:sz w:val="24"/>
          <w:szCs w:val="24"/>
          <w:lang w:val="it-IT"/>
        </w:rPr>
        <w:t xml:space="preserve">de arii naturale protejate </w:t>
      </w:r>
      <w:r w:rsidRPr="0032127D">
        <w:rPr>
          <w:rFonts w:ascii="Arial" w:eastAsia="Times New Roman" w:hAnsi="Arial" w:cs="Arial"/>
          <w:sz w:val="24"/>
          <w:szCs w:val="24"/>
          <w:lang w:val="it-IT"/>
        </w:rPr>
        <w:t xml:space="preserve">de interes naţional, </w:t>
      </w:r>
      <w:r w:rsidR="00984437" w:rsidRPr="0032127D">
        <w:rPr>
          <w:rFonts w:ascii="Arial" w:eastAsia="Times New Roman" w:hAnsi="Arial" w:cs="Arial"/>
          <w:sz w:val="24"/>
          <w:szCs w:val="24"/>
          <w:lang w:val="it-IT"/>
        </w:rPr>
        <w:t xml:space="preserve">declarate în baza </w:t>
      </w:r>
      <w:r w:rsidRPr="0032127D">
        <w:rPr>
          <w:rFonts w:ascii="Arial" w:eastAsia="Times New Roman" w:hAnsi="Arial" w:cs="Arial"/>
          <w:sz w:val="24"/>
          <w:szCs w:val="24"/>
          <w:lang w:val="it-IT"/>
        </w:rPr>
        <w:t xml:space="preserve">Legii nr. 5/2000 şi </w:t>
      </w:r>
      <w:r w:rsidR="00984437" w:rsidRPr="0032127D">
        <w:rPr>
          <w:rFonts w:ascii="Arial" w:eastAsia="Times New Roman" w:hAnsi="Arial" w:cs="Arial"/>
          <w:sz w:val="24"/>
          <w:szCs w:val="24"/>
          <w:lang w:val="it-IT"/>
        </w:rPr>
        <w:t xml:space="preserve">a </w:t>
      </w:r>
      <w:r w:rsidRPr="0032127D">
        <w:rPr>
          <w:rFonts w:ascii="Arial" w:eastAsia="Times New Roman" w:hAnsi="Arial" w:cs="Arial"/>
          <w:sz w:val="24"/>
          <w:szCs w:val="24"/>
          <w:lang w:val="it-IT"/>
        </w:rPr>
        <w:t>H.G nr. 1143/2007</w:t>
      </w:r>
      <w:r w:rsidR="00984437" w:rsidRPr="0032127D">
        <w:rPr>
          <w:rFonts w:ascii="Arial" w:eastAsia="Times New Roman" w:hAnsi="Arial" w:cs="Arial"/>
          <w:sz w:val="24"/>
          <w:szCs w:val="24"/>
          <w:lang w:val="it-IT"/>
        </w:rPr>
        <w:t>, dintre care două parcuri naţionale;</w:t>
      </w:r>
    </w:p>
    <w:p w:rsidR="000F4041" w:rsidRPr="0032127D"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ro-RO"/>
        </w:rPr>
        <w:t xml:space="preserve">11 arii </w:t>
      </w:r>
      <w:r w:rsidR="00984437" w:rsidRPr="0032127D">
        <w:rPr>
          <w:rFonts w:ascii="Arial" w:eastAsia="Times New Roman" w:hAnsi="Arial" w:cs="Arial"/>
          <w:sz w:val="24"/>
          <w:szCs w:val="24"/>
          <w:lang w:val="ro-RO"/>
        </w:rPr>
        <w:t xml:space="preserve">naturale protejate </w:t>
      </w:r>
      <w:r w:rsidRPr="0032127D">
        <w:rPr>
          <w:rFonts w:ascii="Arial" w:eastAsia="Times New Roman" w:hAnsi="Arial" w:cs="Arial"/>
          <w:sz w:val="24"/>
          <w:szCs w:val="24"/>
          <w:lang w:val="ro-RO"/>
        </w:rPr>
        <w:t>de importanţă comunitară</w:t>
      </w:r>
      <w:r w:rsidR="00BC7D48" w:rsidRPr="0032127D">
        <w:rPr>
          <w:rFonts w:ascii="Arial" w:eastAsia="Times New Roman" w:hAnsi="Arial" w:cs="Arial"/>
          <w:sz w:val="24"/>
          <w:szCs w:val="24"/>
          <w:lang w:val="it-IT"/>
        </w:rPr>
        <w:t>.</w:t>
      </w:r>
    </w:p>
    <w:p w:rsidR="000F4041" w:rsidRPr="0032127D"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32127D">
        <w:rPr>
          <w:rFonts w:ascii="Arial" w:eastAsia="Times New Roman" w:hAnsi="Arial" w:cs="Arial"/>
          <w:color w:val="000000"/>
          <w:sz w:val="24"/>
          <w:szCs w:val="24"/>
          <w:lang w:val="it-IT"/>
        </w:rPr>
        <w:tab/>
      </w:r>
      <w:r w:rsidR="000F4041" w:rsidRPr="0032127D">
        <w:rPr>
          <w:rFonts w:ascii="Arial" w:eastAsia="Times New Roman" w:hAnsi="Arial" w:cs="Arial"/>
          <w:sz w:val="24"/>
          <w:szCs w:val="24"/>
          <w:lang w:val="ro-RO"/>
        </w:rPr>
        <w:t xml:space="preserve">Suprafaţa totală a </w:t>
      </w:r>
      <w:r w:rsidRPr="0032127D">
        <w:rPr>
          <w:rFonts w:ascii="Arial" w:eastAsia="Times New Roman" w:hAnsi="Arial" w:cs="Arial"/>
          <w:sz w:val="24"/>
          <w:szCs w:val="24"/>
          <w:lang w:val="ro-RO"/>
        </w:rPr>
        <w:t xml:space="preserve">siturilor Natura 2000 </w:t>
      </w:r>
      <w:r w:rsidR="000F4041" w:rsidRPr="0032127D">
        <w:rPr>
          <w:rFonts w:ascii="Arial" w:eastAsia="Times New Roman" w:hAnsi="Arial" w:cs="Arial"/>
          <w:sz w:val="24"/>
          <w:szCs w:val="24"/>
          <w:lang w:val="ro-RO"/>
        </w:rPr>
        <w:t xml:space="preserve">din judeţul Gorj este de 218.552,2 </w:t>
      </w:r>
      <w:r w:rsidRPr="0032127D">
        <w:rPr>
          <w:rFonts w:ascii="Arial" w:eastAsia="Times New Roman" w:hAnsi="Arial" w:cs="Arial"/>
          <w:sz w:val="24"/>
          <w:szCs w:val="24"/>
          <w:lang w:val="ro-RO"/>
        </w:rPr>
        <w:t>h</w:t>
      </w:r>
      <w:r w:rsidR="000F4041" w:rsidRPr="0032127D">
        <w:rPr>
          <w:rFonts w:ascii="Arial" w:eastAsia="Times New Roman" w:hAnsi="Arial" w:cs="Arial"/>
          <w:sz w:val="24"/>
          <w:szCs w:val="24"/>
          <w:lang w:val="ro-RO"/>
        </w:rPr>
        <w:t xml:space="preserve">a </w:t>
      </w:r>
      <w:r w:rsidRPr="0032127D">
        <w:rPr>
          <w:rFonts w:ascii="Arial" w:eastAsia="Times New Roman" w:hAnsi="Arial" w:cs="Arial"/>
          <w:sz w:val="24"/>
          <w:szCs w:val="24"/>
          <w:lang w:val="ro-RO"/>
        </w:rPr>
        <w:t xml:space="preserve">la o suprafață a </w:t>
      </w:r>
      <w:r w:rsidR="000F4041" w:rsidRPr="0032127D">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32127D">
          <w:rPr>
            <w:rFonts w:ascii="Arial" w:eastAsia="Times New Roman" w:hAnsi="Arial" w:cs="Arial"/>
            <w:sz w:val="24"/>
            <w:szCs w:val="24"/>
            <w:lang w:val="ro-RO"/>
          </w:rPr>
          <w:t>560.174 ha</w:t>
        </w:r>
        <w:r w:rsidRPr="0032127D">
          <w:rPr>
            <w:rFonts w:ascii="Arial" w:eastAsia="Times New Roman" w:hAnsi="Arial" w:cs="Arial"/>
            <w:sz w:val="24"/>
            <w:szCs w:val="24"/>
            <w:lang w:val="ro-RO"/>
          </w:rPr>
          <w:t xml:space="preserve">. </w:t>
        </w:r>
        <w:r w:rsidR="004F4074" w:rsidRPr="0032127D">
          <w:rPr>
            <w:rFonts w:ascii="Arial" w:eastAsia="Times New Roman" w:hAnsi="Arial" w:cs="Arial"/>
            <w:sz w:val="24"/>
            <w:szCs w:val="24"/>
            <w:lang w:val="ro-RO"/>
          </w:rPr>
          <w:t xml:space="preserve">Acestea </w:t>
        </w:r>
      </w:smartTag>
      <w:r w:rsidR="000F4041" w:rsidRPr="0032127D">
        <w:rPr>
          <w:rFonts w:ascii="Arial" w:eastAsia="Times New Roman" w:hAnsi="Arial" w:cs="Arial"/>
          <w:sz w:val="24"/>
          <w:szCs w:val="24"/>
          <w:lang w:val="ro-RO"/>
        </w:rPr>
        <w:t>ocupă 39</w:t>
      </w:r>
      <w:r w:rsidRPr="0032127D">
        <w:rPr>
          <w:rFonts w:ascii="Arial" w:eastAsia="Times New Roman" w:hAnsi="Arial" w:cs="Arial"/>
          <w:sz w:val="24"/>
          <w:szCs w:val="24"/>
          <w:lang w:val="ro-RO"/>
        </w:rPr>
        <w:t>,015</w:t>
      </w:r>
      <w:r w:rsidR="000F4041" w:rsidRPr="0032127D">
        <w:rPr>
          <w:rFonts w:ascii="Arial" w:eastAsia="Times New Roman" w:hAnsi="Arial" w:cs="Arial"/>
          <w:sz w:val="24"/>
          <w:szCs w:val="24"/>
          <w:lang w:val="ro-RO"/>
        </w:rPr>
        <w:t xml:space="preserve">% </w:t>
      </w:r>
      <w:r w:rsidR="004F4074" w:rsidRPr="0032127D">
        <w:rPr>
          <w:rFonts w:ascii="Arial" w:eastAsia="Times New Roman" w:hAnsi="Arial" w:cs="Arial"/>
          <w:sz w:val="24"/>
          <w:szCs w:val="24"/>
          <w:lang w:val="ro-RO"/>
        </w:rPr>
        <w:t xml:space="preserve">din </w:t>
      </w:r>
      <w:r w:rsidR="000F4041" w:rsidRPr="0032127D">
        <w:rPr>
          <w:rFonts w:ascii="Arial" w:eastAsia="Times New Roman" w:hAnsi="Arial" w:cs="Arial"/>
          <w:sz w:val="24"/>
          <w:szCs w:val="24"/>
          <w:lang w:val="ro-RO"/>
        </w:rPr>
        <w:t>suprafaţa totală a judeţului Gorj.</w:t>
      </w:r>
    </w:p>
    <w:p w:rsidR="000F4041" w:rsidRPr="0032127D"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32127D">
        <w:rPr>
          <w:rFonts w:ascii="Arial" w:eastAsia="Times New Roman" w:hAnsi="Arial" w:cs="Arial"/>
          <w:noProof/>
          <w:sz w:val="24"/>
          <w:szCs w:val="24"/>
          <w:lang w:val="ro-RO" w:eastAsia="ro-RO"/>
        </w:rPr>
        <w:drawing>
          <wp:inline distT="0" distB="0" distL="0" distR="0" wp14:anchorId="5EF44A18" wp14:editId="5CCB6424">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4041" w:rsidRPr="0032127D" w:rsidRDefault="000F4041" w:rsidP="00DA42F2">
      <w:pPr>
        <w:spacing w:after="0" w:line="240" w:lineRule="auto"/>
        <w:contextualSpacing/>
        <w:jc w:val="both"/>
        <w:rPr>
          <w:rFonts w:ascii="Arial" w:eastAsia="Times New Roman" w:hAnsi="Arial" w:cs="Arial"/>
          <w:sz w:val="24"/>
          <w:szCs w:val="24"/>
          <w:lang w:val="it-IT"/>
        </w:rPr>
      </w:pPr>
      <w:r w:rsidRPr="0032127D">
        <w:rPr>
          <w:rFonts w:ascii="Arial" w:eastAsia="Times New Roman" w:hAnsi="Arial" w:cs="Arial"/>
          <w:sz w:val="24"/>
          <w:szCs w:val="24"/>
          <w:lang w:val="ro-RO"/>
        </w:rPr>
        <w:t xml:space="preserve">Grafic </w:t>
      </w:r>
      <w:r w:rsidR="004F4074" w:rsidRPr="0032127D">
        <w:rPr>
          <w:rFonts w:ascii="Arial" w:eastAsia="Times New Roman" w:hAnsi="Arial" w:cs="Arial"/>
          <w:sz w:val="24"/>
          <w:szCs w:val="24"/>
          <w:lang w:val="ro-RO"/>
        </w:rPr>
        <w:t>V</w:t>
      </w:r>
      <w:r w:rsidRPr="0032127D">
        <w:rPr>
          <w:rFonts w:ascii="Arial" w:eastAsia="Times New Roman" w:hAnsi="Arial" w:cs="Arial"/>
          <w:sz w:val="24"/>
          <w:szCs w:val="24"/>
          <w:lang w:val="ro-RO"/>
        </w:rPr>
        <w:t>.</w:t>
      </w:r>
      <w:r w:rsidR="004F4074" w:rsidRPr="0032127D">
        <w:rPr>
          <w:rFonts w:ascii="Arial" w:eastAsia="Times New Roman" w:hAnsi="Arial" w:cs="Arial"/>
          <w:sz w:val="24"/>
          <w:szCs w:val="24"/>
          <w:lang w:val="ro-RO"/>
        </w:rPr>
        <w:t>2</w:t>
      </w:r>
      <w:r w:rsidR="00CA2213" w:rsidRPr="0032127D">
        <w:rPr>
          <w:rFonts w:ascii="Arial" w:eastAsia="Times New Roman" w:hAnsi="Arial" w:cs="Arial"/>
          <w:sz w:val="24"/>
          <w:szCs w:val="24"/>
          <w:lang w:val="ro-RO"/>
        </w:rPr>
        <w:t>.1 – Procentul ocupa</w:t>
      </w:r>
      <w:r w:rsidR="005D3287" w:rsidRPr="0032127D">
        <w:rPr>
          <w:rFonts w:ascii="Arial" w:eastAsia="Times New Roman" w:hAnsi="Arial" w:cs="Arial"/>
          <w:sz w:val="24"/>
          <w:szCs w:val="24"/>
          <w:lang w:val="ro-RO"/>
        </w:rPr>
        <w:t>t</w:t>
      </w:r>
      <w:r w:rsidR="00CA2213" w:rsidRPr="0032127D">
        <w:rPr>
          <w:rFonts w:ascii="Arial" w:eastAsia="Times New Roman" w:hAnsi="Arial" w:cs="Arial"/>
          <w:sz w:val="24"/>
          <w:szCs w:val="24"/>
          <w:lang w:val="ro-RO"/>
        </w:rPr>
        <w:t xml:space="preserve"> de Siturile</w:t>
      </w:r>
      <w:r w:rsidRPr="0032127D">
        <w:rPr>
          <w:rFonts w:ascii="Arial" w:eastAsia="Times New Roman" w:hAnsi="Arial" w:cs="Arial"/>
          <w:sz w:val="24"/>
          <w:szCs w:val="24"/>
          <w:lang w:val="ro-RO"/>
        </w:rPr>
        <w:t xml:space="preserve"> Natura 2000</w:t>
      </w:r>
      <w:r w:rsidR="00CA2213" w:rsidRPr="0032127D">
        <w:rPr>
          <w:rFonts w:ascii="Arial" w:eastAsia="Times New Roman" w:hAnsi="Arial" w:cs="Arial"/>
          <w:sz w:val="24"/>
          <w:szCs w:val="24"/>
          <w:lang w:val="ro-RO"/>
        </w:rPr>
        <w:t xml:space="preserve"> în județul Gorj</w:t>
      </w:r>
    </w:p>
    <w:p w:rsidR="00DA42F2" w:rsidRPr="0032127D" w:rsidRDefault="00DA42F2" w:rsidP="00F34547">
      <w:pPr>
        <w:pStyle w:val="BodyTextIndent3"/>
        <w:spacing w:after="0" w:line="240" w:lineRule="auto"/>
        <w:ind w:left="0"/>
        <w:contextualSpacing/>
        <w:jc w:val="both"/>
        <w:rPr>
          <w:rFonts w:ascii="Arial" w:hAnsi="Arial" w:cs="Arial"/>
          <w:sz w:val="24"/>
          <w:szCs w:val="24"/>
        </w:rPr>
      </w:pPr>
    </w:p>
    <w:p w:rsidR="00C66582" w:rsidRPr="0032127D" w:rsidRDefault="00C66582" w:rsidP="00F34547">
      <w:pPr>
        <w:pStyle w:val="NoSpacing"/>
        <w:jc w:val="both"/>
        <w:rPr>
          <w:rFonts w:ascii="Arial" w:hAnsi="Arial" w:cs="Arial"/>
          <w:sz w:val="24"/>
          <w:szCs w:val="24"/>
        </w:rPr>
      </w:pPr>
      <w:r w:rsidRPr="0032127D">
        <w:rPr>
          <w:rFonts w:ascii="Arial" w:hAnsi="Arial" w:cs="Arial"/>
          <w:sz w:val="24"/>
          <w:szCs w:val="24"/>
        </w:rPr>
        <w:t xml:space="preserve">O componentă esenţială în managementul ariilor protejate o reprezintă identificarea și evaluarea realistă a presiunilor și </w:t>
      </w:r>
      <w:r w:rsidRPr="0032127D">
        <w:rPr>
          <w:rFonts w:ascii="Arial" w:eastAsia="Times New Roman,Bold" w:hAnsi="Arial" w:cs="Arial"/>
          <w:sz w:val="24"/>
          <w:szCs w:val="24"/>
        </w:rPr>
        <w:t xml:space="preserve">ameninţărilor </w:t>
      </w:r>
      <w:r w:rsidRPr="0032127D">
        <w:rPr>
          <w:rFonts w:ascii="Arial" w:hAnsi="Arial" w:cs="Arial"/>
          <w:sz w:val="24"/>
          <w:szCs w:val="24"/>
        </w:rPr>
        <w:t xml:space="preserve">ce se manifestă în interiorul acestora cu scopul de a elimina efectele negative ale activităţilor cu potenţial impact. În acest context, termenul de activităţi face referire la acele preocupări umane care fie au un efect pozitiv asupra ariei protejate fie nu au nici un efect asupra acesteia. Diferenţa dintre termenii </w:t>
      </w:r>
      <w:r w:rsidRPr="0032127D">
        <w:rPr>
          <w:rFonts w:ascii="Arial" w:hAnsi="Arial" w:cs="Arial"/>
          <w:sz w:val="24"/>
          <w:szCs w:val="24"/>
        </w:rPr>
        <w:lastRenderedPageBreak/>
        <w:t xml:space="preserve">presiuni şi </w:t>
      </w:r>
      <w:r w:rsidRPr="0032127D">
        <w:rPr>
          <w:rFonts w:ascii="Arial" w:eastAsia="Times New Roman,Bold" w:hAnsi="Arial" w:cs="Arial"/>
          <w:sz w:val="24"/>
          <w:szCs w:val="24"/>
        </w:rPr>
        <w:t xml:space="preserve">ameninţări </w:t>
      </w:r>
      <w:r w:rsidRPr="0032127D">
        <w:rPr>
          <w:rFonts w:ascii="Arial" w:hAnsi="Arial" w:cs="Arial"/>
          <w:sz w:val="24"/>
          <w:szCs w:val="24"/>
        </w:rPr>
        <w:t>o reprezintă momentul de desfăşurare al acestora în timp, astfel încât definiţiile acestor două categorii ar putea fi următoarele:</w:t>
      </w:r>
    </w:p>
    <w:p w:rsidR="00C66582" w:rsidRPr="0032127D" w:rsidRDefault="00C66582" w:rsidP="00F34547">
      <w:pPr>
        <w:pStyle w:val="NoSpacing"/>
        <w:numPr>
          <w:ilvl w:val="0"/>
          <w:numId w:val="17"/>
        </w:numPr>
        <w:ind w:left="1276"/>
        <w:jc w:val="both"/>
        <w:rPr>
          <w:rFonts w:ascii="Arial" w:hAnsi="Arial" w:cs="Arial"/>
          <w:sz w:val="24"/>
          <w:szCs w:val="24"/>
        </w:rPr>
      </w:pPr>
      <w:r w:rsidRPr="0032127D">
        <w:rPr>
          <w:rFonts w:ascii="Arial" w:hAnsi="Arial" w:cs="Arial"/>
          <w:sz w:val="24"/>
          <w:szCs w:val="24"/>
        </w:rPr>
        <w:t>presiuni – acele activităţi care au impact negativ în momentul de faţă, sau activităţi care s-au derulat în trecut, dar ale căror efecte asupra speciilor sau habitatelor de interes comunitar încă persistă.</w:t>
      </w:r>
    </w:p>
    <w:p w:rsidR="00C66582" w:rsidRPr="0032127D" w:rsidRDefault="00C66582" w:rsidP="00F34547">
      <w:pPr>
        <w:pStyle w:val="NoSpacing"/>
        <w:numPr>
          <w:ilvl w:val="0"/>
          <w:numId w:val="17"/>
        </w:numPr>
        <w:ind w:left="1276"/>
        <w:jc w:val="both"/>
        <w:rPr>
          <w:rFonts w:ascii="Arial" w:hAnsi="Arial" w:cs="Arial"/>
          <w:sz w:val="24"/>
          <w:szCs w:val="24"/>
        </w:rPr>
      </w:pPr>
      <w:r w:rsidRPr="0032127D">
        <w:rPr>
          <w:rFonts w:ascii="Arial" w:eastAsia="Times New Roman,Bold" w:hAnsi="Arial" w:cs="Arial"/>
          <w:sz w:val="24"/>
          <w:szCs w:val="24"/>
        </w:rPr>
        <w:t xml:space="preserve">ameninţări </w:t>
      </w:r>
      <w:r w:rsidRPr="0032127D">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32127D" w:rsidRDefault="00DA42F2" w:rsidP="00DA42F2">
      <w:pPr>
        <w:pStyle w:val="BodyTextIndent3"/>
        <w:spacing w:after="0" w:line="240" w:lineRule="auto"/>
        <w:ind w:left="0"/>
        <w:contextualSpacing/>
        <w:jc w:val="both"/>
        <w:rPr>
          <w:rFonts w:ascii="Arial" w:hAnsi="Arial" w:cs="Arial"/>
          <w:sz w:val="24"/>
          <w:szCs w:val="24"/>
        </w:rPr>
      </w:pPr>
    </w:p>
    <w:p w:rsidR="001A28E9" w:rsidRPr="0032127D" w:rsidRDefault="00B36CD6" w:rsidP="00B36CD6">
      <w:pPr>
        <w:pStyle w:val="NoSpacing"/>
        <w:spacing w:line="360" w:lineRule="auto"/>
        <w:rPr>
          <w:rFonts w:ascii="Arial" w:eastAsia="Times New Roman,Bold" w:hAnsi="Arial" w:cs="Arial"/>
          <w:sz w:val="24"/>
          <w:szCs w:val="24"/>
        </w:rPr>
      </w:pPr>
      <w:r w:rsidRPr="0032127D">
        <w:rPr>
          <w:rFonts w:ascii="Arial" w:eastAsia="Times New Roman,Bold" w:hAnsi="Arial" w:cs="Arial"/>
          <w:sz w:val="24"/>
          <w:szCs w:val="24"/>
        </w:rPr>
        <w:t>Tabelul V.2.2 Amenințări viitoare asupra habitatelor</w:t>
      </w:r>
    </w:p>
    <w:tbl>
      <w:tblPr>
        <w:tblStyle w:val="TableGrid"/>
        <w:tblW w:w="9630" w:type="dxa"/>
        <w:tblInd w:w="108" w:type="dxa"/>
        <w:tblLayout w:type="fixed"/>
        <w:tblLook w:val="04A0" w:firstRow="1" w:lastRow="0" w:firstColumn="1" w:lastColumn="0" w:noHBand="0" w:noVBand="1"/>
      </w:tblPr>
      <w:tblGrid>
        <w:gridCol w:w="2398"/>
        <w:gridCol w:w="5399"/>
        <w:gridCol w:w="1833"/>
      </w:tblGrid>
      <w:tr w:rsidR="001A28E9" w:rsidRPr="0032127D" w:rsidTr="007A07B4">
        <w:trPr>
          <w:tblHeader/>
        </w:trPr>
        <w:tc>
          <w:tcPr>
            <w:tcW w:w="2398" w:type="dxa"/>
            <w:shd w:val="clear" w:color="auto" w:fill="auto"/>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Tip de habitat</w:t>
            </w:r>
          </w:p>
        </w:tc>
        <w:tc>
          <w:tcPr>
            <w:tcW w:w="5399" w:type="dxa"/>
            <w:shd w:val="clear" w:color="auto" w:fill="auto"/>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Amenintări viitoare</w:t>
            </w:r>
          </w:p>
        </w:tc>
        <w:tc>
          <w:tcPr>
            <w:tcW w:w="1833" w:type="dxa"/>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Intensitatea amenințărilor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1530* - Pajiști și mlaștini sărăturate panonice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A04.01.05 Pășunat intensiv în amestec de animale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2130* - Dune fixate de coastă cu vegetație erbacee - dune gri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în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I01 Specii invazive non native: </w:t>
            </w:r>
            <w:r w:rsidRPr="0032127D">
              <w:rPr>
                <w:rFonts w:ascii="Arial" w:hAnsi="Arial" w:cs="Arial"/>
                <w:i/>
                <w:iCs/>
                <w:sz w:val="24"/>
                <w:szCs w:val="24"/>
              </w:rPr>
              <w:t>Robinia pseudacacia</w:t>
            </w:r>
            <w:r w:rsidRPr="0032127D">
              <w:rPr>
                <w:rFonts w:ascii="Arial" w:hAnsi="Arial" w:cs="Arial"/>
                <w:iCs/>
                <w:sz w:val="24"/>
                <w:szCs w:val="24"/>
              </w:rPr>
              <w:t xml:space="preserve">, </w:t>
            </w:r>
            <w:r w:rsidRPr="0032127D">
              <w:rPr>
                <w:rFonts w:ascii="Arial" w:hAnsi="Arial" w:cs="Arial"/>
                <w:i/>
                <w:iCs/>
                <w:sz w:val="24"/>
                <w:szCs w:val="24"/>
              </w:rPr>
              <w:t xml:space="preserve">Ailanthus glandulosus </w:t>
            </w:r>
            <w:r w:rsidRPr="0032127D">
              <w:rPr>
                <w:rFonts w:ascii="Arial" w:hAnsi="Arial" w:cs="Arial"/>
                <w:iCs/>
                <w:sz w:val="24"/>
                <w:szCs w:val="24"/>
              </w:rPr>
              <w:t>sau</w:t>
            </w:r>
            <w:r w:rsidRPr="0032127D">
              <w:rPr>
                <w:rFonts w:ascii="Arial" w:hAnsi="Arial" w:cs="Arial"/>
                <w:i/>
                <w:iCs/>
                <w:sz w:val="24"/>
                <w:szCs w:val="24"/>
              </w:rPr>
              <w:t xml:space="preserve"> Amorpha fruticosa</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 Evoluție biocenotică, succesiune 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2190 - Depresiuni umede interdunale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Evoluție biocenotică, succesiune 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3130 - </w:t>
            </w:r>
            <w:r w:rsidRPr="0032127D">
              <w:rPr>
                <w:rFonts w:ascii="Arial" w:eastAsia="Times-Roman" w:hAnsi="Arial" w:cs="Arial"/>
                <w:kern w:val="1"/>
                <w:sz w:val="24"/>
                <w:szCs w:val="24"/>
              </w:rPr>
              <w:t xml:space="preserve">Ape stătătoare oligotrofe până la mezotrofe, cu vegetaţie de </w:t>
            </w:r>
            <w:r w:rsidRPr="0032127D">
              <w:rPr>
                <w:rFonts w:ascii="Arial" w:eastAsia="Times-Roman" w:hAnsi="Arial" w:cs="Arial"/>
                <w:i/>
                <w:iCs/>
                <w:kern w:val="1"/>
                <w:sz w:val="24"/>
                <w:szCs w:val="24"/>
              </w:rPr>
              <w:t>Littorelletea uniflorae</w:t>
            </w:r>
            <w:r w:rsidRPr="0032127D">
              <w:rPr>
                <w:rFonts w:ascii="Arial" w:eastAsia="Times-Roman" w:hAnsi="Arial" w:cs="Arial"/>
                <w:kern w:val="1"/>
                <w:sz w:val="24"/>
                <w:szCs w:val="24"/>
              </w:rPr>
              <w:t xml:space="preserve"> şi/sau </w:t>
            </w:r>
            <w:r w:rsidRPr="0032127D">
              <w:rPr>
                <w:rFonts w:ascii="Arial" w:eastAsia="Times-Roman" w:hAnsi="Arial" w:cs="Arial"/>
                <w:i/>
                <w:iCs/>
                <w:kern w:val="1"/>
                <w:sz w:val="24"/>
                <w:szCs w:val="24"/>
              </w:rPr>
              <w:t>Isoëto-Nanojuncetea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 Schimbarea condițiilor abiotice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3140 - Ape puternic oligo-mezotrofe cu vegetaţie bentonică de specii de </w:t>
            </w:r>
            <w:r w:rsidRPr="0032127D">
              <w:rPr>
                <w:rFonts w:ascii="Arial" w:hAnsi="Arial" w:cs="Arial"/>
                <w:i/>
                <w:sz w:val="24"/>
                <w:szCs w:val="24"/>
              </w:rPr>
              <w:t>Chara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 xml:space="preserve">3150 - Lacuri eutrofe naturale cu vegetaţie de </w:t>
            </w:r>
            <w:r w:rsidRPr="0032127D">
              <w:rPr>
                <w:rFonts w:ascii="Arial" w:hAnsi="Arial" w:cs="Arial"/>
                <w:i/>
                <w:sz w:val="24"/>
                <w:szCs w:val="24"/>
              </w:rPr>
              <w:t xml:space="preserve">Magnopotamion </w:t>
            </w:r>
            <w:r w:rsidRPr="0032127D">
              <w:rPr>
                <w:rFonts w:ascii="Arial" w:hAnsi="Arial" w:cs="Arial"/>
                <w:sz w:val="24"/>
                <w:szCs w:val="24"/>
              </w:rPr>
              <w:t>sau</w:t>
            </w:r>
            <w:r w:rsidRPr="0032127D">
              <w:rPr>
                <w:rFonts w:ascii="Arial" w:hAnsi="Arial" w:cs="Arial"/>
                <w:i/>
                <w:sz w:val="24"/>
                <w:szCs w:val="24"/>
              </w:rPr>
              <w:t xml:space="preserve"> Hydrocharition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J02.10 Managementul vegetației acvatice și de mal în scopul drenării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precipitaţii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3260 -Cursuri de apă din zona de câmpie până în etajul montan, cu vegetație de </w:t>
            </w:r>
            <w:r w:rsidRPr="0032127D">
              <w:rPr>
                <w:rFonts w:ascii="Arial" w:hAnsi="Arial" w:cs="Arial"/>
                <w:i/>
                <w:sz w:val="24"/>
                <w:szCs w:val="24"/>
              </w:rPr>
              <w:t xml:space="preserve">Ranunculion fluitantis </w:t>
            </w:r>
            <w:r w:rsidRPr="0032127D">
              <w:rPr>
                <w:rFonts w:ascii="Arial" w:hAnsi="Arial" w:cs="Arial"/>
                <w:sz w:val="24"/>
                <w:szCs w:val="24"/>
              </w:rPr>
              <w:t xml:space="preserve">şi </w:t>
            </w:r>
            <w:r w:rsidRPr="0032127D">
              <w:rPr>
                <w:rFonts w:ascii="Arial" w:hAnsi="Arial" w:cs="Arial"/>
                <w:i/>
                <w:sz w:val="24"/>
                <w:szCs w:val="24"/>
              </w:rPr>
              <w:t>Callitricho-Batrachion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A08 Agricultură – Fertilizare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3270 - Râuri cu maluri nămoloase, cu vegetaţie de </w:t>
            </w:r>
            <w:r w:rsidRPr="0032127D">
              <w:rPr>
                <w:rFonts w:ascii="Arial" w:hAnsi="Arial" w:cs="Arial"/>
                <w:i/>
                <w:sz w:val="24"/>
                <w:szCs w:val="24"/>
              </w:rPr>
              <w:t xml:space="preserve">Chenopodion rubri </w:t>
            </w:r>
            <w:r w:rsidRPr="0032127D">
              <w:rPr>
                <w:rFonts w:ascii="Arial" w:hAnsi="Arial" w:cs="Arial"/>
                <w:sz w:val="24"/>
                <w:szCs w:val="24"/>
              </w:rPr>
              <w:t>p.p</w:t>
            </w:r>
            <w:r w:rsidRPr="0032127D">
              <w:rPr>
                <w:rFonts w:ascii="Arial" w:hAnsi="Arial" w:cs="Arial"/>
                <w:i/>
                <w:sz w:val="24"/>
                <w:szCs w:val="24"/>
              </w:rPr>
              <w:t xml:space="preserve">. </w:t>
            </w:r>
            <w:r w:rsidRPr="0032127D">
              <w:rPr>
                <w:rFonts w:ascii="Arial" w:hAnsi="Arial" w:cs="Arial"/>
                <w:sz w:val="24"/>
                <w:szCs w:val="24"/>
              </w:rPr>
              <w:t xml:space="preserve">şi </w:t>
            </w:r>
            <w:r w:rsidRPr="0032127D">
              <w:rPr>
                <w:rFonts w:ascii="Arial" w:hAnsi="Arial" w:cs="Arial"/>
                <w:i/>
                <w:sz w:val="24"/>
                <w:szCs w:val="24"/>
              </w:rPr>
              <w:t xml:space="preserve">Bidention </w:t>
            </w:r>
            <w:r w:rsidRPr="0032127D">
              <w:rPr>
                <w:rFonts w:ascii="Arial" w:hAnsi="Arial" w:cs="Arial"/>
                <w:sz w:val="24"/>
                <w:szCs w:val="24"/>
              </w:rPr>
              <w:t>p.p.</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Invadarea de către specii alohtone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precipitaţii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6120* - Pajişti xerice şi calcifile pe nisipuri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în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Evoluție biocenotică, succesiune 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6240* - Pajiști stepice subpanonice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A04.01 Pășunatul intensiv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invazive autohtone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6260* - Stepe panonice pe nisipuri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cu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I01 Specii invazive non-native: </w:t>
            </w:r>
            <w:r w:rsidRPr="0032127D">
              <w:rPr>
                <w:rFonts w:ascii="Arial" w:hAnsi="Arial" w:cs="Arial"/>
                <w:i/>
                <w:iCs/>
                <w:sz w:val="24"/>
                <w:szCs w:val="24"/>
              </w:rPr>
              <w:t xml:space="preserve">Robinia pseudacacia, Ailanthus glandulosus </w:t>
            </w:r>
            <w:r w:rsidRPr="0032127D">
              <w:rPr>
                <w:rFonts w:ascii="Arial" w:hAnsi="Arial" w:cs="Arial"/>
                <w:iCs/>
                <w:sz w:val="24"/>
                <w:szCs w:val="24"/>
              </w:rPr>
              <w:t xml:space="preserve">sau </w:t>
            </w:r>
            <w:r w:rsidRPr="0032127D">
              <w:rPr>
                <w:rFonts w:ascii="Arial" w:hAnsi="Arial" w:cs="Arial"/>
                <w:i/>
                <w:iCs/>
                <w:sz w:val="24"/>
                <w:szCs w:val="24"/>
              </w:rPr>
              <w:t>Amorpha fruticosa</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 Evoluție biocenotică, succesiune naturală</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6430 - Comunităţi de lizieră cu ierburi înalte higrofile de la nivelul câmpiilor, până la cel montan și alpin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6440 - Pajiști aluviale ale văilor râurilor cu </w:t>
            </w:r>
            <w:r w:rsidRPr="0032127D">
              <w:rPr>
                <w:rFonts w:ascii="Arial" w:hAnsi="Arial" w:cs="Arial"/>
                <w:i/>
                <w:sz w:val="24"/>
                <w:szCs w:val="24"/>
              </w:rPr>
              <w:t>Cnidion dubii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A03.03 Abandonarea/lipsa cosirii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Pășunatul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 Specii invazive non-native (alogene)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native indigene (problematice)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6510 - Fâneţe de joasă altitudine (cu </w:t>
            </w:r>
            <w:r w:rsidRPr="0032127D">
              <w:rPr>
                <w:rFonts w:ascii="Arial" w:hAnsi="Arial" w:cs="Arial"/>
                <w:i/>
                <w:sz w:val="24"/>
                <w:szCs w:val="24"/>
              </w:rPr>
              <w:t>Alopecurus pratensis, Sanguisorba officinalis</w:t>
            </w:r>
            <w:r w:rsidRPr="0032127D">
              <w:rPr>
                <w:rFonts w:ascii="Arial" w:hAnsi="Arial" w:cs="Arial"/>
                <w:sz w:val="24"/>
                <w:szCs w:val="24"/>
              </w:rPr>
              <w:t>)</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A03.03 Abandonarea/lipsa cosirii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Pășunatul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 Specii invazive non-native (alogene)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native indigene (problematice)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9130 - Păduri de fag de tip </w:t>
            </w:r>
            <w:r w:rsidRPr="0032127D">
              <w:rPr>
                <w:rFonts w:ascii="Arial" w:hAnsi="Arial" w:cs="Arial"/>
                <w:i/>
                <w:sz w:val="24"/>
                <w:szCs w:val="24"/>
              </w:rPr>
              <w:t>Asperulo-Fagetum</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9170 - Păduri de stejar cu carpen de tip </w:t>
            </w:r>
            <w:r w:rsidRPr="0032127D">
              <w:rPr>
                <w:rFonts w:ascii="Arial" w:hAnsi="Arial" w:cs="Arial"/>
                <w:i/>
                <w:sz w:val="24"/>
                <w:szCs w:val="24"/>
              </w:rPr>
              <w:t>Galio-Carpinetum</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91E0* - Păduri aluviale de </w:t>
            </w:r>
            <w:r w:rsidRPr="0032127D">
              <w:rPr>
                <w:rFonts w:ascii="Arial" w:hAnsi="Arial" w:cs="Arial"/>
                <w:i/>
                <w:sz w:val="24"/>
                <w:szCs w:val="24"/>
              </w:rPr>
              <w:t>Alnus glutinosa</w:t>
            </w:r>
            <w:r w:rsidRPr="0032127D">
              <w:rPr>
                <w:rFonts w:ascii="Arial" w:hAnsi="Arial" w:cs="Arial"/>
                <w:sz w:val="24"/>
                <w:szCs w:val="24"/>
              </w:rPr>
              <w:t xml:space="preserve"> şi </w:t>
            </w:r>
            <w:r w:rsidRPr="0032127D">
              <w:rPr>
                <w:rFonts w:ascii="Arial" w:hAnsi="Arial" w:cs="Arial"/>
                <w:i/>
                <w:sz w:val="24"/>
                <w:szCs w:val="24"/>
              </w:rPr>
              <w:t>Fraxinus excelsior</w:t>
            </w:r>
            <w:r w:rsidRPr="0032127D">
              <w:rPr>
                <w:rFonts w:ascii="Arial" w:hAnsi="Arial" w:cs="Arial"/>
                <w:sz w:val="24"/>
                <w:szCs w:val="24"/>
              </w:rPr>
              <w:t xml:space="preserve"> (</w:t>
            </w:r>
            <w:r w:rsidRPr="0032127D">
              <w:rPr>
                <w:rFonts w:ascii="Arial" w:hAnsi="Arial" w:cs="Arial"/>
                <w:i/>
                <w:sz w:val="24"/>
                <w:szCs w:val="24"/>
              </w:rPr>
              <w:t xml:space="preserve">Alno-Padion, Alnion incanae, </w:t>
            </w:r>
            <w:r w:rsidRPr="0032127D">
              <w:rPr>
                <w:rFonts w:ascii="Arial" w:hAnsi="Arial" w:cs="Arial"/>
                <w:i/>
                <w:sz w:val="24"/>
                <w:szCs w:val="24"/>
              </w:rPr>
              <w:lastRenderedPageBreak/>
              <w:t>Salicion albae)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H05.01 Gunoiul și deșeurile solide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91F0 - Păduri mixte de luncă de </w:t>
            </w:r>
            <w:r w:rsidRPr="0032127D">
              <w:rPr>
                <w:rFonts w:ascii="Arial" w:hAnsi="Arial" w:cs="Arial"/>
                <w:i/>
                <w:sz w:val="24"/>
                <w:szCs w:val="24"/>
              </w:rPr>
              <w:t xml:space="preserve">Quercus robur, Ulmus laevis </w:t>
            </w:r>
            <w:r w:rsidRPr="0032127D">
              <w:rPr>
                <w:rFonts w:ascii="Arial" w:hAnsi="Arial" w:cs="Arial"/>
                <w:sz w:val="24"/>
                <w:szCs w:val="24"/>
              </w:rPr>
              <w:t>și</w:t>
            </w:r>
            <w:r w:rsidRPr="0032127D">
              <w:rPr>
                <w:rFonts w:ascii="Arial" w:hAnsi="Arial" w:cs="Arial"/>
                <w:i/>
                <w:sz w:val="24"/>
                <w:szCs w:val="24"/>
              </w:rPr>
              <w:t xml:space="preserve"> Ulmus minor, Fraxinus excelsior</w:t>
            </w:r>
            <w:r w:rsidRPr="0032127D">
              <w:rPr>
                <w:rFonts w:ascii="Arial" w:hAnsi="Arial" w:cs="Arial"/>
                <w:sz w:val="24"/>
                <w:szCs w:val="24"/>
              </w:rPr>
              <w:t xml:space="preserve"> sau </w:t>
            </w:r>
            <w:r w:rsidRPr="0032127D">
              <w:rPr>
                <w:rFonts w:ascii="Arial" w:hAnsi="Arial" w:cs="Arial"/>
                <w:i/>
                <w:sz w:val="24"/>
                <w:szCs w:val="24"/>
              </w:rPr>
              <w:t>Fraxinus angustifolia</w:t>
            </w:r>
            <w:r w:rsidRPr="0032127D">
              <w:rPr>
                <w:rFonts w:ascii="Arial" w:hAnsi="Arial" w:cs="Arial"/>
                <w:sz w:val="24"/>
                <w:szCs w:val="24"/>
              </w:rPr>
              <w:t xml:space="preserve"> din lungul marilor râuri (</w:t>
            </w:r>
            <w:r w:rsidRPr="0032127D">
              <w:rPr>
                <w:rFonts w:ascii="Arial" w:hAnsi="Arial" w:cs="Arial"/>
                <w:i/>
                <w:sz w:val="24"/>
                <w:szCs w:val="24"/>
              </w:rPr>
              <w:t>Ulmenion minoris</w:t>
            </w:r>
            <w:r w:rsidRPr="0032127D">
              <w:rPr>
                <w:rFonts w:ascii="Arial" w:hAnsi="Arial" w:cs="Arial"/>
                <w:sz w:val="24"/>
                <w:szCs w:val="24"/>
              </w:rPr>
              <w:t>)</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B02.01.02 Replantarea pădurii cu specii ne-native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keepNext/>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91I0* - Păduri stepice euro-siberiene de </w:t>
            </w:r>
            <w:r w:rsidRPr="0032127D">
              <w:rPr>
                <w:rFonts w:ascii="Arial" w:hAnsi="Arial" w:cs="Arial"/>
                <w:i/>
                <w:sz w:val="24"/>
                <w:szCs w:val="24"/>
              </w:rPr>
              <w:t xml:space="preserve">Quercus </w:t>
            </w:r>
            <w:r w:rsidRPr="0032127D">
              <w:rPr>
                <w:rFonts w:ascii="Arial" w:hAnsi="Arial" w:cs="Arial"/>
                <w:sz w:val="24"/>
                <w:szCs w:val="24"/>
              </w:rPr>
              <w:t>spp.</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rPr>
          <w:trHeight w:val="1829"/>
        </w:trPr>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91M0 - Păduri balcano-panonice de cer şi gorun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91Y0 - Păduri dacice de stejar și carpen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92A0 - Păduri galerii (zăvoaie) cu </w:t>
            </w:r>
            <w:r w:rsidRPr="0032127D">
              <w:rPr>
                <w:rFonts w:ascii="Arial" w:hAnsi="Arial" w:cs="Arial"/>
                <w:i/>
                <w:sz w:val="24"/>
                <w:szCs w:val="24"/>
              </w:rPr>
              <w:t>Salix alba</w:t>
            </w:r>
            <w:r w:rsidRPr="0032127D">
              <w:rPr>
                <w:rFonts w:ascii="Arial" w:hAnsi="Arial" w:cs="Arial"/>
                <w:sz w:val="24"/>
                <w:szCs w:val="24"/>
              </w:rPr>
              <w:t xml:space="preserve"> și </w:t>
            </w:r>
            <w:r w:rsidRPr="0032127D">
              <w:rPr>
                <w:rFonts w:ascii="Arial" w:hAnsi="Arial" w:cs="Arial"/>
                <w:i/>
                <w:sz w:val="24"/>
                <w:szCs w:val="24"/>
              </w:rPr>
              <w:t>Populus alba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C01.01.01 Exploatarea nisipului și pietrișului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H05.01 Gunoiul și deșeurile solide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M/R</w:t>
            </w:r>
          </w:p>
        </w:tc>
      </w:tr>
    </w:tbl>
    <w:p w:rsidR="001A28E9" w:rsidRPr="0032127D" w:rsidRDefault="001A28E9" w:rsidP="001A28E9">
      <w:pPr>
        <w:pStyle w:val="NoSpacing"/>
        <w:spacing w:line="360" w:lineRule="auto"/>
        <w:ind w:firstLine="142"/>
        <w:rPr>
          <w:rFonts w:ascii="Arial" w:eastAsia="Times New Roman,Bold" w:hAnsi="Arial" w:cs="Arial"/>
          <w:sz w:val="24"/>
          <w:szCs w:val="24"/>
        </w:rPr>
      </w:pPr>
      <w:r w:rsidRPr="0032127D">
        <w:rPr>
          <w:rFonts w:ascii="Arial" w:eastAsia="Times New Roman,Bold" w:hAnsi="Arial" w:cs="Arial"/>
          <w:sz w:val="24"/>
          <w:szCs w:val="24"/>
        </w:rPr>
        <w:t>R = ridicată, M = medie, S = scăzută</w:t>
      </w:r>
    </w:p>
    <w:p w:rsidR="00954458" w:rsidRPr="00954458" w:rsidRDefault="00954458" w:rsidP="00954458">
      <w:pPr>
        <w:suppressAutoHyphens/>
        <w:autoSpaceDN w:val="0"/>
        <w:spacing w:after="0" w:line="240" w:lineRule="auto"/>
        <w:ind w:firstLine="680"/>
        <w:contextualSpacing/>
        <w:jc w:val="both"/>
        <w:textAlignment w:val="baseline"/>
        <w:rPr>
          <w:rFonts w:ascii="Arial" w:eastAsia="Times New Roman" w:hAnsi="Arial" w:cs="Arial"/>
          <w:sz w:val="24"/>
          <w:szCs w:val="24"/>
          <w:lang w:val="ro-RO"/>
        </w:rPr>
      </w:pPr>
      <w:r w:rsidRPr="00954458">
        <w:rPr>
          <w:rFonts w:ascii="Arial" w:eastAsia="Times New Roman" w:hAnsi="Arial" w:cs="Arial"/>
          <w:sz w:val="24"/>
          <w:szCs w:val="24"/>
          <w:lang w:val="ro-RO"/>
        </w:rPr>
        <w:lastRenderedPageBreak/>
        <w:t>Au fost autorizate un număr de 42 persoane juridice și 11 persoane fizice în vederea comercializării resurselor biologice, fiind recoltate cantităţi de resurse naturale (fructe de pădure) sub cantitățiile menționate în autorizații.</w:t>
      </w:r>
    </w:p>
    <w:p w:rsidR="00954458" w:rsidRPr="00A11B11" w:rsidRDefault="00954458" w:rsidP="00954458">
      <w:pPr>
        <w:suppressAutoHyphens/>
        <w:autoSpaceDN w:val="0"/>
        <w:spacing w:after="0" w:line="240" w:lineRule="auto"/>
        <w:ind w:firstLine="680"/>
        <w:contextualSpacing/>
        <w:jc w:val="both"/>
        <w:textAlignment w:val="baseline"/>
        <w:rPr>
          <w:rFonts w:ascii="Times New Roman" w:hAnsi="Times New Roman"/>
          <w:i/>
          <w:sz w:val="24"/>
          <w:szCs w:val="24"/>
          <w:lang w:val="ro-RO"/>
        </w:rPr>
      </w:pPr>
      <w:r w:rsidRPr="00A11B11">
        <w:rPr>
          <w:rFonts w:ascii="Times New Roman" w:eastAsia="Times New Roman" w:hAnsi="Times New Roman"/>
          <w:sz w:val="24"/>
          <w:szCs w:val="24"/>
          <w:lang w:val="ro-RO"/>
        </w:rPr>
        <w:tab/>
      </w:r>
      <w:r w:rsidRPr="00A11B11">
        <w:rPr>
          <w:rFonts w:ascii="Times New Roman" w:eastAsia="Times New Roman" w:hAnsi="Times New Roman"/>
          <w:i/>
          <w:sz w:val="24"/>
          <w:szCs w:val="24"/>
          <w:lang w:val="ro-RO"/>
        </w:rPr>
        <w:t>Tabel - Cantităţile de resurse biologice autorizate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80"/>
        <w:gridCol w:w="1698"/>
        <w:gridCol w:w="2413"/>
      </w:tblGrid>
      <w:tr w:rsidR="00954458" w:rsidRPr="00A11B11" w:rsidTr="00737F23">
        <w:tc>
          <w:tcPr>
            <w:tcW w:w="817" w:type="dxa"/>
            <w:shd w:val="clear" w:color="auto" w:fill="auto"/>
          </w:tcPr>
          <w:p w:rsidR="00954458" w:rsidRPr="00A11B11" w:rsidRDefault="00954458" w:rsidP="00737F23">
            <w:pPr>
              <w:tabs>
                <w:tab w:val="left" w:pos="395"/>
              </w:tabs>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Nr crt.</w:t>
            </w:r>
          </w:p>
        </w:tc>
        <w:tc>
          <w:tcPr>
            <w:tcW w:w="4680"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Resursa biologică</w:t>
            </w:r>
          </w:p>
        </w:tc>
        <w:tc>
          <w:tcPr>
            <w:tcW w:w="1698"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Cantitatea recoltată (kg)</w:t>
            </w:r>
          </w:p>
        </w:tc>
        <w:tc>
          <w:tcPr>
            <w:tcW w:w="2413"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hAnsi="Times New Roman"/>
                <w:b/>
                <w:lang w:val="ro-RO"/>
              </w:rPr>
            </w:pPr>
            <w:r w:rsidRPr="00A11B11">
              <w:rPr>
                <w:rFonts w:ascii="Times New Roman" w:hAnsi="Times New Roman"/>
                <w:b/>
                <w:lang w:val="ro-RO"/>
              </w:rPr>
              <w:t>Cantitatea prognozată (Kg)</w:t>
            </w:r>
          </w:p>
        </w:tc>
      </w:tr>
      <w:tr w:rsidR="00954458" w:rsidRPr="00A11B11" w:rsidTr="00737F23">
        <w:tc>
          <w:tcPr>
            <w:tcW w:w="817"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1.</w:t>
            </w:r>
          </w:p>
        </w:tc>
        <w:tc>
          <w:tcPr>
            <w:tcW w:w="4680"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 xml:space="preserve">              Ciuperci </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hribi (Boletus sp.)</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gălbiori (Cantharellus cibarius)</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ghebe (Armillaria mellea)</w:t>
            </w:r>
          </w:p>
          <w:p w:rsidR="00954458" w:rsidRPr="00A11B11" w:rsidRDefault="00954458" w:rsidP="00737F23">
            <w:pPr>
              <w:suppressAutoHyphens/>
              <w:autoSpaceDN w:val="0"/>
              <w:spacing w:after="0" w:line="240" w:lineRule="auto"/>
              <w:contextualSpacing/>
              <w:jc w:val="both"/>
              <w:textAlignment w:val="baseline"/>
              <w:rPr>
                <w:rFonts w:ascii="Times New Roman" w:hAnsi="Times New Roman"/>
                <w:b/>
                <w:lang w:val="ro-RO"/>
              </w:rPr>
            </w:pPr>
            <w:r w:rsidRPr="00A11B11">
              <w:rPr>
                <w:rFonts w:ascii="Times New Roman" w:hAnsi="Times New Roman"/>
                <w:b/>
                <w:lang w:val="ro-RO"/>
              </w:rPr>
              <w:t xml:space="preserve">- </w:t>
            </w:r>
            <w:r w:rsidRPr="00A11B11">
              <w:rPr>
                <w:rFonts w:ascii="Times New Roman" w:hAnsi="Times New Roman"/>
                <w:lang w:val="ro-RO"/>
              </w:rPr>
              <w:t xml:space="preserve">crăiţe ( Amanita caesarea)  </w:t>
            </w:r>
            <w:r w:rsidRPr="00A11B11">
              <w:rPr>
                <w:rFonts w:ascii="Times New Roman" w:hAnsi="Times New Roman"/>
                <w:b/>
                <w:lang w:val="ro-RO"/>
              </w:rPr>
              <w:t xml:space="preserve">  </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hAnsi="Times New Roman"/>
                <w:b/>
                <w:lang w:val="ro-RO"/>
              </w:rPr>
              <w:t>-</w:t>
            </w:r>
            <w:r w:rsidRPr="00A11B11">
              <w:rPr>
                <w:rFonts w:ascii="Times New Roman" w:hAnsi="Times New Roman"/>
                <w:lang w:val="ro-RO"/>
              </w:rPr>
              <w:t xml:space="preserve">zbârciogi(Morchellaesculenta)      </w:t>
            </w:r>
            <w:r w:rsidRPr="00A11B11">
              <w:rPr>
                <w:rFonts w:ascii="Times New Roman" w:hAnsi="Times New Roman"/>
                <w:b/>
                <w:lang w:val="ro-RO"/>
              </w:rPr>
              <w:t xml:space="preserve">                                                                </w:t>
            </w:r>
            <w:r w:rsidRPr="00A11B11">
              <w:rPr>
                <w:rFonts w:ascii="Times New Roman" w:eastAsia="Times New Roman" w:hAnsi="Times New Roman"/>
                <w:lang w:val="ro-RO"/>
              </w:rPr>
              <w:t>- altele (Morchelaceae,etc.)</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-trufe</w:t>
            </w:r>
          </w:p>
        </w:tc>
        <w:tc>
          <w:tcPr>
            <w:tcW w:w="1698"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sidRPr="00A11B11">
              <w:rPr>
                <w:rFonts w:ascii="Times New Roman" w:eastAsia="Times New Roman" w:hAnsi="Times New Roman"/>
                <w:b/>
                <w:lang w:val="ro-RO"/>
              </w:rPr>
              <w:t>1</w:t>
            </w:r>
            <w:r>
              <w:rPr>
                <w:rFonts w:ascii="Times New Roman" w:eastAsia="Times New Roman" w:hAnsi="Times New Roman"/>
                <w:b/>
                <w:lang w:val="ro-RO"/>
              </w:rPr>
              <w:t>45.126</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457.789</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sidRPr="00A11B11">
              <w:rPr>
                <w:rFonts w:ascii="Times New Roman" w:eastAsia="Times New Roman" w:hAnsi="Times New Roman"/>
                <w:b/>
                <w:lang w:val="ro-RO"/>
              </w:rPr>
              <w:t xml:space="preserve">  </w:t>
            </w:r>
            <w:r>
              <w:rPr>
                <w:rFonts w:ascii="Times New Roman" w:eastAsia="Times New Roman" w:hAnsi="Times New Roman"/>
                <w:b/>
                <w:lang w:val="ro-RO"/>
              </w:rPr>
              <w:t>3.280</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 xml:space="preserve">  1.894</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2.460</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38.496</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sidRPr="00A11B11">
              <w:rPr>
                <w:rFonts w:ascii="Times New Roman" w:eastAsia="Times New Roman" w:hAnsi="Times New Roman"/>
                <w:b/>
                <w:lang w:val="ro-RO"/>
              </w:rPr>
              <w:t>796</w:t>
            </w:r>
          </w:p>
        </w:tc>
        <w:tc>
          <w:tcPr>
            <w:tcW w:w="2413"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 xml:space="preserve"> </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 xml:space="preserve">280.000 </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1</w:t>
            </w:r>
            <w:r>
              <w:rPr>
                <w:rFonts w:ascii="Times New Roman" w:hAnsi="Times New Roman"/>
                <w:b/>
                <w:lang w:val="ro-RO"/>
              </w:rPr>
              <w:t>0</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4</w:t>
            </w:r>
            <w:r>
              <w:rPr>
                <w:rFonts w:ascii="Times New Roman" w:hAnsi="Times New Roman"/>
                <w:b/>
                <w:lang w:val="ro-RO"/>
              </w:rPr>
              <w:t>5</w:t>
            </w:r>
            <w:r w:rsidRPr="00A11B11">
              <w:rPr>
                <w:rFonts w:ascii="Times New Roman" w:hAnsi="Times New Roman"/>
                <w:b/>
                <w:lang w:val="ro-RO"/>
              </w:rPr>
              <w:t>.000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6.000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15.000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1</w:t>
            </w:r>
            <w:r>
              <w:rPr>
                <w:rFonts w:ascii="Times New Roman" w:hAnsi="Times New Roman"/>
                <w:b/>
                <w:lang w:val="ro-RO"/>
              </w:rPr>
              <w:t>00</w:t>
            </w:r>
            <w:r w:rsidRPr="00A11B11">
              <w:rPr>
                <w:rFonts w:ascii="Times New Roman" w:hAnsi="Times New Roman"/>
                <w:b/>
                <w:lang w:val="ro-RO"/>
              </w:rPr>
              <w:t>.000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Pr>
                <w:rFonts w:ascii="Times New Roman" w:hAnsi="Times New Roman"/>
                <w:b/>
                <w:lang w:val="ro-RO"/>
              </w:rPr>
              <w:t>4</w:t>
            </w:r>
            <w:r w:rsidRPr="00A11B11">
              <w:rPr>
                <w:rFonts w:ascii="Times New Roman" w:hAnsi="Times New Roman"/>
                <w:b/>
                <w:lang w:val="ro-RO"/>
              </w:rPr>
              <w:t xml:space="preserve">.500                                                             </w:t>
            </w:r>
          </w:p>
        </w:tc>
      </w:tr>
      <w:tr w:rsidR="00954458" w:rsidRPr="00A11B11" w:rsidTr="00737F23">
        <w:tc>
          <w:tcPr>
            <w:tcW w:w="817"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2.</w:t>
            </w:r>
          </w:p>
        </w:tc>
        <w:tc>
          <w:tcPr>
            <w:tcW w:w="4680"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 xml:space="preserve">Fructe de pădure </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afine (Vaccinium myrtillus)</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zmeură (Rubus idaeus)</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măceşe (Rosa canina)</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mure (Rubus fruticosus)</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catină</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altele</w:t>
            </w:r>
          </w:p>
        </w:tc>
        <w:tc>
          <w:tcPr>
            <w:tcW w:w="1698"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72.672</w:t>
            </w:r>
          </w:p>
          <w:p w:rsidR="00954458" w:rsidRPr="00A11B11" w:rsidRDefault="00954458" w:rsidP="00737F23">
            <w:pPr>
              <w:suppressAutoHyphens/>
              <w:autoSpaceDN w:val="0"/>
              <w:spacing w:after="0" w:line="240" w:lineRule="auto"/>
              <w:contextualSpacing/>
              <w:jc w:val="center"/>
              <w:textAlignment w:val="baseline"/>
              <w:rPr>
                <w:rFonts w:ascii="Times New Roman" w:eastAsia="Times New Roman" w:hAnsi="Times New Roman"/>
                <w:b/>
                <w:lang w:val="ro-RO"/>
              </w:rPr>
            </w:pPr>
            <w:r>
              <w:rPr>
                <w:rFonts w:ascii="Times New Roman" w:eastAsia="Times New Roman" w:hAnsi="Times New Roman"/>
                <w:b/>
                <w:lang w:val="ro-RO"/>
              </w:rPr>
              <w:t xml:space="preserve">               28.12</w:t>
            </w:r>
            <w:r w:rsidRPr="00A11B11">
              <w:rPr>
                <w:rFonts w:ascii="Times New Roman" w:eastAsia="Times New Roman" w:hAnsi="Times New Roman"/>
                <w:b/>
                <w:lang w:val="ro-RO"/>
              </w:rPr>
              <w:t>6</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133.180</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 xml:space="preserve">   28.436</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32.260</w:t>
            </w: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Pr>
                <w:rFonts w:ascii="Times New Roman" w:eastAsia="Times New Roman" w:hAnsi="Times New Roman"/>
                <w:b/>
                <w:lang w:val="ro-RO"/>
              </w:rPr>
              <w:t>83.622</w:t>
            </w:r>
          </w:p>
        </w:tc>
        <w:tc>
          <w:tcPr>
            <w:tcW w:w="2413"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Pr>
                <w:rFonts w:ascii="Times New Roman" w:hAnsi="Times New Roman"/>
                <w:b/>
                <w:lang w:val="ro-RO"/>
              </w:rPr>
              <w:t>9</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Pr>
                <w:rFonts w:ascii="Times New Roman" w:hAnsi="Times New Roman"/>
                <w:b/>
                <w:lang w:val="ro-RO"/>
              </w:rPr>
              <w:t>5</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Pr>
                <w:rFonts w:ascii="Times New Roman" w:hAnsi="Times New Roman"/>
                <w:b/>
                <w:lang w:val="ro-RO"/>
              </w:rPr>
              <w:t>26</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Pr>
                <w:rFonts w:ascii="Times New Roman" w:hAnsi="Times New Roman"/>
                <w:b/>
                <w:lang w:val="ro-RO"/>
              </w:rPr>
              <w:t>6</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 xml:space="preserve"> </w:t>
            </w:r>
            <w:r>
              <w:rPr>
                <w:rFonts w:ascii="Times New Roman" w:hAnsi="Times New Roman"/>
                <w:b/>
                <w:lang w:val="ro-RO"/>
              </w:rPr>
              <w:t>4</w:t>
            </w:r>
            <w:r w:rsidRPr="00A11B11">
              <w:rPr>
                <w:rFonts w:ascii="Times New Roman" w:hAnsi="Times New Roman"/>
                <w:b/>
                <w:lang w:val="ro-RO"/>
              </w:rPr>
              <w:t>0.000</w:t>
            </w:r>
          </w:p>
          <w:p w:rsidR="00954458" w:rsidRPr="00A11B11" w:rsidRDefault="00954458" w:rsidP="00737F23">
            <w:pPr>
              <w:suppressAutoHyphens/>
              <w:autoSpaceDN w:val="0"/>
              <w:spacing w:after="0" w:line="240" w:lineRule="auto"/>
              <w:contextualSpacing/>
              <w:jc w:val="center"/>
              <w:textAlignment w:val="baseline"/>
              <w:rPr>
                <w:rFonts w:ascii="Times New Roman" w:hAnsi="Times New Roman"/>
                <w:b/>
                <w:lang w:val="ro-RO"/>
              </w:rPr>
            </w:pPr>
            <w:r w:rsidRPr="00A11B11">
              <w:rPr>
                <w:rFonts w:ascii="Times New Roman" w:hAnsi="Times New Roman"/>
                <w:b/>
                <w:lang w:val="ro-RO"/>
              </w:rPr>
              <w:t xml:space="preserve">                      </w:t>
            </w:r>
            <w:r>
              <w:rPr>
                <w:rFonts w:ascii="Times New Roman" w:hAnsi="Times New Roman"/>
                <w:b/>
                <w:lang w:val="ro-RO"/>
              </w:rPr>
              <w:t xml:space="preserve">    </w:t>
            </w:r>
            <w:r w:rsidRPr="00A11B11">
              <w:rPr>
                <w:rFonts w:ascii="Times New Roman" w:hAnsi="Times New Roman"/>
                <w:b/>
                <w:lang w:val="ro-RO"/>
              </w:rPr>
              <w:t>1</w:t>
            </w:r>
            <w:r>
              <w:rPr>
                <w:rFonts w:ascii="Times New Roman" w:hAnsi="Times New Roman"/>
                <w:b/>
                <w:lang w:val="ro-RO"/>
              </w:rPr>
              <w:t>6</w:t>
            </w:r>
            <w:r w:rsidRPr="00A11B11">
              <w:rPr>
                <w:rFonts w:ascii="Times New Roman" w:hAnsi="Times New Roman"/>
                <w:b/>
                <w:lang w:val="ro-RO"/>
              </w:rPr>
              <w:t xml:space="preserve">0.000                         </w:t>
            </w:r>
          </w:p>
        </w:tc>
      </w:tr>
      <w:tr w:rsidR="00954458" w:rsidRPr="00A11B11" w:rsidTr="00737F23">
        <w:tc>
          <w:tcPr>
            <w:tcW w:w="817"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3.</w:t>
            </w:r>
          </w:p>
        </w:tc>
        <w:tc>
          <w:tcPr>
            <w:tcW w:w="4680" w:type="dxa"/>
            <w:shd w:val="clear" w:color="auto" w:fill="auto"/>
          </w:tcPr>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b/>
                <w:lang w:val="ro-RO"/>
              </w:rPr>
            </w:pPr>
            <w:r w:rsidRPr="00A11B11">
              <w:rPr>
                <w:rFonts w:ascii="Times New Roman" w:eastAsia="Times New Roman" w:hAnsi="Times New Roman"/>
                <w:b/>
                <w:lang w:val="ro-RO"/>
              </w:rPr>
              <w:t>Plante medicinale</w:t>
            </w:r>
          </w:p>
          <w:p w:rsidR="00954458" w:rsidRPr="00A11B11" w:rsidRDefault="00954458" w:rsidP="00737F23">
            <w:pPr>
              <w:suppressAutoHyphens/>
              <w:autoSpaceDN w:val="0"/>
              <w:spacing w:after="0" w:line="240" w:lineRule="auto"/>
              <w:contextualSpacing/>
              <w:jc w:val="both"/>
              <w:textAlignment w:val="baseline"/>
              <w:rPr>
                <w:rFonts w:ascii="Times New Roman" w:eastAsia="Times New Roman" w:hAnsi="Times New Roman"/>
                <w:lang w:val="ro-RO"/>
              </w:rPr>
            </w:pPr>
            <w:r w:rsidRPr="00A11B11">
              <w:rPr>
                <w:rFonts w:ascii="Times New Roman" w:eastAsia="Times New Roman" w:hAnsi="Times New Roman"/>
                <w:lang w:val="ro-RO"/>
              </w:rPr>
              <w:t>- Salcâm, tei, soc</w:t>
            </w:r>
          </w:p>
        </w:tc>
        <w:tc>
          <w:tcPr>
            <w:tcW w:w="1698"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p>
          <w:p w:rsidR="00954458" w:rsidRPr="00A11B11" w:rsidRDefault="00954458" w:rsidP="00737F23">
            <w:pPr>
              <w:suppressAutoHyphens/>
              <w:autoSpaceDN w:val="0"/>
              <w:spacing w:after="0" w:line="240" w:lineRule="auto"/>
              <w:contextualSpacing/>
              <w:jc w:val="right"/>
              <w:textAlignment w:val="baseline"/>
              <w:rPr>
                <w:rFonts w:ascii="Times New Roman" w:eastAsia="Times New Roman" w:hAnsi="Times New Roman"/>
                <w:b/>
                <w:lang w:val="ro-RO"/>
              </w:rPr>
            </w:pPr>
            <w:r w:rsidRPr="00A11B11">
              <w:rPr>
                <w:rFonts w:ascii="Times New Roman" w:eastAsia="Times New Roman" w:hAnsi="Times New Roman"/>
                <w:b/>
                <w:lang w:val="ro-RO"/>
              </w:rPr>
              <w:t>26.953</w:t>
            </w:r>
          </w:p>
        </w:tc>
        <w:tc>
          <w:tcPr>
            <w:tcW w:w="2413" w:type="dxa"/>
            <w:shd w:val="clear" w:color="auto" w:fill="auto"/>
          </w:tcPr>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p>
          <w:p w:rsidR="00954458" w:rsidRPr="00A11B11" w:rsidRDefault="00954458" w:rsidP="00737F23">
            <w:pPr>
              <w:suppressAutoHyphens/>
              <w:autoSpaceDN w:val="0"/>
              <w:spacing w:after="0" w:line="240" w:lineRule="auto"/>
              <w:contextualSpacing/>
              <w:jc w:val="right"/>
              <w:textAlignment w:val="baseline"/>
              <w:rPr>
                <w:rFonts w:ascii="Times New Roman" w:hAnsi="Times New Roman"/>
                <w:b/>
                <w:lang w:val="ro-RO"/>
              </w:rPr>
            </w:pPr>
            <w:r w:rsidRPr="00A11B11">
              <w:rPr>
                <w:rFonts w:ascii="Times New Roman" w:hAnsi="Times New Roman"/>
                <w:b/>
                <w:lang w:val="ro-RO"/>
              </w:rPr>
              <w:t>2</w:t>
            </w:r>
            <w:r>
              <w:rPr>
                <w:rFonts w:ascii="Times New Roman" w:hAnsi="Times New Roman"/>
                <w:b/>
                <w:lang w:val="ro-RO"/>
              </w:rPr>
              <w:t>4</w:t>
            </w:r>
            <w:r w:rsidRPr="00A11B11">
              <w:rPr>
                <w:rFonts w:ascii="Times New Roman" w:hAnsi="Times New Roman"/>
                <w:b/>
                <w:lang w:val="ro-RO"/>
              </w:rPr>
              <w:t>0.000</w:t>
            </w:r>
          </w:p>
        </w:tc>
      </w:tr>
    </w:tbl>
    <w:p w:rsidR="00954458" w:rsidRPr="00954458" w:rsidRDefault="00954458" w:rsidP="00954458">
      <w:pPr>
        <w:spacing w:after="0" w:line="240" w:lineRule="auto"/>
        <w:contextualSpacing/>
        <w:jc w:val="both"/>
        <w:rPr>
          <w:rFonts w:ascii="Arial" w:eastAsia="Times New Roman" w:hAnsi="Arial" w:cs="Arial"/>
          <w:sz w:val="24"/>
          <w:szCs w:val="24"/>
          <w:lang w:val="ro-RO"/>
        </w:rPr>
      </w:pPr>
      <w:r w:rsidRPr="00954458">
        <w:rPr>
          <w:rFonts w:ascii="Arial" w:eastAsia="Times New Roman" w:hAnsi="Arial" w:cs="Arial"/>
          <w:sz w:val="24"/>
          <w:szCs w:val="24"/>
          <w:lang w:val="ro-RO"/>
        </w:rPr>
        <w:t xml:space="preserve">            De asemenea reprezentanţii APM Gorj au participat la comisia de evaluare a pagubelor produse de animalele sălbatice şi a întocmit un număr de 21 procese verbale de constatare, din care au fost  întocmite 3 pentru exemplarele de urs si 6 pentru exemplarele de lup.</w:t>
      </w:r>
    </w:p>
    <w:p w:rsidR="00954458" w:rsidRPr="00954458" w:rsidRDefault="00954458" w:rsidP="00954458">
      <w:pPr>
        <w:spacing w:after="0" w:line="240" w:lineRule="auto"/>
        <w:contextualSpacing/>
        <w:jc w:val="both"/>
        <w:rPr>
          <w:rFonts w:ascii="Arial" w:eastAsia="Times New Roman" w:hAnsi="Arial" w:cs="Arial"/>
          <w:sz w:val="24"/>
          <w:szCs w:val="24"/>
          <w:lang w:val="ro-RO"/>
        </w:rPr>
      </w:pPr>
      <w:r w:rsidRPr="00954458">
        <w:rPr>
          <w:rFonts w:ascii="Arial" w:hAnsi="Arial" w:cs="Arial"/>
          <w:sz w:val="24"/>
          <w:szCs w:val="24"/>
          <w:lang w:val="ro-RO"/>
        </w:rPr>
        <w:tab/>
      </w:r>
      <w:r w:rsidRPr="00954458">
        <w:rPr>
          <w:rFonts w:ascii="Arial" w:eastAsia="Times New Roman" w:hAnsi="Arial" w:cs="Arial"/>
          <w:sz w:val="24"/>
          <w:szCs w:val="24"/>
          <w:lang w:val="ro-RO"/>
        </w:rPr>
        <w:t>Pentru activitatea de vânătoare pentru speciile de interes cinegetic s-au emis un număr de 16 autorizaţii.</w:t>
      </w:r>
    </w:p>
    <w:p w:rsidR="00954458" w:rsidRPr="00FE1AAB" w:rsidRDefault="00954458" w:rsidP="00954458">
      <w:pPr>
        <w:shd w:val="clear" w:color="auto" w:fill="FFFFFF"/>
        <w:suppressAutoHyphens/>
        <w:autoSpaceDN w:val="0"/>
        <w:spacing w:after="0" w:line="240" w:lineRule="auto"/>
        <w:ind w:firstLine="720"/>
        <w:contextualSpacing/>
        <w:jc w:val="both"/>
        <w:textAlignment w:val="baseline"/>
        <w:rPr>
          <w:rFonts w:ascii="Times New Roman" w:eastAsia="Times New Roman" w:hAnsi="Times New Roman"/>
          <w:color w:val="000000"/>
          <w:sz w:val="24"/>
          <w:szCs w:val="24"/>
          <w:lang w:val="ro-RO"/>
        </w:rPr>
      </w:pPr>
      <w:r w:rsidRPr="00FE1AAB">
        <w:rPr>
          <w:rFonts w:ascii="Times New Roman" w:eastAsia="Times New Roman" w:hAnsi="Times New Roman"/>
          <w:color w:val="000000"/>
          <w:sz w:val="24"/>
          <w:szCs w:val="24"/>
          <w:lang w:val="ro-RO"/>
        </w:rPr>
        <w:t xml:space="preserve">Tabel - Specii de animale de interes cinegetic admise la vânat pentru sezonul de vânatoare 2022/2023:    </w:t>
      </w:r>
    </w:p>
    <w:tbl>
      <w:tblPr>
        <w:tblW w:w="9256" w:type="dxa"/>
        <w:tblLayout w:type="fixed"/>
        <w:tblCellMar>
          <w:left w:w="10" w:type="dxa"/>
          <w:right w:w="10" w:type="dxa"/>
        </w:tblCellMar>
        <w:tblLook w:val="0000" w:firstRow="0" w:lastRow="0" w:firstColumn="0" w:lastColumn="0" w:noHBand="0" w:noVBand="0"/>
      </w:tblPr>
      <w:tblGrid>
        <w:gridCol w:w="735"/>
        <w:gridCol w:w="2511"/>
        <w:gridCol w:w="1345"/>
        <w:gridCol w:w="90"/>
        <w:gridCol w:w="1345"/>
        <w:gridCol w:w="1525"/>
        <w:gridCol w:w="1705"/>
      </w:tblGrid>
      <w:tr w:rsidR="00954458" w:rsidRPr="00FE1AAB" w:rsidTr="00737F23">
        <w:trPr>
          <w:trHeight w:val="273"/>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Nr. crt.</w:t>
            </w: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hAnsi="Times New Roman"/>
                <w:color w:val="000000"/>
                <w:sz w:val="20"/>
                <w:szCs w:val="20"/>
                <w:lang w:val="ro-RO"/>
              </w:rPr>
            </w:pPr>
            <w:r w:rsidRPr="00FE1AAB">
              <w:rPr>
                <w:rFonts w:ascii="Times New Roman" w:eastAsia="Arial Unicode MS" w:hAnsi="Times New Roman"/>
                <w:color w:val="000000"/>
                <w:sz w:val="20"/>
                <w:szCs w:val="20"/>
                <w:lang w:val="ro-RO"/>
              </w:rPr>
              <w:t>Titulari autorizaţii</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A.V Gorun</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Directia  Silvică  Gorj</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r>
      <w:tr w:rsidR="00954458" w:rsidRPr="00FE1AAB" w:rsidTr="00737F23">
        <w:trPr>
          <w:trHeight w:val="454"/>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Căprior (Capreolus capreolus )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r>
      <w:tr w:rsidR="00954458" w:rsidRPr="00FE1AAB" w:rsidTr="00737F23">
        <w:trPr>
          <w:trHeight w:val="2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Mistreţ (Sus scrofa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105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44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3</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Capră neagră   ( Rupicapra rupicapra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0</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Cerb comun (Cervus elaphus)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0</w:t>
            </w:r>
          </w:p>
        </w:tc>
      </w:tr>
      <w:tr w:rsidR="00954458" w:rsidRPr="00FE1AAB" w:rsidTr="00737F23">
        <w:trPr>
          <w:trHeight w:val="273"/>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Nr. crt.</w:t>
            </w: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hAnsi="Times New Roman"/>
                <w:color w:val="000000"/>
                <w:sz w:val="20"/>
                <w:szCs w:val="20"/>
                <w:lang w:val="ro-RO"/>
              </w:rPr>
            </w:pPr>
            <w:r w:rsidRPr="00FE1AAB">
              <w:rPr>
                <w:rFonts w:ascii="Times New Roman" w:eastAsia="Arial Unicode MS" w:hAnsi="Times New Roman"/>
                <w:color w:val="000000"/>
                <w:sz w:val="20"/>
                <w:szCs w:val="20"/>
                <w:lang w:val="ro-RO"/>
              </w:rPr>
              <w:t>Titulari autorizaţii</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A.Cerbul Carpatin</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A.V  Ursul Carpatin</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Căprior (Capreolus capreolus )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7</w:t>
            </w:r>
          </w:p>
        </w:tc>
      </w:tr>
      <w:tr w:rsidR="00954458" w:rsidRPr="00FE1AAB" w:rsidTr="00737F23">
        <w:trPr>
          <w:trHeight w:val="2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Mistreţ (Sus scrofa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81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30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5</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Capră neagră                     (Rupicapra rupicapra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12</w:t>
            </w:r>
          </w:p>
        </w:tc>
      </w:tr>
      <w:tr w:rsidR="00954458" w:rsidRPr="00FE1AAB" w:rsidTr="00737F23">
        <w:trPr>
          <w:trHeight w:val="454"/>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Cerb comun (Cervus elaphus)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23</w:t>
            </w:r>
          </w:p>
        </w:tc>
      </w:tr>
      <w:tr w:rsidR="00954458" w:rsidRPr="00FE1AAB" w:rsidTr="00737F23">
        <w:trPr>
          <w:trHeight w:val="220"/>
        </w:trPr>
        <w:tc>
          <w:tcPr>
            <w:tcW w:w="7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Nr. crt.</w:t>
            </w:r>
          </w:p>
        </w:tc>
        <w:tc>
          <w:tcPr>
            <w:tcW w:w="2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Arial Unicode MS" w:hAnsi="Times New Roman"/>
                <w:color w:val="000000"/>
                <w:sz w:val="20"/>
                <w:szCs w:val="20"/>
                <w:lang w:val="ro-RO"/>
              </w:rPr>
              <w:t>Titulari autorizaţii</w:t>
            </w:r>
          </w:p>
        </w:tc>
      </w:tr>
      <w:tr w:rsidR="00954458" w:rsidRPr="00FE1AAB" w:rsidTr="00737F23">
        <w:trPr>
          <w:trHeight w:val="234"/>
        </w:trPr>
        <w:tc>
          <w:tcPr>
            <w:tcW w:w="7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AVPS Elite Hunting</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AVP Appolo</w:t>
            </w:r>
          </w:p>
        </w:tc>
      </w:tr>
      <w:tr w:rsidR="00954458" w:rsidRPr="00FE1AAB" w:rsidTr="00737F23">
        <w:trPr>
          <w:trHeight w:val="234"/>
        </w:trPr>
        <w:tc>
          <w:tcPr>
            <w:tcW w:w="7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Căprior (Capreolus capreolus )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54</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9</w:t>
            </w:r>
          </w:p>
        </w:tc>
      </w:tr>
      <w:tr w:rsidR="00954458" w:rsidRPr="00FE1AAB" w:rsidTr="00737F23">
        <w:trPr>
          <w:trHeight w:val="2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Mistreţ (Sus scrofa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222</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15</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lastRenderedPageBreak/>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Capră neagră                     (Rupicapra rupicapra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27</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0</w:t>
            </w:r>
          </w:p>
        </w:tc>
      </w:tr>
      <w:tr w:rsidR="00954458" w:rsidRPr="00FE1AAB" w:rsidTr="00737F23">
        <w:trPr>
          <w:trHeight w:val="454"/>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Cerb comun (Cervus elaphus)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60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0</w:t>
            </w:r>
          </w:p>
        </w:tc>
      </w:tr>
      <w:tr w:rsidR="00954458" w:rsidRPr="00FE1AAB" w:rsidTr="00737F23">
        <w:trPr>
          <w:trHeight w:val="220"/>
        </w:trPr>
        <w:tc>
          <w:tcPr>
            <w:tcW w:w="7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Nr. crt.</w:t>
            </w:r>
          </w:p>
        </w:tc>
        <w:tc>
          <w:tcPr>
            <w:tcW w:w="2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Arial Unicode MS" w:hAnsi="Times New Roman"/>
                <w:color w:val="000000"/>
                <w:sz w:val="20"/>
                <w:szCs w:val="20"/>
                <w:lang w:val="ro-RO"/>
              </w:rPr>
              <w:t>Titulari autorizaţii</w:t>
            </w:r>
          </w:p>
        </w:tc>
      </w:tr>
      <w:tr w:rsidR="00954458" w:rsidRPr="00FE1AAB" w:rsidTr="00737F23">
        <w:trPr>
          <w:trHeight w:val="234"/>
        </w:trPr>
        <w:tc>
          <w:tcPr>
            <w:tcW w:w="7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Pr>
                <w:rFonts w:ascii="Times New Roman" w:eastAsia="Arial Unicode MS" w:hAnsi="Times New Roman"/>
                <w:color w:val="000000"/>
                <w:sz w:val="20"/>
                <w:szCs w:val="20"/>
                <w:lang w:val="ro-RO"/>
              </w:rPr>
              <w:t>AVPS Codrii Gorjului</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AJVPS Gorj</w:t>
            </w:r>
          </w:p>
        </w:tc>
      </w:tr>
      <w:tr w:rsidR="00954458" w:rsidRPr="00FE1AAB" w:rsidTr="00737F23">
        <w:trPr>
          <w:trHeight w:val="234"/>
        </w:trPr>
        <w:tc>
          <w:tcPr>
            <w:tcW w:w="7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Căprior (Capreolus capreolus )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8</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140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140</w:t>
            </w:r>
          </w:p>
        </w:tc>
      </w:tr>
      <w:tr w:rsidR="00954458" w:rsidRPr="00FE1AAB" w:rsidTr="00737F23">
        <w:trPr>
          <w:trHeight w:val="2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Mistreţ (Sus scrofa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83</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Pr>
                <w:rFonts w:ascii="Times New Roman" w:eastAsia="Times New Roman" w:hAnsi="Times New Roman"/>
                <w:color w:val="000000"/>
                <w:sz w:val="20"/>
                <w:szCs w:val="20"/>
                <w:lang w:val="ro-RO"/>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228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right"/>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239</w:t>
            </w:r>
          </w:p>
        </w:tc>
      </w:tr>
      <w:tr w:rsidR="00954458" w:rsidRPr="0041705E"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textAlignment w:val="baseline"/>
              <w:rPr>
                <w:rFonts w:ascii="Times New Roman" w:hAnsi="Times New Roman"/>
                <w:sz w:val="20"/>
                <w:szCs w:val="20"/>
                <w:lang w:val="ro-RO"/>
              </w:rPr>
            </w:pPr>
            <w:r w:rsidRPr="0041705E">
              <w:rPr>
                <w:rFonts w:ascii="Times New Roman" w:hAnsi="Times New Roman"/>
                <w:sz w:val="20"/>
                <w:szCs w:val="20"/>
                <w:lang w:val="ro-RO"/>
              </w:rPr>
              <w:t>Capră neagră                     (Rupicapra rupicapra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Pr>
                <w:rFonts w:ascii="Times New Roman" w:eastAsia="Times New Roman" w:hAnsi="Times New Roman"/>
                <w:sz w:val="20"/>
                <w:szCs w:val="20"/>
                <w:lang w:val="ro-RO"/>
              </w:rPr>
              <w:t>2</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0</w:t>
            </w:r>
          </w:p>
        </w:tc>
      </w:tr>
      <w:tr w:rsidR="00954458" w:rsidRPr="0041705E"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textAlignment w:val="baseline"/>
              <w:rPr>
                <w:rFonts w:ascii="Times New Roman" w:hAnsi="Times New Roman"/>
                <w:sz w:val="20"/>
                <w:szCs w:val="20"/>
                <w:lang w:val="ro-RO"/>
              </w:rPr>
            </w:pPr>
            <w:r w:rsidRPr="0041705E">
              <w:rPr>
                <w:rFonts w:ascii="Times New Roman" w:hAnsi="Times New Roman"/>
                <w:sz w:val="20"/>
                <w:szCs w:val="20"/>
                <w:lang w:val="ro-RO"/>
              </w:rPr>
              <w:t xml:space="preserve">Cerb comun (Cervus elaphus)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Pr>
                <w:rFonts w:ascii="Times New Roman" w:eastAsia="Times New Roman" w:hAnsi="Times New Roman"/>
                <w:sz w:val="20"/>
                <w:szCs w:val="20"/>
                <w:lang w:val="ro-RO"/>
              </w:rPr>
              <w:t>7</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Pr>
                <w:rFonts w:ascii="Times New Roman" w:eastAsia="Times New Roman" w:hAnsi="Times New Roman"/>
                <w:sz w:val="20"/>
                <w:szCs w:val="20"/>
                <w:lang w:val="ro-RO"/>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41705E" w:rsidRDefault="00954458" w:rsidP="00737F23">
            <w:pPr>
              <w:suppressAutoHyphens/>
              <w:autoSpaceDN w:val="0"/>
              <w:spacing w:after="0" w:line="240" w:lineRule="auto"/>
              <w:contextualSpacing/>
              <w:jc w:val="right"/>
              <w:textAlignment w:val="baseline"/>
              <w:rPr>
                <w:rFonts w:ascii="Times New Roman" w:eastAsia="Times New Roman" w:hAnsi="Times New Roman"/>
                <w:sz w:val="20"/>
                <w:szCs w:val="20"/>
                <w:lang w:val="ro-RO"/>
              </w:rPr>
            </w:pPr>
            <w:r w:rsidRPr="0041705E">
              <w:rPr>
                <w:rFonts w:ascii="Times New Roman" w:eastAsia="Times New Roman" w:hAnsi="Times New Roman"/>
                <w:sz w:val="20"/>
                <w:szCs w:val="20"/>
                <w:lang w:val="ro-RO"/>
              </w:rPr>
              <w:t>0</w:t>
            </w:r>
          </w:p>
        </w:tc>
      </w:tr>
      <w:tr w:rsidR="00954458" w:rsidRPr="00FE1AAB" w:rsidTr="00737F23">
        <w:trPr>
          <w:trHeight w:val="273"/>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Nr. crt.</w:t>
            </w: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hAnsi="Times New Roman"/>
                <w:color w:val="000000"/>
                <w:sz w:val="20"/>
                <w:szCs w:val="20"/>
                <w:lang w:val="ro-RO"/>
              </w:rPr>
            </w:pPr>
            <w:r w:rsidRPr="00FE1AAB">
              <w:rPr>
                <w:rFonts w:ascii="Times New Roman" w:eastAsia="Arial Unicode MS" w:hAnsi="Times New Roman"/>
                <w:color w:val="000000"/>
                <w:sz w:val="20"/>
                <w:szCs w:val="20"/>
                <w:lang w:val="ro-RO"/>
              </w:rPr>
              <w:t>Titulari autorizaţii</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90249A" w:rsidRDefault="00954458" w:rsidP="00737F23">
            <w:pPr>
              <w:spacing w:after="0" w:line="240" w:lineRule="auto"/>
              <w:jc w:val="center"/>
              <w:rPr>
                <w:rFonts w:ascii="Arial" w:hAnsi="Arial" w:cs="Arial"/>
                <w:color w:val="000000"/>
                <w:sz w:val="18"/>
                <w:szCs w:val="18"/>
              </w:rPr>
            </w:pPr>
            <w:r w:rsidRPr="0090249A">
              <w:rPr>
                <w:rFonts w:ascii="Arial" w:hAnsi="Arial" w:cs="Arial"/>
                <w:color w:val="000000"/>
                <w:sz w:val="18"/>
                <w:szCs w:val="18"/>
              </w:rPr>
              <w:t>AVPS Șoimul Gorj</w:t>
            </w:r>
          </w:p>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Pr>
                <w:rFonts w:ascii="Times New Roman" w:eastAsia="Arial Unicode MS" w:hAnsi="Times New Roman"/>
                <w:color w:val="000000"/>
                <w:sz w:val="20"/>
                <w:szCs w:val="20"/>
                <w:lang w:val="ro-RO"/>
              </w:rPr>
              <w:t>ACV Spartacus</w:t>
            </w:r>
          </w:p>
        </w:tc>
      </w:tr>
      <w:tr w:rsidR="00954458" w:rsidRPr="00FE1AAB" w:rsidTr="00737F23">
        <w:trPr>
          <w:trHeight w:val="136"/>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Times New Roman" w:hAnsi="Times New Roman"/>
                <w:color w:val="000000"/>
                <w:sz w:val="20"/>
                <w:szCs w:val="20"/>
                <w:lang w:val="ro-RO"/>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Autorizate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r w:rsidRPr="00FE1AAB">
              <w:rPr>
                <w:rFonts w:ascii="Times New Roman" w:eastAsia="Arial Unicode MS" w:hAnsi="Times New Roman"/>
                <w:color w:val="000000"/>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jc w:val="center"/>
              <w:textAlignment w:val="baseline"/>
              <w:rPr>
                <w:rFonts w:ascii="Times New Roman" w:eastAsia="Arial Unicode MS" w:hAnsi="Times New Roman"/>
                <w:color w:val="000000"/>
                <w:sz w:val="20"/>
                <w:szCs w:val="20"/>
                <w:lang w:val="ro-RO"/>
              </w:rPr>
            </w:pPr>
          </w:p>
        </w:tc>
      </w:tr>
      <w:tr w:rsidR="00954458" w:rsidRPr="00FE1AAB" w:rsidTr="00737F23">
        <w:trPr>
          <w:trHeight w:val="454"/>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Căprior (Capreolus capreolus )            </w:t>
            </w:r>
          </w:p>
        </w:tc>
        <w:tc>
          <w:tcPr>
            <w:tcW w:w="1435" w:type="dxa"/>
            <w:gridSpan w:val="2"/>
            <w:tcBorders>
              <w:top w:val="nil"/>
              <w:left w:val="single" w:sz="8" w:space="0" w:color="auto"/>
              <w:bottom w:val="single" w:sz="8" w:space="0" w:color="000000"/>
              <w:right w:val="single" w:sz="8" w:space="0" w:color="000000"/>
            </w:tcBorders>
            <w:shd w:val="clear" w:color="000000" w:fill="FFFFFF"/>
            <w:tcMar>
              <w:top w:w="0" w:type="dxa"/>
              <w:left w:w="108" w:type="dxa"/>
              <w:bottom w:w="0" w:type="dxa"/>
              <w:right w:w="108" w:type="dxa"/>
            </w:tcMar>
            <w:vAlign w:val="center"/>
          </w:tcPr>
          <w:p w:rsidR="00954458" w:rsidRDefault="00954458" w:rsidP="00737F23">
            <w:pPr>
              <w:spacing w:after="0" w:line="240" w:lineRule="auto"/>
              <w:jc w:val="center"/>
              <w:rPr>
                <w:rFonts w:ascii="Arial" w:hAnsi="Arial" w:cs="Arial"/>
                <w:color w:val="1D2228"/>
                <w:sz w:val="24"/>
                <w:szCs w:val="24"/>
              </w:rPr>
            </w:pPr>
            <w:r>
              <w:rPr>
                <w:rFonts w:ascii="Arial" w:hAnsi="Arial" w:cs="Arial"/>
                <w:color w:val="1D2228"/>
              </w:rPr>
              <w:t>3</w:t>
            </w:r>
          </w:p>
        </w:tc>
        <w:tc>
          <w:tcPr>
            <w:tcW w:w="1345" w:type="dxa"/>
            <w:tcBorders>
              <w:top w:val="nil"/>
              <w:left w:val="nil"/>
              <w:bottom w:val="single" w:sz="8" w:space="0" w:color="000000"/>
              <w:right w:val="single" w:sz="8" w:space="0" w:color="auto"/>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1D2228"/>
              </w:rPr>
            </w:pPr>
            <w:r>
              <w:rPr>
                <w:rFonts w:ascii="Arial" w:hAnsi="Arial" w:cs="Arial"/>
                <w:color w:val="1D2228"/>
              </w:rPr>
              <w:t>3</w:t>
            </w:r>
          </w:p>
        </w:tc>
        <w:tc>
          <w:tcPr>
            <w:tcW w:w="152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rPr>
                <w:sz w:val="24"/>
                <w:szCs w:val="24"/>
              </w:rPr>
            </w:pPr>
            <w:r>
              <w:rPr>
                <w:sz w:val="20"/>
                <w:szCs w:val="20"/>
                <w:lang w:val="ro-RO"/>
              </w:rPr>
              <w:t> 0</w:t>
            </w:r>
          </w:p>
        </w:tc>
        <w:tc>
          <w:tcPr>
            <w:tcW w:w="170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0</w:t>
            </w:r>
          </w:p>
        </w:tc>
      </w:tr>
      <w:tr w:rsidR="00954458" w:rsidRPr="00FE1AAB" w:rsidTr="00737F23">
        <w:trPr>
          <w:trHeight w:val="2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Mistreţ (Sus scrofa )</w:t>
            </w:r>
          </w:p>
        </w:tc>
        <w:tc>
          <w:tcPr>
            <w:tcW w:w="1435" w:type="dxa"/>
            <w:gridSpan w:val="2"/>
            <w:tcBorders>
              <w:top w:val="nil"/>
              <w:left w:val="single" w:sz="8" w:space="0" w:color="auto"/>
              <w:bottom w:val="single" w:sz="8" w:space="0" w:color="000000"/>
              <w:right w:val="single" w:sz="8" w:space="0" w:color="000000"/>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1D2228"/>
              </w:rPr>
            </w:pPr>
            <w:r>
              <w:rPr>
                <w:rFonts w:ascii="Arial" w:hAnsi="Arial" w:cs="Arial"/>
                <w:color w:val="1D2228"/>
              </w:rPr>
              <w:t>15</w:t>
            </w:r>
          </w:p>
        </w:tc>
        <w:tc>
          <w:tcPr>
            <w:tcW w:w="1345" w:type="dxa"/>
            <w:tcBorders>
              <w:top w:val="nil"/>
              <w:left w:val="nil"/>
              <w:bottom w:val="single" w:sz="8" w:space="0" w:color="000000"/>
              <w:right w:val="single" w:sz="8" w:space="0" w:color="auto"/>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1D2228"/>
              </w:rPr>
            </w:pPr>
            <w:r>
              <w:rPr>
                <w:rFonts w:ascii="Arial" w:hAnsi="Arial" w:cs="Arial"/>
                <w:color w:val="1D2228"/>
              </w:rPr>
              <w:t>15</w:t>
            </w:r>
          </w:p>
        </w:tc>
        <w:tc>
          <w:tcPr>
            <w:tcW w:w="152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58</w:t>
            </w:r>
          </w:p>
        </w:tc>
        <w:tc>
          <w:tcPr>
            <w:tcW w:w="170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2</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Capră neagră   ( Rupicapra rupicapra )</w:t>
            </w:r>
          </w:p>
        </w:tc>
        <w:tc>
          <w:tcPr>
            <w:tcW w:w="1435" w:type="dxa"/>
            <w:gridSpan w:val="2"/>
            <w:tcBorders>
              <w:top w:val="nil"/>
              <w:left w:val="single" w:sz="8" w:space="0" w:color="auto"/>
              <w:bottom w:val="single" w:sz="8" w:space="0" w:color="000000"/>
              <w:right w:val="single" w:sz="8" w:space="0" w:color="000000"/>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1D2228"/>
              </w:rPr>
            </w:pPr>
            <w:r>
              <w:rPr>
                <w:rFonts w:ascii="Arial" w:hAnsi="Arial" w:cs="Arial"/>
                <w:color w:val="1D2228"/>
              </w:rPr>
              <w:t>7</w:t>
            </w:r>
          </w:p>
        </w:tc>
        <w:tc>
          <w:tcPr>
            <w:tcW w:w="1345" w:type="dxa"/>
            <w:tcBorders>
              <w:top w:val="nil"/>
              <w:left w:val="nil"/>
              <w:bottom w:val="nil"/>
              <w:right w:val="single" w:sz="8" w:space="0" w:color="auto"/>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1D2228"/>
              </w:rPr>
            </w:pPr>
            <w:r>
              <w:rPr>
                <w:rFonts w:ascii="Arial" w:hAnsi="Arial" w:cs="Arial"/>
                <w:color w:val="1D2228"/>
              </w:rPr>
              <w:t>7</w:t>
            </w:r>
          </w:p>
        </w:tc>
        <w:tc>
          <w:tcPr>
            <w:tcW w:w="152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0</w:t>
            </w:r>
          </w:p>
        </w:tc>
        <w:tc>
          <w:tcPr>
            <w:tcW w:w="170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0</w:t>
            </w:r>
          </w:p>
        </w:tc>
      </w:tr>
      <w:tr w:rsidR="00954458" w:rsidRPr="00FE1AAB" w:rsidTr="00737F23">
        <w:trPr>
          <w:trHeight w:val="44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eastAsia="Times New Roman" w:hAnsi="Times New Roman"/>
                <w:color w:val="000000"/>
                <w:sz w:val="20"/>
                <w:szCs w:val="20"/>
                <w:lang w:val="ro-RO"/>
              </w:rPr>
            </w:pPr>
            <w:r w:rsidRPr="00FE1AAB">
              <w:rPr>
                <w:rFonts w:ascii="Times New Roman" w:eastAsia="Times New Roman" w:hAnsi="Times New Roman"/>
                <w:color w:val="000000"/>
                <w:sz w:val="20"/>
                <w:szCs w:val="20"/>
                <w:lang w:val="ro-RO"/>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458" w:rsidRPr="00FE1AAB" w:rsidRDefault="00954458" w:rsidP="00737F23">
            <w:pPr>
              <w:shd w:val="clear" w:color="auto" w:fill="FFFFFF"/>
              <w:suppressAutoHyphens/>
              <w:autoSpaceDN w:val="0"/>
              <w:spacing w:after="0" w:line="240" w:lineRule="auto"/>
              <w:contextualSpacing/>
              <w:textAlignment w:val="baseline"/>
              <w:rPr>
                <w:rFonts w:ascii="Times New Roman" w:hAnsi="Times New Roman"/>
                <w:color w:val="000000"/>
                <w:sz w:val="20"/>
                <w:szCs w:val="20"/>
                <w:lang w:val="ro-RO"/>
              </w:rPr>
            </w:pPr>
            <w:r w:rsidRPr="00FE1AAB">
              <w:rPr>
                <w:rFonts w:ascii="Times New Roman" w:hAnsi="Times New Roman"/>
                <w:color w:val="000000"/>
                <w:sz w:val="20"/>
                <w:szCs w:val="20"/>
                <w:lang w:val="ro-RO"/>
              </w:rPr>
              <w:t xml:space="preserve">Cerb comun (Cervus elaphus)                                                  </w:t>
            </w:r>
          </w:p>
        </w:tc>
        <w:tc>
          <w:tcPr>
            <w:tcW w:w="1435" w:type="dxa"/>
            <w:gridSpan w:val="2"/>
            <w:tcBorders>
              <w:top w:val="nil"/>
              <w:left w:val="single" w:sz="8" w:space="0" w:color="auto"/>
              <w:bottom w:val="single" w:sz="8" w:space="0" w:color="auto"/>
              <w:right w:val="nil"/>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000000"/>
              </w:rPr>
            </w:pPr>
            <w:r>
              <w:rPr>
                <w:rFonts w:ascii="Arial" w:hAnsi="Arial" w:cs="Arial"/>
                <w:color w:val="000000"/>
              </w:rPr>
              <w:t>9</w:t>
            </w:r>
          </w:p>
        </w:tc>
        <w:tc>
          <w:tcPr>
            <w:tcW w:w="1345"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954458" w:rsidRDefault="00954458" w:rsidP="00737F23">
            <w:pPr>
              <w:jc w:val="center"/>
              <w:rPr>
                <w:rFonts w:ascii="Arial" w:hAnsi="Arial" w:cs="Arial"/>
                <w:color w:val="000000"/>
              </w:rPr>
            </w:pPr>
            <w:r>
              <w:rPr>
                <w:rFonts w:ascii="Arial" w:hAnsi="Arial" w:cs="Arial"/>
                <w:color w:val="000000"/>
              </w:rPr>
              <w:t>9</w:t>
            </w:r>
          </w:p>
        </w:tc>
        <w:tc>
          <w:tcPr>
            <w:tcW w:w="152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0</w:t>
            </w:r>
          </w:p>
        </w:tc>
        <w:tc>
          <w:tcPr>
            <w:tcW w:w="1705" w:type="dxa"/>
            <w:tcBorders>
              <w:top w:val="nil"/>
              <w:left w:val="nil"/>
              <w:bottom w:val="single" w:sz="8" w:space="0" w:color="000000"/>
              <w:right w:val="single" w:sz="8" w:space="0" w:color="000000"/>
            </w:tcBorders>
            <w:tcMar>
              <w:top w:w="0" w:type="dxa"/>
              <w:left w:w="108" w:type="dxa"/>
              <w:bottom w:w="0" w:type="dxa"/>
              <w:right w:w="108" w:type="dxa"/>
            </w:tcMar>
          </w:tcPr>
          <w:p w:rsidR="00954458" w:rsidRDefault="00954458" w:rsidP="00737F23">
            <w:pPr>
              <w:spacing w:before="100" w:beforeAutospacing="1" w:after="100" w:afterAutospacing="1"/>
              <w:textAlignment w:val="baseline"/>
            </w:pPr>
            <w:r>
              <w:rPr>
                <w:sz w:val="20"/>
                <w:szCs w:val="20"/>
                <w:lang w:val="ro-RO"/>
              </w:rPr>
              <w:t> 0</w:t>
            </w:r>
          </w:p>
        </w:tc>
      </w:tr>
    </w:tbl>
    <w:p w:rsidR="00954458" w:rsidRDefault="00954458" w:rsidP="00205629">
      <w:pPr>
        <w:pStyle w:val="BodyTextIndent3"/>
        <w:tabs>
          <w:tab w:val="left" w:pos="5316"/>
        </w:tabs>
        <w:spacing w:after="0" w:line="240" w:lineRule="auto"/>
        <w:ind w:left="0"/>
        <w:contextualSpacing/>
        <w:jc w:val="both"/>
        <w:rPr>
          <w:rFonts w:ascii="Arial" w:hAnsi="Arial" w:cs="Arial"/>
          <w:b/>
          <w:sz w:val="24"/>
          <w:szCs w:val="24"/>
        </w:rPr>
      </w:pPr>
    </w:p>
    <w:p w:rsidR="00086EE7" w:rsidRPr="0032127D" w:rsidRDefault="00086EE7" w:rsidP="00205629">
      <w:pPr>
        <w:pStyle w:val="BodyTextIndent3"/>
        <w:tabs>
          <w:tab w:val="left" w:pos="5316"/>
        </w:tabs>
        <w:spacing w:after="0" w:line="240" w:lineRule="auto"/>
        <w:ind w:left="0"/>
        <w:contextualSpacing/>
        <w:jc w:val="both"/>
        <w:rPr>
          <w:rFonts w:ascii="Arial" w:eastAsia="Times New Roman,Bold" w:hAnsi="Arial" w:cs="Arial"/>
          <w:sz w:val="24"/>
          <w:szCs w:val="24"/>
        </w:rPr>
      </w:pPr>
      <w:r w:rsidRPr="0032127D">
        <w:rPr>
          <w:rFonts w:ascii="Arial" w:hAnsi="Arial" w:cs="Arial"/>
          <w:b/>
          <w:sz w:val="24"/>
          <w:szCs w:val="24"/>
        </w:rPr>
        <w:t>Starea de conservare şi tendințele componentelor biodiversit</w:t>
      </w:r>
      <w:r w:rsidRPr="0032127D">
        <w:rPr>
          <w:rFonts w:ascii="Arial" w:hAnsi="Arial" w:cs="Arial"/>
          <w:b/>
          <w:sz w:val="24"/>
          <w:szCs w:val="24"/>
          <w:lang w:val="ro-RO"/>
        </w:rPr>
        <w:t>ăţii</w:t>
      </w:r>
    </w:p>
    <w:p w:rsidR="00086EE7" w:rsidRPr="0032127D" w:rsidRDefault="00086EE7" w:rsidP="00086EE7">
      <w:pPr>
        <w:spacing w:after="0" w:line="240" w:lineRule="auto"/>
        <w:contextualSpacing/>
        <w:jc w:val="both"/>
        <w:rPr>
          <w:rFonts w:ascii="Arial" w:hAnsi="Arial" w:cs="Arial"/>
          <w:b/>
          <w:sz w:val="24"/>
          <w:szCs w:val="24"/>
          <w:lang w:val="ro-RO"/>
        </w:rPr>
      </w:pPr>
      <w:r w:rsidRPr="0032127D">
        <w:rPr>
          <w:rFonts w:ascii="Arial" w:hAnsi="Arial" w:cs="Arial"/>
          <w:b/>
          <w:sz w:val="24"/>
          <w:szCs w:val="24"/>
          <w:lang w:val="ro-RO"/>
        </w:rPr>
        <w:t>Tendințe privind starea de conservare a ecosistemelor şi habitatelor</w:t>
      </w:r>
    </w:p>
    <w:p w:rsidR="00086EE7" w:rsidRPr="0032127D" w:rsidRDefault="00086EE7" w:rsidP="00086EE7">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tab/>
        <w:t>În privința tendinţelor privind starea de conservare a ecosistemelor şi habitatelor din jude</w:t>
      </w:r>
      <w:r w:rsidRPr="0032127D">
        <w:rPr>
          <w:rFonts w:ascii="Arial" w:eastAsia="Times New Roman" w:hAnsi="Arial" w:cs="Arial"/>
          <w:sz w:val="24"/>
          <w:szCs w:val="24"/>
          <w:lang w:val="ro-RO"/>
        </w:rPr>
        <w:t>ț</w:t>
      </w:r>
      <w:r w:rsidRPr="0032127D">
        <w:rPr>
          <w:rFonts w:ascii="Arial" w:eastAsia="Times New Roman" w:hAnsi="Arial" w:cs="Arial"/>
          <w:sz w:val="24"/>
          <w:szCs w:val="24"/>
        </w:rPr>
        <w:t>ul Gorj, există o situație real</w:t>
      </w:r>
      <w:r w:rsidRPr="0032127D">
        <w:rPr>
          <w:rFonts w:ascii="Arial" w:eastAsia="Times New Roman" w:hAnsi="Arial" w:cs="Arial"/>
          <w:sz w:val="24"/>
          <w:szCs w:val="24"/>
          <w:lang w:val="ro-RO"/>
        </w:rPr>
        <w:t>ă în evaluarea</w:t>
      </w:r>
      <w:r w:rsidRPr="0032127D">
        <w:rPr>
          <w:rFonts w:ascii="Arial" w:eastAsia="Times New Roman" w:hAnsi="Arial" w:cs="Arial"/>
          <w:sz w:val="24"/>
          <w:szCs w:val="24"/>
        </w:rPr>
        <w:t xml:space="preserve"> stării de conservare a habitatelor şi speciilor de inters comunitar.În acest moment din cele no</w:t>
      </w:r>
      <w:r w:rsidRPr="0032127D">
        <w:rPr>
          <w:rFonts w:ascii="Arial" w:eastAsia="Times New Roman" w:hAnsi="Arial" w:cs="Arial"/>
          <w:sz w:val="24"/>
          <w:szCs w:val="24"/>
          <w:lang w:val="ro-RO"/>
        </w:rPr>
        <w:t>uă</w:t>
      </w:r>
      <w:r w:rsidRPr="0032127D">
        <w:rPr>
          <w:rFonts w:ascii="Arial" w:eastAsia="Times New Roman" w:hAnsi="Arial" w:cs="Arial"/>
          <w:sz w:val="24"/>
          <w:szCs w:val="24"/>
        </w:rPr>
        <w:t xml:space="preserve"> arii naturale protejate de interes comunitar care au o suprafaţă semnificativă pe judeţul Gorj</w:t>
      </w:r>
      <w:r w:rsidR="00B11B92" w:rsidRPr="0032127D">
        <w:rPr>
          <w:rFonts w:ascii="Arial" w:eastAsia="Times New Roman" w:hAnsi="Arial" w:cs="Arial"/>
          <w:sz w:val="24"/>
          <w:szCs w:val="24"/>
        </w:rPr>
        <w:t>, un număr de opt</w:t>
      </w:r>
      <w:r w:rsidRPr="0032127D">
        <w:rPr>
          <w:rFonts w:ascii="Arial" w:eastAsia="Times New Roman" w:hAnsi="Arial" w:cs="Arial"/>
          <w:sz w:val="24"/>
          <w:szCs w:val="24"/>
        </w:rPr>
        <w:t xml:space="preserve"> au planul de management aprobat prin ordin de ministru.</w:t>
      </w:r>
      <w:r w:rsidR="00B11B92" w:rsidRPr="0032127D">
        <w:rPr>
          <w:rFonts w:ascii="Arial" w:eastAsia="Times New Roman" w:hAnsi="Arial" w:cs="Arial"/>
          <w:sz w:val="24"/>
          <w:szCs w:val="24"/>
        </w:rPr>
        <w:t>Planul de management care nu este aprobat este al Parcului Național Defileul Jiului.</w:t>
      </w:r>
    </w:p>
    <w:p w:rsidR="00D3417D" w:rsidRPr="0032127D" w:rsidRDefault="00D3417D" w:rsidP="00D3417D">
      <w:pPr>
        <w:spacing w:after="0" w:line="240" w:lineRule="auto"/>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Starea de conservare a habitatelor se menţine favorabilă, la fel ca în anii anteriori, fiind menținută ca urmare a impactului scăzut, manifestat temporar sau absenţei factorilor cu impact destabilizator de pe suprafaţa parcului (factori naturali sau antropici).</w:t>
      </w:r>
    </w:p>
    <w:p w:rsidR="00086EE7" w:rsidRPr="0032127D" w:rsidRDefault="00086EE7" w:rsidP="00086EE7">
      <w:pPr>
        <w:spacing w:after="0" w:line="240" w:lineRule="auto"/>
        <w:contextualSpacing/>
        <w:jc w:val="both"/>
        <w:rPr>
          <w:rFonts w:ascii="Arial" w:hAnsi="Arial" w:cs="Arial"/>
          <w:sz w:val="24"/>
          <w:szCs w:val="24"/>
        </w:rPr>
      </w:pPr>
      <w:r w:rsidRPr="0032127D">
        <w:rPr>
          <w:rFonts w:ascii="Arial" w:hAnsi="Arial" w:cs="Arial"/>
          <w:sz w:val="24"/>
          <w:szCs w:val="24"/>
        </w:rPr>
        <w:t>Stadiul de conservare al speciilor și habitatelor evaluate poate fi îmbunătățit prin măsuri specifice de conservare care se regăsesc în planurile de management ale ariilor naturale protejate şi vor trebui să fie aplicate de către administrator/custozi acestora.</w:t>
      </w:r>
    </w:p>
    <w:p w:rsidR="00086EE7" w:rsidRPr="0032127D" w:rsidRDefault="00086EE7" w:rsidP="00086EE7">
      <w:pPr>
        <w:spacing w:after="0" w:line="240" w:lineRule="auto"/>
        <w:contextualSpacing/>
        <w:jc w:val="both"/>
        <w:rPr>
          <w:rFonts w:ascii="Arial" w:hAnsi="Arial" w:cs="Arial"/>
          <w:sz w:val="24"/>
          <w:szCs w:val="24"/>
        </w:rPr>
      </w:pPr>
      <w:r w:rsidRPr="0032127D">
        <w:rPr>
          <w:rFonts w:ascii="Arial" w:hAnsi="Arial" w:cs="Arial"/>
          <w:sz w:val="24"/>
          <w:szCs w:val="24"/>
        </w:rPr>
        <w:t xml:space="preserve">Avînd în vedere faptul acesta majoritatea vor încerca accesarea de fonduri europene prin </w:t>
      </w:r>
    </w:p>
    <w:p w:rsidR="00086EE7" w:rsidRPr="0032127D" w:rsidRDefault="00086EE7" w:rsidP="00086EE7">
      <w:pPr>
        <w:spacing w:after="0" w:line="240" w:lineRule="auto"/>
        <w:contextualSpacing/>
        <w:jc w:val="both"/>
        <w:rPr>
          <w:rFonts w:ascii="Arial" w:hAnsi="Arial" w:cs="Arial"/>
          <w:sz w:val="24"/>
          <w:szCs w:val="24"/>
          <w:lang w:val="ro-RO"/>
        </w:rPr>
      </w:pPr>
      <w:r w:rsidRPr="0032127D">
        <w:rPr>
          <w:rFonts w:ascii="Arial" w:hAnsi="Arial" w:cs="Arial"/>
          <w:sz w:val="24"/>
          <w:szCs w:val="24"/>
        </w:rPr>
        <w:t>programele:  LIFE Natura &amp; Biodiversitate, POIM</w:t>
      </w:r>
      <w:r w:rsidRPr="0032127D">
        <w:rPr>
          <w:rFonts w:ascii="Arial" w:hAnsi="Arial" w:cs="Arial"/>
          <w:sz w:val="24"/>
          <w:szCs w:val="24"/>
          <w:lang w:val="ro-RO"/>
        </w:rPr>
        <w:t xml:space="preserve"> şi alte fonduri structurale.</w:t>
      </w:r>
    </w:p>
    <w:p w:rsidR="00F42D06" w:rsidRPr="00954458" w:rsidRDefault="00086EE7" w:rsidP="00E83465">
      <w:pPr>
        <w:spacing w:after="0" w:line="240" w:lineRule="auto"/>
        <w:contextualSpacing/>
        <w:jc w:val="both"/>
        <w:rPr>
          <w:rFonts w:ascii="Arial" w:hAnsi="Arial" w:cs="Arial"/>
          <w:sz w:val="24"/>
          <w:szCs w:val="24"/>
        </w:rPr>
      </w:pPr>
      <w:r w:rsidRPr="0032127D">
        <w:rPr>
          <w:rFonts w:ascii="Arial" w:hAnsi="Arial" w:cs="Arial"/>
          <w:sz w:val="24"/>
          <w:szCs w:val="24"/>
          <w:lang w:val="ro-RO"/>
        </w:rPr>
        <w:t xml:space="preserve">           Un exemplu de bune practici</w:t>
      </w:r>
      <w:r w:rsidR="00F42D06" w:rsidRPr="0032127D">
        <w:rPr>
          <w:rFonts w:ascii="Arial" w:hAnsi="Arial" w:cs="Arial"/>
          <w:sz w:val="24"/>
          <w:szCs w:val="24"/>
          <w:lang w:val="ro-RO"/>
        </w:rPr>
        <w:t xml:space="preserve"> </w:t>
      </w:r>
      <w:r w:rsidR="00E83465" w:rsidRPr="0032127D">
        <w:rPr>
          <w:rFonts w:ascii="Arial" w:hAnsi="Arial" w:cs="Arial"/>
          <w:sz w:val="24"/>
          <w:szCs w:val="24"/>
          <w:lang w:val="ro-RO"/>
        </w:rPr>
        <w:t>îl constituie proiectul ce se</w:t>
      </w:r>
      <w:r w:rsidR="00F42D06" w:rsidRPr="0032127D">
        <w:rPr>
          <w:rFonts w:ascii="Arial" w:hAnsi="Arial" w:cs="Arial"/>
          <w:sz w:val="24"/>
          <w:szCs w:val="24"/>
          <w:lang w:val="ro-RO"/>
        </w:rPr>
        <w:t xml:space="preserve"> află în </w:t>
      </w:r>
      <w:r w:rsidR="00E83465" w:rsidRPr="0032127D">
        <w:rPr>
          <w:rFonts w:ascii="Arial" w:hAnsi="Arial" w:cs="Arial"/>
          <w:sz w:val="24"/>
          <w:szCs w:val="24"/>
          <w:lang w:val="ro-RO"/>
        </w:rPr>
        <w:t xml:space="preserve">implementare </w:t>
      </w:r>
      <w:r w:rsidR="00293983" w:rsidRPr="0032127D">
        <w:rPr>
          <w:rFonts w:ascii="Arial" w:hAnsi="Arial" w:cs="Arial"/>
          <w:sz w:val="24"/>
          <w:szCs w:val="24"/>
          <w:lang w:val="ro-RO"/>
        </w:rPr>
        <w:t xml:space="preserve">de </w:t>
      </w:r>
      <w:r w:rsidR="00E83465" w:rsidRPr="0032127D">
        <w:rPr>
          <w:rFonts w:ascii="Arial" w:hAnsi="Arial" w:cs="Arial"/>
          <w:sz w:val="24"/>
          <w:szCs w:val="24"/>
          <w:lang w:val="ro-RO"/>
        </w:rPr>
        <w:t xml:space="preserve">către APM Gorj, respectiv </w:t>
      </w:r>
      <w:r w:rsidR="00F42D06" w:rsidRPr="0032127D">
        <w:rPr>
          <w:rFonts w:ascii="Arial" w:hAnsi="Arial" w:cs="Arial"/>
          <w:sz w:val="24"/>
          <w:szCs w:val="24"/>
        </w:rPr>
        <w:t xml:space="preserve"> “ Restaurarea coridoarelor de migraţie şi a habitatelor  pentru speciile de peşti  reofili din Râul Gilort ”- Fish for Life, </w:t>
      </w:r>
      <w:r w:rsidR="00E83465" w:rsidRPr="0032127D">
        <w:rPr>
          <w:rFonts w:ascii="Arial" w:hAnsi="Arial" w:cs="Arial"/>
          <w:sz w:val="24"/>
          <w:szCs w:val="24"/>
        </w:rPr>
        <w:t xml:space="preserve">care </w:t>
      </w:r>
      <w:r w:rsidR="00F42D06" w:rsidRPr="0032127D">
        <w:rPr>
          <w:rFonts w:ascii="Arial" w:hAnsi="Arial" w:cs="Arial"/>
          <w:sz w:val="24"/>
          <w:szCs w:val="24"/>
        </w:rPr>
        <w:t xml:space="preserve">asigură conectivitatea râului Gilort și are o valoarea totală este de 1.541.305 Euro şi </w:t>
      </w:r>
      <w:r w:rsidR="00B12A70" w:rsidRPr="0032127D">
        <w:rPr>
          <w:rFonts w:ascii="Arial" w:hAnsi="Arial" w:cs="Arial"/>
          <w:sz w:val="24"/>
          <w:szCs w:val="24"/>
        </w:rPr>
        <w:t>se implementează</w:t>
      </w:r>
      <w:r w:rsidR="00F42D06" w:rsidRPr="0032127D">
        <w:rPr>
          <w:rFonts w:ascii="Arial" w:hAnsi="Arial" w:cs="Arial"/>
          <w:sz w:val="24"/>
          <w:szCs w:val="24"/>
        </w:rPr>
        <w:t xml:space="preserve"> </w:t>
      </w:r>
      <w:r w:rsidR="00E83465" w:rsidRPr="0032127D">
        <w:rPr>
          <w:rFonts w:ascii="Arial" w:hAnsi="Arial" w:cs="Arial"/>
          <w:sz w:val="24"/>
          <w:szCs w:val="24"/>
        </w:rPr>
        <w:t xml:space="preserve">în perioada  </w:t>
      </w:r>
      <w:r w:rsidR="00F42D06" w:rsidRPr="0032127D">
        <w:rPr>
          <w:rFonts w:ascii="Arial" w:hAnsi="Arial" w:cs="Arial"/>
          <w:sz w:val="24"/>
          <w:szCs w:val="24"/>
        </w:rPr>
        <w:t>1 octombrie  2017 -</w:t>
      </w:r>
      <w:r w:rsidR="00954458" w:rsidRPr="00954458">
        <w:rPr>
          <w:rFonts w:ascii="Arial" w:hAnsi="Arial" w:cs="Arial"/>
          <w:sz w:val="24"/>
          <w:szCs w:val="24"/>
        </w:rPr>
        <w:t>30</w:t>
      </w:r>
      <w:r w:rsidR="00F42D06" w:rsidRPr="00954458">
        <w:rPr>
          <w:rFonts w:ascii="Arial" w:hAnsi="Arial" w:cs="Arial"/>
          <w:sz w:val="24"/>
          <w:szCs w:val="24"/>
        </w:rPr>
        <w:t xml:space="preserve"> </w:t>
      </w:r>
      <w:r w:rsidR="00954458" w:rsidRPr="00954458">
        <w:rPr>
          <w:rFonts w:ascii="Arial" w:hAnsi="Arial" w:cs="Arial"/>
          <w:sz w:val="24"/>
          <w:szCs w:val="24"/>
        </w:rPr>
        <w:t xml:space="preserve"> iunie </w:t>
      </w:r>
      <w:r w:rsidR="00F42D06" w:rsidRPr="00954458">
        <w:rPr>
          <w:rFonts w:ascii="Arial" w:hAnsi="Arial" w:cs="Arial"/>
          <w:sz w:val="24"/>
          <w:szCs w:val="24"/>
        </w:rPr>
        <w:t>202</w:t>
      </w:r>
      <w:r w:rsidR="00954458" w:rsidRPr="00954458">
        <w:rPr>
          <w:rFonts w:ascii="Arial" w:hAnsi="Arial" w:cs="Arial"/>
          <w:sz w:val="24"/>
          <w:szCs w:val="24"/>
        </w:rPr>
        <w:t>4</w:t>
      </w:r>
      <w:r w:rsidR="00F42D06" w:rsidRPr="00954458">
        <w:rPr>
          <w:rFonts w:ascii="Arial" w:hAnsi="Arial" w:cs="Arial"/>
          <w:sz w:val="24"/>
          <w:szCs w:val="24"/>
        </w:rPr>
        <w:t>.</w:t>
      </w:r>
    </w:p>
    <w:p w:rsidR="00176B14" w:rsidRPr="0032127D" w:rsidRDefault="00D3417D"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hAnsi="Arial" w:cs="Arial"/>
          <w:sz w:val="24"/>
          <w:szCs w:val="24"/>
        </w:rPr>
        <w:tab/>
      </w:r>
      <w:r w:rsidR="00176B14" w:rsidRPr="0032127D">
        <w:rPr>
          <w:rFonts w:ascii="Arial" w:eastAsia="Times New Roman" w:hAnsi="Arial" w:cs="Arial"/>
          <w:sz w:val="24"/>
          <w:szCs w:val="24"/>
          <w:lang w:val="ro-RO" w:eastAsia="ro-RO"/>
        </w:rPr>
        <w:t xml:space="preserve">În anul raportării s-au monitorizat trei habitate (s-a continuat activitatea de monitorizare a presiunilor identificate pentru habitatul 91E0*- Păduri aluviale cu </w:t>
      </w:r>
      <w:r w:rsidR="00176B14" w:rsidRPr="0032127D">
        <w:rPr>
          <w:rFonts w:ascii="Arial" w:eastAsia="Times New Roman" w:hAnsi="Arial" w:cs="Arial"/>
          <w:i/>
          <w:sz w:val="24"/>
          <w:szCs w:val="24"/>
          <w:lang w:val="ro-RO" w:eastAsia="ro-RO"/>
        </w:rPr>
        <w:t xml:space="preserve">Alnus glutinosa şi Fraxinus excelsior , 4060- </w:t>
      </w:r>
      <w:r w:rsidR="00176B14" w:rsidRPr="0032127D">
        <w:rPr>
          <w:rFonts w:ascii="Arial" w:eastAsia="Times New Roman" w:hAnsi="Arial" w:cs="Arial"/>
          <w:sz w:val="24"/>
          <w:szCs w:val="24"/>
          <w:shd w:val="clear" w:color="auto" w:fill="FFFFFF"/>
          <w:lang w:val="ro-RO" w:eastAsia="ro-RO"/>
        </w:rPr>
        <w:t>Tufărișuri alpine și boreale şi a habitatului</w:t>
      </w:r>
      <w:r w:rsidR="00176B14" w:rsidRPr="0032127D">
        <w:rPr>
          <w:rFonts w:ascii="Arial" w:eastAsia="Times New Roman" w:hAnsi="Arial" w:cs="Arial"/>
          <w:sz w:val="24"/>
          <w:szCs w:val="24"/>
          <w:lang w:val="ro-RO" w:eastAsia="ro-RO"/>
        </w:rPr>
        <w:t xml:space="preserve"> 7220</w:t>
      </w:r>
      <w:r w:rsidR="00176B14" w:rsidRPr="0032127D">
        <w:rPr>
          <w:rFonts w:ascii="Arial" w:eastAsia="Times New Roman" w:hAnsi="Arial" w:cs="Arial"/>
          <w:sz w:val="24"/>
          <w:szCs w:val="24"/>
          <w:lang w:val="fr-FR" w:eastAsia="ro-RO"/>
        </w:rPr>
        <w:t>* Izvoare petrifiante cu formare de travertin</w:t>
      </w:r>
      <w:r w:rsidR="00176B14" w:rsidRPr="0032127D">
        <w:rPr>
          <w:rFonts w:ascii="Arial" w:eastAsia="Times New Roman" w:hAnsi="Arial" w:cs="Arial"/>
          <w:i/>
          <w:sz w:val="24"/>
          <w:szCs w:val="24"/>
          <w:lang w:val="ro-RO" w:eastAsia="ro-RO"/>
        </w:rPr>
        <w:t xml:space="preserve">). </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Pentru habitatul 4060 s-a realizat monitorizarea în pajiștile din zona montană Argele-Reciu și Chenia-Dumitra respectiv monitorizarea factorilor perturbatori ce pot influența </w:t>
      </w:r>
      <w:r w:rsidRPr="0032127D">
        <w:rPr>
          <w:rFonts w:ascii="Arial" w:eastAsia="Times New Roman" w:hAnsi="Arial" w:cs="Arial"/>
          <w:sz w:val="24"/>
          <w:szCs w:val="24"/>
          <w:lang w:val="ro-RO" w:eastAsia="ro-RO"/>
        </w:rPr>
        <w:lastRenderedPageBreak/>
        <w:t xml:space="preserve">starea de conservare a acestor habitate. În cadrul activității de monitorizare a habitatului s-a monitorizat și specia </w:t>
      </w:r>
      <w:r w:rsidRPr="0032127D">
        <w:rPr>
          <w:rFonts w:ascii="Arial" w:eastAsia="Times New Roman" w:hAnsi="Arial" w:cs="Arial"/>
          <w:i/>
          <w:sz w:val="24"/>
          <w:szCs w:val="24"/>
          <w:lang w:val="ro-RO" w:eastAsia="ro-RO"/>
        </w:rPr>
        <w:t>Campanula serrata</w:t>
      </w:r>
      <w:r w:rsidRPr="0032127D">
        <w:rPr>
          <w:rFonts w:ascii="Arial" w:eastAsia="Times New Roman" w:hAnsi="Arial" w:cs="Arial"/>
          <w:sz w:val="24"/>
          <w:szCs w:val="24"/>
          <w:lang w:val="ro-RO" w:eastAsia="ro-RO"/>
        </w:rPr>
        <w:t>.</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Pentru habitatul 91E0*, s-au realizat monitorizarea activităţilor care se desfăşoară în vecinătatea habitatului, a gradului de intervenţie umană (exploatări forestiere, păşunat, tăieri ilegale de arbori, reparaţii de drumuri forestiere, regularizări ale albiei râului, viituri, alunecări de teren) în suprafeţe distribuite în lungul râului Jiu. Ca şi fenomen natural înregistrat în anul în curs este viitura produsă pe râul Jiu, în luna iunie.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Habitatul 7220* a fost monitorizat în pieţele de monitorizare situată în imediata vecinătatea a DF Bratcu respectiv DF Polatişte.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ceea ce privește speciile de carnivore de interes conservativ, monitorizarea s-a desfăşurat în timpul sezonului rece (ianuarie-aprilie, octombrie-decembrie) după urme pe zăpadă</w:t>
      </w:r>
      <w:r w:rsidR="00B12B9F">
        <w:rPr>
          <w:rFonts w:ascii="Arial" w:eastAsia="Times New Roman" w:hAnsi="Arial" w:cs="Arial"/>
          <w:sz w:val="24"/>
          <w:szCs w:val="24"/>
          <w:lang w:val="ro-RO" w:eastAsia="ro-RO"/>
        </w:rPr>
        <w:t xml:space="preserve">, folosind metoda transectelor </w:t>
      </w:r>
      <w:bookmarkStart w:id="0" w:name="_GoBack"/>
      <w:bookmarkEnd w:id="0"/>
      <w:r w:rsidRPr="0032127D">
        <w:rPr>
          <w:rFonts w:ascii="Arial" w:eastAsia="Times New Roman" w:hAnsi="Arial" w:cs="Arial"/>
          <w:sz w:val="24"/>
          <w:szCs w:val="24"/>
          <w:lang w:val="ro-RO" w:eastAsia="ro-RO"/>
        </w:rPr>
        <w:t>cât şi în restul perioadei anului folsind metoda camerelor foto-video, fiind astfel colectate informaţii privind mărimea populaţiei, suprafaţa habi</w:t>
      </w:r>
      <w:r w:rsidR="007D6092">
        <w:rPr>
          <w:rFonts w:ascii="Arial" w:eastAsia="Times New Roman" w:hAnsi="Arial" w:cs="Arial"/>
          <w:sz w:val="24"/>
          <w:szCs w:val="24"/>
          <w:lang w:val="ro-RO" w:eastAsia="ro-RO"/>
        </w:rPr>
        <w:t>tatului, de</w:t>
      </w:r>
      <w:r w:rsidRPr="0032127D">
        <w:rPr>
          <w:rFonts w:ascii="Arial" w:eastAsia="Times New Roman" w:hAnsi="Arial" w:cs="Arial"/>
          <w:sz w:val="24"/>
          <w:szCs w:val="24"/>
          <w:lang w:val="ro-RO" w:eastAsia="ro-RO"/>
        </w:rPr>
        <w:t>nsitatea populaţiei speciilor pradă etc necesare evaluării stării de conservare.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Speciile de nevertebrate </w:t>
      </w:r>
      <w:r w:rsidRPr="0032127D">
        <w:rPr>
          <w:rFonts w:ascii="Arial" w:eastAsia="Times New Roman" w:hAnsi="Arial" w:cs="Arial"/>
          <w:i/>
          <w:sz w:val="24"/>
          <w:szCs w:val="24"/>
          <w:lang w:val="ro-RO" w:eastAsia="ro-RO"/>
        </w:rPr>
        <w:t xml:space="preserve">Austropotamobius torrentium, Rosalia alpina şi Lucanus cervus </w:t>
      </w:r>
      <w:r w:rsidRPr="0032127D">
        <w:rPr>
          <w:rFonts w:ascii="Arial" w:eastAsia="Times New Roman" w:hAnsi="Arial" w:cs="Arial"/>
          <w:sz w:val="24"/>
          <w:szCs w:val="24"/>
          <w:lang w:val="ro-RO" w:eastAsia="ro-RO"/>
        </w:rPr>
        <w:t xml:space="preserve">au fost monitorizate în pieţele stabilite anterior astfel: </w:t>
      </w:r>
      <w:r w:rsidRPr="0032127D">
        <w:rPr>
          <w:rFonts w:ascii="Arial" w:eastAsia="Times New Roman" w:hAnsi="Arial" w:cs="Arial"/>
          <w:i/>
          <w:sz w:val="24"/>
          <w:szCs w:val="24"/>
          <w:lang w:val="ro-RO" w:eastAsia="ro-RO"/>
        </w:rPr>
        <w:t xml:space="preserve">Austropotamobius torrentium </w:t>
      </w:r>
      <w:r w:rsidRPr="0032127D">
        <w:rPr>
          <w:rFonts w:ascii="Arial" w:eastAsia="Times New Roman" w:hAnsi="Arial" w:cs="Arial"/>
          <w:sz w:val="24"/>
          <w:szCs w:val="24"/>
          <w:lang w:val="ro-RO" w:eastAsia="ro-RO"/>
        </w:rPr>
        <w:t xml:space="preserve">în două pieţe de monitorizare pe cei doi afluenţi secundari ai râului Jiu iar speciile </w:t>
      </w:r>
      <w:r w:rsidRPr="0032127D">
        <w:rPr>
          <w:rFonts w:ascii="Arial" w:eastAsia="Times New Roman" w:hAnsi="Arial" w:cs="Arial"/>
          <w:i/>
          <w:sz w:val="24"/>
          <w:szCs w:val="24"/>
          <w:lang w:val="ro-RO" w:eastAsia="ro-RO"/>
        </w:rPr>
        <w:t xml:space="preserve"> Rosalia alpina şi Lucanus cervus </w:t>
      </w:r>
      <w:r w:rsidRPr="0032127D">
        <w:rPr>
          <w:rFonts w:ascii="Arial" w:eastAsia="Times New Roman" w:hAnsi="Arial" w:cs="Arial"/>
          <w:sz w:val="24"/>
          <w:szCs w:val="24"/>
          <w:lang w:val="ro-RO" w:eastAsia="ro-RO"/>
        </w:rPr>
        <w:t>în cinci zone ale ariei naturale protejate (Meri, Trântor-Comandă, Chitu, Argele şi Dumitra- Cândeţ).</w:t>
      </w:r>
    </w:p>
    <w:p w:rsidR="00D3417D"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Monitorizarea speciilor invazive s-a realizat pentru : </w:t>
      </w:r>
      <w:r w:rsidRPr="0032127D">
        <w:rPr>
          <w:rFonts w:ascii="Arial" w:eastAsia="Times New Roman" w:hAnsi="Arial" w:cs="Arial"/>
          <w:i/>
          <w:sz w:val="24"/>
          <w:szCs w:val="24"/>
          <w:lang w:val="ro-RO" w:eastAsia="ro-RO"/>
        </w:rPr>
        <w:t>Ambrosia artenisiifolia şi Impatiens glandulifera.</w:t>
      </w:r>
    </w:p>
    <w:p w:rsidR="00D3417D" w:rsidRPr="0032127D" w:rsidRDefault="00871FBD" w:rsidP="00945EFD">
      <w:pPr>
        <w:spacing w:line="240" w:lineRule="auto"/>
        <w:jc w:val="both"/>
        <w:rPr>
          <w:rFonts w:ascii="Arial" w:hAnsi="Arial" w:cs="Arial"/>
          <w:sz w:val="24"/>
          <w:szCs w:val="24"/>
        </w:rPr>
      </w:pPr>
      <w:r w:rsidRPr="0032127D">
        <w:rPr>
          <w:rFonts w:ascii="Arial" w:hAnsi="Arial" w:cs="Arial"/>
          <w:sz w:val="24"/>
          <w:szCs w:val="24"/>
        </w:rPr>
        <w:tab/>
      </w:r>
    </w:p>
    <w:p w:rsidR="00D3417D" w:rsidRPr="0032127D" w:rsidRDefault="00D3417D" w:rsidP="00871FBD">
      <w:pPr>
        <w:spacing w:after="0" w:line="240" w:lineRule="auto"/>
        <w:contextualSpacing/>
        <w:jc w:val="both"/>
        <w:rPr>
          <w:rFonts w:ascii="Arial" w:hAnsi="Arial" w:cs="Arial"/>
          <w:sz w:val="24"/>
          <w:szCs w:val="24"/>
        </w:rPr>
      </w:pPr>
    </w:p>
    <w:sectPr w:rsidR="00D3417D" w:rsidRPr="0032127D"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4433C"/>
    <w:multiLevelType w:val="hybridMultilevel"/>
    <w:tmpl w:val="3754F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11AE"/>
    <w:multiLevelType w:val="hybridMultilevel"/>
    <w:tmpl w:val="9FBC5C8E"/>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329F"/>
    <w:multiLevelType w:val="hybridMultilevel"/>
    <w:tmpl w:val="5B4A9270"/>
    <w:lvl w:ilvl="0" w:tplc="22AA3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3"/>
  </w:num>
  <w:num w:numId="6">
    <w:abstractNumId w:val="12"/>
  </w:num>
  <w:num w:numId="7">
    <w:abstractNumId w:val="1"/>
  </w:num>
  <w:num w:numId="8">
    <w:abstractNumId w:val="11"/>
  </w:num>
  <w:num w:numId="9">
    <w:abstractNumId w:val="6"/>
  </w:num>
  <w:num w:numId="10">
    <w:abstractNumId w:val="15"/>
  </w:num>
  <w:num w:numId="11">
    <w:abstractNumId w:val="7"/>
  </w:num>
  <w:num w:numId="12">
    <w:abstractNumId w:val="20"/>
  </w:num>
  <w:num w:numId="13">
    <w:abstractNumId w:val="14"/>
  </w:num>
  <w:num w:numId="14">
    <w:abstractNumId w:val="4"/>
  </w:num>
  <w:num w:numId="15">
    <w:abstractNumId w:val="21"/>
  </w:num>
  <w:num w:numId="16">
    <w:abstractNumId w:val="17"/>
  </w:num>
  <w:num w:numId="17">
    <w:abstractNumId w:val="0"/>
  </w:num>
  <w:num w:numId="18">
    <w:abstractNumId w:val="3"/>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043B0"/>
    <w:rsid w:val="0001302B"/>
    <w:rsid w:val="00030E95"/>
    <w:rsid w:val="00083825"/>
    <w:rsid w:val="00086EE7"/>
    <w:rsid w:val="000901A3"/>
    <w:rsid w:val="000A2B99"/>
    <w:rsid w:val="000A54AE"/>
    <w:rsid w:val="000A5B6B"/>
    <w:rsid w:val="000A686C"/>
    <w:rsid w:val="000A75B2"/>
    <w:rsid w:val="000C2F77"/>
    <w:rsid w:val="000E2308"/>
    <w:rsid w:val="000E4955"/>
    <w:rsid w:val="000E4DD1"/>
    <w:rsid w:val="000F4041"/>
    <w:rsid w:val="000F4E83"/>
    <w:rsid w:val="00107A65"/>
    <w:rsid w:val="00120452"/>
    <w:rsid w:val="00173D2F"/>
    <w:rsid w:val="00176B14"/>
    <w:rsid w:val="0017763B"/>
    <w:rsid w:val="001A28E9"/>
    <w:rsid w:val="001C1E4D"/>
    <w:rsid w:val="001C6439"/>
    <w:rsid w:val="001E02BC"/>
    <w:rsid w:val="001E170C"/>
    <w:rsid w:val="00205629"/>
    <w:rsid w:val="002069B9"/>
    <w:rsid w:val="00211558"/>
    <w:rsid w:val="002120EF"/>
    <w:rsid w:val="002269E2"/>
    <w:rsid w:val="00231435"/>
    <w:rsid w:val="00247A6D"/>
    <w:rsid w:val="00250C1B"/>
    <w:rsid w:val="002571AD"/>
    <w:rsid w:val="0026457C"/>
    <w:rsid w:val="002668A6"/>
    <w:rsid w:val="002750D5"/>
    <w:rsid w:val="00293983"/>
    <w:rsid w:val="002A04C9"/>
    <w:rsid w:val="002C25BE"/>
    <w:rsid w:val="002C4D3A"/>
    <w:rsid w:val="002C5EBD"/>
    <w:rsid w:val="002D4D30"/>
    <w:rsid w:val="00301C10"/>
    <w:rsid w:val="003113FC"/>
    <w:rsid w:val="0032127D"/>
    <w:rsid w:val="00323E0F"/>
    <w:rsid w:val="00323E95"/>
    <w:rsid w:val="00324FC6"/>
    <w:rsid w:val="003304E1"/>
    <w:rsid w:val="00343986"/>
    <w:rsid w:val="0035658A"/>
    <w:rsid w:val="00361743"/>
    <w:rsid w:val="0039202E"/>
    <w:rsid w:val="003A698C"/>
    <w:rsid w:val="003A7639"/>
    <w:rsid w:val="003B4665"/>
    <w:rsid w:val="003B5632"/>
    <w:rsid w:val="003D5118"/>
    <w:rsid w:val="003D5262"/>
    <w:rsid w:val="00431C1C"/>
    <w:rsid w:val="004417EB"/>
    <w:rsid w:val="004428A5"/>
    <w:rsid w:val="00454A18"/>
    <w:rsid w:val="00464149"/>
    <w:rsid w:val="00472718"/>
    <w:rsid w:val="004B1FB5"/>
    <w:rsid w:val="004B35DB"/>
    <w:rsid w:val="004F4074"/>
    <w:rsid w:val="004F5508"/>
    <w:rsid w:val="004F5AB6"/>
    <w:rsid w:val="00543D22"/>
    <w:rsid w:val="00543F99"/>
    <w:rsid w:val="00571154"/>
    <w:rsid w:val="00572746"/>
    <w:rsid w:val="005B5259"/>
    <w:rsid w:val="005C1DE4"/>
    <w:rsid w:val="005C3310"/>
    <w:rsid w:val="005C649D"/>
    <w:rsid w:val="005D3287"/>
    <w:rsid w:val="005E5D90"/>
    <w:rsid w:val="005F1253"/>
    <w:rsid w:val="005F1BB7"/>
    <w:rsid w:val="00601621"/>
    <w:rsid w:val="00601F8F"/>
    <w:rsid w:val="00602AA4"/>
    <w:rsid w:val="00631021"/>
    <w:rsid w:val="00633C43"/>
    <w:rsid w:val="00642672"/>
    <w:rsid w:val="00657CBB"/>
    <w:rsid w:val="00681E61"/>
    <w:rsid w:val="00690C47"/>
    <w:rsid w:val="0069241B"/>
    <w:rsid w:val="00695FAD"/>
    <w:rsid w:val="006A13B4"/>
    <w:rsid w:val="006B1497"/>
    <w:rsid w:val="006D4473"/>
    <w:rsid w:val="006E1C05"/>
    <w:rsid w:val="006E6F36"/>
    <w:rsid w:val="0070064C"/>
    <w:rsid w:val="00704B24"/>
    <w:rsid w:val="0072244F"/>
    <w:rsid w:val="00725AE6"/>
    <w:rsid w:val="0073397F"/>
    <w:rsid w:val="00780407"/>
    <w:rsid w:val="00784DE4"/>
    <w:rsid w:val="007951EE"/>
    <w:rsid w:val="007A07B4"/>
    <w:rsid w:val="007A31E1"/>
    <w:rsid w:val="007A3920"/>
    <w:rsid w:val="007A4031"/>
    <w:rsid w:val="007A5E77"/>
    <w:rsid w:val="007C01D5"/>
    <w:rsid w:val="007D4608"/>
    <w:rsid w:val="007D6092"/>
    <w:rsid w:val="007D6A41"/>
    <w:rsid w:val="007E59E9"/>
    <w:rsid w:val="00827600"/>
    <w:rsid w:val="008342E3"/>
    <w:rsid w:val="00846640"/>
    <w:rsid w:val="00865E7A"/>
    <w:rsid w:val="00871FBD"/>
    <w:rsid w:val="008D5755"/>
    <w:rsid w:val="008F00F9"/>
    <w:rsid w:val="008F1AC7"/>
    <w:rsid w:val="00902069"/>
    <w:rsid w:val="00902CC1"/>
    <w:rsid w:val="00921C5C"/>
    <w:rsid w:val="00923441"/>
    <w:rsid w:val="00925963"/>
    <w:rsid w:val="00931161"/>
    <w:rsid w:val="009433C6"/>
    <w:rsid w:val="00944A6E"/>
    <w:rsid w:val="00945EFD"/>
    <w:rsid w:val="00954458"/>
    <w:rsid w:val="00984437"/>
    <w:rsid w:val="009A49D2"/>
    <w:rsid w:val="009B33AE"/>
    <w:rsid w:val="009D3F47"/>
    <w:rsid w:val="009E2DAA"/>
    <w:rsid w:val="009F3B7A"/>
    <w:rsid w:val="009F7FBF"/>
    <w:rsid w:val="00A0671F"/>
    <w:rsid w:val="00A36F86"/>
    <w:rsid w:val="00A40130"/>
    <w:rsid w:val="00A51725"/>
    <w:rsid w:val="00A642DA"/>
    <w:rsid w:val="00A76E6D"/>
    <w:rsid w:val="00A83FD3"/>
    <w:rsid w:val="00A93FE1"/>
    <w:rsid w:val="00AA1833"/>
    <w:rsid w:val="00AC67D3"/>
    <w:rsid w:val="00AE0ABD"/>
    <w:rsid w:val="00AF52AF"/>
    <w:rsid w:val="00B11B92"/>
    <w:rsid w:val="00B12A70"/>
    <w:rsid w:val="00B12B9F"/>
    <w:rsid w:val="00B1330A"/>
    <w:rsid w:val="00B36CD6"/>
    <w:rsid w:val="00B40943"/>
    <w:rsid w:val="00B51FD7"/>
    <w:rsid w:val="00B5217D"/>
    <w:rsid w:val="00B53FC7"/>
    <w:rsid w:val="00B54BFE"/>
    <w:rsid w:val="00B751B2"/>
    <w:rsid w:val="00B83D09"/>
    <w:rsid w:val="00B94E56"/>
    <w:rsid w:val="00BA0D3D"/>
    <w:rsid w:val="00BB21E0"/>
    <w:rsid w:val="00BC0B87"/>
    <w:rsid w:val="00BC32CB"/>
    <w:rsid w:val="00BC7D48"/>
    <w:rsid w:val="00BE7E34"/>
    <w:rsid w:val="00BF51A2"/>
    <w:rsid w:val="00BF619F"/>
    <w:rsid w:val="00C27A37"/>
    <w:rsid w:val="00C32449"/>
    <w:rsid w:val="00C32BDB"/>
    <w:rsid w:val="00C50F44"/>
    <w:rsid w:val="00C66582"/>
    <w:rsid w:val="00C906DA"/>
    <w:rsid w:val="00C90A59"/>
    <w:rsid w:val="00C91D03"/>
    <w:rsid w:val="00CA2213"/>
    <w:rsid w:val="00CB5205"/>
    <w:rsid w:val="00CE2288"/>
    <w:rsid w:val="00CE791F"/>
    <w:rsid w:val="00D03051"/>
    <w:rsid w:val="00D14305"/>
    <w:rsid w:val="00D33705"/>
    <w:rsid w:val="00D3417D"/>
    <w:rsid w:val="00D624B6"/>
    <w:rsid w:val="00D647C5"/>
    <w:rsid w:val="00D76B1D"/>
    <w:rsid w:val="00D82938"/>
    <w:rsid w:val="00D945D0"/>
    <w:rsid w:val="00D94C1D"/>
    <w:rsid w:val="00DA07FD"/>
    <w:rsid w:val="00DA2E36"/>
    <w:rsid w:val="00DA2EC4"/>
    <w:rsid w:val="00DA2F78"/>
    <w:rsid w:val="00DA42F2"/>
    <w:rsid w:val="00DB7239"/>
    <w:rsid w:val="00DD2049"/>
    <w:rsid w:val="00DE18C7"/>
    <w:rsid w:val="00DF248C"/>
    <w:rsid w:val="00DF531E"/>
    <w:rsid w:val="00E00FEE"/>
    <w:rsid w:val="00E052E2"/>
    <w:rsid w:val="00E06970"/>
    <w:rsid w:val="00E11B28"/>
    <w:rsid w:val="00E278BE"/>
    <w:rsid w:val="00E341DA"/>
    <w:rsid w:val="00E454B0"/>
    <w:rsid w:val="00E77DF0"/>
    <w:rsid w:val="00E80D5B"/>
    <w:rsid w:val="00E81296"/>
    <w:rsid w:val="00E83465"/>
    <w:rsid w:val="00E8347F"/>
    <w:rsid w:val="00E924DD"/>
    <w:rsid w:val="00EA0D52"/>
    <w:rsid w:val="00EA7A37"/>
    <w:rsid w:val="00EB1347"/>
    <w:rsid w:val="00ED57F7"/>
    <w:rsid w:val="00EE1CD8"/>
    <w:rsid w:val="00EF46D0"/>
    <w:rsid w:val="00F115EE"/>
    <w:rsid w:val="00F203A8"/>
    <w:rsid w:val="00F331AD"/>
    <w:rsid w:val="00F34547"/>
    <w:rsid w:val="00F374B2"/>
    <w:rsid w:val="00F4119C"/>
    <w:rsid w:val="00F42D06"/>
    <w:rsid w:val="00F463D6"/>
    <w:rsid w:val="00F46EE6"/>
    <w:rsid w:val="00F55A7A"/>
    <w:rsid w:val="00F5612C"/>
    <w:rsid w:val="00F71EA4"/>
    <w:rsid w:val="00F72AE7"/>
    <w:rsid w:val="00F84995"/>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D7720B"/>
  <w15:docId w15:val="{1883337C-29BB-40D5-8613-DA009D6B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extLst>
              <c:ext xmlns:c16="http://schemas.microsoft.com/office/drawing/2014/chart" uri="{C3380CC4-5D6E-409C-BE32-E72D297353CC}">
                <c16:uniqueId val="{00000001-D625-46E5-9D4B-15607C51385B}"/>
              </c:ext>
            </c:extLst>
          </c:dPt>
          <c:dPt>
            <c:idx val="1"/>
            <c:bubble3D val="0"/>
            <c:spPr>
              <a:solidFill>
                <a:srgbClr val="FF0000"/>
              </a:solidFill>
              <a:ln w="12700">
                <a:solidFill>
                  <a:srgbClr val="000000"/>
                </a:solidFill>
                <a:prstDash val="solid"/>
              </a:ln>
            </c:spPr>
            <c:extLst>
              <c:ext xmlns:c16="http://schemas.microsoft.com/office/drawing/2014/chart" uri="{C3380CC4-5D6E-409C-BE32-E72D297353CC}">
                <c16:uniqueId val="{00000003-D625-46E5-9D4B-15607C51385B}"/>
              </c:ext>
            </c:extLst>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625-46E5-9D4B-15607C51385B}"/>
                </c:ext>
              </c:extLst>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625-46E5-9D4B-15607C5138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extLst>
            <c:ext xmlns:c16="http://schemas.microsoft.com/office/drawing/2014/chart" uri="{C3380CC4-5D6E-409C-BE32-E72D297353CC}">
              <c16:uniqueId val="{00000004-D625-46E5-9D4B-15607C51385B}"/>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ro-RO"/>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283</TotalTime>
  <Pages>18</Pages>
  <Words>6403</Words>
  <Characters>37143</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primiri documentatii</cp:lastModifiedBy>
  <cp:revision>64</cp:revision>
  <dcterms:created xsi:type="dcterms:W3CDTF">2019-08-02T07:34:00Z</dcterms:created>
  <dcterms:modified xsi:type="dcterms:W3CDTF">2023-08-04T09:28:00Z</dcterms:modified>
</cp:coreProperties>
</file>