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drawings/drawing2.xml" ContentType="application/vnd.openxmlformats-officedocument.drawingml.chartshapes+xml"/>
  <Override PartName="/word/footer2.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9BD" w:rsidRPr="001F5E3E" w:rsidRDefault="00E279BD" w:rsidP="00E279BD">
      <w:pPr>
        <w:spacing w:line="360" w:lineRule="auto"/>
        <w:jc w:val="both"/>
        <w:rPr>
          <w:rFonts w:ascii="Arial" w:hAnsi="Arial" w:cs="Arial"/>
          <w:b/>
          <w:sz w:val="24"/>
          <w:szCs w:val="24"/>
          <w:u w:val="single"/>
        </w:rPr>
      </w:pPr>
      <w:r w:rsidRPr="001F5E3E">
        <w:rPr>
          <w:rFonts w:ascii="Arial" w:hAnsi="Arial" w:cs="Arial"/>
          <w:b/>
          <w:sz w:val="24"/>
          <w:szCs w:val="24"/>
          <w:u w:val="single"/>
        </w:rPr>
        <w:t xml:space="preserve">CAPITOLUL II. APĂ </w:t>
      </w:r>
    </w:p>
    <w:p w:rsidR="00E279BD" w:rsidRPr="001F5E3E" w:rsidRDefault="00E279BD" w:rsidP="00E279BD">
      <w:pPr>
        <w:ind w:firstLine="720"/>
        <w:jc w:val="both"/>
        <w:rPr>
          <w:rFonts w:ascii="Arial" w:hAnsi="Arial" w:cs="Arial"/>
          <w:i/>
          <w:sz w:val="24"/>
          <w:szCs w:val="24"/>
        </w:rPr>
      </w:pPr>
      <w:r w:rsidRPr="001F5E3E">
        <w:rPr>
          <w:rFonts w:ascii="Arial" w:hAnsi="Arial" w:cs="Arial"/>
          <w:i/>
          <w:sz w:val="24"/>
          <w:szCs w:val="24"/>
          <w:lang w:val="it-IT"/>
        </w:rPr>
        <w:t xml:space="preserve">Datele şi informaţiile din cadrul acestui capitol au fost furnizate de catre Administraţia Naţională “Apele Române”, </w:t>
      </w:r>
      <w:r w:rsidRPr="001F5E3E">
        <w:rPr>
          <w:rFonts w:ascii="Arial" w:hAnsi="Arial" w:cs="Arial"/>
          <w:i/>
          <w:sz w:val="24"/>
          <w:szCs w:val="24"/>
        </w:rPr>
        <w:t xml:space="preserve">Institutul Național de Hidrologie și Gospodărirea Apelor, conform dispozițiilor </w:t>
      </w:r>
      <w:r w:rsidRPr="001F5E3E">
        <w:rPr>
          <w:rFonts w:ascii="Arial" w:hAnsi="Arial" w:cs="Arial"/>
          <w:i/>
          <w:color w:val="000000" w:themeColor="text1"/>
          <w:sz w:val="24"/>
          <w:szCs w:val="24"/>
        </w:rPr>
        <w:t xml:space="preserve">Ministerului Mediului, </w:t>
      </w:r>
      <w:r w:rsidRPr="001F5E3E">
        <w:rPr>
          <w:rFonts w:ascii="Arial" w:hAnsi="Arial" w:cs="Arial"/>
          <w:i/>
          <w:sz w:val="24"/>
          <w:szCs w:val="24"/>
        </w:rPr>
        <w:t>acestea fiind solicitate  centralizat de către Agenția Națională pentru Protecția Mediului.</w:t>
      </w:r>
      <w:r w:rsidRPr="001F5E3E">
        <w:rPr>
          <w:rFonts w:ascii="Arial" w:hAnsi="Arial" w:cs="Arial"/>
          <w:i/>
          <w:sz w:val="24"/>
          <w:szCs w:val="24"/>
          <w:lang w:val="it-IT"/>
        </w:rPr>
        <w:t xml:space="preserve"> Nu deţinem informaţii specifice judeţului Gorj </w:t>
      </w:r>
      <w:r w:rsidRPr="001F5E3E">
        <w:rPr>
          <w:rFonts w:ascii="Arial" w:hAnsi="Arial" w:cs="Arial"/>
          <w:i/>
          <w:sz w:val="24"/>
          <w:szCs w:val="24"/>
        </w:rPr>
        <w:t>deoarece administrarea /prelucrarea acestor date se face pe bazine hidrografice, datele transmise către ANPM fiind cele validate pentru Administrațiile bazinale</w:t>
      </w:r>
      <w:r w:rsidRPr="001F5E3E">
        <w:rPr>
          <w:rFonts w:ascii="Arial" w:hAnsi="Arial" w:cs="Arial"/>
          <w:i/>
          <w:sz w:val="24"/>
          <w:szCs w:val="24"/>
          <w:lang w:val="it-IT"/>
        </w:rPr>
        <w:t xml:space="preserve">. </w:t>
      </w:r>
      <w:r w:rsidRPr="001F5E3E">
        <w:rPr>
          <w:rFonts w:ascii="Arial" w:hAnsi="Arial" w:cs="Arial"/>
          <w:i/>
          <w:sz w:val="24"/>
          <w:szCs w:val="24"/>
        </w:rPr>
        <w:t>Aspectele referitoare la acest capitol sunt  tratate global, la scară naţională, în Raportul naţional privind starea mediului</w:t>
      </w:r>
      <w:r w:rsidRPr="001F5E3E">
        <w:rPr>
          <w:rFonts w:ascii="Arial" w:hAnsi="Arial" w:cs="Arial"/>
          <w:i/>
          <w:sz w:val="24"/>
          <w:szCs w:val="24"/>
          <w:lang w:val="it-IT"/>
        </w:rPr>
        <w:t xml:space="preserve"> .</w:t>
      </w:r>
    </w:p>
    <w:p w:rsidR="00E279BD" w:rsidRPr="001F5E3E" w:rsidRDefault="0048414F" w:rsidP="00E279BD">
      <w:pPr>
        <w:spacing w:line="360" w:lineRule="auto"/>
        <w:jc w:val="both"/>
        <w:rPr>
          <w:rFonts w:ascii="Arial" w:hAnsi="Arial" w:cs="Arial"/>
          <w:b/>
          <w:sz w:val="24"/>
          <w:szCs w:val="24"/>
          <w:u w:val="single"/>
        </w:rPr>
      </w:pPr>
      <w:r>
        <w:rPr>
          <w:rFonts w:ascii="Arial" w:hAnsi="Arial" w:cs="Arial"/>
          <w:b/>
          <w:sz w:val="24"/>
          <w:szCs w:val="24"/>
          <w:u w:val="single"/>
        </w:rPr>
        <w:t>I</w:t>
      </w:r>
      <w:r w:rsidR="002772DE">
        <w:rPr>
          <w:rFonts w:ascii="Arial" w:hAnsi="Arial" w:cs="Arial"/>
          <w:b/>
          <w:sz w:val="24"/>
          <w:szCs w:val="24"/>
          <w:u w:val="single"/>
        </w:rPr>
        <w:t>I</w:t>
      </w:r>
      <w:r>
        <w:rPr>
          <w:rFonts w:ascii="Arial" w:hAnsi="Arial" w:cs="Arial"/>
          <w:b/>
          <w:sz w:val="24"/>
          <w:szCs w:val="24"/>
          <w:u w:val="single"/>
        </w:rPr>
        <w:t>.</w:t>
      </w:r>
      <w:r w:rsidR="002772DE">
        <w:rPr>
          <w:rFonts w:ascii="Arial" w:hAnsi="Arial" w:cs="Arial"/>
          <w:b/>
          <w:sz w:val="24"/>
          <w:szCs w:val="24"/>
          <w:u w:val="single"/>
        </w:rPr>
        <w:t xml:space="preserve">1. </w:t>
      </w:r>
      <w:r w:rsidR="00E279BD" w:rsidRPr="001F5E3E">
        <w:rPr>
          <w:rFonts w:ascii="Arial" w:hAnsi="Arial" w:cs="Arial"/>
          <w:b/>
          <w:sz w:val="24"/>
          <w:szCs w:val="24"/>
          <w:u w:val="single"/>
        </w:rPr>
        <w:t>RESURSELE DE APĂ: CANTITĂȚI ȘI DEBITE</w:t>
      </w:r>
    </w:p>
    <w:p w:rsidR="00E279BD" w:rsidRPr="001F5E3E" w:rsidRDefault="002A3D74" w:rsidP="00E279BD">
      <w:pPr>
        <w:rPr>
          <w:rFonts w:ascii="Arial" w:hAnsi="Arial" w:cs="Arial"/>
          <w:b/>
          <w:sz w:val="24"/>
          <w:szCs w:val="24"/>
          <w:u w:val="single"/>
        </w:rPr>
      </w:pPr>
      <w:r>
        <w:rPr>
          <w:rFonts w:ascii="Arial" w:hAnsi="Arial" w:cs="Arial"/>
          <w:b/>
          <w:color w:val="000000" w:themeColor="text1"/>
          <w:sz w:val="24"/>
          <w:szCs w:val="24"/>
          <w:u w:val="single"/>
        </w:rPr>
        <w:t>I</w:t>
      </w:r>
      <w:r w:rsidR="002772DE">
        <w:rPr>
          <w:rFonts w:ascii="Arial" w:hAnsi="Arial" w:cs="Arial"/>
          <w:b/>
          <w:color w:val="000000" w:themeColor="text1"/>
          <w:sz w:val="24"/>
          <w:szCs w:val="24"/>
          <w:u w:val="single"/>
        </w:rPr>
        <w:t>I</w:t>
      </w:r>
      <w:r>
        <w:rPr>
          <w:rFonts w:ascii="Arial" w:hAnsi="Arial" w:cs="Arial"/>
          <w:b/>
          <w:color w:val="000000" w:themeColor="text1"/>
          <w:sz w:val="24"/>
          <w:szCs w:val="24"/>
          <w:u w:val="single"/>
        </w:rPr>
        <w:t>.</w:t>
      </w:r>
      <w:r w:rsidR="002772DE">
        <w:rPr>
          <w:rFonts w:ascii="Arial" w:hAnsi="Arial" w:cs="Arial"/>
          <w:b/>
          <w:color w:val="000000" w:themeColor="text1"/>
          <w:sz w:val="24"/>
          <w:szCs w:val="24"/>
          <w:u w:val="single"/>
        </w:rPr>
        <w:t>1</w:t>
      </w:r>
      <w:r>
        <w:rPr>
          <w:rFonts w:ascii="Arial" w:hAnsi="Arial" w:cs="Arial"/>
          <w:b/>
          <w:color w:val="000000" w:themeColor="text1"/>
          <w:sz w:val="24"/>
          <w:szCs w:val="24"/>
          <w:u w:val="single"/>
        </w:rPr>
        <w:t>.</w:t>
      </w:r>
      <w:r w:rsidR="002772DE">
        <w:rPr>
          <w:rFonts w:ascii="Arial" w:hAnsi="Arial" w:cs="Arial"/>
          <w:b/>
          <w:color w:val="000000" w:themeColor="text1"/>
          <w:sz w:val="24"/>
          <w:szCs w:val="24"/>
          <w:u w:val="single"/>
        </w:rPr>
        <w:t>1.</w:t>
      </w:r>
      <w:r w:rsidR="00E279BD" w:rsidRPr="001F5E3E">
        <w:rPr>
          <w:rFonts w:ascii="Arial" w:hAnsi="Arial" w:cs="Arial"/>
          <w:b/>
          <w:color w:val="000000" w:themeColor="text1"/>
          <w:sz w:val="24"/>
          <w:szCs w:val="24"/>
          <w:u w:val="single"/>
        </w:rPr>
        <w:t>Stare, presiuni și consecințe</w:t>
      </w:r>
    </w:p>
    <w:p w:rsidR="00E279BD" w:rsidRPr="001F5E3E" w:rsidRDefault="00E279BD" w:rsidP="00E279BD">
      <w:pPr>
        <w:spacing w:after="0"/>
        <w:jc w:val="both"/>
        <w:rPr>
          <w:rFonts w:ascii="Arial" w:hAnsi="Arial" w:cs="Arial"/>
          <w:b/>
          <w:i/>
          <w:sz w:val="24"/>
          <w:szCs w:val="24"/>
        </w:rPr>
      </w:pPr>
      <w:r w:rsidRPr="001F5E3E">
        <w:rPr>
          <w:rFonts w:ascii="Arial" w:hAnsi="Arial" w:cs="Arial"/>
          <w:b/>
          <w:i/>
          <w:sz w:val="24"/>
          <w:szCs w:val="24"/>
        </w:rPr>
        <w:t>Resursele naturale de apă la nivelul anului 2019</w:t>
      </w:r>
    </w:p>
    <w:p w:rsidR="00E279BD" w:rsidRPr="001F5E3E" w:rsidRDefault="00E279BD" w:rsidP="00E279BD">
      <w:pPr>
        <w:spacing w:after="0"/>
        <w:ind w:firstLine="720"/>
        <w:jc w:val="both"/>
        <w:rPr>
          <w:rFonts w:ascii="Arial" w:hAnsi="Arial" w:cs="Arial"/>
          <w:sz w:val="24"/>
          <w:szCs w:val="24"/>
        </w:rPr>
      </w:pPr>
      <w:r w:rsidRPr="001F5E3E">
        <w:rPr>
          <w:rFonts w:ascii="Arial" w:hAnsi="Arial" w:cs="Arial"/>
          <w:sz w:val="24"/>
          <w:szCs w:val="24"/>
        </w:rPr>
        <w:t>Resursele naturale de apă reprezintă rezervele de apă de suprafață și subterane ale unui teritoriu care pot fi folosite pentru diverse scopuri.</w:t>
      </w:r>
    </w:p>
    <w:p w:rsidR="00E279BD" w:rsidRPr="001F5E3E" w:rsidRDefault="00E279BD" w:rsidP="00E279BD">
      <w:pPr>
        <w:spacing w:after="0"/>
        <w:ind w:firstLine="720"/>
        <w:jc w:val="both"/>
        <w:rPr>
          <w:rFonts w:ascii="Arial" w:hAnsi="Arial" w:cs="Arial"/>
          <w:sz w:val="24"/>
          <w:szCs w:val="24"/>
        </w:rPr>
      </w:pPr>
      <w:r w:rsidRPr="001F5E3E">
        <w:rPr>
          <w:rFonts w:ascii="Arial" w:hAnsi="Arial" w:cs="Arial"/>
          <w:sz w:val="24"/>
          <w:szCs w:val="24"/>
        </w:rPr>
        <w:t>Resursa naturală este cantitatea de apă exprimată în unități de volum acumulată în corpuri de apă, într-un interval de timp dat, în cazul de față în cursul anului 2019.</w:t>
      </w:r>
    </w:p>
    <w:p w:rsidR="00E279BD" w:rsidRPr="001F5E3E" w:rsidRDefault="00E279BD" w:rsidP="00E279BD">
      <w:pPr>
        <w:spacing w:after="0"/>
        <w:ind w:firstLine="720"/>
        <w:jc w:val="both"/>
        <w:rPr>
          <w:rFonts w:ascii="Arial" w:hAnsi="Arial" w:cs="Arial"/>
          <w:sz w:val="24"/>
          <w:szCs w:val="24"/>
        </w:rPr>
      </w:pPr>
      <w:r w:rsidRPr="001F5E3E">
        <w:rPr>
          <w:rFonts w:ascii="Arial" w:hAnsi="Arial" w:cs="Arial"/>
          <w:i/>
          <w:sz w:val="24"/>
          <w:szCs w:val="24"/>
        </w:rPr>
        <w:t xml:space="preserve">Resursa teoretică </w:t>
      </w:r>
      <w:r w:rsidRPr="001F5E3E">
        <w:rPr>
          <w:rFonts w:ascii="Arial" w:hAnsi="Arial" w:cs="Arial"/>
          <w:sz w:val="24"/>
          <w:szCs w:val="24"/>
        </w:rPr>
        <w:t>este dată de stocul mediu anual reprezentând totalitatea resurselor naturale de apă atât de suprafață cât și subterane.</w:t>
      </w:r>
    </w:p>
    <w:p w:rsidR="00E279BD" w:rsidRPr="001F5E3E" w:rsidRDefault="00E279BD" w:rsidP="00E279BD">
      <w:pPr>
        <w:spacing w:after="0"/>
        <w:ind w:firstLine="720"/>
        <w:jc w:val="both"/>
        <w:rPr>
          <w:rFonts w:ascii="Arial" w:hAnsi="Arial" w:cs="Arial"/>
          <w:sz w:val="24"/>
          <w:szCs w:val="24"/>
        </w:rPr>
      </w:pPr>
      <w:r w:rsidRPr="001F5E3E">
        <w:rPr>
          <w:rFonts w:ascii="Arial" w:hAnsi="Arial" w:cs="Arial"/>
          <w:i/>
          <w:sz w:val="24"/>
          <w:szCs w:val="24"/>
        </w:rPr>
        <w:t xml:space="preserve">Resursa tehnic utilizabilă </w:t>
      </w:r>
      <w:r w:rsidRPr="001F5E3E">
        <w:rPr>
          <w:rFonts w:ascii="Arial" w:hAnsi="Arial" w:cs="Arial"/>
          <w:sz w:val="24"/>
          <w:szCs w:val="24"/>
        </w:rPr>
        <w:t>este cota parte din resursa teoretică care poate fi prelevată pentru a servi la satisfacerea cerințelor de apă ale economiei.</w:t>
      </w:r>
    </w:p>
    <w:p w:rsidR="00E279BD" w:rsidRPr="001F5E3E" w:rsidRDefault="002772DE" w:rsidP="00E279BD">
      <w:pPr>
        <w:spacing w:after="0"/>
        <w:rPr>
          <w:rFonts w:ascii="Arial" w:hAnsi="Arial" w:cs="Arial"/>
          <w:b/>
          <w:sz w:val="24"/>
          <w:szCs w:val="24"/>
          <w:u w:val="single"/>
        </w:rPr>
      </w:pPr>
      <w:r>
        <w:rPr>
          <w:rFonts w:ascii="Arial" w:hAnsi="Arial" w:cs="Arial"/>
          <w:b/>
          <w:sz w:val="24"/>
          <w:szCs w:val="24"/>
          <w:u w:val="single"/>
        </w:rPr>
        <w:t>II.1</w:t>
      </w:r>
      <w:r w:rsidR="00E279BD" w:rsidRPr="001F5E3E">
        <w:rPr>
          <w:rFonts w:ascii="Arial" w:hAnsi="Arial" w:cs="Arial"/>
          <w:b/>
          <w:sz w:val="24"/>
          <w:szCs w:val="24"/>
          <w:u w:val="single"/>
        </w:rPr>
        <w:t>.1.1</w:t>
      </w:r>
      <w:r w:rsidR="002A3D74">
        <w:rPr>
          <w:rFonts w:ascii="Arial" w:hAnsi="Arial" w:cs="Arial"/>
          <w:b/>
          <w:sz w:val="24"/>
          <w:szCs w:val="24"/>
          <w:u w:val="single"/>
        </w:rPr>
        <w:t>.</w:t>
      </w:r>
      <w:r w:rsidR="00E279BD" w:rsidRPr="001F5E3E">
        <w:rPr>
          <w:rFonts w:ascii="Arial" w:hAnsi="Arial" w:cs="Arial"/>
          <w:b/>
          <w:sz w:val="24"/>
          <w:szCs w:val="24"/>
          <w:u w:val="single"/>
        </w:rPr>
        <w:t xml:space="preserve"> Resurse de apă potențiale și tehnic utilizabile (teoretică și utilizabilă)</w:t>
      </w:r>
    </w:p>
    <w:p w:rsidR="00E279BD" w:rsidRPr="001F5E3E" w:rsidRDefault="00E279BD" w:rsidP="00E279BD">
      <w:pPr>
        <w:spacing w:after="0"/>
        <w:ind w:firstLine="1890"/>
        <w:rPr>
          <w:rFonts w:ascii="Arial" w:hAnsi="Arial" w:cs="Arial"/>
          <w:sz w:val="24"/>
          <w:szCs w:val="24"/>
        </w:rPr>
      </w:pPr>
      <w:r w:rsidRPr="001F5E3E">
        <w:rPr>
          <w:rFonts w:ascii="Arial" w:hAnsi="Arial" w:cs="Arial"/>
          <w:sz w:val="24"/>
          <w:szCs w:val="24"/>
        </w:rPr>
        <w:t>Tab</w:t>
      </w:r>
      <w:r w:rsidR="007B6FFD">
        <w:rPr>
          <w:rFonts w:ascii="Arial" w:hAnsi="Arial" w:cs="Arial"/>
          <w:sz w:val="24"/>
          <w:szCs w:val="24"/>
        </w:rPr>
        <w:t>elul nr.I</w:t>
      </w:r>
      <w:r w:rsidR="002A3D74">
        <w:rPr>
          <w:rFonts w:ascii="Arial" w:hAnsi="Arial" w:cs="Arial"/>
          <w:sz w:val="24"/>
          <w:szCs w:val="24"/>
        </w:rPr>
        <w:t>I.1.</w:t>
      </w:r>
    </w:p>
    <w:tbl>
      <w:tblPr>
        <w:tblW w:w="6310" w:type="dxa"/>
        <w:jc w:val="center"/>
        <w:tblLook w:val="04A0" w:firstRow="1" w:lastRow="0" w:firstColumn="1" w:lastColumn="0" w:noHBand="0" w:noVBand="1"/>
      </w:tblPr>
      <w:tblGrid>
        <w:gridCol w:w="1700"/>
        <w:gridCol w:w="2255"/>
        <w:gridCol w:w="2355"/>
      </w:tblGrid>
      <w:tr w:rsidR="00E279BD" w:rsidRPr="001F5E3E" w:rsidTr="00FD478A">
        <w:trPr>
          <w:trHeight w:val="903"/>
          <w:jc w:val="center"/>
        </w:trPr>
        <w:tc>
          <w:tcPr>
            <w:tcW w:w="170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Anul</w:t>
            </w:r>
          </w:p>
        </w:tc>
        <w:tc>
          <w:tcPr>
            <w:tcW w:w="2255" w:type="dxa"/>
            <w:tcBorders>
              <w:top w:val="single" w:sz="4" w:space="0" w:color="auto"/>
              <w:left w:val="nil"/>
              <w:bottom w:val="single" w:sz="8" w:space="0" w:color="auto"/>
              <w:right w:val="single" w:sz="4" w:space="0" w:color="auto"/>
            </w:tcBorders>
            <w:shd w:val="clear" w:color="auto" w:fill="auto"/>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eastAsia="ro-RO"/>
              </w:rPr>
            </w:pPr>
          </w:p>
          <w:p w:rsidR="00E279BD" w:rsidRPr="001F5E3E" w:rsidRDefault="00E279BD" w:rsidP="00FD478A">
            <w:pPr>
              <w:spacing w:after="0" w:line="240" w:lineRule="auto"/>
              <w:jc w:val="center"/>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Resursa teoretică</w:t>
            </w:r>
          </w:p>
          <w:p w:rsidR="00E279BD" w:rsidRPr="001F5E3E" w:rsidRDefault="00E279BD" w:rsidP="00FD478A">
            <w:pPr>
              <w:jc w:val="center"/>
              <w:rPr>
                <w:rFonts w:ascii="Arial" w:hAnsi="Arial" w:cs="Arial"/>
                <w:color w:val="000000"/>
                <w:sz w:val="24"/>
                <w:szCs w:val="24"/>
                <w:lang w:eastAsia="ro-RO"/>
              </w:rPr>
            </w:pPr>
            <w:r w:rsidRPr="001F5E3E">
              <w:rPr>
                <w:rFonts w:ascii="Arial" w:eastAsia="Times New Roman" w:hAnsi="Arial" w:cs="Arial"/>
                <w:color w:val="000000"/>
                <w:sz w:val="24"/>
                <w:szCs w:val="24"/>
                <w:lang w:val="en-US" w:eastAsia="ro-RO"/>
              </w:rPr>
              <w:t xml:space="preserve">(mii </w:t>
            </w:r>
            <w:r w:rsidRPr="001F5E3E">
              <w:rPr>
                <w:rFonts w:ascii="Arial" w:eastAsia="Times New Roman" w:hAnsi="Arial" w:cs="Arial"/>
                <w:color w:val="000000"/>
                <w:sz w:val="24"/>
                <w:szCs w:val="24"/>
                <w:lang w:eastAsia="ro-RO"/>
              </w:rPr>
              <w:t>m</w:t>
            </w:r>
            <w:r w:rsidRPr="001F5E3E">
              <w:rPr>
                <w:rFonts w:ascii="Arial" w:eastAsia="Times New Roman" w:hAnsi="Arial" w:cs="Arial"/>
                <w:color w:val="000000"/>
                <w:sz w:val="24"/>
                <w:szCs w:val="24"/>
                <w:vertAlign w:val="superscript"/>
                <w:lang w:eastAsia="ro-RO"/>
              </w:rPr>
              <w:t>3</w:t>
            </w:r>
            <w:r w:rsidRPr="001F5E3E">
              <w:rPr>
                <w:rFonts w:ascii="Arial" w:eastAsia="Times New Roman" w:hAnsi="Arial" w:cs="Arial"/>
                <w:color w:val="000000"/>
                <w:sz w:val="24"/>
                <w:szCs w:val="24"/>
                <w:lang w:val="en-US" w:eastAsia="ro-RO"/>
              </w:rPr>
              <w:t>)</w:t>
            </w:r>
          </w:p>
        </w:tc>
        <w:tc>
          <w:tcPr>
            <w:tcW w:w="2355" w:type="dxa"/>
            <w:tcBorders>
              <w:top w:val="single" w:sz="4" w:space="0" w:color="auto"/>
              <w:left w:val="nil"/>
              <w:bottom w:val="single" w:sz="8" w:space="0" w:color="auto"/>
              <w:right w:val="single" w:sz="4" w:space="0" w:color="auto"/>
            </w:tcBorders>
            <w:shd w:val="clear" w:color="auto" w:fill="auto"/>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vertAlign w:val="superscript"/>
                <w:lang w:eastAsia="ro-RO"/>
              </w:rPr>
            </w:pPr>
            <w:r w:rsidRPr="001F5E3E">
              <w:rPr>
                <w:rFonts w:ascii="Arial" w:eastAsia="Times New Roman" w:hAnsi="Arial" w:cs="Arial"/>
                <w:color w:val="000000"/>
                <w:sz w:val="24"/>
                <w:szCs w:val="24"/>
                <w:lang w:eastAsia="ro-RO"/>
              </w:rPr>
              <w:t>Resursa utilizabilă*</w:t>
            </w:r>
            <w:r w:rsidRPr="001F5E3E">
              <w:rPr>
                <w:rFonts w:ascii="Arial" w:eastAsia="Times New Roman" w:hAnsi="Arial" w:cs="Arial"/>
                <w:color w:val="000000"/>
                <w:sz w:val="24"/>
                <w:szCs w:val="24"/>
                <w:vertAlign w:val="superscript"/>
                <w:lang w:eastAsia="ro-RO"/>
              </w:rPr>
              <w:t>)</w:t>
            </w:r>
          </w:p>
          <w:p w:rsidR="00E279BD" w:rsidRPr="001F5E3E" w:rsidRDefault="00E279BD" w:rsidP="00FD478A">
            <w:pPr>
              <w:spacing w:after="0" w:line="240" w:lineRule="auto"/>
              <w:jc w:val="center"/>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val="en-US" w:eastAsia="ro-RO"/>
              </w:rPr>
              <w:t xml:space="preserve">(mii </w:t>
            </w:r>
            <w:r w:rsidRPr="001F5E3E">
              <w:rPr>
                <w:rFonts w:ascii="Arial" w:eastAsia="Times New Roman" w:hAnsi="Arial" w:cs="Arial"/>
                <w:color w:val="000000"/>
                <w:sz w:val="24"/>
                <w:szCs w:val="24"/>
                <w:lang w:eastAsia="ro-RO"/>
              </w:rPr>
              <w:t>m</w:t>
            </w:r>
            <w:r w:rsidRPr="001F5E3E">
              <w:rPr>
                <w:rFonts w:ascii="Arial" w:eastAsia="Times New Roman" w:hAnsi="Arial" w:cs="Arial"/>
                <w:color w:val="000000"/>
                <w:sz w:val="24"/>
                <w:szCs w:val="24"/>
                <w:vertAlign w:val="superscript"/>
                <w:lang w:eastAsia="ro-RO"/>
              </w:rPr>
              <w:t>3</w:t>
            </w:r>
            <w:r w:rsidRPr="001F5E3E">
              <w:rPr>
                <w:rFonts w:ascii="Arial" w:eastAsia="Times New Roman" w:hAnsi="Arial" w:cs="Arial"/>
                <w:color w:val="000000"/>
                <w:sz w:val="24"/>
                <w:szCs w:val="24"/>
                <w:lang w:val="en-US" w:eastAsia="ro-RO"/>
              </w:rPr>
              <w:t>)</w:t>
            </w:r>
          </w:p>
        </w:tc>
      </w:tr>
      <w:tr w:rsidR="00E279BD" w:rsidRPr="001F5E3E" w:rsidTr="00FD478A">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E279BD" w:rsidRPr="001F5E3E" w:rsidRDefault="00E279BD" w:rsidP="00FD478A">
            <w:pPr>
              <w:spacing w:after="0" w:line="240" w:lineRule="auto"/>
              <w:jc w:val="center"/>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2014</w:t>
            </w:r>
          </w:p>
        </w:tc>
        <w:tc>
          <w:tcPr>
            <w:tcW w:w="2255" w:type="dxa"/>
            <w:tcBorders>
              <w:top w:val="nil"/>
              <w:left w:val="single" w:sz="4" w:space="0" w:color="auto"/>
              <w:bottom w:val="single" w:sz="4" w:space="0" w:color="auto"/>
              <w:right w:val="single" w:sz="4"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134600000</w:t>
            </w:r>
          </w:p>
        </w:tc>
        <w:tc>
          <w:tcPr>
            <w:tcW w:w="2355" w:type="dxa"/>
            <w:tcBorders>
              <w:top w:val="nil"/>
              <w:left w:val="nil"/>
              <w:bottom w:val="single" w:sz="4" w:space="0" w:color="auto"/>
              <w:right w:val="single" w:sz="4"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38346760</w:t>
            </w:r>
          </w:p>
        </w:tc>
      </w:tr>
      <w:tr w:rsidR="00E279BD" w:rsidRPr="001F5E3E" w:rsidTr="00FD478A">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E279BD" w:rsidRPr="001F5E3E" w:rsidRDefault="00E279BD" w:rsidP="00FD478A">
            <w:pPr>
              <w:spacing w:after="0" w:line="240" w:lineRule="auto"/>
              <w:jc w:val="center"/>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2015</w:t>
            </w:r>
          </w:p>
        </w:tc>
        <w:tc>
          <w:tcPr>
            <w:tcW w:w="2255" w:type="dxa"/>
            <w:tcBorders>
              <w:top w:val="nil"/>
              <w:left w:val="single" w:sz="4" w:space="0" w:color="auto"/>
              <w:bottom w:val="single" w:sz="4" w:space="0" w:color="auto"/>
              <w:right w:val="single" w:sz="4"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134600000</w:t>
            </w:r>
          </w:p>
        </w:tc>
        <w:tc>
          <w:tcPr>
            <w:tcW w:w="2355" w:type="dxa"/>
            <w:tcBorders>
              <w:top w:val="nil"/>
              <w:left w:val="nil"/>
              <w:bottom w:val="single" w:sz="4" w:space="0" w:color="auto"/>
              <w:right w:val="single" w:sz="4"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38346760</w:t>
            </w:r>
          </w:p>
        </w:tc>
      </w:tr>
      <w:tr w:rsidR="00E279BD" w:rsidRPr="001F5E3E" w:rsidTr="00FD478A">
        <w:trPr>
          <w:trHeight w:val="339"/>
          <w:jc w:val="center"/>
        </w:trPr>
        <w:tc>
          <w:tcPr>
            <w:tcW w:w="1700" w:type="dxa"/>
            <w:tcBorders>
              <w:top w:val="nil"/>
              <w:left w:val="single" w:sz="4" w:space="0" w:color="auto"/>
              <w:bottom w:val="single" w:sz="4" w:space="0" w:color="auto"/>
              <w:right w:val="nil"/>
            </w:tcBorders>
            <w:shd w:val="clear" w:color="auto" w:fill="auto"/>
            <w:noWrap/>
            <w:vAlign w:val="bottom"/>
          </w:tcPr>
          <w:p w:rsidR="00E279BD" w:rsidRPr="001F5E3E" w:rsidRDefault="00E279BD" w:rsidP="00FD478A">
            <w:pPr>
              <w:spacing w:after="0" w:line="240" w:lineRule="auto"/>
              <w:jc w:val="center"/>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2016</w:t>
            </w:r>
          </w:p>
        </w:tc>
        <w:tc>
          <w:tcPr>
            <w:tcW w:w="2255" w:type="dxa"/>
            <w:tcBorders>
              <w:top w:val="nil"/>
              <w:left w:val="single" w:sz="4" w:space="0" w:color="auto"/>
              <w:bottom w:val="single" w:sz="4" w:space="0" w:color="auto"/>
              <w:right w:val="single" w:sz="4"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134600000</w:t>
            </w:r>
          </w:p>
        </w:tc>
        <w:tc>
          <w:tcPr>
            <w:tcW w:w="2355" w:type="dxa"/>
            <w:tcBorders>
              <w:top w:val="nil"/>
              <w:left w:val="nil"/>
              <w:bottom w:val="single" w:sz="4" w:space="0" w:color="auto"/>
              <w:right w:val="single" w:sz="4"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38346760</w:t>
            </w:r>
          </w:p>
        </w:tc>
      </w:tr>
      <w:tr w:rsidR="00E279BD" w:rsidRPr="001F5E3E" w:rsidTr="00FD478A">
        <w:trPr>
          <w:trHeight w:val="339"/>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279BD" w:rsidRPr="001F5E3E" w:rsidRDefault="00E279BD" w:rsidP="00FD478A">
            <w:pPr>
              <w:spacing w:after="0" w:line="240" w:lineRule="auto"/>
              <w:jc w:val="center"/>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2017</w:t>
            </w:r>
          </w:p>
        </w:tc>
        <w:tc>
          <w:tcPr>
            <w:tcW w:w="2255" w:type="dxa"/>
            <w:tcBorders>
              <w:top w:val="nil"/>
              <w:left w:val="nil"/>
              <w:bottom w:val="single" w:sz="4" w:space="0" w:color="auto"/>
              <w:right w:val="single" w:sz="4"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134600000</w:t>
            </w:r>
          </w:p>
        </w:tc>
        <w:tc>
          <w:tcPr>
            <w:tcW w:w="2355" w:type="dxa"/>
            <w:tcBorders>
              <w:top w:val="nil"/>
              <w:left w:val="nil"/>
              <w:bottom w:val="single" w:sz="4" w:space="0" w:color="auto"/>
              <w:right w:val="single" w:sz="4"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38346760</w:t>
            </w:r>
          </w:p>
        </w:tc>
      </w:tr>
      <w:tr w:rsidR="00E279BD" w:rsidRPr="001F5E3E" w:rsidTr="00FD478A">
        <w:trPr>
          <w:trHeight w:val="339"/>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279BD" w:rsidRPr="001F5E3E" w:rsidRDefault="00E279BD" w:rsidP="00FD478A">
            <w:pPr>
              <w:spacing w:after="0" w:line="240" w:lineRule="auto"/>
              <w:jc w:val="center"/>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2018</w:t>
            </w:r>
          </w:p>
        </w:tc>
        <w:tc>
          <w:tcPr>
            <w:tcW w:w="2255" w:type="dxa"/>
            <w:tcBorders>
              <w:top w:val="nil"/>
              <w:left w:val="nil"/>
              <w:right w:val="single" w:sz="4"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134600000</w:t>
            </w:r>
          </w:p>
        </w:tc>
        <w:tc>
          <w:tcPr>
            <w:tcW w:w="2355" w:type="dxa"/>
            <w:tcBorders>
              <w:top w:val="nil"/>
              <w:left w:val="nil"/>
              <w:right w:val="single" w:sz="4"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38346760</w:t>
            </w:r>
          </w:p>
        </w:tc>
      </w:tr>
      <w:tr w:rsidR="00E279BD" w:rsidRPr="001F5E3E" w:rsidTr="00FD478A">
        <w:trPr>
          <w:trHeight w:val="312"/>
          <w:jc w:val="center"/>
        </w:trPr>
        <w:tc>
          <w:tcPr>
            <w:tcW w:w="1700" w:type="dxa"/>
            <w:tcBorders>
              <w:top w:val="nil"/>
              <w:left w:val="single" w:sz="4" w:space="0" w:color="auto"/>
              <w:bottom w:val="single" w:sz="4" w:space="0" w:color="auto"/>
              <w:right w:val="single" w:sz="4" w:space="0" w:color="auto"/>
            </w:tcBorders>
            <w:shd w:val="clear" w:color="auto" w:fill="auto"/>
            <w:noWrap/>
            <w:vAlign w:val="bottom"/>
          </w:tcPr>
          <w:p w:rsidR="00E279BD" w:rsidRPr="001F5E3E" w:rsidRDefault="00E279BD" w:rsidP="00FD478A">
            <w:pPr>
              <w:spacing w:after="0" w:line="240" w:lineRule="auto"/>
              <w:jc w:val="center"/>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2019</w:t>
            </w:r>
          </w:p>
        </w:tc>
        <w:tc>
          <w:tcPr>
            <w:tcW w:w="2255" w:type="dxa"/>
            <w:tcBorders>
              <w:left w:val="nil"/>
              <w:bottom w:val="single" w:sz="4" w:space="0" w:color="auto"/>
              <w:right w:val="single" w:sz="4"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134600000</w:t>
            </w:r>
          </w:p>
        </w:tc>
        <w:tc>
          <w:tcPr>
            <w:tcW w:w="2355" w:type="dxa"/>
            <w:tcBorders>
              <w:left w:val="nil"/>
              <w:bottom w:val="single" w:sz="4" w:space="0" w:color="auto"/>
              <w:right w:val="single" w:sz="4"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lang w:eastAsia="ro-RO"/>
              </w:rPr>
            </w:pPr>
            <w:r w:rsidRPr="001F5E3E">
              <w:rPr>
                <w:rFonts w:ascii="Arial" w:eastAsia="Times New Roman" w:hAnsi="Arial" w:cs="Arial"/>
                <w:color w:val="000000"/>
                <w:sz w:val="24"/>
                <w:szCs w:val="24"/>
                <w:lang w:eastAsia="ro-RO"/>
              </w:rPr>
              <w:t>38346760</w:t>
            </w:r>
          </w:p>
        </w:tc>
      </w:tr>
    </w:tbl>
    <w:p w:rsidR="00E279BD" w:rsidRPr="001F5E3E" w:rsidRDefault="00E279BD" w:rsidP="00E279BD">
      <w:pPr>
        <w:jc w:val="both"/>
        <w:rPr>
          <w:rFonts w:ascii="Arial" w:hAnsi="Arial" w:cs="Arial"/>
          <w:i/>
          <w:sz w:val="24"/>
          <w:szCs w:val="24"/>
        </w:rPr>
      </w:pPr>
      <w:r w:rsidRPr="001F5E3E">
        <w:rPr>
          <w:rFonts w:ascii="Arial" w:hAnsi="Arial" w:cs="Arial"/>
          <w:i/>
          <w:sz w:val="24"/>
          <w:szCs w:val="24"/>
          <w:lang w:val="pt-BR"/>
        </w:rPr>
        <w:t>*Resursa utilizabilă, potrivit gradului de amenajare a bazinelor hidrografice</w:t>
      </w:r>
      <w:r w:rsidRPr="001F5E3E">
        <w:rPr>
          <w:rFonts w:ascii="Arial" w:hAnsi="Arial" w:cs="Arial"/>
          <w:i/>
          <w:sz w:val="24"/>
          <w:szCs w:val="24"/>
        </w:rPr>
        <w:t>, c</w:t>
      </w:r>
      <w:r w:rsidRPr="001F5E3E">
        <w:rPr>
          <w:rFonts w:ascii="Arial" w:hAnsi="Arial" w:cs="Arial"/>
          <w:i/>
          <w:sz w:val="24"/>
          <w:szCs w:val="24"/>
          <w:lang w:val="pt-BR"/>
        </w:rPr>
        <w:t>uprinde şi resursa aferentă lacurilor litorale, precum şi resursa asigurată prin refolosire externă indirectă în lungul râului.</w:t>
      </w:r>
    </w:p>
    <w:p w:rsidR="00E279BD" w:rsidRPr="001F5E3E" w:rsidRDefault="00E279BD" w:rsidP="00E279BD">
      <w:pPr>
        <w:rPr>
          <w:rFonts w:ascii="Arial" w:hAnsi="Arial" w:cs="Arial"/>
          <w:b/>
          <w:sz w:val="24"/>
          <w:szCs w:val="24"/>
          <w:u w:val="single"/>
        </w:rPr>
      </w:pPr>
    </w:p>
    <w:p w:rsidR="00E279BD" w:rsidRPr="001F5E3E" w:rsidRDefault="00E279BD" w:rsidP="00E279BD">
      <w:pPr>
        <w:jc w:val="center"/>
        <w:rPr>
          <w:rFonts w:ascii="Arial" w:hAnsi="Arial" w:cs="Arial"/>
          <w:sz w:val="24"/>
          <w:szCs w:val="24"/>
        </w:rPr>
      </w:pPr>
      <w:r w:rsidRPr="001F5E3E">
        <w:rPr>
          <w:rFonts w:ascii="Arial" w:hAnsi="Arial" w:cs="Arial"/>
          <w:noProof/>
          <w:sz w:val="24"/>
          <w:szCs w:val="24"/>
          <w:lang w:eastAsia="ro-RO"/>
        </w:rPr>
        <w:lastRenderedPageBreak/>
        <w:drawing>
          <wp:inline distT="0" distB="0" distL="0" distR="0" wp14:anchorId="142AEA9E" wp14:editId="4D775C94">
            <wp:extent cx="5510213" cy="3562350"/>
            <wp:effectExtent l="0" t="0" r="14605" b="0"/>
            <wp:docPr id="3"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Pr="001F5E3E">
        <w:rPr>
          <w:rFonts w:ascii="Arial" w:hAnsi="Arial" w:cs="Arial"/>
          <w:b/>
          <w:noProof/>
          <w:sz w:val="24"/>
          <w:szCs w:val="24"/>
          <w:u w:val="single"/>
          <w:lang w:eastAsia="ro-RO"/>
        </w:rPr>
        <w:br/>
      </w:r>
      <w:r w:rsidR="002A3D74">
        <w:rPr>
          <w:rFonts w:ascii="Arial" w:hAnsi="Arial" w:cs="Arial"/>
          <w:sz w:val="24"/>
          <w:szCs w:val="24"/>
        </w:rPr>
        <w:t>Fig.nr.</w:t>
      </w:r>
      <w:r w:rsidR="007B6FFD">
        <w:rPr>
          <w:rFonts w:ascii="Arial" w:hAnsi="Arial" w:cs="Arial"/>
          <w:sz w:val="24"/>
          <w:szCs w:val="24"/>
        </w:rPr>
        <w:t>I</w:t>
      </w:r>
      <w:r w:rsidR="002A3D74">
        <w:rPr>
          <w:rFonts w:ascii="Arial" w:hAnsi="Arial" w:cs="Arial"/>
          <w:sz w:val="24"/>
          <w:szCs w:val="24"/>
        </w:rPr>
        <w:t>I.1</w:t>
      </w:r>
      <w:r w:rsidRPr="001F5E3E">
        <w:rPr>
          <w:rFonts w:ascii="Arial" w:hAnsi="Arial" w:cs="Arial"/>
          <w:sz w:val="24"/>
          <w:szCs w:val="24"/>
        </w:rPr>
        <w:t>. Evoluția resursei de apă (teoretică și utilizabilă) în mii m3</w:t>
      </w:r>
    </w:p>
    <w:p w:rsidR="00E279BD" w:rsidRPr="001F5E3E" w:rsidRDefault="00E279BD" w:rsidP="00E279BD">
      <w:pPr>
        <w:rPr>
          <w:rFonts w:ascii="Arial" w:hAnsi="Arial" w:cs="Arial"/>
          <w:b/>
          <w:sz w:val="24"/>
          <w:szCs w:val="24"/>
          <w:u w:val="single"/>
        </w:rPr>
      </w:pPr>
    </w:p>
    <w:p w:rsidR="00E279BD" w:rsidRPr="001F5E3E" w:rsidRDefault="00E279BD" w:rsidP="00E279BD">
      <w:pPr>
        <w:spacing w:after="0"/>
        <w:jc w:val="both"/>
        <w:rPr>
          <w:rFonts w:ascii="Arial" w:hAnsi="Arial" w:cs="Arial"/>
          <w:b/>
          <w:sz w:val="24"/>
          <w:szCs w:val="24"/>
        </w:rPr>
      </w:pPr>
      <w:r w:rsidRPr="001F5E3E">
        <w:rPr>
          <w:rFonts w:ascii="Arial" w:hAnsi="Arial" w:cs="Arial"/>
          <w:b/>
          <w:sz w:val="24"/>
          <w:szCs w:val="24"/>
        </w:rPr>
        <w:t xml:space="preserve">RESURSELE DE APĂ DE SUPRAFAȚĂ </w:t>
      </w:r>
    </w:p>
    <w:p w:rsidR="00E279BD" w:rsidRPr="001F5E3E" w:rsidRDefault="00E279BD" w:rsidP="00E279BD">
      <w:pPr>
        <w:spacing w:after="0" w:line="240" w:lineRule="auto"/>
        <w:ind w:firstLine="720"/>
        <w:jc w:val="both"/>
        <w:rPr>
          <w:rFonts w:ascii="Arial" w:hAnsi="Arial" w:cs="Arial"/>
          <w:sz w:val="24"/>
          <w:szCs w:val="24"/>
        </w:rPr>
      </w:pPr>
      <w:r w:rsidRPr="001F5E3E">
        <w:rPr>
          <w:rFonts w:ascii="Arial" w:hAnsi="Arial" w:cs="Arial"/>
          <w:sz w:val="24"/>
          <w:szCs w:val="24"/>
        </w:rPr>
        <w:t>Resursele de apă de suprafață ale României provin din 2 categorii de surse, respectiv:</w:t>
      </w:r>
    </w:p>
    <w:p w:rsidR="00E279BD" w:rsidRPr="001F5E3E" w:rsidRDefault="00E279BD" w:rsidP="00E279BD">
      <w:pPr>
        <w:numPr>
          <w:ilvl w:val="0"/>
          <w:numId w:val="4"/>
        </w:numPr>
        <w:spacing w:after="0" w:line="240" w:lineRule="auto"/>
        <w:ind w:left="993"/>
        <w:jc w:val="both"/>
        <w:rPr>
          <w:rFonts w:ascii="Arial" w:hAnsi="Arial" w:cs="Arial"/>
          <w:sz w:val="24"/>
          <w:szCs w:val="24"/>
        </w:rPr>
      </w:pPr>
      <w:r w:rsidRPr="001F5E3E">
        <w:rPr>
          <w:rFonts w:ascii="Arial" w:hAnsi="Arial" w:cs="Arial"/>
          <w:sz w:val="24"/>
          <w:szCs w:val="24"/>
        </w:rPr>
        <w:t>râurile interioare (inclusiv lacurile naturale);</w:t>
      </w:r>
    </w:p>
    <w:p w:rsidR="00E279BD" w:rsidRPr="001F5E3E" w:rsidRDefault="00E279BD" w:rsidP="00E279BD">
      <w:pPr>
        <w:numPr>
          <w:ilvl w:val="0"/>
          <w:numId w:val="4"/>
        </w:numPr>
        <w:spacing w:after="0" w:line="240" w:lineRule="auto"/>
        <w:ind w:left="993"/>
        <w:jc w:val="both"/>
        <w:rPr>
          <w:rFonts w:ascii="Arial" w:hAnsi="Arial" w:cs="Arial"/>
          <w:sz w:val="24"/>
          <w:szCs w:val="24"/>
        </w:rPr>
      </w:pPr>
      <w:r w:rsidRPr="001F5E3E">
        <w:rPr>
          <w:rFonts w:ascii="Arial" w:hAnsi="Arial" w:cs="Arial"/>
          <w:sz w:val="24"/>
          <w:szCs w:val="24"/>
        </w:rPr>
        <w:t>fluviul Dunărea.</w:t>
      </w:r>
    </w:p>
    <w:p w:rsidR="00E279BD" w:rsidRPr="001F5E3E" w:rsidRDefault="00E279BD" w:rsidP="00E279BD">
      <w:pPr>
        <w:spacing w:after="0"/>
        <w:ind w:firstLine="720"/>
        <w:jc w:val="both"/>
        <w:rPr>
          <w:rFonts w:ascii="Arial" w:hAnsi="Arial" w:cs="Arial"/>
          <w:sz w:val="24"/>
          <w:szCs w:val="24"/>
        </w:rPr>
      </w:pPr>
      <w:r w:rsidRPr="001F5E3E">
        <w:rPr>
          <w:rFonts w:ascii="Arial" w:hAnsi="Arial" w:cs="Arial"/>
          <w:sz w:val="24"/>
          <w:szCs w:val="24"/>
        </w:rPr>
        <w:t>Pentru utilizatorii din România ponderea principală în asigurarea resursei necesare o au râurile interioare. Lacurile naturale au volume reduse de apă, cu excepția lacurilor litorale din sistemul lagunar Razelm – Sinoe care, deși dispun de volume apreciabile, au apă salmastră datorită legăturilor cu apele Mării Negre.</w:t>
      </w:r>
    </w:p>
    <w:p w:rsidR="00E279BD" w:rsidRPr="001F5E3E" w:rsidRDefault="00E279BD" w:rsidP="00E279BD">
      <w:pPr>
        <w:spacing w:after="0"/>
        <w:ind w:firstLine="720"/>
        <w:jc w:val="both"/>
        <w:rPr>
          <w:rFonts w:ascii="Arial" w:hAnsi="Arial" w:cs="Arial"/>
          <w:sz w:val="24"/>
          <w:szCs w:val="24"/>
        </w:rPr>
      </w:pPr>
      <w:r w:rsidRPr="001F5E3E">
        <w:rPr>
          <w:rFonts w:ascii="Arial" w:hAnsi="Arial" w:cs="Arial"/>
          <w:sz w:val="24"/>
          <w:szCs w:val="24"/>
        </w:rPr>
        <w:t>Fluviul Dunărea, deși deține întâietatea în ceea ce privește volumul total al resursei, fiind situat excentric față de teritoriul național, este mai puțin folosit ca sursă de apă utilizabilă. Până în prezent singura utilizare a resursei de apă oferită de Dunăre a fost în domeniul agricol (pentru irigații).</w:t>
      </w:r>
    </w:p>
    <w:p w:rsidR="00E279BD" w:rsidRPr="001F5E3E" w:rsidRDefault="00E279BD" w:rsidP="00E279BD">
      <w:pPr>
        <w:spacing w:after="0" w:line="240" w:lineRule="auto"/>
        <w:ind w:firstLine="720"/>
        <w:jc w:val="both"/>
        <w:rPr>
          <w:rFonts w:ascii="Arial" w:eastAsia="Calibri" w:hAnsi="Arial" w:cs="Arial"/>
          <w:sz w:val="24"/>
          <w:szCs w:val="24"/>
        </w:rPr>
      </w:pPr>
      <w:r w:rsidRPr="001F5E3E">
        <w:rPr>
          <w:rFonts w:ascii="Arial" w:eastAsia="Calibri" w:hAnsi="Arial" w:cs="Arial"/>
          <w:i/>
          <w:sz w:val="24"/>
          <w:szCs w:val="24"/>
          <w:u w:val="single"/>
        </w:rPr>
        <w:t>Resursa naturală de apă a anului 2019</w:t>
      </w:r>
      <w:r w:rsidRPr="001F5E3E">
        <w:rPr>
          <w:rFonts w:ascii="Arial" w:eastAsia="Calibri" w:hAnsi="Arial" w:cs="Arial"/>
          <w:i/>
          <w:sz w:val="24"/>
          <w:szCs w:val="24"/>
        </w:rPr>
        <w:t xml:space="preserve"> </w:t>
      </w:r>
      <w:r w:rsidRPr="001F5E3E">
        <w:rPr>
          <w:rFonts w:ascii="Arial" w:eastAsia="Calibri" w:hAnsi="Arial" w:cs="Arial"/>
          <w:sz w:val="24"/>
          <w:szCs w:val="24"/>
        </w:rPr>
        <w:t>provenită din râurile interioare a reprezentat un volum scurs de 37195*10</w:t>
      </w:r>
      <w:r w:rsidRPr="001F5E3E">
        <w:rPr>
          <w:rFonts w:ascii="Arial" w:eastAsia="Calibri" w:hAnsi="Arial" w:cs="Arial"/>
          <w:sz w:val="24"/>
          <w:szCs w:val="24"/>
          <w:vertAlign w:val="superscript"/>
        </w:rPr>
        <w:t>6</w:t>
      </w:r>
      <w:r w:rsidRPr="001F5E3E">
        <w:rPr>
          <w:rFonts w:ascii="Arial" w:eastAsia="Calibri" w:hAnsi="Arial" w:cs="Arial"/>
          <w:sz w:val="24"/>
          <w:szCs w:val="24"/>
        </w:rPr>
        <w:t>m</w:t>
      </w:r>
      <w:r w:rsidRPr="001F5E3E">
        <w:rPr>
          <w:rFonts w:ascii="Arial" w:eastAsia="Calibri" w:hAnsi="Arial" w:cs="Arial"/>
          <w:sz w:val="24"/>
          <w:szCs w:val="24"/>
          <w:vertAlign w:val="superscript"/>
        </w:rPr>
        <w:t>3</w:t>
      </w:r>
      <w:r w:rsidRPr="001F5E3E">
        <w:rPr>
          <w:rFonts w:ascii="Arial" w:eastAsia="Calibri" w:hAnsi="Arial" w:cs="Arial"/>
          <w:sz w:val="24"/>
          <w:szCs w:val="24"/>
        </w:rPr>
        <w:t xml:space="preserve"> care îl situează cu 7% sub nivelul volumului mediu multianual calculat pentru o perioadă îndelungată (1950 – 2018), respectiv 40 054 *10</w:t>
      </w:r>
      <w:r w:rsidRPr="001F5E3E">
        <w:rPr>
          <w:rFonts w:ascii="Arial" w:eastAsia="Calibri" w:hAnsi="Arial" w:cs="Arial"/>
          <w:sz w:val="24"/>
          <w:szCs w:val="24"/>
          <w:vertAlign w:val="superscript"/>
        </w:rPr>
        <w:t>6</w:t>
      </w:r>
      <w:r w:rsidRPr="001F5E3E">
        <w:rPr>
          <w:rFonts w:ascii="Arial" w:eastAsia="Calibri" w:hAnsi="Arial" w:cs="Arial"/>
          <w:sz w:val="24"/>
          <w:szCs w:val="24"/>
        </w:rPr>
        <w:t>m</w:t>
      </w:r>
      <w:r w:rsidRPr="001F5E3E">
        <w:rPr>
          <w:rFonts w:ascii="Arial" w:eastAsia="Calibri" w:hAnsi="Arial" w:cs="Arial"/>
          <w:sz w:val="24"/>
          <w:szCs w:val="24"/>
          <w:vertAlign w:val="superscript"/>
        </w:rPr>
        <w:t>3</w:t>
      </w:r>
    </w:p>
    <w:p w:rsidR="00E279BD" w:rsidRPr="001F5E3E" w:rsidRDefault="00E279BD" w:rsidP="00E279BD">
      <w:pPr>
        <w:spacing w:after="0" w:line="240" w:lineRule="auto"/>
        <w:ind w:firstLine="720"/>
        <w:jc w:val="both"/>
        <w:rPr>
          <w:rFonts w:ascii="Arial" w:eastAsia="Calibri" w:hAnsi="Arial" w:cs="Arial"/>
          <w:sz w:val="24"/>
          <w:szCs w:val="24"/>
        </w:rPr>
      </w:pPr>
      <w:r w:rsidRPr="001F5E3E">
        <w:rPr>
          <w:rFonts w:ascii="Arial" w:eastAsia="Calibri" w:hAnsi="Arial" w:cs="Arial"/>
          <w:sz w:val="24"/>
          <w:szCs w:val="24"/>
        </w:rPr>
        <w:t>În acest context anul 2019 poate fi considerat tot un an normal la fel ca și anul 2018.</w:t>
      </w:r>
    </w:p>
    <w:p w:rsidR="00E279BD" w:rsidRPr="001F5E3E" w:rsidRDefault="00E279BD" w:rsidP="00E279BD">
      <w:pPr>
        <w:spacing w:after="0" w:line="240" w:lineRule="auto"/>
        <w:ind w:firstLine="720"/>
        <w:jc w:val="both"/>
        <w:rPr>
          <w:rFonts w:ascii="Arial" w:eastAsia="Calibri" w:hAnsi="Arial" w:cs="Arial"/>
          <w:sz w:val="24"/>
          <w:szCs w:val="24"/>
        </w:rPr>
      </w:pPr>
      <w:r w:rsidRPr="001F5E3E">
        <w:rPr>
          <w:rFonts w:ascii="Arial" w:eastAsia="Calibri" w:hAnsi="Arial" w:cs="Arial"/>
          <w:sz w:val="24"/>
          <w:szCs w:val="24"/>
        </w:rPr>
        <w:t>Comparativ cu ultimii 5 ani (2014 – 2018), volumul scurs în anul 2019 este mai mic cu circa 1.0 % față de media multianuală a stocului anual (37681,6 * 10</w:t>
      </w:r>
      <w:r w:rsidRPr="001F5E3E">
        <w:rPr>
          <w:rFonts w:ascii="Arial" w:eastAsia="Calibri" w:hAnsi="Arial" w:cs="Arial"/>
          <w:sz w:val="24"/>
          <w:szCs w:val="24"/>
          <w:vertAlign w:val="superscript"/>
        </w:rPr>
        <w:t>6</w:t>
      </w:r>
      <w:r w:rsidRPr="001F5E3E">
        <w:rPr>
          <w:rFonts w:ascii="Arial" w:eastAsia="Calibri" w:hAnsi="Arial" w:cs="Arial"/>
          <w:sz w:val="24"/>
          <w:szCs w:val="24"/>
        </w:rPr>
        <w:t>m</w:t>
      </w:r>
      <w:r w:rsidRPr="001F5E3E">
        <w:rPr>
          <w:rFonts w:ascii="Arial" w:eastAsia="Calibri" w:hAnsi="Arial" w:cs="Arial"/>
          <w:sz w:val="24"/>
          <w:szCs w:val="24"/>
          <w:vertAlign w:val="superscript"/>
        </w:rPr>
        <w:t>3</w:t>
      </w:r>
      <w:r w:rsidRPr="001F5E3E">
        <w:rPr>
          <w:rFonts w:ascii="Arial" w:eastAsia="Calibri" w:hAnsi="Arial" w:cs="Arial"/>
          <w:sz w:val="24"/>
          <w:szCs w:val="24"/>
        </w:rPr>
        <w:t>) scurs î</w:t>
      </w:r>
      <w:r w:rsidR="002A3D74">
        <w:rPr>
          <w:rFonts w:ascii="Arial" w:eastAsia="Calibri" w:hAnsi="Arial" w:cs="Arial"/>
          <w:sz w:val="24"/>
          <w:szCs w:val="24"/>
        </w:rPr>
        <w:t xml:space="preserve">n intervalul amintit (tabelul </w:t>
      </w:r>
      <w:r w:rsidR="00E23848">
        <w:rPr>
          <w:rFonts w:ascii="Arial" w:eastAsia="Calibri" w:hAnsi="Arial" w:cs="Arial"/>
          <w:sz w:val="24"/>
          <w:szCs w:val="24"/>
        </w:rPr>
        <w:t>I</w:t>
      </w:r>
      <w:r w:rsidR="002A3D74">
        <w:rPr>
          <w:rFonts w:ascii="Arial" w:eastAsia="Calibri" w:hAnsi="Arial" w:cs="Arial"/>
          <w:sz w:val="24"/>
          <w:szCs w:val="24"/>
        </w:rPr>
        <w:t>I.2.</w:t>
      </w:r>
      <w:r w:rsidRPr="001F5E3E">
        <w:rPr>
          <w:rFonts w:ascii="Arial" w:eastAsia="Calibri" w:hAnsi="Arial" w:cs="Arial"/>
          <w:sz w:val="24"/>
          <w:szCs w:val="24"/>
        </w:rPr>
        <w:t>).</w:t>
      </w:r>
    </w:p>
    <w:p w:rsidR="00E279BD" w:rsidRPr="001F5E3E" w:rsidRDefault="00E279BD" w:rsidP="00E279BD">
      <w:pPr>
        <w:spacing w:after="0" w:line="276" w:lineRule="auto"/>
        <w:ind w:firstLine="720"/>
        <w:jc w:val="both"/>
        <w:rPr>
          <w:rFonts w:ascii="Arial" w:eastAsia="Calibri" w:hAnsi="Arial" w:cs="Arial"/>
          <w:sz w:val="24"/>
          <w:szCs w:val="24"/>
        </w:rPr>
      </w:pPr>
      <w:r w:rsidRPr="001F5E3E">
        <w:rPr>
          <w:rFonts w:ascii="Arial" w:eastAsia="Calibri" w:hAnsi="Arial" w:cs="Arial"/>
          <w:sz w:val="24"/>
          <w:szCs w:val="24"/>
        </w:rPr>
        <w:t>Apropierea față de media multianuală a ultimilor 5 ani se explică prin faptul că în ultimii 5 ani în acest interval au existat ani secetoși (2015 și 2017) care au scăzut valoarea medie a</w:t>
      </w:r>
      <w:r w:rsidR="00E23848">
        <w:rPr>
          <w:rFonts w:ascii="Arial" w:eastAsia="Calibri" w:hAnsi="Arial" w:cs="Arial"/>
          <w:sz w:val="24"/>
          <w:szCs w:val="24"/>
        </w:rPr>
        <w:t xml:space="preserve"> resursei de apă (figura nr. II</w:t>
      </w:r>
      <w:r w:rsidRPr="001F5E3E">
        <w:rPr>
          <w:rFonts w:ascii="Arial" w:eastAsia="Calibri" w:hAnsi="Arial" w:cs="Arial"/>
          <w:sz w:val="24"/>
          <w:szCs w:val="24"/>
        </w:rPr>
        <w:t>.2).</w:t>
      </w:r>
    </w:p>
    <w:p w:rsidR="00E279BD" w:rsidRPr="001F5E3E" w:rsidRDefault="00E279BD" w:rsidP="00E279BD">
      <w:pPr>
        <w:spacing w:after="0" w:line="276" w:lineRule="auto"/>
        <w:ind w:firstLine="720"/>
        <w:jc w:val="both"/>
        <w:rPr>
          <w:rFonts w:ascii="Arial" w:eastAsia="Calibri" w:hAnsi="Arial" w:cs="Arial"/>
          <w:sz w:val="24"/>
          <w:szCs w:val="24"/>
        </w:rPr>
      </w:pPr>
    </w:p>
    <w:p w:rsidR="00E279BD" w:rsidRPr="001F5E3E" w:rsidRDefault="00E279BD" w:rsidP="00E279BD">
      <w:pPr>
        <w:spacing w:after="0" w:line="276" w:lineRule="auto"/>
        <w:ind w:firstLine="720"/>
        <w:jc w:val="both"/>
        <w:rPr>
          <w:rFonts w:ascii="Arial" w:eastAsia="Calibri" w:hAnsi="Arial" w:cs="Arial"/>
          <w:sz w:val="24"/>
          <w:szCs w:val="24"/>
        </w:rPr>
      </w:pPr>
    </w:p>
    <w:p w:rsidR="00E279BD" w:rsidRPr="001F5E3E" w:rsidRDefault="00E279BD" w:rsidP="00E279BD">
      <w:pPr>
        <w:spacing w:after="0" w:line="240" w:lineRule="auto"/>
        <w:ind w:firstLine="720"/>
        <w:jc w:val="both"/>
        <w:rPr>
          <w:rFonts w:ascii="Arial" w:eastAsia="Calibri" w:hAnsi="Arial" w:cs="Arial"/>
          <w:sz w:val="24"/>
          <w:szCs w:val="24"/>
        </w:rPr>
      </w:pPr>
      <w:r w:rsidRPr="001F5E3E">
        <w:rPr>
          <w:rFonts w:ascii="Arial" w:eastAsia="Calibri" w:hAnsi="Arial" w:cs="Arial"/>
          <w:sz w:val="24"/>
          <w:szCs w:val="24"/>
        </w:rPr>
        <w:lastRenderedPageBreak/>
        <w:t>Extinzând analiza evoluției comparative a resursei aferente anului 2019 la nivelul bazinelor principale constatăm că în principal în partea de vest și est a țării, volumul scurs în 2019 a fost excedentar față de media multianuală a ultimilor 5 ani. Situația menționată se observă în bazinele hidrografice ale râurilor Tisa, Someș, Crișuri, Bega – Timiș – Cerna, Argeș, S</w:t>
      </w:r>
      <w:r w:rsidR="00F612A7">
        <w:rPr>
          <w:rFonts w:ascii="Arial" w:eastAsia="Calibri" w:hAnsi="Arial" w:cs="Arial"/>
          <w:sz w:val="24"/>
          <w:szCs w:val="24"/>
        </w:rPr>
        <w:t>iret și Prut (vezi tabel nr. II</w:t>
      </w:r>
      <w:r w:rsidRPr="001F5E3E">
        <w:rPr>
          <w:rFonts w:ascii="Arial" w:eastAsia="Calibri" w:hAnsi="Arial" w:cs="Arial"/>
          <w:sz w:val="24"/>
          <w:szCs w:val="24"/>
        </w:rPr>
        <w:t>.2). Cea mai mare creștere se constată în bazinul râului Prut unde stocul anual din 2019 a reprezentat 136% din media stocului multianual (2014-2018) urmat de bazinule hidrografic ale râurilor Bega – Timiș – Cerna (126% din media stocului mediu pe ultimii 5 ani).</w:t>
      </w:r>
    </w:p>
    <w:p w:rsidR="00E279BD" w:rsidRPr="001F5E3E" w:rsidRDefault="00E279BD" w:rsidP="00E279BD">
      <w:pPr>
        <w:spacing w:after="0" w:line="240" w:lineRule="auto"/>
        <w:ind w:firstLine="720"/>
        <w:jc w:val="both"/>
        <w:rPr>
          <w:rFonts w:ascii="Arial" w:eastAsia="Calibri" w:hAnsi="Arial" w:cs="Arial"/>
          <w:sz w:val="24"/>
          <w:szCs w:val="24"/>
        </w:rPr>
      </w:pPr>
      <w:r w:rsidRPr="001F5E3E">
        <w:rPr>
          <w:rFonts w:ascii="Arial" w:eastAsia="Calibri" w:hAnsi="Arial" w:cs="Arial"/>
          <w:sz w:val="24"/>
          <w:szCs w:val="24"/>
        </w:rPr>
        <w:t>În concluzie, anul 2019 a fost un an normal în ceea ce privește cuantumul resursei de apă totale provenită din râurile interioare, stocul mediu anual fiind aproximativ egal cu valoarea medie multianuală calculată pe lungă perioadă (40000*10</w:t>
      </w:r>
      <w:r w:rsidRPr="001F5E3E">
        <w:rPr>
          <w:rFonts w:ascii="Arial" w:eastAsia="Calibri" w:hAnsi="Arial" w:cs="Arial"/>
          <w:sz w:val="24"/>
          <w:szCs w:val="24"/>
          <w:vertAlign w:val="superscript"/>
        </w:rPr>
        <w:t>6</w:t>
      </w:r>
      <w:r w:rsidRPr="001F5E3E">
        <w:rPr>
          <w:rFonts w:ascii="Arial" w:eastAsia="Calibri" w:hAnsi="Arial" w:cs="Arial"/>
          <w:sz w:val="24"/>
          <w:szCs w:val="24"/>
        </w:rPr>
        <w:t>*m</w:t>
      </w:r>
      <w:r w:rsidRPr="001F5E3E">
        <w:rPr>
          <w:rFonts w:ascii="Arial" w:eastAsia="Calibri" w:hAnsi="Arial" w:cs="Arial"/>
          <w:sz w:val="24"/>
          <w:szCs w:val="24"/>
          <w:vertAlign w:val="superscript"/>
        </w:rPr>
        <w:t>3</w:t>
      </w:r>
      <w:r w:rsidRPr="001F5E3E">
        <w:rPr>
          <w:rFonts w:ascii="Arial" w:eastAsia="Calibri" w:hAnsi="Arial" w:cs="Arial"/>
          <w:sz w:val="24"/>
          <w:szCs w:val="24"/>
        </w:rPr>
        <w:t>)</w:t>
      </w:r>
    </w:p>
    <w:p w:rsidR="00E279BD" w:rsidRPr="001F5E3E" w:rsidRDefault="00E279BD" w:rsidP="00E279BD">
      <w:pPr>
        <w:spacing w:after="0" w:line="240" w:lineRule="auto"/>
        <w:ind w:firstLine="720"/>
        <w:jc w:val="both"/>
        <w:rPr>
          <w:rFonts w:ascii="Arial" w:eastAsia="Calibri" w:hAnsi="Arial" w:cs="Arial"/>
          <w:sz w:val="24"/>
          <w:szCs w:val="24"/>
        </w:rPr>
      </w:pPr>
      <w:r w:rsidRPr="001F5E3E">
        <w:rPr>
          <w:rFonts w:ascii="Arial" w:eastAsia="Calibri" w:hAnsi="Arial" w:cs="Arial"/>
          <w:sz w:val="24"/>
          <w:szCs w:val="24"/>
        </w:rPr>
        <w:t>Fluviul Dunărea prezintă o situație asemănătoare cu cea înregistrată pe cursurile râurilor interioare, volumul scurs la intrarea în țară (st. h. Baziaș) și cel înregistrat la ieșirea din țară (st. h. Isaccea) situându-se sub nivelul mediu calcula</w:t>
      </w:r>
      <w:r w:rsidR="00F612A7">
        <w:rPr>
          <w:rFonts w:ascii="Arial" w:eastAsia="Calibri" w:hAnsi="Arial" w:cs="Arial"/>
          <w:sz w:val="24"/>
          <w:szCs w:val="24"/>
        </w:rPr>
        <w:t>t pe ultimii 5 ani  (tabelul II</w:t>
      </w:r>
      <w:r w:rsidRPr="001F5E3E">
        <w:rPr>
          <w:rFonts w:ascii="Arial" w:eastAsia="Calibri" w:hAnsi="Arial" w:cs="Arial"/>
          <w:sz w:val="24"/>
          <w:szCs w:val="24"/>
        </w:rPr>
        <w:t>.3).</w:t>
      </w:r>
    </w:p>
    <w:p w:rsidR="00E279BD" w:rsidRPr="001F5E3E" w:rsidRDefault="00E279BD" w:rsidP="00E279BD">
      <w:pPr>
        <w:spacing w:after="0" w:line="240" w:lineRule="auto"/>
        <w:ind w:firstLine="720"/>
        <w:jc w:val="both"/>
        <w:rPr>
          <w:rFonts w:ascii="Arial" w:eastAsia="Calibri" w:hAnsi="Arial" w:cs="Arial"/>
          <w:sz w:val="24"/>
          <w:szCs w:val="24"/>
        </w:rPr>
      </w:pPr>
      <w:r w:rsidRPr="001F5E3E">
        <w:rPr>
          <w:rFonts w:ascii="Arial" w:eastAsia="Calibri" w:hAnsi="Arial" w:cs="Arial"/>
          <w:sz w:val="24"/>
          <w:szCs w:val="24"/>
        </w:rPr>
        <w:t>Resursa corespunzătoare fluviului Dunărea la intrarea în țară este de 75891,5 mid.m</w:t>
      </w:r>
      <w:r w:rsidRPr="001F5E3E">
        <w:rPr>
          <w:rFonts w:ascii="Arial" w:eastAsia="Calibri" w:hAnsi="Arial" w:cs="Arial"/>
          <w:sz w:val="24"/>
          <w:szCs w:val="24"/>
          <w:vertAlign w:val="superscript"/>
        </w:rPr>
        <w:t>3</w:t>
      </w:r>
      <w:r w:rsidRPr="001F5E3E">
        <w:rPr>
          <w:rFonts w:ascii="Arial" w:eastAsia="Calibri" w:hAnsi="Arial" w:cs="Arial"/>
          <w:sz w:val="24"/>
          <w:szCs w:val="24"/>
        </w:rPr>
        <w:t xml:space="preserve"> în anul 2019 (respectiv, 79975,3  mld. m</w:t>
      </w:r>
      <w:r w:rsidRPr="001F5E3E">
        <w:rPr>
          <w:rFonts w:ascii="Arial" w:eastAsia="Calibri" w:hAnsi="Arial" w:cs="Arial"/>
          <w:sz w:val="24"/>
          <w:szCs w:val="24"/>
          <w:vertAlign w:val="superscript"/>
        </w:rPr>
        <w:t>3</w:t>
      </w:r>
      <w:r w:rsidRPr="001F5E3E">
        <w:rPr>
          <w:rFonts w:ascii="Arial" w:eastAsia="Calibri" w:hAnsi="Arial" w:cs="Arial"/>
          <w:sz w:val="24"/>
          <w:szCs w:val="24"/>
        </w:rPr>
        <w:t xml:space="preserve"> în anul 2018 și 82294 mld. m</w:t>
      </w:r>
      <w:r w:rsidRPr="001F5E3E">
        <w:rPr>
          <w:rFonts w:ascii="Arial" w:eastAsia="Calibri" w:hAnsi="Arial" w:cs="Arial"/>
          <w:sz w:val="24"/>
          <w:szCs w:val="24"/>
          <w:vertAlign w:val="superscript"/>
        </w:rPr>
        <w:t>3</w:t>
      </w:r>
      <w:r w:rsidRPr="001F5E3E">
        <w:rPr>
          <w:rFonts w:ascii="Arial" w:eastAsia="Calibri" w:hAnsi="Arial" w:cs="Arial"/>
          <w:sz w:val="24"/>
          <w:szCs w:val="24"/>
        </w:rPr>
        <w:t xml:space="preserve"> în perioada 2014-2018), cu circa 11% mai putin față de media multianuală a fluviului care, pentru ultimii 60 ani, este de cca. 85 000mld. m</w:t>
      </w:r>
      <w:r w:rsidRPr="001F5E3E">
        <w:rPr>
          <w:rFonts w:ascii="Arial" w:eastAsia="Calibri" w:hAnsi="Arial" w:cs="Arial"/>
          <w:sz w:val="24"/>
          <w:szCs w:val="24"/>
          <w:vertAlign w:val="superscript"/>
        </w:rPr>
        <w:t>3</w:t>
      </w:r>
      <w:r w:rsidRPr="001F5E3E">
        <w:rPr>
          <w:rFonts w:ascii="Arial" w:eastAsia="Calibri" w:hAnsi="Arial" w:cs="Arial"/>
          <w:sz w:val="24"/>
          <w:szCs w:val="24"/>
        </w:rPr>
        <w:t xml:space="preserve"> (valorile reprezintă 50% din volumele scurse pe Dunăre la intrarea în țară, aferente României, cealaltă jumătate revenind Republicii Serbia).</w:t>
      </w:r>
    </w:p>
    <w:p w:rsidR="00E279BD" w:rsidRPr="001F5E3E" w:rsidRDefault="00E279BD" w:rsidP="00E279BD">
      <w:pPr>
        <w:spacing w:after="0" w:line="240" w:lineRule="auto"/>
        <w:ind w:firstLine="720"/>
        <w:jc w:val="both"/>
        <w:rPr>
          <w:rFonts w:ascii="Arial" w:hAnsi="Arial" w:cs="Arial"/>
          <w:sz w:val="24"/>
          <w:szCs w:val="24"/>
        </w:rPr>
      </w:pPr>
      <w:r w:rsidRPr="001F5E3E">
        <w:rPr>
          <w:rFonts w:ascii="Arial" w:hAnsi="Arial" w:cs="Arial"/>
          <w:sz w:val="24"/>
          <w:szCs w:val="24"/>
        </w:rPr>
        <w:t>Față de volumul total al resursei oferite de râurile interioare (37195*10</w:t>
      </w:r>
      <w:r w:rsidRPr="001F5E3E">
        <w:rPr>
          <w:rFonts w:ascii="Arial" w:hAnsi="Arial" w:cs="Arial"/>
          <w:sz w:val="24"/>
          <w:szCs w:val="24"/>
          <w:vertAlign w:val="superscript"/>
        </w:rPr>
        <w:t>6</w:t>
      </w:r>
      <w:r w:rsidRPr="001F5E3E">
        <w:rPr>
          <w:rFonts w:ascii="Arial" w:hAnsi="Arial" w:cs="Arial"/>
          <w:sz w:val="24"/>
          <w:szCs w:val="24"/>
        </w:rPr>
        <w:t>m</w:t>
      </w:r>
      <w:r w:rsidRPr="001F5E3E">
        <w:rPr>
          <w:rFonts w:ascii="Arial" w:hAnsi="Arial" w:cs="Arial"/>
          <w:sz w:val="24"/>
          <w:szCs w:val="24"/>
          <w:vertAlign w:val="superscript"/>
        </w:rPr>
        <w:t>3</w:t>
      </w:r>
      <w:r w:rsidRPr="001F5E3E">
        <w:rPr>
          <w:rFonts w:ascii="Arial" w:hAnsi="Arial" w:cs="Arial"/>
          <w:sz w:val="24"/>
          <w:szCs w:val="24"/>
        </w:rPr>
        <w:t>), la ieșirea din țară (Isaccea), Dunărea a avut un volum scurs de circa 5 ori mai mare (200493*10</w:t>
      </w:r>
      <w:r w:rsidRPr="001F5E3E">
        <w:rPr>
          <w:rFonts w:ascii="Arial" w:hAnsi="Arial" w:cs="Arial"/>
          <w:sz w:val="24"/>
          <w:szCs w:val="24"/>
          <w:vertAlign w:val="superscript"/>
        </w:rPr>
        <w:t xml:space="preserve">6 </w:t>
      </w:r>
      <w:r w:rsidRPr="001F5E3E">
        <w:rPr>
          <w:rFonts w:ascii="Arial" w:hAnsi="Arial" w:cs="Arial"/>
          <w:sz w:val="24"/>
          <w:szCs w:val="24"/>
        </w:rPr>
        <w:t>m</w:t>
      </w:r>
      <w:r w:rsidRPr="001F5E3E">
        <w:rPr>
          <w:rFonts w:ascii="Arial" w:hAnsi="Arial" w:cs="Arial"/>
          <w:sz w:val="24"/>
          <w:szCs w:val="24"/>
          <w:vertAlign w:val="superscript"/>
        </w:rPr>
        <w:t>3</w:t>
      </w:r>
      <w:r w:rsidRPr="001F5E3E">
        <w:rPr>
          <w:rFonts w:ascii="Arial" w:hAnsi="Arial" w:cs="Arial"/>
          <w:sz w:val="24"/>
          <w:szCs w:val="24"/>
        </w:rPr>
        <w:t>).</w:t>
      </w:r>
    </w:p>
    <w:p w:rsidR="00E279BD" w:rsidRPr="001F5E3E" w:rsidRDefault="00E279BD" w:rsidP="00E279BD">
      <w:pPr>
        <w:spacing w:after="0" w:line="240" w:lineRule="auto"/>
        <w:ind w:firstLine="720"/>
        <w:jc w:val="both"/>
        <w:rPr>
          <w:rFonts w:ascii="Arial" w:hAnsi="Arial" w:cs="Arial"/>
          <w:sz w:val="24"/>
          <w:szCs w:val="24"/>
        </w:rPr>
      </w:pPr>
      <w:r w:rsidRPr="001F5E3E">
        <w:rPr>
          <w:rFonts w:ascii="Arial" w:hAnsi="Arial" w:cs="Arial"/>
          <w:sz w:val="24"/>
          <w:szCs w:val="24"/>
        </w:rPr>
        <w:t>Resursa considerabilă pe care o reprezintă fluviul Dunărea este însă puțin accesibilă din cauza poluării apelor fluviului și a excentricității poziției sale față de utilizatorii potențiali din România.</w:t>
      </w:r>
    </w:p>
    <w:p w:rsidR="00E279BD" w:rsidRPr="001F5E3E" w:rsidRDefault="00E279BD" w:rsidP="00E279BD">
      <w:pPr>
        <w:spacing w:after="0" w:line="240" w:lineRule="auto"/>
        <w:ind w:firstLine="720"/>
        <w:jc w:val="both"/>
        <w:rPr>
          <w:rFonts w:ascii="Arial" w:hAnsi="Arial" w:cs="Arial"/>
          <w:sz w:val="24"/>
          <w:szCs w:val="24"/>
        </w:rPr>
      </w:pPr>
      <w:r w:rsidRPr="001F5E3E">
        <w:rPr>
          <w:rFonts w:ascii="Arial" w:hAnsi="Arial" w:cs="Arial"/>
          <w:sz w:val="24"/>
          <w:szCs w:val="24"/>
        </w:rPr>
        <w:t>Resursa medie la nivelul României este de circa 0,156 mil. m</w:t>
      </w:r>
      <w:r w:rsidRPr="001F5E3E">
        <w:rPr>
          <w:rFonts w:ascii="Arial" w:hAnsi="Arial" w:cs="Arial"/>
          <w:sz w:val="24"/>
          <w:szCs w:val="24"/>
          <w:vertAlign w:val="superscript"/>
        </w:rPr>
        <w:t>3</w:t>
      </w:r>
      <w:r w:rsidRPr="001F5E3E">
        <w:rPr>
          <w:rFonts w:ascii="Arial" w:hAnsi="Arial" w:cs="Arial"/>
          <w:sz w:val="24"/>
          <w:szCs w:val="24"/>
        </w:rPr>
        <w:t>/km</w:t>
      </w:r>
      <w:r w:rsidRPr="001F5E3E">
        <w:rPr>
          <w:rFonts w:ascii="Arial" w:hAnsi="Arial" w:cs="Arial"/>
          <w:sz w:val="24"/>
          <w:szCs w:val="24"/>
          <w:vertAlign w:val="superscript"/>
        </w:rPr>
        <w:t>2</w:t>
      </w:r>
      <w:r w:rsidRPr="001F5E3E">
        <w:rPr>
          <w:rFonts w:ascii="Arial" w:hAnsi="Arial" w:cs="Arial"/>
          <w:sz w:val="24"/>
          <w:szCs w:val="24"/>
        </w:rPr>
        <w:t>. În anul 2019 cea mai bogată reusursă de apă a revenit bazinelor Tisa, Someș, Crișuri, Bega – Timiș – Cerna, Argeș, Siret și Prut, în timp ce unitățile cele mai deficitare din acest punct de vedere sunt bazinele râurilor Vedea și cele din Dobrogea.</w:t>
      </w:r>
    </w:p>
    <w:p w:rsidR="00E279BD" w:rsidRPr="001F5E3E" w:rsidRDefault="00E279BD" w:rsidP="00E279BD">
      <w:pPr>
        <w:spacing w:after="0" w:line="240" w:lineRule="auto"/>
        <w:ind w:firstLine="720"/>
        <w:jc w:val="both"/>
        <w:rPr>
          <w:rFonts w:ascii="Arial" w:hAnsi="Arial" w:cs="Arial"/>
          <w:sz w:val="24"/>
          <w:szCs w:val="24"/>
        </w:rPr>
      </w:pPr>
      <w:r w:rsidRPr="001F5E3E">
        <w:rPr>
          <w:rFonts w:ascii="Arial" w:hAnsi="Arial" w:cs="Arial"/>
          <w:sz w:val="24"/>
          <w:szCs w:val="24"/>
        </w:rPr>
        <w:t>De asemenea, România a avut la nivelul anului 2019 o resursă specifică din râurile interioare de 1920,7 m</w:t>
      </w:r>
      <w:r w:rsidRPr="001F5E3E">
        <w:rPr>
          <w:rFonts w:ascii="Arial" w:hAnsi="Arial" w:cs="Arial"/>
          <w:sz w:val="24"/>
          <w:szCs w:val="24"/>
          <w:vertAlign w:val="superscript"/>
        </w:rPr>
        <w:t>3</w:t>
      </w:r>
      <w:r w:rsidRPr="001F5E3E">
        <w:rPr>
          <w:rFonts w:ascii="Arial" w:hAnsi="Arial" w:cs="Arial"/>
          <w:sz w:val="24"/>
          <w:szCs w:val="24"/>
        </w:rPr>
        <w:t xml:space="preserve">/loc./an raportat la 19,365 mil loc (populația României în anul 2019 conform </w:t>
      </w:r>
      <w:hyperlink r:id="rId8" w:history="1">
        <w:r w:rsidRPr="001F5E3E">
          <w:rPr>
            <w:rStyle w:val="Hyperlink"/>
            <w:rFonts w:ascii="Arial" w:hAnsi="Arial" w:cs="Arial"/>
            <w:sz w:val="24"/>
            <w:szCs w:val="24"/>
          </w:rPr>
          <w:t>https://www.worldometers.info/world-population/romania-population/</w:t>
        </w:r>
      </w:hyperlink>
      <w:r w:rsidRPr="001F5E3E">
        <w:rPr>
          <w:rFonts w:ascii="Arial" w:hAnsi="Arial" w:cs="Arial"/>
          <w:sz w:val="24"/>
          <w:szCs w:val="24"/>
        </w:rPr>
        <w:t>).</w:t>
      </w:r>
    </w:p>
    <w:p w:rsidR="00E279BD" w:rsidRPr="001F5E3E" w:rsidRDefault="00E279BD" w:rsidP="00E279BD">
      <w:pPr>
        <w:tabs>
          <w:tab w:val="left" w:pos="1701"/>
          <w:tab w:val="left" w:pos="2535"/>
        </w:tabs>
        <w:spacing w:after="0" w:line="240" w:lineRule="auto"/>
        <w:ind w:firstLine="709"/>
        <w:rPr>
          <w:rFonts w:ascii="Arial" w:hAnsi="Arial" w:cs="Arial"/>
          <w:sz w:val="24"/>
          <w:szCs w:val="24"/>
        </w:rPr>
      </w:pPr>
      <w:r w:rsidRPr="001F5E3E">
        <w:rPr>
          <w:rFonts w:ascii="Arial" w:hAnsi="Arial" w:cs="Arial"/>
          <w:sz w:val="24"/>
          <w:szCs w:val="24"/>
          <w:lang w:val="en-US"/>
        </w:rPr>
        <w:t>Extinz</w:t>
      </w:r>
      <w:r w:rsidRPr="001F5E3E">
        <w:rPr>
          <w:rFonts w:ascii="Arial" w:hAnsi="Arial" w:cs="Arial"/>
          <w:sz w:val="24"/>
          <w:szCs w:val="24"/>
        </w:rPr>
        <w:t>ând analiza, a fost calculată, resursa specifică pe fiecare bazin hidrografic analizat. Astfel, prin tehnici GIS, a fost determinată populația corespunzătoare fiecărui bazin hidrografic pe baza shp-ului ”Localitățile”, câmpul ”Populația” realizat pe baza datelor obținute în urma Recensământului Populației și al Locuinței din anul 2011 (</w:t>
      </w:r>
      <w:hyperlink r:id="rId9" w:history="1">
        <w:r w:rsidRPr="001F5E3E">
          <w:rPr>
            <w:rStyle w:val="Hyperlink"/>
            <w:rFonts w:ascii="Arial" w:hAnsi="Arial" w:cs="Arial"/>
            <w:sz w:val="24"/>
            <w:szCs w:val="24"/>
          </w:rPr>
          <w:t>http://www.recensamantromania.ro/</w:t>
        </w:r>
      </w:hyperlink>
      <w:r w:rsidRPr="001F5E3E">
        <w:rPr>
          <w:rFonts w:ascii="Arial" w:hAnsi="Arial" w:cs="Arial"/>
          <w:sz w:val="24"/>
          <w:szCs w:val="24"/>
        </w:rPr>
        <w:t xml:space="preserve">). </w:t>
      </w:r>
    </w:p>
    <w:p w:rsidR="00E279BD" w:rsidRPr="001F5E3E" w:rsidRDefault="00E279BD" w:rsidP="00F612A7">
      <w:pPr>
        <w:tabs>
          <w:tab w:val="left" w:pos="1701"/>
          <w:tab w:val="left" w:pos="2535"/>
        </w:tabs>
        <w:spacing w:after="0" w:line="240" w:lineRule="auto"/>
        <w:ind w:firstLine="709"/>
        <w:rPr>
          <w:rFonts w:ascii="Arial" w:eastAsia="Calibri" w:hAnsi="Arial" w:cs="Arial"/>
          <w:sz w:val="24"/>
          <w:szCs w:val="24"/>
        </w:rPr>
      </w:pPr>
      <w:r w:rsidRPr="001F5E3E">
        <w:rPr>
          <w:rFonts w:ascii="Arial" w:eastAsia="Calibri" w:hAnsi="Arial" w:cs="Arial"/>
          <w:sz w:val="24"/>
          <w:szCs w:val="24"/>
        </w:rPr>
        <w:t>Datele obținute sunt p</w:t>
      </w:r>
      <w:r w:rsidR="00F612A7">
        <w:rPr>
          <w:rFonts w:ascii="Arial" w:eastAsia="Calibri" w:hAnsi="Arial" w:cs="Arial"/>
          <w:sz w:val="24"/>
          <w:szCs w:val="24"/>
        </w:rPr>
        <w:t>rezentate în tabelul nr. II.4.</w:t>
      </w:r>
      <w:r w:rsidR="00F612A7" w:rsidRPr="001F5E3E">
        <w:rPr>
          <w:rFonts w:ascii="Arial" w:eastAsia="Calibri" w:hAnsi="Arial" w:cs="Arial"/>
          <w:sz w:val="24"/>
          <w:szCs w:val="24"/>
        </w:rPr>
        <w:t xml:space="preserve"> </w:t>
      </w:r>
    </w:p>
    <w:p w:rsidR="00E279BD" w:rsidRPr="001F5E3E" w:rsidRDefault="00E279BD" w:rsidP="00E279BD">
      <w:pPr>
        <w:rPr>
          <w:rFonts w:ascii="Arial" w:hAnsi="Arial" w:cs="Arial"/>
          <w:sz w:val="24"/>
          <w:szCs w:val="24"/>
        </w:rPr>
      </w:pPr>
    </w:p>
    <w:p w:rsidR="00E279BD" w:rsidRPr="001F5E3E" w:rsidRDefault="00E279BD" w:rsidP="00E279BD">
      <w:pPr>
        <w:jc w:val="center"/>
        <w:rPr>
          <w:rFonts w:ascii="Arial" w:hAnsi="Arial" w:cs="Arial"/>
          <w:sz w:val="24"/>
          <w:szCs w:val="24"/>
        </w:rPr>
      </w:pPr>
    </w:p>
    <w:p w:rsidR="00E279BD" w:rsidRPr="001F5E3E" w:rsidRDefault="00E279BD" w:rsidP="00E279BD">
      <w:pPr>
        <w:jc w:val="center"/>
        <w:rPr>
          <w:rFonts w:ascii="Arial" w:hAnsi="Arial" w:cs="Arial"/>
          <w:sz w:val="24"/>
          <w:szCs w:val="24"/>
        </w:rPr>
      </w:pPr>
    </w:p>
    <w:p w:rsidR="00E279BD" w:rsidRPr="001F5E3E" w:rsidRDefault="00E279BD" w:rsidP="00E279BD">
      <w:pPr>
        <w:jc w:val="center"/>
        <w:rPr>
          <w:rFonts w:ascii="Arial" w:hAnsi="Arial" w:cs="Arial"/>
          <w:sz w:val="24"/>
          <w:szCs w:val="24"/>
        </w:rPr>
      </w:pPr>
    </w:p>
    <w:p w:rsidR="00E279BD" w:rsidRPr="001F5E3E" w:rsidRDefault="00E279BD" w:rsidP="00E279BD">
      <w:pPr>
        <w:jc w:val="center"/>
        <w:rPr>
          <w:rFonts w:ascii="Arial" w:hAnsi="Arial" w:cs="Arial"/>
          <w:sz w:val="24"/>
          <w:szCs w:val="24"/>
        </w:rPr>
        <w:sectPr w:rsidR="00E279BD" w:rsidRPr="001F5E3E" w:rsidSect="00523C25">
          <w:headerReference w:type="default" r:id="rId10"/>
          <w:footerReference w:type="default" r:id="rId11"/>
          <w:pgSz w:w="11906" w:h="16838"/>
          <w:pgMar w:top="851" w:right="1106" w:bottom="851" w:left="1418" w:header="709" w:footer="709" w:gutter="0"/>
          <w:cols w:space="708"/>
          <w:docGrid w:linePitch="360"/>
        </w:sectPr>
      </w:pPr>
    </w:p>
    <w:p w:rsidR="00E279BD" w:rsidRPr="001F5E3E" w:rsidRDefault="002A3D74" w:rsidP="00E279BD">
      <w:pPr>
        <w:spacing w:after="0" w:line="276" w:lineRule="auto"/>
        <w:jc w:val="center"/>
        <w:rPr>
          <w:rFonts w:ascii="Arial" w:eastAsia="Times New Roman" w:hAnsi="Arial" w:cs="Arial"/>
          <w:sz w:val="24"/>
          <w:szCs w:val="24"/>
          <w:lang w:eastAsia="ro-RO"/>
        </w:rPr>
      </w:pPr>
      <w:r>
        <w:rPr>
          <w:rFonts w:ascii="Arial" w:eastAsia="Times New Roman" w:hAnsi="Arial" w:cs="Arial"/>
          <w:sz w:val="24"/>
          <w:szCs w:val="24"/>
          <w:lang w:eastAsia="ro-RO"/>
        </w:rPr>
        <w:lastRenderedPageBreak/>
        <w:t xml:space="preserve">Tabel </w:t>
      </w:r>
      <w:r w:rsidR="00F612A7">
        <w:rPr>
          <w:rFonts w:ascii="Arial" w:eastAsia="Times New Roman" w:hAnsi="Arial" w:cs="Arial"/>
          <w:sz w:val="24"/>
          <w:szCs w:val="24"/>
          <w:lang w:eastAsia="ro-RO"/>
        </w:rPr>
        <w:t>I</w:t>
      </w:r>
      <w:r>
        <w:rPr>
          <w:rFonts w:ascii="Arial" w:eastAsia="Times New Roman" w:hAnsi="Arial" w:cs="Arial"/>
          <w:sz w:val="24"/>
          <w:szCs w:val="24"/>
          <w:lang w:eastAsia="ro-RO"/>
        </w:rPr>
        <w:t>I</w:t>
      </w:r>
      <w:r w:rsidR="00E279BD" w:rsidRPr="001F5E3E">
        <w:rPr>
          <w:rFonts w:ascii="Arial" w:eastAsia="Times New Roman" w:hAnsi="Arial" w:cs="Arial"/>
          <w:sz w:val="24"/>
          <w:szCs w:val="24"/>
          <w:lang w:eastAsia="ro-RO"/>
        </w:rPr>
        <w:t>.2. Resursele de apă ale anului 2019, comparativ cu perioada anterioară (2014-2018)</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390"/>
        <w:gridCol w:w="1017"/>
        <w:gridCol w:w="884"/>
        <w:gridCol w:w="951"/>
        <w:gridCol w:w="884"/>
        <w:gridCol w:w="951"/>
        <w:gridCol w:w="1084"/>
        <w:gridCol w:w="970"/>
        <w:gridCol w:w="1084"/>
        <w:gridCol w:w="1324"/>
      </w:tblGrid>
      <w:tr w:rsidR="00E279BD" w:rsidRPr="001F5E3E" w:rsidTr="00FD478A">
        <w:trPr>
          <w:trHeight w:val="312"/>
          <w:jc w:val="center"/>
        </w:trPr>
        <w:tc>
          <w:tcPr>
            <w:tcW w:w="1568" w:type="dxa"/>
            <w:vMerge w:val="restart"/>
            <w:tcBorders>
              <w:top w:val="single" w:sz="8" w:space="0" w:color="auto"/>
              <w:left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Bazinul hidrografic</w:t>
            </w:r>
          </w:p>
        </w:tc>
        <w:tc>
          <w:tcPr>
            <w:tcW w:w="1044" w:type="dxa"/>
            <w:vMerge w:val="restart"/>
            <w:tcBorders>
              <w:top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Parametrul</w:t>
            </w:r>
          </w:p>
        </w:tc>
        <w:tc>
          <w:tcPr>
            <w:tcW w:w="720" w:type="dxa"/>
            <w:vMerge w:val="restart"/>
            <w:tcBorders>
              <w:top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F (km</w:t>
            </w:r>
            <w:r w:rsidRPr="001F5E3E">
              <w:rPr>
                <w:rFonts w:ascii="Arial" w:eastAsia="Times New Roman" w:hAnsi="Arial" w:cs="Arial"/>
                <w:color w:val="000000"/>
                <w:sz w:val="24"/>
                <w:szCs w:val="24"/>
                <w:vertAlign w:val="superscript"/>
              </w:rPr>
              <w:t>2</w:t>
            </w:r>
            <w:r w:rsidRPr="001F5E3E">
              <w:rPr>
                <w:rFonts w:ascii="Arial" w:eastAsia="Times New Roman" w:hAnsi="Arial" w:cs="Arial"/>
                <w:color w:val="000000"/>
                <w:sz w:val="24"/>
                <w:szCs w:val="24"/>
              </w:rPr>
              <w:t>)</w:t>
            </w:r>
          </w:p>
        </w:tc>
        <w:tc>
          <w:tcPr>
            <w:tcW w:w="5367" w:type="dxa"/>
            <w:gridSpan w:val="7"/>
            <w:tcBorders>
              <w:top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b/>
                <w:bCs/>
                <w:color w:val="000000"/>
                <w:sz w:val="24"/>
                <w:szCs w:val="24"/>
              </w:rPr>
              <w:t xml:space="preserve">Q </w:t>
            </w:r>
            <w:r w:rsidRPr="001F5E3E">
              <w:rPr>
                <w:rFonts w:ascii="Arial" w:eastAsia="Times New Roman" w:hAnsi="Arial" w:cs="Arial"/>
                <w:b/>
                <w:bCs/>
                <w:color w:val="000000"/>
                <w:sz w:val="24"/>
                <w:szCs w:val="24"/>
                <w:vertAlign w:val="subscript"/>
              </w:rPr>
              <w:t xml:space="preserve">med anual </w:t>
            </w:r>
            <w:r w:rsidRPr="001F5E3E">
              <w:rPr>
                <w:rFonts w:ascii="Arial" w:eastAsia="Times New Roman" w:hAnsi="Arial" w:cs="Arial"/>
                <w:b/>
                <w:bCs/>
                <w:color w:val="000000"/>
                <w:sz w:val="24"/>
                <w:szCs w:val="24"/>
              </w:rPr>
              <w:t>(m</w:t>
            </w:r>
            <w:r w:rsidRPr="001F5E3E">
              <w:rPr>
                <w:rFonts w:ascii="Arial" w:eastAsia="Times New Roman" w:hAnsi="Arial" w:cs="Arial"/>
                <w:b/>
                <w:bCs/>
                <w:color w:val="000000"/>
                <w:sz w:val="24"/>
                <w:szCs w:val="24"/>
                <w:vertAlign w:val="superscript"/>
              </w:rPr>
              <w:t>3</w:t>
            </w:r>
            <w:r w:rsidRPr="001F5E3E">
              <w:rPr>
                <w:rFonts w:ascii="Arial" w:eastAsia="Times New Roman" w:hAnsi="Arial" w:cs="Arial"/>
                <w:b/>
                <w:bCs/>
                <w:color w:val="000000"/>
                <w:sz w:val="24"/>
                <w:szCs w:val="24"/>
              </w:rPr>
              <w:t>/s)</w:t>
            </w:r>
          </w:p>
        </w:tc>
        <w:tc>
          <w:tcPr>
            <w:tcW w:w="1048" w:type="dxa"/>
            <w:vMerge w:val="restart"/>
            <w:tcBorders>
              <w:top w:val="single" w:sz="8" w:space="0" w:color="auto"/>
              <w:right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Q</w:t>
            </w:r>
            <w:r w:rsidRPr="001F5E3E">
              <w:rPr>
                <w:rFonts w:ascii="Arial" w:eastAsia="Times New Roman" w:hAnsi="Arial" w:cs="Arial"/>
                <w:color w:val="000000"/>
                <w:sz w:val="24"/>
                <w:szCs w:val="24"/>
                <w:vertAlign w:val="subscript"/>
              </w:rPr>
              <w:t>2019</w:t>
            </w:r>
            <w:r w:rsidRPr="001F5E3E">
              <w:rPr>
                <w:rFonts w:ascii="Arial" w:eastAsia="Times New Roman" w:hAnsi="Arial" w:cs="Arial"/>
                <w:color w:val="000000"/>
                <w:sz w:val="24"/>
                <w:szCs w:val="24"/>
              </w:rPr>
              <w:t>/Q</w:t>
            </w:r>
            <w:r w:rsidRPr="001F5E3E">
              <w:rPr>
                <w:rFonts w:ascii="Arial" w:eastAsia="Times New Roman" w:hAnsi="Arial" w:cs="Arial"/>
                <w:color w:val="000000"/>
                <w:sz w:val="24"/>
                <w:szCs w:val="24"/>
                <w:vertAlign w:val="subscript"/>
              </w:rPr>
              <w:t>med</w:t>
            </w:r>
            <w:r w:rsidRPr="001F5E3E">
              <w:rPr>
                <w:rFonts w:ascii="Arial" w:eastAsia="Times New Roman" w:hAnsi="Arial" w:cs="Arial"/>
                <w:color w:val="000000"/>
                <w:sz w:val="24"/>
                <w:szCs w:val="24"/>
              </w:rPr>
              <w:t xml:space="preserve"> (%)</w:t>
            </w:r>
          </w:p>
        </w:tc>
      </w:tr>
      <w:tr w:rsidR="00E279BD" w:rsidRPr="001F5E3E" w:rsidTr="00FD478A">
        <w:trPr>
          <w:trHeight w:val="300"/>
          <w:jc w:val="center"/>
        </w:trPr>
        <w:tc>
          <w:tcPr>
            <w:tcW w:w="1568" w:type="dxa"/>
            <w:vMerge/>
            <w:tcBorders>
              <w:left w:val="single" w:sz="8" w:space="0" w:color="auto"/>
              <w:bottom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1044" w:type="dxa"/>
            <w:vMerge/>
            <w:tcBorders>
              <w:bottom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20" w:type="dxa"/>
            <w:vMerge/>
            <w:tcBorders>
              <w:bottom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tcBorders>
              <w:bottom w:val="single" w:sz="8" w:space="0" w:color="auto"/>
            </w:tcBorders>
            <w:shd w:val="clear" w:color="000000" w:fill="FFFF00"/>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2014</w:t>
            </w:r>
          </w:p>
        </w:tc>
        <w:tc>
          <w:tcPr>
            <w:tcW w:w="708" w:type="dxa"/>
            <w:tcBorders>
              <w:bottom w:val="single" w:sz="8" w:space="0" w:color="auto"/>
            </w:tcBorders>
            <w:shd w:val="clear" w:color="000000" w:fill="FFFF00"/>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2015</w:t>
            </w:r>
          </w:p>
        </w:tc>
        <w:tc>
          <w:tcPr>
            <w:tcW w:w="708" w:type="dxa"/>
            <w:tcBorders>
              <w:bottom w:val="single" w:sz="8" w:space="0" w:color="auto"/>
            </w:tcBorders>
            <w:shd w:val="clear" w:color="000000" w:fill="FFFF00"/>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2016</w:t>
            </w:r>
          </w:p>
        </w:tc>
        <w:tc>
          <w:tcPr>
            <w:tcW w:w="712" w:type="dxa"/>
            <w:tcBorders>
              <w:bottom w:val="single" w:sz="8" w:space="0" w:color="auto"/>
            </w:tcBorders>
            <w:shd w:val="clear" w:color="000000" w:fill="FFFF00"/>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2017</w:t>
            </w:r>
          </w:p>
        </w:tc>
        <w:tc>
          <w:tcPr>
            <w:tcW w:w="740" w:type="dxa"/>
            <w:tcBorders>
              <w:bottom w:val="single" w:sz="8" w:space="0" w:color="auto"/>
            </w:tcBorders>
            <w:shd w:val="clear" w:color="000000" w:fill="FFFF00"/>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2018</w:t>
            </w:r>
          </w:p>
        </w:tc>
        <w:tc>
          <w:tcPr>
            <w:tcW w:w="970" w:type="dxa"/>
            <w:tcBorders>
              <w:bottom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MED</w:t>
            </w:r>
          </w:p>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sz w:val="24"/>
                <w:szCs w:val="24"/>
                <w:vertAlign w:val="subscript"/>
              </w:rPr>
              <w:t>2014-2018</w:t>
            </w:r>
          </w:p>
        </w:tc>
        <w:tc>
          <w:tcPr>
            <w:tcW w:w="821" w:type="dxa"/>
            <w:tcBorders>
              <w:bottom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2019</w:t>
            </w:r>
          </w:p>
        </w:tc>
        <w:tc>
          <w:tcPr>
            <w:tcW w:w="1048" w:type="dxa"/>
            <w:vMerge/>
            <w:tcBorders>
              <w:bottom w:val="single" w:sz="8" w:space="0" w:color="auto"/>
              <w:right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r>
      <w:tr w:rsidR="00E279BD" w:rsidRPr="001F5E3E" w:rsidTr="00FD478A">
        <w:trPr>
          <w:trHeight w:val="288"/>
          <w:jc w:val="center"/>
        </w:trPr>
        <w:tc>
          <w:tcPr>
            <w:tcW w:w="1568" w:type="dxa"/>
            <w:vMerge w:val="restart"/>
            <w:tcBorders>
              <w:top w:val="single" w:sz="8" w:space="0" w:color="auto"/>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TISA</w:t>
            </w:r>
          </w:p>
        </w:tc>
        <w:tc>
          <w:tcPr>
            <w:tcW w:w="1044" w:type="dxa"/>
            <w:tcBorders>
              <w:top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720" w:type="dxa"/>
            <w:vMerge w:val="restart"/>
            <w:tcBorders>
              <w:top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4540</w:t>
            </w:r>
          </w:p>
        </w:tc>
        <w:tc>
          <w:tcPr>
            <w:tcW w:w="708" w:type="dxa"/>
            <w:tcBorders>
              <w:top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40.9</w:t>
            </w:r>
          </w:p>
        </w:tc>
        <w:tc>
          <w:tcPr>
            <w:tcW w:w="708" w:type="dxa"/>
            <w:tcBorders>
              <w:top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50.1</w:t>
            </w:r>
          </w:p>
        </w:tc>
        <w:tc>
          <w:tcPr>
            <w:tcW w:w="708" w:type="dxa"/>
            <w:tcBorders>
              <w:top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62.2</w:t>
            </w:r>
          </w:p>
        </w:tc>
        <w:tc>
          <w:tcPr>
            <w:tcW w:w="712" w:type="dxa"/>
            <w:tcBorders>
              <w:top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74.57</w:t>
            </w:r>
          </w:p>
        </w:tc>
        <w:tc>
          <w:tcPr>
            <w:tcW w:w="740" w:type="dxa"/>
            <w:tcBorders>
              <w:top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70.7</w:t>
            </w:r>
          </w:p>
        </w:tc>
        <w:tc>
          <w:tcPr>
            <w:tcW w:w="970" w:type="dxa"/>
            <w:tcBorders>
              <w:top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59.7</w:t>
            </w:r>
          </w:p>
        </w:tc>
        <w:tc>
          <w:tcPr>
            <w:tcW w:w="821" w:type="dxa"/>
            <w:tcBorders>
              <w:top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65.87</w:t>
            </w:r>
          </w:p>
        </w:tc>
        <w:tc>
          <w:tcPr>
            <w:tcW w:w="1048" w:type="dxa"/>
            <w:vMerge w:val="restart"/>
            <w:tcBorders>
              <w:top w:val="single" w:sz="8" w:space="0" w:color="auto"/>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110</w:t>
            </w:r>
          </w:p>
        </w:tc>
      </w:tr>
      <w:tr w:rsidR="00E279BD" w:rsidRPr="001F5E3E" w:rsidTr="00FD478A">
        <w:trPr>
          <w:trHeight w:val="300"/>
          <w:jc w:val="center"/>
        </w:trPr>
        <w:tc>
          <w:tcPr>
            <w:tcW w:w="15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720" w:type="dxa"/>
            <w:vMerge/>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1288</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1579</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1980</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2352</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2230</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1886</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2077</w:t>
            </w:r>
          </w:p>
        </w:tc>
        <w:tc>
          <w:tcPr>
            <w:tcW w:w="1048"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p>
        </w:tc>
      </w:tr>
      <w:tr w:rsidR="00E279BD" w:rsidRPr="001F5E3E" w:rsidTr="00FD478A">
        <w:trPr>
          <w:trHeight w:val="288"/>
          <w:jc w:val="center"/>
        </w:trPr>
        <w:tc>
          <w:tcPr>
            <w:tcW w:w="1568" w:type="dxa"/>
            <w:vMerge w:val="restart"/>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SOMEȘ</w:t>
            </w: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720" w:type="dxa"/>
            <w:vMerge w:val="restart"/>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17840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68.7</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92.6</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129.8</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95.21</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93.21</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95.9</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109.38</w:t>
            </w:r>
          </w:p>
        </w:tc>
        <w:tc>
          <w:tcPr>
            <w:tcW w:w="1048" w:type="dxa"/>
            <w:vMerge w:val="restart"/>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114</w:t>
            </w:r>
          </w:p>
        </w:tc>
      </w:tr>
      <w:tr w:rsidR="00E279BD" w:rsidRPr="001F5E3E" w:rsidTr="00FD478A">
        <w:trPr>
          <w:trHeight w:val="300"/>
          <w:jc w:val="center"/>
        </w:trPr>
        <w:tc>
          <w:tcPr>
            <w:tcW w:w="15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720" w:type="dxa"/>
            <w:vMerge/>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2166</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2919</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4105</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3003</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2939</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3026</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3450</w:t>
            </w:r>
          </w:p>
        </w:tc>
        <w:tc>
          <w:tcPr>
            <w:tcW w:w="1048"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p>
        </w:tc>
      </w:tr>
      <w:tr w:rsidR="00E279BD" w:rsidRPr="001F5E3E" w:rsidTr="00FD478A">
        <w:trPr>
          <w:trHeight w:val="288"/>
          <w:jc w:val="center"/>
        </w:trPr>
        <w:tc>
          <w:tcPr>
            <w:tcW w:w="1568" w:type="dxa"/>
            <w:vMerge w:val="restart"/>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CRIȘURI</w:t>
            </w: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720" w:type="dxa"/>
            <w:vMerge w:val="restart"/>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14860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51.9</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55</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90.4</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64.92</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81.48</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68.7</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79.88</w:t>
            </w:r>
          </w:p>
        </w:tc>
        <w:tc>
          <w:tcPr>
            <w:tcW w:w="1048" w:type="dxa"/>
            <w:vMerge w:val="restart"/>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116</w:t>
            </w:r>
          </w:p>
        </w:tc>
      </w:tr>
      <w:tr w:rsidR="00E279BD" w:rsidRPr="001F5E3E" w:rsidTr="00FD478A">
        <w:trPr>
          <w:trHeight w:val="300"/>
          <w:jc w:val="center"/>
        </w:trPr>
        <w:tc>
          <w:tcPr>
            <w:tcW w:w="15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720" w:type="dxa"/>
            <w:vMerge/>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1637</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1734</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2859</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2047</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2569</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2169</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2519</w:t>
            </w:r>
          </w:p>
        </w:tc>
        <w:tc>
          <w:tcPr>
            <w:tcW w:w="1048"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p>
        </w:tc>
      </w:tr>
      <w:tr w:rsidR="00E279BD" w:rsidRPr="001F5E3E" w:rsidTr="00FD478A">
        <w:trPr>
          <w:trHeight w:val="288"/>
          <w:jc w:val="center"/>
        </w:trPr>
        <w:tc>
          <w:tcPr>
            <w:tcW w:w="1568" w:type="dxa"/>
            <w:vMerge w:val="restart"/>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MUREȘ</w:t>
            </w: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720" w:type="dxa"/>
            <w:vMerge w:val="restart"/>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29390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127</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124</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176.4</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116.1</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159.4</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141</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139.2</w:t>
            </w:r>
          </w:p>
        </w:tc>
        <w:tc>
          <w:tcPr>
            <w:tcW w:w="1048" w:type="dxa"/>
            <w:vMerge w:val="restart"/>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99.0</w:t>
            </w:r>
          </w:p>
        </w:tc>
      </w:tr>
      <w:tr w:rsidR="00E279BD" w:rsidRPr="001F5E3E" w:rsidTr="00FD478A">
        <w:trPr>
          <w:trHeight w:val="300"/>
          <w:jc w:val="center"/>
        </w:trPr>
        <w:tc>
          <w:tcPr>
            <w:tcW w:w="15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720" w:type="dxa"/>
            <w:vMerge/>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4005</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3910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5578</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3661</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5027</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4436</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4391</w:t>
            </w:r>
          </w:p>
        </w:tc>
        <w:tc>
          <w:tcPr>
            <w:tcW w:w="1048"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p>
        </w:tc>
      </w:tr>
      <w:tr w:rsidR="00E279BD" w:rsidRPr="001F5E3E" w:rsidTr="00FD478A">
        <w:trPr>
          <w:trHeight w:val="288"/>
          <w:jc w:val="center"/>
        </w:trPr>
        <w:tc>
          <w:tcPr>
            <w:tcW w:w="1568" w:type="dxa"/>
            <w:vMerge w:val="restart"/>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BEGA – TIMIȘ - CARAȘ</w:t>
            </w: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720" w:type="dxa"/>
            <w:vMerge w:val="restart"/>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13060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73.1</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57.132</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78.85</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46.61</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66.3</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64.4</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80.86</w:t>
            </w:r>
          </w:p>
        </w:tc>
        <w:tc>
          <w:tcPr>
            <w:tcW w:w="1048" w:type="dxa"/>
            <w:vMerge w:val="restart"/>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126</w:t>
            </w:r>
          </w:p>
        </w:tc>
      </w:tr>
      <w:tr w:rsidR="00E279BD" w:rsidRPr="001F5E3E" w:rsidTr="00FD478A">
        <w:trPr>
          <w:trHeight w:val="300"/>
          <w:jc w:val="center"/>
        </w:trPr>
        <w:tc>
          <w:tcPr>
            <w:tcW w:w="15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720" w:type="dxa"/>
            <w:vMerge/>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2305</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1802</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2487</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1470</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2091</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2031</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2550</w:t>
            </w:r>
          </w:p>
        </w:tc>
        <w:tc>
          <w:tcPr>
            <w:tcW w:w="1048"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p>
        </w:tc>
      </w:tr>
      <w:tr w:rsidR="00E279BD" w:rsidRPr="001F5E3E" w:rsidTr="00FD478A">
        <w:trPr>
          <w:trHeight w:val="288"/>
          <w:jc w:val="center"/>
        </w:trPr>
        <w:tc>
          <w:tcPr>
            <w:tcW w:w="1568" w:type="dxa"/>
            <w:vMerge w:val="restart"/>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NERA - CERNA</w:t>
            </w: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720" w:type="dxa"/>
            <w:vMerge w:val="restart"/>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2740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54.2</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41.75</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35.8</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19.38</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33.01</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36.8</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32.4</w:t>
            </w:r>
          </w:p>
        </w:tc>
        <w:tc>
          <w:tcPr>
            <w:tcW w:w="1048" w:type="dxa"/>
            <w:vMerge w:val="restart"/>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88.0</w:t>
            </w:r>
          </w:p>
        </w:tc>
      </w:tr>
      <w:tr w:rsidR="00E279BD" w:rsidRPr="001F5E3E" w:rsidTr="00FD478A">
        <w:trPr>
          <w:trHeight w:val="300"/>
          <w:jc w:val="center"/>
        </w:trPr>
        <w:tc>
          <w:tcPr>
            <w:tcW w:w="15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720" w:type="dxa"/>
            <w:vMerge/>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1710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1317</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1132</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611</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1041</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1162</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1022</w:t>
            </w:r>
          </w:p>
        </w:tc>
        <w:tc>
          <w:tcPr>
            <w:tcW w:w="1048"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p>
        </w:tc>
      </w:tr>
      <w:tr w:rsidR="00E279BD" w:rsidRPr="001F5E3E" w:rsidTr="00FD478A">
        <w:trPr>
          <w:trHeight w:val="288"/>
          <w:jc w:val="center"/>
        </w:trPr>
        <w:tc>
          <w:tcPr>
            <w:tcW w:w="1568" w:type="dxa"/>
            <w:vMerge w:val="restart"/>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JIU</w:t>
            </w: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720" w:type="dxa"/>
            <w:vMerge w:val="restart"/>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10080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168</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129</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154</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70.8</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111</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127</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92.7</w:t>
            </w:r>
          </w:p>
        </w:tc>
        <w:tc>
          <w:tcPr>
            <w:tcW w:w="1048" w:type="dxa"/>
            <w:vMerge w:val="restart"/>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73.2</w:t>
            </w:r>
          </w:p>
        </w:tc>
      </w:tr>
      <w:tr w:rsidR="00E279BD" w:rsidRPr="001F5E3E" w:rsidTr="00FD478A">
        <w:trPr>
          <w:trHeight w:val="300"/>
          <w:jc w:val="center"/>
        </w:trPr>
        <w:tc>
          <w:tcPr>
            <w:tcW w:w="15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720" w:type="dxa"/>
            <w:vMerge/>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5298</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4068</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4870</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2233</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3500</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3994</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2923</w:t>
            </w:r>
          </w:p>
        </w:tc>
        <w:tc>
          <w:tcPr>
            <w:tcW w:w="1048"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p>
        </w:tc>
      </w:tr>
      <w:tr w:rsidR="00E279BD" w:rsidRPr="001F5E3E" w:rsidTr="00FD478A">
        <w:trPr>
          <w:trHeight w:val="288"/>
          <w:jc w:val="center"/>
        </w:trPr>
        <w:tc>
          <w:tcPr>
            <w:tcW w:w="1568" w:type="dxa"/>
            <w:vMerge w:val="restart"/>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OLT</w:t>
            </w: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720" w:type="dxa"/>
            <w:vMerge w:val="restart"/>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24050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226</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168</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162</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134</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205</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179</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156</w:t>
            </w:r>
          </w:p>
        </w:tc>
        <w:tc>
          <w:tcPr>
            <w:tcW w:w="1048" w:type="dxa"/>
            <w:vMerge w:val="restart"/>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87.2</w:t>
            </w:r>
          </w:p>
        </w:tc>
      </w:tr>
      <w:tr w:rsidR="00E279BD" w:rsidRPr="001F5E3E" w:rsidTr="00FD478A">
        <w:trPr>
          <w:trHeight w:val="300"/>
          <w:jc w:val="center"/>
        </w:trPr>
        <w:tc>
          <w:tcPr>
            <w:tcW w:w="15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720" w:type="dxa"/>
            <w:vMerge/>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7127</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5298</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5123</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4226</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6465</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5648</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4920</w:t>
            </w:r>
          </w:p>
        </w:tc>
        <w:tc>
          <w:tcPr>
            <w:tcW w:w="1048"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p>
        </w:tc>
      </w:tr>
      <w:tr w:rsidR="00E279BD" w:rsidRPr="001F5E3E" w:rsidTr="00FD478A">
        <w:trPr>
          <w:trHeight w:val="288"/>
          <w:jc w:val="center"/>
        </w:trPr>
        <w:tc>
          <w:tcPr>
            <w:tcW w:w="1568" w:type="dxa"/>
            <w:vMerge w:val="restart"/>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VEDEA</w:t>
            </w: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720" w:type="dxa"/>
            <w:vMerge w:val="restart"/>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5430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37.7</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17.6</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15.9</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7.15</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25.1</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20.7</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10.28</w:t>
            </w:r>
          </w:p>
        </w:tc>
        <w:tc>
          <w:tcPr>
            <w:tcW w:w="1048" w:type="dxa"/>
            <w:vMerge w:val="restart"/>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49.7</w:t>
            </w:r>
          </w:p>
        </w:tc>
      </w:tr>
      <w:tr w:rsidR="00E279BD" w:rsidRPr="001F5E3E" w:rsidTr="00FD478A">
        <w:trPr>
          <w:trHeight w:val="300"/>
          <w:jc w:val="center"/>
        </w:trPr>
        <w:tc>
          <w:tcPr>
            <w:tcW w:w="15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720" w:type="dxa"/>
            <w:vMerge/>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1188</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555</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503</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225</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791</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652</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324</w:t>
            </w:r>
          </w:p>
        </w:tc>
        <w:tc>
          <w:tcPr>
            <w:tcW w:w="1048"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p>
        </w:tc>
      </w:tr>
      <w:tr w:rsidR="00E279BD" w:rsidRPr="001F5E3E" w:rsidTr="00FD478A">
        <w:trPr>
          <w:trHeight w:val="288"/>
          <w:jc w:val="center"/>
        </w:trPr>
        <w:tc>
          <w:tcPr>
            <w:tcW w:w="1568" w:type="dxa"/>
            <w:vMerge w:val="restart"/>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ARGEȘ</w:t>
            </w: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720" w:type="dxa"/>
            <w:vMerge w:val="restart"/>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12550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95.4</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83.8</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75</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57.68</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74.85</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77.3</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89.27</w:t>
            </w:r>
          </w:p>
        </w:tc>
        <w:tc>
          <w:tcPr>
            <w:tcW w:w="1048" w:type="dxa"/>
            <w:vMerge w:val="restart"/>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115</w:t>
            </w:r>
          </w:p>
        </w:tc>
      </w:tr>
      <w:tr w:rsidR="00E279BD" w:rsidRPr="001F5E3E" w:rsidTr="00FD478A">
        <w:trPr>
          <w:trHeight w:val="300"/>
          <w:jc w:val="center"/>
        </w:trPr>
        <w:tc>
          <w:tcPr>
            <w:tcW w:w="15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720" w:type="dxa"/>
            <w:vMerge/>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3008</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2642</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2372</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1819</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2361</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2440</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2815</w:t>
            </w:r>
          </w:p>
        </w:tc>
        <w:tc>
          <w:tcPr>
            <w:tcW w:w="1048"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p>
        </w:tc>
      </w:tr>
      <w:tr w:rsidR="00E279BD" w:rsidRPr="001F5E3E" w:rsidTr="00FD478A">
        <w:trPr>
          <w:trHeight w:val="288"/>
          <w:jc w:val="center"/>
        </w:trPr>
        <w:tc>
          <w:tcPr>
            <w:tcW w:w="1568" w:type="dxa"/>
            <w:vMerge w:val="restart"/>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IALOMITA</w:t>
            </w: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720" w:type="dxa"/>
            <w:vMerge w:val="restart"/>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10350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61.9</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42.5</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45.1</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40.2</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45</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46.94</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33</w:t>
            </w:r>
          </w:p>
        </w:tc>
        <w:tc>
          <w:tcPr>
            <w:tcW w:w="1048" w:type="dxa"/>
            <w:vMerge w:val="restart"/>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70.3</w:t>
            </w:r>
          </w:p>
        </w:tc>
      </w:tr>
      <w:tr w:rsidR="00E279BD" w:rsidRPr="001F5E3E" w:rsidTr="00FD478A">
        <w:trPr>
          <w:trHeight w:val="300"/>
          <w:jc w:val="center"/>
        </w:trPr>
        <w:tc>
          <w:tcPr>
            <w:tcW w:w="15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720" w:type="dxa"/>
            <w:vMerge/>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1952</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1340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1426</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1268</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1419</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1481</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1041</w:t>
            </w:r>
          </w:p>
        </w:tc>
        <w:tc>
          <w:tcPr>
            <w:tcW w:w="1048"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p>
        </w:tc>
      </w:tr>
      <w:tr w:rsidR="00E279BD" w:rsidRPr="001F5E3E" w:rsidTr="00FD478A">
        <w:trPr>
          <w:trHeight w:val="288"/>
          <w:jc w:val="center"/>
        </w:trPr>
        <w:tc>
          <w:tcPr>
            <w:tcW w:w="1568" w:type="dxa"/>
            <w:vMerge w:val="restart"/>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DUNĂREA</w:t>
            </w: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720" w:type="dxa"/>
            <w:vMerge w:val="restart"/>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34141</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41.7</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36.9</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33.1</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23.55</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35.17</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34.1</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32.09</w:t>
            </w:r>
          </w:p>
        </w:tc>
        <w:tc>
          <w:tcPr>
            <w:tcW w:w="1048" w:type="dxa"/>
            <w:vMerge w:val="restart"/>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94.1</w:t>
            </w:r>
          </w:p>
        </w:tc>
      </w:tr>
      <w:tr w:rsidR="00E279BD" w:rsidRPr="001F5E3E" w:rsidTr="00FD478A">
        <w:trPr>
          <w:trHeight w:val="300"/>
          <w:jc w:val="center"/>
        </w:trPr>
        <w:tc>
          <w:tcPr>
            <w:tcW w:w="15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720" w:type="dxa"/>
            <w:vMerge/>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1316</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1164</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1047</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743</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1109</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1076</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1012</w:t>
            </w:r>
          </w:p>
        </w:tc>
        <w:tc>
          <w:tcPr>
            <w:tcW w:w="1048"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p>
        </w:tc>
      </w:tr>
      <w:tr w:rsidR="00E279BD" w:rsidRPr="001F5E3E" w:rsidTr="00FD478A">
        <w:trPr>
          <w:trHeight w:val="288"/>
          <w:jc w:val="center"/>
        </w:trPr>
        <w:tc>
          <w:tcPr>
            <w:tcW w:w="1568" w:type="dxa"/>
            <w:vMerge w:val="restart"/>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lastRenderedPageBreak/>
              <w:t>SIRET</w:t>
            </w: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720" w:type="dxa"/>
            <w:vMerge w:val="restart"/>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42890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288</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206</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217</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160.3</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272.57</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229</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241.45</w:t>
            </w:r>
          </w:p>
        </w:tc>
        <w:tc>
          <w:tcPr>
            <w:tcW w:w="1048" w:type="dxa"/>
            <w:vMerge w:val="restart"/>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106</w:t>
            </w:r>
          </w:p>
        </w:tc>
      </w:tr>
      <w:tr w:rsidR="00E279BD" w:rsidRPr="001F5E3E" w:rsidTr="00FD478A">
        <w:trPr>
          <w:trHeight w:val="300"/>
          <w:jc w:val="center"/>
        </w:trPr>
        <w:tc>
          <w:tcPr>
            <w:tcW w:w="15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720" w:type="dxa"/>
            <w:vMerge/>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9084</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6481</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6862</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5055</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8596</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7216</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7614</w:t>
            </w:r>
          </w:p>
        </w:tc>
        <w:tc>
          <w:tcPr>
            <w:tcW w:w="1048"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p>
        </w:tc>
      </w:tr>
      <w:tr w:rsidR="00E279BD" w:rsidRPr="001F5E3E" w:rsidTr="00FD478A">
        <w:trPr>
          <w:trHeight w:val="288"/>
          <w:jc w:val="center"/>
        </w:trPr>
        <w:tc>
          <w:tcPr>
            <w:tcW w:w="1568" w:type="dxa"/>
            <w:vMerge w:val="restart"/>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PRUT</w:t>
            </w: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720" w:type="dxa"/>
            <w:vMerge w:val="restart"/>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10990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13.1</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6.92</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7.39</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13.72</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15.16</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11.3</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15.363</w:t>
            </w:r>
          </w:p>
        </w:tc>
        <w:tc>
          <w:tcPr>
            <w:tcW w:w="1048" w:type="dxa"/>
            <w:vMerge w:val="restart"/>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136</w:t>
            </w:r>
          </w:p>
        </w:tc>
      </w:tr>
      <w:tr w:rsidR="00E279BD" w:rsidRPr="001F5E3E" w:rsidTr="00FD478A">
        <w:trPr>
          <w:trHeight w:val="300"/>
          <w:jc w:val="center"/>
        </w:trPr>
        <w:tc>
          <w:tcPr>
            <w:tcW w:w="15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720" w:type="dxa"/>
            <w:vMerge/>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412</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218</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234</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433</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478</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355</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484</w:t>
            </w:r>
          </w:p>
        </w:tc>
        <w:tc>
          <w:tcPr>
            <w:tcW w:w="1048"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p>
        </w:tc>
      </w:tr>
      <w:tr w:rsidR="00E279BD" w:rsidRPr="001F5E3E" w:rsidTr="00FD478A">
        <w:trPr>
          <w:trHeight w:val="288"/>
          <w:jc w:val="center"/>
        </w:trPr>
        <w:tc>
          <w:tcPr>
            <w:tcW w:w="1568" w:type="dxa"/>
            <w:vMerge w:val="restart"/>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DOBROGEA</w:t>
            </w: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720" w:type="dxa"/>
            <w:vMerge w:val="restart"/>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5480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2.51</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3.92</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4.88</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2.63</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3.34</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3.46</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1.67</w:t>
            </w:r>
          </w:p>
        </w:tc>
        <w:tc>
          <w:tcPr>
            <w:tcW w:w="1048" w:type="dxa"/>
            <w:vMerge w:val="restart"/>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48.3</w:t>
            </w:r>
          </w:p>
        </w:tc>
      </w:tr>
      <w:tr w:rsidR="00E279BD" w:rsidRPr="001F5E3E" w:rsidTr="00FD478A">
        <w:trPr>
          <w:trHeight w:val="300"/>
          <w:jc w:val="center"/>
        </w:trPr>
        <w:tc>
          <w:tcPr>
            <w:tcW w:w="15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720" w:type="dxa"/>
            <w:vMerge/>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79</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124</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154</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82.8</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105</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109</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53</w:t>
            </w:r>
          </w:p>
        </w:tc>
        <w:tc>
          <w:tcPr>
            <w:tcW w:w="1048"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p>
        </w:tc>
      </w:tr>
      <w:tr w:rsidR="00E279BD" w:rsidRPr="001F5E3E" w:rsidTr="00FD478A">
        <w:trPr>
          <w:trHeight w:val="288"/>
          <w:jc w:val="center"/>
        </w:trPr>
        <w:tc>
          <w:tcPr>
            <w:tcW w:w="1568" w:type="dxa"/>
            <w:vMerge w:val="restart"/>
            <w:tcBorders>
              <w:left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Total România fără fluviul Dunărea</w:t>
            </w:r>
          </w:p>
        </w:tc>
        <w:tc>
          <w:tcPr>
            <w:tcW w:w="1044"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720" w:type="dxa"/>
            <w:vMerge w:val="restart"/>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238391</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1350</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1115</w:t>
            </w:r>
          </w:p>
        </w:tc>
        <w:tc>
          <w:tcPr>
            <w:tcW w:w="708"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1288</w:t>
            </w:r>
          </w:p>
        </w:tc>
        <w:tc>
          <w:tcPr>
            <w:tcW w:w="712"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926.83</w:t>
            </w:r>
          </w:p>
        </w:tc>
        <w:tc>
          <w:tcPr>
            <w:tcW w:w="74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1291.29</w:t>
            </w:r>
          </w:p>
        </w:tc>
        <w:tc>
          <w:tcPr>
            <w:tcW w:w="970"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1194</w:t>
            </w:r>
          </w:p>
        </w:tc>
        <w:tc>
          <w:tcPr>
            <w:tcW w:w="821" w:type="dxa"/>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1179.45</w:t>
            </w:r>
          </w:p>
        </w:tc>
        <w:tc>
          <w:tcPr>
            <w:tcW w:w="1048" w:type="dxa"/>
            <w:vMerge w:val="restart"/>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98.8</w:t>
            </w:r>
          </w:p>
        </w:tc>
      </w:tr>
      <w:tr w:rsidR="00E279BD" w:rsidRPr="001F5E3E" w:rsidTr="00FD478A">
        <w:trPr>
          <w:trHeight w:val="288"/>
          <w:jc w:val="center"/>
        </w:trPr>
        <w:tc>
          <w:tcPr>
            <w:tcW w:w="1568" w:type="dxa"/>
            <w:vMerge/>
            <w:tcBorders>
              <w:left w:val="single" w:sz="8" w:space="0" w:color="auto"/>
              <w:bottom w:val="single" w:sz="8" w:space="0" w:color="auto"/>
            </w:tcBorders>
            <w:shd w:val="clear" w:color="auto" w:fill="auto"/>
            <w:noWrap/>
            <w:vAlign w:val="center"/>
            <w:hideMark/>
          </w:tcPr>
          <w:p w:rsidR="00E279BD" w:rsidRPr="001F5E3E" w:rsidRDefault="00E279BD" w:rsidP="00FD478A">
            <w:pPr>
              <w:spacing w:after="0" w:line="240" w:lineRule="auto"/>
              <w:rPr>
                <w:rFonts w:ascii="Arial" w:eastAsia="Times New Roman" w:hAnsi="Arial" w:cs="Arial"/>
                <w:color w:val="000000"/>
                <w:sz w:val="24"/>
                <w:szCs w:val="24"/>
                <w:lang w:val="en-US"/>
              </w:rPr>
            </w:pPr>
          </w:p>
        </w:tc>
        <w:tc>
          <w:tcPr>
            <w:tcW w:w="1044" w:type="dxa"/>
            <w:tcBorders>
              <w:bottom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720" w:type="dxa"/>
            <w:vMerge/>
            <w:tcBorders>
              <w:bottom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708" w:type="dxa"/>
            <w:tcBorders>
              <w:bottom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42575</w:t>
            </w:r>
          </w:p>
        </w:tc>
        <w:tc>
          <w:tcPr>
            <w:tcW w:w="708" w:type="dxa"/>
            <w:tcBorders>
              <w:bottom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35151</w:t>
            </w:r>
          </w:p>
        </w:tc>
        <w:tc>
          <w:tcPr>
            <w:tcW w:w="708" w:type="dxa"/>
            <w:tcBorders>
              <w:bottom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40732</w:t>
            </w:r>
          </w:p>
        </w:tc>
        <w:tc>
          <w:tcPr>
            <w:tcW w:w="712" w:type="dxa"/>
            <w:tcBorders>
              <w:bottom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29228</w:t>
            </w:r>
          </w:p>
        </w:tc>
        <w:tc>
          <w:tcPr>
            <w:tcW w:w="740" w:type="dxa"/>
            <w:tcBorders>
              <w:bottom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40722</w:t>
            </w:r>
          </w:p>
        </w:tc>
        <w:tc>
          <w:tcPr>
            <w:tcW w:w="970" w:type="dxa"/>
            <w:tcBorders>
              <w:bottom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37682</w:t>
            </w:r>
          </w:p>
        </w:tc>
        <w:tc>
          <w:tcPr>
            <w:tcW w:w="821" w:type="dxa"/>
            <w:tcBorders>
              <w:bottom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37195</w:t>
            </w:r>
          </w:p>
        </w:tc>
        <w:tc>
          <w:tcPr>
            <w:tcW w:w="1048" w:type="dxa"/>
            <w:vMerge/>
            <w:tcBorders>
              <w:bottom w:val="single" w:sz="8" w:space="0" w:color="auto"/>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r>
    </w:tbl>
    <w:p w:rsidR="00E279BD" w:rsidRPr="001F5E3E" w:rsidRDefault="00E279BD" w:rsidP="00E279BD">
      <w:pPr>
        <w:spacing w:after="0" w:line="276" w:lineRule="auto"/>
        <w:ind w:left="1701"/>
        <w:rPr>
          <w:rFonts w:ascii="Arial" w:eastAsia="Calibri" w:hAnsi="Arial" w:cs="Arial"/>
          <w:i/>
          <w:iCs/>
          <w:sz w:val="24"/>
          <w:szCs w:val="24"/>
        </w:rPr>
      </w:pPr>
      <w:r w:rsidRPr="001F5E3E">
        <w:rPr>
          <w:rFonts w:ascii="Arial" w:eastAsia="Calibri" w:hAnsi="Arial" w:cs="Arial"/>
          <w:i/>
          <w:iCs/>
          <w:sz w:val="24"/>
          <w:szCs w:val="24"/>
        </w:rPr>
        <w:t>Notă:    Q - Debit Q (m</w:t>
      </w:r>
      <w:r w:rsidRPr="001F5E3E">
        <w:rPr>
          <w:rFonts w:ascii="Arial" w:eastAsia="Calibri" w:hAnsi="Arial" w:cs="Arial"/>
          <w:i/>
          <w:iCs/>
          <w:sz w:val="24"/>
          <w:szCs w:val="24"/>
          <w:vertAlign w:val="superscript"/>
        </w:rPr>
        <w:t>3</w:t>
      </w:r>
      <w:r w:rsidRPr="001F5E3E">
        <w:rPr>
          <w:rFonts w:ascii="Arial" w:eastAsia="Calibri" w:hAnsi="Arial" w:cs="Arial"/>
          <w:i/>
          <w:iCs/>
          <w:sz w:val="24"/>
          <w:szCs w:val="24"/>
        </w:rPr>
        <w:t>/s)</w:t>
      </w:r>
    </w:p>
    <w:p w:rsidR="00E279BD" w:rsidRPr="001F5E3E" w:rsidRDefault="00E279BD" w:rsidP="00E279BD">
      <w:pPr>
        <w:spacing w:after="0" w:line="276" w:lineRule="auto"/>
        <w:ind w:left="1701" w:hanging="1701"/>
        <w:rPr>
          <w:rFonts w:ascii="Arial" w:eastAsia="Calibri" w:hAnsi="Arial" w:cs="Arial"/>
          <w:i/>
          <w:iCs/>
          <w:sz w:val="24"/>
          <w:szCs w:val="24"/>
        </w:rPr>
      </w:pPr>
      <w:r w:rsidRPr="001F5E3E">
        <w:rPr>
          <w:rFonts w:ascii="Arial" w:eastAsia="Calibri" w:hAnsi="Arial" w:cs="Arial"/>
          <w:i/>
          <w:iCs/>
          <w:sz w:val="24"/>
          <w:szCs w:val="24"/>
        </w:rPr>
        <w:t xml:space="preserve">            </w:t>
      </w:r>
      <w:r w:rsidRPr="001F5E3E">
        <w:rPr>
          <w:rFonts w:ascii="Arial" w:eastAsia="Calibri" w:hAnsi="Arial" w:cs="Arial"/>
          <w:i/>
          <w:iCs/>
          <w:sz w:val="24"/>
          <w:szCs w:val="24"/>
        </w:rPr>
        <w:tab/>
      </w:r>
      <w:r w:rsidRPr="001F5E3E">
        <w:rPr>
          <w:rFonts w:ascii="Arial" w:eastAsia="Calibri" w:hAnsi="Arial" w:cs="Arial"/>
          <w:i/>
          <w:iCs/>
          <w:sz w:val="24"/>
          <w:szCs w:val="24"/>
        </w:rPr>
        <w:tab/>
        <w:t xml:space="preserve">       V - volum total (10</w:t>
      </w:r>
      <w:r w:rsidRPr="001F5E3E">
        <w:rPr>
          <w:rFonts w:ascii="Arial" w:eastAsia="Calibri" w:hAnsi="Arial" w:cs="Arial"/>
          <w:i/>
          <w:iCs/>
          <w:sz w:val="24"/>
          <w:szCs w:val="24"/>
          <w:vertAlign w:val="superscript"/>
        </w:rPr>
        <w:t>6</w:t>
      </w:r>
      <w:r w:rsidRPr="001F5E3E">
        <w:rPr>
          <w:rFonts w:ascii="Arial" w:eastAsia="Calibri" w:hAnsi="Arial" w:cs="Arial"/>
          <w:i/>
          <w:iCs/>
          <w:sz w:val="24"/>
          <w:szCs w:val="24"/>
        </w:rPr>
        <w:t>m</w:t>
      </w:r>
      <w:r w:rsidRPr="001F5E3E">
        <w:rPr>
          <w:rFonts w:ascii="Arial" w:eastAsia="Calibri" w:hAnsi="Arial" w:cs="Arial"/>
          <w:i/>
          <w:iCs/>
          <w:sz w:val="24"/>
          <w:szCs w:val="24"/>
          <w:vertAlign w:val="superscript"/>
        </w:rPr>
        <w:t>3</w:t>
      </w:r>
      <w:r w:rsidRPr="001F5E3E">
        <w:rPr>
          <w:rFonts w:ascii="Arial" w:eastAsia="Calibri" w:hAnsi="Arial" w:cs="Arial"/>
          <w:i/>
          <w:iCs/>
          <w:sz w:val="24"/>
          <w:szCs w:val="24"/>
        </w:rPr>
        <w:t>)</w:t>
      </w:r>
    </w:p>
    <w:p w:rsidR="00E279BD" w:rsidRPr="001F5E3E" w:rsidRDefault="00E279BD" w:rsidP="00E279BD">
      <w:pPr>
        <w:spacing w:after="0" w:line="276" w:lineRule="auto"/>
        <w:ind w:left="1701" w:hanging="1701"/>
        <w:rPr>
          <w:rFonts w:ascii="Arial" w:eastAsia="Calibri" w:hAnsi="Arial" w:cs="Arial"/>
          <w:i/>
          <w:iCs/>
          <w:sz w:val="24"/>
          <w:szCs w:val="24"/>
        </w:rPr>
        <w:sectPr w:rsidR="00E279BD" w:rsidRPr="001F5E3E" w:rsidSect="003F35E9">
          <w:pgSz w:w="16838" w:h="11906" w:orient="landscape"/>
          <w:pgMar w:top="1411" w:right="850" w:bottom="1109" w:left="850" w:header="706" w:footer="706" w:gutter="0"/>
          <w:cols w:space="708"/>
          <w:docGrid w:linePitch="360"/>
        </w:sectPr>
      </w:pPr>
    </w:p>
    <w:p w:rsidR="00E279BD" w:rsidRPr="001F5E3E" w:rsidRDefault="00E279BD" w:rsidP="00E279BD">
      <w:pPr>
        <w:rPr>
          <w:rFonts w:ascii="Arial" w:hAnsi="Arial" w:cs="Arial"/>
          <w:sz w:val="24"/>
          <w:szCs w:val="24"/>
        </w:rPr>
      </w:pPr>
    </w:p>
    <w:p w:rsidR="00E279BD" w:rsidRPr="001F5E3E" w:rsidRDefault="00E279BD" w:rsidP="00E279BD">
      <w:pPr>
        <w:spacing w:after="0" w:line="276" w:lineRule="auto"/>
        <w:jc w:val="center"/>
        <w:rPr>
          <w:rFonts w:ascii="Arial" w:eastAsia="Calibri" w:hAnsi="Arial" w:cs="Arial"/>
          <w:iCs/>
          <w:sz w:val="24"/>
          <w:szCs w:val="24"/>
        </w:rPr>
      </w:pPr>
      <w:r w:rsidRPr="001F5E3E">
        <w:rPr>
          <w:rFonts w:ascii="Arial" w:eastAsia="Calibri" w:hAnsi="Arial" w:cs="Arial"/>
          <w:iCs/>
          <w:sz w:val="24"/>
          <w:szCs w:val="24"/>
        </w:rPr>
        <w:t xml:space="preserve">Figura nr. </w:t>
      </w:r>
      <w:r w:rsidR="00F612A7">
        <w:rPr>
          <w:rFonts w:ascii="Arial" w:eastAsia="Calibri" w:hAnsi="Arial" w:cs="Arial"/>
          <w:iCs/>
          <w:sz w:val="24"/>
          <w:szCs w:val="24"/>
        </w:rPr>
        <w:t>II.</w:t>
      </w:r>
      <w:r w:rsidRPr="001F5E3E">
        <w:rPr>
          <w:rFonts w:ascii="Arial" w:eastAsia="Calibri" w:hAnsi="Arial" w:cs="Arial"/>
          <w:iCs/>
          <w:sz w:val="24"/>
          <w:szCs w:val="24"/>
        </w:rPr>
        <w:t>2. Resursele de apă (volum 10</w:t>
      </w:r>
      <w:r w:rsidRPr="001F5E3E">
        <w:rPr>
          <w:rFonts w:ascii="Arial" w:eastAsia="Calibri" w:hAnsi="Arial" w:cs="Arial"/>
          <w:iCs/>
          <w:sz w:val="24"/>
          <w:szCs w:val="24"/>
          <w:vertAlign w:val="superscript"/>
        </w:rPr>
        <w:t>6</w:t>
      </w:r>
      <w:r w:rsidRPr="001F5E3E">
        <w:rPr>
          <w:rFonts w:ascii="Arial" w:eastAsia="Calibri" w:hAnsi="Arial" w:cs="Arial"/>
          <w:iCs/>
          <w:sz w:val="24"/>
          <w:szCs w:val="24"/>
        </w:rPr>
        <w:t xml:space="preserve"> m</w:t>
      </w:r>
      <w:r w:rsidRPr="001F5E3E">
        <w:rPr>
          <w:rFonts w:ascii="Arial" w:eastAsia="Calibri" w:hAnsi="Arial" w:cs="Arial"/>
          <w:iCs/>
          <w:sz w:val="24"/>
          <w:szCs w:val="24"/>
          <w:vertAlign w:val="superscript"/>
        </w:rPr>
        <w:t>3</w:t>
      </w:r>
      <w:r w:rsidRPr="001F5E3E">
        <w:rPr>
          <w:rFonts w:ascii="Arial" w:eastAsia="Calibri" w:hAnsi="Arial" w:cs="Arial"/>
          <w:iCs/>
          <w:sz w:val="24"/>
          <w:szCs w:val="24"/>
        </w:rPr>
        <w:t>) ale anului 2019, comparativ cu perioada anterioară (2014-2018)</w:t>
      </w:r>
    </w:p>
    <w:p w:rsidR="00E279BD" w:rsidRPr="001F5E3E" w:rsidRDefault="00E279BD" w:rsidP="00E279BD">
      <w:pPr>
        <w:spacing w:after="0" w:line="276" w:lineRule="auto"/>
        <w:jc w:val="center"/>
        <w:rPr>
          <w:rFonts w:ascii="Arial" w:eastAsia="Calibri" w:hAnsi="Arial" w:cs="Arial"/>
          <w:b/>
          <w:i/>
          <w:sz w:val="24"/>
          <w:szCs w:val="24"/>
          <w:lang w:val="en-US"/>
        </w:rPr>
      </w:pPr>
      <w:r w:rsidRPr="001F5E3E">
        <w:rPr>
          <w:rFonts w:ascii="Arial" w:eastAsia="Calibri" w:hAnsi="Arial" w:cs="Arial"/>
          <w:i/>
          <w:iCs/>
          <w:noProof/>
          <w:sz w:val="24"/>
          <w:szCs w:val="24"/>
          <w:lang w:eastAsia="ro-RO"/>
        </w:rPr>
        <w:drawing>
          <wp:inline distT="0" distB="0" distL="0" distR="0" wp14:anchorId="772787E8" wp14:editId="4295CFEF">
            <wp:extent cx="4295775" cy="2905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2905125"/>
                    </a:xfrm>
                    <a:prstGeom prst="rect">
                      <a:avLst/>
                    </a:prstGeom>
                    <a:noFill/>
                    <a:ln>
                      <a:noFill/>
                    </a:ln>
                  </pic:spPr>
                </pic:pic>
              </a:graphicData>
            </a:graphic>
          </wp:inline>
        </w:drawing>
      </w:r>
    </w:p>
    <w:p w:rsidR="00E279BD" w:rsidRPr="001F5E3E" w:rsidRDefault="00E279BD" w:rsidP="00E279BD">
      <w:pPr>
        <w:spacing w:after="0" w:line="276" w:lineRule="auto"/>
        <w:jc w:val="center"/>
        <w:rPr>
          <w:rFonts w:ascii="Arial" w:eastAsia="Calibri" w:hAnsi="Arial" w:cs="Arial"/>
          <w:b/>
          <w:i/>
          <w:sz w:val="24"/>
          <w:szCs w:val="24"/>
          <w:lang w:val="en-US"/>
        </w:rPr>
      </w:pPr>
    </w:p>
    <w:p w:rsidR="00E279BD" w:rsidRPr="001F5E3E" w:rsidRDefault="00E279BD" w:rsidP="00E279BD">
      <w:pPr>
        <w:spacing w:after="0" w:line="276" w:lineRule="auto"/>
        <w:jc w:val="center"/>
        <w:rPr>
          <w:rFonts w:ascii="Arial" w:eastAsia="Calibri" w:hAnsi="Arial" w:cs="Arial"/>
          <w:b/>
          <w:i/>
          <w:sz w:val="24"/>
          <w:szCs w:val="24"/>
          <w:lang w:val="en-US"/>
        </w:rPr>
      </w:pPr>
    </w:p>
    <w:p w:rsidR="00E279BD" w:rsidRPr="001F5E3E" w:rsidRDefault="00E279BD" w:rsidP="00E279BD">
      <w:pPr>
        <w:jc w:val="center"/>
        <w:rPr>
          <w:rFonts w:ascii="Arial" w:hAnsi="Arial" w:cs="Arial"/>
          <w:sz w:val="24"/>
          <w:szCs w:val="24"/>
        </w:rPr>
      </w:pPr>
      <w:r w:rsidRPr="001F5E3E">
        <w:rPr>
          <w:rFonts w:ascii="Arial" w:eastAsia="Times New Roman" w:hAnsi="Arial" w:cs="Arial"/>
          <w:iCs/>
          <w:sz w:val="24"/>
          <w:szCs w:val="24"/>
          <w:lang w:eastAsia="ro-RO"/>
        </w:rPr>
        <w:t xml:space="preserve">Tabelul </w:t>
      </w:r>
      <w:r w:rsidR="00F612A7">
        <w:rPr>
          <w:rFonts w:ascii="Arial" w:eastAsia="Times New Roman" w:hAnsi="Arial" w:cs="Arial"/>
          <w:sz w:val="24"/>
          <w:szCs w:val="24"/>
          <w:lang w:eastAsia="ro-RO"/>
        </w:rPr>
        <w:t>II.</w:t>
      </w:r>
      <w:r w:rsidRPr="001F5E3E">
        <w:rPr>
          <w:rFonts w:ascii="Arial" w:eastAsia="Times New Roman" w:hAnsi="Arial" w:cs="Arial"/>
          <w:sz w:val="24"/>
          <w:szCs w:val="24"/>
          <w:lang w:eastAsia="ro-RO"/>
        </w:rPr>
        <w:t>3.  Resursele de apă ale fluviului Dunărea în anul 2019, comparativ cu perioada anterioară (2014-2018)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53"/>
        <w:gridCol w:w="786"/>
        <w:gridCol w:w="786"/>
        <w:gridCol w:w="786"/>
        <w:gridCol w:w="786"/>
        <w:gridCol w:w="834"/>
        <w:gridCol w:w="786"/>
        <w:gridCol w:w="834"/>
        <w:gridCol w:w="1005"/>
      </w:tblGrid>
      <w:tr w:rsidR="00E279BD" w:rsidRPr="001F5E3E" w:rsidTr="00FD478A">
        <w:trPr>
          <w:trHeight w:val="312"/>
          <w:jc w:val="center"/>
        </w:trPr>
        <w:tc>
          <w:tcPr>
            <w:tcW w:w="2268" w:type="dxa"/>
            <w:vMerge w:val="restart"/>
            <w:tcBorders>
              <w:top w:val="single" w:sz="8" w:space="0" w:color="auto"/>
              <w:left w:val="single" w:sz="8" w:space="0" w:color="auto"/>
            </w:tcBorders>
            <w:shd w:val="clear" w:color="000000" w:fill="FFFF00"/>
            <w:noWrap/>
            <w:vAlign w:val="center"/>
            <w:hideMark/>
          </w:tcPr>
          <w:p w:rsidR="00E279BD" w:rsidRPr="001F5E3E" w:rsidRDefault="00E279BD" w:rsidP="00FD478A">
            <w:pPr>
              <w:spacing w:after="0" w:line="240" w:lineRule="auto"/>
              <w:rPr>
                <w:rFonts w:ascii="Arial" w:eastAsia="Times New Roman" w:hAnsi="Arial" w:cs="Arial"/>
                <w:color w:val="000000"/>
                <w:sz w:val="24"/>
                <w:szCs w:val="24"/>
                <w:lang w:val="en-US"/>
              </w:rPr>
            </w:pPr>
            <w:r w:rsidRPr="001F5E3E">
              <w:rPr>
                <w:rFonts w:ascii="Arial" w:eastAsia="Times New Roman" w:hAnsi="Arial" w:cs="Arial"/>
                <w:color w:val="000000"/>
                <w:sz w:val="24"/>
                <w:szCs w:val="24"/>
              </w:rPr>
              <w:t>Stații hidrometrice de control pe fluviul Dunărea</w:t>
            </w:r>
          </w:p>
        </w:tc>
        <w:tc>
          <w:tcPr>
            <w:tcW w:w="1292" w:type="dxa"/>
            <w:vMerge w:val="restart"/>
            <w:tcBorders>
              <w:top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Parametrul</w:t>
            </w:r>
          </w:p>
        </w:tc>
        <w:tc>
          <w:tcPr>
            <w:tcW w:w="6779" w:type="dxa"/>
            <w:gridSpan w:val="7"/>
            <w:tcBorders>
              <w:top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b/>
                <w:bCs/>
                <w:sz w:val="24"/>
                <w:szCs w:val="24"/>
              </w:rPr>
              <w:t xml:space="preserve">Q </w:t>
            </w:r>
            <w:r w:rsidRPr="001F5E3E">
              <w:rPr>
                <w:rFonts w:ascii="Arial" w:eastAsia="Times New Roman" w:hAnsi="Arial" w:cs="Arial"/>
                <w:b/>
                <w:bCs/>
                <w:color w:val="000000"/>
                <w:sz w:val="24"/>
                <w:szCs w:val="24"/>
                <w:vertAlign w:val="subscript"/>
              </w:rPr>
              <w:t xml:space="preserve">med anual </w:t>
            </w:r>
            <w:r w:rsidRPr="001F5E3E">
              <w:rPr>
                <w:rFonts w:ascii="Arial" w:eastAsia="Times New Roman" w:hAnsi="Arial" w:cs="Arial"/>
                <w:b/>
                <w:bCs/>
                <w:color w:val="000000"/>
                <w:sz w:val="24"/>
                <w:szCs w:val="24"/>
              </w:rPr>
              <w:t>(m</w:t>
            </w:r>
            <w:r w:rsidRPr="001F5E3E">
              <w:rPr>
                <w:rFonts w:ascii="Arial" w:eastAsia="Times New Roman" w:hAnsi="Arial" w:cs="Arial"/>
                <w:b/>
                <w:bCs/>
                <w:color w:val="000000"/>
                <w:sz w:val="24"/>
                <w:szCs w:val="24"/>
                <w:vertAlign w:val="superscript"/>
              </w:rPr>
              <w:t>3</w:t>
            </w:r>
            <w:r w:rsidRPr="001F5E3E">
              <w:rPr>
                <w:rFonts w:ascii="Arial" w:eastAsia="Times New Roman" w:hAnsi="Arial" w:cs="Arial"/>
                <w:b/>
                <w:bCs/>
                <w:color w:val="000000"/>
                <w:sz w:val="24"/>
                <w:szCs w:val="24"/>
              </w:rPr>
              <w:t>/s)</w:t>
            </w:r>
          </w:p>
        </w:tc>
        <w:tc>
          <w:tcPr>
            <w:tcW w:w="1204" w:type="dxa"/>
            <w:vMerge w:val="restart"/>
            <w:tcBorders>
              <w:top w:val="single" w:sz="8" w:space="0" w:color="auto"/>
              <w:right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Q</w:t>
            </w:r>
            <w:r w:rsidRPr="001F5E3E">
              <w:rPr>
                <w:rFonts w:ascii="Arial" w:eastAsia="Times New Roman" w:hAnsi="Arial" w:cs="Arial"/>
                <w:color w:val="000000"/>
                <w:sz w:val="24"/>
                <w:szCs w:val="24"/>
                <w:vertAlign w:val="subscript"/>
              </w:rPr>
              <w:t>2019</w:t>
            </w:r>
            <w:r w:rsidRPr="001F5E3E">
              <w:rPr>
                <w:rFonts w:ascii="Arial" w:eastAsia="Times New Roman" w:hAnsi="Arial" w:cs="Arial"/>
                <w:color w:val="000000"/>
                <w:sz w:val="24"/>
                <w:szCs w:val="24"/>
              </w:rPr>
              <w:t>/Q</w:t>
            </w:r>
            <w:r w:rsidRPr="001F5E3E">
              <w:rPr>
                <w:rFonts w:ascii="Arial" w:eastAsia="Times New Roman" w:hAnsi="Arial" w:cs="Arial"/>
                <w:color w:val="000000"/>
                <w:sz w:val="24"/>
                <w:szCs w:val="24"/>
                <w:vertAlign w:val="subscript"/>
              </w:rPr>
              <w:t>med</w:t>
            </w:r>
            <w:r w:rsidRPr="001F5E3E">
              <w:rPr>
                <w:rFonts w:ascii="Arial" w:eastAsia="Times New Roman" w:hAnsi="Arial" w:cs="Arial"/>
                <w:color w:val="000000"/>
                <w:sz w:val="24"/>
                <w:szCs w:val="24"/>
              </w:rPr>
              <w:t xml:space="preserve"> (%)</w:t>
            </w:r>
          </w:p>
        </w:tc>
      </w:tr>
      <w:tr w:rsidR="00E279BD" w:rsidRPr="001F5E3E" w:rsidTr="00FD478A">
        <w:trPr>
          <w:trHeight w:val="300"/>
          <w:jc w:val="center"/>
        </w:trPr>
        <w:tc>
          <w:tcPr>
            <w:tcW w:w="2268" w:type="dxa"/>
            <w:vMerge/>
            <w:tcBorders>
              <w:left w:val="single" w:sz="8" w:space="0" w:color="auto"/>
              <w:bottom w:val="single" w:sz="8" w:space="0" w:color="auto"/>
            </w:tcBorders>
            <w:shd w:val="clear" w:color="000000" w:fill="FFFF00"/>
            <w:noWrap/>
            <w:vAlign w:val="center"/>
            <w:hideMark/>
          </w:tcPr>
          <w:p w:rsidR="00E279BD" w:rsidRPr="001F5E3E" w:rsidRDefault="00E279BD" w:rsidP="00FD478A">
            <w:pPr>
              <w:spacing w:after="0" w:line="240" w:lineRule="auto"/>
              <w:rPr>
                <w:rFonts w:ascii="Arial" w:eastAsia="Times New Roman" w:hAnsi="Arial" w:cs="Arial"/>
                <w:color w:val="000000"/>
                <w:sz w:val="24"/>
                <w:szCs w:val="24"/>
                <w:lang w:val="en-US"/>
              </w:rPr>
            </w:pPr>
          </w:p>
        </w:tc>
        <w:tc>
          <w:tcPr>
            <w:tcW w:w="1292" w:type="dxa"/>
            <w:vMerge/>
            <w:tcBorders>
              <w:bottom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c>
          <w:tcPr>
            <w:tcW w:w="964" w:type="dxa"/>
            <w:tcBorders>
              <w:bottom w:val="single" w:sz="8" w:space="0" w:color="auto"/>
            </w:tcBorders>
            <w:shd w:val="clear" w:color="000000" w:fill="FFFF00"/>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2014</w:t>
            </w:r>
          </w:p>
        </w:tc>
        <w:tc>
          <w:tcPr>
            <w:tcW w:w="964" w:type="dxa"/>
            <w:tcBorders>
              <w:bottom w:val="single" w:sz="8" w:space="0" w:color="auto"/>
            </w:tcBorders>
            <w:shd w:val="clear" w:color="000000" w:fill="FFFF00"/>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2015</w:t>
            </w:r>
          </w:p>
        </w:tc>
        <w:tc>
          <w:tcPr>
            <w:tcW w:w="964" w:type="dxa"/>
            <w:tcBorders>
              <w:bottom w:val="single" w:sz="8" w:space="0" w:color="auto"/>
            </w:tcBorders>
            <w:shd w:val="clear" w:color="000000" w:fill="FFFF00"/>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2016</w:t>
            </w:r>
          </w:p>
        </w:tc>
        <w:tc>
          <w:tcPr>
            <w:tcW w:w="964" w:type="dxa"/>
            <w:tcBorders>
              <w:bottom w:val="single" w:sz="8" w:space="0" w:color="auto"/>
            </w:tcBorders>
            <w:shd w:val="clear" w:color="000000" w:fill="FFFF00"/>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2017</w:t>
            </w:r>
          </w:p>
        </w:tc>
        <w:tc>
          <w:tcPr>
            <w:tcW w:w="964" w:type="dxa"/>
            <w:tcBorders>
              <w:bottom w:val="single" w:sz="8" w:space="0" w:color="auto"/>
            </w:tcBorders>
            <w:shd w:val="clear" w:color="000000" w:fill="FFFF00"/>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2018</w:t>
            </w:r>
          </w:p>
        </w:tc>
        <w:tc>
          <w:tcPr>
            <w:tcW w:w="995" w:type="dxa"/>
            <w:tcBorders>
              <w:bottom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MED</w:t>
            </w:r>
          </w:p>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b/>
                <w:bCs/>
                <w:sz w:val="24"/>
                <w:szCs w:val="24"/>
                <w:vertAlign w:val="subscript"/>
              </w:rPr>
              <w:t>2014-2018</w:t>
            </w:r>
          </w:p>
        </w:tc>
        <w:tc>
          <w:tcPr>
            <w:tcW w:w="964" w:type="dxa"/>
            <w:tcBorders>
              <w:bottom w:val="single" w:sz="8" w:space="0" w:color="auto"/>
            </w:tcBorders>
            <w:shd w:val="clear" w:color="000000" w:fill="FFFF00"/>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2019</w:t>
            </w:r>
          </w:p>
        </w:tc>
        <w:tc>
          <w:tcPr>
            <w:tcW w:w="1204" w:type="dxa"/>
            <w:vMerge/>
            <w:tcBorders>
              <w:bottom w:val="single" w:sz="8" w:space="0" w:color="auto"/>
              <w:right w:val="single" w:sz="8" w:space="0" w:color="auto"/>
            </w:tcBorders>
            <w:shd w:val="clear" w:color="000000" w:fill="FFFF00"/>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r>
      <w:tr w:rsidR="00E279BD" w:rsidRPr="001F5E3E" w:rsidTr="00FD478A">
        <w:trPr>
          <w:trHeight w:val="288"/>
          <w:jc w:val="center"/>
        </w:trPr>
        <w:tc>
          <w:tcPr>
            <w:tcW w:w="2268" w:type="dxa"/>
            <w:vMerge w:val="restart"/>
            <w:tcBorders>
              <w:top w:val="single" w:sz="8" w:space="0" w:color="auto"/>
              <w:left w:val="single" w:sz="8" w:space="0" w:color="auto"/>
            </w:tcBorders>
            <w:shd w:val="clear" w:color="auto" w:fill="auto"/>
            <w:noWrap/>
            <w:vAlign w:val="center"/>
            <w:hideMark/>
          </w:tcPr>
          <w:p w:rsidR="00E279BD" w:rsidRPr="001F5E3E" w:rsidRDefault="00E279BD" w:rsidP="00FD478A">
            <w:pPr>
              <w:spacing w:after="0" w:line="240" w:lineRule="auto"/>
              <w:rPr>
                <w:rFonts w:ascii="Arial" w:eastAsia="Times New Roman" w:hAnsi="Arial" w:cs="Arial"/>
                <w:color w:val="000000"/>
                <w:sz w:val="24"/>
                <w:szCs w:val="24"/>
                <w:lang w:val="en-US"/>
              </w:rPr>
            </w:pPr>
            <w:r w:rsidRPr="001F5E3E">
              <w:rPr>
                <w:rFonts w:ascii="Arial" w:eastAsia="Times New Roman" w:hAnsi="Arial" w:cs="Arial"/>
                <w:b/>
                <w:bCs/>
                <w:color w:val="000000"/>
                <w:sz w:val="24"/>
                <w:szCs w:val="24"/>
                <w:lang w:eastAsia="ro-RO"/>
              </w:rPr>
              <w:t>Baziaș</w:t>
            </w:r>
          </w:p>
        </w:tc>
        <w:tc>
          <w:tcPr>
            <w:tcW w:w="1292" w:type="dxa"/>
            <w:tcBorders>
              <w:top w:val="single" w:sz="8" w:space="0" w:color="auto"/>
            </w:tcBorders>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964" w:type="dxa"/>
            <w:tcBorders>
              <w:top w:val="single" w:sz="8"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6016</w:t>
            </w:r>
          </w:p>
        </w:tc>
        <w:tc>
          <w:tcPr>
            <w:tcW w:w="964" w:type="dxa"/>
            <w:tcBorders>
              <w:top w:val="single" w:sz="8"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4920</w:t>
            </w:r>
          </w:p>
        </w:tc>
        <w:tc>
          <w:tcPr>
            <w:tcW w:w="964" w:type="dxa"/>
            <w:tcBorders>
              <w:top w:val="single" w:sz="8"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5410</w:t>
            </w:r>
          </w:p>
        </w:tc>
        <w:tc>
          <w:tcPr>
            <w:tcW w:w="964" w:type="dxa"/>
            <w:tcBorders>
              <w:top w:val="single" w:sz="8"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4530</w:t>
            </w:r>
          </w:p>
        </w:tc>
        <w:tc>
          <w:tcPr>
            <w:tcW w:w="964" w:type="dxa"/>
            <w:tcBorders>
              <w:top w:val="single" w:sz="8"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5072</w:t>
            </w:r>
          </w:p>
        </w:tc>
        <w:tc>
          <w:tcPr>
            <w:tcW w:w="995" w:type="dxa"/>
            <w:tcBorders>
              <w:top w:val="single" w:sz="8" w:space="0" w:color="auto"/>
            </w:tcBorders>
            <w:shd w:val="clear" w:color="auto" w:fill="auto"/>
            <w:noWrap/>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5190</w:t>
            </w:r>
          </w:p>
        </w:tc>
        <w:tc>
          <w:tcPr>
            <w:tcW w:w="964" w:type="dxa"/>
            <w:tcBorders>
              <w:top w:val="single" w:sz="8" w:space="0" w:color="auto"/>
            </w:tcBorders>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4813</w:t>
            </w:r>
          </w:p>
        </w:tc>
        <w:tc>
          <w:tcPr>
            <w:tcW w:w="1204" w:type="dxa"/>
            <w:vMerge w:val="restart"/>
            <w:tcBorders>
              <w:top w:val="single" w:sz="8" w:space="0" w:color="auto"/>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92,7</w:t>
            </w:r>
          </w:p>
        </w:tc>
      </w:tr>
      <w:tr w:rsidR="00E279BD" w:rsidRPr="001F5E3E" w:rsidTr="00FD478A">
        <w:trPr>
          <w:trHeight w:val="300"/>
          <w:jc w:val="center"/>
        </w:trPr>
        <w:tc>
          <w:tcPr>
            <w:tcW w:w="22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rPr>
                <w:rFonts w:ascii="Arial" w:eastAsia="Times New Roman" w:hAnsi="Arial" w:cs="Arial"/>
                <w:color w:val="000000"/>
                <w:sz w:val="24"/>
                <w:szCs w:val="24"/>
                <w:lang w:val="en-US"/>
              </w:rPr>
            </w:pPr>
          </w:p>
        </w:tc>
        <w:tc>
          <w:tcPr>
            <w:tcW w:w="1292"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189721</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155157</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170610</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142858</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159950</w:t>
            </w:r>
          </w:p>
        </w:tc>
        <w:tc>
          <w:tcPr>
            <w:tcW w:w="995" w:type="dxa"/>
            <w:shd w:val="clear" w:color="auto" w:fill="auto"/>
            <w:noWrap/>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163659</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151783</w:t>
            </w:r>
          </w:p>
        </w:tc>
        <w:tc>
          <w:tcPr>
            <w:tcW w:w="1204"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r>
      <w:tr w:rsidR="00E279BD" w:rsidRPr="001F5E3E" w:rsidTr="00FD478A">
        <w:trPr>
          <w:trHeight w:val="300"/>
          <w:jc w:val="center"/>
        </w:trPr>
        <w:tc>
          <w:tcPr>
            <w:tcW w:w="22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rPr>
                <w:rFonts w:ascii="Arial" w:eastAsia="Times New Roman" w:hAnsi="Arial" w:cs="Arial"/>
                <w:color w:val="000000"/>
                <w:sz w:val="24"/>
                <w:szCs w:val="24"/>
                <w:lang w:val="en-US"/>
              </w:rPr>
            </w:pPr>
          </w:p>
        </w:tc>
        <w:tc>
          <w:tcPr>
            <w:tcW w:w="1292"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V 1/2</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94861</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77579</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85305</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71429</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79975,3</w:t>
            </w:r>
          </w:p>
        </w:tc>
        <w:tc>
          <w:tcPr>
            <w:tcW w:w="995" w:type="dxa"/>
            <w:shd w:val="clear" w:color="auto" w:fill="auto"/>
            <w:noWrap/>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82294</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75891.5</w:t>
            </w:r>
          </w:p>
        </w:tc>
        <w:tc>
          <w:tcPr>
            <w:tcW w:w="1204"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r>
      <w:tr w:rsidR="00E279BD" w:rsidRPr="001F5E3E" w:rsidTr="00FD478A">
        <w:trPr>
          <w:trHeight w:val="288"/>
          <w:jc w:val="center"/>
        </w:trPr>
        <w:tc>
          <w:tcPr>
            <w:tcW w:w="2268" w:type="dxa"/>
            <w:vMerge w:val="restart"/>
            <w:tcBorders>
              <w:left w:val="single" w:sz="8" w:space="0" w:color="auto"/>
            </w:tcBorders>
            <w:shd w:val="clear" w:color="auto" w:fill="auto"/>
            <w:noWrap/>
            <w:vAlign w:val="center"/>
            <w:hideMark/>
          </w:tcPr>
          <w:p w:rsidR="00E279BD" w:rsidRPr="001F5E3E" w:rsidRDefault="00E279BD" w:rsidP="00FD478A">
            <w:pPr>
              <w:spacing w:after="0" w:line="240" w:lineRule="auto"/>
              <w:rPr>
                <w:rFonts w:ascii="Arial" w:eastAsia="Times New Roman" w:hAnsi="Arial" w:cs="Arial"/>
                <w:color w:val="000000"/>
                <w:sz w:val="24"/>
                <w:szCs w:val="24"/>
                <w:lang w:val="en-US"/>
              </w:rPr>
            </w:pPr>
            <w:r w:rsidRPr="001F5E3E">
              <w:rPr>
                <w:rFonts w:ascii="Arial" w:eastAsia="Times New Roman" w:hAnsi="Arial" w:cs="Arial"/>
                <w:b/>
                <w:bCs/>
                <w:color w:val="000000"/>
                <w:sz w:val="24"/>
                <w:szCs w:val="24"/>
                <w:lang w:eastAsia="ro-RO"/>
              </w:rPr>
              <w:t>Isaccea</w:t>
            </w:r>
          </w:p>
        </w:tc>
        <w:tc>
          <w:tcPr>
            <w:tcW w:w="1292"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Q</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7439</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6170</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6470</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5210</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6499</w:t>
            </w:r>
          </w:p>
        </w:tc>
        <w:tc>
          <w:tcPr>
            <w:tcW w:w="995" w:type="dxa"/>
            <w:shd w:val="clear" w:color="auto" w:fill="auto"/>
            <w:noWrap/>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6359</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5593</w:t>
            </w:r>
          </w:p>
        </w:tc>
        <w:tc>
          <w:tcPr>
            <w:tcW w:w="1204" w:type="dxa"/>
            <w:vMerge w:val="restart"/>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lang w:val="en-US"/>
              </w:rPr>
              <w:t>88</w:t>
            </w:r>
          </w:p>
        </w:tc>
      </w:tr>
      <w:tr w:rsidR="00E279BD" w:rsidRPr="001F5E3E" w:rsidTr="00FD478A">
        <w:trPr>
          <w:trHeight w:val="300"/>
          <w:jc w:val="center"/>
        </w:trPr>
        <w:tc>
          <w:tcPr>
            <w:tcW w:w="2268" w:type="dxa"/>
            <w:vMerge/>
            <w:tcBorders>
              <w:left w:val="single" w:sz="8" w:space="0" w:color="auto"/>
            </w:tcBorders>
            <w:shd w:val="clear" w:color="auto" w:fill="auto"/>
            <w:noWrap/>
            <w:vAlign w:val="center"/>
            <w:hideMark/>
          </w:tcPr>
          <w:p w:rsidR="00E279BD" w:rsidRPr="001F5E3E" w:rsidRDefault="00E279BD" w:rsidP="00FD478A">
            <w:pPr>
              <w:spacing w:after="0" w:line="240" w:lineRule="auto"/>
              <w:rPr>
                <w:rFonts w:ascii="Arial" w:eastAsia="Times New Roman" w:hAnsi="Arial" w:cs="Arial"/>
                <w:color w:val="000000"/>
                <w:sz w:val="24"/>
                <w:szCs w:val="24"/>
                <w:lang w:val="en-US"/>
              </w:rPr>
            </w:pPr>
          </w:p>
        </w:tc>
        <w:tc>
          <w:tcPr>
            <w:tcW w:w="1292" w:type="dxa"/>
            <w:shd w:val="clear" w:color="auto" w:fill="auto"/>
            <w:noWrap/>
            <w:vAlign w:val="center"/>
            <w:hideMark/>
          </w:tcPr>
          <w:p w:rsidR="00E279BD" w:rsidRPr="001F5E3E" w:rsidRDefault="00E279BD" w:rsidP="00FD478A">
            <w:pPr>
              <w:spacing w:after="0" w:line="240" w:lineRule="auto"/>
              <w:jc w:val="center"/>
              <w:rPr>
                <w:rFonts w:ascii="Arial" w:eastAsia="Times New Roman" w:hAnsi="Arial" w:cs="Arial"/>
                <w:color w:val="000000"/>
                <w:sz w:val="24"/>
                <w:szCs w:val="24"/>
                <w:lang w:val="en-US"/>
              </w:rPr>
            </w:pPr>
            <w:r w:rsidRPr="001F5E3E">
              <w:rPr>
                <w:rFonts w:ascii="Arial" w:eastAsia="Times New Roman" w:hAnsi="Arial" w:cs="Arial"/>
                <w:color w:val="000000"/>
                <w:sz w:val="24"/>
                <w:szCs w:val="24"/>
              </w:rPr>
              <w:t>V</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234596</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194577</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204038</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164303</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204952</w:t>
            </w:r>
          </w:p>
        </w:tc>
        <w:tc>
          <w:tcPr>
            <w:tcW w:w="995" w:type="dxa"/>
            <w:shd w:val="clear" w:color="auto" w:fill="auto"/>
            <w:noWrap/>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200493</w:t>
            </w:r>
          </w:p>
        </w:tc>
        <w:tc>
          <w:tcPr>
            <w:tcW w:w="964" w:type="dxa"/>
            <w:shd w:val="clear" w:color="auto" w:fill="auto"/>
            <w:noWrap/>
            <w:vAlign w:val="bottom"/>
          </w:tcPr>
          <w:p w:rsidR="00E279BD" w:rsidRPr="001F5E3E" w:rsidRDefault="00E279BD" w:rsidP="00FD478A">
            <w:pPr>
              <w:spacing w:after="0" w:line="240" w:lineRule="auto"/>
              <w:jc w:val="right"/>
              <w:rPr>
                <w:rFonts w:ascii="Arial" w:eastAsia="Times New Roman" w:hAnsi="Arial" w:cs="Arial"/>
                <w:color w:val="000000"/>
                <w:sz w:val="24"/>
                <w:szCs w:val="24"/>
              </w:rPr>
            </w:pPr>
            <w:r w:rsidRPr="001F5E3E">
              <w:rPr>
                <w:rFonts w:ascii="Arial" w:eastAsia="Times New Roman" w:hAnsi="Arial" w:cs="Arial"/>
                <w:color w:val="000000"/>
                <w:sz w:val="24"/>
                <w:szCs w:val="24"/>
              </w:rPr>
              <w:t>176381</w:t>
            </w:r>
          </w:p>
        </w:tc>
        <w:tc>
          <w:tcPr>
            <w:tcW w:w="1204" w:type="dxa"/>
            <w:vMerge/>
            <w:tcBorders>
              <w:right w:val="single" w:sz="8" w:space="0" w:color="auto"/>
            </w:tcBorders>
            <w:shd w:val="clear" w:color="auto" w:fill="auto"/>
            <w:noWrap/>
            <w:vAlign w:val="center"/>
          </w:tcPr>
          <w:p w:rsidR="00E279BD" w:rsidRPr="001F5E3E" w:rsidRDefault="00E279BD" w:rsidP="00FD478A">
            <w:pPr>
              <w:spacing w:after="0" w:line="240" w:lineRule="auto"/>
              <w:jc w:val="center"/>
              <w:rPr>
                <w:rFonts w:ascii="Arial" w:eastAsia="Times New Roman" w:hAnsi="Arial" w:cs="Arial"/>
                <w:color w:val="000000"/>
                <w:sz w:val="24"/>
                <w:szCs w:val="24"/>
                <w:lang w:val="en-US"/>
              </w:rPr>
            </w:pPr>
          </w:p>
        </w:tc>
      </w:tr>
    </w:tbl>
    <w:p w:rsidR="00E279BD" w:rsidRPr="001F5E3E" w:rsidRDefault="00E279BD" w:rsidP="00E279BD">
      <w:pPr>
        <w:spacing w:after="0" w:line="240" w:lineRule="auto"/>
        <w:rPr>
          <w:rFonts w:ascii="Arial" w:eastAsia="Calibri" w:hAnsi="Arial" w:cs="Arial"/>
          <w:sz w:val="24"/>
          <w:szCs w:val="24"/>
        </w:rPr>
      </w:pPr>
      <w:r w:rsidRPr="001F5E3E">
        <w:rPr>
          <w:rFonts w:ascii="Arial" w:eastAsia="Calibri" w:hAnsi="Arial" w:cs="Arial"/>
          <w:sz w:val="24"/>
          <w:szCs w:val="24"/>
        </w:rPr>
        <w:t>Notă:    Q - Debit Q (m</w:t>
      </w:r>
      <w:r w:rsidRPr="001F5E3E">
        <w:rPr>
          <w:rFonts w:ascii="Arial" w:eastAsia="Calibri" w:hAnsi="Arial" w:cs="Arial"/>
          <w:sz w:val="24"/>
          <w:szCs w:val="24"/>
          <w:vertAlign w:val="superscript"/>
        </w:rPr>
        <w:t>3</w:t>
      </w:r>
      <w:r w:rsidRPr="001F5E3E">
        <w:rPr>
          <w:rFonts w:ascii="Arial" w:eastAsia="Calibri" w:hAnsi="Arial" w:cs="Arial"/>
          <w:sz w:val="24"/>
          <w:szCs w:val="24"/>
        </w:rPr>
        <w:t>/s), V - volum total (10</w:t>
      </w:r>
      <w:r w:rsidRPr="001F5E3E">
        <w:rPr>
          <w:rFonts w:ascii="Arial" w:eastAsia="Calibri" w:hAnsi="Arial" w:cs="Arial"/>
          <w:sz w:val="24"/>
          <w:szCs w:val="24"/>
          <w:vertAlign w:val="superscript"/>
        </w:rPr>
        <w:t>6</w:t>
      </w:r>
      <w:r w:rsidRPr="001F5E3E">
        <w:rPr>
          <w:rFonts w:ascii="Arial" w:eastAsia="Calibri" w:hAnsi="Arial" w:cs="Arial"/>
          <w:sz w:val="24"/>
          <w:szCs w:val="24"/>
        </w:rPr>
        <w:t>m</w:t>
      </w:r>
      <w:r w:rsidRPr="001F5E3E">
        <w:rPr>
          <w:rFonts w:ascii="Arial" w:eastAsia="Calibri" w:hAnsi="Arial" w:cs="Arial"/>
          <w:sz w:val="24"/>
          <w:szCs w:val="24"/>
          <w:vertAlign w:val="superscript"/>
        </w:rPr>
        <w:t>3</w:t>
      </w:r>
      <w:r w:rsidRPr="001F5E3E">
        <w:rPr>
          <w:rFonts w:ascii="Arial" w:eastAsia="Calibri" w:hAnsi="Arial" w:cs="Arial"/>
          <w:sz w:val="24"/>
          <w:szCs w:val="24"/>
        </w:rPr>
        <w:t>), V 1/2 - valorile reprezintă 50% din volumele scurse pe Dunăre la intrarea în țară, aferente României, cealaltă jumătate revenind Republicii Serbia</w:t>
      </w:r>
    </w:p>
    <w:p w:rsidR="00E279BD" w:rsidRPr="001F5E3E" w:rsidRDefault="00E279BD" w:rsidP="00E279BD">
      <w:pPr>
        <w:rPr>
          <w:rFonts w:ascii="Arial" w:hAnsi="Arial" w:cs="Arial"/>
          <w:sz w:val="24"/>
          <w:szCs w:val="24"/>
        </w:rPr>
      </w:pPr>
    </w:p>
    <w:p w:rsidR="00E279BD" w:rsidRPr="001F5E3E" w:rsidRDefault="00E279BD" w:rsidP="00E279BD">
      <w:pPr>
        <w:rPr>
          <w:rFonts w:ascii="Arial" w:hAnsi="Arial" w:cs="Arial"/>
          <w:sz w:val="24"/>
          <w:szCs w:val="24"/>
        </w:rPr>
      </w:pPr>
    </w:p>
    <w:p w:rsidR="00E279BD" w:rsidRPr="001F5E3E" w:rsidRDefault="00E279BD" w:rsidP="00E279BD">
      <w:pPr>
        <w:rPr>
          <w:rFonts w:ascii="Arial" w:hAnsi="Arial" w:cs="Arial"/>
          <w:sz w:val="24"/>
          <w:szCs w:val="24"/>
        </w:rPr>
      </w:pPr>
    </w:p>
    <w:p w:rsidR="00E279BD" w:rsidRPr="001F5E3E" w:rsidRDefault="00E279BD" w:rsidP="00E279BD">
      <w:pPr>
        <w:rPr>
          <w:rFonts w:ascii="Arial" w:hAnsi="Arial" w:cs="Arial"/>
          <w:sz w:val="24"/>
          <w:szCs w:val="24"/>
        </w:rPr>
      </w:pPr>
    </w:p>
    <w:p w:rsidR="00E279BD" w:rsidRPr="001F5E3E" w:rsidRDefault="00E279BD" w:rsidP="00E279BD">
      <w:pPr>
        <w:rPr>
          <w:rFonts w:ascii="Arial" w:hAnsi="Arial" w:cs="Arial"/>
          <w:sz w:val="24"/>
          <w:szCs w:val="24"/>
        </w:rPr>
      </w:pPr>
    </w:p>
    <w:p w:rsidR="00E279BD" w:rsidRPr="001F5E3E" w:rsidRDefault="00F612A7" w:rsidP="00E279BD">
      <w:pPr>
        <w:tabs>
          <w:tab w:val="left" w:pos="1701"/>
          <w:tab w:val="left" w:pos="2535"/>
        </w:tabs>
        <w:spacing w:after="0" w:line="240" w:lineRule="auto"/>
        <w:jc w:val="center"/>
        <w:rPr>
          <w:rFonts w:ascii="Arial" w:eastAsia="Calibri" w:hAnsi="Arial" w:cs="Arial"/>
          <w:iCs/>
          <w:sz w:val="24"/>
          <w:szCs w:val="24"/>
        </w:rPr>
      </w:pPr>
      <w:r>
        <w:rPr>
          <w:rFonts w:ascii="Arial" w:eastAsia="Calibri" w:hAnsi="Arial" w:cs="Arial"/>
          <w:iCs/>
          <w:sz w:val="24"/>
          <w:szCs w:val="24"/>
        </w:rPr>
        <w:lastRenderedPageBreak/>
        <w:t>Tabelul nr. II</w:t>
      </w:r>
      <w:r w:rsidR="00E279BD" w:rsidRPr="001F5E3E">
        <w:rPr>
          <w:rFonts w:ascii="Arial" w:eastAsia="Calibri" w:hAnsi="Arial" w:cs="Arial"/>
          <w:iCs/>
          <w:sz w:val="24"/>
          <w:szCs w:val="24"/>
        </w:rPr>
        <w:t>.4. Resursa specifică calculată pe bazine hidografice pe baza datelor din Recensământul Populației și Locuinței din anul 2011</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1017"/>
        <w:gridCol w:w="1692"/>
        <w:gridCol w:w="2315"/>
        <w:gridCol w:w="2047"/>
      </w:tblGrid>
      <w:tr w:rsidR="00E279BD" w:rsidRPr="001F5E3E" w:rsidTr="00FD478A">
        <w:tc>
          <w:tcPr>
            <w:tcW w:w="2573" w:type="dxa"/>
            <w:shd w:val="clear" w:color="auto" w:fill="FFFF00"/>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Times New Roman" w:hAnsi="Arial" w:cs="Arial"/>
                <w:color w:val="000000"/>
                <w:sz w:val="24"/>
                <w:szCs w:val="24"/>
              </w:rPr>
              <w:t>Bazinul hidrografic</w:t>
            </w:r>
          </w:p>
        </w:tc>
        <w:tc>
          <w:tcPr>
            <w:tcW w:w="949" w:type="dxa"/>
            <w:shd w:val="clear" w:color="auto" w:fill="FFFF00"/>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Times New Roman" w:hAnsi="Arial" w:cs="Arial"/>
                <w:color w:val="000000"/>
                <w:sz w:val="24"/>
                <w:szCs w:val="24"/>
              </w:rPr>
              <w:t>F (km</w:t>
            </w:r>
            <w:r w:rsidRPr="001F5E3E">
              <w:rPr>
                <w:rFonts w:ascii="Arial" w:eastAsia="Times New Roman" w:hAnsi="Arial" w:cs="Arial"/>
                <w:color w:val="000000"/>
                <w:sz w:val="24"/>
                <w:szCs w:val="24"/>
                <w:vertAlign w:val="superscript"/>
              </w:rPr>
              <w:t>2</w:t>
            </w:r>
            <w:r w:rsidRPr="001F5E3E">
              <w:rPr>
                <w:rFonts w:ascii="Arial" w:eastAsia="Times New Roman" w:hAnsi="Arial" w:cs="Arial"/>
                <w:color w:val="000000"/>
                <w:sz w:val="24"/>
                <w:szCs w:val="24"/>
              </w:rPr>
              <w:t>)</w:t>
            </w:r>
          </w:p>
        </w:tc>
        <w:tc>
          <w:tcPr>
            <w:tcW w:w="1706" w:type="dxa"/>
            <w:shd w:val="clear" w:color="auto" w:fill="FFFF00"/>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Volum med annual</w:t>
            </w:r>
          </w:p>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(mil.m</w:t>
            </w:r>
            <w:r w:rsidRPr="001F5E3E">
              <w:rPr>
                <w:rFonts w:ascii="Arial" w:eastAsia="Calibri" w:hAnsi="Arial" w:cs="Arial"/>
                <w:sz w:val="24"/>
                <w:szCs w:val="24"/>
                <w:vertAlign w:val="superscript"/>
                <w:lang w:val="en-US"/>
              </w:rPr>
              <w:t>3</w:t>
            </w:r>
            <w:r w:rsidRPr="001F5E3E">
              <w:rPr>
                <w:rFonts w:ascii="Arial" w:eastAsia="Calibri" w:hAnsi="Arial" w:cs="Arial"/>
                <w:sz w:val="24"/>
                <w:szCs w:val="24"/>
                <w:lang w:val="en-US"/>
              </w:rPr>
              <w:t>)</w:t>
            </w:r>
          </w:p>
        </w:tc>
        <w:tc>
          <w:tcPr>
            <w:tcW w:w="2337" w:type="dxa"/>
            <w:shd w:val="clear" w:color="auto" w:fill="FFFF00"/>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Nr. locuitori (2011)</w:t>
            </w:r>
          </w:p>
        </w:tc>
        <w:tc>
          <w:tcPr>
            <w:tcW w:w="2060" w:type="dxa"/>
            <w:shd w:val="clear" w:color="auto" w:fill="FFFF00"/>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Resursa specifică teoretică (</w:t>
            </w:r>
            <w:r w:rsidRPr="001F5E3E">
              <w:rPr>
                <w:rFonts w:ascii="Arial" w:eastAsia="Calibri" w:hAnsi="Arial" w:cs="Arial"/>
                <w:sz w:val="24"/>
                <w:szCs w:val="24"/>
              </w:rPr>
              <w:t>m</w:t>
            </w:r>
            <w:r w:rsidRPr="001F5E3E">
              <w:rPr>
                <w:rFonts w:ascii="Arial" w:eastAsia="Calibri" w:hAnsi="Arial" w:cs="Arial"/>
                <w:sz w:val="24"/>
                <w:szCs w:val="24"/>
                <w:vertAlign w:val="superscript"/>
              </w:rPr>
              <w:t>3</w:t>
            </w:r>
            <w:r w:rsidRPr="001F5E3E">
              <w:rPr>
                <w:rFonts w:ascii="Arial" w:eastAsia="Calibri" w:hAnsi="Arial" w:cs="Arial"/>
                <w:sz w:val="24"/>
                <w:szCs w:val="24"/>
              </w:rPr>
              <w:t>/loc./an)</w:t>
            </w:r>
          </w:p>
        </w:tc>
      </w:tr>
      <w:tr w:rsidR="00E279BD" w:rsidRPr="001F5E3E" w:rsidTr="00FD478A">
        <w:tc>
          <w:tcPr>
            <w:tcW w:w="2573"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Times New Roman" w:hAnsi="Arial" w:cs="Arial"/>
                <w:color w:val="000000"/>
                <w:sz w:val="24"/>
                <w:szCs w:val="24"/>
              </w:rPr>
              <w:t>TISA</w:t>
            </w:r>
          </w:p>
        </w:tc>
        <w:tc>
          <w:tcPr>
            <w:tcW w:w="949"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4540</w:t>
            </w:r>
          </w:p>
        </w:tc>
        <w:tc>
          <w:tcPr>
            <w:tcW w:w="1706"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2077</w:t>
            </w:r>
          </w:p>
        </w:tc>
        <w:tc>
          <w:tcPr>
            <w:tcW w:w="2337"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300747</w:t>
            </w:r>
          </w:p>
        </w:tc>
        <w:tc>
          <w:tcPr>
            <w:tcW w:w="2060"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color w:val="000000"/>
                <w:sz w:val="24"/>
                <w:szCs w:val="24"/>
              </w:rPr>
              <w:t>6906</w:t>
            </w:r>
          </w:p>
        </w:tc>
      </w:tr>
      <w:tr w:rsidR="00E279BD" w:rsidRPr="001F5E3E" w:rsidTr="00FD478A">
        <w:tc>
          <w:tcPr>
            <w:tcW w:w="2573"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Times New Roman" w:hAnsi="Arial" w:cs="Arial"/>
                <w:color w:val="000000"/>
                <w:sz w:val="24"/>
                <w:szCs w:val="24"/>
              </w:rPr>
              <w:t>SOMEȘ</w:t>
            </w:r>
          </w:p>
        </w:tc>
        <w:tc>
          <w:tcPr>
            <w:tcW w:w="949"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17840</w:t>
            </w:r>
          </w:p>
        </w:tc>
        <w:tc>
          <w:tcPr>
            <w:tcW w:w="1706"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3450</w:t>
            </w:r>
          </w:p>
        </w:tc>
        <w:tc>
          <w:tcPr>
            <w:tcW w:w="2337"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1505499</w:t>
            </w:r>
          </w:p>
        </w:tc>
        <w:tc>
          <w:tcPr>
            <w:tcW w:w="2060"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color w:val="000000"/>
                <w:sz w:val="24"/>
                <w:szCs w:val="24"/>
              </w:rPr>
              <w:t>2292</w:t>
            </w:r>
          </w:p>
        </w:tc>
      </w:tr>
      <w:tr w:rsidR="00E279BD" w:rsidRPr="001F5E3E" w:rsidTr="00FD478A">
        <w:tc>
          <w:tcPr>
            <w:tcW w:w="2573"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Times New Roman" w:hAnsi="Arial" w:cs="Arial"/>
                <w:color w:val="000000"/>
                <w:sz w:val="24"/>
                <w:szCs w:val="24"/>
              </w:rPr>
              <w:t>CRIȘURI</w:t>
            </w:r>
          </w:p>
        </w:tc>
        <w:tc>
          <w:tcPr>
            <w:tcW w:w="949"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14860</w:t>
            </w:r>
          </w:p>
        </w:tc>
        <w:tc>
          <w:tcPr>
            <w:tcW w:w="1706"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2519</w:t>
            </w:r>
          </w:p>
        </w:tc>
        <w:tc>
          <w:tcPr>
            <w:tcW w:w="2337"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853134</w:t>
            </w:r>
          </w:p>
        </w:tc>
        <w:tc>
          <w:tcPr>
            <w:tcW w:w="2060"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color w:val="000000"/>
                <w:sz w:val="24"/>
                <w:szCs w:val="24"/>
              </w:rPr>
              <w:t>2953</w:t>
            </w:r>
          </w:p>
        </w:tc>
      </w:tr>
      <w:tr w:rsidR="00E279BD" w:rsidRPr="001F5E3E" w:rsidTr="00FD478A">
        <w:tc>
          <w:tcPr>
            <w:tcW w:w="2573"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Times New Roman" w:hAnsi="Arial" w:cs="Arial"/>
                <w:color w:val="000000"/>
                <w:sz w:val="24"/>
                <w:szCs w:val="24"/>
              </w:rPr>
              <w:t>MUREȘ</w:t>
            </w:r>
          </w:p>
        </w:tc>
        <w:tc>
          <w:tcPr>
            <w:tcW w:w="949"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29390</w:t>
            </w:r>
          </w:p>
        </w:tc>
        <w:tc>
          <w:tcPr>
            <w:tcW w:w="1706"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4391</w:t>
            </w:r>
          </w:p>
        </w:tc>
        <w:tc>
          <w:tcPr>
            <w:tcW w:w="2337"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1902949</w:t>
            </w:r>
          </w:p>
        </w:tc>
        <w:tc>
          <w:tcPr>
            <w:tcW w:w="2060"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color w:val="000000"/>
                <w:sz w:val="24"/>
                <w:szCs w:val="24"/>
              </w:rPr>
              <w:t>2307</w:t>
            </w:r>
          </w:p>
        </w:tc>
      </w:tr>
      <w:tr w:rsidR="00E279BD" w:rsidRPr="001F5E3E" w:rsidTr="00FD478A">
        <w:tc>
          <w:tcPr>
            <w:tcW w:w="2573"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Times New Roman" w:hAnsi="Arial" w:cs="Arial"/>
                <w:color w:val="000000"/>
                <w:sz w:val="24"/>
                <w:szCs w:val="24"/>
              </w:rPr>
              <w:t>BEGA – TIMIȘ - CARAȘ</w:t>
            </w:r>
          </w:p>
        </w:tc>
        <w:tc>
          <w:tcPr>
            <w:tcW w:w="949"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13060</w:t>
            </w:r>
          </w:p>
        </w:tc>
        <w:tc>
          <w:tcPr>
            <w:tcW w:w="1706"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2550</w:t>
            </w:r>
          </w:p>
        </w:tc>
        <w:tc>
          <w:tcPr>
            <w:tcW w:w="2337"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874429</w:t>
            </w:r>
          </w:p>
        </w:tc>
        <w:tc>
          <w:tcPr>
            <w:tcW w:w="2060"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color w:val="000000"/>
                <w:sz w:val="24"/>
                <w:szCs w:val="24"/>
              </w:rPr>
              <w:t>2916</w:t>
            </w:r>
          </w:p>
        </w:tc>
      </w:tr>
      <w:tr w:rsidR="00E279BD" w:rsidRPr="001F5E3E" w:rsidTr="00FD478A">
        <w:tc>
          <w:tcPr>
            <w:tcW w:w="2573"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Times New Roman" w:hAnsi="Arial" w:cs="Arial"/>
                <w:color w:val="000000"/>
                <w:sz w:val="24"/>
                <w:szCs w:val="24"/>
              </w:rPr>
              <w:t>NERA - CERNA</w:t>
            </w:r>
          </w:p>
        </w:tc>
        <w:tc>
          <w:tcPr>
            <w:tcW w:w="949"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2740</w:t>
            </w:r>
          </w:p>
        </w:tc>
        <w:tc>
          <w:tcPr>
            <w:tcW w:w="1706"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1022</w:t>
            </w:r>
          </w:p>
        </w:tc>
        <w:tc>
          <w:tcPr>
            <w:tcW w:w="2337"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52651</w:t>
            </w:r>
          </w:p>
        </w:tc>
        <w:tc>
          <w:tcPr>
            <w:tcW w:w="2060"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color w:val="000000"/>
                <w:sz w:val="24"/>
                <w:szCs w:val="24"/>
              </w:rPr>
              <w:t>19411</w:t>
            </w:r>
          </w:p>
        </w:tc>
      </w:tr>
      <w:tr w:rsidR="00E279BD" w:rsidRPr="001F5E3E" w:rsidTr="00FD478A">
        <w:tc>
          <w:tcPr>
            <w:tcW w:w="2573"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Times New Roman" w:hAnsi="Arial" w:cs="Arial"/>
                <w:color w:val="000000"/>
                <w:sz w:val="24"/>
                <w:szCs w:val="24"/>
              </w:rPr>
              <w:t>JIU</w:t>
            </w:r>
          </w:p>
        </w:tc>
        <w:tc>
          <w:tcPr>
            <w:tcW w:w="949"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10080</w:t>
            </w:r>
          </w:p>
        </w:tc>
        <w:tc>
          <w:tcPr>
            <w:tcW w:w="1706"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2923</w:t>
            </w:r>
          </w:p>
        </w:tc>
        <w:tc>
          <w:tcPr>
            <w:tcW w:w="2337"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929184</w:t>
            </w:r>
          </w:p>
        </w:tc>
        <w:tc>
          <w:tcPr>
            <w:tcW w:w="2060"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color w:val="000000"/>
                <w:sz w:val="24"/>
                <w:szCs w:val="24"/>
              </w:rPr>
              <w:t>3146</w:t>
            </w:r>
          </w:p>
        </w:tc>
      </w:tr>
      <w:tr w:rsidR="00E279BD" w:rsidRPr="001F5E3E" w:rsidTr="00FD478A">
        <w:tc>
          <w:tcPr>
            <w:tcW w:w="2573"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OLT</w:t>
            </w:r>
          </w:p>
        </w:tc>
        <w:tc>
          <w:tcPr>
            <w:tcW w:w="949"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24050</w:t>
            </w:r>
          </w:p>
        </w:tc>
        <w:tc>
          <w:tcPr>
            <w:tcW w:w="1706"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4920</w:t>
            </w:r>
          </w:p>
        </w:tc>
        <w:tc>
          <w:tcPr>
            <w:tcW w:w="2337"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1892452</w:t>
            </w:r>
          </w:p>
        </w:tc>
        <w:tc>
          <w:tcPr>
            <w:tcW w:w="2060"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color w:val="000000"/>
                <w:sz w:val="24"/>
                <w:szCs w:val="24"/>
              </w:rPr>
              <w:t>2600</w:t>
            </w:r>
          </w:p>
        </w:tc>
      </w:tr>
      <w:tr w:rsidR="00E279BD" w:rsidRPr="001F5E3E" w:rsidTr="00FD478A">
        <w:tc>
          <w:tcPr>
            <w:tcW w:w="2573"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VEDEA</w:t>
            </w:r>
          </w:p>
        </w:tc>
        <w:tc>
          <w:tcPr>
            <w:tcW w:w="949"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5430</w:t>
            </w:r>
          </w:p>
        </w:tc>
        <w:tc>
          <w:tcPr>
            <w:tcW w:w="1706"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324</w:t>
            </w:r>
          </w:p>
        </w:tc>
        <w:tc>
          <w:tcPr>
            <w:tcW w:w="2337"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360155</w:t>
            </w:r>
          </w:p>
        </w:tc>
        <w:tc>
          <w:tcPr>
            <w:tcW w:w="2060"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color w:val="000000"/>
                <w:sz w:val="24"/>
                <w:szCs w:val="24"/>
              </w:rPr>
              <w:t>900</w:t>
            </w:r>
          </w:p>
        </w:tc>
      </w:tr>
      <w:tr w:rsidR="00E279BD" w:rsidRPr="001F5E3E" w:rsidTr="00FD478A">
        <w:tc>
          <w:tcPr>
            <w:tcW w:w="2573"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ARGEȘ</w:t>
            </w:r>
          </w:p>
        </w:tc>
        <w:tc>
          <w:tcPr>
            <w:tcW w:w="949"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12550</w:t>
            </w:r>
          </w:p>
        </w:tc>
        <w:tc>
          <w:tcPr>
            <w:tcW w:w="1706"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2815</w:t>
            </w:r>
          </w:p>
        </w:tc>
        <w:tc>
          <w:tcPr>
            <w:tcW w:w="2337"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3379628</w:t>
            </w:r>
          </w:p>
        </w:tc>
        <w:tc>
          <w:tcPr>
            <w:tcW w:w="2060"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color w:val="000000"/>
                <w:sz w:val="24"/>
                <w:szCs w:val="24"/>
              </w:rPr>
              <w:t>833</w:t>
            </w:r>
          </w:p>
        </w:tc>
      </w:tr>
      <w:tr w:rsidR="00E279BD" w:rsidRPr="001F5E3E" w:rsidTr="00FD478A">
        <w:tc>
          <w:tcPr>
            <w:tcW w:w="2573"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IALOMIȚA</w:t>
            </w:r>
          </w:p>
        </w:tc>
        <w:tc>
          <w:tcPr>
            <w:tcW w:w="949"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10350</w:t>
            </w:r>
          </w:p>
        </w:tc>
        <w:tc>
          <w:tcPr>
            <w:tcW w:w="1706"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1041</w:t>
            </w:r>
          </w:p>
        </w:tc>
        <w:tc>
          <w:tcPr>
            <w:tcW w:w="2337"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1279917</w:t>
            </w:r>
          </w:p>
        </w:tc>
        <w:tc>
          <w:tcPr>
            <w:tcW w:w="2060"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color w:val="000000"/>
                <w:sz w:val="24"/>
                <w:szCs w:val="24"/>
              </w:rPr>
              <w:t>813</w:t>
            </w:r>
          </w:p>
        </w:tc>
      </w:tr>
      <w:tr w:rsidR="00E279BD" w:rsidRPr="001F5E3E" w:rsidTr="00FD478A">
        <w:tc>
          <w:tcPr>
            <w:tcW w:w="2573"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DUNĂREA</w:t>
            </w:r>
          </w:p>
        </w:tc>
        <w:tc>
          <w:tcPr>
            <w:tcW w:w="949"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34141</w:t>
            </w:r>
          </w:p>
        </w:tc>
        <w:tc>
          <w:tcPr>
            <w:tcW w:w="1706"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1012</w:t>
            </w:r>
          </w:p>
        </w:tc>
        <w:tc>
          <w:tcPr>
            <w:tcW w:w="2337"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1537039</w:t>
            </w:r>
          </w:p>
        </w:tc>
        <w:tc>
          <w:tcPr>
            <w:tcW w:w="2060"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color w:val="000000"/>
                <w:sz w:val="24"/>
                <w:szCs w:val="24"/>
              </w:rPr>
              <w:t>658</w:t>
            </w:r>
          </w:p>
        </w:tc>
      </w:tr>
      <w:tr w:rsidR="00E279BD" w:rsidRPr="001F5E3E" w:rsidTr="00FD478A">
        <w:tc>
          <w:tcPr>
            <w:tcW w:w="2573"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SIRET</w:t>
            </w:r>
          </w:p>
        </w:tc>
        <w:tc>
          <w:tcPr>
            <w:tcW w:w="949"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42890</w:t>
            </w:r>
          </w:p>
        </w:tc>
        <w:tc>
          <w:tcPr>
            <w:tcW w:w="1706"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7614</w:t>
            </w:r>
          </w:p>
        </w:tc>
        <w:tc>
          <w:tcPr>
            <w:tcW w:w="2337"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3563802</w:t>
            </w:r>
          </w:p>
        </w:tc>
        <w:tc>
          <w:tcPr>
            <w:tcW w:w="2060"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color w:val="000000"/>
                <w:sz w:val="24"/>
                <w:szCs w:val="24"/>
              </w:rPr>
              <w:t>2136</w:t>
            </w:r>
          </w:p>
        </w:tc>
      </w:tr>
      <w:tr w:rsidR="00E279BD" w:rsidRPr="001F5E3E" w:rsidTr="00FD478A">
        <w:tc>
          <w:tcPr>
            <w:tcW w:w="2573"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PRUT</w:t>
            </w:r>
          </w:p>
        </w:tc>
        <w:tc>
          <w:tcPr>
            <w:tcW w:w="949"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10990</w:t>
            </w:r>
          </w:p>
        </w:tc>
        <w:tc>
          <w:tcPr>
            <w:tcW w:w="1706"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484</w:t>
            </w:r>
          </w:p>
        </w:tc>
        <w:tc>
          <w:tcPr>
            <w:tcW w:w="2337"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1072436</w:t>
            </w:r>
          </w:p>
        </w:tc>
        <w:tc>
          <w:tcPr>
            <w:tcW w:w="2060"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color w:val="000000"/>
                <w:sz w:val="24"/>
                <w:szCs w:val="24"/>
              </w:rPr>
              <w:t>451</w:t>
            </w:r>
          </w:p>
        </w:tc>
      </w:tr>
      <w:tr w:rsidR="00E279BD" w:rsidRPr="001F5E3E" w:rsidTr="00FD478A">
        <w:tc>
          <w:tcPr>
            <w:tcW w:w="2573"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DOBROGEA</w:t>
            </w:r>
          </w:p>
        </w:tc>
        <w:tc>
          <w:tcPr>
            <w:tcW w:w="949"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5480</w:t>
            </w:r>
          </w:p>
        </w:tc>
        <w:tc>
          <w:tcPr>
            <w:tcW w:w="1706"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53</w:t>
            </w:r>
          </w:p>
        </w:tc>
        <w:tc>
          <w:tcPr>
            <w:tcW w:w="2337"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617565</w:t>
            </w:r>
          </w:p>
        </w:tc>
        <w:tc>
          <w:tcPr>
            <w:tcW w:w="2060"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color w:val="000000"/>
                <w:sz w:val="24"/>
                <w:szCs w:val="24"/>
              </w:rPr>
              <w:t>86</w:t>
            </w:r>
          </w:p>
        </w:tc>
      </w:tr>
      <w:tr w:rsidR="00E279BD" w:rsidRPr="001F5E3E" w:rsidTr="00FD478A">
        <w:tc>
          <w:tcPr>
            <w:tcW w:w="2573"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Times New Roman" w:hAnsi="Arial" w:cs="Arial"/>
                <w:color w:val="000000"/>
                <w:sz w:val="24"/>
                <w:szCs w:val="24"/>
              </w:rPr>
            </w:pPr>
            <w:r w:rsidRPr="001F5E3E">
              <w:rPr>
                <w:rFonts w:ascii="Arial" w:eastAsia="Times New Roman" w:hAnsi="Arial" w:cs="Arial"/>
                <w:color w:val="000000"/>
                <w:sz w:val="24"/>
                <w:szCs w:val="24"/>
              </w:rPr>
              <w:t>Total România fără fluviul Dunărea</w:t>
            </w:r>
          </w:p>
        </w:tc>
        <w:tc>
          <w:tcPr>
            <w:tcW w:w="949"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238391</w:t>
            </w:r>
          </w:p>
        </w:tc>
        <w:tc>
          <w:tcPr>
            <w:tcW w:w="1706"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37195</w:t>
            </w:r>
          </w:p>
        </w:tc>
        <w:tc>
          <w:tcPr>
            <w:tcW w:w="2337"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20121587</w:t>
            </w:r>
          </w:p>
        </w:tc>
        <w:tc>
          <w:tcPr>
            <w:tcW w:w="2060" w:type="dxa"/>
            <w:shd w:val="clear" w:color="auto" w:fill="auto"/>
            <w:vAlign w:val="center"/>
          </w:tcPr>
          <w:p w:rsidR="00E279BD" w:rsidRPr="001F5E3E" w:rsidRDefault="00E279BD" w:rsidP="00FD478A">
            <w:pPr>
              <w:tabs>
                <w:tab w:val="left" w:pos="1701"/>
                <w:tab w:val="left" w:pos="2535"/>
              </w:tabs>
              <w:spacing w:after="0" w:line="240" w:lineRule="auto"/>
              <w:jc w:val="center"/>
              <w:rPr>
                <w:rFonts w:ascii="Arial" w:eastAsia="Calibri" w:hAnsi="Arial" w:cs="Arial"/>
                <w:sz w:val="24"/>
                <w:szCs w:val="24"/>
                <w:lang w:val="en-US"/>
              </w:rPr>
            </w:pPr>
            <w:r w:rsidRPr="001F5E3E">
              <w:rPr>
                <w:rFonts w:ascii="Arial" w:eastAsia="Calibri" w:hAnsi="Arial" w:cs="Arial"/>
                <w:sz w:val="24"/>
                <w:szCs w:val="24"/>
                <w:lang w:val="en-US"/>
              </w:rPr>
              <w:t>1849</w:t>
            </w:r>
          </w:p>
        </w:tc>
      </w:tr>
    </w:tbl>
    <w:p w:rsidR="00E279BD" w:rsidRPr="001F5E3E" w:rsidRDefault="00E279BD" w:rsidP="00E279BD">
      <w:pPr>
        <w:tabs>
          <w:tab w:val="left" w:pos="1701"/>
          <w:tab w:val="left" w:pos="2535"/>
        </w:tabs>
        <w:spacing w:after="0" w:line="276" w:lineRule="auto"/>
        <w:rPr>
          <w:rFonts w:ascii="Arial" w:eastAsia="Calibri" w:hAnsi="Arial" w:cs="Arial"/>
          <w:i/>
          <w:iCs/>
          <w:sz w:val="24"/>
          <w:szCs w:val="24"/>
          <w:lang w:val="en-US"/>
        </w:rPr>
      </w:pPr>
      <w:r w:rsidRPr="001F5E3E">
        <w:rPr>
          <w:rFonts w:ascii="Arial" w:eastAsia="Calibri" w:hAnsi="Arial" w:cs="Arial"/>
          <w:i/>
          <w:iCs/>
          <w:sz w:val="24"/>
          <w:szCs w:val="24"/>
          <w:lang w:val="en-US"/>
        </w:rPr>
        <w:t>Notă: Valorile volumelor din anul 2019 au fost raportate la datele rezultate din Recensamantul Populației și al Locuinței din anul 2011.</w:t>
      </w:r>
    </w:p>
    <w:p w:rsidR="00E279BD" w:rsidRPr="001F5E3E" w:rsidRDefault="00E279BD" w:rsidP="00E279BD">
      <w:pPr>
        <w:rPr>
          <w:rFonts w:ascii="Arial" w:hAnsi="Arial" w:cs="Arial"/>
          <w:sz w:val="24"/>
          <w:szCs w:val="24"/>
        </w:rPr>
      </w:pPr>
    </w:p>
    <w:p w:rsidR="00E279BD" w:rsidRPr="001F5E3E" w:rsidRDefault="00E279BD" w:rsidP="00E279BD">
      <w:pPr>
        <w:rPr>
          <w:rFonts w:ascii="Arial" w:hAnsi="Arial" w:cs="Arial"/>
          <w:sz w:val="24"/>
          <w:szCs w:val="24"/>
        </w:rPr>
      </w:pPr>
    </w:p>
    <w:p w:rsidR="00E279BD" w:rsidRPr="001F5E3E" w:rsidRDefault="00E279BD" w:rsidP="00E279BD">
      <w:pPr>
        <w:ind w:firstLine="720"/>
        <w:jc w:val="both"/>
        <w:rPr>
          <w:rFonts w:ascii="Arial" w:eastAsia="Calibri" w:hAnsi="Arial" w:cs="Arial"/>
          <w:b/>
          <w:i/>
          <w:sz w:val="24"/>
          <w:szCs w:val="24"/>
        </w:rPr>
      </w:pPr>
      <w:r w:rsidRPr="001F5E3E">
        <w:rPr>
          <w:rFonts w:ascii="Arial" w:eastAsia="Calibri" w:hAnsi="Arial" w:cs="Arial"/>
          <w:b/>
          <w:i/>
          <w:sz w:val="24"/>
          <w:szCs w:val="24"/>
        </w:rPr>
        <w:t>Resurse de apă subterană</w:t>
      </w:r>
    </w:p>
    <w:p w:rsidR="00E279BD" w:rsidRPr="001F5E3E" w:rsidRDefault="00E279BD" w:rsidP="00E279BD">
      <w:pPr>
        <w:spacing w:after="0" w:line="240" w:lineRule="auto"/>
        <w:ind w:firstLine="720"/>
        <w:jc w:val="both"/>
        <w:rPr>
          <w:rFonts w:ascii="Arial" w:eastAsia="Calibri" w:hAnsi="Arial" w:cs="Arial"/>
          <w:sz w:val="24"/>
          <w:szCs w:val="24"/>
        </w:rPr>
      </w:pPr>
      <w:r w:rsidRPr="001F5E3E">
        <w:rPr>
          <w:rFonts w:ascii="Arial" w:eastAsia="Calibri" w:hAnsi="Arial" w:cs="Arial"/>
          <w:b/>
          <w:sz w:val="24"/>
          <w:szCs w:val="24"/>
        </w:rPr>
        <w:t>Resursele de apă subterană</w:t>
      </w:r>
      <w:r w:rsidRPr="001F5E3E">
        <w:rPr>
          <w:rFonts w:ascii="Arial" w:eastAsia="Calibri" w:hAnsi="Arial" w:cs="Arial"/>
          <w:sz w:val="24"/>
          <w:szCs w:val="24"/>
        </w:rPr>
        <w:t xml:space="preserve"> reprezintă volumul de apă care poate fi extras dintr-un strat acvifer, deci volumul de apă exploatabilă. Această noţiune este complexă, deoarece cantitatea de apă ce poate fi furnizată de un strat acvifer depinde de volumul rezervelor şi este limitată de posibilităţile tehnice şi economice, de conservare şi protecţie a resurselor. </w:t>
      </w:r>
    </w:p>
    <w:p w:rsidR="00E279BD" w:rsidRPr="001F5E3E" w:rsidRDefault="00E279BD" w:rsidP="00E279BD">
      <w:pPr>
        <w:spacing w:after="0" w:line="240" w:lineRule="auto"/>
        <w:ind w:firstLine="720"/>
        <w:jc w:val="both"/>
        <w:rPr>
          <w:rFonts w:ascii="Arial" w:eastAsia="Calibri" w:hAnsi="Arial" w:cs="Arial"/>
          <w:sz w:val="24"/>
          <w:szCs w:val="24"/>
        </w:rPr>
      </w:pPr>
      <w:r w:rsidRPr="001F5E3E">
        <w:rPr>
          <w:rFonts w:ascii="Arial" w:eastAsia="Calibri" w:hAnsi="Arial" w:cs="Arial"/>
          <w:b/>
          <w:sz w:val="24"/>
          <w:szCs w:val="24"/>
        </w:rPr>
        <w:t>Rezervele de apă subterană</w:t>
      </w:r>
      <w:r w:rsidRPr="001F5E3E">
        <w:rPr>
          <w:rFonts w:ascii="Arial" w:eastAsia="Calibri" w:hAnsi="Arial" w:cs="Arial"/>
          <w:sz w:val="24"/>
          <w:szCs w:val="24"/>
        </w:rPr>
        <w:t xml:space="preserve"> reprezintă volumul de apă gravitaţională ȋnmagazinată ȋntr-o anumită perioadă sau ȋntr-un anumit moment dat ȋntr-un acvifer sau rocă magazin. Rezervele sunt condiţionate astfel, de structura geologică, adică de geometria acviferului şi de porozitatea eficace sau coeficientul de ȋnmagazinare, factor care exprimă volumul de apă liberă ȋn roca magazin. Rezervele depind exclusiv de datele volumetrice şi se exprimă ȋn unităţi de volum (de regulă, ȋn m</w:t>
      </w:r>
      <w:r w:rsidRPr="001F5E3E">
        <w:rPr>
          <w:rFonts w:ascii="Arial" w:eastAsia="Calibri" w:hAnsi="Arial" w:cs="Arial"/>
          <w:sz w:val="24"/>
          <w:szCs w:val="24"/>
          <w:vertAlign w:val="superscript"/>
        </w:rPr>
        <w:t>3</w:t>
      </w:r>
      <w:r w:rsidRPr="001F5E3E">
        <w:rPr>
          <w:rFonts w:ascii="Arial" w:eastAsia="Calibri" w:hAnsi="Arial" w:cs="Arial"/>
          <w:sz w:val="24"/>
          <w:szCs w:val="24"/>
        </w:rPr>
        <w:t xml:space="preserve">). </w:t>
      </w:r>
    </w:p>
    <w:p w:rsidR="00E279BD" w:rsidRPr="001F5E3E" w:rsidRDefault="00E279BD" w:rsidP="00E279BD">
      <w:pPr>
        <w:spacing w:after="0" w:line="240" w:lineRule="auto"/>
        <w:ind w:firstLine="720"/>
        <w:jc w:val="both"/>
        <w:rPr>
          <w:rFonts w:ascii="Arial" w:eastAsia="Calibri" w:hAnsi="Arial" w:cs="Arial"/>
          <w:sz w:val="24"/>
          <w:szCs w:val="24"/>
        </w:rPr>
      </w:pPr>
      <w:r w:rsidRPr="001F5E3E">
        <w:rPr>
          <w:rFonts w:ascii="Arial" w:eastAsia="Calibri" w:hAnsi="Arial" w:cs="Arial"/>
          <w:sz w:val="24"/>
          <w:szCs w:val="24"/>
        </w:rPr>
        <w:t>Resursele totale de apă subterană din România au fost estimate la 9,68 mld. m</w:t>
      </w:r>
      <w:r w:rsidRPr="001F5E3E">
        <w:rPr>
          <w:rFonts w:ascii="Arial" w:eastAsia="Calibri" w:hAnsi="Arial" w:cs="Arial"/>
          <w:sz w:val="24"/>
          <w:szCs w:val="24"/>
          <w:vertAlign w:val="superscript"/>
        </w:rPr>
        <w:t>3</w:t>
      </w:r>
      <w:r w:rsidRPr="001F5E3E">
        <w:rPr>
          <w:rFonts w:ascii="Arial" w:eastAsia="Calibri" w:hAnsi="Arial" w:cs="Arial"/>
          <w:sz w:val="24"/>
          <w:szCs w:val="24"/>
        </w:rPr>
        <w:t>/an, din care 4,74 mld. m</w:t>
      </w:r>
      <w:r w:rsidRPr="001F5E3E">
        <w:rPr>
          <w:rFonts w:ascii="Arial" w:eastAsia="Calibri" w:hAnsi="Arial" w:cs="Arial"/>
          <w:sz w:val="24"/>
          <w:szCs w:val="24"/>
          <w:vertAlign w:val="superscript"/>
        </w:rPr>
        <w:t>3</w:t>
      </w:r>
      <w:r w:rsidRPr="001F5E3E">
        <w:rPr>
          <w:rFonts w:ascii="Arial" w:eastAsia="Calibri" w:hAnsi="Arial" w:cs="Arial"/>
          <w:sz w:val="24"/>
          <w:szCs w:val="24"/>
        </w:rPr>
        <w:t>/an apele freatice și 4,94 mld. m</w:t>
      </w:r>
      <w:r w:rsidRPr="001F5E3E">
        <w:rPr>
          <w:rFonts w:ascii="Arial" w:eastAsia="Calibri" w:hAnsi="Arial" w:cs="Arial"/>
          <w:sz w:val="24"/>
          <w:szCs w:val="24"/>
          <w:vertAlign w:val="superscript"/>
        </w:rPr>
        <w:t>3</w:t>
      </w:r>
      <w:r w:rsidRPr="001F5E3E">
        <w:rPr>
          <w:rFonts w:ascii="Arial" w:eastAsia="Calibri" w:hAnsi="Arial" w:cs="Arial"/>
          <w:sz w:val="24"/>
          <w:szCs w:val="24"/>
        </w:rPr>
        <w:t xml:space="preserve">/an de apă subterană de adâncime, reprezentând circa 25% din apa de suprafață. </w:t>
      </w:r>
    </w:p>
    <w:p w:rsidR="00E279BD" w:rsidRPr="001F5E3E" w:rsidRDefault="00E279BD" w:rsidP="00E279BD">
      <w:pPr>
        <w:spacing w:after="0" w:line="240" w:lineRule="auto"/>
        <w:ind w:firstLine="720"/>
        <w:jc w:val="both"/>
        <w:rPr>
          <w:rFonts w:ascii="Arial" w:eastAsia="Calibri" w:hAnsi="Arial" w:cs="Arial"/>
          <w:sz w:val="24"/>
          <w:szCs w:val="24"/>
        </w:rPr>
      </w:pPr>
      <w:r w:rsidRPr="001F5E3E">
        <w:rPr>
          <w:rFonts w:ascii="Arial" w:eastAsia="Calibri" w:hAnsi="Arial" w:cs="Arial"/>
          <w:sz w:val="24"/>
          <w:szCs w:val="24"/>
        </w:rPr>
        <w:t xml:space="preserve">În România, identificarea şi delimitarea corpurilor de apă subterană s-a făcut în concordanţă cu metodologia specifică de caracterizare a apelor subterane elaborată în cadrul INHGA, care a ţinut cont de prevederile Directivei Cadru a Apei 2000/60/EC şi de Ghidurile elaborate în cadrul Strategiei Comune de Implementare a DCA. Delimitarea corpurilor de ape subterane s-a făcut pentru zonele în care există acvifere semnificative </w:t>
      </w:r>
      <w:r w:rsidRPr="001F5E3E">
        <w:rPr>
          <w:rFonts w:ascii="Arial" w:eastAsia="Calibri" w:hAnsi="Arial" w:cs="Arial"/>
          <w:sz w:val="24"/>
          <w:szCs w:val="24"/>
        </w:rPr>
        <w:lastRenderedPageBreak/>
        <w:t>ca importanţă pentru alimentări cu apă şi anume debite exploatabile mai mari de 10 m</w:t>
      </w:r>
      <w:r w:rsidRPr="001F5E3E">
        <w:rPr>
          <w:rFonts w:ascii="Arial" w:eastAsia="Calibri" w:hAnsi="Arial" w:cs="Arial"/>
          <w:sz w:val="24"/>
          <w:szCs w:val="24"/>
          <w:vertAlign w:val="superscript"/>
        </w:rPr>
        <w:t>3</w:t>
      </w:r>
      <w:r w:rsidRPr="001F5E3E">
        <w:rPr>
          <w:rFonts w:ascii="Arial" w:eastAsia="Calibri" w:hAnsi="Arial" w:cs="Arial"/>
          <w:sz w:val="24"/>
          <w:szCs w:val="24"/>
        </w:rPr>
        <w:t xml:space="preserve">/zi. În restul teritoriului, chiar dacă există condiţii locale de acumulare a apelor în subteran, acestea nu se constituie în corpuri de apă, conform prevederilor Directivei Cadru Apă. În România au fost identificate, delimitate şi caracterizate un număr de 143 de corpuri de apă subterană. Dintre acestea, un număr de 115 reprezintă corpuri de apă subterană freatică, iar 28 sunt corpuri de apă subterană de adâncime. Ca urmare a analizei de risc efectuate în cadrul Planului de management, a rezultat că toate cele 143 corpuri de apă subterană din România sunt în stare cantitativă bună. </w:t>
      </w:r>
    </w:p>
    <w:p w:rsidR="00E279BD" w:rsidRPr="001F5E3E" w:rsidRDefault="00E279BD" w:rsidP="00E279BD">
      <w:pPr>
        <w:spacing w:after="0" w:line="240" w:lineRule="auto"/>
        <w:ind w:firstLine="720"/>
        <w:jc w:val="both"/>
        <w:rPr>
          <w:rFonts w:ascii="Arial" w:eastAsia="Calibri" w:hAnsi="Arial" w:cs="Arial"/>
          <w:sz w:val="24"/>
          <w:szCs w:val="24"/>
        </w:rPr>
      </w:pPr>
      <w:r w:rsidRPr="001F5E3E">
        <w:rPr>
          <w:rFonts w:ascii="Arial" w:eastAsia="Calibri" w:hAnsi="Arial" w:cs="Arial"/>
          <w:sz w:val="24"/>
          <w:szCs w:val="24"/>
        </w:rPr>
        <w:t>În general, apa subterană din primul orizont acvifer întâlnit în adâncime, este utilizată pentru irigaţii şi industrie, pentru alimentarea populaţiei fiind utilizată apa captată prin izvoare şi foraje de adâncime. Calitatea apei este determinată de alcătuirea mineralogică şi chimică a rocii în care este localizată apa subterană, dar şi de evoluţia tectonică regională şi/sau locală. Astfel, -există ape subterane de adâncime cu un grad ridicat de mineralizare, cum sunt cele din partea nordică a Moldovei (unde depozitele sunt alcătuite preponderent din argile nisipoase şi nisipuri fine, acviferele având capacitate redusă de debitare şi grosime mică), partea central-nordică a Depresiunii Transilvaniei sau ȋn zona de curbură a Carpaţilor (datorită diapirelor la zi sau la mică adâncime). Aceste aspecte calitative fac ca apa subterană să nu poată fi utilizată pentru alimentarea populaţiei. În Depresiunea Transilvaniei, Câmpia de Vest, vestul Olteniei, apele de adâncime au local, în mod natural, conţinuturi ridicate de amoniu, ceea determină caracterul nepotabil al acestora şi aplicarea unor măsuri de tratare.</w:t>
      </w:r>
    </w:p>
    <w:p w:rsidR="00E279BD" w:rsidRPr="001F5E3E" w:rsidRDefault="00E279BD" w:rsidP="00E279BD">
      <w:pPr>
        <w:spacing w:after="0"/>
        <w:ind w:firstLine="720"/>
        <w:jc w:val="both"/>
        <w:rPr>
          <w:rFonts w:ascii="Arial" w:hAnsi="Arial" w:cs="Arial"/>
          <w:sz w:val="24"/>
          <w:szCs w:val="24"/>
        </w:rPr>
      </w:pPr>
    </w:p>
    <w:p w:rsidR="00E279BD" w:rsidRPr="001F5E3E" w:rsidRDefault="00E279BD" w:rsidP="00E279BD">
      <w:pPr>
        <w:spacing w:before="120" w:after="0" w:line="240" w:lineRule="auto"/>
        <w:jc w:val="both"/>
        <w:rPr>
          <w:rFonts w:ascii="Arial" w:eastAsia="Calibri" w:hAnsi="Arial" w:cs="Arial"/>
          <w:b/>
          <w:sz w:val="24"/>
          <w:szCs w:val="24"/>
          <w:lang w:val="pt-BR"/>
        </w:rPr>
      </w:pPr>
      <w:r w:rsidRPr="001F5E3E">
        <w:rPr>
          <w:rFonts w:ascii="Arial" w:eastAsia="Calibri" w:hAnsi="Arial" w:cs="Arial"/>
          <w:b/>
          <w:sz w:val="24"/>
          <w:szCs w:val="24"/>
          <w:lang w:val="pt-BR"/>
        </w:rPr>
        <w:t>Caracterizarea regimului de curgere a apelor subterane de mică adâncime în anul 2019 comparativ cu anul 2018</w:t>
      </w:r>
    </w:p>
    <w:p w:rsidR="00E279BD" w:rsidRPr="001F5E3E" w:rsidRDefault="00E279BD" w:rsidP="00E279BD">
      <w:pPr>
        <w:spacing w:after="0" w:line="240" w:lineRule="auto"/>
        <w:ind w:firstLine="709"/>
        <w:jc w:val="both"/>
        <w:rPr>
          <w:rFonts w:ascii="Arial" w:eastAsia="Calibri" w:hAnsi="Arial" w:cs="Arial"/>
          <w:sz w:val="24"/>
          <w:szCs w:val="24"/>
          <w:lang w:val="pt-BR"/>
        </w:rPr>
      </w:pPr>
      <w:r w:rsidRPr="001F5E3E">
        <w:rPr>
          <w:rFonts w:ascii="Arial" w:eastAsia="Calibri" w:hAnsi="Arial" w:cs="Arial"/>
          <w:sz w:val="24"/>
          <w:szCs w:val="24"/>
          <w:lang w:val="pt-BR"/>
        </w:rPr>
        <w:t>Caracterizarea regimului de curgere subterană a apelor de mică adâncime din România a fost elaborată pe baza valorilor medii lunare şi anuale ale nivelurilor piezometrice măsurate în forajele din Programul de Transmisie a datelor şi pe baza comparaţiilor valorilor raportate lunar ȋn cursul anului 2019 cu valorile ȋnregistrate ȋn anul anterior şi cu valorile lunare multianuale. Interpretarea rezultatelor a fost integrată spaţial ȋn cadrul unităţilor geomorfologice majore ale României.</w:t>
      </w:r>
    </w:p>
    <w:p w:rsidR="00E279BD" w:rsidRPr="001F5E3E" w:rsidRDefault="00E279BD" w:rsidP="00E279BD">
      <w:pPr>
        <w:spacing w:after="0" w:line="240" w:lineRule="auto"/>
        <w:ind w:firstLine="567"/>
        <w:jc w:val="both"/>
        <w:rPr>
          <w:rFonts w:ascii="Arial" w:eastAsia="Calibri" w:hAnsi="Arial" w:cs="Arial"/>
          <w:sz w:val="24"/>
          <w:szCs w:val="24"/>
          <w:lang w:val="it-IT"/>
        </w:rPr>
      </w:pPr>
      <w:r w:rsidRPr="001F5E3E">
        <w:rPr>
          <w:rFonts w:ascii="Arial" w:eastAsia="Calibri" w:hAnsi="Arial" w:cs="Arial"/>
          <w:bCs/>
          <w:sz w:val="24"/>
          <w:szCs w:val="24"/>
          <w:lang w:eastAsia="ro-RO"/>
        </w:rPr>
        <w:tab/>
        <w:t>La nivelul ȋntregii ţări, calculul valorilor medii ale adâncimilor de nivel piezometric la nivelul anilor 2018 şi 2019 a evidenţiat o scădere ȋn aproximativ 68% din numărul punctelor de monitorizare.</w:t>
      </w:r>
      <w:r w:rsidRPr="001F5E3E">
        <w:rPr>
          <w:rFonts w:ascii="Arial" w:eastAsia="Calibri" w:hAnsi="Arial" w:cs="Arial"/>
          <w:sz w:val="24"/>
          <w:szCs w:val="24"/>
          <w:lang w:val="it-IT"/>
        </w:rPr>
        <w:t xml:space="preserve"> Diferenţele calculate între valorile medii ale anului 2019, valorile medii ale anului 2018 şi valorile multianuale, grupate pe zone geografice, sunt sintetizate în </w:t>
      </w:r>
      <w:r w:rsidR="00F612A7">
        <w:rPr>
          <w:rFonts w:ascii="Arial" w:eastAsia="Calibri" w:hAnsi="Arial" w:cs="Arial"/>
          <w:bCs/>
          <w:sz w:val="24"/>
          <w:szCs w:val="24"/>
          <w:lang w:val="it-IT" w:eastAsia="ro-RO"/>
        </w:rPr>
        <w:t>tabelul nr. II</w:t>
      </w:r>
      <w:r w:rsidRPr="001F5E3E">
        <w:rPr>
          <w:rFonts w:ascii="Arial" w:eastAsia="Calibri" w:hAnsi="Arial" w:cs="Arial"/>
          <w:bCs/>
          <w:sz w:val="24"/>
          <w:szCs w:val="24"/>
          <w:lang w:val="it-IT" w:eastAsia="ro-RO"/>
        </w:rPr>
        <w:t>.5</w:t>
      </w:r>
      <w:r w:rsidRPr="001F5E3E">
        <w:rPr>
          <w:rFonts w:ascii="Arial" w:eastAsia="Calibri" w:hAnsi="Arial" w:cs="Arial"/>
          <w:bCs/>
          <w:i/>
          <w:sz w:val="24"/>
          <w:szCs w:val="24"/>
          <w:lang w:val="it-IT" w:eastAsia="ro-RO"/>
        </w:rPr>
        <w:t>.</w:t>
      </w:r>
    </w:p>
    <w:p w:rsidR="00E279BD" w:rsidRPr="001F5E3E" w:rsidRDefault="00E279BD" w:rsidP="00E279BD">
      <w:pPr>
        <w:spacing w:after="0" w:line="360" w:lineRule="auto"/>
        <w:ind w:firstLine="567"/>
        <w:jc w:val="both"/>
        <w:rPr>
          <w:rFonts w:ascii="Arial" w:hAnsi="Arial" w:cs="Arial"/>
          <w:sz w:val="24"/>
          <w:szCs w:val="24"/>
        </w:rPr>
      </w:pPr>
    </w:p>
    <w:p w:rsidR="00E279BD" w:rsidRPr="001F5E3E" w:rsidRDefault="00F612A7" w:rsidP="00E279BD">
      <w:pPr>
        <w:spacing w:after="0" w:line="240" w:lineRule="auto"/>
        <w:jc w:val="center"/>
        <w:rPr>
          <w:rFonts w:ascii="Arial" w:eastAsia="Calibri" w:hAnsi="Arial" w:cs="Arial"/>
          <w:bCs/>
          <w:sz w:val="24"/>
          <w:szCs w:val="24"/>
          <w:lang w:eastAsia="ro-RO"/>
        </w:rPr>
      </w:pPr>
      <w:r>
        <w:rPr>
          <w:rFonts w:ascii="Arial" w:eastAsia="Calibri" w:hAnsi="Arial" w:cs="Arial"/>
          <w:bCs/>
          <w:sz w:val="24"/>
          <w:szCs w:val="24"/>
          <w:lang w:eastAsia="ro-RO"/>
        </w:rPr>
        <w:t>Tabelul nr. II</w:t>
      </w:r>
      <w:r w:rsidR="00E279BD" w:rsidRPr="001F5E3E">
        <w:rPr>
          <w:rFonts w:ascii="Arial" w:eastAsia="Calibri" w:hAnsi="Arial" w:cs="Arial"/>
          <w:bCs/>
          <w:sz w:val="24"/>
          <w:szCs w:val="24"/>
          <w:lang w:eastAsia="ro-RO"/>
        </w:rPr>
        <w:t>.5. Diferenţele dintre mediile anuale 2019 comparativ cu anul 2018 şi mediile multianuale ale adâncimilor de nivel piezometric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1"/>
        <w:gridCol w:w="817"/>
        <w:gridCol w:w="976"/>
        <w:gridCol w:w="853"/>
        <w:gridCol w:w="1057"/>
        <w:gridCol w:w="1053"/>
        <w:gridCol w:w="857"/>
      </w:tblGrid>
      <w:tr w:rsidR="00E279BD" w:rsidRPr="001F5E3E" w:rsidTr="00FD478A">
        <w:trPr>
          <w:jc w:val="center"/>
        </w:trPr>
        <w:tc>
          <w:tcPr>
            <w:tcW w:w="4077" w:type="dxa"/>
            <w:vMerge w:val="restart"/>
            <w:shd w:val="clear" w:color="auto" w:fill="FFFF00"/>
            <w:vAlign w:val="center"/>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Zonă/Depășiri ale adâncimii NP (cm)</w:t>
            </w:r>
          </w:p>
        </w:tc>
        <w:tc>
          <w:tcPr>
            <w:tcW w:w="738" w:type="dxa"/>
            <w:vMerge w:val="restart"/>
            <w:shd w:val="clear" w:color="auto" w:fill="FFFF00"/>
            <w:vAlign w:val="center"/>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Nr. foraje</w:t>
            </w:r>
          </w:p>
        </w:tc>
        <w:tc>
          <w:tcPr>
            <w:tcW w:w="1911" w:type="dxa"/>
            <w:gridSpan w:val="2"/>
            <w:shd w:val="clear" w:color="auto" w:fill="FFFF00"/>
            <w:vAlign w:val="center"/>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Diferențele mediilor anuale 2019 și 2018 (cm)</w:t>
            </w:r>
          </w:p>
        </w:tc>
        <w:tc>
          <w:tcPr>
            <w:tcW w:w="906" w:type="dxa"/>
            <w:vMerge w:val="restart"/>
            <w:shd w:val="clear" w:color="auto" w:fill="FFFF00"/>
            <w:vAlign w:val="center"/>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Creșteri față de anul 2018 (%)</w:t>
            </w:r>
          </w:p>
        </w:tc>
        <w:tc>
          <w:tcPr>
            <w:tcW w:w="1995" w:type="dxa"/>
            <w:gridSpan w:val="2"/>
            <w:shd w:val="clear" w:color="auto" w:fill="FFFF00"/>
            <w:vAlign w:val="center"/>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Diferențele mediilor anuale 2019 și multianuale (cm)</w:t>
            </w:r>
          </w:p>
        </w:tc>
      </w:tr>
      <w:tr w:rsidR="00E279BD" w:rsidRPr="001F5E3E" w:rsidTr="00FD478A">
        <w:trPr>
          <w:jc w:val="center"/>
        </w:trPr>
        <w:tc>
          <w:tcPr>
            <w:tcW w:w="4077" w:type="dxa"/>
            <w:vMerge/>
            <w:shd w:val="clear" w:color="auto" w:fill="FFFF00"/>
            <w:vAlign w:val="center"/>
          </w:tcPr>
          <w:p w:rsidR="00E279BD" w:rsidRPr="001F5E3E" w:rsidRDefault="00E279BD" w:rsidP="00FD478A">
            <w:pPr>
              <w:spacing w:after="0" w:line="240" w:lineRule="auto"/>
              <w:jc w:val="center"/>
              <w:rPr>
                <w:rFonts w:ascii="Arial" w:eastAsia="Calibri" w:hAnsi="Arial" w:cs="Arial"/>
                <w:i/>
                <w:sz w:val="24"/>
                <w:szCs w:val="24"/>
              </w:rPr>
            </w:pPr>
          </w:p>
        </w:tc>
        <w:tc>
          <w:tcPr>
            <w:tcW w:w="738" w:type="dxa"/>
            <w:vMerge/>
            <w:shd w:val="clear" w:color="auto" w:fill="FFFF00"/>
            <w:vAlign w:val="center"/>
          </w:tcPr>
          <w:p w:rsidR="00E279BD" w:rsidRPr="001F5E3E" w:rsidRDefault="00E279BD" w:rsidP="00FD478A">
            <w:pPr>
              <w:spacing w:after="0" w:line="240" w:lineRule="auto"/>
              <w:jc w:val="center"/>
              <w:rPr>
                <w:rFonts w:ascii="Arial" w:eastAsia="Calibri" w:hAnsi="Arial" w:cs="Arial"/>
                <w:i/>
                <w:sz w:val="24"/>
                <w:szCs w:val="24"/>
              </w:rPr>
            </w:pPr>
          </w:p>
        </w:tc>
        <w:tc>
          <w:tcPr>
            <w:tcW w:w="1021" w:type="dxa"/>
            <w:shd w:val="clear" w:color="auto" w:fill="FFFF00"/>
            <w:vAlign w:val="center"/>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Max</w:t>
            </w:r>
          </w:p>
        </w:tc>
        <w:tc>
          <w:tcPr>
            <w:tcW w:w="890" w:type="dxa"/>
            <w:shd w:val="clear" w:color="auto" w:fill="FFFF00"/>
            <w:vAlign w:val="center"/>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Min</w:t>
            </w:r>
          </w:p>
        </w:tc>
        <w:tc>
          <w:tcPr>
            <w:tcW w:w="906" w:type="dxa"/>
            <w:vMerge/>
            <w:shd w:val="clear" w:color="auto" w:fill="FFFF00"/>
            <w:vAlign w:val="center"/>
          </w:tcPr>
          <w:p w:rsidR="00E279BD" w:rsidRPr="001F5E3E" w:rsidRDefault="00E279BD" w:rsidP="00FD478A">
            <w:pPr>
              <w:spacing w:after="0" w:line="240" w:lineRule="auto"/>
              <w:jc w:val="center"/>
              <w:rPr>
                <w:rFonts w:ascii="Arial" w:eastAsia="Calibri" w:hAnsi="Arial" w:cs="Arial"/>
                <w:i/>
                <w:sz w:val="24"/>
                <w:szCs w:val="24"/>
              </w:rPr>
            </w:pPr>
          </w:p>
        </w:tc>
        <w:tc>
          <w:tcPr>
            <w:tcW w:w="1104" w:type="dxa"/>
            <w:shd w:val="clear" w:color="auto" w:fill="FFFF00"/>
            <w:vAlign w:val="center"/>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Max</w:t>
            </w:r>
          </w:p>
        </w:tc>
        <w:tc>
          <w:tcPr>
            <w:tcW w:w="891" w:type="dxa"/>
            <w:shd w:val="clear" w:color="auto" w:fill="FFFF00"/>
            <w:vAlign w:val="center"/>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Min</w:t>
            </w:r>
          </w:p>
        </w:tc>
      </w:tr>
      <w:tr w:rsidR="00E279BD" w:rsidRPr="001F5E3E" w:rsidTr="00FD478A">
        <w:trPr>
          <w:jc w:val="center"/>
        </w:trPr>
        <w:tc>
          <w:tcPr>
            <w:tcW w:w="4077" w:type="dxa"/>
            <w:shd w:val="clear" w:color="auto" w:fill="auto"/>
          </w:tcPr>
          <w:p w:rsidR="00E279BD" w:rsidRPr="001F5E3E" w:rsidRDefault="00E279BD" w:rsidP="00FD478A">
            <w:pPr>
              <w:spacing w:after="0" w:line="240" w:lineRule="auto"/>
              <w:jc w:val="both"/>
              <w:rPr>
                <w:rFonts w:ascii="Arial" w:eastAsia="Calibri" w:hAnsi="Arial" w:cs="Arial"/>
                <w:i/>
                <w:sz w:val="24"/>
                <w:szCs w:val="24"/>
              </w:rPr>
            </w:pPr>
            <w:r w:rsidRPr="001F5E3E">
              <w:rPr>
                <w:rFonts w:ascii="Arial" w:eastAsia="Calibri" w:hAnsi="Arial" w:cs="Arial"/>
                <w:i/>
                <w:sz w:val="24"/>
                <w:szCs w:val="24"/>
              </w:rPr>
              <w:t>A.Câmpia Română, Piemontul Getic și Subcarpații Getici</w:t>
            </w:r>
          </w:p>
        </w:tc>
        <w:tc>
          <w:tcPr>
            <w:tcW w:w="738"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116</w:t>
            </w:r>
          </w:p>
        </w:tc>
        <w:tc>
          <w:tcPr>
            <w:tcW w:w="1021"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161</w:t>
            </w:r>
          </w:p>
        </w:tc>
        <w:tc>
          <w:tcPr>
            <w:tcW w:w="890"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-74</w:t>
            </w:r>
          </w:p>
        </w:tc>
        <w:tc>
          <w:tcPr>
            <w:tcW w:w="906"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15</w:t>
            </w:r>
          </w:p>
        </w:tc>
        <w:tc>
          <w:tcPr>
            <w:tcW w:w="1104"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319</w:t>
            </w:r>
          </w:p>
        </w:tc>
        <w:tc>
          <w:tcPr>
            <w:tcW w:w="891"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-250</w:t>
            </w:r>
          </w:p>
        </w:tc>
      </w:tr>
      <w:tr w:rsidR="00E279BD" w:rsidRPr="001F5E3E" w:rsidTr="00FD478A">
        <w:trPr>
          <w:jc w:val="center"/>
        </w:trPr>
        <w:tc>
          <w:tcPr>
            <w:tcW w:w="4077" w:type="dxa"/>
            <w:shd w:val="clear" w:color="auto" w:fill="auto"/>
          </w:tcPr>
          <w:p w:rsidR="00E279BD" w:rsidRPr="001F5E3E" w:rsidRDefault="00E279BD" w:rsidP="00FD478A">
            <w:pPr>
              <w:spacing w:after="0" w:line="240" w:lineRule="auto"/>
              <w:jc w:val="both"/>
              <w:rPr>
                <w:rFonts w:ascii="Arial" w:eastAsia="Calibri" w:hAnsi="Arial" w:cs="Arial"/>
                <w:i/>
                <w:sz w:val="24"/>
                <w:szCs w:val="24"/>
              </w:rPr>
            </w:pPr>
            <w:r w:rsidRPr="001F5E3E">
              <w:rPr>
                <w:rFonts w:ascii="Arial" w:eastAsia="Calibri" w:hAnsi="Arial" w:cs="Arial"/>
                <w:i/>
                <w:sz w:val="24"/>
                <w:szCs w:val="24"/>
              </w:rPr>
              <w:t>B.Câmpia de Vest, Dealurile Crițanei și Banatului</w:t>
            </w:r>
          </w:p>
        </w:tc>
        <w:tc>
          <w:tcPr>
            <w:tcW w:w="738"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65</w:t>
            </w:r>
          </w:p>
        </w:tc>
        <w:tc>
          <w:tcPr>
            <w:tcW w:w="1021"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105</w:t>
            </w:r>
          </w:p>
        </w:tc>
        <w:tc>
          <w:tcPr>
            <w:tcW w:w="890"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-56</w:t>
            </w:r>
          </w:p>
        </w:tc>
        <w:tc>
          <w:tcPr>
            <w:tcW w:w="906"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7</w:t>
            </w:r>
          </w:p>
        </w:tc>
        <w:tc>
          <w:tcPr>
            <w:tcW w:w="1104"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225</w:t>
            </w:r>
          </w:p>
        </w:tc>
        <w:tc>
          <w:tcPr>
            <w:tcW w:w="891"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-301</w:t>
            </w:r>
          </w:p>
        </w:tc>
      </w:tr>
      <w:tr w:rsidR="00E279BD" w:rsidRPr="001F5E3E" w:rsidTr="00FD478A">
        <w:trPr>
          <w:jc w:val="center"/>
        </w:trPr>
        <w:tc>
          <w:tcPr>
            <w:tcW w:w="4077" w:type="dxa"/>
            <w:shd w:val="clear" w:color="auto" w:fill="auto"/>
          </w:tcPr>
          <w:p w:rsidR="00E279BD" w:rsidRPr="001F5E3E" w:rsidRDefault="00E279BD" w:rsidP="00FD478A">
            <w:pPr>
              <w:spacing w:after="0" w:line="240" w:lineRule="auto"/>
              <w:jc w:val="both"/>
              <w:rPr>
                <w:rFonts w:ascii="Arial" w:eastAsia="Calibri" w:hAnsi="Arial" w:cs="Arial"/>
                <w:i/>
                <w:sz w:val="24"/>
                <w:szCs w:val="24"/>
              </w:rPr>
            </w:pPr>
            <w:r w:rsidRPr="001F5E3E">
              <w:rPr>
                <w:rFonts w:ascii="Arial" w:eastAsia="Calibri" w:hAnsi="Arial" w:cs="Arial"/>
                <w:i/>
                <w:sz w:val="24"/>
                <w:szCs w:val="24"/>
              </w:rPr>
              <w:lastRenderedPageBreak/>
              <w:t>C.Depresiunea Transilvaniei și depresiunile din Carpații Orientali</w:t>
            </w:r>
          </w:p>
        </w:tc>
        <w:tc>
          <w:tcPr>
            <w:tcW w:w="738"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42</w:t>
            </w:r>
          </w:p>
        </w:tc>
        <w:tc>
          <w:tcPr>
            <w:tcW w:w="1021"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81</w:t>
            </w:r>
          </w:p>
        </w:tc>
        <w:tc>
          <w:tcPr>
            <w:tcW w:w="890"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-197</w:t>
            </w:r>
          </w:p>
        </w:tc>
        <w:tc>
          <w:tcPr>
            <w:tcW w:w="906"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5</w:t>
            </w:r>
          </w:p>
        </w:tc>
        <w:tc>
          <w:tcPr>
            <w:tcW w:w="1104"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310</w:t>
            </w:r>
          </w:p>
        </w:tc>
        <w:tc>
          <w:tcPr>
            <w:tcW w:w="891"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-136</w:t>
            </w:r>
          </w:p>
        </w:tc>
      </w:tr>
      <w:tr w:rsidR="00E279BD" w:rsidRPr="001F5E3E" w:rsidTr="00FD478A">
        <w:trPr>
          <w:jc w:val="center"/>
        </w:trPr>
        <w:tc>
          <w:tcPr>
            <w:tcW w:w="4077" w:type="dxa"/>
            <w:shd w:val="clear" w:color="auto" w:fill="auto"/>
          </w:tcPr>
          <w:p w:rsidR="00E279BD" w:rsidRPr="001F5E3E" w:rsidRDefault="00E279BD" w:rsidP="00FD478A">
            <w:pPr>
              <w:spacing w:after="0" w:line="240" w:lineRule="auto"/>
              <w:jc w:val="both"/>
              <w:rPr>
                <w:rFonts w:ascii="Arial" w:eastAsia="Calibri" w:hAnsi="Arial" w:cs="Arial"/>
                <w:i/>
                <w:sz w:val="24"/>
                <w:szCs w:val="24"/>
              </w:rPr>
            </w:pPr>
            <w:r w:rsidRPr="001F5E3E">
              <w:rPr>
                <w:rFonts w:ascii="Arial" w:eastAsia="Calibri" w:hAnsi="Arial" w:cs="Arial"/>
                <w:i/>
                <w:sz w:val="24"/>
                <w:szCs w:val="24"/>
              </w:rPr>
              <w:t>D.Podișul Moldovei, Subcarpații Orientali și de Curbură</w:t>
            </w:r>
          </w:p>
        </w:tc>
        <w:tc>
          <w:tcPr>
            <w:tcW w:w="738"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39</w:t>
            </w:r>
          </w:p>
        </w:tc>
        <w:tc>
          <w:tcPr>
            <w:tcW w:w="1021"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66</w:t>
            </w:r>
          </w:p>
        </w:tc>
        <w:tc>
          <w:tcPr>
            <w:tcW w:w="890"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-137</w:t>
            </w:r>
          </w:p>
        </w:tc>
        <w:tc>
          <w:tcPr>
            <w:tcW w:w="906"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7</w:t>
            </w:r>
          </w:p>
        </w:tc>
        <w:tc>
          <w:tcPr>
            <w:tcW w:w="1104"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195</w:t>
            </w:r>
          </w:p>
        </w:tc>
        <w:tc>
          <w:tcPr>
            <w:tcW w:w="891"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-92</w:t>
            </w:r>
          </w:p>
        </w:tc>
      </w:tr>
      <w:tr w:rsidR="00E279BD" w:rsidRPr="001F5E3E" w:rsidTr="00FD478A">
        <w:trPr>
          <w:jc w:val="center"/>
        </w:trPr>
        <w:tc>
          <w:tcPr>
            <w:tcW w:w="4077"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E.Podișul Dobrogei</w:t>
            </w:r>
          </w:p>
        </w:tc>
        <w:tc>
          <w:tcPr>
            <w:tcW w:w="738"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9</w:t>
            </w:r>
          </w:p>
        </w:tc>
        <w:tc>
          <w:tcPr>
            <w:tcW w:w="1021"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90</w:t>
            </w:r>
          </w:p>
        </w:tc>
        <w:tc>
          <w:tcPr>
            <w:tcW w:w="890"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-2</w:t>
            </w:r>
          </w:p>
        </w:tc>
        <w:tc>
          <w:tcPr>
            <w:tcW w:w="906"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3</w:t>
            </w:r>
          </w:p>
        </w:tc>
        <w:tc>
          <w:tcPr>
            <w:tcW w:w="1104"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461</w:t>
            </w:r>
          </w:p>
        </w:tc>
        <w:tc>
          <w:tcPr>
            <w:tcW w:w="891" w:type="dxa"/>
            <w:shd w:val="clear" w:color="auto" w:fill="auto"/>
          </w:tcPr>
          <w:p w:rsidR="00E279BD" w:rsidRPr="001F5E3E" w:rsidRDefault="00E279BD" w:rsidP="00FD478A">
            <w:pPr>
              <w:spacing w:after="0" w:line="240" w:lineRule="auto"/>
              <w:jc w:val="center"/>
              <w:rPr>
                <w:rFonts w:ascii="Arial" w:eastAsia="Calibri" w:hAnsi="Arial" w:cs="Arial"/>
                <w:i/>
                <w:sz w:val="24"/>
                <w:szCs w:val="24"/>
              </w:rPr>
            </w:pPr>
            <w:r w:rsidRPr="001F5E3E">
              <w:rPr>
                <w:rFonts w:ascii="Arial" w:eastAsia="Calibri" w:hAnsi="Arial" w:cs="Arial"/>
                <w:i/>
                <w:sz w:val="24"/>
                <w:szCs w:val="24"/>
              </w:rPr>
              <w:t>-128</w:t>
            </w:r>
          </w:p>
        </w:tc>
      </w:tr>
    </w:tbl>
    <w:p w:rsidR="00E279BD" w:rsidRPr="001F5E3E" w:rsidRDefault="00E279BD" w:rsidP="00E279BD">
      <w:pPr>
        <w:spacing w:after="0" w:line="240" w:lineRule="auto"/>
        <w:ind w:firstLine="709"/>
        <w:rPr>
          <w:rFonts w:ascii="Arial" w:eastAsia="Calibri" w:hAnsi="Arial" w:cs="Arial"/>
          <w:i/>
          <w:sz w:val="24"/>
          <w:szCs w:val="24"/>
        </w:rPr>
      </w:pPr>
      <w:r w:rsidRPr="001F5E3E">
        <w:rPr>
          <w:rFonts w:ascii="Arial" w:eastAsia="Calibri" w:hAnsi="Arial" w:cs="Arial"/>
          <w:i/>
          <w:sz w:val="24"/>
          <w:szCs w:val="24"/>
        </w:rPr>
        <w:t>NP – nivel piezometric</w:t>
      </w:r>
    </w:p>
    <w:p w:rsidR="00E279BD" w:rsidRPr="001F5E3E" w:rsidRDefault="00E279BD" w:rsidP="00E279BD">
      <w:pPr>
        <w:spacing w:before="120" w:after="120" w:line="240" w:lineRule="auto"/>
        <w:ind w:firstLine="567"/>
        <w:jc w:val="both"/>
        <w:rPr>
          <w:rFonts w:ascii="Arial" w:hAnsi="Arial" w:cs="Arial"/>
          <w:sz w:val="24"/>
          <w:szCs w:val="24"/>
        </w:rPr>
      </w:pPr>
    </w:p>
    <w:p w:rsidR="00E279BD" w:rsidRPr="001F5E3E" w:rsidRDefault="00E279BD" w:rsidP="00E279BD">
      <w:pPr>
        <w:rPr>
          <w:rFonts w:ascii="Arial" w:hAnsi="Arial" w:cs="Arial"/>
          <w:b/>
          <w:sz w:val="24"/>
          <w:szCs w:val="24"/>
          <w:u w:val="single"/>
        </w:rPr>
      </w:pPr>
      <w:r w:rsidRPr="001F5E3E">
        <w:rPr>
          <w:rFonts w:ascii="Arial" w:hAnsi="Arial" w:cs="Arial"/>
          <w:b/>
          <w:sz w:val="24"/>
          <w:szCs w:val="24"/>
          <w:u w:val="single"/>
        </w:rPr>
        <w:t>II.1.1.2 Utilizarea resurselor de apă</w:t>
      </w:r>
    </w:p>
    <w:p w:rsidR="00E279BD" w:rsidRPr="001F5E3E" w:rsidRDefault="00687F46" w:rsidP="00E279BD">
      <w:pPr>
        <w:ind w:left="-810"/>
        <w:rPr>
          <w:rFonts w:ascii="Arial" w:hAnsi="Arial" w:cs="Arial"/>
          <w:b/>
          <w:sz w:val="24"/>
          <w:szCs w:val="24"/>
          <w:u w:val="single"/>
        </w:rPr>
      </w:pPr>
      <w:r>
        <w:rPr>
          <w:rFonts w:ascii="Arial" w:eastAsia="Times New Roman" w:hAnsi="Arial" w:cs="Arial"/>
          <w:bCs/>
          <w:iCs/>
          <w:color w:val="0D0D0D"/>
          <w:sz w:val="24"/>
          <w:szCs w:val="24"/>
          <w:lang w:eastAsia="ro-RO"/>
        </w:rPr>
        <w:t>Tabelul nr. II.6.</w:t>
      </w:r>
      <w:r w:rsidR="00E279BD" w:rsidRPr="001F5E3E">
        <w:rPr>
          <w:rFonts w:ascii="Arial" w:eastAsia="Times New Roman" w:hAnsi="Arial" w:cs="Arial"/>
          <w:b/>
          <w:bCs/>
          <w:i/>
          <w:iCs/>
          <w:color w:val="0D0D0D"/>
          <w:sz w:val="24"/>
          <w:szCs w:val="24"/>
          <w:lang w:eastAsia="ro-RO"/>
        </w:rPr>
        <w:t xml:space="preserve"> </w:t>
      </w:r>
      <w:r w:rsidR="00E279BD" w:rsidRPr="001F5E3E">
        <w:rPr>
          <w:rFonts w:ascii="Arial" w:eastAsia="Times New Roman" w:hAnsi="Arial" w:cs="Arial"/>
          <w:color w:val="000000"/>
          <w:sz w:val="24"/>
          <w:szCs w:val="24"/>
          <w:lang w:eastAsia="ro-RO"/>
        </w:rPr>
        <w:t>Evoluția cerinței de apă comparativ cu prelevarea volumelor de apă (mii m</w:t>
      </w:r>
      <w:r w:rsidR="00E279BD" w:rsidRPr="001F5E3E">
        <w:rPr>
          <w:rFonts w:ascii="Arial" w:eastAsia="Times New Roman" w:hAnsi="Arial" w:cs="Arial"/>
          <w:color w:val="000000"/>
          <w:sz w:val="24"/>
          <w:szCs w:val="24"/>
          <w:vertAlign w:val="superscript"/>
          <w:lang w:eastAsia="ro-RO"/>
        </w:rPr>
        <w:t>3</w:t>
      </w:r>
      <w:r w:rsidR="00E279BD" w:rsidRPr="001F5E3E">
        <w:rPr>
          <w:rFonts w:ascii="Arial" w:eastAsia="Times New Roman" w:hAnsi="Arial" w:cs="Arial"/>
          <w:color w:val="000000"/>
          <w:sz w:val="24"/>
          <w:szCs w:val="24"/>
          <w:lang w:eastAsia="ro-RO"/>
        </w:rPr>
        <w:t>)</w:t>
      </w:r>
    </w:p>
    <w:tbl>
      <w:tblPr>
        <w:tblStyle w:val="TableGrid"/>
        <w:tblW w:w="10307" w:type="dxa"/>
        <w:tblInd w:w="-455" w:type="dxa"/>
        <w:tblLook w:val="04A0" w:firstRow="1" w:lastRow="0" w:firstColumn="1" w:lastColumn="0" w:noHBand="0" w:noVBand="1"/>
      </w:tblPr>
      <w:tblGrid>
        <w:gridCol w:w="1620"/>
        <w:gridCol w:w="1151"/>
        <w:gridCol w:w="1151"/>
        <w:gridCol w:w="1151"/>
        <w:gridCol w:w="1151"/>
        <w:gridCol w:w="1151"/>
        <w:gridCol w:w="1151"/>
        <w:gridCol w:w="1151"/>
        <w:gridCol w:w="1151"/>
      </w:tblGrid>
      <w:tr w:rsidR="00E279BD" w:rsidRPr="001F5E3E" w:rsidTr="00FD478A">
        <w:trPr>
          <w:trHeight w:val="302"/>
        </w:trPr>
        <w:tc>
          <w:tcPr>
            <w:tcW w:w="1620" w:type="dxa"/>
            <w:vMerge w:val="restart"/>
            <w:noWrap/>
            <w:vAlign w:val="center"/>
            <w:hideMark/>
          </w:tcPr>
          <w:p w:rsidR="00E279BD" w:rsidRPr="001F5E3E" w:rsidRDefault="00E279BD" w:rsidP="00FD478A">
            <w:pPr>
              <w:jc w:val="center"/>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Sursa</w:t>
            </w:r>
          </w:p>
        </w:tc>
        <w:tc>
          <w:tcPr>
            <w:tcW w:w="2177" w:type="dxa"/>
            <w:gridSpan w:val="2"/>
            <w:noWrap/>
            <w:vAlign w:val="center"/>
            <w:hideMark/>
          </w:tcPr>
          <w:p w:rsidR="00E279BD" w:rsidRPr="001F5E3E" w:rsidRDefault="00E279BD" w:rsidP="00FD478A">
            <w:pPr>
              <w:jc w:val="center"/>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Populație</w:t>
            </w:r>
          </w:p>
        </w:tc>
        <w:tc>
          <w:tcPr>
            <w:tcW w:w="2170" w:type="dxa"/>
            <w:gridSpan w:val="2"/>
            <w:noWrap/>
            <w:vAlign w:val="center"/>
            <w:hideMark/>
          </w:tcPr>
          <w:p w:rsidR="00E279BD" w:rsidRPr="001F5E3E" w:rsidRDefault="00E279BD" w:rsidP="00FD478A">
            <w:pPr>
              <w:jc w:val="center"/>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Industrie</w:t>
            </w:r>
          </w:p>
        </w:tc>
        <w:tc>
          <w:tcPr>
            <w:tcW w:w="2170" w:type="dxa"/>
            <w:gridSpan w:val="2"/>
            <w:noWrap/>
            <w:vAlign w:val="center"/>
            <w:hideMark/>
          </w:tcPr>
          <w:p w:rsidR="00E279BD" w:rsidRPr="001F5E3E" w:rsidRDefault="00E279BD" w:rsidP="00FD478A">
            <w:pPr>
              <w:jc w:val="center"/>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Agricultură</w:t>
            </w:r>
          </w:p>
        </w:tc>
        <w:tc>
          <w:tcPr>
            <w:tcW w:w="2170" w:type="dxa"/>
            <w:gridSpan w:val="2"/>
            <w:noWrap/>
            <w:vAlign w:val="center"/>
            <w:hideMark/>
          </w:tcPr>
          <w:p w:rsidR="00E279BD" w:rsidRPr="001F5E3E" w:rsidRDefault="00E279BD" w:rsidP="00FD478A">
            <w:pPr>
              <w:jc w:val="center"/>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TOTAL</w:t>
            </w:r>
          </w:p>
        </w:tc>
      </w:tr>
      <w:tr w:rsidR="00E279BD" w:rsidRPr="001F5E3E" w:rsidTr="00FD478A">
        <w:trPr>
          <w:trHeight w:val="302"/>
        </w:trPr>
        <w:tc>
          <w:tcPr>
            <w:tcW w:w="1620" w:type="dxa"/>
            <w:vMerge/>
            <w:vAlign w:val="center"/>
            <w:hideMark/>
          </w:tcPr>
          <w:p w:rsidR="00E279BD" w:rsidRPr="001F5E3E" w:rsidRDefault="00E279BD" w:rsidP="00FD478A">
            <w:pPr>
              <w:jc w:val="center"/>
              <w:rPr>
                <w:rFonts w:ascii="Arial" w:eastAsia="Times New Roman" w:hAnsi="Arial" w:cs="Arial"/>
                <w:i/>
                <w:iCs/>
                <w:sz w:val="24"/>
                <w:szCs w:val="24"/>
                <w:lang w:eastAsia="ro-RO"/>
              </w:rPr>
            </w:pPr>
          </w:p>
        </w:tc>
        <w:tc>
          <w:tcPr>
            <w:tcW w:w="1080" w:type="dxa"/>
            <w:noWrap/>
            <w:vAlign w:val="center"/>
            <w:hideMark/>
          </w:tcPr>
          <w:p w:rsidR="00E279BD" w:rsidRPr="001F5E3E" w:rsidRDefault="00E279BD" w:rsidP="00FD478A">
            <w:pPr>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Cerință</w:t>
            </w:r>
          </w:p>
        </w:tc>
        <w:tc>
          <w:tcPr>
            <w:tcW w:w="1097" w:type="dxa"/>
            <w:noWrap/>
            <w:vAlign w:val="center"/>
            <w:hideMark/>
          </w:tcPr>
          <w:p w:rsidR="00E279BD" w:rsidRPr="001F5E3E" w:rsidRDefault="00E279BD" w:rsidP="00FD478A">
            <w:pPr>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Prelevat</w:t>
            </w:r>
          </w:p>
        </w:tc>
        <w:tc>
          <w:tcPr>
            <w:tcW w:w="1073" w:type="dxa"/>
            <w:noWrap/>
            <w:vAlign w:val="center"/>
            <w:hideMark/>
          </w:tcPr>
          <w:p w:rsidR="00E279BD" w:rsidRPr="001F5E3E" w:rsidRDefault="00E279BD" w:rsidP="00FD478A">
            <w:pPr>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Cerință</w:t>
            </w:r>
          </w:p>
        </w:tc>
        <w:tc>
          <w:tcPr>
            <w:tcW w:w="1097" w:type="dxa"/>
            <w:noWrap/>
            <w:vAlign w:val="center"/>
            <w:hideMark/>
          </w:tcPr>
          <w:p w:rsidR="00E279BD" w:rsidRPr="001F5E3E" w:rsidRDefault="00E279BD" w:rsidP="00FD478A">
            <w:pPr>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Prelevat</w:t>
            </w:r>
          </w:p>
        </w:tc>
        <w:tc>
          <w:tcPr>
            <w:tcW w:w="1073" w:type="dxa"/>
            <w:noWrap/>
            <w:vAlign w:val="center"/>
            <w:hideMark/>
          </w:tcPr>
          <w:p w:rsidR="00E279BD" w:rsidRPr="001F5E3E" w:rsidRDefault="00E279BD" w:rsidP="00FD478A">
            <w:pPr>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Cerință</w:t>
            </w:r>
          </w:p>
        </w:tc>
        <w:tc>
          <w:tcPr>
            <w:tcW w:w="1097" w:type="dxa"/>
            <w:noWrap/>
            <w:vAlign w:val="center"/>
            <w:hideMark/>
          </w:tcPr>
          <w:p w:rsidR="00E279BD" w:rsidRPr="001F5E3E" w:rsidRDefault="00E279BD" w:rsidP="00FD478A">
            <w:pPr>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Prelevat</w:t>
            </w:r>
          </w:p>
        </w:tc>
        <w:tc>
          <w:tcPr>
            <w:tcW w:w="1073" w:type="dxa"/>
            <w:noWrap/>
            <w:vAlign w:val="center"/>
            <w:hideMark/>
          </w:tcPr>
          <w:p w:rsidR="00E279BD" w:rsidRPr="001F5E3E" w:rsidRDefault="00E279BD" w:rsidP="00FD478A">
            <w:pPr>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Cerință</w:t>
            </w:r>
          </w:p>
        </w:tc>
        <w:tc>
          <w:tcPr>
            <w:tcW w:w="1097" w:type="dxa"/>
            <w:noWrap/>
            <w:vAlign w:val="center"/>
            <w:hideMark/>
          </w:tcPr>
          <w:p w:rsidR="00E279BD" w:rsidRPr="001F5E3E" w:rsidRDefault="00E279BD" w:rsidP="00FD478A">
            <w:pPr>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Prelevat</w:t>
            </w:r>
          </w:p>
        </w:tc>
      </w:tr>
      <w:tr w:rsidR="00E279BD" w:rsidRPr="001F5E3E" w:rsidTr="00FD478A">
        <w:trPr>
          <w:trHeight w:val="302"/>
        </w:trPr>
        <w:tc>
          <w:tcPr>
            <w:tcW w:w="1620" w:type="dxa"/>
            <w:vMerge w:val="restart"/>
            <w:vAlign w:val="center"/>
            <w:hideMark/>
          </w:tcPr>
          <w:p w:rsidR="00E279BD" w:rsidRPr="001F5E3E" w:rsidRDefault="00E279BD" w:rsidP="00FD478A">
            <w:pPr>
              <w:jc w:val="center"/>
              <w:rPr>
                <w:rFonts w:ascii="Arial" w:eastAsia="Times New Roman" w:hAnsi="Arial" w:cs="Arial"/>
                <w:sz w:val="24"/>
                <w:szCs w:val="24"/>
                <w:lang w:eastAsia="ro-RO"/>
              </w:rPr>
            </w:pPr>
            <w:r w:rsidRPr="001F5E3E">
              <w:rPr>
                <w:rFonts w:ascii="Arial" w:eastAsia="Times New Roman" w:hAnsi="Arial" w:cs="Arial"/>
                <w:sz w:val="24"/>
                <w:szCs w:val="24"/>
                <w:lang w:eastAsia="ro-RO"/>
              </w:rPr>
              <w:t>Suprafață</w:t>
            </w:r>
          </w:p>
        </w:tc>
        <w:tc>
          <w:tcPr>
            <w:tcW w:w="1080"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669012</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542360</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2010819</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1341359</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850863</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816313</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3530694</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2700032</w:t>
            </w:r>
          </w:p>
        </w:tc>
      </w:tr>
      <w:tr w:rsidR="00E279BD" w:rsidRPr="001F5E3E" w:rsidTr="00FD478A">
        <w:trPr>
          <w:trHeight w:val="302"/>
        </w:trPr>
        <w:tc>
          <w:tcPr>
            <w:tcW w:w="1620" w:type="dxa"/>
            <w:vMerge/>
            <w:vAlign w:val="center"/>
            <w:hideMark/>
          </w:tcPr>
          <w:p w:rsidR="00E279BD" w:rsidRPr="001F5E3E" w:rsidRDefault="00E279BD" w:rsidP="00FD478A">
            <w:pPr>
              <w:jc w:val="center"/>
              <w:rPr>
                <w:rFonts w:ascii="Arial" w:eastAsia="Times New Roman" w:hAnsi="Arial" w:cs="Arial"/>
                <w:sz w:val="24"/>
                <w:szCs w:val="24"/>
                <w:lang w:eastAsia="ro-RO"/>
              </w:rPr>
            </w:pPr>
          </w:p>
        </w:tc>
        <w:tc>
          <w:tcPr>
            <w:tcW w:w="1080"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568137</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546977</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1782359</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1285454</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875837</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910626</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3226333</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2743057</w:t>
            </w:r>
          </w:p>
        </w:tc>
      </w:tr>
      <w:tr w:rsidR="00E279BD" w:rsidRPr="001F5E3E" w:rsidTr="00FD478A">
        <w:trPr>
          <w:trHeight w:val="302"/>
        </w:trPr>
        <w:tc>
          <w:tcPr>
            <w:tcW w:w="1620" w:type="dxa"/>
            <w:vMerge/>
            <w:vAlign w:val="center"/>
            <w:hideMark/>
          </w:tcPr>
          <w:p w:rsidR="00E279BD" w:rsidRPr="001F5E3E" w:rsidRDefault="00E279BD" w:rsidP="00FD478A">
            <w:pPr>
              <w:jc w:val="center"/>
              <w:rPr>
                <w:rFonts w:ascii="Arial" w:eastAsia="Times New Roman" w:hAnsi="Arial" w:cs="Arial"/>
                <w:sz w:val="24"/>
                <w:szCs w:val="24"/>
                <w:lang w:eastAsia="ro-RO"/>
              </w:rPr>
            </w:pPr>
          </w:p>
        </w:tc>
        <w:tc>
          <w:tcPr>
            <w:tcW w:w="1080"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579424</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536969</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1690074</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1244955</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998258</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888659</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3267756</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2670583</w:t>
            </w:r>
          </w:p>
        </w:tc>
      </w:tr>
      <w:tr w:rsidR="00E279BD" w:rsidRPr="001F5E3E" w:rsidTr="00FD478A">
        <w:trPr>
          <w:trHeight w:val="302"/>
        </w:trPr>
        <w:tc>
          <w:tcPr>
            <w:tcW w:w="1620" w:type="dxa"/>
            <w:vMerge/>
            <w:vAlign w:val="center"/>
            <w:hideMark/>
          </w:tcPr>
          <w:p w:rsidR="00E279BD" w:rsidRPr="001F5E3E" w:rsidRDefault="00E279BD" w:rsidP="00FD478A">
            <w:pPr>
              <w:jc w:val="center"/>
              <w:rPr>
                <w:rFonts w:ascii="Arial" w:eastAsia="Times New Roman" w:hAnsi="Arial" w:cs="Arial"/>
                <w:sz w:val="24"/>
                <w:szCs w:val="24"/>
                <w:lang w:eastAsia="ro-RO"/>
              </w:rPr>
            </w:pPr>
          </w:p>
        </w:tc>
        <w:tc>
          <w:tcPr>
            <w:tcW w:w="1080"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594990</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535160</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1707998</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1350532</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942300</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1035709</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3245288</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2921401</w:t>
            </w:r>
          </w:p>
        </w:tc>
      </w:tr>
      <w:tr w:rsidR="00E279BD" w:rsidRPr="001F5E3E" w:rsidTr="00FD478A">
        <w:trPr>
          <w:trHeight w:val="302"/>
        </w:trPr>
        <w:tc>
          <w:tcPr>
            <w:tcW w:w="1620" w:type="dxa"/>
            <w:vMerge/>
            <w:vAlign w:val="center"/>
            <w:hideMark/>
          </w:tcPr>
          <w:p w:rsidR="00E279BD" w:rsidRPr="001F5E3E" w:rsidRDefault="00E279BD" w:rsidP="00FD478A">
            <w:pPr>
              <w:jc w:val="center"/>
              <w:rPr>
                <w:rFonts w:ascii="Arial" w:eastAsia="Times New Roman" w:hAnsi="Arial" w:cs="Arial"/>
                <w:sz w:val="24"/>
                <w:szCs w:val="24"/>
                <w:lang w:eastAsia="ro-RO"/>
              </w:rPr>
            </w:pP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593806</w:t>
            </w:r>
          </w:p>
        </w:tc>
        <w:tc>
          <w:tcPr>
            <w:tcW w:w="1097" w:type="dxa"/>
            <w:tcBorders>
              <w:top w:val="single" w:sz="4" w:space="0" w:color="auto"/>
              <w:left w:val="nil"/>
              <w:bottom w:val="nil"/>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557945</w:t>
            </w:r>
          </w:p>
        </w:tc>
        <w:tc>
          <w:tcPr>
            <w:tcW w:w="1073" w:type="dxa"/>
            <w:tcBorders>
              <w:top w:val="nil"/>
              <w:left w:val="nil"/>
              <w:bottom w:val="nil"/>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1307286</w:t>
            </w:r>
          </w:p>
        </w:tc>
        <w:tc>
          <w:tcPr>
            <w:tcW w:w="1097" w:type="dxa"/>
            <w:tcBorders>
              <w:top w:val="nil"/>
              <w:left w:val="nil"/>
              <w:bottom w:val="nil"/>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1255395</w:t>
            </w:r>
          </w:p>
        </w:tc>
        <w:tc>
          <w:tcPr>
            <w:tcW w:w="1073" w:type="dxa"/>
            <w:tcBorders>
              <w:top w:val="nil"/>
              <w:left w:val="nil"/>
              <w:bottom w:val="nil"/>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1099659</w:t>
            </w:r>
          </w:p>
        </w:tc>
        <w:tc>
          <w:tcPr>
            <w:tcW w:w="1097" w:type="dxa"/>
            <w:tcBorders>
              <w:top w:val="nil"/>
              <w:left w:val="nil"/>
              <w:bottom w:val="nil"/>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951952</w:t>
            </w:r>
          </w:p>
        </w:tc>
        <w:tc>
          <w:tcPr>
            <w:tcW w:w="1073" w:type="dxa"/>
            <w:tcBorders>
              <w:top w:val="single" w:sz="4" w:space="0" w:color="auto"/>
              <w:left w:val="nil"/>
              <w:bottom w:val="nil"/>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3000751</w:t>
            </w:r>
          </w:p>
        </w:tc>
        <w:tc>
          <w:tcPr>
            <w:tcW w:w="1097" w:type="dxa"/>
            <w:tcBorders>
              <w:top w:val="single" w:sz="4" w:space="0" w:color="auto"/>
              <w:left w:val="nil"/>
              <w:bottom w:val="nil"/>
              <w:right w:val="single" w:sz="8"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2765292</w:t>
            </w:r>
          </w:p>
        </w:tc>
      </w:tr>
      <w:tr w:rsidR="00E279BD" w:rsidRPr="001F5E3E" w:rsidTr="00FD478A">
        <w:trPr>
          <w:trHeight w:val="302"/>
        </w:trPr>
        <w:tc>
          <w:tcPr>
            <w:tcW w:w="1620" w:type="dxa"/>
            <w:vMerge/>
            <w:vAlign w:val="center"/>
            <w:hideMark/>
          </w:tcPr>
          <w:p w:rsidR="00E279BD" w:rsidRPr="001F5E3E" w:rsidRDefault="00E279BD" w:rsidP="00FD478A">
            <w:pPr>
              <w:jc w:val="center"/>
              <w:rPr>
                <w:rFonts w:ascii="Arial" w:eastAsia="Times New Roman" w:hAnsi="Arial" w:cs="Arial"/>
                <w:sz w:val="24"/>
                <w:szCs w:val="24"/>
                <w:lang w:eastAsia="ro-RO"/>
              </w:rPr>
            </w:pPr>
          </w:p>
        </w:tc>
        <w:tc>
          <w:tcPr>
            <w:tcW w:w="1080" w:type="dxa"/>
            <w:tcBorders>
              <w:top w:val="single" w:sz="4" w:space="0" w:color="auto"/>
              <w:left w:val="single" w:sz="4" w:space="0" w:color="auto"/>
              <w:bottom w:val="single" w:sz="8" w:space="0" w:color="auto"/>
              <w:right w:val="nil"/>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615797</w:t>
            </w:r>
          </w:p>
        </w:tc>
        <w:tc>
          <w:tcPr>
            <w:tcW w:w="1097" w:type="dxa"/>
            <w:tcBorders>
              <w:top w:val="single" w:sz="4" w:space="0" w:color="auto"/>
              <w:left w:val="single" w:sz="4" w:space="0" w:color="auto"/>
              <w:bottom w:val="single" w:sz="8" w:space="0" w:color="auto"/>
              <w:right w:val="nil"/>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612211</w:t>
            </w:r>
          </w:p>
        </w:tc>
        <w:tc>
          <w:tcPr>
            <w:tcW w:w="1073" w:type="dxa"/>
            <w:tcBorders>
              <w:top w:val="single" w:sz="4" w:space="0" w:color="auto"/>
              <w:left w:val="nil"/>
              <w:bottom w:val="single" w:sz="8" w:space="0" w:color="auto"/>
              <w:right w:val="nil"/>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1730382</w:t>
            </w:r>
          </w:p>
        </w:tc>
        <w:tc>
          <w:tcPr>
            <w:tcW w:w="1097" w:type="dxa"/>
            <w:tcBorders>
              <w:top w:val="single" w:sz="4" w:space="0" w:color="auto"/>
              <w:left w:val="single" w:sz="4" w:space="0" w:color="auto"/>
              <w:bottom w:val="single" w:sz="8" w:space="0" w:color="auto"/>
              <w:right w:val="nil"/>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1322859</w:t>
            </w:r>
          </w:p>
        </w:tc>
        <w:tc>
          <w:tcPr>
            <w:tcW w:w="1073" w:type="dxa"/>
            <w:tcBorders>
              <w:top w:val="single" w:sz="4" w:space="0" w:color="auto"/>
              <w:left w:val="single" w:sz="4" w:space="0" w:color="auto"/>
              <w:bottom w:val="single" w:sz="8" w:space="0" w:color="auto"/>
              <w:right w:val="nil"/>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1120766</w:t>
            </w:r>
          </w:p>
        </w:tc>
        <w:tc>
          <w:tcPr>
            <w:tcW w:w="1097" w:type="dxa"/>
            <w:tcBorders>
              <w:top w:val="single" w:sz="4" w:space="0" w:color="auto"/>
              <w:left w:val="single" w:sz="4" w:space="0" w:color="auto"/>
              <w:bottom w:val="single" w:sz="8" w:space="0" w:color="auto"/>
              <w:right w:val="nil"/>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1028841</w:t>
            </w:r>
          </w:p>
        </w:tc>
        <w:tc>
          <w:tcPr>
            <w:tcW w:w="1073" w:type="dxa"/>
            <w:tcBorders>
              <w:top w:val="single" w:sz="4" w:space="0" w:color="auto"/>
              <w:left w:val="single" w:sz="4" w:space="0" w:color="auto"/>
              <w:bottom w:val="single" w:sz="8" w:space="0" w:color="auto"/>
              <w:right w:val="nil"/>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3466945</w:t>
            </w:r>
          </w:p>
        </w:tc>
        <w:tc>
          <w:tcPr>
            <w:tcW w:w="1097"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2963911</w:t>
            </w:r>
          </w:p>
        </w:tc>
      </w:tr>
      <w:tr w:rsidR="00E279BD" w:rsidRPr="001F5E3E" w:rsidTr="00FD478A">
        <w:trPr>
          <w:trHeight w:val="302"/>
        </w:trPr>
        <w:tc>
          <w:tcPr>
            <w:tcW w:w="1620" w:type="dxa"/>
            <w:vMerge w:val="restart"/>
            <w:noWrap/>
            <w:vAlign w:val="center"/>
            <w:hideMark/>
          </w:tcPr>
          <w:p w:rsidR="00E279BD" w:rsidRPr="001F5E3E" w:rsidRDefault="00E279BD" w:rsidP="00FD478A">
            <w:pPr>
              <w:jc w:val="center"/>
              <w:rPr>
                <w:rFonts w:ascii="Arial" w:eastAsia="Times New Roman" w:hAnsi="Arial" w:cs="Arial"/>
                <w:sz w:val="24"/>
                <w:szCs w:val="24"/>
                <w:lang w:eastAsia="ro-RO"/>
              </w:rPr>
            </w:pPr>
            <w:r w:rsidRPr="001F5E3E">
              <w:rPr>
                <w:rFonts w:ascii="Arial" w:eastAsia="Times New Roman" w:hAnsi="Arial" w:cs="Arial"/>
                <w:sz w:val="24"/>
                <w:szCs w:val="24"/>
                <w:lang w:eastAsia="ro-RO"/>
              </w:rPr>
              <w:t>Subteran</w:t>
            </w:r>
          </w:p>
        </w:tc>
        <w:tc>
          <w:tcPr>
            <w:tcW w:w="1080"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435448</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397883</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179770</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129393</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31460</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27903</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646678</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555179</w:t>
            </w:r>
          </w:p>
        </w:tc>
      </w:tr>
      <w:tr w:rsidR="00E279BD" w:rsidRPr="001F5E3E" w:rsidTr="00FD478A">
        <w:trPr>
          <w:trHeight w:val="302"/>
        </w:trPr>
        <w:tc>
          <w:tcPr>
            <w:tcW w:w="1620" w:type="dxa"/>
            <w:vMerge/>
            <w:vAlign w:val="center"/>
            <w:hideMark/>
          </w:tcPr>
          <w:p w:rsidR="00E279BD" w:rsidRPr="001F5E3E" w:rsidRDefault="00E279BD" w:rsidP="00FD478A">
            <w:pPr>
              <w:jc w:val="center"/>
              <w:rPr>
                <w:rFonts w:ascii="Arial" w:eastAsia="Times New Roman" w:hAnsi="Arial" w:cs="Arial"/>
                <w:sz w:val="24"/>
                <w:szCs w:val="24"/>
                <w:lang w:eastAsia="ro-RO"/>
              </w:rPr>
            </w:pPr>
          </w:p>
        </w:tc>
        <w:tc>
          <w:tcPr>
            <w:tcW w:w="1080"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434383</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420464</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173783</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134530</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35993</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35365</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644159</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590359</w:t>
            </w:r>
          </w:p>
        </w:tc>
      </w:tr>
      <w:tr w:rsidR="00E279BD" w:rsidRPr="001F5E3E" w:rsidTr="00FD478A">
        <w:trPr>
          <w:trHeight w:val="302"/>
        </w:trPr>
        <w:tc>
          <w:tcPr>
            <w:tcW w:w="1620" w:type="dxa"/>
            <w:vMerge/>
            <w:vAlign w:val="center"/>
            <w:hideMark/>
          </w:tcPr>
          <w:p w:rsidR="00E279BD" w:rsidRPr="001F5E3E" w:rsidRDefault="00E279BD" w:rsidP="00FD478A">
            <w:pPr>
              <w:jc w:val="center"/>
              <w:rPr>
                <w:rFonts w:ascii="Arial" w:eastAsia="Times New Roman" w:hAnsi="Arial" w:cs="Arial"/>
                <w:sz w:val="24"/>
                <w:szCs w:val="24"/>
                <w:lang w:eastAsia="ro-RO"/>
              </w:rPr>
            </w:pPr>
          </w:p>
        </w:tc>
        <w:tc>
          <w:tcPr>
            <w:tcW w:w="1080"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472993</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454977</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166987</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140553</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40674</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39518</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680654</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635048</w:t>
            </w:r>
          </w:p>
        </w:tc>
      </w:tr>
      <w:tr w:rsidR="00E279BD" w:rsidRPr="001F5E3E" w:rsidTr="00FD478A">
        <w:trPr>
          <w:trHeight w:val="302"/>
        </w:trPr>
        <w:tc>
          <w:tcPr>
            <w:tcW w:w="1620" w:type="dxa"/>
            <w:vMerge/>
            <w:vAlign w:val="center"/>
            <w:hideMark/>
          </w:tcPr>
          <w:p w:rsidR="00E279BD" w:rsidRPr="001F5E3E" w:rsidRDefault="00E279BD" w:rsidP="00FD478A">
            <w:pPr>
              <w:jc w:val="center"/>
              <w:rPr>
                <w:rFonts w:ascii="Arial" w:eastAsia="Times New Roman" w:hAnsi="Arial" w:cs="Arial"/>
                <w:sz w:val="24"/>
                <w:szCs w:val="24"/>
                <w:lang w:eastAsia="ro-RO"/>
              </w:rPr>
            </w:pPr>
          </w:p>
        </w:tc>
        <w:tc>
          <w:tcPr>
            <w:tcW w:w="1080"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482213</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452958</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162548</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147014</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44805</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46458</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689566</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646430</w:t>
            </w:r>
          </w:p>
        </w:tc>
      </w:tr>
      <w:tr w:rsidR="00E279BD" w:rsidRPr="001F5E3E" w:rsidTr="00FD478A">
        <w:trPr>
          <w:trHeight w:val="302"/>
        </w:trPr>
        <w:tc>
          <w:tcPr>
            <w:tcW w:w="1620" w:type="dxa"/>
            <w:vMerge/>
            <w:vAlign w:val="center"/>
            <w:hideMark/>
          </w:tcPr>
          <w:p w:rsidR="00E279BD" w:rsidRPr="001F5E3E" w:rsidRDefault="00E279BD" w:rsidP="00FD478A">
            <w:pPr>
              <w:jc w:val="center"/>
              <w:rPr>
                <w:rFonts w:ascii="Arial" w:eastAsia="Times New Roman" w:hAnsi="Arial" w:cs="Arial"/>
                <w:sz w:val="24"/>
                <w:szCs w:val="24"/>
                <w:lang w:eastAsia="ro-RO"/>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498167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467129</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167239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159826</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55458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51737</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720864</w:t>
            </w:r>
          </w:p>
        </w:tc>
        <w:tc>
          <w:tcPr>
            <w:tcW w:w="1097" w:type="dxa"/>
            <w:tcBorders>
              <w:top w:val="single" w:sz="4" w:space="0" w:color="auto"/>
              <w:left w:val="nil"/>
              <w:bottom w:val="single" w:sz="4" w:space="0" w:color="auto"/>
              <w:right w:val="single" w:sz="8"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678692</w:t>
            </w:r>
          </w:p>
        </w:tc>
      </w:tr>
      <w:tr w:rsidR="00E279BD" w:rsidRPr="001F5E3E" w:rsidTr="00FD478A">
        <w:trPr>
          <w:trHeight w:val="302"/>
        </w:trPr>
        <w:tc>
          <w:tcPr>
            <w:tcW w:w="1620" w:type="dxa"/>
            <w:vMerge/>
            <w:vAlign w:val="center"/>
            <w:hideMark/>
          </w:tcPr>
          <w:p w:rsidR="00E279BD" w:rsidRPr="001F5E3E" w:rsidRDefault="00E279BD" w:rsidP="00FD478A">
            <w:pPr>
              <w:jc w:val="center"/>
              <w:rPr>
                <w:rFonts w:ascii="Arial" w:eastAsia="Times New Roman" w:hAnsi="Arial" w:cs="Arial"/>
                <w:sz w:val="24"/>
                <w:szCs w:val="24"/>
                <w:lang w:eastAsia="ro-RO"/>
              </w:rPr>
            </w:pPr>
          </w:p>
        </w:tc>
        <w:tc>
          <w:tcPr>
            <w:tcW w:w="1080" w:type="dxa"/>
            <w:tcBorders>
              <w:top w:val="nil"/>
              <w:left w:val="single" w:sz="4" w:space="0" w:color="auto"/>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521195</w:t>
            </w:r>
          </w:p>
        </w:tc>
        <w:tc>
          <w:tcPr>
            <w:tcW w:w="1097"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492378</w:t>
            </w:r>
          </w:p>
        </w:tc>
        <w:tc>
          <w:tcPr>
            <w:tcW w:w="1073"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184000</w:t>
            </w:r>
          </w:p>
        </w:tc>
        <w:tc>
          <w:tcPr>
            <w:tcW w:w="1097"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159092</w:t>
            </w:r>
          </w:p>
        </w:tc>
        <w:tc>
          <w:tcPr>
            <w:tcW w:w="1073"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60841</w:t>
            </w:r>
          </w:p>
        </w:tc>
        <w:tc>
          <w:tcPr>
            <w:tcW w:w="1097"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53341</w:t>
            </w:r>
          </w:p>
        </w:tc>
        <w:tc>
          <w:tcPr>
            <w:tcW w:w="1073"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766036</w:t>
            </w:r>
          </w:p>
        </w:tc>
        <w:tc>
          <w:tcPr>
            <w:tcW w:w="1097" w:type="dxa"/>
            <w:tcBorders>
              <w:top w:val="nil"/>
              <w:left w:val="nil"/>
              <w:bottom w:val="single" w:sz="8" w:space="0" w:color="auto"/>
              <w:right w:val="single" w:sz="8"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704811</w:t>
            </w:r>
          </w:p>
        </w:tc>
      </w:tr>
      <w:tr w:rsidR="00E279BD" w:rsidRPr="001F5E3E" w:rsidTr="00FD478A">
        <w:trPr>
          <w:trHeight w:val="302"/>
        </w:trPr>
        <w:tc>
          <w:tcPr>
            <w:tcW w:w="1620" w:type="dxa"/>
            <w:vMerge w:val="restart"/>
            <w:noWrap/>
            <w:vAlign w:val="center"/>
            <w:hideMark/>
          </w:tcPr>
          <w:p w:rsidR="00E279BD" w:rsidRPr="001F5E3E" w:rsidRDefault="00E279BD" w:rsidP="00FD478A">
            <w:pPr>
              <w:jc w:val="center"/>
              <w:rPr>
                <w:rFonts w:ascii="Arial" w:eastAsia="Times New Roman" w:hAnsi="Arial" w:cs="Arial"/>
                <w:sz w:val="24"/>
                <w:szCs w:val="24"/>
                <w:lang w:eastAsia="ro-RO"/>
              </w:rPr>
            </w:pPr>
            <w:r w:rsidRPr="001F5E3E">
              <w:rPr>
                <w:rFonts w:ascii="Arial" w:eastAsia="Times New Roman" w:hAnsi="Arial" w:cs="Arial"/>
                <w:sz w:val="24"/>
                <w:szCs w:val="24"/>
                <w:lang w:eastAsia="ro-RO"/>
              </w:rPr>
              <w:t>Dunăre</w:t>
            </w:r>
          </w:p>
        </w:tc>
        <w:tc>
          <w:tcPr>
            <w:tcW w:w="1080"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84774</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76607</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2474334</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2685627</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472783</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234995</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3031891</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2997229</w:t>
            </w:r>
          </w:p>
        </w:tc>
      </w:tr>
      <w:tr w:rsidR="00E279BD" w:rsidRPr="001F5E3E" w:rsidTr="00FD478A">
        <w:trPr>
          <w:trHeight w:val="302"/>
        </w:trPr>
        <w:tc>
          <w:tcPr>
            <w:tcW w:w="1620" w:type="dxa"/>
            <w:vMerge/>
            <w:vAlign w:val="center"/>
            <w:hideMark/>
          </w:tcPr>
          <w:p w:rsidR="00E279BD" w:rsidRPr="001F5E3E" w:rsidRDefault="00E279BD" w:rsidP="00FD478A">
            <w:pPr>
              <w:jc w:val="center"/>
              <w:rPr>
                <w:rFonts w:ascii="Arial" w:eastAsia="Times New Roman" w:hAnsi="Arial" w:cs="Arial"/>
                <w:sz w:val="24"/>
                <w:szCs w:val="24"/>
                <w:lang w:eastAsia="ro-RO"/>
              </w:rPr>
            </w:pPr>
          </w:p>
        </w:tc>
        <w:tc>
          <w:tcPr>
            <w:tcW w:w="1080"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69200</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62869</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2449641</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2716769</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302339</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344753</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2821180</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3124391</w:t>
            </w:r>
          </w:p>
        </w:tc>
      </w:tr>
      <w:tr w:rsidR="00E279BD" w:rsidRPr="001F5E3E" w:rsidTr="00FD478A">
        <w:trPr>
          <w:trHeight w:val="302"/>
        </w:trPr>
        <w:tc>
          <w:tcPr>
            <w:tcW w:w="1620" w:type="dxa"/>
            <w:vMerge/>
            <w:vAlign w:val="center"/>
            <w:hideMark/>
          </w:tcPr>
          <w:p w:rsidR="00E279BD" w:rsidRPr="001F5E3E" w:rsidRDefault="00E279BD" w:rsidP="00FD478A">
            <w:pPr>
              <w:jc w:val="center"/>
              <w:rPr>
                <w:rFonts w:ascii="Arial" w:eastAsia="Times New Roman" w:hAnsi="Arial" w:cs="Arial"/>
                <w:sz w:val="24"/>
                <w:szCs w:val="24"/>
                <w:lang w:eastAsia="ro-RO"/>
              </w:rPr>
            </w:pPr>
          </w:p>
        </w:tc>
        <w:tc>
          <w:tcPr>
            <w:tcW w:w="1080"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69170</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59187</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2336364</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2684657</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363069</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314452</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2768603</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3058296</w:t>
            </w:r>
          </w:p>
        </w:tc>
      </w:tr>
      <w:tr w:rsidR="00E279BD" w:rsidRPr="001F5E3E" w:rsidTr="00FD478A">
        <w:trPr>
          <w:trHeight w:val="302"/>
        </w:trPr>
        <w:tc>
          <w:tcPr>
            <w:tcW w:w="1620" w:type="dxa"/>
            <w:vMerge/>
            <w:vAlign w:val="center"/>
            <w:hideMark/>
          </w:tcPr>
          <w:p w:rsidR="00E279BD" w:rsidRPr="001F5E3E" w:rsidRDefault="00E279BD" w:rsidP="00FD478A">
            <w:pPr>
              <w:jc w:val="center"/>
              <w:rPr>
                <w:rFonts w:ascii="Arial" w:eastAsia="Times New Roman" w:hAnsi="Arial" w:cs="Arial"/>
                <w:sz w:val="24"/>
                <w:szCs w:val="24"/>
                <w:lang w:eastAsia="ro-RO"/>
              </w:rPr>
            </w:pPr>
          </w:p>
        </w:tc>
        <w:tc>
          <w:tcPr>
            <w:tcW w:w="1080"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67599</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60042</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2595753</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2725887</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387068</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408583</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3050420</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3194512</w:t>
            </w:r>
          </w:p>
        </w:tc>
      </w:tr>
      <w:tr w:rsidR="00E279BD" w:rsidRPr="001F5E3E" w:rsidTr="00FD478A">
        <w:trPr>
          <w:trHeight w:val="302"/>
        </w:trPr>
        <w:tc>
          <w:tcPr>
            <w:tcW w:w="1620" w:type="dxa"/>
            <w:vMerge/>
            <w:vAlign w:val="center"/>
            <w:hideMark/>
          </w:tcPr>
          <w:p w:rsidR="00E279BD" w:rsidRPr="001F5E3E" w:rsidRDefault="00E279BD" w:rsidP="00FD478A">
            <w:pPr>
              <w:jc w:val="center"/>
              <w:rPr>
                <w:rFonts w:ascii="Arial" w:eastAsia="Times New Roman" w:hAnsi="Arial" w:cs="Arial"/>
                <w:sz w:val="24"/>
                <w:szCs w:val="24"/>
                <w:lang w:eastAsia="ro-RO"/>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68575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59876</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2593468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2479875</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502860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423146</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3164903</w:t>
            </w:r>
          </w:p>
        </w:tc>
        <w:tc>
          <w:tcPr>
            <w:tcW w:w="1097" w:type="dxa"/>
            <w:tcBorders>
              <w:top w:val="single" w:sz="4" w:space="0" w:color="auto"/>
              <w:left w:val="nil"/>
              <w:bottom w:val="single" w:sz="4" w:space="0" w:color="auto"/>
              <w:right w:val="single" w:sz="8"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2962897</w:t>
            </w:r>
          </w:p>
        </w:tc>
      </w:tr>
      <w:tr w:rsidR="00E279BD" w:rsidRPr="001F5E3E" w:rsidTr="00FD478A">
        <w:trPr>
          <w:trHeight w:val="302"/>
        </w:trPr>
        <w:tc>
          <w:tcPr>
            <w:tcW w:w="1620" w:type="dxa"/>
            <w:vMerge/>
            <w:vAlign w:val="center"/>
            <w:hideMark/>
          </w:tcPr>
          <w:p w:rsidR="00E279BD" w:rsidRPr="001F5E3E" w:rsidRDefault="00E279BD" w:rsidP="00FD478A">
            <w:pPr>
              <w:jc w:val="center"/>
              <w:rPr>
                <w:rFonts w:ascii="Arial" w:eastAsia="Times New Roman" w:hAnsi="Arial" w:cs="Arial"/>
                <w:sz w:val="24"/>
                <w:szCs w:val="24"/>
                <w:lang w:eastAsia="ro-RO"/>
              </w:rPr>
            </w:pPr>
          </w:p>
        </w:tc>
        <w:tc>
          <w:tcPr>
            <w:tcW w:w="1080" w:type="dxa"/>
            <w:tcBorders>
              <w:top w:val="nil"/>
              <w:left w:val="single" w:sz="4" w:space="0" w:color="auto"/>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67222</w:t>
            </w:r>
          </w:p>
        </w:tc>
        <w:tc>
          <w:tcPr>
            <w:tcW w:w="1097"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71904</w:t>
            </w:r>
          </w:p>
        </w:tc>
        <w:tc>
          <w:tcPr>
            <w:tcW w:w="1073"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2592137</w:t>
            </w:r>
          </w:p>
        </w:tc>
        <w:tc>
          <w:tcPr>
            <w:tcW w:w="1097"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2719039</w:t>
            </w:r>
          </w:p>
        </w:tc>
        <w:tc>
          <w:tcPr>
            <w:tcW w:w="1073"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467507</w:t>
            </w:r>
          </w:p>
        </w:tc>
        <w:tc>
          <w:tcPr>
            <w:tcW w:w="1097"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508740</w:t>
            </w:r>
          </w:p>
        </w:tc>
        <w:tc>
          <w:tcPr>
            <w:tcW w:w="1073"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3126866</w:t>
            </w:r>
          </w:p>
        </w:tc>
        <w:tc>
          <w:tcPr>
            <w:tcW w:w="1097" w:type="dxa"/>
            <w:tcBorders>
              <w:top w:val="nil"/>
              <w:left w:val="nil"/>
              <w:bottom w:val="single" w:sz="8" w:space="0" w:color="auto"/>
              <w:right w:val="single" w:sz="8"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3299683</w:t>
            </w:r>
          </w:p>
        </w:tc>
      </w:tr>
      <w:tr w:rsidR="00E279BD" w:rsidRPr="001F5E3E" w:rsidTr="00FD478A">
        <w:trPr>
          <w:trHeight w:val="302"/>
        </w:trPr>
        <w:tc>
          <w:tcPr>
            <w:tcW w:w="1620" w:type="dxa"/>
            <w:vMerge w:val="restart"/>
            <w:noWrap/>
            <w:vAlign w:val="center"/>
            <w:hideMark/>
          </w:tcPr>
          <w:p w:rsidR="00E279BD" w:rsidRPr="001F5E3E" w:rsidRDefault="00E279BD" w:rsidP="00FD478A">
            <w:pPr>
              <w:jc w:val="center"/>
              <w:rPr>
                <w:rFonts w:ascii="Arial" w:eastAsia="Times New Roman" w:hAnsi="Arial" w:cs="Arial"/>
                <w:sz w:val="24"/>
                <w:szCs w:val="24"/>
                <w:lang w:eastAsia="ro-RO"/>
              </w:rPr>
            </w:pPr>
            <w:r w:rsidRPr="001F5E3E">
              <w:rPr>
                <w:rFonts w:ascii="Arial" w:eastAsia="Times New Roman" w:hAnsi="Arial" w:cs="Arial"/>
                <w:sz w:val="24"/>
                <w:szCs w:val="24"/>
                <w:lang w:eastAsia="ro-RO"/>
              </w:rPr>
              <w:t>Marea Neagră</w:t>
            </w:r>
          </w:p>
        </w:tc>
        <w:tc>
          <w:tcPr>
            <w:tcW w:w="1080"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63</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63</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8804</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13198</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36</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33</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8903</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13294</w:t>
            </w:r>
          </w:p>
        </w:tc>
      </w:tr>
      <w:tr w:rsidR="00E279BD" w:rsidRPr="001F5E3E" w:rsidTr="00FD478A">
        <w:trPr>
          <w:trHeight w:val="302"/>
        </w:trPr>
        <w:tc>
          <w:tcPr>
            <w:tcW w:w="1620" w:type="dxa"/>
            <w:vMerge/>
            <w:vAlign w:val="center"/>
            <w:hideMark/>
          </w:tcPr>
          <w:p w:rsidR="00E279BD" w:rsidRPr="001F5E3E" w:rsidRDefault="00E279BD" w:rsidP="00FD478A">
            <w:pPr>
              <w:rPr>
                <w:rFonts w:ascii="Arial" w:eastAsia="Times New Roman" w:hAnsi="Arial" w:cs="Arial"/>
                <w:sz w:val="24"/>
                <w:szCs w:val="24"/>
                <w:lang w:eastAsia="ro-RO"/>
              </w:rPr>
            </w:pPr>
          </w:p>
        </w:tc>
        <w:tc>
          <w:tcPr>
            <w:tcW w:w="1080"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61</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49</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11803</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7011</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 </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 </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11864</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7060</w:t>
            </w:r>
          </w:p>
        </w:tc>
      </w:tr>
      <w:tr w:rsidR="00E279BD" w:rsidRPr="001F5E3E" w:rsidTr="00FD478A">
        <w:trPr>
          <w:trHeight w:val="302"/>
        </w:trPr>
        <w:tc>
          <w:tcPr>
            <w:tcW w:w="1620" w:type="dxa"/>
            <w:vMerge/>
            <w:vAlign w:val="center"/>
            <w:hideMark/>
          </w:tcPr>
          <w:p w:rsidR="00E279BD" w:rsidRPr="001F5E3E" w:rsidRDefault="00E279BD" w:rsidP="00FD478A">
            <w:pPr>
              <w:rPr>
                <w:rFonts w:ascii="Arial" w:eastAsia="Times New Roman" w:hAnsi="Arial" w:cs="Arial"/>
                <w:sz w:val="24"/>
                <w:szCs w:val="24"/>
                <w:lang w:eastAsia="ro-RO"/>
              </w:rPr>
            </w:pPr>
          </w:p>
        </w:tc>
        <w:tc>
          <w:tcPr>
            <w:tcW w:w="1080"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60</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65</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9503</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9533</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 </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 </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9563</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9598</w:t>
            </w:r>
          </w:p>
        </w:tc>
      </w:tr>
      <w:tr w:rsidR="00E279BD" w:rsidRPr="001F5E3E" w:rsidTr="00FD478A">
        <w:trPr>
          <w:trHeight w:val="302"/>
        </w:trPr>
        <w:tc>
          <w:tcPr>
            <w:tcW w:w="1620" w:type="dxa"/>
            <w:vMerge/>
            <w:vAlign w:val="center"/>
            <w:hideMark/>
          </w:tcPr>
          <w:p w:rsidR="00E279BD" w:rsidRPr="001F5E3E" w:rsidRDefault="00E279BD" w:rsidP="00FD478A">
            <w:pPr>
              <w:rPr>
                <w:rFonts w:ascii="Arial" w:eastAsia="Times New Roman" w:hAnsi="Arial" w:cs="Arial"/>
                <w:sz w:val="24"/>
                <w:szCs w:val="24"/>
                <w:lang w:eastAsia="ro-RO"/>
              </w:rPr>
            </w:pPr>
          </w:p>
        </w:tc>
        <w:tc>
          <w:tcPr>
            <w:tcW w:w="1080"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58</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52</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10287</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10253</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 </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 </w:t>
            </w:r>
          </w:p>
        </w:tc>
        <w:tc>
          <w:tcPr>
            <w:tcW w:w="1073"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10345</w:t>
            </w:r>
          </w:p>
        </w:tc>
        <w:tc>
          <w:tcPr>
            <w:tcW w:w="1097" w:type="dxa"/>
            <w:noWrap/>
            <w:vAlign w:val="center"/>
            <w:hideMark/>
          </w:tcPr>
          <w:p w:rsidR="00E279BD" w:rsidRPr="001F5E3E" w:rsidRDefault="00E279BD" w:rsidP="00FD478A">
            <w:pPr>
              <w:jc w:val="right"/>
              <w:rPr>
                <w:rFonts w:ascii="Arial" w:eastAsia="Times New Roman" w:hAnsi="Arial" w:cs="Arial"/>
                <w:sz w:val="24"/>
                <w:szCs w:val="24"/>
                <w:lang w:eastAsia="ro-RO"/>
              </w:rPr>
            </w:pPr>
            <w:r w:rsidRPr="001F5E3E">
              <w:rPr>
                <w:rFonts w:ascii="Arial" w:eastAsia="Times New Roman" w:hAnsi="Arial" w:cs="Arial"/>
                <w:sz w:val="24"/>
                <w:szCs w:val="24"/>
                <w:lang w:eastAsia="ro-RO"/>
              </w:rPr>
              <w:t>10305</w:t>
            </w:r>
          </w:p>
        </w:tc>
      </w:tr>
      <w:tr w:rsidR="00E279BD" w:rsidRPr="001F5E3E" w:rsidTr="00FD478A">
        <w:trPr>
          <w:trHeight w:val="302"/>
        </w:trPr>
        <w:tc>
          <w:tcPr>
            <w:tcW w:w="1620" w:type="dxa"/>
            <w:vMerge/>
            <w:vAlign w:val="center"/>
            <w:hideMark/>
          </w:tcPr>
          <w:p w:rsidR="00E279BD" w:rsidRPr="001F5E3E" w:rsidRDefault="00E279BD" w:rsidP="00FD478A">
            <w:pPr>
              <w:rPr>
                <w:rFonts w:ascii="Arial" w:eastAsia="Times New Roman" w:hAnsi="Arial" w:cs="Arial"/>
                <w:sz w:val="24"/>
                <w:szCs w:val="24"/>
                <w:lang w:eastAsia="ro-RO"/>
              </w:rPr>
            </w:pPr>
          </w:p>
        </w:tc>
        <w:tc>
          <w:tcPr>
            <w:tcW w:w="1080" w:type="dxa"/>
            <w:tcBorders>
              <w:top w:val="single" w:sz="4" w:space="0" w:color="auto"/>
              <w:left w:val="single" w:sz="8" w:space="0" w:color="auto"/>
              <w:bottom w:val="nil"/>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65</w:t>
            </w:r>
          </w:p>
        </w:tc>
        <w:tc>
          <w:tcPr>
            <w:tcW w:w="1097" w:type="dxa"/>
            <w:tcBorders>
              <w:top w:val="single" w:sz="4" w:space="0" w:color="auto"/>
              <w:left w:val="nil"/>
              <w:bottom w:val="nil"/>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46</w:t>
            </w:r>
          </w:p>
        </w:tc>
        <w:tc>
          <w:tcPr>
            <w:tcW w:w="1073" w:type="dxa"/>
            <w:tcBorders>
              <w:top w:val="single" w:sz="4" w:space="0" w:color="auto"/>
              <w:left w:val="nil"/>
              <w:bottom w:val="nil"/>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10179</w:t>
            </w:r>
          </w:p>
        </w:tc>
        <w:tc>
          <w:tcPr>
            <w:tcW w:w="1097" w:type="dxa"/>
            <w:tcBorders>
              <w:top w:val="single" w:sz="4" w:space="0" w:color="auto"/>
              <w:left w:val="nil"/>
              <w:bottom w:val="nil"/>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9238</w:t>
            </w:r>
          </w:p>
        </w:tc>
        <w:tc>
          <w:tcPr>
            <w:tcW w:w="1073" w:type="dxa"/>
            <w:tcBorders>
              <w:top w:val="single" w:sz="4" w:space="0" w:color="auto"/>
              <w:left w:val="nil"/>
              <w:bottom w:val="nil"/>
              <w:right w:val="single" w:sz="4" w:space="0" w:color="auto"/>
            </w:tcBorders>
            <w:shd w:val="clear" w:color="auto" w:fill="auto"/>
            <w:noWrap/>
            <w:vAlign w:val="bottom"/>
            <w:hideMark/>
          </w:tcPr>
          <w:p w:rsidR="00E279BD" w:rsidRPr="001F5E3E" w:rsidRDefault="00E279BD" w:rsidP="00FD478A">
            <w:pPr>
              <w:rPr>
                <w:rFonts w:ascii="Arial" w:hAnsi="Arial" w:cs="Arial"/>
                <w:color w:val="000000"/>
                <w:sz w:val="24"/>
                <w:szCs w:val="24"/>
              </w:rPr>
            </w:pPr>
            <w:r w:rsidRPr="001F5E3E">
              <w:rPr>
                <w:rFonts w:ascii="Arial" w:hAnsi="Arial" w:cs="Arial"/>
                <w:color w:val="000000"/>
                <w:sz w:val="24"/>
                <w:szCs w:val="24"/>
              </w:rPr>
              <w:t> </w:t>
            </w:r>
          </w:p>
        </w:tc>
        <w:tc>
          <w:tcPr>
            <w:tcW w:w="1097" w:type="dxa"/>
            <w:tcBorders>
              <w:top w:val="single" w:sz="4" w:space="0" w:color="auto"/>
              <w:left w:val="nil"/>
              <w:bottom w:val="nil"/>
              <w:right w:val="single" w:sz="4" w:space="0" w:color="auto"/>
            </w:tcBorders>
            <w:shd w:val="clear" w:color="auto" w:fill="auto"/>
            <w:noWrap/>
            <w:vAlign w:val="bottom"/>
            <w:hideMark/>
          </w:tcPr>
          <w:p w:rsidR="00E279BD" w:rsidRPr="001F5E3E" w:rsidRDefault="00E279BD" w:rsidP="00FD478A">
            <w:pPr>
              <w:rPr>
                <w:rFonts w:ascii="Arial" w:hAnsi="Arial" w:cs="Arial"/>
                <w:color w:val="000000"/>
                <w:sz w:val="24"/>
                <w:szCs w:val="24"/>
              </w:rPr>
            </w:pPr>
            <w:r w:rsidRPr="001F5E3E">
              <w:rPr>
                <w:rFonts w:ascii="Arial" w:hAnsi="Arial" w:cs="Arial"/>
                <w:color w:val="000000"/>
                <w:sz w:val="24"/>
                <w:szCs w:val="24"/>
              </w:rPr>
              <w:t> </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10244</w:t>
            </w:r>
          </w:p>
        </w:tc>
        <w:tc>
          <w:tcPr>
            <w:tcW w:w="1097" w:type="dxa"/>
            <w:tcBorders>
              <w:top w:val="single" w:sz="4" w:space="0" w:color="auto"/>
              <w:left w:val="nil"/>
              <w:bottom w:val="single" w:sz="4" w:space="0" w:color="auto"/>
              <w:right w:val="single" w:sz="8"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9284</w:t>
            </w:r>
          </w:p>
        </w:tc>
      </w:tr>
      <w:tr w:rsidR="00E279BD" w:rsidRPr="001F5E3E" w:rsidTr="00FD478A">
        <w:trPr>
          <w:trHeight w:val="302"/>
        </w:trPr>
        <w:tc>
          <w:tcPr>
            <w:tcW w:w="1620" w:type="dxa"/>
            <w:vMerge/>
            <w:vAlign w:val="center"/>
            <w:hideMark/>
          </w:tcPr>
          <w:p w:rsidR="00E279BD" w:rsidRPr="001F5E3E" w:rsidRDefault="00E279BD" w:rsidP="00FD478A">
            <w:pPr>
              <w:rPr>
                <w:rFonts w:ascii="Arial" w:eastAsia="Times New Roman" w:hAnsi="Arial" w:cs="Arial"/>
                <w:sz w:val="24"/>
                <w:szCs w:val="24"/>
                <w:lang w:eastAsia="ro-RO"/>
              </w:rPr>
            </w:pPr>
          </w:p>
        </w:tc>
        <w:tc>
          <w:tcPr>
            <w:tcW w:w="10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74</w:t>
            </w:r>
          </w:p>
        </w:tc>
        <w:tc>
          <w:tcPr>
            <w:tcW w:w="1097" w:type="dxa"/>
            <w:tcBorders>
              <w:top w:val="single" w:sz="4" w:space="0" w:color="auto"/>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47</w:t>
            </w:r>
          </w:p>
        </w:tc>
        <w:tc>
          <w:tcPr>
            <w:tcW w:w="1073" w:type="dxa"/>
            <w:tcBorders>
              <w:top w:val="single" w:sz="4" w:space="0" w:color="auto"/>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10339</w:t>
            </w:r>
          </w:p>
        </w:tc>
        <w:tc>
          <w:tcPr>
            <w:tcW w:w="1097" w:type="dxa"/>
            <w:tcBorders>
              <w:top w:val="single" w:sz="4" w:space="0" w:color="auto"/>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6405</w:t>
            </w:r>
          </w:p>
        </w:tc>
        <w:tc>
          <w:tcPr>
            <w:tcW w:w="1073" w:type="dxa"/>
            <w:tcBorders>
              <w:top w:val="single" w:sz="4" w:space="0" w:color="auto"/>
              <w:left w:val="nil"/>
              <w:bottom w:val="single" w:sz="8" w:space="0" w:color="auto"/>
              <w:right w:val="single" w:sz="4" w:space="0" w:color="auto"/>
            </w:tcBorders>
            <w:shd w:val="clear" w:color="auto" w:fill="auto"/>
            <w:noWrap/>
            <w:vAlign w:val="bottom"/>
            <w:hideMark/>
          </w:tcPr>
          <w:p w:rsidR="00E279BD" w:rsidRPr="001F5E3E" w:rsidRDefault="00E279BD" w:rsidP="00FD478A">
            <w:pPr>
              <w:rPr>
                <w:rFonts w:ascii="Arial" w:hAnsi="Arial" w:cs="Arial"/>
                <w:color w:val="000000"/>
                <w:sz w:val="24"/>
                <w:szCs w:val="24"/>
              </w:rPr>
            </w:pPr>
            <w:r w:rsidRPr="001F5E3E">
              <w:rPr>
                <w:rFonts w:ascii="Arial" w:hAnsi="Arial" w:cs="Arial"/>
                <w:color w:val="000000"/>
                <w:sz w:val="24"/>
                <w:szCs w:val="24"/>
              </w:rPr>
              <w:t> </w:t>
            </w:r>
          </w:p>
        </w:tc>
        <w:tc>
          <w:tcPr>
            <w:tcW w:w="1097" w:type="dxa"/>
            <w:tcBorders>
              <w:top w:val="single" w:sz="4" w:space="0" w:color="auto"/>
              <w:left w:val="nil"/>
              <w:bottom w:val="single" w:sz="8" w:space="0" w:color="auto"/>
              <w:right w:val="single" w:sz="4" w:space="0" w:color="auto"/>
            </w:tcBorders>
            <w:shd w:val="clear" w:color="auto" w:fill="auto"/>
            <w:noWrap/>
            <w:vAlign w:val="bottom"/>
            <w:hideMark/>
          </w:tcPr>
          <w:p w:rsidR="00E279BD" w:rsidRPr="001F5E3E" w:rsidRDefault="00E279BD" w:rsidP="00FD478A">
            <w:pPr>
              <w:rPr>
                <w:rFonts w:ascii="Arial" w:hAnsi="Arial" w:cs="Arial"/>
                <w:color w:val="000000"/>
                <w:sz w:val="24"/>
                <w:szCs w:val="24"/>
              </w:rPr>
            </w:pPr>
            <w:r w:rsidRPr="001F5E3E">
              <w:rPr>
                <w:rFonts w:ascii="Arial" w:hAnsi="Arial" w:cs="Arial"/>
                <w:color w:val="000000"/>
                <w:sz w:val="24"/>
                <w:szCs w:val="24"/>
              </w:rPr>
              <w:t> </w:t>
            </w:r>
          </w:p>
        </w:tc>
        <w:tc>
          <w:tcPr>
            <w:tcW w:w="1073"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10413</w:t>
            </w:r>
          </w:p>
        </w:tc>
        <w:tc>
          <w:tcPr>
            <w:tcW w:w="1097" w:type="dxa"/>
            <w:tcBorders>
              <w:top w:val="nil"/>
              <w:left w:val="nil"/>
              <w:bottom w:val="single" w:sz="8" w:space="0" w:color="auto"/>
              <w:right w:val="single" w:sz="8" w:space="0" w:color="auto"/>
            </w:tcBorders>
            <w:shd w:val="clear" w:color="auto" w:fill="auto"/>
            <w:noWrap/>
            <w:vAlign w:val="bottom"/>
            <w:hideMark/>
          </w:tcPr>
          <w:p w:rsidR="00E279BD" w:rsidRPr="001F5E3E" w:rsidRDefault="00E279BD" w:rsidP="00FD478A">
            <w:pPr>
              <w:jc w:val="right"/>
              <w:rPr>
                <w:rFonts w:ascii="Arial" w:hAnsi="Arial" w:cs="Arial"/>
                <w:color w:val="000000"/>
                <w:sz w:val="24"/>
                <w:szCs w:val="24"/>
              </w:rPr>
            </w:pPr>
            <w:r w:rsidRPr="001F5E3E">
              <w:rPr>
                <w:rFonts w:ascii="Arial" w:hAnsi="Arial" w:cs="Arial"/>
                <w:color w:val="000000"/>
                <w:sz w:val="24"/>
                <w:szCs w:val="24"/>
              </w:rPr>
              <w:t>6452</w:t>
            </w:r>
          </w:p>
        </w:tc>
      </w:tr>
      <w:tr w:rsidR="00E279BD" w:rsidRPr="001F5E3E" w:rsidTr="00FD478A">
        <w:trPr>
          <w:trHeight w:val="302"/>
        </w:trPr>
        <w:tc>
          <w:tcPr>
            <w:tcW w:w="1620" w:type="dxa"/>
            <w:noWrap/>
            <w:vAlign w:val="center"/>
            <w:hideMark/>
          </w:tcPr>
          <w:p w:rsidR="00E279BD" w:rsidRPr="001F5E3E" w:rsidRDefault="00E279BD" w:rsidP="00FD478A">
            <w:pPr>
              <w:rPr>
                <w:rFonts w:ascii="Arial" w:eastAsia="Times New Roman" w:hAnsi="Arial" w:cs="Arial"/>
                <w:sz w:val="24"/>
                <w:szCs w:val="24"/>
                <w:lang w:eastAsia="ro-RO"/>
              </w:rPr>
            </w:pPr>
            <w:r w:rsidRPr="001F5E3E">
              <w:rPr>
                <w:rFonts w:ascii="Arial" w:eastAsia="Times New Roman" w:hAnsi="Arial" w:cs="Arial"/>
                <w:sz w:val="24"/>
                <w:szCs w:val="24"/>
                <w:lang w:eastAsia="ro-RO"/>
              </w:rPr>
              <w:t>TOTAL 2014</w:t>
            </w:r>
          </w:p>
        </w:tc>
        <w:tc>
          <w:tcPr>
            <w:tcW w:w="1080"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1189297</w:t>
            </w:r>
          </w:p>
        </w:tc>
        <w:tc>
          <w:tcPr>
            <w:tcW w:w="1097"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1016913</w:t>
            </w:r>
          </w:p>
        </w:tc>
        <w:tc>
          <w:tcPr>
            <w:tcW w:w="1073"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4673727</w:t>
            </w:r>
          </w:p>
        </w:tc>
        <w:tc>
          <w:tcPr>
            <w:tcW w:w="1097"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4169577</w:t>
            </w:r>
          </w:p>
        </w:tc>
        <w:tc>
          <w:tcPr>
            <w:tcW w:w="1073"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1355142</w:t>
            </w:r>
          </w:p>
        </w:tc>
        <w:tc>
          <w:tcPr>
            <w:tcW w:w="1097"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1079244</w:t>
            </w:r>
          </w:p>
        </w:tc>
        <w:tc>
          <w:tcPr>
            <w:tcW w:w="1073"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7218166</w:t>
            </w:r>
          </w:p>
        </w:tc>
        <w:tc>
          <w:tcPr>
            <w:tcW w:w="1097"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6265734</w:t>
            </w:r>
          </w:p>
        </w:tc>
      </w:tr>
      <w:tr w:rsidR="00E279BD" w:rsidRPr="001F5E3E" w:rsidTr="00FD478A">
        <w:trPr>
          <w:trHeight w:val="302"/>
        </w:trPr>
        <w:tc>
          <w:tcPr>
            <w:tcW w:w="1620" w:type="dxa"/>
            <w:noWrap/>
            <w:vAlign w:val="center"/>
            <w:hideMark/>
          </w:tcPr>
          <w:p w:rsidR="00E279BD" w:rsidRPr="001F5E3E" w:rsidRDefault="00E279BD" w:rsidP="00FD478A">
            <w:pPr>
              <w:rPr>
                <w:rFonts w:ascii="Arial" w:eastAsia="Times New Roman" w:hAnsi="Arial" w:cs="Arial"/>
                <w:sz w:val="24"/>
                <w:szCs w:val="24"/>
                <w:lang w:eastAsia="ro-RO"/>
              </w:rPr>
            </w:pPr>
            <w:r w:rsidRPr="001F5E3E">
              <w:rPr>
                <w:rFonts w:ascii="Arial" w:eastAsia="Times New Roman" w:hAnsi="Arial" w:cs="Arial"/>
                <w:sz w:val="24"/>
                <w:szCs w:val="24"/>
                <w:lang w:eastAsia="ro-RO"/>
              </w:rPr>
              <w:t>TOTAL 2015</w:t>
            </w:r>
          </w:p>
        </w:tc>
        <w:tc>
          <w:tcPr>
            <w:tcW w:w="1080"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1071781</w:t>
            </w:r>
          </w:p>
        </w:tc>
        <w:tc>
          <w:tcPr>
            <w:tcW w:w="1097"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1030359</w:t>
            </w:r>
          </w:p>
        </w:tc>
        <w:tc>
          <w:tcPr>
            <w:tcW w:w="1073"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4417586</w:t>
            </w:r>
          </w:p>
        </w:tc>
        <w:tc>
          <w:tcPr>
            <w:tcW w:w="1097"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4143764</w:t>
            </w:r>
          </w:p>
        </w:tc>
        <w:tc>
          <w:tcPr>
            <w:tcW w:w="1073"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1214169</w:t>
            </w:r>
          </w:p>
        </w:tc>
        <w:tc>
          <w:tcPr>
            <w:tcW w:w="1097"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1290744</w:t>
            </w:r>
          </w:p>
        </w:tc>
        <w:tc>
          <w:tcPr>
            <w:tcW w:w="1073"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6703536</w:t>
            </w:r>
          </w:p>
        </w:tc>
        <w:tc>
          <w:tcPr>
            <w:tcW w:w="1097"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6464867</w:t>
            </w:r>
          </w:p>
        </w:tc>
      </w:tr>
      <w:tr w:rsidR="00E279BD" w:rsidRPr="001F5E3E" w:rsidTr="00FD478A">
        <w:trPr>
          <w:trHeight w:val="302"/>
        </w:trPr>
        <w:tc>
          <w:tcPr>
            <w:tcW w:w="1620" w:type="dxa"/>
            <w:noWrap/>
            <w:vAlign w:val="center"/>
            <w:hideMark/>
          </w:tcPr>
          <w:p w:rsidR="00E279BD" w:rsidRPr="001F5E3E" w:rsidRDefault="00E279BD" w:rsidP="00FD478A">
            <w:pPr>
              <w:rPr>
                <w:rFonts w:ascii="Arial" w:eastAsia="Times New Roman" w:hAnsi="Arial" w:cs="Arial"/>
                <w:sz w:val="24"/>
                <w:szCs w:val="24"/>
                <w:lang w:eastAsia="ro-RO"/>
              </w:rPr>
            </w:pPr>
            <w:r w:rsidRPr="001F5E3E">
              <w:rPr>
                <w:rFonts w:ascii="Arial" w:eastAsia="Times New Roman" w:hAnsi="Arial" w:cs="Arial"/>
                <w:sz w:val="24"/>
                <w:szCs w:val="24"/>
                <w:lang w:eastAsia="ro-RO"/>
              </w:rPr>
              <w:t>TOTAL 2016</w:t>
            </w:r>
          </w:p>
        </w:tc>
        <w:tc>
          <w:tcPr>
            <w:tcW w:w="1080"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1121647</w:t>
            </w:r>
          </w:p>
        </w:tc>
        <w:tc>
          <w:tcPr>
            <w:tcW w:w="1097"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1051198</w:t>
            </w:r>
          </w:p>
        </w:tc>
        <w:tc>
          <w:tcPr>
            <w:tcW w:w="1073"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4202928</w:t>
            </w:r>
          </w:p>
        </w:tc>
        <w:tc>
          <w:tcPr>
            <w:tcW w:w="1097"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4079698</w:t>
            </w:r>
          </w:p>
        </w:tc>
        <w:tc>
          <w:tcPr>
            <w:tcW w:w="1073"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1402001</w:t>
            </w:r>
          </w:p>
        </w:tc>
        <w:tc>
          <w:tcPr>
            <w:tcW w:w="1097"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1242629</w:t>
            </w:r>
          </w:p>
        </w:tc>
        <w:tc>
          <w:tcPr>
            <w:tcW w:w="1073"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6726576</w:t>
            </w:r>
          </w:p>
        </w:tc>
        <w:tc>
          <w:tcPr>
            <w:tcW w:w="1097"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6373525</w:t>
            </w:r>
          </w:p>
        </w:tc>
      </w:tr>
      <w:tr w:rsidR="00E279BD" w:rsidRPr="001F5E3E" w:rsidTr="00FD478A">
        <w:trPr>
          <w:trHeight w:val="302"/>
        </w:trPr>
        <w:tc>
          <w:tcPr>
            <w:tcW w:w="1620" w:type="dxa"/>
            <w:noWrap/>
            <w:vAlign w:val="center"/>
            <w:hideMark/>
          </w:tcPr>
          <w:p w:rsidR="00E279BD" w:rsidRPr="001F5E3E" w:rsidRDefault="00E279BD" w:rsidP="00FD478A">
            <w:pPr>
              <w:rPr>
                <w:rFonts w:ascii="Arial" w:eastAsia="Times New Roman" w:hAnsi="Arial" w:cs="Arial"/>
                <w:sz w:val="24"/>
                <w:szCs w:val="24"/>
                <w:lang w:eastAsia="ro-RO"/>
              </w:rPr>
            </w:pPr>
            <w:r w:rsidRPr="001F5E3E">
              <w:rPr>
                <w:rFonts w:ascii="Arial" w:eastAsia="Times New Roman" w:hAnsi="Arial" w:cs="Arial"/>
                <w:sz w:val="24"/>
                <w:szCs w:val="24"/>
                <w:lang w:eastAsia="ro-RO"/>
              </w:rPr>
              <w:t>TOTAL 2017</w:t>
            </w:r>
          </w:p>
        </w:tc>
        <w:tc>
          <w:tcPr>
            <w:tcW w:w="1080"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1144860</w:t>
            </w:r>
          </w:p>
        </w:tc>
        <w:tc>
          <w:tcPr>
            <w:tcW w:w="1097"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1048212</w:t>
            </w:r>
          </w:p>
        </w:tc>
        <w:tc>
          <w:tcPr>
            <w:tcW w:w="1073"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4476586</w:t>
            </w:r>
          </w:p>
        </w:tc>
        <w:tc>
          <w:tcPr>
            <w:tcW w:w="1097"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4233686</w:t>
            </w:r>
          </w:p>
        </w:tc>
        <w:tc>
          <w:tcPr>
            <w:tcW w:w="1073"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1374173</w:t>
            </w:r>
          </w:p>
        </w:tc>
        <w:tc>
          <w:tcPr>
            <w:tcW w:w="1097"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1490750</w:t>
            </w:r>
          </w:p>
        </w:tc>
        <w:tc>
          <w:tcPr>
            <w:tcW w:w="1073"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6995619</w:t>
            </w:r>
          </w:p>
        </w:tc>
        <w:tc>
          <w:tcPr>
            <w:tcW w:w="1097" w:type="dxa"/>
            <w:noWrap/>
            <w:vAlign w:val="center"/>
            <w:hideMark/>
          </w:tcPr>
          <w:p w:rsidR="00E279BD" w:rsidRPr="001F5E3E" w:rsidRDefault="00E279BD" w:rsidP="00FD478A">
            <w:pPr>
              <w:jc w:val="right"/>
              <w:rPr>
                <w:rFonts w:ascii="Arial" w:eastAsia="Times New Roman" w:hAnsi="Arial" w:cs="Arial"/>
                <w:i/>
                <w:iCs/>
                <w:sz w:val="24"/>
                <w:szCs w:val="24"/>
                <w:lang w:eastAsia="ro-RO"/>
              </w:rPr>
            </w:pPr>
            <w:r w:rsidRPr="001F5E3E">
              <w:rPr>
                <w:rFonts w:ascii="Arial" w:eastAsia="Times New Roman" w:hAnsi="Arial" w:cs="Arial"/>
                <w:i/>
                <w:iCs/>
                <w:sz w:val="24"/>
                <w:szCs w:val="24"/>
                <w:lang w:eastAsia="ro-RO"/>
              </w:rPr>
              <w:t>6772648</w:t>
            </w:r>
          </w:p>
        </w:tc>
      </w:tr>
      <w:tr w:rsidR="00E279BD" w:rsidRPr="001F5E3E" w:rsidTr="00FD478A">
        <w:trPr>
          <w:trHeight w:val="302"/>
        </w:trPr>
        <w:tc>
          <w:tcPr>
            <w:tcW w:w="1620" w:type="dxa"/>
            <w:noWrap/>
            <w:vAlign w:val="center"/>
            <w:hideMark/>
          </w:tcPr>
          <w:p w:rsidR="00E279BD" w:rsidRPr="001F5E3E" w:rsidRDefault="00E279BD" w:rsidP="00FD478A">
            <w:pPr>
              <w:rPr>
                <w:rFonts w:ascii="Arial" w:eastAsia="Times New Roman" w:hAnsi="Arial" w:cs="Arial"/>
                <w:sz w:val="24"/>
                <w:szCs w:val="24"/>
                <w:lang w:eastAsia="ro-RO"/>
              </w:rPr>
            </w:pPr>
            <w:r w:rsidRPr="001F5E3E">
              <w:rPr>
                <w:rFonts w:ascii="Arial" w:eastAsia="Times New Roman" w:hAnsi="Arial" w:cs="Arial"/>
                <w:sz w:val="24"/>
                <w:szCs w:val="24"/>
                <w:lang w:eastAsia="ro-RO"/>
              </w:rPr>
              <w:t>TOTAL 2018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i/>
                <w:iCs/>
                <w:color w:val="000000"/>
                <w:sz w:val="24"/>
                <w:szCs w:val="24"/>
              </w:rPr>
            </w:pPr>
            <w:r w:rsidRPr="001F5E3E">
              <w:rPr>
                <w:rFonts w:ascii="Arial" w:hAnsi="Arial" w:cs="Arial"/>
                <w:i/>
                <w:iCs/>
                <w:color w:val="000000"/>
                <w:sz w:val="24"/>
                <w:szCs w:val="24"/>
              </w:rPr>
              <w:t>1160613</w:t>
            </w:r>
          </w:p>
        </w:tc>
        <w:tc>
          <w:tcPr>
            <w:tcW w:w="1097" w:type="dxa"/>
            <w:tcBorders>
              <w:top w:val="nil"/>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i/>
                <w:iCs/>
                <w:color w:val="000000"/>
                <w:sz w:val="24"/>
                <w:szCs w:val="24"/>
              </w:rPr>
            </w:pPr>
            <w:r w:rsidRPr="001F5E3E">
              <w:rPr>
                <w:rFonts w:ascii="Arial" w:hAnsi="Arial" w:cs="Arial"/>
                <w:i/>
                <w:iCs/>
                <w:color w:val="000000"/>
                <w:sz w:val="24"/>
                <w:szCs w:val="24"/>
              </w:rPr>
              <w:t>1084996</w:t>
            </w:r>
          </w:p>
        </w:tc>
        <w:tc>
          <w:tcPr>
            <w:tcW w:w="1073" w:type="dxa"/>
            <w:tcBorders>
              <w:top w:val="nil"/>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i/>
                <w:iCs/>
                <w:color w:val="000000"/>
                <w:sz w:val="24"/>
                <w:szCs w:val="24"/>
              </w:rPr>
            </w:pPr>
            <w:r w:rsidRPr="001F5E3E">
              <w:rPr>
                <w:rFonts w:ascii="Arial" w:hAnsi="Arial" w:cs="Arial"/>
                <w:i/>
                <w:iCs/>
                <w:color w:val="000000"/>
                <w:sz w:val="24"/>
                <w:szCs w:val="24"/>
              </w:rPr>
              <w:t>4078172</w:t>
            </w:r>
          </w:p>
        </w:tc>
        <w:tc>
          <w:tcPr>
            <w:tcW w:w="1097" w:type="dxa"/>
            <w:tcBorders>
              <w:top w:val="nil"/>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i/>
                <w:iCs/>
                <w:color w:val="000000"/>
                <w:sz w:val="24"/>
                <w:szCs w:val="24"/>
              </w:rPr>
            </w:pPr>
            <w:r w:rsidRPr="001F5E3E">
              <w:rPr>
                <w:rFonts w:ascii="Arial" w:hAnsi="Arial" w:cs="Arial"/>
                <w:i/>
                <w:iCs/>
                <w:color w:val="000000"/>
                <w:sz w:val="24"/>
                <w:szCs w:val="24"/>
              </w:rPr>
              <w:t>3904334</w:t>
            </w:r>
          </w:p>
        </w:tc>
        <w:tc>
          <w:tcPr>
            <w:tcW w:w="1073" w:type="dxa"/>
            <w:tcBorders>
              <w:top w:val="nil"/>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i/>
                <w:iCs/>
                <w:color w:val="000000"/>
                <w:sz w:val="24"/>
                <w:szCs w:val="24"/>
              </w:rPr>
            </w:pPr>
            <w:r w:rsidRPr="001F5E3E">
              <w:rPr>
                <w:rFonts w:ascii="Arial" w:hAnsi="Arial" w:cs="Arial"/>
                <w:i/>
                <w:iCs/>
                <w:color w:val="000000"/>
                <w:sz w:val="24"/>
                <w:szCs w:val="24"/>
              </w:rPr>
              <w:t>1657977</w:t>
            </w:r>
          </w:p>
        </w:tc>
        <w:tc>
          <w:tcPr>
            <w:tcW w:w="1097" w:type="dxa"/>
            <w:tcBorders>
              <w:top w:val="nil"/>
              <w:left w:val="nil"/>
              <w:bottom w:val="single" w:sz="4"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i/>
                <w:iCs/>
                <w:color w:val="000000"/>
                <w:sz w:val="24"/>
                <w:szCs w:val="24"/>
              </w:rPr>
            </w:pPr>
            <w:r w:rsidRPr="001F5E3E">
              <w:rPr>
                <w:rFonts w:ascii="Arial" w:hAnsi="Arial" w:cs="Arial"/>
                <w:i/>
                <w:iCs/>
                <w:color w:val="000000"/>
                <w:sz w:val="24"/>
                <w:szCs w:val="24"/>
              </w:rPr>
              <w:t>1426835</w:t>
            </w:r>
          </w:p>
        </w:tc>
        <w:tc>
          <w:tcPr>
            <w:tcW w:w="1073" w:type="dxa"/>
            <w:tcBorders>
              <w:top w:val="single" w:sz="4" w:space="0" w:color="auto"/>
              <w:left w:val="nil"/>
              <w:bottom w:val="nil"/>
              <w:right w:val="single" w:sz="4" w:space="0" w:color="auto"/>
            </w:tcBorders>
            <w:shd w:val="clear" w:color="auto" w:fill="auto"/>
            <w:noWrap/>
            <w:vAlign w:val="bottom"/>
            <w:hideMark/>
          </w:tcPr>
          <w:p w:rsidR="00E279BD" w:rsidRPr="001F5E3E" w:rsidRDefault="00E279BD" w:rsidP="00FD478A">
            <w:pPr>
              <w:jc w:val="right"/>
              <w:rPr>
                <w:rFonts w:ascii="Arial" w:hAnsi="Arial" w:cs="Arial"/>
                <w:i/>
                <w:iCs/>
                <w:color w:val="000000"/>
                <w:sz w:val="24"/>
                <w:szCs w:val="24"/>
              </w:rPr>
            </w:pPr>
            <w:r w:rsidRPr="001F5E3E">
              <w:rPr>
                <w:rFonts w:ascii="Arial" w:hAnsi="Arial" w:cs="Arial"/>
                <w:i/>
                <w:iCs/>
                <w:color w:val="000000"/>
                <w:sz w:val="24"/>
                <w:szCs w:val="24"/>
              </w:rPr>
              <w:t>6896762</w:t>
            </w:r>
          </w:p>
        </w:tc>
        <w:tc>
          <w:tcPr>
            <w:tcW w:w="1097" w:type="dxa"/>
            <w:tcBorders>
              <w:top w:val="single" w:sz="4" w:space="0" w:color="auto"/>
              <w:left w:val="nil"/>
              <w:bottom w:val="nil"/>
              <w:right w:val="single" w:sz="8" w:space="0" w:color="auto"/>
            </w:tcBorders>
            <w:shd w:val="clear" w:color="auto" w:fill="auto"/>
            <w:noWrap/>
            <w:vAlign w:val="bottom"/>
            <w:hideMark/>
          </w:tcPr>
          <w:p w:rsidR="00E279BD" w:rsidRPr="001F5E3E" w:rsidRDefault="00E279BD" w:rsidP="00FD478A">
            <w:pPr>
              <w:jc w:val="right"/>
              <w:rPr>
                <w:rFonts w:ascii="Arial" w:hAnsi="Arial" w:cs="Arial"/>
                <w:i/>
                <w:iCs/>
                <w:color w:val="000000"/>
                <w:sz w:val="24"/>
                <w:szCs w:val="24"/>
              </w:rPr>
            </w:pPr>
            <w:r w:rsidRPr="001F5E3E">
              <w:rPr>
                <w:rFonts w:ascii="Arial" w:hAnsi="Arial" w:cs="Arial"/>
                <w:i/>
                <w:iCs/>
                <w:color w:val="000000"/>
                <w:sz w:val="24"/>
                <w:szCs w:val="24"/>
              </w:rPr>
              <w:t>6416165</w:t>
            </w:r>
          </w:p>
        </w:tc>
      </w:tr>
      <w:tr w:rsidR="00E279BD" w:rsidRPr="001F5E3E" w:rsidTr="00FD478A">
        <w:trPr>
          <w:trHeight w:val="302"/>
        </w:trPr>
        <w:tc>
          <w:tcPr>
            <w:tcW w:w="1620" w:type="dxa"/>
            <w:noWrap/>
            <w:vAlign w:val="center"/>
            <w:hideMark/>
          </w:tcPr>
          <w:p w:rsidR="00E279BD" w:rsidRPr="001F5E3E" w:rsidRDefault="00E279BD" w:rsidP="00FD478A">
            <w:pPr>
              <w:rPr>
                <w:rFonts w:ascii="Arial" w:eastAsia="Times New Roman" w:hAnsi="Arial" w:cs="Arial"/>
                <w:sz w:val="24"/>
                <w:szCs w:val="24"/>
                <w:lang w:eastAsia="ro-RO"/>
              </w:rPr>
            </w:pPr>
            <w:r w:rsidRPr="001F5E3E">
              <w:rPr>
                <w:rFonts w:ascii="Arial" w:eastAsia="Times New Roman" w:hAnsi="Arial" w:cs="Arial"/>
                <w:sz w:val="24"/>
                <w:szCs w:val="24"/>
                <w:lang w:eastAsia="ro-RO"/>
              </w:rPr>
              <w:t>TOTAL 2019</w:t>
            </w:r>
          </w:p>
        </w:tc>
        <w:tc>
          <w:tcPr>
            <w:tcW w:w="1080" w:type="dxa"/>
            <w:tcBorders>
              <w:top w:val="nil"/>
              <w:left w:val="single" w:sz="4" w:space="0" w:color="auto"/>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i/>
                <w:iCs/>
                <w:color w:val="000000"/>
                <w:sz w:val="24"/>
                <w:szCs w:val="24"/>
              </w:rPr>
            </w:pPr>
            <w:r w:rsidRPr="001F5E3E">
              <w:rPr>
                <w:rFonts w:ascii="Arial" w:hAnsi="Arial" w:cs="Arial"/>
                <w:i/>
                <w:iCs/>
                <w:color w:val="000000"/>
                <w:sz w:val="24"/>
                <w:szCs w:val="24"/>
              </w:rPr>
              <w:t>1204288</w:t>
            </w:r>
          </w:p>
        </w:tc>
        <w:tc>
          <w:tcPr>
            <w:tcW w:w="1097"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i/>
                <w:iCs/>
                <w:color w:val="000000"/>
                <w:sz w:val="24"/>
                <w:szCs w:val="24"/>
              </w:rPr>
            </w:pPr>
            <w:r w:rsidRPr="001F5E3E">
              <w:rPr>
                <w:rFonts w:ascii="Arial" w:hAnsi="Arial" w:cs="Arial"/>
                <w:i/>
                <w:iCs/>
                <w:color w:val="000000"/>
                <w:sz w:val="24"/>
                <w:szCs w:val="24"/>
              </w:rPr>
              <w:t>1176540</w:t>
            </w:r>
          </w:p>
        </w:tc>
        <w:tc>
          <w:tcPr>
            <w:tcW w:w="1073"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i/>
                <w:iCs/>
                <w:color w:val="000000"/>
                <w:sz w:val="24"/>
                <w:szCs w:val="24"/>
              </w:rPr>
            </w:pPr>
            <w:r w:rsidRPr="001F5E3E">
              <w:rPr>
                <w:rFonts w:ascii="Arial" w:hAnsi="Arial" w:cs="Arial"/>
                <w:i/>
                <w:iCs/>
                <w:color w:val="000000"/>
                <w:sz w:val="24"/>
                <w:szCs w:val="24"/>
              </w:rPr>
              <w:t>4516858</w:t>
            </w:r>
          </w:p>
        </w:tc>
        <w:tc>
          <w:tcPr>
            <w:tcW w:w="1097"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i/>
                <w:iCs/>
                <w:color w:val="000000"/>
                <w:sz w:val="24"/>
                <w:szCs w:val="24"/>
              </w:rPr>
            </w:pPr>
            <w:r w:rsidRPr="001F5E3E">
              <w:rPr>
                <w:rFonts w:ascii="Arial" w:hAnsi="Arial" w:cs="Arial"/>
                <w:i/>
                <w:iCs/>
                <w:color w:val="000000"/>
                <w:sz w:val="24"/>
                <w:szCs w:val="24"/>
              </w:rPr>
              <w:t>4207395</w:t>
            </w:r>
          </w:p>
        </w:tc>
        <w:tc>
          <w:tcPr>
            <w:tcW w:w="1073"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i/>
                <w:iCs/>
                <w:color w:val="000000"/>
                <w:sz w:val="24"/>
                <w:szCs w:val="24"/>
              </w:rPr>
            </w:pPr>
            <w:r w:rsidRPr="001F5E3E">
              <w:rPr>
                <w:rFonts w:ascii="Arial" w:hAnsi="Arial" w:cs="Arial"/>
                <w:i/>
                <w:iCs/>
                <w:color w:val="000000"/>
                <w:sz w:val="24"/>
                <w:szCs w:val="24"/>
              </w:rPr>
              <w:t>1649114</w:t>
            </w:r>
          </w:p>
        </w:tc>
        <w:tc>
          <w:tcPr>
            <w:tcW w:w="1097" w:type="dxa"/>
            <w:tcBorders>
              <w:top w:val="nil"/>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i/>
                <w:iCs/>
                <w:color w:val="000000"/>
                <w:sz w:val="24"/>
                <w:szCs w:val="24"/>
              </w:rPr>
            </w:pPr>
            <w:r w:rsidRPr="001F5E3E">
              <w:rPr>
                <w:rFonts w:ascii="Arial" w:hAnsi="Arial" w:cs="Arial"/>
                <w:i/>
                <w:iCs/>
                <w:color w:val="000000"/>
                <w:sz w:val="24"/>
                <w:szCs w:val="24"/>
              </w:rPr>
              <w:t>1590922</w:t>
            </w:r>
          </w:p>
        </w:tc>
        <w:tc>
          <w:tcPr>
            <w:tcW w:w="1073" w:type="dxa"/>
            <w:tcBorders>
              <w:top w:val="single" w:sz="4" w:space="0" w:color="auto"/>
              <w:left w:val="nil"/>
              <w:bottom w:val="single" w:sz="8" w:space="0" w:color="auto"/>
              <w:right w:val="single" w:sz="4" w:space="0" w:color="auto"/>
            </w:tcBorders>
            <w:shd w:val="clear" w:color="auto" w:fill="auto"/>
            <w:noWrap/>
            <w:vAlign w:val="bottom"/>
            <w:hideMark/>
          </w:tcPr>
          <w:p w:rsidR="00E279BD" w:rsidRPr="001F5E3E" w:rsidRDefault="00E279BD" w:rsidP="00FD478A">
            <w:pPr>
              <w:jc w:val="right"/>
              <w:rPr>
                <w:rFonts w:ascii="Arial" w:hAnsi="Arial" w:cs="Arial"/>
                <w:i/>
                <w:iCs/>
                <w:color w:val="000000"/>
                <w:sz w:val="24"/>
                <w:szCs w:val="24"/>
              </w:rPr>
            </w:pPr>
            <w:r w:rsidRPr="001F5E3E">
              <w:rPr>
                <w:rFonts w:ascii="Arial" w:hAnsi="Arial" w:cs="Arial"/>
                <w:i/>
                <w:iCs/>
                <w:color w:val="000000"/>
                <w:sz w:val="24"/>
                <w:szCs w:val="24"/>
              </w:rPr>
              <w:t>7370260</w:t>
            </w:r>
          </w:p>
        </w:tc>
        <w:tc>
          <w:tcPr>
            <w:tcW w:w="1097" w:type="dxa"/>
            <w:tcBorders>
              <w:top w:val="single" w:sz="4" w:space="0" w:color="auto"/>
              <w:left w:val="nil"/>
              <w:bottom w:val="single" w:sz="8" w:space="0" w:color="auto"/>
              <w:right w:val="single" w:sz="8" w:space="0" w:color="auto"/>
            </w:tcBorders>
            <w:shd w:val="clear" w:color="auto" w:fill="auto"/>
            <w:noWrap/>
            <w:vAlign w:val="bottom"/>
            <w:hideMark/>
          </w:tcPr>
          <w:p w:rsidR="00E279BD" w:rsidRPr="001F5E3E" w:rsidRDefault="00E279BD" w:rsidP="00FD478A">
            <w:pPr>
              <w:jc w:val="right"/>
              <w:rPr>
                <w:rFonts w:ascii="Arial" w:hAnsi="Arial" w:cs="Arial"/>
                <w:i/>
                <w:iCs/>
                <w:color w:val="000000"/>
                <w:sz w:val="24"/>
                <w:szCs w:val="24"/>
              </w:rPr>
            </w:pPr>
            <w:r w:rsidRPr="001F5E3E">
              <w:rPr>
                <w:rFonts w:ascii="Arial" w:hAnsi="Arial" w:cs="Arial"/>
                <w:i/>
                <w:iCs/>
                <w:color w:val="000000"/>
                <w:sz w:val="24"/>
                <w:szCs w:val="24"/>
              </w:rPr>
              <w:t>6974857</w:t>
            </w:r>
          </w:p>
        </w:tc>
      </w:tr>
    </w:tbl>
    <w:p w:rsidR="00E279BD" w:rsidRPr="001F5E3E" w:rsidRDefault="00E279BD" w:rsidP="00E279BD">
      <w:pPr>
        <w:rPr>
          <w:rFonts w:ascii="Arial" w:hAnsi="Arial" w:cs="Arial"/>
          <w:b/>
          <w:sz w:val="24"/>
          <w:szCs w:val="24"/>
          <w:u w:val="single"/>
        </w:rPr>
      </w:pPr>
    </w:p>
    <w:p w:rsidR="00E279BD" w:rsidRPr="001F5E3E" w:rsidRDefault="00E279BD" w:rsidP="00E279BD">
      <w:pPr>
        <w:rPr>
          <w:rFonts w:ascii="Arial" w:hAnsi="Arial" w:cs="Arial"/>
          <w:b/>
          <w:sz w:val="24"/>
          <w:szCs w:val="24"/>
          <w:u w:val="single"/>
        </w:rPr>
      </w:pPr>
    </w:p>
    <w:p w:rsidR="00E279BD" w:rsidRPr="001F5E3E" w:rsidRDefault="00812490" w:rsidP="00E279BD">
      <w:pPr>
        <w:rPr>
          <w:rFonts w:ascii="Arial" w:eastAsia="Times New Roman" w:hAnsi="Arial" w:cs="Arial"/>
          <w:bCs/>
          <w:iCs/>
          <w:color w:val="0D0D0D"/>
          <w:sz w:val="24"/>
          <w:szCs w:val="24"/>
          <w:lang w:eastAsia="ro-RO"/>
        </w:rPr>
      </w:pPr>
      <w:r>
        <w:rPr>
          <w:rFonts w:ascii="Arial" w:eastAsia="Times New Roman" w:hAnsi="Arial" w:cs="Arial"/>
          <w:bCs/>
          <w:iCs/>
          <w:color w:val="0D0D0D"/>
          <w:sz w:val="24"/>
          <w:szCs w:val="24"/>
          <w:lang w:eastAsia="ro-RO"/>
        </w:rPr>
        <w:lastRenderedPageBreak/>
        <w:t>Fig. nr. II.3</w:t>
      </w:r>
      <w:r w:rsidR="00E279BD" w:rsidRPr="001F5E3E">
        <w:rPr>
          <w:rFonts w:ascii="Arial" w:eastAsia="Times New Roman" w:hAnsi="Arial" w:cs="Arial"/>
          <w:bCs/>
          <w:iCs/>
          <w:color w:val="0D0D0D"/>
          <w:sz w:val="24"/>
          <w:szCs w:val="24"/>
          <w:lang w:eastAsia="ro-RO"/>
        </w:rPr>
        <w:t>. Evoluția cerinței de apă comparativ cu prelevarea volumelor de apă în România, perioada 2014-2019</w:t>
      </w:r>
    </w:p>
    <w:p w:rsidR="00E279BD" w:rsidRPr="001F5E3E" w:rsidRDefault="00E279BD" w:rsidP="00E279BD">
      <w:pPr>
        <w:jc w:val="center"/>
        <w:rPr>
          <w:rFonts w:ascii="Arial" w:hAnsi="Arial" w:cs="Arial"/>
          <w:b/>
          <w:color w:val="FF0000"/>
          <w:sz w:val="24"/>
          <w:szCs w:val="24"/>
          <w:u w:val="single"/>
        </w:rPr>
      </w:pPr>
      <w:r w:rsidRPr="001F5E3E">
        <w:rPr>
          <w:rFonts w:ascii="Arial" w:hAnsi="Arial" w:cs="Arial"/>
          <w:b/>
          <w:noProof/>
          <w:color w:val="FF0000"/>
          <w:sz w:val="24"/>
          <w:szCs w:val="24"/>
          <w:lang w:eastAsia="ro-RO"/>
        </w:rPr>
        <w:drawing>
          <wp:inline distT="0" distB="0" distL="0" distR="0" wp14:anchorId="0856D905" wp14:editId="06D05C74">
            <wp:extent cx="6135624" cy="3611880"/>
            <wp:effectExtent l="19050" t="19050" r="1778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5624" cy="3611880"/>
                    </a:xfrm>
                    <a:prstGeom prst="rect">
                      <a:avLst/>
                    </a:prstGeom>
                    <a:noFill/>
                    <a:ln>
                      <a:solidFill>
                        <a:srgbClr val="868686"/>
                      </a:solidFill>
                    </a:ln>
                  </pic:spPr>
                </pic:pic>
              </a:graphicData>
            </a:graphic>
          </wp:inline>
        </w:drawing>
      </w:r>
    </w:p>
    <w:p w:rsidR="00E279BD" w:rsidRPr="001F5E3E" w:rsidRDefault="00E279BD" w:rsidP="00E279BD">
      <w:pPr>
        <w:rPr>
          <w:rFonts w:ascii="Arial" w:eastAsia="Times New Roman" w:hAnsi="Arial" w:cs="Arial"/>
          <w:b/>
          <w:bCs/>
          <w:i/>
          <w:iCs/>
          <w:color w:val="0D0D0D"/>
          <w:sz w:val="24"/>
          <w:szCs w:val="24"/>
          <w:lang w:eastAsia="ro-RO"/>
        </w:rPr>
      </w:pPr>
    </w:p>
    <w:p w:rsidR="00E279BD" w:rsidRPr="001F5E3E" w:rsidRDefault="00E279BD" w:rsidP="00E279BD">
      <w:pPr>
        <w:rPr>
          <w:rFonts w:ascii="Arial" w:eastAsia="Times New Roman" w:hAnsi="Arial" w:cs="Arial"/>
          <w:b/>
          <w:bCs/>
          <w:i/>
          <w:iCs/>
          <w:color w:val="0D0D0D"/>
          <w:sz w:val="24"/>
          <w:szCs w:val="24"/>
          <w:lang w:eastAsia="ro-RO"/>
        </w:rPr>
      </w:pPr>
    </w:p>
    <w:p w:rsidR="00E279BD" w:rsidRPr="001F5E3E" w:rsidRDefault="00E279BD" w:rsidP="00E279BD">
      <w:pPr>
        <w:rPr>
          <w:rFonts w:ascii="Arial" w:eastAsia="Times New Roman" w:hAnsi="Arial" w:cs="Arial"/>
          <w:b/>
          <w:bCs/>
          <w:i/>
          <w:iCs/>
          <w:color w:val="0D0D0D"/>
          <w:sz w:val="24"/>
          <w:szCs w:val="24"/>
          <w:lang w:eastAsia="ro-RO"/>
        </w:rPr>
      </w:pPr>
    </w:p>
    <w:p w:rsidR="00E279BD" w:rsidRPr="001F5E3E" w:rsidRDefault="00E279BD" w:rsidP="00E279BD">
      <w:pPr>
        <w:rPr>
          <w:rFonts w:ascii="Arial" w:eastAsia="Times New Roman" w:hAnsi="Arial" w:cs="Arial"/>
          <w:b/>
          <w:bCs/>
          <w:i/>
          <w:iCs/>
          <w:color w:val="0D0D0D"/>
          <w:sz w:val="24"/>
          <w:szCs w:val="24"/>
          <w:lang w:eastAsia="ro-RO"/>
        </w:rPr>
      </w:pPr>
    </w:p>
    <w:p w:rsidR="00E279BD" w:rsidRPr="001F5E3E" w:rsidRDefault="00E279BD" w:rsidP="00E279BD">
      <w:pPr>
        <w:rPr>
          <w:rFonts w:ascii="Arial" w:eastAsia="Times New Roman" w:hAnsi="Arial" w:cs="Arial"/>
          <w:b/>
          <w:bCs/>
          <w:i/>
          <w:iCs/>
          <w:color w:val="0D0D0D"/>
          <w:sz w:val="24"/>
          <w:szCs w:val="24"/>
          <w:lang w:eastAsia="ro-RO"/>
        </w:rPr>
      </w:pPr>
    </w:p>
    <w:p w:rsidR="00E279BD" w:rsidRPr="001F5E3E" w:rsidRDefault="00E279BD" w:rsidP="00E279BD">
      <w:pPr>
        <w:rPr>
          <w:rFonts w:ascii="Arial" w:eastAsia="Times New Roman" w:hAnsi="Arial" w:cs="Arial"/>
          <w:b/>
          <w:bCs/>
          <w:i/>
          <w:iCs/>
          <w:color w:val="0D0D0D"/>
          <w:sz w:val="24"/>
          <w:szCs w:val="24"/>
          <w:lang w:eastAsia="ro-RO"/>
        </w:rPr>
      </w:pPr>
    </w:p>
    <w:p w:rsidR="00E279BD" w:rsidRPr="001F5E3E" w:rsidRDefault="00E279BD" w:rsidP="00E279BD">
      <w:pPr>
        <w:rPr>
          <w:rFonts w:ascii="Arial" w:eastAsia="Times New Roman" w:hAnsi="Arial" w:cs="Arial"/>
          <w:b/>
          <w:bCs/>
          <w:i/>
          <w:iCs/>
          <w:color w:val="0D0D0D"/>
          <w:sz w:val="24"/>
          <w:szCs w:val="24"/>
          <w:lang w:eastAsia="ro-RO"/>
        </w:rPr>
      </w:pPr>
    </w:p>
    <w:p w:rsidR="00E279BD" w:rsidRPr="001F5E3E" w:rsidRDefault="00E279BD" w:rsidP="00E279BD">
      <w:pPr>
        <w:rPr>
          <w:rFonts w:ascii="Arial" w:eastAsia="Times New Roman" w:hAnsi="Arial" w:cs="Arial"/>
          <w:b/>
          <w:bCs/>
          <w:i/>
          <w:iCs/>
          <w:color w:val="0D0D0D"/>
          <w:sz w:val="24"/>
          <w:szCs w:val="24"/>
          <w:lang w:eastAsia="ro-RO"/>
        </w:rPr>
      </w:pPr>
    </w:p>
    <w:p w:rsidR="00E279BD" w:rsidRPr="001F5E3E" w:rsidRDefault="00E279BD" w:rsidP="00E279BD">
      <w:pPr>
        <w:rPr>
          <w:rFonts w:ascii="Arial" w:eastAsia="Times New Roman" w:hAnsi="Arial" w:cs="Arial"/>
          <w:b/>
          <w:bCs/>
          <w:i/>
          <w:iCs/>
          <w:color w:val="0D0D0D"/>
          <w:sz w:val="24"/>
          <w:szCs w:val="24"/>
          <w:lang w:eastAsia="ro-RO"/>
        </w:rPr>
      </w:pPr>
    </w:p>
    <w:p w:rsidR="00E279BD" w:rsidRPr="001F5E3E" w:rsidRDefault="00E279BD" w:rsidP="00E279BD">
      <w:pPr>
        <w:rPr>
          <w:rFonts w:ascii="Arial" w:eastAsia="Times New Roman" w:hAnsi="Arial" w:cs="Arial"/>
          <w:b/>
          <w:bCs/>
          <w:i/>
          <w:iCs/>
          <w:color w:val="0D0D0D"/>
          <w:sz w:val="24"/>
          <w:szCs w:val="24"/>
          <w:lang w:eastAsia="ro-RO"/>
        </w:rPr>
      </w:pPr>
    </w:p>
    <w:p w:rsidR="00E279BD" w:rsidRPr="001F5E3E" w:rsidRDefault="00E279BD" w:rsidP="00E279BD">
      <w:pPr>
        <w:rPr>
          <w:rFonts w:ascii="Arial" w:eastAsia="Times New Roman" w:hAnsi="Arial" w:cs="Arial"/>
          <w:b/>
          <w:bCs/>
          <w:i/>
          <w:iCs/>
          <w:color w:val="0D0D0D"/>
          <w:sz w:val="24"/>
          <w:szCs w:val="24"/>
          <w:lang w:eastAsia="ro-RO"/>
        </w:rPr>
      </w:pPr>
    </w:p>
    <w:p w:rsidR="00E279BD" w:rsidRPr="001F5E3E" w:rsidRDefault="00E279BD" w:rsidP="00E279BD">
      <w:pPr>
        <w:rPr>
          <w:rFonts w:ascii="Arial" w:eastAsia="Times New Roman" w:hAnsi="Arial" w:cs="Arial"/>
          <w:b/>
          <w:bCs/>
          <w:i/>
          <w:iCs/>
          <w:color w:val="0D0D0D"/>
          <w:sz w:val="24"/>
          <w:szCs w:val="24"/>
          <w:lang w:eastAsia="ro-RO"/>
        </w:rPr>
      </w:pPr>
    </w:p>
    <w:p w:rsidR="00E279BD" w:rsidRPr="001F5E3E" w:rsidRDefault="00E279BD" w:rsidP="00E279BD">
      <w:pPr>
        <w:rPr>
          <w:rFonts w:ascii="Arial" w:eastAsia="Times New Roman" w:hAnsi="Arial" w:cs="Arial"/>
          <w:b/>
          <w:bCs/>
          <w:i/>
          <w:iCs/>
          <w:color w:val="0D0D0D"/>
          <w:sz w:val="24"/>
          <w:szCs w:val="24"/>
          <w:lang w:eastAsia="ro-RO"/>
        </w:rPr>
      </w:pPr>
    </w:p>
    <w:p w:rsidR="00E279BD" w:rsidRPr="001F5E3E" w:rsidRDefault="00E279BD" w:rsidP="00E279BD">
      <w:pPr>
        <w:rPr>
          <w:rFonts w:ascii="Arial" w:eastAsia="Times New Roman" w:hAnsi="Arial" w:cs="Arial"/>
          <w:b/>
          <w:bCs/>
          <w:i/>
          <w:iCs/>
          <w:color w:val="0D0D0D"/>
          <w:sz w:val="24"/>
          <w:szCs w:val="24"/>
          <w:lang w:eastAsia="ro-RO"/>
        </w:rPr>
      </w:pPr>
    </w:p>
    <w:p w:rsidR="00E279BD" w:rsidRPr="001F5E3E" w:rsidRDefault="00E279BD" w:rsidP="00E279BD">
      <w:pPr>
        <w:rPr>
          <w:rFonts w:ascii="Arial" w:eastAsia="Times New Roman" w:hAnsi="Arial" w:cs="Arial"/>
          <w:b/>
          <w:bCs/>
          <w:i/>
          <w:iCs/>
          <w:color w:val="0D0D0D"/>
          <w:sz w:val="24"/>
          <w:szCs w:val="24"/>
          <w:lang w:eastAsia="ro-RO"/>
        </w:rPr>
      </w:pPr>
    </w:p>
    <w:p w:rsidR="00E279BD" w:rsidRPr="001F5E3E" w:rsidRDefault="00E279BD" w:rsidP="00E279BD">
      <w:pPr>
        <w:rPr>
          <w:rFonts w:ascii="Arial" w:eastAsia="Times New Roman" w:hAnsi="Arial" w:cs="Arial"/>
          <w:b/>
          <w:bCs/>
          <w:i/>
          <w:iCs/>
          <w:color w:val="0D0D0D"/>
          <w:sz w:val="24"/>
          <w:szCs w:val="24"/>
          <w:lang w:eastAsia="ro-RO"/>
        </w:rPr>
      </w:pPr>
    </w:p>
    <w:p w:rsidR="00E279BD" w:rsidRPr="001F5E3E" w:rsidRDefault="00812490" w:rsidP="00E279BD">
      <w:pPr>
        <w:rPr>
          <w:rFonts w:ascii="Arial" w:eastAsia="Times New Roman" w:hAnsi="Arial" w:cs="Arial"/>
          <w:color w:val="000000"/>
          <w:sz w:val="24"/>
          <w:szCs w:val="24"/>
          <w:lang w:eastAsia="ro-RO"/>
        </w:rPr>
      </w:pPr>
      <w:r>
        <w:rPr>
          <w:rFonts w:ascii="Arial" w:eastAsia="Times New Roman" w:hAnsi="Arial" w:cs="Arial"/>
          <w:bCs/>
          <w:iCs/>
          <w:color w:val="0D0D0D"/>
          <w:sz w:val="24"/>
          <w:szCs w:val="24"/>
          <w:lang w:eastAsia="ro-RO"/>
        </w:rPr>
        <w:lastRenderedPageBreak/>
        <w:t>Tabelul nr.II.7.</w:t>
      </w:r>
      <w:r w:rsidR="00E279BD" w:rsidRPr="001F5E3E">
        <w:rPr>
          <w:rFonts w:ascii="Arial" w:eastAsia="Times New Roman" w:hAnsi="Arial" w:cs="Arial"/>
          <w:color w:val="000000"/>
          <w:sz w:val="24"/>
          <w:szCs w:val="24"/>
          <w:lang w:eastAsia="ro-RO"/>
        </w:rPr>
        <w:t>Evoluția cerinței de apă comparativ cu prelevarea volumelor de apă (%)</w:t>
      </w:r>
    </w:p>
    <w:p w:rsidR="00E279BD" w:rsidRPr="001F5E3E" w:rsidRDefault="00E279BD" w:rsidP="00E279BD">
      <w:pPr>
        <w:rPr>
          <w:rFonts w:ascii="Arial" w:eastAsia="Times New Roman" w:hAnsi="Arial" w:cs="Arial"/>
          <w:color w:val="FF0000"/>
          <w:sz w:val="24"/>
          <w:szCs w:val="24"/>
          <w:lang w:eastAsia="ro-RO"/>
        </w:rPr>
      </w:pPr>
      <w:r w:rsidRPr="001F5E3E">
        <w:rPr>
          <w:rFonts w:ascii="Arial" w:hAnsi="Arial" w:cs="Arial"/>
          <w:noProof/>
          <w:sz w:val="24"/>
          <w:szCs w:val="24"/>
          <w:lang w:eastAsia="ro-RO"/>
        </w:rPr>
        <w:drawing>
          <wp:inline distT="0" distB="0" distL="0" distR="0" wp14:anchorId="02777422" wp14:editId="3BAEF359">
            <wp:extent cx="6144768" cy="4928616"/>
            <wp:effectExtent l="0" t="0" r="8890" b="571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4768" cy="4928616"/>
                    </a:xfrm>
                    <a:prstGeom prst="rect">
                      <a:avLst/>
                    </a:prstGeom>
                    <a:noFill/>
                    <a:ln>
                      <a:noFill/>
                    </a:ln>
                  </pic:spPr>
                </pic:pic>
              </a:graphicData>
            </a:graphic>
          </wp:inline>
        </w:drawing>
      </w:r>
    </w:p>
    <w:p w:rsidR="00E279BD" w:rsidRPr="001F5E3E" w:rsidRDefault="00E279BD" w:rsidP="00E279BD">
      <w:pPr>
        <w:rPr>
          <w:rFonts w:ascii="Arial" w:hAnsi="Arial" w:cs="Arial"/>
          <w:b/>
          <w:sz w:val="24"/>
          <w:szCs w:val="24"/>
          <w:u w:val="single"/>
        </w:rPr>
      </w:pPr>
    </w:p>
    <w:p w:rsidR="00E279BD" w:rsidRPr="001F5E3E" w:rsidRDefault="00E279BD" w:rsidP="00E279BD">
      <w:pPr>
        <w:rPr>
          <w:rFonts w:ascii="Arial" w:hAnsi="Arial" w:cs="Arial"/>
          <w:sz w:val="24"/>
          <w:szCs w:val="24"/>
        </w:rPr>
      </w:pPr>
    </w:p>
    <w:p w:rsidR="00471B02" w:rsidRPr="001F5E3E" w:rsidRDefault="00471B02" w:rsidP="00471B02">
      <w:pPr>
        <w:pStyle w:val="BodyTextIndent2"/>
        <w:spacing w:line="240" w:lineRule="auto"/>
        <w:ind w:left="0"/>
        <w:rPr>
          <w:rFonts w:ascii="Arial" w:hAnsi="Arial" w:cs="Arial"/>
          <w:b/>
          <w:spacing w:val="-20"/>
          <w:szCs w:val="24"/>
          <w:lang w:val="ro-RO"/>
        </w:rPr>
      </w:pPr>
      <w:bookmarkStart w:id="0" w:name="_Hlk11745223"/>
      <w:r w:rsidRPr="001F5E3E">
        <w:rPr>
          <w:rFonts w:ascii="Arial" w:hAnsi="Arial" w:cs="Arial"/>
          <w:b/>
          <w:szCs w:val="24"/>
          <w:lang w:val="ro-RO"/>
        </w:rPr>
        <w:t xml:space="preserve">II.1.1.3. EVENIMENTE EXTREME PRODUSE DE DEBITELE </w:t>
      </w:r>
      <w:r w:rsidRPr="001F5E3E">
        <w:rPr>
          <w:rFonts w:ascii="Arial" w:hAnsi="Arial" w:cs="Arial"/>
          <w:b/>
          <w:spacing w:val="-20"/>
          <w:szCs w:val="24"/>
          <w:lang w:val="ro-RO"/>
        </w:rPr>
        <w:t>CURSURILOR DE APĂ</w:t>
      </w:r>
    </w:p>
    <w:p w:rsidR="00471B02" w:rsidRPr="001F5E3E" w:rsidRDefault="00471B02" w:rsidP="00471B02">
      <w:pPr>
        <w:pStyle w:val="BodyTextIndent2"/>
        <w:spacing w:line="240" w:lineRule="auto"/>
        <w:ind w:left="0"/>
        <w:rPr>
          <w:rFonts w:ascii="Arial" w:hAnsi="Arial" w:cs="Arial"/>
          <w:b/>
          <w:spacing w:val="-20"/>
          <w:szCs w:val="24"/>
          <w:lang w:val="ro-RO"/>
        </w:rPr>
      </w:pPr>
    </w:p>
    <w:p w:rsidR="00471B02" w:rsidRPr="001F5E3E" w:rsidRDefault="00471B02" w:rsidP="00471B02">
      <w:pPr>
        <w:pStyle w:val="BodyTextIndent2"/>
        <w:spacing w:after="0" w:line="276" w:lineRule="auto"/>
        <w:ind w:left="0"/>
        <w:rPr>
          <w:rFonts w:ascii="Arial" w:hAnsi="Arial" w:cs="Arial"/>
          <w:b/>
          <w:szCs w:val="24"/>
          <w:lang w:val="ro-RO"/>
        </w:rPr>
      </w:pPr>
      <w:r w:rsidRPr="001F5E3E">
        <w:rPr>
          <w:rFonts w:ascii="Arial" w:hAnsi="Arial" w:cs="Arial"/>
          <w:b/>
          <w:szCs w:val="24"/>
          <w:lang w:val="ro-RO"/>
        </w:rPr>
        <w:t>Caracterizarea hidrologică a anului 2019</w:t>
      </w:r>
    </w:p>
    <w:p w:rsidR="00471B02" w:rsidRPr="001F5E3E" w:rsidRDefault="00471B02" w:rsidP="00471B02">
      <w:pPr>
        <w:spacing w:after="0"/>
        <w:jc w:val="both"/>
        <w:rPr>
          <w:rFonts w:ascii="Arial" w:hAnsi="Arial" w:cs="Arial"/>
          <w:b/>
          <w:i/>
          <w:iCs/>
          <w:sz w:val="24"/>
          <w:szCs w:val="24"/>
        </w:rPr>
      </w:pPr>
    </w:p>
    <w:p w:rsidR="00471B02" w:rsidRPr="001F5E3E" w:rsidRDefault="00471B02" w:rsidP="00471B02">
      <w:pPr>
        <w:spacing w:after="0"/>
        <w:jc w:val="both"/>
        <w:rPr>
          <w:rFonts w:ascii="Arial" w:hAnsi="Arial" w:cs="Arial"/>
          <w:b/>
          <w:i/>
          <w:iCs/>
          <w:sz w:val="24"/>
          <w:szCs w:val="24"/>
        </w:rPr>
      </w:pPr>
      <w:r w:rsidRPr="001F5E3E">
        <w:rPr>
          <w:rFonts w:ascii="Arial" w:hAnsi="Arial" w:cs="Arial"/>
          <w:b/>
          <w:i/>
          <w:iCs/>
          <w:sz w:val="24"/>
          <w:szCs w:val="24"/>
        </w:rPr>
        <w:t>I) Râurile interioare</w:t>
      </w:r>
    </w:p>
    <w:p w:rsidR="00471B02" w:rsidRPr="001F5E3E" w:rsidRDefault="00471B02" w:rsidP="00471B02">
      <w:pPr>
        <w:pStyle w:val="Title"/>
        <w:spacing w:line="276" w:lineRule="auto"/>
        <w:rPr>
          <w:rFonts w:ascii="Arial" w:hAnsi="Arial" w:cs="Arial"/>
          <w:sz w:val="24"/>
          <w:szCs w:val="24"/>
        </w:rPr>
      </w:pP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 xml:space="preserve">În anul 2019 regimul hidrologic s-a situat la valori cuprinse între 80 – 100 % din mediile multianuale, mai mici (50-80% din mediile multianuale) pe râurile din bazinele hidrografice: Târnave, Olt inferior, Vedea, Putna, Rm. Sărat, Bârlad şi </w:t>
      </w:r>
      <w:r w:rsidR="008003B4">
        <w:rPr>
          <w:rFonts w:ascii="Arial" w:hAnsi="Arial" w:cs="Arial"/>
          <w:sz w:val="24"/>
          <w:szCs w:val="24"/>
        </w:rPr>
        <w:t>pe afluenţii Prutului (figura  nr.II.4.</w:t>
      </w:r>
      <w:r w:rsidRPr="001F5E3E">
        <w:rPr>
          <w:rFonts w:ascii="Arial" w:hAnsi="Arial" w:cs="Arial"/>
          <w:sz w:val="24"/>
          <w:szCs w:val="24"/>
        </w:rPr>
        <w:t>).</w:t>
      </w:r>
    </w:p>
    <w:p w:rsidR="00471B02" w:rsidRPr="001F5E3E" w:rsidRDefault="00471B02" w:rsidP="00471B02">
      <w:pPr>
        <w:suppressAutoHyphens/>
        <w:spacing w:after="0"/>
        <w:ind w:firstLine="720"/>
        <w:jc w:val="both"/>
        <w:rPr>
          <w:rFonts w:ascii="Arial" w:hAnsi="Arial" w:cs="Arial"/>
          <w:color w:val="000000"/>
          <w:kern w:val="24"/>
          <w:sz w:val="24"/>
          <w:szCs w:val="24"/>
          <w:lang w:eastAsia="zh-CN"/>
        </w:rPr>
      </w:pPr>
      <w:r w:rsidRPr="001F5E3E">
        <w:rPr>
          <w:rFonts w:ascii="Arial" w:hAnsi="Arial" w:cs="Arial"/>
          <w:color w:val="000000"/>
          <w:kern w:val="24"/>
          <w:sz w:val="24"/>
          <w:szCs w:val="24"/>
          <w:lang w:eastAsia="zh-CN"/>
        </w:rPr>
        <w:t>În cursul anului</w:t>
      </w:r>
      <w:r w:rsidRPr="001F5E3E">
        <w:rPr>
          <w:rFonts w:ascii="Arial" w:hAnsi="Arial" w:cs="Arial"/>
          <w:sz w:val="24"/>
          <w:szCs w:val="24"/>
        </w:rPr>
        <w:t xml:space="preserve"> 2019 </w:t>
      </w:r>
      <w:r w:rsidRPr="001F5E3E">
        <w:rPr>
          <w:rFonts w:ascii="Arial" w:hAnsi="Arial" w:cs="Arial"/>
          <w:color w:val="000000"/>
          <w:kern w:val="24"/>
          <w:sz w:val="24"/>
          <w:szCs w:val="24"/>
          <w:lang w:eastAsia="zh-CN"/>
        </w:rPr>
        <w:t xml:space="preserve">cele mai importante evenimente meteorologice şi hidrologice periculoase s-au înregistrat în lunile mai şi iunie 2019. Cele mai afectate bazine hidrografice au fost în luna mai Tur, Someş, Crasna, Barcău, Crişuri, Mureş superior, Bega Veche, Bega, Timiş, Bârzava, Moraviţa, Caraş, Nera, Olt superior şi Bârlad, iar în luna iunie râurile din bazinele hidrografice Crasna, Barcău, Tur, Crişul Negru, Crişul Alb, </w:t>
      </w:r>
      <w:r w:rsidRPr="001F5E3E">
        <w:rPr>
          <w:rFonts w:ascii="Arial" w:hAnsi="Arial" w:cs="Arial"/>
          <w:color w:val="000000"/>
          <w:kern w:val="24"/>
          <w:sz w:val="24"/>
          <w:szCs w:val="24"/>
          <w:lang w:eastAsia="zh-CN"/>
        </w:rPr>
        <w:lastRenderedPageBreak/>
        <w:t>Bega Veche, Bega, Timiş, Bârzava, Neajlov, Teleajen, Bârlad, afluenţii Oltului, afluenţii Buzăului, afluenţii Prutului şi râurile din Dobrogea.</w:t>
      </w:r>
    </w:p>
    <w:p w:rsidR="00471B02" w:rsidRPr="001F5E3E" w:rsidRDefault="00471B02" w:rsidP="00471B02">
      <w:pPr>
        <w:suppressAutoHyphens/>
        <w:spacing w:after="0"/>
        <w:ind w:firstLine="720"/>
        <w:jc w:val="both"/>
        <w:rPr>
          <w:rFonts w:ascii="Arial" w:hAnsi="Arial" w:cs="Arial"/>
          <w:sz w:val="24"/>
          <w:szCs w:val="24"/>
          <w:lang w:eastAsia="zh-CN"/>
        </w:rPr>
      </w:pPr>
      <w:r w:rsidRPr="001F5E3E">
        <w:rPr>
          <w:rFonts w:ascii="Arial" w:hAnsi="Arial" w:cs="Arial"/>
          <w:color w:val="000000"/>
          <w:kern w:val="24"/>
          <w:sz w:val="24"/>
          <w:szCs w:val="24"/>
          <w:lang w:eastAsia="zh-CN"/>
        </w:rPr>
        <w:t xml:space="preserve">De asemenea, în perioada mai – august 2019, ca urmare a unor evenimente de precipitații importante cantitativ și cu caracter torențial, s-au înregistrat frecvent fenomene hidrologice periculoase reprezentate prin </w:t>
      </w:r>
      <w:r w:rsidRPr="001F5E3E">
        <w:rPr>
          <w:rFonts w:ascii="Arial" w:hAnsi="Arial" w:cs="Arial"/>
          <w:sz w:val="24"/>
          <w:szCs w:val="24"/>
          <w:lang w:eastAsia="zh-CN"/>
        </w:rPr>
        <w:t>scurgeri importante pe versanţi, torenţi, pâraie, viituri rapide pe râurile mici nemonitorizate din punct de vedere hidrologic, care au produs de multe ori efecte majore de inundaţii locale.</w:t>
      </w:r>
    </w:p>
    <w:p w:rsidR="00471B02" w:rsidRPr="001F5E3E" w:rsidRDefault="00471B02" w:rsidP="00471B02">
      <w:pPr>
        <w:spacing w:after="0"/>
        <w:ind w:firstLine="720"/>
        <w:jc w:val="both"/>
        <w:rPr>
          <w:rFonts w:ascii="Arial" w:hAnsi="Arial" w:cs="Arial"/>
          <w:b/>
          <w:sz w:val="24"/>
          <w:szCs w:val="24"/>
        </w:rPr>
      </w:pPr>
      <w:r w:rsidRPr="001F5E3E">
        <w:rPr>
          <w:rFonts w:ascii="Arial" w:hAnsi="Arial" w:cs="Arial"/>
          <w:sz w:val="24"/>
          <w:szCs w:val="24"/>
        </w:rPr>
        <w:t xml:space="preserve">În anul 2019, pe baza situaţiei hidrologice şi a prognozelor meteorologice, înaintea declanşării fenomenelor periculoase, au fost emise la nivel naţional </w:t>
      </w:r>
      <w:r w:rsidRPr="001F5E3E">
        <w:rPr>
          <w:rFonts w:ascii="Arial" w:hAnsi="Arial" w:cs="Arial"/>
          <w:b/>
          <w:sz w:val="24"/>
          <w:szCs w:val="24"/>
        </w:rPr>
        <w:t>26 AVERTIZĂRI HIDROLOGICE (25 COD PORTOCALIU şi 1 COD ROŞU)</w:t>
      </w:r>
      <w:r w:rsidRPr="001F5E3E">
        <w:rPr>
          <w:rFonts w:ascii="Arial" w:hAnsi="Arial" w:cs="Arial"/>
          <w:sz w:val="24"/>
          <w:szCs w:val="24"/>
        </w:rPr>
        <w:t>,</w:t>
      </w:r>
      <w:r w:rsidRPr="001F5E3E">
        <w:rPr>
          <w:rFonts w:ascii="Arial" w:hAnsi="Arial" w:cs="Arial"/>
          <w:b/>
          <w:sz w:val="24"/>
          <w:szCs w:val="24"/>
        </w:rPr>
        <w:t xml:space="preserve"> 28 ATENŢIONĂRI - COD GALBEN</w:t>
      </w:r>
      <w:r w:rsidRPr="001F5E3E">
        <w:rPr>
          <w:rFonts w:ascii="Arial" w:hAnsi="Arial" w:cs="Arial"/>
          <w:sz w:val="24"/>
          <w:szCs w:val="24"/>
        </w:rPr>
        <w:t xml:space="preserve">, </w:t>
      </w:r>
      <w:r w:rsidRPr="001F5E3E">
        <w:rPr>
          <w:rFonts w:ascii="Arial" w:hAnsi="Arial" w:cs="Arial"/>
          <w:b/>
          <w:sz w:val="24"/>
          <w:szCs w:val="24"/>
        </w:rPr>
        <w:t xml:space="preserve">213 avertizări pentru fenomene imediate (din care 17 COD ROŞU) şi 390 atenţionări pentru fenomene imediate. </w:t>
      </w: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ind w:firstLine="720"/>
        <w:jc w:val="both"/>
        <w:rPr>
          <w:rFonts w:ascii="Arial" w:hAnsi="Arial" w:cs="Arial"/>
          <w:b/>
          <w:sz w:val="24"/>
          <w:szCs w:val="24"/>
        </w:rPr>
      </w:pPr>
    </w:p>
    <w:p w:rsidR="00471B02" w:rsidRPr="001F5E3E" w:rsidRDefault="008003B4" w:rsidP="00471B02">
      <w:pPr>
        <w:spacing w:after="0"/>
        <w:ind w:firstLine="720"/>
        <w:jc w:val="both"/>
        <w:rPr>
          <w:rFonts w:ascii="Arial" w:hAnsi="Arial" w:cs="Arial"/>
          <w:b/>
          <w:sz w:val="24"/>
          <w:szCs w:val="24"/>
        </w:rPr>
      </w:pPr>
      <w:r w:rsidRPr="001F5E3E">
        <w:rPr>
          <w:rFonts w:ascii="Arial" w:hAnsi="Arial" w:cs="Arial"/>
          <w:noProof/>
          <w:sz w:val="24"/>
          <w:szCs w:val="24"/>
          <w:lang w:eastAsia="ro-RO"/>
        </w:rPr>
        <mc:AlternateContent>
          <mc:Choice Requires="wpg">
            <w:drawing>
              <wp:anchor distT="0" distB="0" distL="114300" distR="114300" simplePos="0" relativeHeight="251663360" behindDoc="0" locked="0" layoutInCell="1" allowOverlap="1" wp14:anchorId="107355AC" wp14:editId="33AA61B4">
                <wp:simplePos x="0" y="0"/>
                <wp:positionH relativeFrom="page">
                  <wp:align>center</wp:align>
                </wp:positionH>
                <wp:positionV relativeFrom="paragraph">
                  <wp:posOffset>55714</wp:posOffset>
                </wp:positionV>
                <wp:extent cx="4943475" cy="3980815"/>
                <wp:effectExtent l="0" t="0" r="9525" b="635"/>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3475" cy="3980815"/>
                          <a:chOff x="2099" y="4326"/>
                          <a:chExt cx="9163" cy="7671"/>
                        </a:xfrm>
                      </wpg:grpSpPr>
                      <pic:pic xmlns:pic="http://schemas.openxmlformats.org/drawingml/2006/picture">
                        <pic:nvPicPr>
                          <pic:cNvPr id="176" name="Picture 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539" y="6502"/>
                            <a:ext cx="6723" cy="4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Line 62"/>
                        <wps:cNvCnPr>
                          <a:cxnSpLocks noChangeShapeType="1"/>
                        </wps:cNvCnPr>
                        <wps:spPr bwMode="auto">
                          <a:xfrm flipH="1" flipV="1">
                            <a:off x="9428" y="8765"/>
                            <a:ext cx="0" cy="3060"/>
                          </a:xfrm>
                          <a:prstGeom prst="line">
                            <a:avLst/>
                          </a:prstGeom>
                          <a:noFill/>
                          <a:ln w="5715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78" name="Line 63"/>
                        <wps:cNvCnPr>
                          <a:cxnSpLocks noChangeShapeType="1"/>
                        </wps:cNvCnPr>
                        <wps:spPr bwMode="auto">
                          <a:xfrm flipV="1">
                            <a:off x="5526" y="10769"/>
                            <a:ext cx="2331" cy="533"/>
                          </a:xfrm>
                          <a:prstGeom prst="line">
                            <a:avLst/>
                          </a:prstGeom>
                          <a:noFill/>
                          <a:ln w="5715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79" name="Line 64"/>
                        <wps:cNvCnPr>
                          <a:cxnSpLocks noChangeShapeType="1"/>
                        </wps:cNvCnPr>
                        <wps:spPr bwMode="auto">
                          <a:xfrm flipV="1">
                            <a:off x="4414" y="8804"/>
                            <a:ext cx="2293" cy="1440"/>
                          </a:xfrm>
                          <a:prstGeom prst="line">
                            <a:avLst/>
                          </a:prstGeom>
                          <a:noFill/>
                          <a:ln w="57150">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80" name="Freeform 65"/>
                        <wps:cNvSpPr>
                          <a:spLocks/>
                        </wps:cNvSpPr>
                        <wps:spPr bwMode="auto">
                          <a:xfrm>
                            <a:off x="4544" y="6707"/>
                            <a:ext cx="1200" cy="1162"/>
                          </a:xfrm>
                          <a:custGeom>
                            <a:avLst/>
                            <a:gdLst>
                              <a:gd name="T0" fmla="*/ 0 w 1200"/>
                              <a:gd name="T1" fmla="*/ 0 h 1162"/>
                              <a:gd name="T2" fmla="*/ 1200 w 1200"/>
                              <a:gd name="T3" fmla="*/ 1162 h 1162"/>
                            </a:gdLst>
                            <a:ahLst/>
                            <a:cxnLst>
                              <a:cxn ang="0">
                                <a:pos x="T0" y="T1"/>
                              </a:cxn>
                              <a:cxn ang="0">
                                <a:pos x="T2" y="T3"/>
                              </a:cxn>
                            </a:cxnLst>
                            <a:rect l="0" t="0" r="r" b="b"/>
                            <a:pathLst>
                              <a:path w="1200" h="1162">
                                <a:moveTo>
                                  <a:pt x="0" y="0"/>
                                </a:moveTo>
                                <a:lnTo>
                                  <a:pt x="1200" y="1162"/>
                                </a:lnTo>
                              </a:path>
                            </a:pathLst>
                          </a:custGeom>
                          <a:noFill/>
                          <a:ln w="57150" cmpd="sng">
                            <a:solidFill>
                              <a:srgbClr val="00FF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66"/>
                        <wps:cNvSpPr>
                          <a:spLocks/>
                        </wps:cNvSpPr>
                        <wps:spPr bwMode="auto">
                          <a:xfrm>
                            <a:off x="5054" y="5325"/>
                            <a:ext cx="2220" cy="1646"/>
                          </a:xfrm>
                          <a:custGeom>
                            <a:avLst/>
                            <a:gdLst>
                              <a:gd name="T0" fmla="*/ 0 w 2220"/>
                              <a:gd name="T1" fmla="*/ 0 h 1646"/>
                              <a:gd name="T2" fmla="*/ 2220 w 2220"/>
                              <a:gd name="T3" fmla="*/ 1646 h 1646"/>
                            </a:gdLst>
                            <a:ahLst/>
                            <a:cxnLst>
                              <a:cxn ang="0">
                                <a:pos x="T0" y="T1"/>
                              </a:cxn>
                              <a:cxn ang="0">
                                <a:pos x="T2" y="T3"/>
                              </a:cxn>
                            </a:cxnLst>
                            <a:rect l="0" t="0" r="r" b="b"/>
                            <a:pathLst>
                              <a:path w="2220" h="1646">
                                <a:moveTo>
                                  <a:pt x="0" y="0"/>
                                </a:moveTo>
                                <a:lnTo>
                                  <a:pt x="2220" y="1646"/>
                                </a:lnTo>
                              </a:path>
                            </a:pathLst>
                          </a:custGeom>
                          <a:noFill/>
                          <a:ln w="57150" cmpd="sng">
                            <a:solidFill>
                              <a:srgbClr val="00FF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67"/>
                        <wps:cNvCnPr>
                          <a:cxnSpLocks noChangeShapeType="1"/>
                        </wps:cNvCnPr>
                        <wps:spPr bwMode="auto">
                          <a:xfrm flipH="1">
                            <a:off x="8415" y="5061"/>
                            <a:ext cx="1260" cy="2520"/>
                          </a:xfrm>
                          <a:prstGeom prst="line">
                            <a:avLst/>
                          </a:prstGeom>
                          <a:noFill/>
                          <a:ln w="57150">
                            <a:solidFill>
                              <a:srgbClr val="00FF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21" y="4326"/>
                            <a:ext cx="3240" cy="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99" y="6350"/>
                            <a:ext cx="3013"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356" y="4642"/>
                            <a:ext cx="3033" cy="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41" y="8884"/>
                            <a:ext cx="2895"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03" y="10531"/>
                            <a:ext cx="2874" cy="1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093" y="10547"/>
                            <a:ext cx="2874"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DD139F" id="Group 175" o:spid="_x0000_s1026" style="position:absolute;margin-left:0;margin-top:4.4pt;width:389.25pt;height:313.45pt;z-index:251663360;mso-position-horizontal:center;mso-position-horizontal-relative:page" coordorigin="2099,4326" coordsize="9163,7671"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4539;top:6502;width:6723;height:4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">
                  <v:imagedata r:id="rId22" o:title=""/>
                </v:shape>
                <v:line id="Line 62" o:spid="_x0000_s1028" style="position:absolute;flip:x y;visibility:visible;mso-wrap-style:square" from="9428,8765" to="9428,1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" strokecolor="lime" strokeweight="4.5pt">
                  <v:stroke endarrow="block"/>
                </v:line>
                <v:line id="Line 63" o:spid="_x0000_s1029" style="position:absolute;flip:y;visibility:visible;mso-wrap-style:square" from="5526,10769" to="7857,1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" strokecolor="lime" strokeweight="4.5pt">
                  <v:stroke endarrow="block"/>
                </v:line>
                <v:line id="Line 64" o:spid="_x0000_s1030" style="position:absolute;flip:y;visibility:visible;mso-wrap-style:square" from="4414,8804" to="6707,1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" strokecolor="lime" strokeweight="4.5pt">
                  <v:stroke endarrow="block"/>
                </v:line>
                <v:shape id="Freeform 65" o:spid="_x0000_s1031" style="position:absolute;left:4544;top:6707;width:1200;height:1162;visibility:visible;mso-wrap-style:square;v-text-anchor:top" coordsize="1200,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" path="m,l1200,1162e" filled="f" strokecolor="lime" strokeweight="4.5pt">
                  <v:stroke endarrow="block"/>
                  <v:path arrowok="t" o:connecttype="custom" o:connectlocs="0,0;1200,1162" o:connectangles="0,0"/>
                </v:shape>
                <v:shape id="Freeform 66" o:spid="_x0000_s1032" style="position:absolute;left:5054;top:5325;width:2220;height:1646;visibility:visible;mso-wrap-style:square;v-text-anchor:top" coordsize="2220,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" path="m,l2220,1646e" filled="f" strokecolor="lime" strokeweight="4.5pt">
                  <v:stroke endarrow="block"/>
                  <v:path arrowok="t" o:connecttype="custom" o:connectlocs="0,0;2220,1646" o:connectangles="0,0"/>
                </v:shape>
                <v:line id="Line 67" o:spid="_x0000_s1033" style="position:absolute;flip:x;visibility:visible;mso-wrap-style:square" from="8415,5061" to="9675,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" strokecolor="lime" strokeweight="4.5pt">
                  <v:stroke endarrow="block"/>
                </v:line>
                <v:shape id="Picture 68" o:spid="_x0000_s1034" type="#_x0000_t75" style="position:absolute;left:3321;top:4326;width:3240;height: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">
                  <v:imagedata r:id="rId23" o:title=""/>
                </v:shape>
                <v:shape id="Picture 69" o:spid="_x0000_s1035" type="#_x0000_t75" style="position:absolute;left:2099;top:6350;width:301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">
                  <v:imagedata r:id="rId24" o:title=""/>
                </v:shape>
                <v:shape id="Picture 70" o:spid="_x0000_s1036" type="#_x0000_t75" style="position:absolute;left:7356;top:4642;width:3033;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">
                  <v:imagedata r:id="rId25" o:title=""/>
                </v:shape>
                <v:shape id="Picture 71" o:spid="_x0000_s1037" type="#_x0000_t75" style="position:absolute;left:2241;top:8884;width:2895;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">
                  <v:imagedata r:id="rId26" o:title=""/>
                </v:shape>
                <v:shape id="Picture 72" o:spid="_x0000_s1038" type="#_x0000_t75" style="position:absolute;left:3103;top:10531;width:2874;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">
                  <v:imagedata r:id="rId27" o:title=""/>
                </v:shape>
                <v:shape id="Picture 73" o:spid="_x0000_s1039" type="#_x0000_t75" style="position:absolute;left:8093;top:10547;width:2874;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">
                  <v:imagedata r:id="rId28" o:title=""/>
                </v:shape>
                <w10:wrap anchorx="page"/>
              </v:group>
            </w:pict>
          </mc:Fallback>
        </mc:AlternateContent>
      </w: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line="240" w:lineRule="auto"/>
        <w:ind w:firstLine="720"/>
        <w:jc w:val="both"/>
        <w:rPr>
          <w:rFonts w:ascii="Arial" w:hAnsi="Arial" w:cs="Arial"/>
          <w:sz w:val="24"/>
          <w:szCs w:val="24"/>
        </w:rPr>
      </w:pPr>
    </w:p>
    <w:p w:rsidR="00471B02" w:rsidRPr="001F5E3E" w:rsidRDefault="00471B02" w:rsidP="00471B02">
      <w:pPr>
        <w:spacing w:after="0"/>
        <w:jc w:val="center"/>
        <w:rPr>
          <w:rFonts w:ascii="Arial" w:hAnsi="Arial" w:cs="Arial"/>
          <w:sz w:val="24"/>
          <w:szCs w:val="24"/>
          <w:highlight w:val="yellow"/>
        </w:rPr>
      </w:pPr>
    </w:p>
    <w:p w:rsidR="00471B02" w:rsidRPr="001F5E3E" w:rsidRDefault="00471B02" w:rsidP="00471B02">
      <w:pPr>
        <w:spacing w:after="0"/>
        <w:jc w:val="center"/>
        <w:rPr>
          <w:rFonts w:ascii="Arial" w:hAnsi="Arial" w:cs="Arial"/>
          <w:sz w:val="24"/>
          <w:szCs w:val="24"/>
          <w:highlight w:val="yellow"/>
        </w:rPr>
      </w:pPr>
    </w:p>
    <w:p w:rsidR="00471B02" w:rsidRPr="001F5E3E" w:rsidRDefault="00471B02" w:rsidP="00471B02">
      <w:pPr>
        <w:spacing w:after="0"/>
        <w:jc w:val="center"/>
        <w:rPr>
          <w:rFonts w:ascii="Arial" w:hAnsi="Arial" w:cs="Arial"/>
          <w:sz w:val="24"/>
          <w:szCs w:val="24"/>
          <w:highlight w:val="yellow"/>
        </w:rPr>
      </w:pPr>
    </w:p>
    <w:p w:rsidR="00471B02" w:rsidRPr="001F5E3E" w:rsidRDefault="00471B02" w:rsidP="00471B02">
      <w:pPr>
        <w:spacing w:after="0"/>
        <w:jc w:val="center"/>
        <w:rPr>
          <w:rFonts w:ascii="Arial" w:hAnsi="Arial" w:cs="Arial"/>
          <w:sz w:val="24"/>
          <w:szCs w:val="24"/>
          <w:highlight w:val="yellow"/>
        </w:rPr>
      </w:pPr>
    </w:p>
    <w:p w:rsidR="00471B02" w:rsidRPr="001F5E3E" w:rsidRDefault="00471B02" w:rsidP="00471B02">
      <w:pPr>
        <w:spacing w:after="0"/>
        <w:jc w:val="center"/>
        <w:rPr>
          <w:rFonts w:ascii="Arial" w:hAnsi="Arial" w:cs="Arial"/>
          <w:sz w:val="24"/>
          <w:szCs w:val="24"/>
          <w:highlight w:val="yellow"/>
        </w:rPr>
      </w:pPr>
    </w:p>
    <w:p w:rsidR="00471B02" w:rsidRPr="001F5E3E" w:rsidRDefault="00471B02" w:rsidP="00471B02">
      <w:pPr>
        <w:spacing w:after="0"/>
        <w:jc w:val="center"/>
        <w:rPr>
          <w:rFonts w:ascii="Arial" w:hAnsi="Arial" w:cs="Arial"/>
          <w:sz w:val="24"/>
          <w:szCs w:val="24"/>
          <w:highlight w:val="yellow"/>
        </w:rPr>
      </w:pPr>
    </w:p>
    <w:p w:rsidR="00471B02" w:rsidRPr="001F5E3E" w:rsidRDefault="00471B02" w:rsidP="00471B02">
      <w:pPr>
        <w:spacing w:after="0"/>
        <w:jc w:val="center"/>
        <w:rPr>
          <w:rFonts w:ascii="Arial" w:hAnsi="Arial" w:cs="Arial"/>
          <w:sz w:val="24"/>
          <w:szCs w:val="24"/>
          <w:highlight w:val="yellow"/>
        </w:rPr>
      </w:pPr>
    </w:p>
    <w:p w:rsidR="00471B02" w:rsidRPr="001F5E3E" w:rsidRDefault="00471B02" w:rsidP="00471B02">
      <w:pPr>
        <w:spacing w:after="0"/>
        <w:jc w:val="center"/>
        <w:rPr>
          <w:rFonts w:ascii="Arial" w:hAnsi="Arial" w:cs="Arial"/>
          <w:sz w:val="24"/>
          <w:szCs w:val="24"/>
          <w:highlight w:val="yellow"/>
        </w:rPr>
      </w:pPr>
    </w:p>
    <w:p w:rsidR="00471B02" w:rsidRPr="001F5E3E" w:rsidRDefault="00471B02" w:rsidP="00471B02">
      <w:pPr>
        <w:spacing w:after="0"/>
        <w:jc w:val="center"/>
        <w:rPr>
          <w:rFonts w:ascii="Arial" w:hAnsi="Arial" w:cs="Arial"/>
          <w:sz w:val="24"/>
          <w:szCs w:val="24"/>
          <w:highlight w:val="yellow"/>
        </w:rPr>
      </w:pPr>
    </w:p>
    <w:p w:rsidR="00471B02" w:rsidRPr="001F5E3E" w:rsidRDefault="00471B02" w:rsidP="00471B02">
      <w:pPr>
        <w:spacing w:after="0"/>
        <w:jc w:val="center"/>
        <w:rPr>
          <w:rFonts w:ascii="Arial" w:hAnsi="Arial" w:cs="Arial"/>
          <w:sz w:val="24"/>
          <w:szCs w:val="24"/>
          <w:highlight w:val="yellow"/>
        </w:rPr>
      </w:pPr>
    </w:p>
    <w:p w:rsidR="00471B02" w:rsidRPr="001F5E3E" w:rsidRDefault="00471B02" w:rsidP="00471B02">
      <w:pPr>
        <w:spacing w:after="0"/>
        <w:jc w:val="center"/>
        <w:rPr>
          <w:rFonts w:ascii="Arial" w:hAnsi="Arial" w:cs="Arial"/>
          <w:sz w:val="24"/>
          <w:szCs w:val="24"/>
          <w:highlight w:val="yellow"/>
        </w:rPr>
      </w:pPr>
    </w:p>
    <w:p w:rsidR="00471B02" w:rsidRPr="001F5E3E" w:rsidRDefault="00471B02" w:rsidP="00471B02">
      <w:pPr>
        <w:spacing w:after="0"/>
        <w:jc w:val="center"/>
        <w:rPr>
          <w:rFonts w:ascii="Arial" w:hAnsi="Arial" w:cs="Arial"/>
          <w:sz w:val="24"/>
          <w:szCs w:val="24"/>
          <w:highlight w:val="yellow"/>
        </w:rPr>
      </w:pPr>
    </w:p>
    <w:p w:rsidR="00471B02" w:rsidRPr="001F5E3E" w:rsidRDefault="00471B02" w:rsidP="00471B02">
      <w:pPr>
        <w:spacing w:after="0"/>
        <w:jc w:val="both"/>
        <w:rPr>
          <w:rFonts w:ascii="Arial" w:hAnsi="Arial" w:cs="Arial"/>
          <w:bCs/>
          <w:sz w:val="24"/>
          <w:szCs w:val="24"/>
          <w:highlight w:val="yellow"/>
        </w:rPr>
      </w:pPr>
    </w:p>
    <w:p w:rsidR="00471B02" w:rsidRPr="001F5E3E" w:rsidRDefault="00471B02" w:rsidP="00471B02">
      <w:pPr>
        <w:spacing w:after="0"/>
        <w:jc w:val="both"/>
        <w:rPr>
          <w:rFonts w:ascii="Arial" w:hAnsi="Arial" w:cs="Arial"/>
          <w:bCs/>
          <w:sz w:val="24"/>
          <w:szCs w:val="24"/>
          <w:highlight w:val="yellow"/>
        </w:rPr>
      </w:pPr>
    </w:p>
    <w:p w:rsidR="00471B02" w:rsidRPr="001F5E3E" w:rsidRDefault="00471B02" w:rsidP="00471B02">
      <w:pPr>
        <w:spacing w:after="0"/>
        <w:jc w:val="both"/>
        <w:rPr>
          <w:rFonts w:ascii="Arial" w:hAnsi="Arial" w:cs="Arial"/>
          <w:bCs/>
          <w:sz w:val="24"/>
          <w:szCs w:val="24"/>
          <w:highlight w:val="yellow"/>
        </w:rPr>
      </w:pPr>
    </w:p>
    <w:p w:rsidR="00471B02" w:rsidRPr="001F5E3E" w:rsidRDefault="00471B02" w:rsidP="008003B4">
      <w:pPr>
        <w:spacing w:after="0"/>
        <w:jc w:val="both"/>
        <w:rPr>
          <w:rFonts w:ascii="Arial" w:hAnsi="Arial" w:cs="Arial"/>
          <w:bCs/>
          <w:sz w:val="24"/>
          <w:szCs w:val="24"/>
          <w:highlight w:val="yellow"/>
        </w:rPr>
      </w:pPr>
    </w:p>
    <w:p w:rsidR="00471B02" w:rsidRPr="001F5E3E" w:rsidRDefault="00471B02" w:rsidP="00471B02">
      <w:pPr>
        <w:spacing w:after="0"/>
        <w:jc w:val="both"/>
        <w:rPr>
          <w:rFonts w:ascii="Arial" w:hAnsi="Arial" w:cs="Arial"/>
          <w:bCs/>
          <w:i/>
          <w:iCs/>
          <w:sz w:val="24"/>
          <w:szCs w:val="24"/>
        </w:rPr>
      </w:pPr>
      <w:r w:rsidRPr="001F5E3E">
        <w:rPr>
          <w:rFonts w:ascii="Arial" w:hAnsi="Arial" w:cs="Arial"/>
          <w:bCs/>
          <w:i/>
          <w:iCs/>
          <w:noProof/>
          <w:sz w:val="24"/>
          <w:szCs w:val="24"/>
          <w:lang w:eastAsia="ro-RO"/>
        </w:rPr>
        <w:lastRenderedPageBreak/>
        <mc:AlternateContent>
          <mc:Choice Requires="wps">
            <w:drawing>
              <wp:anchor distT="0" distB="0" distL="114300" distR="114300" simplePos="0" relativeHeight="251662336" behindDoc="0" locked="0" layoutInCell="0" allowOverlap="1" wp14:anchorId="2A731567" wp14:editId="1C08D02F">
                <wp:simplePos x="0" y="0"/>
                <wp:positionH relativeFrom="column">
                  <wp:posOffset>1562735</wp:posOffset>
                </wp:positionH>
                <wp:positionV relativeFrom="paragraph">
                  <wp:posOffset>678815</wp:posOffset>
                </wp:positionV>
                <wp:extent cx="274320" cy="0"/>
                <wp:effectExtent l="13335" t="9525" r="17145" b="9525"/>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59A9C" id="Straight Connector 17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05pt,53.45pt" to="144.6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" o:allowincell="f" strokecolor="red" strokeweight="1.5pt"/>
            </w:pict>
          </mc:Fallback>
        </mc:AlternateContent>
      </w:r>
      <w:r w:rsidRPr="001F5E3E">
        <w:rPr>
          <w:rFonts w:ascii="Arial" w:hAnsi="Arial" w:cs="Arial"/>
          <w:bCs/>
          <w:i/>
          <w:iCs/>
          <w:noProof/>
          <w:sz w:val="24"/>
          <w:szCs w:val="24"/>
          <w:lang w:eastAsia="ro-RO"/>
        </w:rPr>
        <mc:AlternateContent>
          <mc:Choice Requires="wps">
            <w:drawing>
              <wp:anchor distT="0" distB="0" distL="114300" distR="114300" simplePos="0" relativeHeight="251661312" behindDoc="0" locked="0" layoutInCell="1" allowOverlap="1" wp14:anchorId="192764A8" wp14:editId="174D42BF">
                <wp:simplePos x="0" y="0"/>
                <wp:positionH relativeFrom="column">
                  <wp:posOffset>5266690</wp:posOffset>
                </wp:positionH>
                <wp:positionV relativeFrom="paragraph">
                  <wp:posOffset>485775</wp:posOffset>
                </wp:positionV>
                <wp:extent cx="314960" cy="0"/>
                <wp:effectExtent l="15875" t="16510" r="12065" b="12065"/>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1905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FCEEE" id="Straight Connector 17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7pt,38.25pt" to="439.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" strokecolor="blue" strokeweight="1.5pt">
                <v:stroke dashstyle="dash"/>
              </v:line>
            </w:pict>
          </mc:Fallback>
        </mc:AlternateContent>
      </w:r>
      <w:r w:rsidRPr="001F5E3E">
        <w:rPr>
          <w:rFonts w:ascii="Arial" w:hAnsi="Arial" w:cs="Arial"/>
          <w:bCs/>
          <w:i/>
          <w:iCs/>
          <w:noProof/>
          <w:sz w:val="24"/>
          <w:szCs w:val="24"/>
          <w:lang w:eastAsia="ro-RO"/>
        </w:rPr>
        <mc:AlternateContent>
          <mc:Choice Requires="wps">
            <w:drawing>
              <wp:anchor distT="0" distB="0" distL="114300" distR="114300" simplePos="0" relativeHeight="251660288" behindDoc="0" locked="0" layoutInCell="0" allowOverlap="1" wp14:anchorId="0A065855" wp14:editId="3077582C">
                <wp:simplePos x="0" y="0"/>
                <wp:positionH relativeFrom="column">
                  <wp:posOffset>2757805</wp:posOffset>
                </wp:positionH>
                <wp:positionV relativeFrom="paragraph">
                  <wp:posOffset>445770</wp:posOffset>
                </wp:positionV>
                <wp:extent cx="358140" cy="103505"/>
                <wp:effectExtent l="12065" t="13335" r="10795" b="698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103505"/>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F518E" id="Rectangle 172" o:spid="_x0000_s1026" style="position:absolute;margin-left:217.15pt;margin-top:35.1pt;width:28.2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" o:allowincell="f" fillcolor="red" strokecolor="red"/>
            </w:pict>
          </mc:Fallback>
        </mc:AlternateContent>
      </w:r>
      <w:r w:rsidRPr="001F5E3E">
        <w:rPr>
          <w:rFonts w:ascii="Arial" w:hAnsi="Arial" w:cs="Arial"/>
          <w:bCs/>
          <w:i/>
          <w:iCs/>
          <w:noProof/>
          <w:sz w:val="24"/>
          <w:szCs w:val="24"/>
          <w:lang w:eastAsia="ro-RO"/>
        </w:rPr>
        <mc:AlternateContent>
          <mc:Choice Requires="wps">
            <w:drawing>
              <wp:anchor distT="0" distB="0" distL="114300" distR="114300" simplePos="0" relativeHeight="251659264" behindDoc="0" locked="0" layoutInCell="0" allowOverlap="1" wp14:anchorId="6D7E58AA" wp14:editId="231C52F1">
                <wp:simplePos x="0" y="0"/>
                <wp:positionH relativeFrom="column">
                  <wp:posOffset>5772785</wp:posOffset>
                </wp:positionH>
                <wp:positionV relativeFrom="paragraph">
                  <wp:posOffset>234950</wp:posOffset>
                </wp:positionV>
                <wp:extent cx="365760" cy="103505"/>
                <wp:effectExtent l="11430" t="13335" r="13335" b="6985"/>
                <wp:wrapNone/>
                <wp:docPr id="171" name="Rectangle 171"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03505"/>
                        </a:xfrm>
                        <a:prstGeom prst="rect">
                          <a:avLst/>
                        </a:prstGeom>
                        <a:pattFill prst="wdDnDiag">
                          <a:fgClr>
                            <a:srgbClr val="0000FF"/>
                          </a:fgClr>
                          <a:bgClr>
                            <a:srgbClr val="FFFFFF"/>
                          </a:bgClr>
                        </a:patt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0D46E" id="Rectangle 171" o:spid="_x0000_s1026" alt="Wide downward diagonal" style="position:absolute;margin-left:454.55pt;margin-top:18.5pt;width:28.8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" o:allowincell="f" fillcolor="blue" strokecolor="blue">
                <v:fill r:id="rId29" o:title="" type="pattern"/>
              </v:rect>
            </w:pict>
          </mc:Fallback>
        </mc:AlternateContent>
      </w:r>
      <w:r w:rsidR="008003B4">
        <w:rPr>
          <w:rFonts w:ascii="Arial" w:hAnsi="Arial" w:cs="Arial"/>
          <w:bCs/>
          <w:i/>
          <w:iCs/>
          <w:sz w:val="24"/>
          <w:szCs w:val="24"/>
        </w:rPr>
        <w:t>Figura nr.II.4.</w:t>
      </w:r>
      <w:r w:rsidRPr="001F5E3E">
        <w:rPr>
          <w:rFonts w:ascii="Arial" w:hAnsi="Arial" w:cs="Arial"/>
          <w:bCs/>
          <w:i/>
          <w:iCs/>
          <w:sz w:val="24"/>
          <w:szCs w:val="24"/>
        </w:rPr>
        <w:t xml:space="preserve"> Harta cu repartiţia coeficienţilor moduli anuali (raportul dintre debitul mediu anual şi debitul mediu multianual) pentru anul 2019, hidrograful debitelor medii lunare(             ) comparativ cu valorile  normale  lunare (           ),  debitul mediu  anual  2019 (            </w:t>
      </w:r>
      <w:r w:rsidRPr="001F5E3E">
        <w:rPr>
          <w:rFonts w:ascii="Arial" w:hAnsi="Arial" w:cs="Arial"/>
          <w:bCs/>
          <w:i/>
          <w:iCs/>
          <w:color w:val="000000"/>
          <w:sz w:val="24"/>
          <w:szCs w:val="24"/>
        </w:rPr>
        <w:t xml:space="preserve">),  debitul  mediu  multianual  (             ) </w:t>
      </w:r>
      <w:r w:rsidRPr="001F5E3E">
        <w:rPr>
          <w:rFonts w:ascii="Arial" w:hAnsi="Arial" w:cs="Arial"/>
          <w:bCs/>
          <w:i/>
          <w:iCs/>
          <w:sz w:val="24"/>
          <w:szCs w:val="24"/>
        </w:rPr>
        <w:t>la câteva staţii hidrometrice reprezentative pentru principalele zone din ţară.</w:t>
      </w:r>
    </w:p>
    <w:p w:rsidR="00471B02" w:rsidRPr="001F5E3E" w:rsidRDefault="00471B02" w:rsidP="00471B02">
      <w:pPr>
        <w:spacing w:after="0"/>
        <w:ind w:right="-567"/>
        <w:jc w:val="both"/>
        <w:rPr>
          <w:rFonts w:ascii="Arial" w:hAnsi="Arial" w:cs="Arial"/>
          <w:b/>
          <w:i/>
          <w:sz w:val="24"/>
          <w:szCs w:val="24"/>
        </w:rPr>
      </w:pPr>
    </w:p>
    <w:p w:rsidR="00471B02" w:rsidRPr="001F5E3E" w:rsidRDefault="00471B02" w:rsidP="00471B02">
      <w:pPr>
        <w:spacing w:after="0"/>
        <w:ind w:right="-567"/>
        <w:jc w:val="both"/>
        <w:rPr>
          <w:rFonts w:ascii="Arial" w:hAnsi="Arial" w:cs="Arial"/>
          <w:iCs/>
          <w:sz w:val="24"/>
          <w:szCs w:val="24"/>
        </w:rPr>
      </w:pPr>
      <w:r w:rsidRPr="001F5E3E">
        <w:rPr>
          <w:rFonts w:ascii="Arial" w:hAnsi="Arial" w:cs="Arial"/>
          <w:b/>
          <w:iCs/>
          <w:sz w:val="24"/>
          <w:szCs w:val="24"/>
        </w:rPr>
        <w:t>Caracterizarea lunilor de iarnă 2019</w:t>
      </w:r>
    </w:p>
    <w:p w:rsidR="00471B02" w:rsidRPr="001F5E3E" w:rsidRDefault="00471B02" w:rsidP="00471B02">
      <w:pPr>
        <w:pStyle w:val="PlainText"/>
        <w:spacing w:line="276" w:lineRule="auto"/>
        <w:ind w:firstLine="720"/>
        <w:jc w:val="both"/>
        <w:rPr>
          <w:rFonts w:ascii="Arial" w:hAnsi="Arial" w:cs="Arial"/>
          <w:sz w:val="24"/>
          <w:szCs w:val="24"/>
          <w:lang w:val="ro-RO"/>
        </w:rPr>
      </w:pP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În luna </w:t>
      </w:r>
      <w:r w:rsidRPr="001F5E3E">
        <w:rPr>
          <w:rFonts w:ascii="Arial" w:hAnsi="Arial" w:cs="Arial"/>
          <w:sz w:val="24"/>
          <w:szCs w:val="24"/>
          <w:u w:val="single"/>
          <w:lang w:eastAsia="x-none"/>
        </w:rPr>
        <w:t>ianuarie 2019</w:t>
      </w:r>
      <w:r w:rsidRPr="001F5E3E">
        <w:rPr>
          <w:rFonts w:ascii="Arial" w:hAnsi="Arial" w:cs="Arial"/>
          <w:sz w:val="24"/>
          <w:szCs w:val="24"/>
          <w:lang w:eastAsia="x-none"/>
        </w:rPr>
        <w:t xml:space="preserve"> regimul hidrologic al bazinelor hidrografice di</w:t>
      </w:r>
      <w:r w:rsidR="008003B4">
        <w:rPr>
          <w:rFonts w:ascii="Arial" w:hAnsi="Arial" w:cs="Arial"/>
          <w:sz w:val="24"/>
          <w:szCs w:val="24"/>
          <w:lang w:eastAsia="x-none"/>
        </w:rPr>
        <w:t xml:space="preserve">n România (figura  nr.II.5.) </w:t>
      </w:r>
      <w:r w:rsidRPr="001F5E3E">
        <w:rPr>
          <w:rFonts w:ascii="Arial" w:hAnsi="Arial" w:cs="Arial"/>
          <w:sz w:val="24"/>
          <w:szCs w:val="24"/>
          <w:lang w:eastAsia="x-none"/>
        </w:rPr>
        <w:t>s-a situat la următoarele valori:</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peste mediile multianuale lunare pe râurile din bazinele hidrografice: Vedea, Argeş inferior, Suceava, pe cursurile superioare ale Moldovei şi Prutului şi pe cursul superior şi mijlociu al Siretului;</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între 80-100% din normalele lunare pe râurile din bazinele hidrografice: Crişul Negru, Crişul Alb, Jiu, Olt inferior, Trotuş, Bistriţa, pe cursurile superioare ale Mureşului şi Oltului, pe cursul inferior al Siretului, pe cursul mijlociu şi inferior al Prutului şi pe râurile din Dobrogea;</w:t>
      </w:r>
    </w:p>
    <w:p w:rsidR="00471B02" w:rsidRPr="001F5E3E" w:rsidRDefault="00471B02" w:rsidP="00471B02">
      <w:pPr>
        <w:spacing w:after="0"/>
        <w:ind w:firstLine="720"/>
        <w:jc w:val="both"/>
        <w:rPr>
          <w:rFonts w:ascii="Arial" w:hAnsi="Arial" w:cs="Arial"/>
          <w:sz w:val="24"/>
          <w:szCs w:val="24"/>
          <w:lang w:eastAsia="x-none"/>
        </w:rPr>
      </w:pPr>
      <w:r w:rsidRPr="001F5E3E">
        <w:rPr>
          <w:rFonts w:ascii="Arial" w:hAnsi="Arial" w:cs="Arial"/>
          <w:sz w:val="24"/>
          <w:szCs w:val="24"/>
          <w:lang w:eastAsia="x-none"/>
        </w:rPr>
        <w:t>- între 50-80% din mediile multianuale lunare în bazinele hidrografice ale râurilor: Vişeu, Iza, Tur, Someş, Crasna, Barcău, Crişul Repede, Mureş, Bega Veche, Bega, Timiş, Bârzava, Moraviţa, Caraş, Nera, Cerna, Desnăţui, Argeş superior şi mijlociu, Ialomiţa, Buzău şi pe cursul mijlociu al Oltului.</w:t>
      </w:r>
    </w:p>
    <w:p w:rsidR="00471B02"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între 30-50% din normalele lunare pe râurile din bazinele hidrografice: Putna, Rm. Sărat, Bârlad şi pe afluenţii Prutului.</w:t>
      </w:r>
    </w:p>
    <w:p w:rsidR="008003B4" w:rsidRPr="001F5E3E" w:rsidRDefault="008003B4" w:rsidP="00471B02">
      <w:pPr>
        <w:spacing w:after="0" w:line="240" w:lineRule="auto"/>
        <w:ind w:firstLine="720"/>
        <w:jc w:val="both"/>
        <w:rPr>
          <w:rFonts w:ascii="Arial" w:hAnsi="Arial" w:cs="Arial"/>
          <w:sz w:val="24"/>
          <w:szCs w:val="24"/>
          <w:lang w:eastAsia="x-none"/>
        </w:rPr>
      </w:pPr>
    </w:p>
    <w:p w:rsidR="00471B02" w:rsidRPr="001F5E3E" w:rsidRDefault="00471B02" w:rsidP="00471B02">
      <w:pPr>
        <w:spacing w:after="0"/>
        <w:jc w:val="center"/>
        <w:rPr>
          <w:rFonts w:ascii="Arial" w:hAnsi="Arial" w:cs="Arial"/>
          <w:sz w:val="24"/>
          <w:szCs w:val="24"/>
          <w:highlight w:val="yellow"/>
          <w:lang w:eastAsia="x-none"/>
        </w:rPr>
      </w:pPr>
      <w:r w:rsidRPr="001F5E3E">
        <w:rPr>
          <w:rFonts w:ascii="Arial" w:hAnsi="Arial" w:cs="Arial"/>
          <w:noProof/>
          <w:sz w:val="24"/>
          <w:szCs w:val="24"/>
          <w:lang w:eastAsia="ro-RO"/>
        </w:rPr>
        <w:drawing>
          <wp:inline distT="0" distB="0" distL="0" distR="0" wp14:anchorId="10A6B1A8" wp14:editId="65FA4628">
            <wp:extent cx="3362325" cy="23907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2325" cy="2390775"/>
                    </a:xfrm>
                    <a:prstGeom prst="rect">
                      <a:avLst/>
                    </a:prstGeom>
                    <a:noFill/>
                    <a:ln>
                      <a:noFill/>
                    </a:ln>
                  </pic:spPr>
                </pic:pic>
              </a:graphicData>
            </a:graphic>
          </wp:inline>
        </w:drawing>
      </w:r>
    </w:p>
    <w:p w:rsidR="00471B02" w:rsidRPr="001F5E3E" w:rsidRDefault="00471B02" w:rsidP="00471B02">
      <w:pPr>
        <w:spacing w:after="0"/>
        <w:jc w:val="center"/>
        <w:rPr>
          <w:rFonts w:ascii="Arial" w:hAnsi="Arial" w:cs="Arial"/>
          <w:i/>
          <w:sz w:val="24"/>
          <w:szCs w:val="24"/>
        </w:rPr>
      </w:pPr>
      <w:r w:rsidRPr="001F5E3E">
        <w:rPr>
          <w:rFonts w:ascii="Arial" w:hAnsi="Arial" w:cs="Arial"/>
          <w:i/>
          <w:sz w:val="24"/>
          <w:szCs w:val="24"/>
        </w:rPr>
        <w:t xml:space="preserve">Figura nr. </w:t>
      </w:r>
      <w:r w:rsidR="008003B4">
        <w:rPr>
          <w:rFonts w:ascii="Arial" w:hAnsi="Arial" w:cs="Arial"/>
          <w:i/>
          <w:sz w:val="24"/>
          <w:szCs w:val="24"/>
        </w:rPr>
        <w:t>II.5.</w:t>
      </w:r>
      <w:r w:rsidRPr="001F5E3E">
        <w:rPr>
          <w:rFonts w:ascii="Arial" w:hAnsi="Arial" w:cs="Arial"/>
          <w:i/>
          <w:sz w:val="24"/>
          <w:szCs w:val="24"/>
        </w:rPr>
        <w:t xml:space="preserve"> Regimul hidrologic al debitelor medii lunare în luna ianuarie 2019</w:t>
      </w:r>
    </w:p>
    <w:p w:rsidR="00471B02" w:rsidRPr="001F5E3E" w:rsidRDefault="00471B02" w:rsidP="00471B02">
      <w:pPr>
        <w:spacing w:after="0"/>
        <w:ind w:firstLine="720"/>
        <w:jc w:val="both"/>
        <w:rPr>
          <w:rFonts w:ascii="Arial" w:hAnsi="Arial" w:cs="Arial"/>
          <w:sz w:val="24"/>
          <w:szCs w:val="24"/>
          <w:lang w:val="it-IT" w:eastAsia="x-none"/>
        </w:rPr>
      </w:pPr>
    </w:p>
    <w:p w:rsidR="00471B02" w:rsidRPr="001F5E3E" w:rsidRDefault="00471B02" w:rsidP="00471B02">
      <w:pPr>
        <w:spacing w:after="0" w:line="240" w:lineRule="auto"/>
        <w:ind w:firstLine="720"/>
        <w:jc w:val="both"/>
        <w:rPr>
          <w:rFonts w:ascii="Arial" w:hAnsi="Arial" w:cs="Arial"/>
          <w:sz w:val="24"/>
          <w:szCs w:val="24"/>
          <w:lang w:val="it-IT" w:eastAsia="x-none"/>
        </w:rPr>
      </w:pPr>
      <w:r w:rsidRPr="001F5E3E">
        <w:rPr>
          <w:rFonts w:ascii="Arial" w:hAnsi="Arial" w:cs="Arial"/>
          <w:sz w:val="24"/>
          <w:szCs w:val="24"/>
          <w:lang w:val="it-IT" w:eastAsia="x-none"/>
        </w:rPr>
        <w:t xml:space="preserve">În primele şase zile ale lunii ianuarie 2019 debitele au fost în general staţionare, exceptând râurile din Crişana şi Banat unde au fost în scădere. </w:t>
      </w:r>
    </w:p>
    <w:p w:rsidR="00471B02" w:rsidRPr="001F5E3E" w:rsidRDefault="00471B02" w:rsidP="00471B02">
      <w:pPr>
        <w:spacing w:after="0" w:line="240" w:lineRule="auto"/>
        <w:ind w:firstLine="720"/>
        <w:jc w:val="both"/>
        <w:rPr>
          <w:rFonts w:ascii="Arial" w:hAnsi="Arial" w:cs="Arial"/>
          <w:sz w:val="24"/>
          <w:szCs w:val="24"/>
          <w:lang w:val="it-IT" w:eastAsia="x-none"/>
        </w:rPr>
      </w:pPr>
      <w:r w:rsidRPr="001F5E3E">
        <w:rPr>
          <w:rFonts w:ascii="Arial" w:hAnsi="Arial" w:cs="Arial"/>
          <w:sz w:val="24"/>
          <w:szCs w:val="24"/>
          <w:lang w:eastAsia="x-none"/>
        </w:rPr>
        <w:t xml:space="preserve">În intervalul 7-9 ianuarie 2019 debitele au fost în general </w:t>
      </w:r>
      <w:r w:rsidRPr="001F5E3E">
        <w:rPr>
          <w:rFonts w:ascii="Arial" w:hAnsi="Arial" w:cs="Arial"/>
          <w:sz w:val="24"/>
          <w:szCs w:val="24"/>
          <w:lang w:val="it-IT" w:eastAsia="x-none"/>
        </w:rPr>
        <w:t xml:space="preserve">staţionare pe râurile din jumătatea vestică a ţării şi pe cele din Dobrogea şi în scădere pe celelalte râuri. </w:t>
      </w:r>
    </w:p>
    <w:p w:rsidR="00471B02" w:rsidRPr="001F5E3E" w:rsidRDefault="00471B02" w:rsidP="00471B02">
      <w:pPr>
        <w:spacing w:after="0" w:line="240" w:lineRule="auto"/>
        <w:ind w:firstLine="709"/>
        <w:jc w:val="both"/>
        <w:rPr>
          <w:rFonts w:ascii="Arial" w:hAnsi="Arial" w:cs="Arial"/>
          <w:sz w:val="24"/>
          <w:szCs w:val="24"/>
        </w:rPr>
      </w:pPr>
      <w:r w:rsidRPr="001F5E3E">
        <w:rPr>
          <w:rFonts w:ascii="Arial" w:hAnsi="Arial" w:cs="Arial"/>
          <w:sz w:val="24"/>
          <w:szCs w:val="24"/>
        </w:rPr>
        <w:t xml:space="preserve">În intervalul 10-17 ianuarie 2019 debitele au fost în general staţionare,  exceptând primele  patru zile ale intervalului  când  s-au produs creşteri datorită </w:t>
      </w:r>
      <w:r w:rsidRPr="001F5E3E">
        <w:rPr>
          <w:rFonts w:ascii="Arial" w:hAnsi="Arial" w:cs="Arial"/>
          <w:sz w:val="24"/>
          <w:szCs w:val="24"/>
          <w:lang w:val="it-IT"/>
        </w:rPr>
        <w:t>precipitaţiilor lichide,  cedării apei din stratul de zăpadă şi propagării pe râurile din Dobrogea, pe Târnave şi pe unele râuri din bazinul Someşului şi ultimele patru zile când creşterile s-au înregistrat pe unele râuri din Maramureş, Crişana, Banat şi pe cursul superior al Prutului.</w:t>
      </w:r>
      <w:r w:rsidRPr="001F5E3E">
        <w:rPr>
          <w:rFonts w:ascii="Arial" w:hAnsi="Arial" w:cs="Arial"/>
          <w:sz w:val="24"/>
          <w:szCs w:val="24"/>
        </w:rPr>
        <w:t xml:space="preserve"> </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lastRenderedPageBreak/>
        <w:t xml:space="preserve">În intervalul 18-26 ianuarie 2019 debitele au fost în general în creştere datorită precipitaţiilor lichide, cedării apei din stratul de zăpadă şi propagării pe toată durata intervalului pe râurile din bazinele hidrografice: Vişeu, Iza, Tur, Someş, Crasna, Barcău, Crişuri,  Bârzava, Moraviţa, Caraş, Nera şi în ultimele trei zile şi pe râurile din bazinele hidrografice: Cerna, Jiu, Olt inferior, Vedea, Ialomiţa. Pe celelalte râuri debitele au fost relativ staţionare. În ultima zi a acestui interval s-au situat peste COTELE DE ATENȚIE râul Moravița la stația hidrometrică Moravița şi râul Orlea la stația hidrometrică Celei. </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 xml:space="preserve">În intervalul 27-28 ianuarie 2019, debitele au fost în general în scădere pe râurile din Maramureş, Banat şi Crişana, în creştere pe cele din Oltenia şi Muntenia şi relativ staţionare pe celelalte râuri. Datorită </w:t>
      </w:r>
      <w:r w:rsidRPr="001F5E3E">
        <w:rPr>
          <w:rFonts w:ascii="Arial" w:hAnsi="Arial" w:cs="Arial"/>
          <w:sz w:val="24"/>
          <w:szCs w:val="24"/>
          <w:lang w:val="it-IT"/>
        </w:rPr>
        <w:t>precipitaţiilor lichide mai însemnate cantitativ, cedării apei din stratul de zăpadă şi propagării, î</w:t>
      </w:r>
      <w:r w:rsidRPr="001F5E3E">
        <w:rPr>
          <w:rFonts w:ascii="Arial" w:hAnsi="Arial" w:cs="Arial"/>
          <w:sz w:val="24"/>
          <w:szCs w:val="24"/>
        </w:rPr>
        <w:t>n acest interval s-au situat peste COTELE DE ATENȚIE râurile la stațiile hidrometrice: Orlea – Celei, Pesceana – Șutești, Teslui – Teslui şi Vedea – Buzești,</w:t>
      </w:r>
    </w:p>
    <w:p w:rsidR="00471B02" w:rsidRPr="001F5E3E" w:rsidRDefault="00471B02" w:rsidP="00471B02">
      <w:pPr>
        <w:spacing w:after="0" w:line="240" w:lineRule="auto"/>
        <w:jc w:val="both"/>
        <w:rPr>
          <w:rFonts w:ascii="Arial" w:hAnsi="Arial" w:cs="Arial"/>
          <w:sz w:val="24"/>
          <w:szCs w:val="24"/>
        </w:rPr>
      </w:pPr>
      <w:r w:rsidRPr="001F5E3E">
        <w:rPr>
          <w:rFonts w:ascii="Arial" w:hAnsi="Arial" w:cs="Arial"/>
          <w:sz w:val="24"/>
          <w:szCs w:val="24"/>
        </w:rPr>
        <w:tab/>
        <w:t>În ultimele trei zile ale lunii ianuarie 2019 debitele au fost în general în creştere, ca urmare a efectului combinat al precipitațiilor lichide mai însemnate cantitativ căzute în interval, cedării apei din stratul de zăpadă şi propagării pe râurile din Maramureş, Crişana, Banat, Oltenia şi Muntenia şi în general staţionare pe cele din Transilvania, Moldova şi Dobrogea.</w:t>
      </w:r>
    </w:p>
    <w:p w:rsidR="00471B02" w:rsidRPr="001F5E3E" w:rsidRDefault="00471B02" w:rsidP="00471B02">
      <w:pPr>
        <w:keepLines/>
        <w:spacing w:after="0" w:line="240" w:lineRule="auto"/>
        <w:jc w:val="both"/>
        <w:rPr>
          <w:rFonts w:ascii="Arial" w:hAnsi="Arial" w:cs="Arial"/>
          <w:color w:val="FF0000"/>
          <w:sz w:val="24"/>
          <w:szCs w:val="24"/>
          <w:lang w:eastAsia="ar-SA"/>
        </w:rPr>
      </w:pPr>
      <w:r w:rsidRPr="001F5E3E">
        <w:rPr>
          <w:rFonts w:ascii="Arial" w:hAnsi="Arial" w:cs="Arial"/>
          <w:sz w:val="24"/>
          <w:szCs w:val="24"/>
        </w:rPr>
        <w:tab/>
        <w:t>În acest interval s-au situat peste</w:t>
      </w:r>
      <w:r w:rsidRPr="001F5E3E">
        <w:rPr>
          <w:rFonts w:ascii="Arial" w:hAnsi="Arial" w:cs="Arial"/>
          <w:sz w:val="24"/>
          <w:szCs w:val="24"/>
          <w:lang w:eastAsia="ar-SA"/>
        </w:rPr>
        <w:t xml:space="preserve"> COTELE DE ATENŢIE </w:t>
      </w:r>
      <w:r w:rsidRPr="001F5E3E">
        <w:rPr>
          <w:rFonts w:ascii="Arial" w:hAnsi="Arial" w:cs="Arial"/>
          <w:sz w:val="24"/>
          <w:szCs w:val="24"/>
        </w:rPr>
        <w:t>râurile la stațiile hidrometrice</w:t>
      </w:r>
      <w:r w:rsidRPr="001F5E3E">
        <w:rPr>
          <w:rFonts w:ascii="Arial" w:hAnsi="Arial" w:cs="Arial"/>
          <w:sz w:val="24"/>
          <w:szCs w:val="24"/>
          <w:lang w:eastAsia="ar-SA"/>
        </w:rPr>
        <w:t xml:space="preserve"> Neajlov </w:t>
      </w:r>
      <w:r w:rsidRPr="001F5E3E">
        <w:rPr>
          <w:rFonts w:ascii="Arial" w:hAnsi="Arial" w:cs="Arial"/>
          <w:sz w:val="24"/>
          <w:szCs w:val="24"/>
        </w:rPr>
        <w:t>–</w:t>
      </w:r>
      <w:r w:rsidRPr="001F5E3E">
        <w:rPr>
          <w:rFonts w:ascii="Arial" w:hAnsi="Arial" w:cs="Arial"/>
          <w:sz w:val="24"/>
          <w:szCs w:val="24"/>
          <w:lang w:eastAsia="ar-SA"/>
        </w:rPr>
        <w:t xml:space="preserve"> Vadu Lat, Moraviţa </w:t>
      </w:r>
      <w:r w:rsidRPr="001F5E3E">
        <w:rPr>
          <w:rFonts w:ascii="Arial" w:hAnsi="Arial" w:cs="Arial"/>
          <w:sz w:val="24"/>
          <w:szCs w:val="24"/>
        </w:rPr>
        <w:t>–</w:t>
      </w:r>
      <w:r w:rsidRPr="001F5E3E">
        <w:rPr>
          <w:rFonts w:ascii="Arial" w:hAnsi="Arial" w:cs="Arial"/>
          <w:sz w:val="24"/>
          <w:szCs w:val="24"/>
          <w:lang w:eastAsia="ar-SA"/>
        </w:rPr>
        <w:t xml:space="preserve"> Moraviţa, Orlea – Celei şi Jiu – Răcari.</w:t>
      </w:r>
    </w:p>
    <w:p w:rsidR="00471B02" w:rsidRPr="001F5E3E" w:rsidRDefault="00471B02" w:rsidP="00471B02">
      <w:pPr>
        <w:spacing w:after="0" w:line="240" w:lineRule="auto"/>
        <w:jc w:val="both"/>
        <w:rPr>
          <w:rFonts w:ascii="Arial" w:hAnsi="Arial" w:cs="Arial"/>
          <w:sz w:val="24"/>
          <w:szCs w:val="24"/>
        </w:rPr>
      </w:pPr>
      <w:r w:rsidRPr="001F5E3E">
        <w:rPr>
          <w:rFonts w:ascii="Arial" w:hAnsi="Arial" w:cs="Arial"/>
          <w:sz w:val="24"/>
          <w:szCs w:val="24"/>
        </w:rPr>
        <w:tab/>
        <w:t>Formațiunile de gheață (gheaţă la mal și izolat pod de gheaţă) prezente în prima zi a lunii ianuarie 2019 pe râurile din bazinul Bistriţei, pe unele râuri din bazinele superioare ale Mureşului, Arieșului, Argeșului, Prahovei, Buzăului, Moldovei, Trotușului, Oltului şi pe unii afluenţi ai Prutului, au fost în extindere şi intensificare în prima decadă a lunii, astfel încât în data de 10 ianuarie 2019 erau prezente în majoritatea bazinelor hidrografice, menţinându-se fără modificări importante până în data de 17 ianuarie. Începând din data de 18 ianuarie 2019 formaţiunile de gheaţă au intrat într-un proces de restrângere, diminuare şi eliminare pe majoritatea râurilor, exceptând cele din bazinele Siretului şi Prutului unde s-au menţinut, astfel ca în ultima zi a lunii erau prezente pe râurile din Moldova, în bazinul superior al Mureșului, bazinul superior și mijlociu al Oltului și izolat pe unele râuri din Maramureș unde predomina gheaţa la maluri, podurile de gheaţă fiind prezente pe râurile din bazinele hidrografice: Suceava, Trotuș, Bârlad, Jijia, bazinele inferioare ale Moldovei și Prutului și din bazinul superior al Bistriţei.</w:t>
      </w:r>
    </w:p>
    <w:p w:rsidR="00471B02" w:rsidRPr="001F5E3E" w:rsidRDefault="00471B02" w:rsidP="00471B02">
      <w:pPr>
        <w:spacing w:after="0"/>
        <w:jc w:val="both"/>
        <w:rPr>
          <w:rFonts w:ascii="Arial" w:hAnsi="Arial" w:cs="Arial"/>
          <w:sz w:val="24"/>
          <w:szCs w:val="24"/>
        </w:rPr>
      </w:pP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În luna </w:t>
      </w:r>
      <w:r w:rsidRPr="001F5E3E">
        <w:rPr>
          <w:rFonts w:ascii="Arial" w:hAnsi="Arial" w:cs="Arial"/>
          <w:sz w:val="24"/>
          <w:szCs w:val="24"/>
          <w:u w:val="single"/>
          <w:lang w:eastAsia="x-none"/>
        </w:rPr>
        <w:t>februarie 2019</w:t>
      </w:r>
      <w:r w:rsidRPr="001F5E3E">
        <w:rPr>
          <w:rFonts w:ascii="Arial" w:hAnsi="Arial" w:cs="Arial"/>
          <w:sz w:val="24"/>
          <w:szCs w:val="24"/>
          <w:lang w:eastAsia="x-none"/>
        </w:rPr>
        <w:t xml:space="preserve"> regimul hidrologic al bazinelor hidrografice </w:t>
      </w:r>
      <w:r w:rsidR="00A6518B">
        <w:rPr>
          <w:rFonts w:ascii="Arial" w:hAnsi="Arial" w:cs="Arial"/>
          <w:sz w:val="24"/>
          <w:szCs w:val="24"/>
          <w:lang w:eastAsia="x-none"/>
        </w:rPr>
        <w:t>din România (figura nr. II.6.</w:t>
      </w:r>
      <w:r w:rsidRPr="001F5E3E">
        <w:rPr>
          <w:rFonts w:ascii="Arial" w:hAnsi="Arial" w:cs="Arial"/>
          <w:sz w:val="24"/>
          <w:szCs w:val="24"/>
          <w:lang w:eastAsia="x-none"/>
        </w:rPr>
        <w:t>) s-a situat la valori peste mediile multianuale lunare, exceptând râurile din bazinele hidrografice Vedea şi Rm. Sărat, cursurile mijlocii şi inferioare ale Buzăului şi Bârladului, cursul inferior al Ialomiţei şi râurile din Dobrogea unde au avut valori cuprinse între 80-100% din valorile normale lunare, precum şi râurile din bazinele Crasnei, Barcăului şi cele din bazinele superioare ale Mureşului şi Oltului, cu valori situate între 50-80%.</w:t>
      </w:r>
    </w:p>
    <w:p w:rsidR="00471B02" w:rsidRPr="001F5E3E" w:rsidRDefault="00471B02" w:rsidP="00471B02">
      <w:pPr>
        <w:spacing w:after="0" w:line="240" w:lineRule="auto"/>
        <w:ind w:firstLine="720"/>
        <w:jc w:val="both"/>
        <w:rPr>
          <w:rFonts w:ascii="Arial" w:hAnsi="Arial" w:cs="Arial"/>
          <w:sz w:val="24"/>
          <w:szCs w:val="24"/>
          <w:lang w:val="it-IT"/>
        </w:rPr>
      </w:pPr>
      <w:r w:rsidRPr="001F5E3E">
        <w:rPr>
          <w:rFonts w:ascii="Arial" w:hAnsi="Arial" w:cs="Arial"/>
          <w:sz w:val="24"/>
          <w:szCs w:val="24"/>
          <w:lang w:val="it-IT"/>
        </w:rPr>
        <w:t xml:space="preserve">În primele cinci zile ale lunii februarie 2019 debitele au fost în general în creştere, </w:t>
      </w:r>
      <w:r w:rsidRPr="001F5E3E">
        <w:rPr>
          <w:rFonts w:ascii="Arial" w:hAnsi="Arial" w:cs="Arial"/>
          <w:sz w:val="24"/>
          <w:szCs w:val="24"/>
        </w:rPr>
        <w:t xml:space="preserve">datorită efectului combinat al </w:t>
      </w:r>
      <w:r w:rsidRPr="001F5E3E">
        <w:rPr>
          <w:rFonts w:ascii="Arial" w:hAnsi="Arial" w:cs="Arial"/>
          <w:sz w:val="24"/>
          <w:szCs w:val="24"/>
          <w:lang w:val="it-IT"/>
        </w:rPr>
        <w:t xml:space="preserve">precipitaţiilor lichide căzute în acest interval, cedării apei din stratul de zăpadă şi propagării, exceptând râurile din Dobrogea unde au fost staţionare. </w:t>
      </w:r>
      <w:r w:rsidRPr="001F5E3E">
        <w:rPr>
          <w:rFonts w:ascii="Arial" w:hAnsi="Arial" w:cs="Arial"/>
          <w:sz w:val="24"/>
          <w:szCs w:val="24"/>
        </w:rPr>
        <w:t>Creșteri mai importante de niveluri și debite, datorită cedării mai însemnate din stratul de zăpadă și propagării, s-au înregistrat pe râurile din Maramureş, Crişana, Banat şi vestul Olteniei.</w:t>
      </w:r>
    </w:p>
    <w:p w:rsidR="00471B02" w:rsidRPr="001F5E3E" w:rsidRDefault="00471B02" w:rsidP="00471B02">
      <w:pPr>
        <w:spacing w:after="0" w:line="240" w:lineRule="auto"/>
        <w:jc w:val="both"/>
        <w:rPr>
          <w:rFonts w:ascii="Arial" w:hAnsi="Arial" w:cs="Arial"/>
          <w:sz w:val="24"/>
          <w:szCs w:val="24"/>
          <w:lang w:val="it-IT"/>
        </w:rPr>
      </w:pPr>
      <w:r w:rsidRPr="001F5E3E">
        <w:rPr>
          <w:rFonts w:ascii="Arial" w:hAnsi="Arial" w:cs="Arial"/>
          <w:sz w:val="24"/>
          <w:szCs w:val="24"/>
        </w:rPr>
        <w:tab/>
        <w:t xml:space="preserve">În acest interval s-au situat peste COTELE DE ATENȚIE râurile la stațiile hidrometrice: Jiu – Răcari, Chizdia – Ghizela, Crişul Alb – Crişcior, Crișul Alb – Vața de Jos,  Crişul Alb – Gurahonţ, Miletin – Şipote şi Desnăţui – Dragoia. </w:t>
      </w:r>
      <w:r w:rsidRPr="001F5E3E">
        <w:rPr>
          <w:rFonts w:ascii="Arial" w:hAnsi="Arial" w:cs="Arial"/>
          <w:sz w:val="24"/>
          <w:szCs w:val="24"/>
        </w:rPr>
        <w:tab/>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lastRenderedPageBreak/>
        <w:t>În intervalul 6-11 februarie 2019 debitele au fost în scădere, exceptând râurile din Dobrogea unde au fost staţionare. În prima zi a acestui interval s-au mai înregistrat creşteri datorită efectului combinat al cedării apei din stratul de zăpadă, evoluției formațiunilor de gheață și propagării pe râurile din bazinele hidrografice: Vișeu, Jiu şi Bârlad şi numai prin propagare pe cursurile inferioare ale Barcăului, Crișului Alb, Arieșului, Târnavelor, Mureșului, Siretului și Prutului, cu depăşirea COTEI DE ATENŢIE pe Crişul Alb la staţia hidrometrică Chişineu Criş în intervalul 6-8 februarie.</w:t>
      </w:r>
    </w:p>
    <w:p w:rsidR="00471B02" w:rsidRPr="001F5E3E" w:rsidRDefault="00471B02" w:rsidP="00471B02">
      <w:pPr>
        <w:spacing w:after="0" w:line="240" w:lineRule="auto"/>
        <w:ind w:firstLine="720"/>
        <w:jc w:val="both"/>
        <w:rPr>
          <w:rFonts w:ascii="Arial" w:hAnsi="Arial" w:cs="Arial"/>
          <w:sz w:val="24"/>
          <w:szCs w:val="24"/>
          <w:lang w:val="it-IT"/>
        </w:rPr>
      </w:pPr>
      <w:r w:rsidRPr="001F5E3E">
        <w:rPr>
          <w:rFonts w:ascii="Arial" w:hAnsi="Arial" w:cs="Arial"/>
          <w:sz w:val="24"/>
          <w:szCs w:val="24"/>
        </w:rPr>
        <w:t>În intervalul 2-11 februarie s-au mai înregistrat creşteri de niveluri şi debite pe râul Tur - aval staţia hidrometrică Călineşti Oaş (sector îndiguit), cu depăşirea COTELOR DE ATENŢIE la staţiile hidrometrice Călineşti Oaş şi Turulung şi a COTEI DE INUNDAŢIE la staţia hidrometrică Micula, ca urmare a deversărilor controlate din Acumularea Călineşti.</w:t>
      </w:r>
    </w:p>
    <w:p w:rsidR="00471B02" w:rsidRPr="001F5E3E" w:rsidRDefault="00471B02" w:rsidP="00471B02">
      <w:pPr>
        <w:spacing w:after="0" w:line="240" w:lineRule="auto"/>
        <w:ind w:firstLine="720"/>
        <w:jc w:val="both"/>
        <w:rPr>
          <w:rFonts w:ascii="Arial" w:hAnsi="Arial" w:cs="Arial"/>
          <w:sz w:val="24"/>
          <w:szCs w:val="24"/>
          <w:lang w:eastAsia="x-none"/>
        </w:rPr>
      </w:pPr>
    </w:p>
    <w:p w:rsidR="00471B02" w:rsidRPr="001F5E3E" w:rsidRDefault="00471B02" w:rsidP="00471B02">
      <w:pPr>
        <w:spacing w:after="0" w:line="240" w:lineRule="auto"/>
        <w:jc w:val="center"/>
        <w:rPr>
          <w:rFonts w:ascii="Arial" w:hAnsi="Arial" w:cs="Arial"/>
          <w:sz w:val="24"/>
          <w:szCs w:val="24"/>
          <w:lang w:eastAsia="x-none"/>
        </w:rPr>
      </w:pPr>
      <w:r w:rsidRPr="001F5E3E">
        <w:rPr>
          <w:rFonts w:ascii="Arial" w:hAnsi="Arial" w:cs="Arial"/>
          <w:noProof/>
          <w:sz w:val="24"/>
          <w:szCs w:val="24"/>
          <w:lang w:eastAsia="ro-RO"/>
        </w:rPr>
        <w:drawing>
          <wp:inline distT="0" distB="0" distL="0" distR="0" wp14:anchorId="4D625B5A" wp14:editId="515757F9">
            <wp:extent cx="3324225" cy="236220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24225" cy="2362200"/>
                    </a:xfrm>
                    <a:prstGeom prst="rect">
                      <a:avLst/>
                    </a:prstGeom>
                    <a:noFill/>
                    <a:ln>
                      <a:noFill/>
                    </a:ln>
                  </pic:spPr>
                </pic:pic>
              </a:graphicData>
            </a:graphic>
          </wp:inline>
        </w:drawing>
      </w:r>
    </w:p>
    <w:p w:rsidR="00471B02" w:rsidRPr="001F5E3E" w:rsidRDefault="00A6518B" w:rsidP="00471B02">
      <w:pPr>
        <w:spacing w:after="0"/>
        <w:jc w:val="center"/>
        <w:rPr>
          <w:rFonts w:ascii="Arial" w:hAnsi="Arial" w:cs="Arial"/>
          <w:i/>
          <w:sz w:val="24"/>
          <w:szCs w:val="24"/>
        </w:rPr>
      </w:pPr>
      <w:r>
        <w:rPr>
          <w:rFonts w:ascii="Arial" w:hAnsi="Arial" w:cs="Arial"/>
          <w:i/>
          <w:sz w:val="24"/>
          <w:szCs w:val="24"/>
        </w:rPr>
        <w:t>Figura nr.II.6.</w:t>
      </w:r>
      <w:r w:rsidR="00471B02" w:rsidRPr="001F5E3E">
        <w:rPr>
          <w:rFonts w:ascii="Arial" w:hAnsi="Arial" w:cs="Arial"/>
          <w:i/>
          <w:sz w:val="24"/>
          <w:szCs w:val="24"/>
        </w:rPr>
        <w:t xml:space="preserve">  Regimul hidrologic al debitelor medii lunare în luna februarie 2019</w:t>
      </w:r>
    </w:p>
    <w:p w:rsidR="00471B02" w:rsidRPr="001F5E3E" w:rsidRDefault="00471B02" w:rsidP="00471B02">
      <w:pPr>
        <w:spacing w:after="0"/>
        <w:jc w:val="both"/>
        <w:rPr>
          <w:rFonts w:ascii="Arial" w:hAnsi="Arial" w:cs="Arial"/>
          <w:sz w:val="24"/>
          <w:szCs w:val="24"/>
        </w:rPr>
      </w:pPr>
      <w:r w:rsidRPr="001F5E3E">
        <w:rPr>
          <w:rFonts w:ascii="Arial" w:hAnsi="Arial" w:cs="Arial"/>
          <w:sz w:val="24"/>
          <w:szCs w:val="24"/>
        </w:rPr>
        <w:tab/>
      </w:r>
    </w:p>
    <w:p w:rsidR="00471B02" w:rsidRPr="001F5E3E" w:rsidRDefault="00471B02" w:rsidP="00471B02">
      <w:pPr>
        <w:spacing w:after="0" w:line="240" w:lineRule="auto"/>
        <w:ind w:firstLine="709"/>
        <w:jc w:val="both"/>
        <w:rPr>
          <w:rFonts w:ascii="Arial" w:hAnsi="Arial" w:cs="Arial"/>
          <w:sz w:val="24"/>
          <w:szCs w:val="24"/>
        </w:rPr>
      </w:pPr>
      <w:r w:rsidRPr="001F5E3E">
        <w:rPr>
          <w:rFonts w:ascii="Arial" w:hAnsi="Arial" w:cs="Arial"/>
          <w:sz w:val="24"/>
          <w:szCs w:val="24"/>
        </w:rPr>
        <w:t xml:space="preserve">În intervalul 14-17 februarie 2019 debitele au fost în general în scădere pe râurile din jumătatea vestică a ţării şi relativ staţionare pe cele din jumătatea estică. Creşteri de niveluri şi debite, datorită cedării apei din stratul de zăpadă şi propagării, s-au înregistrat pe Suceava, Trotuş, Bârlad, Jijia şi pe cursul superior şi mijlociu al Prutului. </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În intervalul 18-23 februarie 2019, debitele au fost în general staţionare. Creşteri de niveluri şi debite, datorită efectului combinat al precipitaţiilor înregistrate, cedării apei din stratul de zăpadă şi propagării, s-au înregistrat în primele trei zile ale acestui interval</w:t>
      </w:r>
      <w:r w:rsidRPr="001F5E3E">
        <w:rPr>
          <w:rFonts w:ascii="Arial" w:hAnsi="Arial" w:cs="Arial"/>
          <w:sz w:val="24"/>
          <w:szCs w:val="24"/>
          <w:lang w:val="it-IT"/>
        </w:rPr>
        <w:t xml:space="preserve"> pe unele râuri </w:t>
      </w:r>
      <w:r w:rsidRPr="001F5E3E">
        <w:rPr>
          <w:rFonts w:ascii="Arial" w:hAnsi="Arial" w:cs="Arial"/>
          <w:sz w:val="24"/>
          <w:szCs w:val="24"/>
        </w:rPr>
        <w:t xml:space="preserve">din nord (Vişeu, Lăpuş, Tur, Siret superior, Prut superior), din vest şi centru (Crişul Negru, Nera, Cerna, Timiş, Bega, Arieş, Târnava Mică) şi în ultimele trei zile pe râurile din bazinul Siretului şi pe unele râuri din Maramureş, Crişana şi Banat. </w:t>
      </w:r>
    </w:p>
    <w:p w:rsidR="00471B02" w:rsidRPr="001F5E3E" w:rsidRDefault="00471B02" w:rsidP="00471B02">
      <w:pPr>
        <w:spacing w:after="0" w:line="240" w:lineRule="auto"/>
        <w:jc w:val="both"/>
        <w:rPr>
          <w:rFonts w:ascii="Arial" w:hAnsi="Arial" w:cs="Arial"/>
          <w:sz w:val="24"/>
          <w:szCs w:val="24"/>
        </w:rPr>
      </w:pPr>
      <w:r w:rsidRPr="001F5E3E">
        <w:rPr>
          <w:rFonts w:ascii="Arial" w:hAnsi="Arial" w:cs="Arial"/>
          <w:sz w:val="24"/>
          <w:szCs w:val="24"/>
        </w:rPr>
        <w:tab/>
        <w:t>În zilele de 24 şi 25 februarie 2019 debitele au fost în general în scădere pe râurile din jumătatea de nord a ţării şi în general staţionare pe cele din jumătatea sudică.</w:t>
      </w:r>
    </w:p>
    <w:p w:rsidR="00471B02" w:rsidRPr="001F5E3E" w:rsidRDefault="00471B02" w:rsidP="00471B02">
      <w:pPr>
        <w:spacing w:after="0" w:line="240" w:lineRule="auto"/>
        <w:jc w:val="both"/>
        <w:rPr>
          <w:rFonts w:ascii="Arial" w:hAnsi="Arial" w:cs="Arial"/>
          <w:sz w:val="24"/>
          <w:szCs w:val="24"/>
        </w:rPr>
      </w:pPr>
      <w:r w:rsidRPr="001F5E3E">
        <w:rPr>
          <w:rFonts w:ascii="Arial" w:hAnsi="Arial" w:cs="Arial"/>
          <w:sz w:val="24"/>
          <w:szCs w:val="24"/>
        </w:rPr>
        <w:tab/>
        <w:t xml:space="preserve">În ultimele trei zile ale lunii februarie 2019 debitele au fost în general staţionare, exceptând râurile din Crişana şi Banat unde au fost în scădere. Mici creşteri, ca urmare a cedării apei din stratul de zăpadă şi propagării s-au înregistrat pe unii afluenţi ai Siretului (Buzău, Trotuş, Suceava, Bârlad), pe cursurile superioare ale Oltului şi Prutului şi pe Bârzava. </w:t>
      </w:r>
      <w:r w:rsidRPr="001F5E3E">
        <w:rPr>
          <w:rFonts w:ascii="Arial" w:hAnsi="Arial" w:cs="Arial"/>
          <w:sz w:val="24"/>
          <w:szCs w:val="24"/>
        </w:rPr>
        <w:tab/>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 xml:space="preserve">Formațiunile de gheață (gheaţă la maluri, năboi și izolat pod de gheaţă) prezente în prima zi a lunii februarie pe râurile din Moldova, din bazinul superior al Mureșului, bazinul superior și mijlociu al Oltului și pe unele râuri din Maramureş au intrat într-un proces de diminuare, restrângere şi chiar eliminare până în data de 5 februarie când mai erau prezente (predominant gheaţă la maluri) în bazinele superioare ale unor afluenţi de dreapta ai Siretului (Moldova, Bistriţa, Trotuş, Buzău) şi în bazinele superioare ale </w:t>
      </w:r>
      <w:r w:rsidRPr="001F5E3E">
        <w:rPr>
          <w:rFonts w:ascii="Arial" w:hAnsi="Arial" w:cs="Arial"/>
          <w:sz w:val="24"/>
          <w:szCs w:val="24"/>
        </w:rPr>
        <w:lastRenderedPageBreak/>
        <w:t>Mureşului, Arieșului, Oltului şi Lotrului, apoi în intervalul 6-22  februarie s-au menţinut fără modificări importante. În intervalul 23-25 formaţiunile de gheaţă au apărut în bazinele superioare ale altor râuri (</w:t>
      </w:r>
      <w:r w:rsidRPr="001F5E3E">
        <w:rPr>
          <w:rFonts w:ascii="Arial" w:hAnsi="Arial" w:cs="Arial"/>
          <w:sz w:val="24"/>
          <w:szCs w:val="24"/>
          <w:lang w:eastAsia="ar-SA"/>
        </w:rPr>
        <w:t xml:space="preserve">Vișeu, Iza, Someş, Crişul Repede, Prut, Jiu, Argeș, Ialomița și izolat pe unele râuri din Banat și Dobrogea, fiind frecvente curgerile de năboi (zăpadă îngheţată în albie), </w:t>
      </w:r>
      <w:r w:rsidRPr="001F5E3E">
        <w:rPr>
          <w:rFonts w:ascii="Arial" w:hAnsi="Arial" w:cs="Arial"/>
          <w:sz w:val="24"/>
          <w:szCs w:val="24"/>
        </w:rPr>
        <w:t>iar pe cele unde erau deja prezente (</w:t>
      </w:r>
      <w:r w:rsidRPr="001F5E3E">
        <w:rPr>
          <w:rFonts w:ascii="Arial" w:hAnsi="Arial" w:cs="Arial"/>
          <w:sz w:val="24"/>
          <w:szCs w:val="24"/>
          <w:lang w:eastAsia="ar-SA"/>
        </w:rPr>
        <w:t xml:space="preserve">Mureș, Olt, Siret), </w:t>
      </w:r>
      <w:r w:rsidRPr="001F5E3E">
        <w:rPr>
          <w:rFonts w:ascii="Arial" w:hAnsi="Arial" w:cs="Arial"/>
          <w:sz w:val="24"/>
          <w:szCs w:val="24"/>
        </w:rPr>
        <w:t>s-au extins şi intensificat.</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În ultimele zile ale lunii formaţiunile de gheaţă au fost în diminuare, restrângere şi chiar eliminare, astfel încât în ultima zi  mai erau prezente</w:t>
      </w:r>
      <w:r w:rsidRPr="001F5E3E">
        <w:rPr>
          <w:rFonts w:ascii="Arial" w:hAnsi="Arial" w:cs="Arial"/>
          <w:sz w:val="24"/>
          <w:szCs w:val="24"/>
          <w:lang w:eastAsia="ar-SA"/>
        </w:rPr>
        <w:t xml:space="preserve"> în bazinele superioare ale râurilor: Mureş, Olt, Buzău, Trotuş, Bistriţa, Moldova şi pe unii afluenţi ai Oltului mijlociu, fiind predominantă gheaţa la maluri.</w:t>
      </w:r>
      <w:r w:rsidRPr="001F5E3E">
        <w:rPr>
          <w:rFonts w:ascii="Arial" w:hAnsi="Arial" w:cs="Arial"/>
          <w:sz w:val="24"/>
          <w:szCs w:val="24"/>
        </w:rPr>
        <w:t xml:space="preserve"> </w:t>
      </w:r>
    </w:p>
    <w:p w:rsidR="00471B02" w:rsidRPr="001F5E3E" w:rsidRDefault="00471B02" w:rsidP="00471B02">
      <w:pPr>
        <w:spacing w:after="0" w:line="240" w:lineRule="auto"/>
        <w:ind w:firstLine="720"/>
        <w:jc w:val="both"/>
        <w:rPr>
          <w:rFonts w:ascii="Arial" w:hAnsi="Arial" w:cs="Arial"/>
          <w:sz w:val="24"/>
          <w:szCs w:val="24"/>
        </w:rPr>
      </w:pPr>
    </w:p>
    <w:p w:rsidR="00471B02" w:rsidRPr="001F5E3E" w:rsidRDefault="00471B02" w:rsidP="00471B02">
      <w:pPr>
        <w:spacing w:after="0"/>
        <w:ind w:right="-567"/>
        <w:jc w:val="both"/>
        <w:rPr>
          <w:rFonts w:ascii="Arial" w:hAnsi="Arial" w:cs="Arial"/>
          <w:b/>
          <w:iCs/>
          <w:sz w:val="24"/>
          <w:szCs w:val="24"/>
        </w:rPr>
      </w:pPr>
      <w:r w:rsidRPr="001F5E3E">
        <w:rPr>
          <w:rFonts w:ascii="Arial" w:hAnsi="Arial" w:cs="Arial"/>
          <w:b/>
          <w:iCs/>
          <w:sz w:val="24"/>
          <w:szCs w:val="24"/>
        </w:rPr>
        <w:t>Caracterizarea sezonului de primăvară 2019</w:t>
      </w:r>
    </w:p>
    <w:p w:rsidR="00471B02" w:rsidRPr="001F5E3E" w:rsidRDefault="00471B02" w:rsidP="00471B02">
      <w:pPr>
        <w:spacing w:after="0" w:line="240" w:lineRule="auto"/>
        <w:ind w:firstLine="720"/>
        <w:jc w:val="both"/>
        <w:rPr>
          <w:rFonts w:ascii="Arial" w:hAnsi="Arial" w:cs="Arial"/>
          <w:sz w:val="24"/>
          <w:szCs w:val="24"/>
          <w:lang w:eastAsia="x-none"/>
        </w:rPr>
      </w:pP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În primăvara anului 2019 regimul hidrologic al râurilor din România </w:t>
      </w:r>
      <w:r w:rsidR="00A97FE3">
        <w:rPr>
          <w:rFonts w:ascii="Arial" w:hAnsi="Arial" w:cs="Arial"/>
          <w:sz w:val="24"/>
          <w:szCs w:val="24"/>
        </w:rPr>
        <w:t>(figura nr. II.7.</w:t>
      </w:r>
      <w:r w:rsidRPr="001F5E3E">
        <w:rPr>
          <w:rFonts w:ascii="Arial" w:hAnsi="Arial" w:cs="Arial"/>
          <w:sz w:val="24"/>
          <w:szCs w:val="24"/>
        </w:rPr>
        <w:t>)</w:t>
      </w:r>
      <w:r w:rsidRPr="001F5E3E">
        <w:rPr>
          <w:rFonts w:ascii="Arial" w:hAnsi="Arial" w:cs="Arial"/>
          <w:sz w:val="24"/>
          <w:szCs w:val="24"/>
          <w:lang w:eastAsia="x-none"/>
        </w:rPr>
        <w:t xml:space="preserve"> s-a situat în general la valori sub mediile multianuale sezoniere, cu coeficienţi moduli cuprinşi între 80-100%, mai mari (peste 100%) pe râurile din bazinele hidrografice: Vişeu, Iza, Tur, Lăpuş, Crasna, Bistriţa, pe cursul inferior al Someşului şi pe cursurile superioare ale Siretului şi Prutului şi mai mici (50-80%) pe râurile din bazinul Argeşului şi pe cursul lalomiţei. Cele mai mici valori ale debitelor medii sezoniere (30-50%) s-au înregistrat pe râurile din bazinele hidrografice: Olt inferior, Vedea, Rm.Sărat, Bârlad şi pe afluenţii Prutului.</w:t>
      </w:r>
    </w:p>
    <w:p w:rsidR="00471B02" w:rsidRPr="001F5E3E" w:rsidRDefault="00471B02" w:rsidP="00471B02">
      <w:pPr>
        <w:spacing w:after="0"/>
        <w:ind w:firstLine="720"/>
        <w:jc w:val="both"/>
        <w:rPr>
          <w:rFonts w:ascii="Arial" w:hAnsi="Arial" w:cs="Arial"/>
          <w:sz w:val="24"/>
          <w:szCs w:val="24"/>
          <w:lang w:eastAsia="x-none"/>
        </w:rPr>
      </w:pPr>
    </w:p>
    <w:p w:rsidR="00471B02" w:rsidRPr="001F5E3E" w:rsidRDefault="00471B02" w:rsidP="00471B02">
      <w:pPr>
        <w:spacing w:after="0"/>
        <w:jc w:val="center"/>
        <w:rPr>
          <w:rFonts w:ascii="Arial" w:hAnsi="Arial" w:cs="Arial"/>
          <w:sz w:val="24"/>
          <w:szCs w:val="24"/>
          <w:highlight w:val="yellow"/>
          <w:lang w:eastAsia="x-none"/>
        </w:rPr>
      </w:pPr>
      <w:r w:rsidRPr="001F5E3E">
        <w:rPr>
          <w:rFonts w:ascii="Arial" w:hAnsi="Arial" w:cs="Arial"/>
          <w:noProof/>
          <w:sz w:val="24"/>
          <w:szCs w:val="24"/>
          <w:lang w:eastAsia="ro-RO"/>
        </w:rPr>
        <w:drawing>
          <wp:inline distT="0" distB="0" distL="0" distR="0" wp14:anchorId="1ED6C1DA" wp14:editId="2FD78C3B">
            <wp:extent cx="3543300" cy="252412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43300" cy="2524125"/>
                    </a:xfrm>
                    <a:prstGeom prst="rect">
                      <a:avLst/>
                    </a:prstGeom>
                    <a:noFill/>
                    <a:ln>
                      <a:noFill/>
                    </a:ln>
                  </pic:spPr>
                </pic:pic>
              </a:graphicData>
            </a:graphic>
          </wp:inline>
        </w:drawing>
      </w:r>
    </w:p>
    <w:p w:rsidR="00471B02" w:rsidRPr="001F5E3E" w:rsidRDefault="00A97FE3" w:rsidP="00471B02">
      <w:pPr>
        <w:spacing w:after="0"/>
        <w:ind w:firstLine="720"/>
        <w:jc w:val="center"/>
        <w:rPr>
          <w:rFonts w:ascii="Arial" w:hAnsi="Arial" w:cs="Arial"/>
          <w:i/>
          <w:sz w:val="24"/>
          <w:szCs w:val="24"/>
          <w:lang w:eastAsia="x-none"/>
        </w:rPr>
      </w:pPr>
      <w:r>
        <w:rPr>
          <w:rFonts w:ascii="Arial" w:hAnsi="Arial" w:cs="Arial"/>
          <w:i/>
          <w:sz w:val="24"/>
          <w:szCs w:val="24"/>
          <w:lang w:eastAsia="x-none"/>
        </w:rPr>
        <w:t>Figura nr. II.7.</w:t>
      </w:r>
      <w:r w:rsidR="00471B02" w:rsidRPr="001F5E3E">
        <w:rPr>
          <w:rFonts w:ascii="Arial" w:hAnsi="Arial" w:cs="Arial"/>
          <w:i/>
          <w:sz w:val="24"/>
          <w:szCs w:val="24"/>
          <w:lang w:eastAsia="x-none"/>
        </w:rPr>
        <w:t xml:space="preserve">  Regimul hidrologic în sezonul de primăvară 2019</w:t>
      </w:r>
    </w:p>
    <w:p w:rsidR="00471B02" w:rsidRPr="001F5E3E" w:rsidRDefault="00471B02" w:rsidP="00471B02">
      <w:pPr>
        <w:spacing w:after="0"/>
        <w:ind w:firstLine="720"/>
        <w:jc w:val="both"/>
        <w:rPr>
          <w:rFonts w:ascii="Arial" w:hAnsi="Arial" w:cs="Arial"/>
          <w:sz w:val="24"/>
          <w:szCs w:val="24"/>
          <w:lang w:eastAsia="x-none"/>
        </w:rPr>
      </w:pP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În luna </w:t>
      </w:r>
      <w:r w:rsidRPr="001F5E3E">
        <w:rPr>
          <w:rFonts w:ascii="Arial" w:hAnsi="Arial" w:cs="Arial"/>
          <w:sz w:val="24"/>
          <w:szCs w:val="24"/>
          <w:u w:val="single"/>
          <w:lang w:eastAsia="x-none"/>
        </w:rPr>
        <w:t>martie 2019</w:t>
      </w:r>
      <w:r w:rsidRPr="001F5E3E">
        <w:rPr>
          <w:rFonts w:ascii="Arial" w:hAnsi="Arial" w:cs="Arial"/>
          <w:sz w:val="24"/>
          <w:szCs w:val="24"/>
          <w:lang w:eastAsia="x-none"/>
        </w:rPr>
        <w:t xml:space="preserve"> regimul hidrologic al bazinelor hidrografice di</w:t>
      </w:r>
      <w:r w:rsidR="00A97FE3">
        <w:rPr>
          <w:rFonts w:ascii="Arial" w:hAnsi="Arial" w:cs="Arial"/>
          <w:sz w:val="24"/>
          <w:szCs w:val="24"/>
          <w:lang w:eastAsia="x-none"/>
        </w:rPr>
        <w:t>n România (figura nr. II.8.</w:t>
      </w:r>
      <w:r w:rsidRPr="001F5E3E">
        <w:rPr>
          <w:rFonts w:ascii="Arial" w:hAnsi="Arial" w:cs="Arial"/>
          <w:sz w:val="24"/>
          <w:szCs w:val="24"/>
          <w:lang w:eastAsia="x-none"/>
        </w:rPr>
        <w:t>) s-a situat la următoarele valori:</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 peste mediile multianuale lunare pe râurile din bazinele hidrografice: Vişeu, Iza, Tur, Lăpuş, Someşul Mare, Arieş, Bistriţa, Moldova, Suceava, în bazinele superioare ale râurilor: Mureş, Jiu, Olt, Putna şi Trotuş şi pe cursul superior şi mijlociu al Siretului; </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între 80-100% din normalele lunare pe râurile din bazinele hidrografice: Someş - aval Dej, Crişul Repede, Mureş mijlociu şi inferior, Olt mijlociu, Prahova şi pe cursul Prutului;</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între 50-80% din mediile multianuale lunare în bazinele hidrografice ale râurilor: Crişul Negru, Crişul Alb, Bega, Timiş, Bârzava, Moraviţa, Caraş, Nera, Cerna, Jiu mijlociu şi inferior, Olt inferior, Argeş, Buzău, Rm.Sărat, pe cursul Ialomiţei, pe cursul mijlociu şi inferior al Putnei, pe cursul inferior al Siretului şi pe râurile din Dobrogea;</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lastRenderedPageBreak/>
        <w:t>- între 30-50% din normalele lunare pe Crasna şi Barcău;</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sub 30% în bazinele hidrografice ale râurilor Vedea, Bârlad şi pe afluenţii Prutului.</w:t>
      </w:r>
    </w:p>
    <w:p w:rsidR="00471B02" w:rsidRPr="001F5E3E" w:rsidRDefault="00471B02" w:rsidP="00471B02">
      <w:pPr>
        <w:spacing w:after="0"/>
        <w:ind w:firstLine="720"/>
        <w:jc w:val="both"/>
        <w:rPr>
          <w:rFonts w:ascii="Arial" w:hAnsi="Arial" w:cs="Arial"/>
          <w:sz w:val="24"/>
          <w:szCs w:val="24"/>
          <w:lang w:eastAsia="x-none"/>
        </w:rPr>
      </w:pPr>
    </w:p>
    <w:p w:rsidR="00471B02" w:rsidRPr="001F5E3E" w:rsidRDefault="00471B02" w:rsidP="00471B02">
      <w:pPr>
        <w:spacing w:after="0"/>
        <w:jc w:val="center"/>
        <w:rPr>
          <w:rFonts w:ascii="Arial" w:hAnsi="Arial" w:cs="Arial"/>
          <w:sz w:val="24"/>
          <w:szCs w:val="24"/>
          <w:lang w:eastAsia="x-none"/>
        </w:rPr>
      </w:pPr>
      <w:r w:rsidRPr="001F5E3E">
        <w:rPr>
          <w:rFonts w:ascii="Arial" w:hAnsi="Arial" w:cs="Arial"/>
          <w:noProof/>
          <w:sz w:val="24"/>
          <w:szCs w:val="24"/>
          <w:lang w:eastAsia="ro-RO"/>
        </w:rPr>
        <w:drawing>
          <wp:inline distT="0" distB="0" distL="0" distR="0" wp14:anchorId="7B2B8A92" wp14:editId="50700CC2">
            <wp:extent cx="3390900" cy="24288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2428875"/>
                    </a:xfrm>
                    <a:prstGeom prst="rect">
                      <a:avLst/>
                    </a:prstGeom>
                    <a:noFill/>
                    <a:ln>
                      <a:noFill/>
                    </a:ln>
                  </pic:spPr>
                </pic:pic>
              </a:graphicData>
            </a:graphic>
          </wp:inline>
        </w:drawing>
      </w:r>
    </w:p>
    <w:p w:rsidR="00471B02" w:rsidRPr="001F5E3E" w:rsidRDefault="00471B02" w:rsidP="00471B02">
      <w:pPr>
        <w:spacing w:after="0"/>
        <w:jc w:val="center"/>
        <w:rPr>
          <w:rFonts w:ascii="Arial" w:hAnsi="Arial" w:cs="Arial"/>
          <w:i/>
          <w:sz w:val="24"/>
          <w:szCs w:val="24"/>
        </w:rPr>
      </w:pPr>
      <w:r w:rsidRPr="001F5E3E">
        <w:rPr>
          <w:rFonts w:ascii="Arial" w:hAnsi="Arial" w:cs="Arial"/>
          <w:i/>
          <w:sz w:val="24"/>
          <w:szCs w:val="24"/>
        </w:rPr>
        <w:t>Figura nr. II.</w:t>
      </w:r>
      <w:r w:rsidR="00A97FE3">
        <w:rPr>
          <w:rFonts w:ascii="Arial" w:hAnsi="Arial" w:cs="Arial"/>
          <w:i/>
          <w:sz w:val="24"/>
          <w:szCs w:val="24"/>
        </w:rPr>
        <w:t>8</w:t>
      </w:r>
      <w:r w:rsidRPr="001F5E3E">
        <w:rPr>
          <w:rFonts w:ascii="Arial" w:hAnsi="Arial" w:cs="Arial"/>
          <w:i/>
          <w:sz w:val="24"/>
          <w:szCs w:val="24"/>
        </w:rPr>
        <w:t>. Regimul hidrologic al debitelor medii lunare în luna martie 2019</w:t>
      </w:r>
    </w:p>
    <w:p w:rsidR="00471B02" w:rsidRPr="001F5E3E" w:rsidRDefault="00471B02" w:rsidP="00471B02">
      <w:pPr>
        <w:spacing w:after="0" w:line="240" w:lineRule="auto"/>
        <w:ind w:firstLine="720"/>
        <w:jc w:val="both"/>
        <w:rPr>
          <w:rFonts w:ascii="Arial" w:hAnsi="Arial" w:cs="Arial"/>
          <w:sz w:val="24"/>
          <w:szCs w:val="24"/>
          <w:lang w:val="it-IT" w:eastAsia="x-none"/>
        </w:rPr>
      </w:pPr>
    </w:p>
    <w:p w:rsidR="00471B02" w:rsidRPr="001F5E3E" w:rsidRDefault="00471B02" w:rsidP="00471B02">
      <w:pPr>
        <w:spacing w:after="0" w:line="240" w:lineRule="auto"/>
        <w:ind w:firstLine="720"/>
        <w:jc w:val="both"/>
        <w:rPr>
          <w:rFonts w:ascii="Arial" w:hAnsi="Arial" w:cs="Arial"/>
          <w:sz w:val="24"/>
          <w:szCs w:val="24"/>
          <w:lang w:val="it-IT" w:eastAsia="x-none"/>
        </w:rPr>
      </w:pPr>
      <w:r w:rsidRPr="001F5E3E">
        <w:rPr>
          <w:rFonts w:ascii="Arial" w:hAnsi="Arial" w:cs="Arial"/>
          <w:sz w:val="24"/>
          <w:szCs w:val="24"/>
          <w:lang w:val="it-IT" w:eastAsia="x-none"/>
        </w:rPr>
        <w:t xml:space="preserve">În primele cinci zile ale lunii martie 2019 debitele au fost în general staţionare, exceptând râurile din bazinele hidrografice: Vişeu, Iza, Lăpuş, Crişuri, Arieş, Târnave, Bega, Timiş unde au fost în creştere </w:t>
      </w:r>
      <w:r w:rsidRPr="001F5E3E">
        <w:rPr>
          <w:rFonts w:ascii="Arial" w:hAnsi="Arial" w:cs="Arial"/>
          <w:sz w:val="24"/>
          <w:szCs w:val="24"/>
          <w:lang w:eastAsia="x-none"/>
        </w:rPr>
        <w:t xml:space="preserve">datorită efectului combinat al </w:t>
      </w:r>
      <w:r w:rsidRPr="001F5E3E">
        <w:rPr>
          <w:rFonts w:ascii="Arial" w:hAnsi="Arial" w:cs="Arial"/>
          <w:sz w:val="24"/>
          <w:szCs w:val="24"/>
          <w:lang w:val="it-IT" w:eastAsia="x-none"/>
        </w:rPr>
        <w:t>precipitaţiilor lichide căzute în acest interval, cedării apei din stratul de zăpadă şi propagării.</w:t>
      </w:r>
    </w:p>
    <w:p w:rsidR="00471B02" w:rsidRPr="001F5E3E" w:rsidRDefault="00471B02" w:rsidP="00471B02">
      <w:pPr>
        <w:spacing w:after="0" w:line="240" w:lineRule="auto"/>
        <w:jc w:val="both"/>
        <w:rPr>
          <w:rFonts w:ascii="Arial" w:hAnsi="Arial" w:cs="Arial"/>
          <w:sz w:val="24"/>
          <w:szCs w:val="24"/>
          <w:highlight w:val="yellow"/>
        </w:rPr>
      </w:pPr>
      <w:r w:rsidRPr="001F5E3E">
        <w:rPr>
          <w:rFonts w:ascii="Arial" w:hAnsi="Arial" w:cs="Arial"/>
          <w:sz w:val="24"/>
          <w:szCs w:val="24"/>
        </w:rPr>
        <w:tab/>
        <w:t xml:space="preserve">În intervalul 6-12 martie 2019 debitele au fost în general în creştere datorită </w:t>
      </w:r>
      <w:r w:rsidRPr="001F5E3E">
        <w:rPr>
          <w:rFonts w:ascii="Arial" w:hAnsi="Arial" w:cs="Arial"/>
          <w:sz w:val="24"/>
          <w:szCs w:val="24"/>
          <w:lang w:val="it-IT"/>
        </w:rPr>
        <w:t>precipitaţiilor lichide, cedării apei din stratul de zăpadă şi propagării pe râurile din Maramureş, Crişana, Banat precum şi pe unele râuri din Transilvania şi Moldova, iar pe celelalte râuri debitele au fost relativ staţionare.</w:t>
      </w:r>
      <w:r w:rsidRPr="001F5E3E">
        <w:rPr>
          <w:rFonts w:ascii="Arial" w:hAnsi="Arial" w:cs="Arial"/>
          <w:sz w:val="24"/>
          <w:szCs w:val="24"/>
        </w:rPr>
        <w:t xml:space="preserve"> </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 xml:space="preserve">În intervalul 13-16 martie debitele au fost în general în scădere, exceptând râurile din sudul Olteniei şi al Munteniei, precum şi cele din Dobrogea, unde debitele au fost relativ staţionare. </w:t>
      </w:r>
    </w:p>
    <w:p w:rsidR="00471B02" w:rsidRPr="001F5E3E" w:rsidRDefault="00471B02" w:rsidP="00471B02">
      <w:pPr>
        <w:spacing w:after="0" w:line="240" w:lineRule="auto"/>
        <w:jc w:val="both"/>
        <w:rPr>
          <w:rFonts w:ascii="Arial" w:hAnsi="Arial" w:cs="Arial"/>
          <w:sz w:val="24"/>
          <w:szCs w:val="24"/>
          <w:highlight w:val="yellow"/>
        </w:rPr>
      </w:pPr>
      <w:r w:rsidRPr="001F5E3E">
        <w:rPr>
          <w:rFonts w:ascii="Arial" w:hAnsi="Arial" w:cs="Arial"/>
          <w:sz w:val="24"/>
          <w:szCs w:val="24"/>
        </w:rPr>
        <w:tab/>
        <w:t xml:space="preserve">În intervalul 17-20 martie 2019 debitele au fost în general în creştere datorită </w:t>
      </w:r>
      <w:r w:rsidRPr="001F5E3E">
        <w:rPr>
          <w:rFonts w:ascii="Arial" w:hAnsi="Arial" w:cs="Arial"/>
          <w:sz w:val="24"/>
          <w:szCs w:val="24"/>
          <w:lang w:val="it-IT"/>
        </w:rPr>
        <w:t>precipitaţiilor lichide, cedării apei din stratul de zăpadă şi propagării pe râurile din bazinele hidrografice: Vişeu, Iza, Tur, Someş, Arieş, Bistriţa, Moldova, Mureş superior şi mijlociu, Olt superior şi mijlociu şi în ultimele două zile şi pe unele râuri din zona de munte a Munteniei şi Moldovei. Pe celelalte râuri debitele au fost staţionare sau în scădere.</w:t>
      </w:r>
      <w:r w:rsidRPr="001F5E3E">
        <w:rPr>
          <w:rFonts w:ascii="Arial" w:hAnsi="Arial" w:cs="Arial"/>
          <w:sz w:val="24"/>
          <w:szCs w:val="24"/>
        </w:rPr>
        <w:t xml:space="preserve"> </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În intervalul 21-31martie 2019 debitele au fost în scădere pe râurile din jumătatea de nord a ţării şi staţionare pe cele din jumătatea sudică. Mici creşteri, ca urmare a cedării apei din stratul de zăpadă, precipitaţiilor lichide şi propagării, s-au înregistrat pe Vişeu, Iza, Someşul Mare, pe cursurile superioare ale Oltului, Trotuşului şi Prutului şi pe cursurile superioare şi mijlocii ale Bistriţei şi Moldovei.</w:t>
      </w:r>
    </w:p>
    <w:p w:rsidR="00471B02" w:rsidRPr="001F5E3E" w:rsidRDefault="00471B02" w:rsidP="00471B02">
      <w:pPr>
        <w:keepLines/>
        <w:spacing w:after="0" w:line="240" w:lineRule="auto"/>
        <w:jc w:val="both"/>
        <w:rPr>
          <w:rFonts w:ascii="Arial" w:hAnsi="Arial" w:cs="Arial"/>
          <w:color w:val="000000"/>
          <w:sz w:val="24"/>
          <w:szCs w:val="24"/>
          <w:lang w:eastAsia="ar-SA"/>
        </w:rPr>
      </w:pPr>
      <w:r w:rsidRPr="001F5E3E">
        <w:rPr>
          <w:rFonts w:ascii="Arial" w:hAnsi="Arial" w:cs="Arial"/>
          <w:sz w:val="24"/>
          <w:szCs w:val="24"/>
        </w:rPr>
        <w:tab/>
      </w:r>
      <w:r w:rsidRPr="001F5E3E">
        <w:rPr>
          <w:rFonts w:ascii="Arial" w:hAnsi="Arial" w:cs="Arial"/>
          <w:color w:val="000000"/>
          <w:sz w:val="24"/>
          <w:szCs w:val="24"/>
          <w:lang w:eastAsia="ar-SA"/>
        </w:rPr>
        <w:t>Formațiunile de gheață (gheaţă la mal, năboi și izolat pod de gheaţă) existente în prima zi a lunii martie în bazinele superioare ale râurilor: Mureş, Olt, Buzău, Trotuş, Bistriţa, Moldova şi pe unii afluenţi ai Oltului mijlociu au fost în diminuare, restrângere şi eliminare în primele două decade ale lunii.</w:t>
      </w:r>
    </w:p>
    <w:p w:rsidR="00471B02" w:rsidRPr="001F5E3E" w:rsidRDefault="00471B02" w:rsidP="00471B02">
      <w:pPr>
        <w:spacing w:after="0"/>
        <w:jc w:val="both"/>
        <w:rPr>
          <w:rFonts w:ascii="Arial" w:hAnsi="Arial" w:cs="Arial"/>
          <w:sz w:val="24"/>
          <w:szCs w:val="24"/>
        </w:rPr>
      </w:pP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În luna </w:t>
      </w:r>
      <w:r w:rsidRPr="001F5E3E">
        <w:rPr>
          <w:rFonts w:ascii="Arial" w:hAnsi="Arial" w:cs="Arial"/>
          <w:sz w:val="24"/>
          <w:szCs w:val="24"/>
          <w:u w:val="single"/>
          <w:lang w:eastAsia="x-none"/>
        </w:rPr>
        <w:t>aprilie 2019</w:t>
      </w:r>
      <w:r w:rsidRPr="001F5E3E">
        <w:rPr>
          <w:rFonts w:ascii="Arial" w:hAnsi="Arial" w:cs="Arial"/>
          <w:sz w:val="24"/>
          <w:szCs w:val="24"/>
          <w:lang w:eastAsia="x-none"/>
        </w:rPr>
        <w:t xml:space="preserve"> regimul hidrologic al bazinelor hidrografice di</w:t>
      </w:r>
      <w:r w:rsidR="00903BDE">
        <w:rPr>
          <w:rFonts w:ascii="Arial" w:hAnsi="Arial" w:cs="Arial"/>
          <w:sz w:val="24"/>
          <w:szCs w:val="24"/>
          <w:lang w:eastAsia="x-none"/>
        </w:rPr>
        <w:t>n România (figura nr. II.9.</w:t>
      </w:r>
      <w:r w:rsidRPr="001F5E3E">
        <w:rPr>
          <w:rFonts w:ascii="Arial" w:hAnsi="Arial" w:cs="Arial"/>
          <w:sz w:val="24"/>
          <w:szCs w:val="24"/>
          <w:lang w:eastAsia="x-none"/>
        </w:rPr>
        <w:t xml:space="preserve">) s-a situat la valori cuprinse în general între 50-80% din mediile multianuale lunare. Valori mai mari (între 80-100% din normalele lunare) s-au înregistrat pe Vişeu, Bistriţa, pe cursul superior al Moldovei şi pe cursul inferior al Jiului şi mai mici pe râurile din bazinele hidrografice: Tur, Someş inferior, Crasna, Barcău, Caraş, Nera, Cerna, Olt </w:t>
      </w:r>
      <w:r w:rsidRPr="001F5E3E">
        <w:rPr>
          <w:rFonts w:ascii="Arial" w:hAnsi="Arial" w:cs="Arial"/>
          <w:sz w:val="24"/>
          <w:szCs w:val="24"/>
          <w:lang w:eastAsia="x-none"/>
        </w:rPr>
        <w:lastRenderedPageBreak/>
        <w:t>inferior, Vedea şi în bazinele superioare ale Timişului, Mureşului şi Oltului (între 30-50% ), precum şi pe râurile din bazinele Bârladului şi Jijiei (sub 30%).</w:t>
      </w:r>
    </w:p>
    <w:p w:rsidR="00471B02" w:rsidRPr="001F5E3E" w:rsidRDefault="00471B02" w:rsidP="00471B02">
      <w:pPr>
        <w:spacing w:after="0" w:line="240" w:lineRule="auto"/>
        <w:ind w:firstLine="720"/>
        <w:jc w:val="both"/>
        <w:rPr>
          <w:rFonts w:ascii="Arial" w:hAnsi="Arial" w:cs="Arial"/>
          <w:sz w:val="24"/>
          <w:szCs w:val="24"/>
          <w:lang w:eastAsia="x-none"/>
        </w:rPr>
      </w:pPr>
    </w:p>
    <w:p w:rsidR="00471B02" w:rsidRPr="001F5E3E" w:rsidRDefault="00471B02" w:rsidP="00471B02">
      <w:pPr>
        <w:spacing w:after="0" w:line="240" w:lineRule="auto"/>
        <w:jc w:val="center"/>
        <w:rPr>
          <w:rFonts w:ascii="Arial" w:hAnsi="Arial" w:cs="Arial"/>
          <w:sz w:val="24"/>
          <w:szCs w:val="24"/>
          <w:lang w:eastAsia="x-none"/>
        </w:rPr>
      </w:pPr>
      <w:r w:rsidRPr="001F5E3E">
        <w:rPr>
          <w:rFonts w:ascii="Arial" w:hAnsi="Arial" w:cs="Arial"/>
          <w:noProof/>
          <w:sz w:val="24"/>
          <w:szCs w:val="24"/>
          <w:lang w:eastAsia="ro-RO"/>
        </w:rPr>
        <w:drawing>
          <wp:inline distT="0" distB="0" distL="0" distR="0" wp14:anchorId="75A642EB" wp14:editId="0662266A">
            <wp:extent cx="3857625" cy="27432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7625" cy="2743200"/>
                    </a:xfrm>
                    <a:prstGeom prst="rect">
                      <a:avLst/>
                    </a:prstGeom>
                    <a:noFill/>
                    <a:ln>
                      <a:noFill/>
                    </a:ln>
                  </pic:spPr>
                </pic:pic>
              </a:graphicData>
            </a:graphic>
          </wp:inline>
        </w:drawing>
      </w:r>
    </w:p>
    <w:p w:rsidR="00471B02" w:rsidRPr="001F5E3E" w:rsidRDefault="00471B02" w:rsidP="00471B02">
      <w:pPr>
        <w:spacing w:after="0"/>
        <w:jc w:val="center"/>
        <w:rPr>
          <w:rFonts w:ascii="Arial" w:hAnsi="Arial" w:cs="Arial"/>
          <w:i/>
          <w:sz w:val="24"/>
          <w:szCs w:val="24"/>
        </w:rPr>
      </w:pPr>
      <w:r w:rsidRPr="001F5E3E">
        <w:rPr>
          <w:rFonts w:ascii="Arial" w:hAnsi="Arial" w:cs="Arial"/>
          <w:i/>
          <w:sz w:val="24"/>
          <w:szCs w:val="24"/>
        </w:rPr>
        <w:t>Figura nr. II.</w:t>
      </w:r>
      <w:r w:rsidR="00903BDE">
        <w:rPr>
          <w:rFonts w:ascii="Arial" w:hAnsi="Arial" w:cs="Arial"/>
          <w:i/>
          <w:sz w:val="24"/>
          <w:szCs w:val="24"/>
        </w:rPr>
        <w:t>9.</w:t>
      </w:r>
      <w:r w:rsidRPr="001F5E3E">
        <w:rPr>
          <w:rFonts w:ascii="Arial" w:hAnsi="Arial" w:cs="Arial"/>
          <w:i/>
          <w:sz w:val="24"/>
          <w:szCs w:val="24"/>
        </w:rPr>
        <w:t xml:space="preserve">  Regimul hidrologic al debitelor medii lunare în luna aprilie 2019</w:t>
      </w:r>
    </w:p>
    <w:p w:rsidR="00471B02" w:rsidRPr="001F5E3E" w:rsidRDefault="00471B02" w:rsidP="00471B02">
      <w:pPr>
        <w:spacing w:after="0"/>
        <w:ind w:firstLine="720"/>
        <w:jc w:val="both"/>
        <w:rPr>
          <w:rFonts w:ascii="Arial" w:hAnsi="Arial" w:cs="Arial"/>
          <w:sz w:val="24"/>
          <w:szCs w:val="24"/>
          <w:highlight w:val="yellow"/>
        </w:rPr>
      </w:pPr>
    </w:p>
    <w:p w:rsidR="00471B02" w:rsidRPr="001F5E3E" w:rsidRDefault="00471B02" w:rsidP="00471B02">
      <w:pPr>
        <w:spacing w:after="0" w:line="240" w:lineRule="auto"/>
        <w:ind w:firstLine="720"/>
        <w:jc w:val="both"/>
        <w:rPr>
          <w:rFonts w:ascii="Arial" w:hAnsi="Arial" w:cs="Arial"/>
          <w:sz w:val="24"/>
          <w:szCs w:val="24"/>
          <w:lang w:val="it-IT" w:eastAsia="x-none"/>
        </w:rPr>
      </w:pPr>
      <w:r w:rsidRPr="001F5E3E">
        <w:rPr>
          <w:rFonts w:ascii="Arial" w:hAnsi="Arial" w:cs="Arial"/>
          <w:sz w:val="24"/>
          <w:szCs w:val="24"/>
          <w:lang w:val="it-IT" w:eastAsia="x-none"/>
        </w:rPr>
        <w:t xml:space="preserve">În primele trei zile ale lunii aprilie 2019 debitele au fost în general staţionare, exceptând râurile din bazinele hidrografice: Vişeu, Iza, Someşul Mare, Crişul Negru, Mureş superior şi mijlociu, Bârzava precum şi cele din bazinele superioare ale râurilor: Timiş, Jiu, Buzău, Bistriţa şi Prut unde au fost în creştere </w:t>
      </w:r>
      <w:r w:rsidRPr="001F5E3E">
        <w:rPr>
          <w:rFonts w:ascii="Arial" w:hAnsi="Arial" w:cs="Arial"/>
          <w:sz w:val="24"/>
          <w:szCs w:val="24"/>
          <w:lang w:eastAsia="x-none"/>
        </w:rPr>
        <w:t xml:space="preserve">datorită efectului combinat al </w:t>
      </w:r>
      <w:r w:rsidRPr="001F5E3E">
        <w:rPr>
          <w:rFonts w:ascii="Arial" w:hAnsi="Arial" w:cs="Arial"/>
          <w:sz w:val="24"/>
          <w:szCs w:val="24"/>
          <w:lang w:val="it-IT" w:eastAsia="x-none"/>
        </w:rPr>
        <w:t>precipitaţiilor lichide căzute în acest interval, cedării apei din stratul de zăpadă din zona de munte şi propagării.</w:t>
      </w:r>
    </w:p>
    <w:p w:rsidR="00471B02" w:rsidRPr="001F5E3E" w:rsidRDefault="00471B02" w:rsidP="00471B02">
      <w:pPr>
        <w:spacing w:after="0" w:line="240" w:lineRule="auto"/>
        <w:ind w:firstLine="720"/>
        <w:jc w:val="both"/>
        <w:rPr>
          <w:rFonts w:ascii="Arial" w:hAnsi="Arial" w:cs="Arial"/>
          <w:sz w:val="24"/>
          <w:szCs w:val="24"/>
          <w:lang w:val="it-IT" w:eastAsia="x-none"/>
        </w:rPr>
      </w:pPr>
      <w:r w:rsidRPr="001F5E3E">
        <w:rPr>
          <w:rFonts w:ascii="Arial" w:hAnsi="Arial" w:cs="Arial"/>
          <w:sz w:val="24"/>
          <w:szCs w:val="24"/>
          <w:lang w:val="it-IT" w:eastAsia="x-none"/>
        </w:rPr>
        <w:t>În următoarele două zile debitele au fost în scădere pe râurile din bazinele hidrografice: Someş, Arieş, Târnave, Buzău, Putna şi pe cursul Prutului şi relativ staţionare pe celelalte râuri.</w:t>
      </w:r>
    </w:p>
    <w:p w:rsidR="00471B02" w:rsidRPr="001F5E3E" w:rsidRDefault="00471B02" w:rsidP="00471B02">
      <w:pPr>
        <w:spacing w:after="0" w:line="240" w:lineRule="auto"/>
        <w:jc w:val="both"/>
        <w:rPr>
          <w:rFonts w:ascii="Arial" w:hAnsi="Arial" w:cs="Arial"/>
          <w:sz w:val="24"/>
          <w:szCs w:val="24"/>
        </w:rPr>
      </w:pPr>
      <w:r w:rsidRPr="001F5E3E">
        <w:rPr>
          <w:rFonts w:ascii="Arial" w:hAnsi="Arial" w:cs="Arial"/>
          <w:sz w:val="24"/>
          <w:szCs w:val="24"/>
        </w:rPr>
        <w:tab/>
        <w:t xml:space="preserve">În intervalul 6-10 aprilie 2019 debitele au fost în general staţionare. În acest interval s-au înregistrat creşteri de niveluri şi debite pe râurile din bazinele hidrografice: Vişeu, Iza, Tur, Someşul Mare, Lăpuş, Arieş, Putna, Trotuş şi pe cele din bazinele superioare ale Someşului Mic, Crişului Negru, Bistriţei, Buzăului şi Prutului, iar în ultima zi şi în bazinele superioare ale râurilor: Nera, Cerna, Jiu, Olt, Argeş şi Ialomiţa. </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 xml:space="preserve">Precipitaţiile căzute în intervalul 11-15 aprilie pe aproape întreg teritoriul ţării, mai importante cantitativ în sud-vestul şi sudul teritoriului, au determinat creşteri pe majoritatea râurilor, exceptând cele din Maramureş şi nordul Crişanei unde debitele au fost în scădere uşoară. În ultimele două zile ale acestui interval au fost depăşite COTELE DE ATENŢIE pe râul Desnăţui la staţiile hidrometrice Dragoia şi Călugărei şi pe râul Orlea la staţia hidrometrică Celei. </w:t>
      </w:r>
    </w:p>
    <w:p w:rsidR="00471B02" w:rsidRPr="001F5E3E" w:rsidRDefault="00471B02" w:rsidP="00471B02">
      <w:pPr>
        <w:spacing w:after="0" w:line="240" w:lineRule="auto"/>
        <w:ind w:firstLine="720"/>
        <w:jc w:val="both"/>
        <w:rPr>
          <w:rFonts w:ascii="Arial" w:hAnsi="Arial" w:cs="Arial"/>
          <w:sz w:val="24"/>
          <w:szCs w:val="24"/>
          <w:lang w:val="it-IT"/>
        </w:rPr>
      </w:pPr>
      <w:r w:rsidRPr="001F5E3E">
        <w:rPr>
          <w:rFonts w:ascii="Arial" w:hAnsi="Arial" w:cs="Arial"/>
          <w:sz w:val="24"/>
          <w:szCs w:val="24"/>
        </w:rPr>
        <w:t xml:space="preserve">În intervalul 16-20 aprilie 2019 debitele au fost în general în scădere, exceptând prima zi a intervalului când s-au înregistrat creşteri pe râurile din bazinele hidrografice: Bârzava, Moraviţa, Caraş, Nera, Cerna şi pe unii afluenţi ai Jiului şi ultimele trei zile când s-au produs creşteri pe Siret, pe majoritatea afluenţilor săi de dreapta şi pe cursul superior al Prutului, datorită </w:t>
      </w:r>
      <w:r w:rsidRPr="001F5E3E">
        <w:rPr>
          <w:rFonts w:ascii="Arial" w:hAnsi="Arial" w:cs="Arial"/>
          <w:sz w:val="24"/>
          <w:szCs w:val="24"/>
          <w:lang w:val="it-IT"/>
        </w:rPr>
        <w:t>precipitaţiilor lichide, cedării apei din stratul de zăpadă din zona de munte şi propagării.</w:t>
      </w:r>
    </w:p>
    <w:p w:rsidR="00471B02" w:rsidRPr="001F5E3E" w:rsidRDefault="00471B02" w:rsidP="00471B02">
      <w:pPr>
        <w:spacing w:after="0" w:line="240" w:lineRule="auto"/>
        <w:jc w:val="both"/>
        <w:rPr>
          <w:rFonts w:ascii="Arial" w:hAnsi="Arial" w:cs="Arial"/>
          <w:sz w:val="24"/>
          <w:szCs w:val="24"/>
        </w:rPr>
      </w:pPr>
      <w:r w:rsidRPr="001F5E3E">
        <w:rPr>
          <w:rFonts w:ascii="Arial" w:hAnsi="Arial" w:cs="Arial"/>
          <w:sz w:val="24"/>
          <w:szCs w:val="24"/>
        </w:rPr>
        <w:tab/>
        <w:t xml:space="preserve">În intervalul 21-25 aprilie 2019 debitele au fost în scădere, exceptând râurile din Muntenia şi Dobrogea unde au fost relativ staţionare. Mici creşteri, ca urmare a precipitaţiilor, cedării apei din stratul de zăpadă din zona de munte şi propagării,    s-au </w:t>
      </w:r>
      <w:r w:rsidRPr="001F5E3E">
        <w:rPr>
          <w:rFonts w:ascii="Arial" w:hAnsi="Arial" w:cs="Arial"/>
          <w:sz w:val="24"/>
          <w:szCs w:val="24"/>
        </w:rPr>
        <w:lastRenderedPageBreak/>
        <w:t>înregistrat în prima parte a acestui interval pe unii afluenţi ai Siretului (Bistriţa, Moldova, Trotuş), pe Tur, Târnave şi pe cursurile superioare ale Someşului şi Mureşului.</w:t>
      </w:r>
      <w:r w:rsidRPr="001F5E3E">
        <w:rPr>
          <w:rFonts w:ascii="Arial" w:hAnsi="Arial" w:cs="Arial"/>
          <w:sz w:val="24"/>
          <w:szCs w:val="24"/>
        </w:rPr>
        <w:tab/>
      </w:r>
    </w:p>
    <w:p w:rsidR="00471B02" w:rsidRPr="001F5E3E" w:rsidRDefault="00471B02" w:rsidP="00471B02">
      <w:pPr>
        <w:spacing w:after="0" w:line="240" w:lineRule="auto"/>
        <w:jc w:val="both"/>
        <w:rPr>
          <w:rFonts w:ascii="Arial" w:hAnsi="Arial" w:cs="Arial"/>
          <w:sz w:val="24"/>
          <w:szCs w:val="24"/>
        </w:rPr>
      </w:pPr>
      <w:r w:rsidRPr="001F5E3E">
        <w:rPr>
          <w:rFonts w:ascii="Arial" w:hAnsi="Arial" w:cs="Arial"/>
          <w:sz w:val="24"/>
          <w:szCs w:val="24"/>
        </w:rPr>
        <w:tab/>
        <w:t>În zilele de 26 şi 27 aprilie 2019 debitele au fost în general staţionare, exceptând râurile din bazinele Siretului şi Jiului unde au fost în scădere. Mici creşteri s-au înregistrat pe Vişeu şi în bazinele superioare ale râurilor: Iza, Lăpuş, Someş şi Bistriţa.</w:t>
      </w:r>
    </w:p>
    <w:p w:rsidR="00471B02" w:rsidRPr="001F5E3E" w:rsidRDefault="00471B02" w:rsidP="00471B02">
      <w:pPr>
        <w:keepLines/>
        <w:spacing w:after="0" w:line="240" w:lineRule="auto"/>
        <w:ind w:right="112" w:firstLine="720"/>
        <w:jc w:val="both"/>
        <w:rPr>
          <w:rFonts w:ascii="Arial" w:hAnsi="Arial" w:cs="Arial"/>
          <w:sz w:val="24"/>
          <w:szCs w:val="24"/>
          <w:lang w:eastAsia="ar-SA"/>
        </w:rPr>
      </w:pPr>
      <w:r w:rsidRPr="001F5E3E">
        <w:rPr>
          <w:rFonts w:ascii="Arial" w:hAnsi="Arial" w:cs="Arial"/>
          <w:sz w:val="24"/>
          <w:szCs w:val="24"/>
        </w:rPr>
        <w:t xml:space="preserve">În intervalul 28-29 aprilie debitele au fost în </w:t>
      </w:r>
      <w:r w:rsidRPr="001F5E3E">
        <w:rPr>
          <w:rFonts w:ascii="Arial" w:hAnsi="Arial" w:cs="Arial"/>
          <w:sz w:val="24"/>
          <w:szCs w:val="24"/>
          <w:lang w:eastAsia="ar-SA"/>
        </w:rPr>
        <w:t xml:space="preserve">creștere datorită precipitațiilor înregistrate, cedării apei din stratul de zăpadă aferent zonelor montane și propagării, exceptând râurile din zonele de câmpie din sudul şi estul ţării unde au fost staţionare. Creșteri mai importante de niveluri și debite, ca urmare a precipitațiilor însemnate cantitativ, s-au înregistrat pe râurile din bazinele: Vișeu, Iza, Tur, Firiza și în bazinele superioare ale râurilor Crasna, Crişul Repede și Crișul Alb. </w:t>
      </w:r>
    </w:p>
    <w:p w:rsidR="00471B02" w:rsidRPr="001F5E3E" w:rsidRDefault="00471B02" w:rsidP="00471B02">
      <w:pPr>
        <w:keepLines/>
        <w:spacing w:after="0" w:line="240" w:lineRule="auto"/>
        <w:ind w:right="112" w:firstLine="720"/>
        <w:jc w:val="both"/>
        <w:rPr>
          <w:rFonts w:ascii="Arial" w:hAnsi="Arial" w:cs="Arial"/>
          <w:sz w:val="24"/>
          <w:szCs w:val="24"/>
          <w:lang w:eastAsia="ar-SA"/>
        </w:rPr>
      </w:pPr>
      <w:r w:rsidRPr="001F5E3E">
        <w:rPr>
          <w:rFonts w:ascii="Arial" w:hAnsi="Arial" w:cs="Arial"/>
          <w:sz w:val="24"/>
          <w:szCs w:val="24"/>
          <w:lang w:eastAsia="ar-SA"/>
        </w:rPr>
        <w:t>În ultima zi a lunii aprilie 2019 debitele au fost în general în scădere, exceptând Jiul, cursul superior al Prutului, cursurile mijlocii şi inferioare ale Crişului Alb, Mureşului şi Timişului şi cursurile inferioare ale Someşului, Târnavelor şi Ialomiţei unde au fost în creștere ca urmare a precipitaţiilor căzute în interval şi propagării.</w:t>
      </w:r>
    </w:p>
    <w:p w:rsidR="00471B02" w:rsidRPr="001F5E3E" w:rsidRDefault="00471B02" w:rsidP="00471B02">
      <w:pPr>
        <w:spacing w:after="0"/>
        <w:ind w:firstLine="720"/>
        <w:jc w:val="both"/>
        <w:rPr>
          <w:rFonts w:ascii="Arial" w:hAnsi="Arial" w:cs="Arial"/>
          <w:sz w:val="24"/>
          <w:szCs w:val="24"/>
          <w:lang w:eastAsia="x-none"/>
        </w:rPr>
      </w:pP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 xml:space="preserve">În luna </w:t>
      </w:r>
      <w:r w:rsidRPr="001F5E3E">
        <w:rPr>
          <w:rFonts w:ascii="Arial" w:hAnsi="Arial" w:cs="Arial"/>
          <w:sz w:val="24"/>
          <w:szCs w:val="24"/>
          <w:u w:val="single"/>
        </w:rPr>
        <w:t>mai 2019</w:t>
      </w:r>
      <w:r w:rsidRPr="001F5E3E">
        <w:rPr>
          <w:rFonts w:ascii="Arial" w:hAnsi="Arial" w:cs="Arial"/>
          <w:sz w:val="24"/>
          <w:szCs w:val="24"/>
        </w:rPr>
        <w:t xml:space="preserve"> regimul hidrologic al bazinelor hidrografice din România </w:t>
      </w:r>
      <w:r w:rsidRPr="001F5E3E">
        <w:rPr>
          <w:rFonts w:ascii="Arial" w:hAnsi="Arial" w:cs="Arial"/>
          <w:sz w:val="24"/>
          <w:szCs w:val="24"/>
          <w:lang w:eastAsia="x-none"/>
        </w:rPr>
        <w:t>(figura nr. II.1</w:t>
      </w:r>
      <w:r w:rsidR="00903BDE">
        <w:rPr>
          <w:rFonts w:ascii="Arial" w:hAnsi="Arial" w:cs="Arial"/>
          <w:sz w:val="24"/>
          <w:szCs w:val="24"/>
          <w:lang w:eastAsia="x-none"/>
        </w:rPr>
        <w:t>0</w:t>
      </w:r>
      <w:r w:rsidRPr="001F5E3E">
        <w:rPr>
          <w:rFonts w:ascii="Arial" w:hAnsi="Arial" w:cs="Arial"/>
          <w:sz w:val="24"/>
          <w:szCs w:val="24"/>
          <w:lang w:eastAsia="x-none"/>
        </w:rPr>
        <w:t xml:space="preserve">) </w:t>
      </w:r>
      <w:r w:rsidRPr="001F5E3E">
        <w:rPr>
          <w:rFonts w:ascii="Arial" w:hAnsi="Arial" w:cs="Arial"/>
          <w:sz w:val="24"/>
          <w:szCs w:val="24"/>
        </w:rPr>
        <w:t xml:space="preserve">s-a situat la valori peste mediile multianuale lunare, exceptând râurile din bazinele hidrografice: Argeş, Rm.Sărat, Putna, Trotuş, cursul inferior al Ialomiţei şi râurile din Dobrogea unde au avut valori cuprinse între 80-100% din normalele lunare şi râurile din bazinele hidrografice: Cerna, Motru, Desnăţui, Olt inferior şi Vedea unde regimul hidrologic s-a situat la valori cuprinse între 50-80% din mediile multianuale ale lunii. </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În primele două zile ale lunii mai 2019 debitele au fost în general în creştere datorită efectului combinat al precipitaţiilor căzute şi propagării pe râurile din jumătatea de vest a ţării şi în scădere pe cele din jumătatea estică.</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Creşteri însemnate de niveluri şi debite, cu depăşiri ale COTELOR DE APĂRARE, ca urmare a precipitaţiilor importante cantitativ şi cu caracter torenţial, s-au înregistrat pe râurile din Crişana, Banat și pe unii afluenți ai Mureșului inferior. Cele mai semnificative creşteri, cu depăşiri ale COTELOR DE PERICOL şi ale COTELOR DE INUNDAŢIE, s-au înregistrat pe râurile din Banat (bazinele Bega, Timiş, Nera, Caraş).</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În intervalul 3-5 mai debitele au fost în general în scădere, exceptând râurile din bazinele hidrografice ale Oltului inferior, Vedei, Argeşului şi cele din Dobrogea unde au fost staţionare. În prima zi a acestui interval s-au mai înregistrat creşteri însemnate de niveluri şi debite, cu depăşiri ale COTELOR DE APĂRARE, ca urmare a propagării viiturilor formate anterior, pe cursurile mijlocii și inferioare ale râurilor din Banat și pe cursul superior al Prutului, iar în ultima zi s-au înregistrat creşteri pe Crasna, Barcău, Bârzava şi Nera.</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Precipitaţiile căzute în intervalul 6-8 mai pe aproape întreg teritoriul ţării, mai importante cantitativ în jumătatea estică, au determinat creşteri pe majoritatea râurilor, exceptând cele din zonele de câmpie ale Olteniei şi Munteniei şi din Dobrogea, unde debitele au fost staţionare. Ca urmare a precipitațiilor cu caracter torențial, însemnate cantitativ, căzute în acest interval şi propagării, s-au produs scurgeri importante pe versanţi, torenţi, pâraie, viituri rapide cu efecte severe de inundaţii locale pe unele râuri mici şi creşteri importante de debite şi niveluri cu depăşiri ale COTELOR DE APĂRARE pe râurile din bazinele hidrografice Trotuș, Bârlad şi Mureş superior. Cele mai însemnate creşteri, cu depăşiri ale COTELOR DE PERICOL şi ale COTELOR DE INUNDAȚIE s-au înregistrat în bazinul superior al Bârladului şi pe Niraj.</w:t>
      </w:r>
    </w:p>
    <w:p w:rsidR="00471B02" w:rsidRPr="001F5E3E" w:rsidRDefault="00471B02" w:rsidP="00471B02">
      <w:pPr>
        <w:spacing w:after="0"/>
        <w:ind w:firstLine="720"/>
        <w:jc w:val="both"/>
        <w:rPr>
          <w:rFonts w:ascii="Arial" w:hAnsi="Arial" w:cs="Arial"/>
          <w:sz w:val="24"/>
          <w:szCs w:val="24"/>
        </w:rPr>
      </w:pPr>
    </w:p>
    <w:p w:rsidR="00471B02" w:rsidRPr="001F5E3E" w:rsidRDefault="00471B02" w:rsidP="00471B02">
      <w:pPr>
        <w:spacing w:after="0"/>
        <w:jc w:val="center"/>
        <w:rPr>
          <w:rFonts w:ascii="Arial" w:hAnsi="Arial" w:cs="Arial"/>
          <w:sz w:val="24"/>
          <w:szCs w:val="24"/>
          <w:lang w:eastAsia="x-none"/>
        </w:rPr>
      </w:pPr>
      <w:r w:rsidRPr="001F5E3E">
        <w:rPr>
          <w:rFonts w:ascii="Arial" w:hAnsi="Arial" w:cs="Arial"/>
          <w:noProof/>
          <w:sz w:val="24"/>
          <w:szCs w:val="24"/>
          <w:lang w:eastAsia="ro-RO"/>
        </w:rPr>
        <w:lastRenderedPageBreak/>
        <w:drawing>
          <wp:inline distT="0" distB="0" distL="0" distR="0" wp14:anchorId="7E68597D" wp14:editId="043E1E54">
            <wp:extent cx="4419600" cy="3124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19600" cy="3124200"/>
                    </a:xfrm>
                    <a:prstGeom prst="rect">
                      <a:avLst/>
                    </a:prstGeom>
                    <a:noFill/>
                    <a:ln>
                      <a:noFill/>
                    </a:ln>
                  </pic:spPr>
                </pic:pic>
              </a:graphicData>
            </a:graphic>
          </wp:inline>
        </w:drawing>
      </w:r>
    </w:p>
    <w:p w:rsidR="00471B02" w:rsidRPr="001F5E3E" w:rsidRDefault="00471B02" w:rsidP="00471B02">
      <w:pPr>
        <w:spacing w:after="0"/>
        <w:jc w:val="center"/>
        <w:rPr>
          <w:rFonts w:ascii="Arial" w:hAnsi="Arial" w:cs="Arial"/>
          <w:i/>
          <w:sz w:val="24"/>
          <w:szCs w:val="24"/>
        </w:rPr>
      </w:pPr>
      <w:r w:rsidRPr="001F5E3E">
        <w:rPr>
          <w:rFonts w:ascii="Arial" w:hAnsi="Arial" w:cs="Arial"/>
          <w:i/>
          <w:sz w:val="24"/>
          <w:szCs w:val="24"/>
        </w:rPr>
        <w:t>Figura nr. II.1</w:t>
      </w:r>
      <w:r w:rsidR="00903BDE">
        <w:rPr>
          <w:rFonts w:ascii="Arial" w:hAnsi="Arial" w:cs="Arial"/>
          <w:i/>
          <w:sz w:val="24"/>
          <w:szCs w:val="24"/>
        </w:rPr>
        <w:t>0.</w:t>
      </w:r>
      <w:r w:rsidRPr="001F5E3E">
        <w:rPr>
          <w:rFonts w:ascii="Arial" w:hAnsi="Arial" w:cs="Arial"/>
          <w:i/>
          <w:sz w:val="24"/>
          <w:szCs w:val="24"/>
        </w:rPr>
        <w:t xml:space="preserve">  Regimul hidrologic al debitelor medii lunare în luna mai 2019</w:t>
      </w:r>
    </w:p>
    <w:p w:rsidR="00471B02" w:rsidRPr="001F5E3E" w:rsidRDefault="00471B02" w:rsidP="00471B02">
      <w:pPr>
        <w:spacing w:after="0"/>
        <w:jc w:val="both"/>
        <w:rPr>
          <w:rFonts w:ascii="Arial" w:hAnsi="Arial" w:cs="Arial"/>
          <w:b/>
          <w:sz w:val="24"/>
          <w:szCs w:val="24"/>
        </w:rPr>
      </w:pPr>
      <w:r w:rsidRPr="001F5E3E">
        <w:rPr>
          <w:rFonts w:ascii="Arial" w:hAnsi="Arial" w:cs="Arial"/>
          <w:b/>
          <w:sz w:val="24"/>
          <w:szCs w:val="24"/>
        </w:rPr>
        <w:tab/>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În intervalul 9-11 mai debitele au fost în general în scădere, exceptând râurile din bazinele Vedea, Argeş inferior şi cele din Dobrogea unde au fost relativ staţionare. Creşteri datorită propagării viiturilor formate anterior, s-au înregistrat pe cursurile mijlocii și inferioare ale râurilor: Tur, Mureș, Buzău, Siret, Bârlad, Jijia, Crișul Alb, Timiș și pe cursul superior al Prutului, iar datorită precipitațiilor căzute în acest  interval și propagării pe Arieș, Bega, Crasna, Barcău, Bârzava, Moraviţa, Caraş, Nera şi Cerna. În acest interval s-au menţinut peste COTELE DE INUNDAŢIE şi peste COTELE DE ATENŢIE cursurile inferioare ale Turului, Timişului, Bârzavei, Bârladului şi cursul superior al Prutului.</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În intervalul 12-14 mai debitele au fost în scădere, exceptând râurile din Oltenia, Muntenia şi Dobrogea unde au fost relativ staţionare. Creşteri de niveluri şi debite, ca urmare a precipitaţiilor şi propagării, s-au înregistrat în prima zi pe Cerna şi pe cursurile superioare ale Oltului, Ialomiţei şi Buzăului şi în ultima zi pe Someşul Mic şi Crişul Repede. În acest interval s-au menţinut peste COTELE DE ATENŢIE cursurile inferioare ale râurilor: Tur, Timiş şi Bârzava.</w:t>
      </w:r>
      <w:r w:rsidRPr="001F5E3E">
        <w:rPr>
          <w:rFonts w:ascii="Arial" w:hAnsi="Arial" w:cs="Arial"/>
          <w:sz w:val="24"/>
          <w:szCs w:val="24"/>
          <w:lang w:eastAsia="x-none"/>
        </w:rPr>
        <w:tab/>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În intervalul 15-17 mai debitele au fost în creștere datorită precipitațiilor înregistrate și propagării, exceptând râurile din sudul Munteniei şi cele din Dobrogea unde au fost staţionare. În acest interval s-au înregistrat frecvente depăşiri ale COTELOR DE APĂRARE pe râurile din bazinele hidrografice: Someşul Mare, Mureş superior, Bega Veche şi Moraviţa. Cele mai însemnate creşteri de niveluri și debite, cu depășiri ale COTELOR DE PERICOL şi ale COTELOR DE INUNDAŢIE, ca urmare a precipitațiilor mai importante cantitativ, sub formă de aversă și cu caracter torenţial, s-au înregistrat pe râul Şieu, afluent al Someşului Mare şi pe râul Niraj, afluent al Mureşului.</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În intervalul 18-20 mai debitele au fost în general în scădere, exceptând râurile din Dobrogea unde au fost staţionare. Creşteri de niveluri şi debite, ca urmare a precipitaţiilor şi propagării, s-au înregistrat în primele două zile ale acestui interval pe unele râuri din bazinele hidrografice: Someş, Crasna, Barcău, Crişuri, Vedea, Ialomița, Olt, Siret şi Prut, cu depăşiri ale COTELOR DE ATENȚIE pe unele râuri mici din bazinele Someş (Nădaș, Almaș, Agrij), Siret (Răcăciuni) şi pe cursurile superioare ale Crasnei şi Prutului, iar în </w:t>
      </w:r>
      <w:r w:rsidRPr="001F5E3E">
        <w:rPr>
          <w:rFonts w:ascii="Arial" w:hAnsi="Arial" w:cs="Arial"/>
          <w:sz w:val="24"/>
          <w:szCs w:val="24"/>
          <w:lang w:eastAsia="x-none"/>
        </w:rPr>
        <w:lastRenderedPageBreak/>
        <w:t>ultima zi a intervalului, creşterile s-au înregistrat pe râurile din bazinele Caraşului şi Bârladului.</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Precipitaţiile înregistrate în intervalul 21-26 mai, combinate cu propagarea, au determinat creşteri de niveluri şi debite, în prima parte a intervalului pe râurile din Maramureş, Crişana, Transilvania şi nordul Munteniei, iar în a doua parte a acestui interval pe râurile din Moldova şi Transilvania. Pe celelalte râuri debitele au fost relativ staţionare. În prima parte a intervalului s-au produs scurgeri importante pe versanți, torenți și pâraie, viituri rapide cu efecte de inundații locale pe unele râuri mici și creșteri însemnate de niveluri şi debite, cu depășiri ale COTELOR DE APĂRARE, pe râurile din bazinele hidrografice: Vișeu, Iza, Tur, Someș, Crasna şi pe cele din bazinele superioare ale Mureșului și Oltului. Cele mai însemnate creşteri, cu depăşiri ale COTELOR DE PERICOL şi ale COTELOR DE INUNDAŢIE s-au înregistrat în bazinele hidrografice Tur, Someşul Mare şi Mureş superior. În a doua parte a acestui interval, scurgerile importante pe versanți, torenți și pâraie, viiturile rapide pe râurile mici cu efecte de inundații locale și creșterile importante de niveluri şi debite, cu depăşiri ale COTELOR DE APĂRARE, ca urmare a precipitaţiilor, sub formă de aversă şi cu caracter torenţial, s-au produs pe unele râuri din nordul Transilvaniei, Moldova și Banat. Cele mai importante creşteri, cu depăşirea COTELOR DE PERICOL, s-au produs pe Nirajul Mic.</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În intervalul 27-31 mai debitele au fost în general în scădere, exceptând râurile din sudul Olteniei, sudul Munteniei şi cele din Dobrogea unde au fost relativ staţionare. Ca urmare a precipitațiilor căzute în ultimele zile ale acestui interval și propagării s-au înregistrat creşteri în ziua de 29 mai pe râurile din Maramureş, Crişana, Banat, nordul Olteniei şi nordul Moldovei, mai însemnate în bazinele hidrografice ale râurilor Crasna, Barcău, Crișul Negru, Crișul Alb, pe unii afluenți ai Mureșului inferior și pe unele râuri din Banat, cu depăşiri ale COTELOR DE ATENŢIE şi în ziua de 31 mai pe râurile din Maramureş, Crişana, Banat, Moldova şi pe unele râuri din Dobrogea, cu depăşiri ale COTELOR DE INUNDAŢIE şi ale COTELOR DE ATENŢIE pe Şieu, Crasna, Crişul Negru, Bârzava, Topolog şi pe unii afluenţi ai Timişului şi Begăi.</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 Datorită propagării viiturilor formate anterior, s-au menţinut peste COTELE DE INUNDAŢIE, pe toată durata acestui ultim interval, cursurile inferioare ale râurilor Tur şi Crasna.</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Situaţia depăşirii COTELOR DE APĂRARE în luna mai 2019 (valori maxime preliminare determinate pe baza datelor din fluxul operativ) este prezentată în figura nr. II.1</w:t>
      </w:r>
      <w:r w:rsidR="00903BDE">
        <w:rPr>
          <w:rFonts w:ascii="Arial" w:hAnsi="Arial" w:cs="Arial"/>
          <w:sz w:val="24"/>
          <w:szCs w:val="24"/>
        </w:rPr>
        <w:t>1.</w:t>
      </w:r>
    </w:p>
    <w:p w:rsidR="00471B02" w:rsidRPr="001F5E3E" w:rsidRDefault="00471B02" w:rsidP="00471B02">
      <w:pPr>
        <w:spacing w:after="0"/>
        <w:ind w:firstLine="720"/>
        <w:jc w:val="both"/>
        <w:rPr>
          <w:rFonts w:ascii="Arial" w:hAnsi="Arial" w:cs="Arial"/>
          <w:sz w:val="24"/>
          <w:szCs w:val="24"/>
        </w:rPr>
      </w:pPr>
    </w:p>
    <w:p w:rsidR="00471B02" w:rsidRPr="001F5E3E" w:rsidRDefault="00471B02" w:rsidP="00471B02">
      <w:pPr>
        <w:spacing w:after="0"/>
        <w:jc w:val="center"/>
        <w:rPr>
          <w:rFonts w:ascii="Arial" w:hAnsi="Arial" w:cs="Arial"/>
          <w:sz w:val="24"/>
          <w:szCs w:val="24"/>
        </w:rPr>
      </w:pPr>
      <w:r w:rsidRPr="001F5E3E">
        <w:rPr>
          <w:rFonts w:ascii="Arial" w:hAnsi="Arial" w:cs="Arial"/>
          <w:noProof/>
          <w:sz w:val="24"/>
          <w:szCs w:val="24"/>
          <w:lang w:eastAsia="ro-RO"/>
        </w:rPr>
        <w:lastRenderedPageBreak/>
        <w:drawing>
          <wp:inline distT="0" distB="0" distL="0" distR="0" wp14:anchorId="5E1E3130" wp14:editId="4751F2E0">
            <wp:extent cx="4048125" cy="28575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48125" cy="2857500"/>
                    </a:xfrm>
                    <a:prstGeom prst="rect">
                      <a:avLst/>
                    </a:prstGeom>
                    <a:noFill/>
                    <a:ln>
                      <a:noFill/>
                    </a:ln>
                  </pic:spPr>
                </pic:pic>
              </a:graphicData>
            </a:graphic>
          </wp:inline>
        </w:drawing>
      </w:r>
    </w:p>
    <w:p w:rsidR="00471B02" w:rsidRPr="001F5E3E" w:rsidRDefault="00471B02" w:rsidP="00471B02">
      <w:pPr>
        <w:spacing w:after="0"/>
        <w:jc w:val="center"/>
        <w:rPr>
          <w:rFonts w:ascii="Arial" w:hAnsi="Arial" w:cs="Arial"/>
          <w:i/>
          <w:sz w:val="24"/>
          <w:szCs w:val="24"/>
        </w:rPr>
      </w:pPr>
      <w:r w:rsidRPr="001F5E3E">
        <w:rPr>
          <w:rFonts w:ascii="Arial" w:hAnsi="Arial" w:cs="Arial"/>
          <w:i/>
          <w:sz w:val="24"/>
          <w:szCs w:val="24"/>
        </w:rPr>
        <w:t>Figura nr. II.1</w:t>
      </w:r>
      <w:r w:rsidR="00903BDE">
        <w:rPr>
          <w:rFonts w:ascii="Arial" w:hAnsi="Arial" w:cs="Arial"/>
          <w:i/>
          <w:sz w:val="24"/>
          <w:szCs w:val="24"/>
        </w:rPr>
        <w:t>1.</w:t>
      </w:r>
      <w:r w:rsidRPr="001F5E3E">
        <w:rPr>
          <w:rFonts w:ascii="Arial" w:hAnsi="Arial" w:cs="Arial"/>
          <w:i/>
          <w:sz w:val="24"/>
          <w:szCs w:val="24"/>
        </w:rPr>
        <w:t xml:space="preserve">  </w:t>
      </w:r>
      <w:r w:rsidRPr="001F5E3E">
        <w:rPr>
          <w:rFonts w:ascii="Arial" w:hAnsi="Arial" w:cs="Arial"/>
          <w:i/>
          <w:iCs/>
          <w:sz w:val="24"/>
          <w:szCs w:val="24"/>
        </w:rPr>
        <w:t>Situaţia depăşirilor de COTE DE APĂRARE pentru luna mai 2019</w:t>
      </w:r>
    </w:p>
    <w:p w:rsidR="00471B02" w:rsidRPr="001F5E3E" w:rsidRDefault="00471B02" w:rsidP="00471B02">
      <w:pPr>
        <w:spacing w:after="0"/>
        <w:jc w:val="both"/>
        <w:rPr>
          <w:rFonts w:ascii="Arial" w:hAnsi="Arial" w:cs="Arial"/>
          <w:sz w:val="24"/>
          <w:szCs w:val="24"/>
        </w:rPr>
      </w:pPr>
    </w:p>
    <w:p w:rsidR="00471B02" w:rsidRPr="001F5E3E" w:rsidRDefault="00471B02" w:rsidP="00471B02">
      <w:pPr>
        <w:spacing w:after="0"/>
        <w:ind w:right="-567"/>
        <w:rPr>
          <w:rFonts w:ascii="Arial" w:hAnsi="Arial" w:cs="Arial"/>
          <w:b/>
          <w:iCs/>
          <w:sz w:val="24"/>
          <w:szCs w:val="24"/>
        </w:rPr>
      </w:pPr>
      <w:r w:rsidRPr="001F5E3E">
        <w:rPr>
          <w:rFonts w:ascii="Arial" w:hAnsi="Arial" w:cs="Arial"/>
          <w:b/>
          <w:iCs/>
          <w:sz w:val="24"/>
          <w:szCs w:val="24"/>
        </w:rPr>
        <w:t>Caracterizarea sezonului de vară 2019</w:t>
      </w:r>
    </w:p>
    <w:p w:rsidR="00471B02" w:rsidRPr="001F5E3E" w:rsidRDefault="00471B02" w:rsidP="00471B02">
      <w:pPr>
        <w:spacing w:after="0"/>
        <w:ind w:firstLine="720"/>
        <w:jc w:val="both"/>
        <w:rPr>
          <w:rFonts w:ascii="Arial" w:hAnsi="Arial" w:cs="Arial"/>
          <w:sz w:val="24"/>
          <w:szCs w:val="24"/>
          <w:lang w:eastAsia="x-none"/>
        </w:rPr>
      </w:pP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În vara anului 2019 regimul hidrologic al râurilor din România </w:t>
      </w:r>
      <w:r w:rsidR="00B24528">
        <w:rPr>
          <w:rFonts w:ascii="Arial" w:hAnsi="Arial" w:cs="Arial"/>
          <w:sz w:val="24"/>
          <w:szCs w:val="24"/>
        </w:rPr>
        <w:t>(figura nr. II.12.</w:t>
      </w:r>
      <w:r w:rsidRPr="001F5E3E">
        <w:rPr>
          <w:rFonts w:ascii="Arial" w:hAnsi="Arial" w:cs="Arial"/>
          <w:sz w:val="24"/>
          <w:szCs w:val="24"/>
        </w:rPr>
        <w:t xml:space="preserve">) </w:t>
      </w:r>
      <w:r w:rsidRPr="001F5E3E">
        <w:rPr>
          <w:rFonts w:ascii="Arial" w:hAnsi="Arial" w:cs="Arial"/>
          <w:sz w:val="24"/>
          <w:szCs w:val="24"/>
          <w:lang w:eastAsia="x-none"/>
        </w:rPr>
        <w:t>s-a situat la valori cuprinse între 80-100% din mediile multianuale sezoniere, exceptând râurile din bazinele hidrografice: Vedea, Argeş, Ialomiţa şi Buzău unde s-au situat peste aceste valori.</w:t>
      </w:r>
    </w:p>
    <w:p w:rsidR="00471B02" w:rsidRPr="001F5E3E" w:rsidRDefault="00471B02" w:rsidP="00471B02">
      <w:pPr>
        <w:spacing w:after="0" w:line="240" w:lineRule="auto"/>
        <w:ind w:firstLine="720"/>
        <w:jc w:val="both"/>
        <w:rPr>
          <w:rFonts w:ascii="Arial" w:hAnsi="Arial" w:cs="Arial"/>
          <w:sz w:val="24"/>
          <w:szCs w:val="24"/>
          <w:lang w:eastAsia="x-none"/>
        </w:rPr>
      </w:pPr>
    </w:p>
    <w:p w:rsidR="00471B02" w:rsidRPr="001F5E3E" w:rsidRDefault="00471B02" w:rsidP="00471B02">
      <w:pPr>
        <w:spacing w:after="0" w:line="240" w:lineRule="auto"/>
        <w:ind w:firstLine="720"/>
        <w:jc w:val="both"/>
        <w:rPr>
          <w:rFonts w:ascii="Arial" w:hAnsi="Arial" w:cs="Arial"/>
          <w:sz w:val="24"/>
          <w:szCs w:val="24"/>
          <w:lang w:eastAsia="x-none"/>
        </w:rPr>
      </w:pPr>
    </w:p>
    <w:p w:rsidR="00471B02" w:rsidRPr="001F5E3E" w:rsidRDefault="00471B02" w:rsidP="00471B02">
      <w:pPr>
        <w:spacing w:after="0" w:line="240" w:lineRule="auto"/>
        <w:jc w:val="center"/>
        <w:rPr>
          <w:rFonts w:ascii="Arial" w:hAnsi="Arial" w:cs="Arial"/>
          <w:sz w:val="24"/>
          <w:szCs w:val="24"/>
          <w:lang w:eastAsia="x-none"/>
        </w:rPr>
      </w:pPr>
      <w:r w:rsidRPr="001F5E3E">
        <w:rPr>
          <w:rFonts w:ascii="Arial" w:hAnsi="Arial" w:cs="Arial"/>
          <w:noProof/>
          <w:sz w:val="24"/>
          <w:szCs w:val="24"/>
          <w:lang w:eastAsia="ro-RO"/>
        </w:rPr>
        <w:drawing>
          <wp:inline distT="0" distB="0" distL="0" distR="0" wp14:anchorId="2DDF5F8E" wp14:editId="6D619ECE">
            <wp:extent cx="3889099" cy="2794979"/>
            <wp:effectExtent l="0" t="0" r="0"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90056" cy="2795667"/>
                    </a:xfrm>
                    <a:prstGeom prst="rect">
                      <a:avLst/>
                    </a:prstGeom>
                    <a:noFill/>
                    <a:ln>
                      <a:noFill/>
                    </a:ln>
                  </pic:spPr>
                </pic:pic>
              </a:graphicData>
            </a:graphic>
          </wp:inline>
        </w:drawing>
      </w:r>
    </w:p>
    <w:p w:rsidR="00471B02" w:rsidRPr="001F5E3E" w:rsidRDefault="00471B02" w:rsidP="00471B02">
      <w:pPr>
        <w:spacing w:after="0"/>
        <w:jc w:val="center"/>
        <w:rPr>
          <w:rFonts w:ascii="Arial" w:hAnsi="Arial" w:cs="Arial"/>
          <w:sz w:val="24"/>
          <w:szCs w:val="24"/>
          <w:highlight w:val="yellow"/>
          <w:lang w:eastAsia="x-none"/>
        </w:rPr>
      </w:pPr>
    </w:p>
    <w:p w:rsidR="00471B02" w:rsidRPr="001F5E3E" w:rsidRDefault="00B24528" w:rsidP="00471B02">
      <w:pPr>
        <w:spacing w:after="0"/>
        <w:jc w:val="center"/>
        <w:rPr>
          <w:rFonts w:ascii="Arial" w:hAnsi="Arial" w:cs="Arial"/>
          <w:i/>
          <w:iCs/>
          <w:sz w:val="24"/>
          <w:szCs w:val="24"/>
          <w:lang w:eastAsia="x-none"/>
        </w:rPr>
      </w:pPr>
      <w:r>
        <w:rPr>
          <w:rFonts w:ascii="Arial" w:hAnsi="Arial" w:cs="Arial"/>
          <w:i/>
          <w:sz w:val="24"/>
          <w:szCs w:val="24"/>
          <w:lang w:eastAsia="x-none"/>
        </w:rPr>
        <w:t>Figura nr. II.12.</w:t>
      </w:r>
      <w:r w:rsidR="00471B02" w:rsidRPr="001F5E3E">
        <w:rPr>
          <w:rFonts w:ascii="Arial" w:hAnsi="Arial" w:cs="Arial"/>
          <w:i/>
          <w:sz w:val="24"/>
          <w:szCs w:val="24"/>
          <w:lang w:eastAsia="x-none"/>
        </w:rPr>
        <w:t xml:space="preserve"> Regimul hidrologic în sezonul de vară 2019</w:t>
      </w: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În luna </w:t>
      </w:r>
      <w:r w:rsidRPr="001F5E3E">
        <w:rPr>
          <w:rFonts w:ascii="Arial" w:hAnsi="Arial" w:cs="Arial"/>
          <w:sz w:val="24"/>
          <w:szCs w:val="24"/>
          <w:u w:val="single"/>
          <w:lang w:eastAsia="x-none"/>
        </w:rPr>
        <w:t>iunie 2019</w:t>
      </w:r>
      <w:r w:rsidRPr="001F5E3E">
        <w:rPr>
          <w:rFonts w:ascii="Arial" w:hAnsi="Arial" w:cs="Arial"/>
          <w:sz w:val="24"/>
          <w:szCs w:val="24"/>
          <w:lang w:eastAsia="x-none"/>
        </w:rPr>
        <w:t xml:space="preserve"> regimul hidrologic al bazinelor hidrografice din </w:t>
      </w:r>
      <w:r w:rsidR="00B24528">
        <w:rPr>
          <w:rFonts w:ascii="Arial" w:hAnsi="Arial" w:cs="Arial"/>
          <w:sz w:val="24"/>
          <w:szCs w:val="24"/>
          <w:lang w:eastAsia="x-none"/>
        </w:rPr>
        <w:t>România  (figura nr. II.13.</w:t>
      </w:r>
      <w:r w:rsidRPr="001F5E3E">
        <w:rPr>
          <w:rFonts w:ascii="Arial" w:hAnsi="Arial" w:cs="Arial"/>
          <w:sz w:val="24"/>
          <w:szCs w:val="24"/>
          <w:lang w:eastAsia="x-none"/>
        </w:rPr>
        <w:t xml:space="preserve">) s-a situat la valori peste mediile multianuale lunare, exceptând râurile din Dobrogea unde au avut valori cuprinse între 80-100% din normalele lunare. </w:t>
      </w:r>
    </w:p>
    <w:p w:rsidR="00471B02" w:rsidRPr="001F5E3E" w:rsidRDefault="00471B02" w:rsidP="00471B02">
      <w:pPr>
        <w:spacing w:after="0"/>
        <w:ind w:firstLine="720"/>
        <w:jc w:val="both"/>
        <w:rPr>
          <w:rFonts w:ascii="Arial" w:hAnsi="Arial" w:cs="Arial"/>
          <w:sz w:val="24"/>
          <w:szCs w:val="24"/>
          <w:lang w:eastAsia="x-none"/>
        </w:rPr>
      </w:pPr>
    </w:p>
    <w:p w:rsidR="00471B02" w:rsidRPr="001F5E3E" w:rsidRDefault="00471B02" w:rsidP="00471B02">
      <w:pPr>
        <w:spacing w:after="0"/>
        <w:jc w:val="center"/>
        <w:rPr>
          <w:rFonts w:ascii="Arial" w:hAnsi="Arial" w:cs="Arial"/>
          <w:sz w:val="24"/>
          <w:szCs w:val="24"/>
        </w:rPr>
      </w:pPr>
      <w:r w:rsidRPr="001F5E3E">
        <w:rPr>
          <w:rFonts w:ascii="Arial" w:hAnsi="Arial" w:cs="Arial"/>
          <w:noProof/>
          <w:sz w:val="24"/>
          <w:szCs w:val="24"/>
          <w:lang w:eastAsia="ro-RO"/>
        </w:rPr>
        <w:lastRenderedPageBreak/>
        <w:drawing>
          <wp:inline distT="0" distB="0" distL="0" distR="0" wp14:anchorId="551624F8" wp14:editId="4D9519BB">
            <wp:extent cx="3543300" cy="252412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3300" cy="2524125"/>
                    </a:xfrm>
                    <a:prstGeom prst="rect">
                      <a:avLst/>
                    </a:prstGeom>
                    <a:noFill/>
                    <a:ln>
                      <a:noFill/>
                    </a:ln>
                  </pic:spPr>
                </pic:pic>
              </a:graphicData>
            </a:graphic>
          </wp:inline>
        </w:drawing>
      </w:r>
    </w:p>
    <w:p w:rsidR="00471B02" w:rsidRPr="001F5E3E" w:rsidRDefault="00B24528" w:rsidP="00471B02">
      <w:pPr>
        <w:spacing w:after="0" w:line="240" w:lineRule="auto"/>
        <w:jc w:val="center"/>
        <w:rPr>
          <w:rFonts w:ascii="Arial" w:hAnsi="Arial" w:cs="Arial"/>
          <w:i/>
          <w:sz w:val="24"/>
          <w:szCs w:val="24"/>
        </w:rPr>
      </w:pPr>
      <w:r>
        <w:rPr>
          <w:rFonts w:ascii="Arial" w:hAnsi="Arial" w:cs="Arial"/>
          <w:i/>
          <w:sz w:val="24"/>
          <w:szCs w:val="24"/>
        </w:rPr>
        <w:t>Figura nr. II.13.</w:t>
      </w:r>
      <w:r w:rsidR="00471B02" w:rsidRPr="001F5E3E">
        <w:rPr>
          <w:rFonts w:ascii="Arial" w:hAnsi="Arial" w:cs="Arial"/>
          <w:i/>
          <w:sz w:val="24"/>
          <w:szCs w:val="24"/>
        </w:rPr>
        <w:t xml:space="preserve"> Regimul hidrologic al debitelor medii lunare în luna iunie  2019</w:t>
      </w:r>
    </w:p>
    <w:p w:rsidR="00471B02" w:rsidRPr="001F5E3E" w:rsidRDefault="00471B02" w:rsidP="00471B02">
      <w:pPr>
        <w:spacing w:after="0"/>
        <w:jc w:val="both"/>
        <w:rPr>
          <w:rFonts w:ascii="Arial" w:hAnsi="Arial" w:cs="Arial"/>
          <w:b/>
          <w:sz w:val="24"/>
          <w:szCs w:val="24"/>
        </w:rPr>
      </w:pPr>
      <w:r w:rsidRPr="001F5E3E">
        <w:rPr>
          <w:rFonts w:ascii="Arial" w:hAnsi="Arial" w:cs="Arial"/>
          <w:b/>
          <w:sz w:val="24"/>
          <w:szCs w:val="24"/>
        </w:rPr>
        <w:tab/>
      </w:r>
    </w:p>
    <w:p w:rsidR="00471B02" w:rsidRPr="001F5E3E" w:rsidRDefault="00471B02" w:rsidP="00471B02">
      <w:pPr>
        <w:spacing w:after="0" w:line="240" w:lineRule="auto"/>
        <w:jc w:val="both"/>
        <w:rPr>
          <w:rFonts w:ascii="Arial" w:hAnsi="Arial" w:cs="Arial"/>
          <w:sz w:val="24"/>
          <w:szCs w:val="24"/>
          <w:lang w:eastAsia="x-none"/>
        </w:rPr>
      </w:pPr>
      <w:r w:rsidRPr="001F5E3E">
        <w:rPr>
          <w:rFonts w:ascii="Arial" w:hAnsi="Arial" w:cs="Arial"/>
          <w:b/>
          <w:sz w:val="24"/>
          <w:szCs w:val="24"/>
        </w:rPr>
        <w:tab/>
      </w:r>
      <w:r w:rsidRPr="001F5E3E">
        <w:rPr>
          <w:rFonts w:ascii="Arial" w:hAnsi="Arial" w:cs="Arial"/>
          <w:sz w:val="24"/>
          <w:szCs w:val="24"/>
          <w:lang w:eastAsia="x-none"/>
        </w:rPr>
        <w:t>În primele trei zile ale lunii iunie 2019 debitele au fost în general în creştere datorită efectului combinat al precipitaţiilor căzute şi propagării, exceptând unele râuri din nordul Moldovei unde au fost în scădere şi majoritatea râurilor din Dobrogea unde au fost staţionare.</w:t>
      </w:r>
    </w:p>
    <w:p w:rsidR="00471B02" w:rsidRPr="001F5E3E" w:rsidRDefault="00471B02" w:rsidP="00471B02">
      <w:pPr>
        <w:spacing w:after="0" w:line="240" w:lineRule="auto"/>
        <w:ind w:firstLine="720"/>
        <w:jc w:val="both"/>
        <w:rPr>
          <w:rFonts w:ascii="Arial" w:hAnsi="Arial" w:cs="Arial"/>
          <w:sz w:val="24"/>
          <w:szCs w:val="24"/>
          <w:lang w:eastAsia="ar-SA"/>
        </w:rPr>
      </w:pPr>
      <w:r w:rsidRPr="001F5E3E">
        <w:rPr>
          <w:rFonts w:ascii="Arial" w:hAnsi="Arial" w:cs="Arial"/>
          <w:sz w:val="24"/>
          <w:szCs w:val="24"/>
          <w:lang w:val="x-none" w:eastAsia="x-none"/>
        </w:rPr>
        <w:t>Datorită precipitaţiilor însemnate cantitativ căzute în</w:t>
      </w:r>
      <w:r w:rsidRPr="001F5E3E">
        <w:rPr>
          <w:rFonts w:ascii="Arial" w:hAnsi="Arial" w:cs="Arial"/>
          <w:sz w:val="24"/>
          <w:szCs w:val="24"/>
          <w:lang w:eastAsia="x-none"/>
        </w:rPr>
        <w:t xml:space="preserve"> acest</w:t>
      </w:r>
      <w:r w:rsidRPr="001F5E3E">
        <w:rPr>
          <w:rFonts w:ascii="Arial" w:hAnsi="Arial" w:cs="Arial"/>
          <w:sz w:val="24"/>
          <w:szCs w:val="24"/>
          <w:lang w:val="x-none" w:eastAsia="x-none"/>
        </w:rPr>
        <w:t xml:space="preserve"> interval</w:t>
      </w:r>
      <w:r w:rsidRPr="001F5E3E">
        <w:rPr>
          <w:rFonts w:ascii="Arial" w:hAnsi="Arial" w:cs="Arial"/>
          <w:sz w:val="24"/>
          <w:szCs w:val="24"/>
          <w:lang w:eastAsia="x-none"/>
        </w:rPr>
        <w:t>, precipitaţii îndeosebi</w:t>
      </w:r>
      <w:r w:rsidRPr="001F5E3E">
        <w:rPr>
          <w:rFonts w:ascii="Arial" w:hAnsi="Arial" w:cs="Arial"/>
          <w:sz w:val="24"/>
          <w:szCs w:val="24"/>
          <w:lang w:val="x-none" w:eastAsia="x-none"/>
        </w:rPr>
        <w:t xml:space="preserve"> sub formă de aversă şi cu caracter torenţial, s-au înregistrat scurgeri importante pe versanți, torenți și pâraie, viituri rapide pe râurile mici, cu efecte de inundații locale și creșteri de debite și niveluri pe unele râuri din bazinele hidrografice ale Begăi, Bârladului, Jijiei și Timișului</w:t>
      </w:r>
      <w:r w:rsidRPr="001F5E3E">
        <w:rPr>
          <w:rFonts w:ascii="Arial" w:hAnsi="Arial" w:cs="Arial"/>
          <w:sz w:val="24"/>
          <w:szCs w:val="24"/>
          <w:lang w:eastAsia="x-none"/>
        </w:rPr>
        <w:t>,</w:t>
      </w:r>
      <w:r w:rsidRPr="001F5E3E">
        <w:rPr>
          <w:rFonts w:ascii="Arial" w:hAnsi="Arial" w:cs="Arial"/>
          <w:sz w:val="24"/>
          <w:szCs w:val="24"/>
          <w:lang w:val="x-none" w:eastAsia="x-none"/>
        </w:rPr>
        <w:t xml:space="preserve"> unde au fost depășite </w:t>
      </w:r>
      <w:r w:rsidRPr="001F5E3E">
        <w:rPr>
          <w:rFonts w:ascii="Arial" w:hAnsi="Arial" w:cs="Arial"/>
          <w:sz w:val="24"/>
          <w:szCs w:val="24"/>
          <w:lang w:val="x-none" w:eastAsia="ar-SA"/>
        </w:rPr>
        <w:t xml:space="preserve">COTELE DE </w:t>
      </w:r>
      <w:r w:rsidRPr="001F5E3E">
        <w:rPr>
          <w:rFonts w:ascii="Arial" w:hAnsi="Arial" w:cs="Arial"/>
          <w:sz w:val="24"/>
          <w:szCs w:val="24"/>
          <w:lang w:eastAsia="x-none"/>
        </w:rPr>
        <w:t>APĂRARE. Cele mai semnificative creşteri, cu depăşiri ale COTELOR DE PERICOL şi ale COTELOR DE INUNDAŢIE, s-au înregistrat punctiform pe unele râuri din nord-vestul, centrul şi sud-estul ţării.</w:t>
      </w:r>
      <w:r w:rsidRPr="001F5E3E">
        <w:rPr>
          <w:rFonts w:ascii="Arial" w:hAnsi="Arial" w:cs="Arial"/>
          <w:sz w:val="24"/>
          <w:szCs w:val="24"/>
          <w:lang w:val="x-none" w:eastAsia="ar-SA"/>
        </w:rPr>
        <w:t xml:space="preserve"> </w:t>
      </w:r>
    </w:p>
    <w:p w:rsidR="00471B02" w:rsidRPr="001F5E3E" w:rsidRDefault="00471B02" w:rsidP="00471B02">
      <w:pPr>
        <w:spacing w:after="0" w:line="240" w:lineRule="auto"/>
        <w:ind w:firstLine="720"/>
        <w:jc w:val="both"/>
        <w:rPr>
          <w:rFonts w:ascii="Arial" w:hAnsi="Arial" w:cs="Arial"/>
          <w:sz w:val="24"/>
          <w:szCs w:val="24"/>
          <w:lang w:eastAsia="ar-SA"/>
        </w:rPr>
      </w:pPr>
      <w:r w:rsidRPr="001F5E3E">
        <w:rPr>
          <w:rFonts w:ascii="Arial" w:hAnsi="Arial" w:cs="Arial"/>
          <w:sz w:val="24"/>
          <w:szCs w:val="24"/>
          <w:lang w:eastAsia="ar-SA"/>
        </w:rPr>
        <w:t>În acest interval s-au situat peste:</w:t>
      </w:r>
    </w:p>
    <w:p w:rsidR="00471B02" w:rsidRPr="001F5E3E" w:rsidRDefault="00471B02" w:rsidP="00471B02">
      <w:pPr>
        <w:keepLines/>
        <w:spacing w:after="0" w:line="240" w:lineRule="auto"/>
        <w:ind w:right="112" w:firstLine="720"/>
        <w:jc w:val="both"/>
        <w:rPr>
          <w:rFonts w:ascii="Arial" w:hAnsi="Arial" w:cs="Arial"/>
          <w:sz w:val="24"/>
          <w:szCs w:val="24"/>
          <w:lang w:eastAsia="ar-SA"/>
        </w:rPr>
      </w:pPr>
      <w:r w:rsidRPr="001F5E3E">
        <w:rPr>
          <w:rFonts w:ascii="Arial" w:hAnsi="Arial" w:cs="Arial"/>
          <w:sz w:val="24"/>
          <w:szCs w:val="24"/>
          <w:lang w:eastAsia="ar-SA"/>
        </w:rPr>
        <w:t>- COTA DE PERICOL râul Crasna la staţia hidrometrică Domănești;</w:t>
      </w:r>
    </w:p>
    <w:p w:rsidR="00471B02" w:rsidRPr="001F5E3E" w:rsidRDefault="00471B02" w:rsidP="00471B02">
      <w:pPr>
        <w:keepLines/>
        <w:spacing w:after="0" w:line="240" w:lineRule="auto"/>
        <w:ind w:right="112" w:firstLine="720"/>
        <w:jc w:val="both"/>
        <w:rPr>
          <w:rFonts w:ascii="Arial" w:hAnsi="Arial" w:cs="Arial"/>
          <w:sz w:val="24"/>
          <w:szCs w:val="24"/>
          <w:lang w:eastAsia="ar-SA"/>
        </w:rPr>
      </w:pPr>
      <w:r w:rsidRPr="001F5E3E">
        <w:rPr>
          <w:rFonts w:ascii="Arial" w:hAnsi="Arial" w:cs="Arial"/>
          <w:sz w:val="24"/>
          <w:szCs w:val="24"/>
          <w:lang w:eastAsia="ar-SA"/>
        </w:rPr>
        <w:t xml:space="preserve">- COTELE DE INUNDAŢIE: Tur–Micula, Crasna–Berveni, Bega–Balinț, Bârzava–Gătaia, Topolog–Saraiu, Mierea–Nişcov, Sighişoara–Brazii, Budac–Budacu de Jos, </w:t>
      </w:r>
      <w:r w:rsidRPr="001F5E3E">
        <w:rPr>
          <w:rFonts w:ascii="Arial" w:hAnsi="Arial" w:cs="Arial"/>
          <w:sz w:val="24"/>
          <w:szCs w:val="24"/>
        </w:rPr>
        <w:t xml:space="preserve">Cricovul Sărat–Cioranii de Jos </w:t>
      </w:r>
      <w:r w:rsidRPr="001F5E3E">
        <w:rPr>
          <w:rFonts w:ascii="Arial" w:hAnsi="Arial" w:cs="Arial"/>
          <w:sz w:val="24"/>
          <w:szCs w:val="24"/>
          <w:lang w:eastAsia="ar-SA"/>
        </w:rPr>
        <w:t>și</w:t>
      </w:r>
      <w:r w:rsidRPr="001F5E3E">
        <w:rPr>
          <w:rFonts w:ascii="Arial" w:hAnsi="Arial" w:cs="Arial"/>
          <w:color w:val="FF0000"/>
          <w:sz w:val="24"/>
          <w:szCs w:val="24"/>
          <w:lang w:eastAsia="ar-SA"/>
        </w:rPr>
        <w:t xml:space="preserve"> </w:t>
      </w:r>
      <w:r w:rsidRPr="001F5E3E">
        <w:rPr>
          <w:rFonts w:ascii="Arial" w:hAnsi="Arial" w:cs="Arial"/>
          <w:sz w:val="24"/>
          <w:szCs w:val="24"/>
          <w:lang w:eastAsia="ar-SA"/>
        </w:rPr>
        <w:t>Prut–Stânca Aval, datorită deversărilor controlate din acumularea Stânca Costeşti;</w:t>
      </w:r>
    </w:p>
    <w:p w:rsidR="00471B02" w:rsidRPr="001F5E3E" w:rsidRDefault="00471B02" w:rsidP="00471B02">
      <w:pPr>
        <w:spacing w:after="0" w:line="240" w:lineRule="auto"/>
        <w:jc w:val="both"/>
        <w:rPr>
          <w:rFonts w:ascii="Arial" w:hAnsi="Arial" w:cs="Arial"/>
          <w:sz w:val="24"/>
          <w:szCs w:val="24"/>
          <w:lang w:eastAsia="ar-SA"/>
        </w:rPr>
      </w:pPr>
      <w:r w:rsidRPr="001F5E3E">
        <w:rPr>
          <w:rFonts w:ascii="Arial" w:hAnsi="Arial" w:cs="Arial"/>
          <w:sz w:val="24"/>
          <w:szCs w:val="24"/>
          <w:lang w:eastAsia="ar-SA"/>
        </w:rPr>
        <w:tab/>
        <w:t>- COTELE DE ATENŢIE: Tur–Călinești Oaș şi Turulung, Crișul Negru–Tinca, Talpoș şi Zerind, Crişul Alb–Chişineu Criş, Teuz – Cărand, Cigher–Chier,  Obârșa–Târnava de Criș Orăştie–Orăştie, Gavojdia–Teliuc, Vornic–Râmna, Gladna–Firdea, Hăuzeasca–Firdea, Bega Veche–Pischia, Bega–Făget, Balinţ şi Chizătău,</w:t>
      </w:r>
      <w:r w:rsidRPr="001F5E3E">
        <w:rPr>
          <w:rFonts w:ascii="Arial" w:hAnsi="Arial" w:cs="Arial"/>
          <w:color w:val="FF0000"/>
          <w:sz w:val="24"/>
          <w:szCs w:val="24"/>
          <w:lang w:eastAsia="ar-SA"/>
        </w:rPr>
        <w:t xml:space="preserve"> </w:t>
      </w:r>
      <w:r w:rsidRPr="001F5E3E">
        <w:rPr>
          <w:rFonts w:ascii="Arial" w:hAnsi="Arial" w:cs="Arial"/>
          <w:sz w:val="24"/>
          <w:szCs w:val="24"/>
          <w:lang w:eastAsia="ar-SA"/>
        </w:rPr>
        <w:t>Saşa–Poieni, Timiş–Lugoj şi Grăniceri, Bistra–Obreja, Pogăniş–Valea Pai, Bârzava–Partoș, Olt–Hoghiz, Vârghiş–Vârghiş, Râul Doamnei–Ciumeşti,</w:t>
      </w:r>
      <w:r w:rsidRPr="001F5E3E">
        <w:rPr>
          <w:rFonts w:ascii="Arial" w:hAnsi="Arial" w:cs="Arial"/>
          <w:color w:val="FF0000"/>
          <w:sz w:val="24"/>
          <w:szCs w:val="24"/>
          <w:lang w:eastAsia="ar-SA"/>
        </w:rPr>
        <w:t xml:space="preserve"> </w:t>
      </w:r>
      <w:r w:rsidRPr="001F5E3E">
        <w:rPr>
          <w:rFonts w:ascii="Arial" w:hAnsi="Arial" w:cs="Arial"/>
          <w:sz w:val="24"/>
          <w:szCs w:val="24"/>
          <w:lang w:eastAsia="ar-SA"/>
        </w:rPr>
        <w:t>Teleajen–Moara Domnească, Jijia–Dângeni şi Todireni, Sitna–Todireni, Miletin–Şipote, Bârlad–Negreşti, Tutova–Puieşti şi Rădeni, Tecucel–Tecuci, Drislea–Drislea, iar datorită deversărilor controlate din acumularea Stânca Costeşti, cursul Prutului, la staţiile hidrometrice: Fălciu, Oancea şi Şiviţa.</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În intervalul 4-8 iunie debitele au fost în general în creştere ca efect combinat al precipitaţiilor înregistrate şi propagării în primele două zile pe râurile din Oltenia, Muntenia, Moldova şi pe cele din estul Transilvaniei şi în următoarele două zile pe cele din Banat, Oltenia, Muntenia şi sudul Crişanei. Pe celelalte râuri debitele au fost în scădere, exceptând cele din Dobrogea unde au fost staţionare. În acest interval s-au situat peste COTELE DE APĂRARE, </w:t>
      </w:r>
      <w:r w:rsidRPr="001F5E3E">
        <w:rPr>
          <w:rFonts w:ascii="Arial" w:hAnsi="Arial" w:cs="Arial"/>
          <w:sz w:val="24"/>
          <w:szCs w:val="24"/>
          <w:lang w:val="x-none" w:eastAsia="ar-SA"/>
        </w:rPr>
        <w:t>râurile la staţiile hidrometrice</w:t>
      </w:r>
      <w:r w:rsidRPr="001F5E3E">
        <w:rPr>
          <w:rFonts w:ascii="Arial" w:hAnsi="Arial" w:cs="Arial"/>
          <w:sz w:val="24"/>
          <w:szCs w:val="24"/>
          <w:lang w:eastAsia="x-none"/>
        </w:rPr>
        <w:t>:</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lastRenderedPageBreak/>
        <w:t xml:space="preserve">- </w:t>
      </w:r>
      <w:r w:rsidRPr="001F5E3E">
        <w:rPr>
          <w:rFonts w:ascii="Arial" w:hAnsi="Arial" w:cs="Arial"/>
          <w:sz w:val="24"/>
          <w:szCs w:val="24"/>
          <w:lang w:val="x-none" w:eastAsia="ar-SA"/>
        </w:rPr>
        <w:t>COT</w:t>
      </w:r>
      <w:r w:rsidRPr="001F5E3E">
        <w:rPr>
          <w:rFonts w:ascii="Arial" w:hAnsi="Arial" w:cs="Arial"/>
          <w:sz w:val="24"/>
          <w:szCs w:val="24"/>
          <w:lang w:eastAsia="ar-SA"/>
        </w:rPr>
        <w:t xml:space="preserve">ELE </w:t>
      </w:r>
      <w:r w:rsidRPr="001F5E3E">
        <w:rPr>
          <w:rFonts w:ascii="Arial" w:hAnsi="Arial" w:cs="Arial"/>
          <w:sz w:val="24"/>
          <w:szCs w:val="24"/>
          <w:lang w:val="x-none" w:eastAsia="ar-SA"/>
        </w:rPr>
        <w:t>DE PERICOL:</w:t>
      </w:r>
      <w:r w:rsidRPr="001F5E3E">
        <w:rPr>
          <w:rFonts w:ascii="Arial" w:hAnsi="Arial" w:cs="Arial"/>
          <w:sz w:val="24"/>
          <w:szCs w:val="24"/>
          <w:lang w:eastAsia="ar-SA"/>
        </w:rPr>
        <w:t xml:space="preserve"> </w:t>
      </w:r>
      <w:r w:rsidRPr="001F5E3E">
        <w:rPr>
          <w:rFonts w:ascii="Arial" w:hAnsi="Arial" w:cs="Arial"/>
          <w:sz w:val="24"/>
          <w:szCs w:val="24"/>
          <w:lang w:val="x-none" w:eastAsia="ar-SA"/>
        </w:rPr>
        <w:t>Teslui–Teslui</w:t>
      </w:r>
      <w:r w:rsidRPr="001F5E3E">
        <w:rPr>
          <w:rFonts w:ascii="Arial" w:hAnsi="Arial" w:cs="Arial"/>
          <w:sz w:val="24"/>
          <w:szCs w:val="24"/>
          <w:lang w:eastAsia="ar-SA"/>
        </w:rPr>
        <w:t xml:space="preserve">, </w:t>
      </w:r>
      <w:r w:rsidRPr="001F5E3E">
        <w:rPr>
          <w:rFonts w:ascii="Arial" w:hAnsi="Arial" w:cs="Arial"/>
          <w:sz w:val="24"/>
          <w:szCs w:val="24"/>
          <w:lang w:val="x-none" w:eastAsia="ar-SA"/>
        </w:rPr>
        <w:t>Miletin–Șipote</w:t>
      </w:r>
      <w:r w:rsidRPr="001F5E3E">
        <w:rPr>
          <w:rFonts w:ascii="Arial" w:hAnsi="Arial" w:cs="Arial"/>
          <w:sz w:val="24"/>
          <w:szCs w:val="24"/>
          <w:lang w:eastAsia="ar-SA"/>
        </w:rPr>
        <w:t xml:space="preserve">, </w:t>
      </w:r>
      <w:r w:rsidRPr="001F5E3E">
        <w:rPr>
          <w:rFonts w:ascii="Arial" w:hAnsi="Arial" w:cs="Arial"/>
          <w:sz w:val="24"/>
          <w:szCs w:val="24"/>
          <w:lang w:val="x-none" w:eastAsia="ar-SA"/>
        </w:rPr>
        <w:t>Bega–Balinţ</w:t>
      </w:r>
      <w:r w:rsidRPr="001F5E3E">
        <w:rPr>
          <w:rFonts w:ascii="Arial" w:hAnsi="Arial" w:cs="Arial"/>
          <w:sz w:val="24"/>
          <w:szCs w:val="24"/>
          <w:lang w:eastAsia="ar-SA"/>
        </w:rPr>
        <w:t xml:space="preserve">, </w:t>
      </w:r>
      <w:r w:rsidRPr="001F5E3E">
        <w:rPr>
          <w:rFonts w:ascii="Arial" w:hAnsi="Arial" w:cs="Arial"/>
          <w:sz w:val="24"/>
          <w:szCs w:val="24"/>
          <w:lang w:val="x-none" w:eastAsia="ar-SA"/>
        </w:rPr>
        <w:t>Chizdia–Ghizela</w:t>
      </w:r>
      <w:r w:rsidRPr="001F5E3E">
        <w:rPr>
          <w:rFonts w:ascii="Arial" w:hAnsi="Arial" w:cs="Arial"/>
          <w:sz w:val="24"/>
          <w:szCs w:val="24"/>
          <w:lang w:eastAsia="ar-SA"/>
        </w:rPr>
        <w:t>,</w:t>
      </w:r>
      <w:r w:rsidRPr="001F5E3E">
        <w:rPr>
          <w:rFonts w:ascii="Arial" w:hAnsi="Arial" w:cs="Arial"/>
          <w:sz w:val="24"/>
          <w:szCs w:val="24"/>
          <w:lang w:val="x-none" w:eastAsia="ar-SA"/>
        </w:rPr>
        <w:t xml:space="preserve"> Sitna–Todireni</w:t>
      </w:r>
      <w:r w:rsidRPr="001F5E3E">
        <w:rPr>
          <w:rFonts w:ascii="Arial" w:hAnsi="Arial" w:cs="Arial"/>
          <w:sz w:val="24"/>
          <w:szCs w:val="24"/>
          <w:lang w:eastAsia="ar-SA"/>
        </w:rPr>
        <w:t>,</w:t>
      </w:r>
      <w:r w:rsidRPr="001F5E3E">
        <w:rPr>
          <w:rFonts w:ascii="Arial" w:hAnsi="Arial" w:cs="Arial"/>
          <w:sz w:val="24"/>
          <w:szCs w:val="24"/>
          <w:lang w:val="x-none" w:eastAsia="ar-SA"/>
        </w:rPr>
        <w:t xml:space="preserve"> Fânețelor–Sărsig</w:t>
      </w:r>
      <w:r w:rsidRPr="001F5E3E">
        <w:rPr>
          <w:rFonts w:ascii="Arial" w:hAnsi="Arial" w:cs="Arial"/>
          <w:sz w:val="24"/>
          <w:szCs w:val="24"/>
          <w:lang w:eastAsia="ar-SA"/>
        </w:rPr>
        <w:t xml:space="preserve"> şi</w:t>
      </w:r>
      <w:r w:rsidRPr="001F5E3E">
        <w:rPr>
          <w:rFonts w:ascii="Arial" w:hAnsi="Arial" w:cs="Arial"/>
          <w:sz w:val="24"/>
          <w:szCs w:val="24"/>
          <w:lang w:val="x-none" w:eastAsia="ar-SA"/>
        </w:rPr>
        <w:t xml:space="preserve"> Miletin–H</w:t>
      </w:r>
      <w:r w:rsidRPr="001F5E3E">
        <w:rPr>
          <w:rFonts w:ascii="Arial" w:hAnsi="Arial" w:cs="Arial"/>
          <w:sz w:val="24"/>
          <w:szCs w:val="24"/>
          <w:lang w:eastAsia="ar-SA"/>
        </w:rPr>
        <w:t>ă</w:t>
      </w:r>
      <w:r w:rsidRPr="001F5E3E">
        <w:rPr>
          <w:rFonts w:ascii="Arial" w:hAnsi="Arial" w:cs="Arial"/>
          <w:sz w:val="24"/>
          <w:szCs w:val="24"/>
          <w:lang w:val="x-none" w:eastAsia="ar-SA"/>
        </w:rPr>
        <w:t>lceni Aval</w:t>
      </w:r>
      <w:r w:rsidRPr="001F5E3E">
        <w:rPr>
          <w:rFonts w:ascii="Arial" w:hAnsi="Arial" w:cs="Arial"/>
          <w:sz w:val="24"/>
          <w:szCs w:val="24"/>
          <w:lang w:eastAsia="ar-SA"/>
        </w:rPr>
        <w:t>;</w:t>
      </w:r>
    </w:p>
    <w:p w:rsidR="00471B02" w:rsidRPr="001F5E3E" w:rsidRDefault="00471B02" w:rsidP="00471B02">
      <w:pPr>
        <w:spacing w:after="0" w:line="240" w:lineRule="auto"/>
        <w:jc w:val="both"/>
        <w:rPr>
          <w:rFonts w:ascii="Arial" w:hAnsi="Arial" w:cs="Arial"/>
          <w:sz w:val="24"/>
          <w:szCs w:val="24"/>
          <w:lang w:eastAsia="ar-SA"/>
        </w:rPr>
      </w:pPr>
      <w:r w:rsidRPr="001F5E3E">
        <w:rPr>
          <w:rFonts w:ascii="Arial" w:hAnsi="Arial" w:cs="Arial"/>
          <w:sz w:val="24"/>
          <w:szCs w:val="24"/>
          <w:lang w:eastAsia="ar-SA"/>
        </w:rPr>
        <w:tab/>
        <w:t>- COTELE DE INUNDAŢIE: Bârzava–Gătaia şi Partoș, Simila–Băcani, Tecucel–Tecuci, Fizeş–Tirol, Teleajen–Moara Domnească, Neajlov–Vadu Lat, Lipova–Lipova, Bârlad–Negrești, Tutova–Rădeni, Bega Veche–Pischia, Bega–Chizătău, Timiș–Grăniceri şi Topolog–Milcoiu;</w:t>
      </w:r>
    </w:p>
    <w:p w:rsidR="00471B02" w:rsidRPr="001F5E3E" w:rsidRDefault="00471B02" w:rsidP="00471B02">
      <w:pPr>
        <w:spacing w:after="0" w:line="240" w:lineRule="auto"/>
        <w:jc w:val="both"/>
        <w:rPr>
          <w:rFonts w:ascii="Arial" w:hAnsi="Arial" w:cs="Arial"/>
          <w:sz w:val="24"/>
          <w:szCs w:val="24"/>
          <w:highlight w:val="yellow"/>
        </w:rPr>
      </w:pPr>
      <w:r w:rsidRPr="001F5E3E">
        <w:rPr>
          <w:rFonts w:ascii="Arial" w:hAnsi="Arial" w:cs="Arial"/>
          <w:sz w:val="24"/>
          <w:szCs w:val="24"/>
          <w:lang w:eastAsia="ar-SA"/>
        </w:rPr>
        <w:tab/>
        <w:t xml:space="preserve">- COTELE DE ATENȚIE: Tur–Micula, Moravița–Moravița, Neajlov–Călugăreni, Sabar–Vidra, Ciorogârla–Bragadiru, Bârlad–Tecuci, Racova–Pușcași, Horincea–Gănești, Racova–Oprişiţa, Lohan–Curteni, Bega–Făget, </w:t>
      </w:r>
      <w:r w:rsidRPr="001F5E3E">
        <w:rPr>
          <w:rFonts w:ascii="Arial" w:hAnsi="Arial" w:cs="Arial"/>
          <w:color w:val="FF0000"/>
          <w:sz w:val="24"/>
          <w:szCs w:val="24"/>
          <w:lang w:eastAsia="ar-SA"/>
        </w:rPr>
        <w:t xml:space="preserve"> </w:t>
      </w:r>
      <w:r w:rsidRPr="001F5E3E">
        <w:rPr>
          <w:rFonts w:ascii="Arial" w:hAnsi="Arial" w:cs="Arial"/>
          <w:sz w:val="24"/>
          <w:szCs w:val="24"/>
          <w:lang w:eastAsia="ar-SA"/>
        </w:rPr>
        <w:t>Beliu–Beliu, Sartiş–Siad, Cungrea Mică–Căzăneşti, Vedea–Buzeşti, Cârcinov–Dobreşti, Buzău–Sita Buzăului, Slănic–Cernăteşti, Rebricea–Rateşu Cuzei, Crasna–Domănești,</w:t>
      </w:r>
      <w:r w:rsidRPr="001F5E3E">
        <w:rPr>
          <w:rFonts w:ascii="Arial" w:hAnsi="Arial" w:cs="Arial"/>
          <w:color w:val="FF0000"/>
          <w:sz w:val="24"/>
          <w:szCs w:val="24"/>
          <w:lang w:eastAsia="ar-SA"/>
        </w:rPr>
        <w:t xml:space="preserve"> </w:t>
      </w:r>
      <w:r w:rsidRPr="001F5E3E">
        <w:rPr>
          <w:rFonts w:ascii="Arial" w:hAnsi="Arial" w:cs="Arial"/>
          <w:sz w:val="24"/>
          <w:szCs w:val="24"/>
          <w:lang w:eastAsia="ar-SA"/>
        </w:rPr>
        <w:t>Crasna–Berveni,</w:t>
      </w:r>
      <w:r w:rsidRPr="001F5E3E">
        <w:rPr>
          <w:rFonts w:ascii="Arial" w:hAnsi="Arial" w:cs="Arial"/>
          <w:color w:val="FF0000"/>
          <w:sz w:val="24"/>
          <w:szCs w:val="24"/>
          <w:lang w:eastAsia="ar-SA"/>
        </w:rPr>
        <w:t xml:space="preserve"> </w:t>
      </w:r>
      <w:r w:rsidRPr="001F5E3E">
        <w:rPr>
          <w:rFonts w:ascii="Arial" w:hAnsi="Arial" w:cs="Arial"/>
          <w:sz w:val="24"/>
          <w:szCs w:val="24"/>
          <w:lang w:eastAsia="ar-SA"/>
        </w:rPr>
        <w:t>Fâneţelor–Sărsig,</w:t>
      </w:r>
      <w:r w:rsidRPr="001F5E3E">
        <w:rPr>
          <w:rFonts w:ascii="Arial" w:hAnsi="Arial" w:cs="Arial"/>
          <w:color w:val="FF0000"/>
          <w:sz w:val="24"/>
          <w:szCs w:val="24"/>
          <w:lang w:eastAsia="ar-SA"/>
        </w:rPr>
        <w:t xml:space="preserve"> </w:t>
      </w:r>
      <w:r w:rsidRPr="001F5E3E">
        <w:rPr>
          <w:rFonts w:ascii="Arial" w:hAnsi="Arial" w:cs="Arial"/>
          <w:sz w:val="24"/>
          <w:szCs w:val="24"/>
          <w:lang w:eastAsia="ar-SA"/>
        </w:rPr>
        <w:t>Cigher–Chier, Pogăniş–Valea Pai, Jiu</w:t>
      </w:r>
      <w:r w:rsidRPr="001F5E3E">
        <w:rPr>
          <w:rFonts w:ascii="Arial" w:hAnsi="Arial" w:cs="Arial"/>
          <w:color w:val="000000"/>
          <w:sz w:val="24"/>
          <w:szCs w:val="24"/>
          <w:lang w:eastAsia="ar-SA"/>
        </w:rPr>
        <w:t>–Răcari</w:t>
      </w:r>
      <w:r w:rsidRPr="001F5E3E">
        <w:rPr>
          <w:rFonts w:ascii="Arial" w:hAnsi="Arial" w:cs="Arial"/>
          <w:sz w:val="24"/>
          <w:szCs w:val="24"/>
          <w:lang w:eastAsia="ar-SA"/>
        </w:rPr>
        <w:t>,</w:t>
      </w:r>
      <w:r w:rsidRPr="001F5E3E">
        <w:rPr>
          <w:rFonts w:ascii="Arial" w:hAnsi="Arial" w:cs="Arial"/>
          <w:color w:val="FF0000"/>
          <w:sz w:val="24"/>
          <w:szCs w:val="24"/>
          <w:lang w:eastAsia="ar-SA"/>
        </w:rPr>
        <w:t xml:space="preserve"> </w:t>
      </w:r>
      <w:r w:rsidRPr="001F5E3E">
        <w:rPr>
          <w:rFonts w:ascii="Arial" w:hAnsi="Arial" w:cs="Arial"/>
          <w:sz w:val="24"/>
          <w:szCs w:val="24"/>
          <w:lang w:eastAsia="ar-SA"/>
        </w:rPr>
        <w:t>Saşa–Poieni, Orlea–Celei, Timercea–Timercea, Monoroștia–Monoroștia, Bistrița–Genuneni, R. Doamnei–Bahna Rusului, Brătia–Bălilești, Pârâul Câinelui–Vârtoapele, Azuga–Azuga, Bârlad–Bârlad, Bahlui–Podu Iloaiei,</w:t>
      </w:r>
      <w:r w:rsidRPr="001F5E3E">
        <w:rPr>
          <w:rFonts w:ascii="Arial" w:hAnsi="Arial" w:cs="Arial"/>
          <w:color w:val="FF0000"/>
          <w:sz w:val="24"/>
          <w:szCs w:val="24"/>
          <w:lang w:eastAsia="ar-SA"/>
        </w:rPr>
        <w:t xml:space="preserve"> </w:t>
      </w:r>
      <w:r w:rsidRPr="001F5E3E">
        <w:rPr>
          <w:rFonts w:ascii="Arial" w:hAnsi="Arial" w:cs="Arial"/>
          <w:sz w:val="24"/>
          <w:szCs w:val="24"/>
          <w:lang w:eastAsia="ar-SA"/>
        </w:rPr>
        <w:t>Jijia–Todireni şi Crasna–Vinețești, iar datorită deversărilor controlate din acumularea Stânca Costeşti, cursul Prutului, la staţiile hidrometrice: Ungheni, Drânceni, Prisăcani, Fălciu, Oancea şi Şiviţa.</w:t>
      </w:r>
      <w:r w:rsidRPr="001F5E3E">
        <w:rPr>
          <w:rFonts w:ascii="Arial" w:hAnsi="Arial" w:cs="Arial"/>
          <w:color w:val="FF0000"/>
          <w:sz w:val="24"/>
          <w:szCs w:val="24"/>
          <w:lang w:eastAsia="ar-SA"/>
        </w:rPr>
        <w:t xml:space="preserve"> </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În intervalul 9-17 iunie debitele au fost în scădere, exceptând râurile din Dobrogea unde au fost staţionare. În acest interval s-au înregistrat c</w:t>
      </w:r>
      <w:r w:rsidRPr="001F5E3E">
        <w:rPr>
          <w:rFonts w:ascii="Arial" w:hAnsi="Arial" w:cs="Arial"/>
          <w:sz w:val="24"/>
          <w:szCs w:val="24"/>
          <w:lang w:eastAsia="ar-SA"/>
        </w:rPr>
        <w:t xml:space="preserve">reșteri mai însemnate de niveluri și debite, cu depășirea COTELOR DE APĂRARE, pe unele râuri mici din zonele de deal și munte din Banat, Moldova și estul Transilvaniei datorită precipitațiilor, sub formă de aversă şi cu caracter torențial, izolate, căzute îndeosebi în prima parte a acestui interval. Datorită propagării </w:t>
      </w:r>
      <w:r w:rsidRPr="001F5E3E">
        <w:rPr>
          <w:rFonts w:ascii="Arial" w:hAnsi="Arial" w:cs="Arial"/>
          <w:sz w:val="24"/>
          <w:szCs w:val="24"/>
        </w:rPr>
        <w:t>viiturilor formate anterior, s-au menţinut peste COTELE DE APĂRARE cursurile mijlocii și inferioare ale râurilor din Banat, Muntenia şi sudul Olteniei şi prin propagarea debitelor deversate controlat din acumularea Stânca Costeşti, cursul mijlociu şi inferior al Prutului.</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Precipitaţiile căzute în intervalul 18-25 iunie pe aproape întreg teritoriul ţării, mai importante cantitativ, în nord-vestul, sud-vestul şi nord-estul ţării, au determinat creşteri pe majoritatea râurilor, la început pe cele din Crişana, Banat, Transilvania, apoi pe cele din Maramureş, estul Transilvaniei, Moldova, nordul Munteniei şi al Olteniei. Ca urmare a precipitațiilor cu caracter torențial, însemnate cantitativ, căzute în acest interval şi propagării, s-au produs scurgeri importante pe versanţi, torenţi, pâraie, viituri rapide cu efecte severe de inundaţii locale pe unele râuri mici şi creşteri importante de debite şi niveluri cu depăşiri ale COTELOR DE APĂRARE  pe râurile din bazinele hidrografice: Bega, Timiș, Olt superior și pe unii afluenți de dreapta ai Siretului.</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În acest interval au fost depăşite:</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 xml:space="preserve">- COTA DE PERICOL pe râul Valea Rece la stația hidrometrică Valea  Rece; </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 COTELE DE INUNDAȚIE: Sălatrucel–Berislăvești, Teleajen–Vălenii de Munte, Gura Vitioarei şi Moara Domnească, Nişcov–Mierea, Goleţ–Goleţ, Taiţa–Hamcearca, Trebeș–Valea Budului, Agicabul– Cuza Vodă şi Sașa–Poieni;</w:t>
      </w:r>
    </w:p>
    <w:p w:rsidR="00471B02" w:rsidRPr="001F5E3E" w:rsidRDefault="00471B02" w:rsidP="00471B02">
      <w:pPr>
        <w:spacing w:after="0" w:line="240" w:lineRule="auto"/>
        <w:ind w:firstLine="720"/>
        <w:jc w:val="both"/>
        <w:rPr>
          <w:rFonts w:ascii="Arial" w:hAnsi="Arial" w:cs="Arial"/>
          <w:color w:val="000000"/>
          <w:sz w:val="24"/>
          <w:szCs w:val="24"/>
          <w:lang w:eastAsia="ar-SA"/>
        </w:rPr>
      </w:pPr>
      <w:r w:rsidRPr="001F5E3E">
        <w:rPr>
          <w:rFonts w:ascii="Arial" w:hAnsi="Arial" w:cs="Arial"/>
          <w:sz w:val="24"/>
          <w:szCs w:val="24"/>
        </w:rPr>
        <w:t>- COTELE DE ATENŢIE: Lohan–Curteni, Vl. Brihenilor–Șuști, Vl. Terovei–Terova, Tău–Soceni,  Pârâul Urșanilor–Horezu, Bârlad–Tecuci, Jijia–Dângeni, Lotru–</w:t>
      </w:r>
      <w:r w:rsidRPr="001F5E3E">
        <w:rPr>
          <w:rFonts w:ascii="Arial" w:hAnsi="Arial" w:cs="Arial"/>
          <w:sz w:val="24"/>
          <w:szCs w:val="24"/>
          <w:lang w:eastAsia="ar-SA"/>
        </w:rPr>
        <w:t xml:space="preserve">Valea lui Stan, Șuști–Briheni, Ozunca– Bățanii Mari, Hușnița–Strehaia, Chier–Tăuț, Trebeș–Mărgineni, Trotuș–Ghimeș Făget, Casimcea–Casimcea, </w:t>
      </w:r>
      <w:r w:rsidRPr="001F5E3E">
        <w:rPr>
          <w:rFonts w:ascii="Arial" w:hAnsi="Arial" w:cs="Arial"/>
          <w:color w:val="000000"/>
          <w:sz w:val="24"/>
          <w:szCs w:val="24"/>
          <w:lang w:eastAsia="ar-SA"/>
        </w:rPr>
        <w:t xml:space="preserve">Cerna–Măciuca, Cungrea Mică–Căzăneşti, Bolatău – Poiana Largului şi Bega–Chizătău. </w:t>
      </w:r>
    </w:p>
    <w:p w:rsidR="00471B02" w:rsidRPr="001F5E3E" w:rsidRDefault="00471B02" w:rsidP="00471B02">
      <w:pPr>
        <w:keepLines/>
        <w:spacing w:after="0" w:line="240" w:lineRule="auto"/>
        <w:ind w:right="112" w:firstLine="720"/>
        <w:jc w:val="both"/>
        <w:rPr>
          <w:rFonts w:ascii="Arial" w:hAnsi="Arial" w:cs="Arial"/>
          <w:sz w:val="24"/>
          <w:szCs w:val="24"/>
        </w:rPr>
      </w:pPr>
      <w:r w:rsidRPr="001F5E3E">
        <w:rPr>
          <w:rFonts w:ascii="Arial" w:hAnsi="Arial" w:cs="Arial"/>
          <w:sz w:val="24"/>
          <w:szCs w:val="24"/>
          <w:lang w:eastAsia="ar-SA"/>
        </w:rPr>
        <w:lastRenderedPageBreak/>
        <w:t>În intervalul 26-30 iunie 2019 debitele au fost în general în scădere, exceptând prima şi a treia zi a acestui interval când s-au mai înregistrat s</w:t>
      </w:r>
      <w:r w:rsidRPr="001F5E3E">
        <w:rPr>
          <w:rFonts w:ascii="Arial" w:hAnsi="Arial" w:cs="Arial"/>
          <w:sz w:val="24"/>
          <w:szCs w:val="24"/>
        </w:rPr>
        <w:t>curgeri</w:t>
      </w:r>
      <w:r w:rsidRPr="001F5E3E">
        <w:rPr>
          <w:rFonts w:ascii="Arial" w:hAnsi="Arial" w:cs="Arial"/>
          <w:color w:val="FF0000"/>
          <w:sz w:val="24"/>
          <w:szCs w:val="24"/>
        </w:rPr>
        <w:t xml:space="preserve"> </w:t>
      </w:r>
      <w:r w:rsidRPr="001F5E3E">
        <w:rPr>
          <w:rFonts w:ascii="Arial" w:hAnsi="Arial" w:cs="Arial"/>
          <w:sz w:val="24"/>
          <w:szCs w:val="24"/>
        </w:rPr>
        <w:t xml:space="preserve">importante pe versanți, torenți și pâraie, viituri rapide pe râurile mici cu efecte de inundații locale și creșteri mai însemnate de debite și niveluri cu depășiri ale COTELOR DE APĂRARE, pe unele râuri mici. În acest interval </w:t>
      </w:r>
      <w:r w:rsidRPr="001F5E3E">
        <w:rPr>
          <w:rFonts w:ascii="Arial" w:hAnsi="Arial" w:cs="Arial"/>
          <w:sz w:val="24"/>
          <w:szCs w:val="24"/>
          <w:lang w:eastAsia="ar-SA"/>
        </w:rPr>
        <w:t>s-a situat peste COTA DE INUNDAȚIE râul Goleț la stația hidrometrică Goleț şi peste</w:t>
      </w:r>
      <w:r w:rsidRPr="001F5E3E">
        <w:rPr>
          <w:rFonts w:ascii="Arial" w:hAnsi="Arial" w:cs="Arial"/>
          <w:color w:val="000000"/>
          <w:sz w:val="24"/>
          <w:szCs w:val="24"/>
          <w:lang w:eastAsia="ar-SA"/>
        </w:rPr>
        <w:t xml:space="preserve"> COTELE DE ATENŢIE: Sălişte – Sălişte şi Teliţa–Poşta Frecăţei.</w:t>
      </w:r>
      <w:r w:rsidRPr="001F5E3E">
        <w:rPr>
          <w:rFonts w:ascii="Arial" w:hAnsi="Arial" w:cs="Arial"/>
          <w:sz w:val="24"/>
          <w:szCs w:val="24"/>
        </w:rPr>
        <w:t xml:space="preserve"> </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Situaţia depăşirii COTELOR DE APĂRARE în luna iunie 2019 (valori maxime preliminare determinate pe baza datelor din fluxul operativ) este</w:t>
      </w:r>
      <w:r w:rsidR="00B24528">
        <w:rPr>
          <w:rFonts w:ascii="Arial" w:hAnsi="Arial" w:cs="Arial"/>
          <w:sz w:val="24"/>
          <w:szCs w:val="24"/>
        </w:rPr>
        <w:t xml:space="preserve"> prezentată în figura nr. II.14.</w:t>
      </w:r>
    </w:p>
    <w:p w:rsidR="00471B02" w:rsidRPr="001F5E3E" w:rsidRDefault="00471B02" w:rsidP="00471B02">
      <w:pPr>
        <w:spacing w:after="0"/>
        <w:ind w:firstLine="720"/>
        <w:jc w:val="both"/>
        <w:rPr>
          <w:rFonts w:ascii="Arial" w:hAnsi="Arial" w:cs="Arial"/>
          <w:sz w:val="24"/>
          <w:szCs w:val="24"/>
        </w:rPr>
      </w:pPr>
    </w:p>
    <w:p w:rsidR="00471B02" w:rsidRPr="001F5E3E" w:rsidRDefault="00471B02" w:rsidP="00471B02">
      <w:pPr>
        <w:spacing w:after="0"/>
        <w:jc w:val="center"/>
        <w:rPr>
          <w:rFonts w:ascii="Arial" w:hAnsi="Arial" w:cs="Arial"/>
          <w:sz w:val="24"/>
          <w:szCs w:val="24"/>
          <w:highlight w:val="yellow"/>
        </w:rPr>
      </w:pPr>
      <w:r w:rsidRPr="001F5E3E">
        <w:rPr>
          <w:rFonts w:ascii="Arial" w:hAnsi="Arial" w:cs="Arial"/>
          <w:noProof/>
          <w:sz w:val="24"/>
          <w:szCs w:val="24"/>
          <w:lang w:eastAsia="ro-RO"/>
        </w:rPr>
        <w:drawing>
          <wp:inline distT="0" distB="0" distL="0" distR="0" wp14:anchorId="6C08FA64" wp14:editId="2F7AB7E7">
            <wp:extent cx="3267075" cy="23145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7075" cy="2314575"/>
                    </a:xfrm>
                    <a:prstGeom prst="rect">
                      <a:avLst/>
                    </a:prstGeom>
                    <a:noFill/>
                    <a:ln>
                      <a:noFill/>
                    </a:ln>
                  </pic:spPr>
                </pic:pic>
              </a:graphicData>
            </a:graphic>
          </wp:inline>
        </w:drawing>
      </w:r>
    </w:p>
    <w:p w:rsidR="00471B02" w:rsidRPr="001F5E3E" w:rsidRDefault="00B24528" w:rsidP="00471B02">
      <w:pPr>
        <w:spacing w:after="0"/>
        <w:jc w:val="center"/>
        <w:rPr>
          <w:rFonts w:ascii="Arial" w:hAnsi="Arial" w:cs="Arial"/>
          <w:i/>
          <w:sz w:val="24"/>
          <w:szCs w:val="24"/>
        </w:rPr>
      </w:pPr>
      <w:r>
        <w:rPr>
          <w:rFonts w:ascii="Arial" w:hAnsi="Arial" w:cs="Arial"/>
          <w:i/>
          <w:sz w:val="24"/>
          <w:szCs w:val="24"/>
        </w:rPr>
        <w:t>Figura nr. II.14.</w:t>
      </w:r>
      <w:r w:rsidR="00471B02" w:rsidRPr="001F5E3E">
        <w:rPr>
          <w:rFonts w:ascii="Arial" w:hAnsi="Arial" w:cs="Arial"/>
          <w:i/>
          <w:sz w:val="24"/>
          <w:szCs w:val="24"/>
        </w:rPr>
        <w:t xml:space="preserve"> </w:t>
      </w:r>
      <w:r w:rsidR="00471B02" w:rsidRPr="001F5E3E">
        <w:rPr>
          <w:rFonts w:ascii="Arial" w:hAnsi="Arial" w:cs="Arial"/>
          <w:i/>
          <w:iCs/>
          <w:sz w:val="24"/>
          <w:szCs w:val="24"/>
        </w:rPr>
        <w:t>Situaţia depăşirilor de COTE DE APĂRARE pentru luna iunie 2019</w:t>
      </w:r>
    </w:p>
    <w:p w:rsidR="00471B02" w:rsidRPr="001F5E3E" w:rsidRDefault="00471B02" w:rsidP="00471B02">
      <w:pPr>
        <w:spacing w:after="0"/>
        <w:ind w:firstLine="720"/>
        <w:jc w:val="both"/>
        <w:rPr>
          <w:rFonts w:ascii="Arial" w:hAnsi="Arial" w:cs="Arial"/>
          <w:sz w:val="24"/>
          <w:szCs w:val="24"/>
          <w:lang w:eastAsia="x-none"/>
        </w:rPr>
      </w:pP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În luna </w:t>
      </w:r>
      <w:r w:rsidRPr="001F5E3E">
        <w:rPr>
          <w:rFonts w:ascii="Arial" w:hAnsi="Arial" w:cs="Arial"/>
          <w:sz w:val="24"/>
          <w:szCs w:val="24"/>
          <w:u w:val="single"/>
          <w:lang w:eastAsia="x-none"/>
        </w:rPr>
        <w:t>iulie 2019</w:t>
      </w:r>
      <w:r w:rsidRPr="001F5E3E">
        <w:rPr>
          <w:rFonts w:ascii="Arial" w:hAnsi="Arial" w:cs="Arial"/>
          <w:sz w:val="24"/>
          <w:szCs w:val="24"/>
          <w:lang w:eastAsia="x-none"/>
        </w:rPr>
        <w:t xml:space="preserve"> regimul hidrologic al bazinelor hidrografice din</w:t>
      </w:r>
      <w:r w:rsidR="00CA1928">
        <w:rPr>
          <w:rFonts w:ascii="Arial" w:hAnsi="Arial" w:cs="Arial"/>
          <w:sz w:val="24"/>
          <w:szCs w:val="24"/>
          <w:lang w:eastAsia="x-none"/>
        </w:rPr>
        <w:t xml:space="preserve"> România (figura nr. II.15.</w:t>
      </w:r>
      <w:r w:rsidRPr="001F5E3E">
        <w:rPr>
          <w:rFonts w:ascii="Arial" w:hAnsi="Arial" w:cs="Arial"/>
          <w:sz w:val="24"/>
          <w:szCs w:val="24"/>
          <w:lang w:eastAsia="x-none"/>
        </w:rPr>
        <w:t xml:space="preserve">) s-a situat la valori cuprinse între 50-80% din mediile multianuale lunare, mai mici pe râurile din bazinele hidrografice: Someş, Crasna, Barcău, Crişul Repede, Mureş superior şi mijlociu, Caraş, Nera, Cerna, Rm. Sărat, Putna, Bârlad şi pe afluenţii Prutului (30-50% din normalele lunare) şi mai mari pe râurile din bazinul Ialomiţei unde au avut valori în general cuprinse între 80-100%, exceptând Doftana şi Teleajenul unde regimul hidrologic s-a situat la valori peste normalele lunare. </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În primele trei zile ale lunii iulie 2019 debitele au fost în general în scădere, exceptând râurile din Dobrogea unde au fost staţionare. Mici creşteri s-au înregistrat în ultima zi pe cursul superior al Vişeului.</w:t>
      </w:r>
    </w:p>
    <w:p w:rsidR="00471B02" w:rsidRPr="001F5E3E" w:rsidRDefault="00471B02" w:rsidP="00471B02">
      <w:pPr>
        <w:spacing w:after="0" w:line="240" w:lineRule="auto"/>
        <w:jc w:val="both"/>
        <w:rPr>
          <w:rFonts w:ascii="Arial" w:hAnsi="Arial" w:cs="Arial"/>
          <w:sz w:val="24"/>
          <w:szCs w:val="24"/>
        </w:rPr>
      </w:pPr>
      <w:r w:rsidRPr="001F5E3E">
        <w:rPr>
          <w:rFonts w:ascii="Arial" w:hAnsi="Arial" w:cs="Arial"/>
          <w:sz w:val="24"/>
          <w:szCs w:val="24"/>
        </w:rPr>
        <w:tab/>
        <w:t>În intervalul 4-5 iulie 2019, datorită precipitaţiilor căzute şi propagării, s-au înregistrat creșteri de debite și niveluri pe râurile din bazinele hidrografice: Someş, Crişuri, Mureş superior şi mijlociu, Siret, Prut mijlociu şi inferior şi pe cele din bazinele superioare ale râurilor: Jiu, Olt, Argeş şi Ialomiţa.</w:t>
      </w:r>
      <w:r w:rsidRPr="001F5E3E">
        <w:rPr>
          <w:rFonts w:ascii="Arial" w:hAnsi="Arial" w:cs="Arial"/>
          <w:sz w:val="24"/>
          <w:szCs w:val="24"/>
          <w:lang w:eastAsia="ar-SA"/>
        </w:rPr>
        <w:t xml:space="preserve"> Creșteri mai importante s-au înregistrat în bazinele superioare ale Someșului, Oltului și Buzăului. </w:t>
      </w:r>
      <w:r w:rsidRPr="001F5E3E">
        <w:rPr>
          <w:rFonts w:ascii="Arial" w:hAnsi="Arial" w:cs="Arial"/>
          <w:sz w:val="24"/>
          <w:szCs w:val="24"/>
        </w:rPr>
        <w:t xml:space="preserve">Pe celelalte râuri debitele au fost relativ staţionare. </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 xml:space="preserve">În intervalul 6-9 iulie debitele au fost în general în scădere pe râurile din jumătatea nordică a ţării şi relativ staţionare pe cele din jumătatea sudică. În prima zi a acestui interval s-au produs creşteri, ca efect combinat al precipitaţiilor înregistrate şi propagării, pe râurile din </w:t>
      </w:r>
      <w:r w:rsidRPr="001F5E3E">
        <w:rPr>
          <w:rFonts w:ascii="Arial" w:hAnsi="Arial" w:cs="Arial"/>
          <w:sz w:val="24"/>
          <w:szCs w:val="24"/>
          <w:lang w:eastAsia="ar-SA"/>
        </w:rPr>
        <w:t>bazinele: Vişeu, Iza, Tur, Someşul Mare şi pe cele din bazinul superior al Ialomiţei, iar în ultima zi pe râurile din bazinele hidrografice: Vişeu, Iza, Tur, Someşul Mare, Lăpuş, Crişul Negru, Crişul Alb,</w:t>
      </w:r>
      <w:r w:rsidRPr="001F5E3E">
        <w:rPr>
          <w:rFonts w:ascii="Arial" w:hAnsi="Arial" w:cs="Arial"/>
          <w:color w:val="FF0000"/>
          <w:sz w:val="24"/>
          <w:szCs w:val="24"/>
          <w:lang w:eastAsia="ar-SA"/>
        </w:rPr>
        <w:t xml:space="preserve"> </w:t>
      </w:r>
      <w:r w:rsidRPr="001F5E3E">
        <w:rPr>
          <w:rFonts w:ascii="Arial" w:hAnsi="Arial" w:cs="Arial"/>
          <w:sz w:val="24"/>
          <w:szCs w:val="24"/>
          <w:lang w:eastAsia="ar-SA"/>
        </w:rPr>
        <w:t xml:space="preserve">Bega, Timiş, Moraviţa, Nera, Cerna, Cibin, Lotru şi pe cursurile superioare ale râurilor: Arieş, Târnave, Caraş, Jiu, Olt, Argeş şi Ialomiţa, cu depăşiri ale COTELOR DE ATENŢIE pe unii afluenţi ai Oltului superior: Homorodu </w:t>
      </w:r>
      <w:r w:rsidRPr="001F5E3E">
        <w:rPr>
          <w:rFonts w:ascii="Arial" w:hAnsi="Arial" w:cs="Arial"/>
          <w:sz w:val="24"/>
          <w:szCs w:val="24"/>
          <w:lang w:eastAsia="ar-SA"/>
        </w:rPr>
        <w:lastRenderedPageBreak/>
        <w:t>Mic–Lueta, Homorodu Mare–Băile Homorod şi Sânpaul, Cormoş–Brăduţ şi Vârghiş–Vârghiş.</w:t>
      </w:r>
    </w:p>
    <w:p w:rsidR="00471B02" w:rsidRPr="001F5E3E" w:rsidRDefault="00471B02" w:rsidP="00471B02">
      <w:pPr>
        <w:spacing w:after="0" w:line="240" w:lineRule="auto"/>
        <w:ind w:firstLine="720"/>
        <w:jc w:val="both"/>
        <w:rPr>
          <w:rFonts w:ascii="Arial" w:hAnsi="Arial" w:cs="Arial"/>
          <w:sz w:val="24"/>
          <w:szCs w:val="24"/>
          <w:lang w:eastAsia="ar-SA"/>
        </w:rPr>
      </w:pPr>
      <w:r w:rsidRPr="001F5E3E">
        <w:rPr>
          <w:rFonts w:ascii="Arial" w:hAnsi="Arial" w:cs="Arial"/>
          <w:sz w:val="24"/>
          <w:szCs w:val="24"/>
        </w:rPr>
        <w:t>În intervalul 10-13 iulie debitele au fost în scădere, exceptând râurile din Maramureş, Banat şi unele râuri din Oltenia unde au fost staţionare. În prima parte a acestui interval s-au înregistrat c</w:t>
      </w:r>
      <w:r w:rsidRPr="001F5E3E">
        <w:rPr>
          <w:rFonts w:ascii="Arial" w:hAnsi="Arial" w:cs="Arial"/>
          <w:sz w:val="24"/>
          <w:szCs w:val="24"/>
          <w:lang w:eastAsia="ar-SA"/>
        </w:rPr>
        <w:t>reșteri de niveluri și debite pe cursul superior al Prutului şi pe unele râuri din Dobrogea, iar în partea a doua pe unele râuri din bazinele hidrografice: Crasna, Barcău, Crişuri, Someşul Mic, Mureş mijlociu, Argeş şi Ialomiţa.</w:t>
      </w:r>
    </w:p>
    <w:p w:rsidR="00471B02" w:rsidRPr="001F5E3E" w:rsidRDefault="00471B02" w:rsidP="00471B02">
      <w:pPr>
        <w:spacing w:after="0" w:line="240" w:lineRule="auto"/>
        <w:ind w:firstLine="720"/>
        <w:jc w:val="both"/>
        <w:rPr>
          <w:rFonts w:ascii="Arial" w:hAnsi="Arial" w:cs="Arial"/>
          <w:sz w:val="24"/>
          <w:szCs w:val="24"/>
          <w:lang w:eastAsia="ar-SA"/>
        </w:rPr>
      </w:pPr>
    </w:p>
    <w:p w:rsidR="00471B02" w:rsidRPr="001F5E3E" w:rsidRDefault="00471B02" w:rsidP="00471B02">
      <w:pPr>
        <w:spacing w:after="0" w:line="240" w:lineRule="auto"/>
        <w:jc w:val="center"/>
        <w:rPr>
          <w:rFonts w:ascii="Arial" w:hAnsi="Arial" w:cs="Arial"/>
          <w:sz w:val="24"/>
          <w:szCs w:val="24"/>
          <w:lang w:eastAsia="x-none"/>
        </w:rPr>
      </w:pPr>
      <w:r w:rsidRPr="001F5E3E">
        <w:rPr>
          <w:rFonts w:ascii="Arial" w:hAnsi="Arial" w:cs="Arial"/>
          <w:noProof/>
          <w:sz w:val="24"/>
          <w:szCs w:val="24"/>
          <w:lang w:eastAsia="ro-RO"/>
        </w:rPr>
        <w:drawing>
          <wp:inline distT="0" distB="0" distL="0" distR="0" wp14:anchorId="11EDF036" wp14:editId="7025128B">
            <wp:extent cx="3514725" cy="24955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4725" cy="2495550"/>
                    </a:xfrm>
                    <a:prstGeom prst="rect">
                      <a:avLst/>
                    </a:prstGeom>
                    <a:noFill/>
                    <a:ln>
                      <a:noFill/>
                    </a:ln>
                  </pic:spPr>
                </pic:pic>
              </a:graphicData>
            </a:graphic>
          </wp:inline>
        </w:drawing>
      </w:r>
    </w:p>
    <w:p w:rsidR="00471B02" w:rsidRPr="001F5E3E" w:rsidRDefault="00CA1928" w:rsidP="00471B02">
      <w:pPr>
        <w:spacing w:after="0"/>
        <w:jc w:val="center"/>
        <w:rPr>
          <w:rFonts w:ascii="Arial" w:hAnsi="Arial" w:cs="Arial"/>
          <w:i/>
          <w:sz w:val="24"/>
          <w:szCs w:val="24"/>
        </w:rPr>
      </w:pPr>
      <w:r>
        <w:rPr>
          <w:rFonts w:ascii="Arial" w:hAnsi="Arial" w:cs="Arial"/>
          <w:i/>
          <w:sz w:val="24"/>
          <w:szCs w:val="24"/>
        </w:rPr>
        <w:t>Figura nr. II.15.</w:t>
      </w:r>
      <w:r w:rsidR="00471B02" w:rsidRPr="001F5E3E">
        <w:rPr>
          <w:rFonts w:ascii="Arial" w:hAnsi="Arial" w:cs="Arial"/>
          <w:i/>
          <w:sz w:val="24"/>
          <w:szCs w:val="24"/>
        </w:rPr>
        <w:t xml:space="preserve">  Regimul hidrologic al debitelor medii lunare în luna iulie  2019</w:t>
      </w:r>
    </w:p>
    <w:p w:rsidR="00471B02" w:rsidRPr="001F5E3E" w:rsidRDefault="00471B02" w:rsidP="00471B02">
      <w:pPr>
        <w:spacing w:after="0"/>
        <w:ind w:firstLine="720"/>
        <w:jc w:val="both"/>
        <w:rPr>
          <w:rFonts w:ascii="Arial" w:hAnsi="Arial" w:cs="Arial"/>
          <w:sz w:val="24"/>
          <w:szCs w:val="24"/>
        </w:rPr>
      </w:pP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În intervalul 14-16 iulie debitele au fost relativ staţionare. Ca urmare a precipitaţiilor, în general sub formă de aversă şi cu caracter torenţial, în ultimele două zile ale acestui interval, s-au înregistrat c</w:t>
      </w:r>
      <w:r w:rsidRPr="001F5E3E">
        <w:rPr>
          <w:rFonts w:ascii="Arial" w:hAnsi="Arial" w:cs="Arial"/>
          <w:sz w:val="24"/>
          <w:szCs w:val="24"/>
          <w:lang w:eastAsia="ar-SA"/>
        </w:rPr>
        <w:t>reșteri pe unele râuri din Maramureş, Crişana, Muntenia, Moldova şi Dobrogea, cu depăşirea COTEI DE INUNDAŢIE pe r</w:t>
      </w:r>
      <w:r w:rsidRPr="001F5E3E">
        <w:rPr>
          <w:rFonts w:ascii="Arial" w:hAnsi="Arial" w:cs="Arial"/>
          <w:sz w:val="24"/>
          <w:szCs w:val="24"/>
        </w:rPr>
        <w:t>âul Topolog, la stația hidrometrică Saraiu.</w:t>
      </w:r>
    </w:p>
    <w:p w:rsidR="00471B02" w:rsidRPr="001F5E3E" w:rsidRDefault="00471B02" w:rsidP="00471B02">
      <w:pPr>
        <w:spacing w:after="0" w:line="240" w:lineRule="auto"/>
        <w:ind w:firstLine="720"/>
        <w:jc w:val="both"/>
        <w:rPr>
          <w:rFonts w:ascii="Arial" w:hAnsi="Arial" w:cs="Arial"/>
          <w:sz w:val="24"/>
          <w:szCs w:val="24"/>
          <w:lang w:eastAsia="ar-SA"/>
        </w:rPr>
      </w:pPr>
      <w:r w:rsidRPr="001F5E3E">
        <w:rPr>
          <w:rFonts w:ascii="Arial" w:hAnsi="Arial" w:cs="Arial"/>
          <w:sz w:val="24"/>
          <w:szCs w:val="24"/>
        </w:rPr>
        <w:t>În intervalul 17-21 iulie debitele au fost în general în scădere, exceptând râurile din nord-vestul ţării unde au fost relativ staţionare. În ultimele două zile s-au înregistrat c</w:t>
      </w:r>
      <w:r w:rsidRPr="001F5E3E">
        <w:rPr>
          <w:rFonts w:ascii="Arial" w:hAnsi="Arial" w:cs="Arial"/>
          <w:sz w:val="24"/>
          <w:szCs w:val="24"/>
          <w:lang w:eastAsia="ar-SA"/>
        </w:rPr>
        <w:t>reșteri pe râurile din bazinele Prahovei, Someşului Mare şi Moldovei.</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lang w:eastAsia="ar-SA"/>
        </w:rPr>
        <w:t xml:space="preserve">Începând din data de 22 iulie şi până la sfârşitul lunii, debitele au fost relativ staţionare pe majoritatea râurilor. Precipitaţiile căzute în acest interval, ȋn general sub formă de aversă, au condus la creşteri izolate de niveluri şi debite pe unele râuri din nordul, centrul şi sudul ţării. </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În luna </w:t>
      </w:r>
      <w:r w:rsidRPr="001F5E3E">
        <w:rPr>
          <w:rFonts w:ascii="Arial" w:hAnsi="Arial" w:cs="Arial"/>
          <w:sz w:val="24"/>
          <w:szCs w:val="24"/>
          <w:u w:val="single"/>
          <w:lang w:eastAsia="x-none"/>
        </w:rPr>
        <w:t>august 2019</w:t>
      </w:r>
      <w:r w:rsidRPr="001F5E3E">
        <w:rPr>
          <w:rFonts w:ascii="Arial" w:hAnsi="Arial" w:cs="Arial"/>
          <w:sz w:val="24"/>
          <w:szCs w:val="24"/>
          <w:lang w:eastAsia="x-none"/>
        </w:rPr>
        <w:t xml:space="preserve"> regimul hidrologic al bazinelor hidrografice din România (figura nr. II.1</w:t>
      </w:r>
      <w:r w:rsidR="00E068F5">
        <w:rPr>
          <w:rFonts w:ascii="Arial" w:hAnsi="Arial" w:cs="Arial"/>
          <w:sz w:val="24"/>
          <w:szCs w:val="24"/>
          <w:lang w:eastAsia="x-none"/>
        </w:rPr>
        <w:t>6.</w:t>
      </w:r>
      <w:r w:rsidRPr="001F5E3E">
        <w:rPr>
          <w:rFonts w:ascii="Arial" w:hAnsi="Arial" w:cs="Arial"/>
          <w:sz w:val="24"/>
          <w:szCs w:val="24"/>
          <w:lang w:eastAsia="x-none"/>
        </w:rPr>
        <w:t xml:space="preserve">) s-a situat la valori cuprinse între 50-80% din mediile multianuale lunare, mai mari (80-100%) pe râurile din bazinele hidrografice: Argeş, Ialomiţa, Buzău, Putna, Trotuş, Olt superior şi Vedea inferioară şi mai mici (30-50% din normalele lunare) pe râurile din bazinele hidrografice: Someş inferior, Crasna, Timiş superior, Caraş, Nera, Cerna, Rm.Sărat, Bârlad, Prut, pe cursul Siretului şi pe râurile din Dobrogea. </w:t>
      </w:r>
    </w:p>
    <w:p w:rsidR="00471B02" w:rsidRPr="001F5E3E" w:rsidRDefault="00471B02" w:rsidP="00471B02">
      <w:pPr>
        <w:spacing w:after="0" w:line="240" w:lineRule="auto"/>
        <w:ind w:firstLine="720"/>
        <w:jc w:val="both"/>
        <w:rPr>
          <w:rFonts w:ascii="Arial" w:hAnsi="Arial" w:cs="Arial"/>
          <w:sz w:val="24"/>
          <w:szCs w:val="24"/>
          <w:lang w:eastAsia="x-none"/>
        </w:rPr>
      </w:pPr>
    </w:p>
    <w:p w:rsidR="00471B02" w:rsidRPr="001F5E3E" w:rsidRDefault="00471B02" w:rsidP="00471B02">
      <w:pPr>
        <w:spacing w:after="0" w:line="240" w:lineRule="auto"/>
        <w:jc w:val="center"/>
        <w:rPr>
          <w:rFonts w:ascii="Arial" w:hAnsi="Arial" w:cs="Arial"/>
          <w:sz w:val="24"/>
          <w:szCs w:val="24"/>
          <w:lang w:eastAsia="x-none"/>
        </w:rPr>
      </w:pPr>
      <w:r w:rsidRPr="001F5E3E">
        <w:rPr>
          <w:rFonts w:ascii="Arial" w:hAnsi="Arial" w:cs="Arial"/>
          <w:noProof/>
          <w:sz w:val="24"/>
          <w:szCs w:val="24"/>
          <w:lang w:eastAsia="ro-RO"/>
        </w:rPr>
        <w:lastRenderedPageBreak/>
        <w:drawing>
          <wp:inline distT="0" distB="0" distL="0" distR="0" wp14:anchorId="594550E9" wp14:editId="533DE292">
            <wp:extent cx="3916017" cy="2800280"/>
            <wp:effectExtent l="0" t="0" r="8890"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18151" cy="2801806"/>
                    </a:xfrm>
                    <a:prstGeom prst="rect">
                      <a:avLst/>
                    </a:prstGeom>
                    <a:noFill/>
                    <a:ln>
                      <a:noFill/>
                    </a:ln>
                  </pic:spPr>
                </pic:pic>
              </a:graphicData>
            </a:graphic>
          </wp:inline>
        </w:drawing>
      </w:r>
    </w:p>
    <w:p w:rsidR="00471B02" w:rsidRPr="001F5E3E" w:rsidRDefault="00471B02" w:rsidP="00471B02">
      <w:pPr>
        <w:spacing w:after="0"/>
        <w:jc w:val="center"/>
        <w:rPr>
          <w:rFonts w:ascii="Arial" w:hAnsi="Arial" w:cs="Arial"/>
          <w:i/>
          <w:sz w:val="24"/>
          <w:szCs w:val="24"/>
        </w:rPr>
      </w:pPr>
      <w:r w:rsidRPr="001F5E3E">
        <w:rPr>
          <w:rFonts w:ascii="Arial" w:hAnsi="Arial" w:cs="Arial"/>
          <w:i/>
          <w:sz w:val="24"/>
          <w:szCs w:val="24"/>
        </w:rPr>
        <w:t>Figura nr. II.1</w:t>
      </w:r>
      <w:r w:rsidR="00E068F5">
        <w:rPr>
          <w:rFonts w:ascii="Arial" w:hAnsi="Arial" w:cs="Arial"/>
          <w:i/>
          <w:sz w:val="24"/>
          <w:szCs w:val="24"/>
        </w:rPr>
        <w:t>6.</w:t>
      </w:r>
      <w:r w:rsidRPr="001F5E3E">
        <w:rPr>
          <w:rFonts w:ascii="Arial" w:hAnsi="Arial" w:cs="Arial"/>
          <w:i/>
          <w:sz w:val="24"/>
          <w:szCs w:val="24"/>
        </w:rPr>
        <w:t>Regimul hidrologic al debitelor medii lunare în luna august  2019</w:t>
      </w:r>
    </w:p>
    <w:p w:rsidR="00471B02" w:rsidRPr="001F5E3E" w:rsidRDefault="00471B02" w:rsidP="00471B02">
      <w:pPr>
        <w:keepLines/>
        <w:spacing w:after="0" w:line="240" w:lineRule="auto"/>
        <w:ind w:right="112" w:firstLine="720"/>
        <w:jc w:val="both"/>
        <w:rPr>
          <w:rFonts w:ascii="Arial" w:hAnsi="Arial" w:cs="Arial"/>
          <w:sz w:val="24"/>
          <w:szCs w:val="24"/>
        </w:rPr>
      </w:pPr>
    </w:p>
    <w:p w:rsidR="00471B02" w:rsidRPr="001F5E3E" w:rsidRDefault="00471B02" w:rsidP="00471B02">
      <w:pPr>
        <w:keepLines/>
        <w:spacing w:after="0" w:line="240" w:lineRule="auto"/>
        <w:ind w:right="112" w:firstLine="720"/>
        <w:jc w:val="both"/>
        <w:rPr>
          <w:rFonts w:ascii="Arial" w:hAnsi="Arial" w:cs="Arial"/>
          <w:sz w:val="24"/>
          <w:szCs w:val="24"/>
        </w:rPr>
      </w:pPr>
      <w:r w:rsidRPr="001F5E3E">
        <w:rPr>
          <w:rFonts w:ascii="Arial" w:hAnsi="Arial" w:cs="Arial"/>
          <w:sz w:val="24"/>
          <w:szCs w:val="24"/>
        </w:rPr>
        <w:t>În primele patru zile ale lunii august 2019 debitele au fost în general în creştere datorită precipitaţiilor căzute şi propagării.</w:t>
      </w:r>
      <w:r w:rsidRPr="001F5E3E">
        <w:rPr>
          <w:rFonts w:ascii="Arial" w:hAnsi="Arial" w:cs="Arial"/>
          <w:sz w:val="24"/>
          <w:szCs w:val="24"/>
          <w:lang w:eastAsia="ar-SA"/>
        </w:rPr>
        <w:t xml:space="preserve"> C</w:t>
      </w:r>
      <w:r w:rsidRPr="001F5E3E">
        <w:rPr>
          <w:rFonts w:ascii="Arial" w:hAnsi="Arial" w:cs="Arial"/>
          <w:sz w:val="24"/>
          <w:szCs w:val="24"/>
        </w:rPr>
        <w:t xml:space="preserve">a urmare a precipitaţiilor însemnate cantitativ, sub formă de aversă şi cu caracter torenţial, </w:t>
      </w:r>
      <w:r w:rsidRPr="001F5E3E">
        <w:rPr>
          <w:rFonts w:ascii="Arial" w:hAnsi="Arial" w:cs="Arial"/>
          <w:sz w:val="24"/>
          <w:szCs w:val="24"/>
          <w:lang w:eastAsia="ar-SA"/>
        </w:rPr>
        <w:t>s-au înregistrat s</w:t>
      </w:r>
      <w:r w:rsidRPr="001F5E3E">
        <w:rPr>
          <w:rFonts w:ascii="Arial" w:hAnsi="Arial" w:cs="Arial"/>
          <w:sz w:val="24"/>
          <w:szCs w:val="24"/>
        </w:rPr>
        <w:t>curgeri importante pe versanţi, torenţi şi pâraie, viituri rapide pe râurile mici cu efecte de inundaţii locale şi creşteri importante de debite şi niveluri, chiar cu depăşiri ale COTELOR DE APĂRARE, pe unele râuri mici din vestul, nordul, centrul şi sud-estul țării.</w:t>
      </w:r>
    </w:p>
    <w:p w:rsidR="00471B02" w:rsidRPr="001F5E3E" w:rsidRDefault="00471B02" w:rsidP="00471B02">
      <w:pPr>
        <w:keepLines/>
        <w:spacing w:after="0" w:line="240" w:lineRule="auto"/>
        <w:ind w:right="112" w:firstLine="720"/>
        <w:jc w:val="both"/>
        <w:rPr>
          <w:rFonts w:ascii="Arial" w:hAnsi="Arial" w:cs="Arial"/>
          <w:sz w:val="24"/>
          <w:szCs w:val="24"/>
        </w:rPr>
      </w:pPr>
      <w:r w:rsidRPr="001F5E3E">
        <w:rPr>
          <w:rFonts w:ascii="Arial" w:hAnsi="Arial" w:cs="Arial"/>
          <w:sz w:val="24"/>
          <w:szCs w:val="24"/>
        </w:rPr>
        <w:t>În acest interval s-au situat peste:</w:t>
      </w:r>
    </w:p>
    <w:p w:rsidR="00471B02" w:rsidRPr="001F5E3E" w:rsidRDefault="00471B02" w:rsidP="00471B02">
      <w:pPr>
        <w:keepLines/>
        <w:spacing w:after="0" w:line="240" w:lineRule="auto"/>
        <w:ind w:right="112" w:firstLine="720"/>
        <w:jc w:val="both"/>
        <w:rPr>
          <w:rFonts w:ascii="Arial" w:hAnsi="Arial" w:cs="Arial"/>
          <w:sz w:val="24"/>
          <w:szCs w:val="24"/>
        </w:rPr>
      </w:pPr>
      <w:r w:rsidRPr="001F5E3E">
        <w:rPr>
          <w:rFonts w:ascii="Arial" w:hAnsi="Arial" w:cs="Arial"/>
          <w:sz w:val="24"/>
          <w:szCs w:val="24"/>
        </w:rPr>
        <w:t>– COTELE DE INUNDAŢIE, râurile la staţiile hidrometrice: Valea Rea – Huţa Certeze Corbu – Corbu de Sus şi Topolog – Saraiu;</w:t>
      </w:r>
    </w:p>
    <w:p w:rsidR="00471B02" w:rsidRPr="001F5E3E" w:rsidRDefault="00471B02" w:rsidP="00471B02">
      <w:pPr>
        <w:keepLines/>
        <w:spacing w:after="0" w:line="240" w:lineRule="auto"/>
        <w:ind w:right="112" w:firstLine="720"/>
        <w:jc w:val="both"/>
        <w:rPr>
          <w:rFonts w:ascii="Arial" w:hAnsi="Arial" w:cs="Arial"/>
          <w:sz w:val="24"/>
          <w:szCs w:val="24"/>
        </w:rPr>
      </w:pPr>
      <w:r w:rsidRPr="001F5E3E">
        <w:rPr>
          <w:rFonts w:ascii="Arial" w:hAnsi="Arial" w:cs="Arial"/>
          <w:sz w:val="24"/>
          <w:szCs w:val="24"/>
        </w:rPr>
        <w:t xml:space="preserve">– COTELE DE ATENȚIE, râurile la staţiile hidrometrice: Fântâna Galbenă – Stâna de Vale, Moneasa – Moneasa, Moneasa – Rănuşa, Goleţ –Goleţ şi Casimcea – Cheia. </w:t>
      </w:r>
    </w:p>
    <w:p w:rsidR="00471B02" w:rsidRPr="001F5E3E" w:rsidRDefault="00471B02" w:rsidP="00471B02">
      <w:pPr>
        <w:keepLines/>
        <w:spacing w:after="0" w:line="240" w:lineRule="auto"/>
        <w:ind w:right="112" w:firstLine="720"/>
        <w:jc w:val="both"/>
        <w:rPr>
          <w:rFonts w:ascii="Arial" w:hAnsi="Arial" w:cs="Arial"/>
          <w:sz w:val="24"/>
          <w:szCs w:val="24"/>
          <w:lang w:eastAsia="ar-SA"/>
        </w:rPr>
      </w:pPr>
      <w:r w:rsidRPr="001F5E3E">
        <w:rPr>
          <w:rFonts w:ascii="Arial" w:hAnsi="Arial" w:cs="Arial"/>
          <w:sz w:val="24"/>
          <w:szCs w:val="24"/>
        </w:rPr>
        <w:t>În intervalul 5–10 august debitele au fost în general în scădere, exceptând ultimele trei zile ale intervalului, când pe râurile din Oltenia, sudul Munteniei, Dobrogea şi estul Moldovei debitele au fost relativ staţionare.  În prima parte a acestui interval s-au produs creşteri, ca efect combinat al precipitaţiilor înregistrate şi propagării, pe</w:t>
      </w:r>
      <w:r w:rsidRPr="001F5E3E">
        <w:rPr>
          <w:rFonts w:ascii="Arial" w:hAnsi="Arial" w:cs="Arial"/>
          <w:sz w:val="24"/>
          <w:szCs w:val="24"/>
          <w:lang w:eastAsia="ar-SA"/>
        </w:rPr>
        <w:t xml:space="preserve"> Vişeu, Iza şi pe cursul superior al Prutului, iar în ultima parte pe Lăpuş, Timiş, Bega, Bârzava, Târnave, Trotuş şi Olt superior. De asemenea, în intervalul 8</w:t>
      </w:r>
      <w:r w:rsidRPr="001F5E3E">
        <w:rPr>
          <w:rFonts w:ascii="Arial" w:hAnsi="Arial" w:cs="Arial"/>
          <w:sz w:val="24"/>
          <w:szCs w:val="24"/>
        </w:rPr>
        <w:t>–9 august s-au înregistrat s</w:t>
      </w:r>
      <w:r w:rsidRPr="001F5E3E">
        <w:rPr>
          <w:rFonts w:ascii="Arial" w:hAnsi="Arial" w:cs="Arial"/>
          <w:sz w:val="24"/>
          <w:szCs w:val="24"/>
          <w:lang w:eastAsia="ar-SA"/>
        </w:rPr>
        <w:t>curgeri importante pe versanţi, torenţi, pâraie, viituri rapide pe râurile mici cu efecte de inundaţii locale şi creşteri de debite şi niveluri pe unele râuri din bazinul hidrografic Bahlui, bazinele superioare ale Arieșului, Pogănișului, Jiului, Oltului, pe unii afluenți ai Mureșului inferior (Ampoi, Strei, Râul Galben) și Sitnei inferioare, ca urmare a precipitațiilor sub formă de aversă, izolat mai însemnate cantitativ. S-a situat peste COTA DE ATENȚIE râul Goleț la stația hidrometrică Goleț.</w:t>
      </w:r>
    </w:p>
    <w:p w:rsidR="00471B02" w:rsidRPr="001F5E3E" w:rsidRDefault="00471B02" w:rsidP="00471B02">
      <w:pPr>
        <w:spacing w:after="0" w:line="240" w:lineRule="auto"/>
        <w:ind w:firstLine="720"/>
        <w:jc w:val="both"/>
        <w:rPr>
          <w:rFonts w:ascii="Arial" w:hAnsi="Arial" w:cs="Arial"/>
          <w:sz w:val="24"/>
          <w:szCs w:val="24"/>
          <w:lang w:eastAsia="ar-SA"/>
        </w:rPr>
      </w:pPr>
      <w:r w:rsidRPr="001F5E3E">
        <w:rPr>
          <w:rFonts w:ascii="Arial" w:hAnsi="Arial" w:cs="Arial"/>
          <w:sz w:val="24"/>
          <w:szCs w:val="24"/>
        </w:rPr>
        <w:t>În intervalul 11–19 august debitele au fost în general în scădere pe râurile din jumătatea vestică a ţarii şi relativ staţionare pe cele din jumătatea estică. În partea a doua a acestui interval,</w:t>
      </w:r>
      <w:r w:rsidRPr="001F5E3E">
        <w:rPr>
          <w:rFonts w:ascii="Arial" w:hAnsi="Arial" w:cs="Arial"/>
          <w:sz w:val="24"/>
          <w:szCs w:val="24"/>
          <w:lang w:eastAsia="ar-SA"/>
        </w:rPr>
        <w:t xml:space="preserve"> datorită precipitaţiilor înregistrate în special în zonele de munte,</w:t>
      </w:r>
      <w:r w:rsidRPr="001F5E3E">
        <w:rPr>
          <w:rFonts w:ascii="Arial" w:hAnsi="Arial" w:cs="Arial"/>
          <w:sz w:val="24"/>
          <w:szCs w:val="24"/>
        </w:rPr>
        <w:t xml:space="preserve"> s-au înregistrat c</w:t>
      </w:r>
      <w:r w:rsidRPr="001F5E3E">
        <w:rPr>
          <w:rFonts w:ascii="Arial" w:hAnsi="Arial" w:cs="Arial"/>
          <w:sz w:val="24"/>
          <w:szCs w:val="24"/>
          <w:lang w:eastAsia="ar-SA"/>
        </w:rPr>
        <w:t>reșteri izolate de niveluri și debite în bazinele superioare ale râurilor: Crasna, Barcău, Suceava, Moldova, Bistriţa, Trotuş, Argeş, Ialomiţa, Olt, Mureş, Buzău şi Prut.</w:t>
      </w:r>
    </w:p>
    <w:p w:rsidR="00471B02" w:rsidRPr="001F5E3E" w:rsidRDefault="00471B02" w:rsidP="00471B02">
      <w:pPr>
        <w:spacing w:after="0" w:line="240" w:lineRule="auto"/>
        <w:ind w:firstLine="720"/>
        <w:jc w:val="both"/>
        <w:rPr>
          <w:rFonts w:ascii="Arial" w:hAnsi="Arial" w:cs="Arial"/>
          <w:sz w:val="24"/>
          <w:szCs w:val="24"/>
          <w:lang w:eastAsia="ar-SA"/>
        </w:rPr>
      </w:pPr>
      <w:r w:rsidRPr="001F5E3E">
        <w:rPr>
          <w:rFonts w:ascii="Arial" w:hAnsi="Arial" w:cs="Arial"/>
          <w:sz w:val="24"/>
          <w:szCs w:val="24"/>
        </w:rPr>
        <w:t>În intervalul 20–31 august debitele au fost relativ staţionare, exceptând intervalul 26-</w:t>
      </w:r>
      <w:r w:rsidRPr="001F5E3E">
        <w:rPr>
          <w:rFonts w:ascii="Arial" w:hAnsi="Arial" w:cs="Arial"/>
          <w:sz w:val="24"/>
          <w:szCs w:val="24"/>
          <w:lang w:eastAsia="ar-SA"/>
        </w:rPr>
        <w:t>29 august când, datorită precipitațiilor căzute şi propagării, s-au înregistrat creşteri de niveluri şi debite pe unele râuri din Maramureş, Crişana, Banat şi nordul Munteniei, iar c</w:t>
      </w:r>
      <w:r w:rsidRPr="001F5E3E">
        <w:rPr>
          <w:rFonts w:ascii="Arial" w:hAnsi="Arial" w:cs="Arial"/>
          <w:sz w:val="24"/>
          <w:szCs w:val="24"/>
        </w:rPr>
        <w:t xml:space="preserve">a urmare a precipitaţiilor, în general sub formă de aversă şi cu caracter torenţial, în </w:t>
      </w:r>
      <w:r w:rsidRPr="001F5E3E">
        <w:rPr>
          <w:rFonts w:ascii="Arial" w:hAnsi="Arial" w:cs="Arial"/>
          <w:sz w:val="24"/>
          <w:szCs w:val="24"/>
        </w:rPr>
        <w:lastRenderedPageBreak/>
        <w:t>intervalul 22-24 august s-au înregistrat s</w:t>
      </w:r>
      <w:r w:rsidRPr="001F5E3E">
        <w:rPr>
          <w:rFonts w:ascii="Arial" w:hAnsi="Arial" w:cs="Arial"/>
          <w:sz w:val="24"/>
          <w:szCs w:val="24"/>
          <w:lang w:eastAsia="ar-SA"/>
        </w:rPr>
        <w:t>curgeri importante pe versanţi, torenţi, pâraie, viituri rapide pe râurile mici şi creşteri de debite şi niveluri pe unele râuri din jumătatea de vest a ţării.</w:t>
      </w:r>
    </w:p>
    <w:p w:rsidR="00471B02" w:rsidRPr="001F5E3E" w:rsidRDefault="00471B02" w:rsidP="00471B02">
      <w:pPr>
        <w:spacing w:after="0" w:line="240" w:lineRule="auto"/>
        <w:ind w:firstLine="720"/>
        <w:jc w:val="both"/>
        <w:rPr>
          <w:rFonts w:ascii="Arial" w:hAnsi="Arial" w:cs="Arial"/>
          <w:sz w:val="24"/>
          <w:szCs w:val="24"/>
          <w:lang w:eastAsia="ar-SA"/>
        </w:rPr>
      </w:pPr>
    </w:p>
    <w:p w:rsidR="00471B02" w:rsidRPr="001F5E3E" w:rsidRDefault="00471B02" w:rsidP="00471B02">
      <w:pPr>
        <w:spacing w:after="0"/>
        <w:ind w:right="-567"/>
        <w:rPr>
          <w:rFonts w:ascii="Arial" w:hAnsi="Arial" w:cs="Arial"/>
          <w:b/>
          <w:iCs/>
          <w:sz w:val="24"/>
          <w:szCs w:val="24"/>
        </w:rPr>
      </w:pPr>
      <w:r w:rsidRPr="001F5E3E">
        <w:rPr>
          <w:rFonts w:ascii="Arial" w:hAnsi="Arial" w:cs="Arial"/>
          <w:b/>
          <w:iCs/>
          <w:sz w:val="24"/>
          <w:szCs w:val="24"/>
        </w:rPr>
        <w:t>Caracterizarea sezonului de toamnă 2019</w:t>
      </w:r>
    </w:p>
    <w:p w:rsidR="00471B02" w:rsidRPr="001F5E3E" w:rsidRDefault="00471B02" w:rsidP="00471B02">
      <w:pPr>
        <w:spacing w:after="0"/>
        <w:ind w:right="-567"/>
        <w:rPr>
          <w:rFonts w:ascii="Arial" w:hAnsi="Arial" w:cs="Arial"/>
          <w:b/>
          <w:i/>
          <w:sz w:val="24"/>
          <w:szCs w:val="24"/>
          <w:highlight w:val="yellow"/>
        </w:rPr>
      </w:pP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rPr>
        <w:t>În toamna anului 2019 regimul hidrologic al bazinelor hidrografice din România (figura nr. II.1</w:t>
      </w:r>
      <w:r w:rsidR="00E068F5">
        <w:rPr>
          <w:rFonts w:ascii="Arial" w:hAnsi="Arial" w:cs="Arial"/>
          <w:sz w:val="24"/>
          <w:szCs w:val="24"/>
        </w:rPr>
        <w:t>7.</w:t>
      </w:r>
      <w:r w:rsidRPr="001F5E3E">
        <w:rPr>
          <w:rFonts w:ascii="Arial" w:hAnsi="Arial" w:cs="Arial"/>
          <w:sz w:val="24"/>
          <w:szCs w:val="24"/>
        </w:rPr>
        <w:t xml:space="preserve">) s-a situat </w:t>
      </w:r>
      <w:r w:rsidRPr="001F5E3E">
        <w:rPr>
          <w:rFonts w:ascii="Arial" w:hAnsi="Arial" w:cs="Arial"/>
          <w:sz w:val="24"/>
          <w:szCs w:val="24"/>
          <w:lang w:eastAsia="x-none"/>
        </w:rPr>
        <w:t>la valori sub mediile multianuale sezoniere pe toate râurile, cu coeficienţi moduli cuprinşi între 30-50%, mai mari (50-80%) pe râurile din bazinele hidrografice: Vişeu, Mureş inferior, Bega, Timiş, Bârzava, Moraviţa, Jiu, Olt superior si mijlociu, Arges, Ialomiţa, Buzău, Trotuş, Bistriţa, Moldova, Suceava şi pe râurile din Dobrogea şi mai mici (sub 30%) pe râurile din bazinul Bârladului.</w:t>
      </w:r>
    </w:p>
    <w:p w:rsidR="00471B02" w:rsidRPr="001F5E3E" w:rsidRDefault="00471B02" w:rsidP="00471B02">
      <w:pPr>
        <w:spacing w:after="0" w:line="240" w:lineRule="auto"/>
        <w:ind w:firstLine="720"/>
        <w:jc w:val="both"/>
        <w:rPr>
          <w:rFonts w:ascii="Arial" w:hAnsi="Arial" w:cs="Arial"/>
          <w:sz w:val="24"/>
          <w:szCs w:val="24"/>
          <w:lang w:eastAsia="x-none"/>
        </w:rPr>
      </w:pPr>
    </w:p>
    <w:p w:rsidR="00471B02" w:rsidRPr="001F5E3E" w:rsidRDefault="00471B02" w:rsidP="00471B02">
      <w:pPr>
        <w:spacing w:after="0" w:line="240" w:lineRule="auto"/>
        <w:jc w:val="center"/>
        <w:rPr>
          <w:rFonts w:ascii="Arial" w:hAnsi="Arial" w:cs="Arial"/>
          <w:sz w:val="24"/>
          <w:szCs w:val="24"/>
          <w:highlight w:val="yellow"/>
          <w:lang w:eastAsia="x-none"/>
        </w:rPr>
      </w:pPr>
      <w:r w:rsidRPr="001F5E3E">
        <w:rPr>
          <w:rFonts w:ascii="Arial" w:hAnsi="Arial" w:cs="Arial"/>
          <w:noProof/>
          <w:sz w:val="24"/>
          <w:szCs w:val="24"/>
          <w:lang w:eastAsia="ro-RO"/>
        </w:rPr>
        <w:drawing>
          <wp:inline distT="0" distB="0" distL="0" distR="0" wp14:anchorId="0829D269" wp14:editId="4779B1AE">
            <wp:extent cx="3743325" cy="26955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3325" cy="2695575"/>
                    </a:xfrm>
                    <a:prstGeom prst="rect">
                      <a:avLst/>
                    </a:prstGeom>
                    <a:noFill/>
                    <a:ln>
                      <a:noFill/>
                    </a:ln>
                  </pic:spPr>
                </pic:pic>
              </a:graphicData>
            </a:graphic>
          </wp:inline>
        </w:drawing>
      </w:r>
    </w:p>
    <w:p w:rsidR="00471B02" w:rsidRPr="001F5E3E" w:rsidRDefault="00471B02" w:rsidP="00471B02">
      <w:pPr>
        <w:spacing w:after="0"/>
        <w:jc w:val="center"/>
        <w:rPr>
          <w:rFonts w:ascii="Arial" w:hAnsi="Arial" w:cs="Arial"/>
          <w:i/>
          <w:sz w:val="24"/>
          <w:szCs w:val="24"/>
          <w:lang w:eastAsia="x-none"/>
        </w:rPr>
      </w:pPr>
      <w:r w:rsidRPr="001F5E3E">
        <w:rPr>
          <w:rFonts w:ascii="Arial" w:hAnsi="Arial" w:cs="Arial"/>
          <w:i/>
          <w:sz w:val="24"/>
          <w:szCs w:val="24"/>
          <w:lang w:eastAsia="x-none"/>
        </w:rPr>
        <w:t>Figura  nr.</w:t>
      </w:r>
      <w:r w:rsidRPr="001F5E3E">
        <w:rPr>
          <w:rFonts w:ascii="Arial" w:hAnsi="Arial" w:cs="Arial"/>
          <w:sz w:val="24"/>
          <w:szCs w:val="24"/>
          <w:lang w:eastAsia="x-none"/>
        </w:rPr>
        <w:t xml:space="preserve"> </w:t>
      </w:r>
      <w:r w:rsidRPr="001F5E3E">
        <w:rPr>
          <w:rFonts w:ascii="Arial" w:hAnsi="Arial" w:cs="Arial"/>
          <w:i/>
          <w:sz w:val="24"/>
          <w:szCs w:val="24"/>
          <w:lang w:eastAsia="x-none"/>
        </w:rPr>
        <w:t>II.1</w:t>
      </w:r>
      <w:r w:rsidR="00E068F5">
        <w:rPr>
          <w:rFonts w:ascii="Arial" w:hAnsi="Arial" w:cs="Arial"/>
          <w:i/>
          <w:sz w:val="24"/>
          <w:szCs w:val="24"/>
          <w:lang w:eastAsia="x-none"/>
        </w:rPr>
        <w:t>7.</w:t>
      </w:r>
      <w:r w:rsidRPr="001F5E3E">
        <w:rPr>
          <w:rFonts w:ascii="Arial" w:hAnsi="Arial" w:cs="Arial"/>
          <w:i/>
          <w:sz w:val="24"/>
          <w:szCs w:val="24"/>
          <w:lang w:eastAsia="x-none"/>
        </w:rPr>
        <w:t xml:space="preserve">  Regimul hidrologic în sezonul de toamnă 2019</w:t>
      </w:r>
    </w:p>
    <w:p w:rsidR="00471B02" w:rsidRPr="001F5E3E" w:rsidRDefault="00471B02" w:rsidP="00471B02">
      <w:pPr>
        <w:suppressAutoHyphens/>
        <w:spacing w:after="0"/>
        <w:ind w:firstLine="720"/>
        <w:jc w:val="both"/>
        <w:rPr>
          <w:rFonts w:ascii="Arial" w:hAnsi="Arial" w:cs="Arial"/>
          <w:sz w:val="24"/>
          <w:szCs w:val="24"/>
          <w:lang w:eastAsia="zh-CN"/>
        </w:rPr>
      </w:pP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În luna </w:t>
      </w:r>
      <w:r w:rsidRPr="001F5E3E">
        <w:rPr>
          <w:rFonts w:ascii="Arial" w:hAnsi="Arial" w:cs="Arial"/>
          <w:sz w:val="24"/>
          <w:szCs w:val="24"/>
          <w:u w:val="single"/>
          <w:lang w:eastAsia="x-none"/>
        </w:rPr>
        <w:t>septembrie 2019</w:t>
      </w:r>
      <w:r w:rsidRPr="001F5E3E">
        <w:rPr>
          <w:rFonts w:ascii="Arial" w:hAnsi="Arial" w:cs="Arial"/>
          <w:sz w:val="24"/>
          <w:szCs w:val="24"/>
          <w:lang w:eastAsia="x-none"/>
        </w:rPr>
        <w:t>, regimul hidrologic al bazinelor hidrografice din</w:t>
      </w:r>
      <w:r w:rsidR="00E068F5">
        <w:rPr>
          <w:rFonts w:ascii="Arial" w:hAnsi="Arial" w:cs="Arial"/>
          <w:sz w:val="24"/>
          <w:szCs w:val="24"/>
          <w:lang w:eastAsia="x-none"/>
        </w:rPr>
        <w:t xml:space="preserve"> România (figura nr. II.18.</w:t>
      </w:r>
      <w:r w:rsidRPr="001F5E3E">
        <w:rPr>
          <w:rFonts w:ascii="Arial" w:hAnsi="Arial" w:cs="Arial"/>
          <w:sz w:val="24"/>
          <w:szCs w:val="24"/>
          <w:lang w:eastAsia="x-none"/>
        </w:rPr>
        <w:t>) s-a situat la valori cuprinse între 30-50% din mediile multianuale lunare, mai mari (50-80%) pe râurile din bazinele hidrografice: Mureş superior, Olt superior şi mijlociu, Vedea, Argeş, Ialomiţa, Trotuş superior, Bistriţa şi pe râurile din Dobrogea şi mai mici (sub 30% din normalele lunare) pe râurile din bazinul hidrografic Bârlad şi pe afluenţii Prutului.</w:t>
      </w:r>
    </w:p>
    <w:p w:rsidR="00471B02" w:rsidRPr="001F5E3E" w:rsidRDefault="00471B02" w:rsidP="00471B02">
      <w:pPr>
        <w:spacing w:after="0"/>
        <w:ind w:firstLine="720"/>
        <w:jc w:val="both"/>
        <w:rPr>
          <w:rFonts w:ascii="Arial" w:hAnsi="Arial" w:cs="Arial"/>
          <w:sz w:val="24"/>
          <w:szCs w:val="24"/>
          <w:lang w:eastAsia="x-none"/>
        </w:rPr>
      </w:pPr>
    </w:p>
    <w:p w:rsidR="00471B02" w:rsidRPr="001F5E3E" w:rsidRDefault="00471B02" w:rsidP="00471B02">
      <w:pPr>
        <w:spacing w:after="0"/>
        <w:jc w:val="center"/>
        <w:rPr>
          <w:rFonts w:ascii="Arial" w:hAnsi="Arial" w:cs="Arial"/>
          <w:sz w:val="24"/>
          <w:szCs w:val="24"/>
          <w:lang w:eastAsia="x-none"/>
        </w:rPr>
      </w:pPr>
      <w:r w:rsidRPr="001F5E3E">
        <w:rPr>
          <w:rFonts w:ascii="Arial" w:hAnsi="Arial" w:cs="Arial"/>
          <w:noProof/>
          <w:sz w:val="24"/>
          <w:szCs w:val="24"/>
          <w:lang w:eastAsia="ro-RO"/>
        </w:rPr>
        <w:lastRenderedPageBreak/>
        <w:drawing>
          <wp:inline distT="0" distB="0" distL="0" distR="0" wp14:anchorId="22A22825" wp14:editId="41EAD54E">
            <wp:extent cx="4324350" cy="31051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4350" cy="3105150"/>
                    </a:xfrm>
                    <a:prstGeom prst="rect">
                      <a:avLst/>
                    </a:prstGeom>
                    <a:noFill/>
                    <a:ln>
                      <a:noFill/>
                    </a:ln>
                  </pic:spPr>
                </pic:pic>
              </a:graphicData>
            </a:graphic>
          </wp:inline>
        </w:drawing>
      </w:r>
    </w:p>
    <w:p w:rsidR="00471B02" w:rsidRPr="001F5E3E" w:rsidRDefault="00E068F5" w:rsidP="00471B02">
      <w:pPr>
        <w:spacing w:after="0"/>
        <w:jc w:val="center"/>
        <w:rPr>
          <w:rFonts w:ascii="Arial" w:hAnsi="Arial" w:cs="Arial"/>
          <w:i/>
          <w:sz w:val="24"/>
          <w:szCs w:val="24"/>
        </w:rPr>
      </w:pPr>
      <w:r>
        <w:rPr>
          <w:rFonts w:ascii="Arial" w:hAnsi="Arial" w:cs="Arial"/>
          <w:i/>
          <w:sz w:val="24"/>
          <w:szCs w:val="24"/>
        </w:rPr>
        <w:t>Figura nr. II.18.</w:t>
      </w:r>
      <w:r w:rsidR="00471B02" w:rsidRPr="001F5E3E">
        <w:rPr>
          <w:rFonts w:ascii="Arial" w:hAnsi="Arial" w:cs="Arial"/>
          <w:i/>
          <w:sz w:val="24"/>
          <w:szCs w:val="24"/>
        </w:rPr>
        <w:t xml:space="preserve">  Regimul hidrologic al debitelor medii lunare în luna septembrie  2019</w:t>
      </w:r>
    </w:p>
    <w:p w:rsidR="00471B02" w:rsidRPr="001F5E3E" w:rsidRDefault="00471B02" w:rsidP="00471B02">
      <w:pPr>
        <w:keepLines/>
        <w:spacing w:after="0"/>
        <w:ind w:right="112" w:firstLine="720"/>
        <w:jc w:val="both"/>
        <w:rPr>
          <w:rFonts w:ascii="Arial" w:hAnsi="Arial" w:cs="Arial"/>
          <w:sz w:val="24"/>
          <w:szCs w:val="24"/>
        </w:rPr>
      </w:pPr>
    </w:p>
    <w:p w:rsidR="00471B02" w:rsidRPr="001F5E3E" w:rsidRDefault="00471B02" w:rsidP="00471B02">
      <w:pPr>
        <w:keepLines/>
        <w:spacing w:after="0" w:line="240" w:lineRule="auto"/>
        <w:ind w:right="112" w:firstLine="720"/>
        <w:jc w:val="both"/>
        <w:rPr>
          <w:rFonts w:ascii="Arial" w:hAnsi="Arial" w:cs="Arial"/>
          <w:sz w:val="24"/>
          <w:szCs w:val="24"/>
          <w:highlight w:val="yellow"/>
          <w:lang w:eastAsia="ar-SA"/>
        </w:rPr>
      </w:pPr>
      <w:r w:rsidRPr="001F5E3E">
        <w:rPr>
          <w:rFonts w:ascii="Arial" w:hAnsi="Arial" w:cs="Arial"/>
          <w:sz w:val="24"/>
          <w:szCs w:val="24"/>
        </w:rPr>
        <w:t xml:space="preserve">În intervalul 1-25 septembrie 2019 debitele au fost în general staţionare. Creşteri izolate de niveluri şi debite, datorită precipitaţiilor înregistrate şi propagării, s-au înregistrat în intervalul 4-6 septembrie pe Vişeu, pe afluenţii de dreapta ai Siretului şi pe cursul superior al Prutului, iar ca </w:t>
      </w:r>
      <w:r w:rsidRPr="001F5E3E">
        <w:rPr>
          <w:rFonts w:ascii="Arial" w:hAnsi="Arial" w:cs="Arial"/>
          <w:sz w:val="24"/>
          <w:szCs w:val="24"/>
          <w:lang w:eastAsia="ar-SA"/>
        </w:rPr>
        <w:t xml:space="preserve">urmare a precipitațiilor sub formă de aversă, s-au produs scurgeri pe versanți, torenți și pâraie în bazinele superioare ale Bistriței, Moldovei și Sucevei. De asemenea, s-au mai înregistrat creşteri în ultima zi a acestui interval, pe unele râuri din sud-vestul ţării (Strei, Bârzava, Bistra, Bega şi Timiş). </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 xml:space="preserve">În intervalul 26–28 septembrie 2019 debitele au fost în general în creştere datorită precipitaţiilor înregistrate şi propagării, exceptând ultima zi a acestui interval când pe râurile din Banat şi pe cursurile superioare ale râurilor din Crişana debitele au fost în scădere. </w:t>
      </w:r>
    </w:p>
    <w:p w:rsidR="00471B02" w:rsidRPr="001F5E3E" w:rsidRDefault="00471B02" w:rsidP="00471B02">
      <w:pPr>
        <w:spacing w:after="0" w:line="240" w:lineRule="auto"/>
        <w:ind w:firstLine="720"/>
        <w:jc w:val="both"/>
        <w:rPr>
          <w:rFonts w:ascii="Arial" w:hAnsi="Arial" w:cs="Arial"/>
          <w:sz w:val="24"/>
          <w:szCs w:val="24"/>
          <w:lang w:eastAsia="ar-SA"/>
        </w:rPr>
      </w:pPr>
      <w:r w:rsidRPr="001F5E3E">
        <w:rPr>
          <w:rFonts w:ascii="Arial" w:hAnsi="Arial" w:cs="Arial"/>
          <w:sz w:val="24"/>
          <w:szCs w:val="24"/>
        </w:rPr>
        <w:t xml:space="preserve">În ultimele două zile ale lunii septembrie 2019 debitele au fost în general în scădere, exceptând cursurile mijlocii şi inferioare ale râurilor: Mureş, Siret, Buzău şi Bârlad şi cursul superior al Prutului pe care s-au mai înregistrat creşteri datorită propagării. </w:t>
      </w:r>
    </w:p>
    <w:p w:rsidR="00471B02" w:rsidRPr="001F5E3E" w:rsidRDefault="00471B02" w:rsidP="00471B02">
      <w:pPr>
        <w:spacing w:after="0" w:line="240" w:lineRule="auto"/>
        <w:ind w:firstLine="720"/>
        <w:jc w:val="both"/>
        <w:rPr>
          <w:rFonts w:ascii="Arial" w:hAnsi="Arial" w:cs="Arial"/>
          <w:sz w:val="24"/>
          <w:szCs w:val="24"/>
          <w:lang w:eastAsia="x-none"/>
        </w:rPr>
      </w:pP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În luna </w:t>
      </w:r>
      <w:r w:rsidRPr="001F5E3E">
        <w:rPr>
          <w:rFonts w:ascii="Arial" w:hAnsi="Arial" w:cs="Arial"/>
          <w:sz w:val="24"/>
          <w:szCs w:val="24"/>
          <w:u w:val="single"/>
          <w:lang w:eastAsia="x-none"/>
        </w:rPr>
        <w:t>octombrie 2019</w:t>
      </w:r>
      <w:r w:rsidRPr="001F5E3E">
        <w:rPr>
          <w:rFonts w:ascii="Arial" w:hAnsi="Arial" w:cs="Arial"/>
          <w:sz w:val="24"/>
          <w:szCs w:val="24"/>
          <w:lang w:eastAsia="x-none"/>
        </w:rPr>
        <w:t>, regimul hidrologic al bazinelor hidrografice din</w:t>
      </w:r>
      <w:r w:rsidR="00E068F5">
        <w:rPr>
          <w:rFonts w:ascii="Arial" w:hAnsi="Arial" w:cs="Arial"/>
          <w:sz w:val="24"/>
          <w:szCs w:val="24"/>
          <w:lang w:eastAsia="x-none"/>
        </w:rPr>
        <w:t xml:space="preserve"> România (figura nr. II.19.</w:t>
      </w:r>
      <w:r w:rsidRPr="001F5E3E">
        <w:rPr>
          <w:rFonts w:ascii="Arial" w:hAnsi="Arial" w:cs="Arial"/>
          <w:sz w:val="24"/>
          <w:szCs w:val="24"/>
          <w:lang w:eastAsia="x-none"/>
        </w:rPr>
        <w:t>) s-a situat la valori cuprinse între 50-80% din mediile multianuale lunare pe râurile din bazinele hidrografice: Vişeu, Mureş (exceptând Arieşul), Olt superior şi mijlociu, Argeş, Ialomiţa, Buzău, Trotuş Bistriţa, Moldova, Suceava şi pe râurile din Dobrogea şi între 30-50% din normalele lunare pe celelalte râuri.</w:t>
      </w:r>
    </w:p>
    <w:p w:rsidR="00471B02" w:rsidRPr="001F5E3E" w:rsidRDefault="00471B02" w:rsidP="00471B02">
      <w:pPr>
        <w:spacing w:after="0"/>
        <w:jc w:val="both"/>
        <w:rPr>
          <w:rFonts w:ascii="Arial" w:hAnsi="Arial" w:cs="Arial"/>
          <w:sz w:val="24"/>
          <w:szCs w:val="24"/>
          <w:highlight w:val="yellow"/>
          <w:lang w:eastAsia="x-none"/>
        </w:rPr>
      </w:pPr>
    </w:p>
    <w:p w:rsidR="00471B02" w:rsidRPr="001F5E3E" w:rsidRDefault="00471B02" w:rsidP="00471B02">
      <w:pPr>
        <w:spacing w:after="0"/>
        <w:jc w:val="center"/>
        <w:rPr>
          <w:rFonts w:ascii="Arial" w:hAnsi="Arial" w:cs="Arial"/>
          <w:sz w:val="24"/>
          <w:szCs w:val="24"/>
          <w:highlight w:val="yellow"/>
          <w:lang w:eastAsia="x-none"/>
        </w:rPr>
      </w:pPr>
      <w:r w:rsidRPr="001F5E3E">
        <w:rPr>
          <w:rFonts w:ascii="Arial" w:hAnsi="Arial" w:cs="Arial"/>
          <w:noProof/>
          <w:sz w:val="24"/>
          <w:szCs w:val="24"/>
          <w:lang w:eastAsia="ro-RO"/>
        </w:rPr>
        <w:lastRenderedPageBreak/>
        <w:drawing>
          <wp:inline distT="0" distB="0" distL="0" distR="0" wp14:anchorId="6905DE36" wp14:editId="212AA565">
            <wp:extent cx="4457700" cy="32099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57700" cy="3209925"/>
                    </a:xfrm>
                    <a:prstGeom prst="rect">
                      <a:avLst/>
                    </a:prstGeom>
                    <a:noFill/>
                    <a:ln>
                      <a:noFill/>
                    </a:ln>
                  </pic:spPr>
                </pic:pic>
              </a:graphicData>
            </a:graphic>
          </wp:inline>
        </w:drawing>
      </w:r>
    </w:p>
    <w:p w:rsidR="00471B02" w:rsidRPr="001F5E3E" w:rsidRDefault="00E068F5" w:rsidP="00471B02">
      <w:pPr>
        <w:spacing w:after="0"/>
        <w:jc w:val="center"/>
        <w:rPr>
          <w:rFonts w:ascii="Arial" w:hAnsi="Arial" w:cs="Arial"/>
          <w:i/>
          <w:sz w:val="24"/>
          <w:szCs w:val="24"/>
        </w:rPr>
      </w:pPr>
      <w:r>
        <w:rPr>
          <w:rFonts w:ascii="Arial" w:hAnsi="Arial" w:cs="Arial"/>
          <w:i/>
          <w:sz w:val="24"/>
          <w:szCs w:val="24"/>
        </w:rPr>
        <w:t>Figura nr. II.19.</w:t>
      </w:r>
      <w:r w:rsidR="00471B02" w:rsidRPr="001F5E3E">
        <w:rPr>
          <w:rFonts w:ascii="Arial" w:hAnsi="Arial" w:cs="Arial"/>
          <w:i/>
          <w:sz w:val="24"/>
          <w:szCs w:val="24"/>
        </w:rPr>
        <w:t xml:space="preserve"> Regimul hidrologic al debitelor medii lunare în luna octombrie 2019</w:t>
      </w:r>
    </w:p>
    <w:p w:rsidR="00471B02" w:rsidRPr="001F5E3E" w:rsidRDefault="00471B02" w:rsidP="00471B02">
      <w:pPr>
        <w:keepLines/>
        <w:spacing w:after="0" w:line="240" w:lineRule="auto"/>
        <w:ind w:right="112" w:firstLine="720"/>
        <w:jc w:val="both"/>
        <w:rPr>
          <w:rFonts w:ascii="Arial" w:hAnsi="Arial" w:cs="Arial"/>
          <w:sz w:val="24"/>
          <w:szCs w:val="24"/>
        </w:rPr>
      </w:pPr>
    </w:p>
    <w:p w:rsidR="00471B02" w:rsidRPr="001F5E3E" w:rsidRDefault="00471B02" w:rsidP="00471B02">
      <w:pPr>
        <w:keepLines/>
        <w:spacing w:after="0" w:line="240" w:lineRule="auto"/>
        <w:ind w:right="112" w:firstLine="720"/>
        <w:jc w:val="both"/>
        <w:rPr>
          <w:rFonts w:ascii="Arial" w:hAnsi="Arial" w:cs="Arial"/>
          <w:sz w:val="24"/>
          <w:szCs w:val="24"/>
        </w:rPr>
      </w:pPr>
      <w:r w:rsidRPr="001F5E3E">
        <w:rPr>
          <w:rFonts w:ascii="Arial" w:hAnsi="Arial" w:cs="Arial"/>
          <w:sz w:val="24"/>
          <w:szCs w:val="24"/>
        </w:rPr>
        <w:t>În primele trei zile ale lunii octombrie debitele au fost în general staţionare, exceptând râurile din Maramureş şi Crişana unde au fost în scădere uşoară.</w:t>
      </w:r>
    </w:p>
    <w:p w:rsidR="00471B02" w:rsidRPr="001F5E3E" w:rsidRDefault="00471B02" w:rsidP="00471B02">
      <w:pPr>
        <w:keepLines/>
        <w:spacing w:after="0" w:line="240" w:lineRule="auto"/>
        <w:ind w:right="112" w:firstLine="720"/>
        <w:jc w:val="both"/>
        <w:rPr>
          <w:rFonts w:ascii="Arial" w:hAnsi="Arial" w:cs="Arial"/>
          <w:sz w:val="24"/>
          <w:szCs w:val="24"/>
        </w:rPr>
      </w:pPr>
      <w:r w:rsidRPr="001F5E3E">
        <w:rPr>
          <w:rFonts w:ascii="Arial" w:hAnsi="Arial" w:cs="Arial"/>
          <w:sz w:val="24"/>
          <w:szCs w:val="24"/>
        </w:rPr>
        <w:t>În zilele de 4 şi 5 octombrie debitele au fost în general în creştere ca efect combinat al precipitaţiilor înregistrate şi propagării, în prima zi pe râurile din jumătatea nordică şi în a doua zi pe cele din jumătatea sudică.</w:t>
      </w:r>
    </w:p>
    <w:p w:rsidR="00471B02" w:rsidRPr="001F5E3E" w:rsidRDefault="00471B02" w:rsidP="00471B02">
      <w:pPr>
        <w:keepLines/>
        <w:spacing w:after="0" w:line="240" w:lineRule="auto"/>
        <w:ind w:right="112" w:firstLine="720"/>
        <w:jc w:val="both"/>
        <w:rPr>
          <w:rFonts w:ascii="Arial" w:hAnsi="Arial" w:cs="Arial"/>
          <w:sz w:val="24"/>
          <w:szCs w:val="24"/>
        </w:rPr>
      </w:pPr>
      <w:r w:rsidRPr="001F5E3E">
        <w:rPr>
          <w:rFonts w:ascii="Arial" w:hAnsi="Arial" w:cs="Arial"/>
          <w:sz w:val="24"/>
          <w:szCs w:val="24"/>
        </w:rPr>
        <w:t xml:space="preserve">În intervalul 6-9 octombrie debitele au fost în scădere uşoară, exceptând râurile din Oltenia, Muntenia şi Dobrogea unde au fost staţionare. Mici creşteri datorită precipitaţiilor căzute în intervalul 6-7 octombrie s-au înregistrat pe râurile din Maramureş, pe afluenţii de dreapta ai Siretului şi pe Târnave şi prin propagare pe cursul superior al Prutului.  </w:t>
      </w:r>
    </w:p>
    <w:p w:rsidR="00471B02" w:rsidRPr="001F5E3E" w:rsidRDefault="00471B02" w:rsidP="00471B02">
      <w:pPr>
        <w:keepLines/>
        <w:spacing w:after="0" w:line="240" w:lineRule="auto"/>
        <w:ind w:right="112" w:firstLine="720"/>
        <w:jc w:val="both"/>
        <w:rPr>
          <w:rFonts w:ascii="Arial" w:hAnsi="Arial" w:cs="Arial"/>
          <w:sz w:val="24"/>
          <w:szCs w:val="24"/>
        </w:rPr>
      </w:pPr>
      <w:r w:rsidRPr="001F5E3E">
        <w:rPr>
          <w:rFonts w:ascii="Arial" w:hAnsi="Arial" w:cs="Arial"/>
          <w:sz w:val="24"/>
          <w:szCs w:val="24"/>
        </w:rPr>
        <w:t>Începând din data de 10 octombrie debitele au fost staţionare pe toate râurile, exceptând ultimele două zile ale lunii când s-au produs creşteri, datorită precipitaţiilor şi propagării, pe râurile din bazinele hidrografice: Someş, Crişuri, Mureş, Bega, Timiș, Bârzava, Moravița, Caraș, Nera, Cerna, Olt, Buzău, Putna, Trotuș, Bistrița și din bazinele superioare ale Crasnei, Jiului și Argeșului.</w:t>
      </w:r>
    </w:p>
    <w:p w:rsidR="00471B02" w:rsidRPr="001F5E3E" w:rsidRDefault="00471B02" w:rsidP="00471B02">
      <w:pPr>
        <w:keepLines/>
        <w:spacing w:after="0"/>
        <w:ind w:right="112" w:firstLine="720"/>
        <w:jc w:val="both"/>
        <w:rPr>
          <w:rFonts w:ascii="Arial" w:hAnsi="Arial" w:cs="Arial"/>
          <w:sz w:val="24"/>
          <w:szCs w:val="24"/>
        </w:rPr>
      </w:pP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În </w:t>
      </w:r>
      <w:r w:rsidRPr="001F5E3E">
        <w:rPr>
          <w:rFonts w:ascii="Arial" w:hAnsi="Arial" w:cs="Arial"/>
          <w:sz w:val="24"/>
          <w:szCs w:val="24"/>
          <w:u w:val="single"/>
          <w:lang w:eastAsia="x-none"/>
        </w:rPr>
        <w:t>luna noiembrie 2019</w:t>
      </w:r>
      <w:r w:rsidRPr="001F5E3E">
        <w:rPr>
          <w:rFonts w:ascii="Arial" w:hAnsi="Arial" w:cs="Arial"/>
          <w:sz w:val="24"/>
          <w:szCs w:val="24"/>
          <w:lang w:eastAsia="x-none"/>
        </w:rPr>
        <w:t xml:space="preserve"> regimul hidrologic al bazinelor hidrografice din</w:t>
      </w:r>
      <w:r w:rsidR="00E068F5">
        <w:rPr>
          <w:rFonts w:ascii="Arial" w:hAnsi="Arial" w:cs="Arial"/>
          <w:sz w:val="24"/>
          <w:szCs w:val="24"/>
          <w:lang w:eastAsia="x-none"/>
        </w:rPr>
        <w:t xml:space="preserve"> România (figura nr. II.20.</w:t>
      </w:r>
      <w:r w:rsidRPr="001F5E3E">
        <w:rPr>
          <w:rFonts w:ascii="Arial" w:hAnsi="Arial" w:cs="Arial"/>
          <w:sz w:val="24"/>
          <w:szCs w:val="24"/>
          <w:lang w:eastAsia="x-none"/>
        </w:rPr>
        <w:t>) s-a situat la valori cuprinse între 50-80% din mediile multianuale lunare, mai mici (30-50%) pe râurile din bazinele hidrografice: Iza, Tur, Someş, Crasna, Barcău, Crişul Repede, Crişul Negru, Crişul Alb, Târnave, Bega, Timiş, Bârzava, Moraviţa, Caraş, Nera şi Prut şi mai mari (80-100%) pe râurile din bazinul Jiului. Cele mai mici valori (sub 30% din normalele lunare) s-au înregistrat pe râurile din bazinele hidrografice Râmnicu Sărat şi Bârlad.</w:t>
      </w:r>
    </w:p>
    <w:p w:rsidR="00471B02" w:rsidRPr="001F5E3E" w:rsidRDefault="00471B02" w:rsidP="00471B02">
      <w:pPr>
        <w:keepLines/>
        <w:spacing w:after="0" w:line="240" w:lineRule="auto"/>
        <w:ind w:right="112" w:firstLine="720"/>
        <w:jc w:val="both"/>
        <w:rPr>
          <w:rFonts w:ascii="Arial" w:hAnsi="Arial" w:cs="Arial"/>
          <w:sz w:val="24"/>
          <w:szCs w:val="24"/>
        </w:rPr>
      </w:pPr>
      <w:r w:rsidRPr="001F5E3E">
        <w:rPr>
          <w:rFonts w:ascii="Arial" w:hAnsi="Arial" w:cs="Arial"/>
          <w:sz w:val="24"/>
          <w:szCs w:val="24"/>
        </w:rPr>
        <w:t>În prima zi a lunii noiembrie 2019 debitele au fost în general staţionare, exceptând cursurile mijlocii şi inferioare ale râurilor: Someş, Crişul Repede, Crişul Negru, Crişul Alb, Mureş, Arieş, Târnave, Bega, Bârzava şi Timiş pe care s-au înregistrat creşteri prin propagare.</w:t>
      </w:r>
    </w:p>
    <w:p w:rsidR="00471B02" w:rsidRPr="001F5E3E" w:rsidRDefault="00471B02" w:rsidP="00471B02">
      <w:pPr>
        <w:keepLines/>
        <w:spacing w:after="0" w:line="240" w:lineRule="auto"/>
        <w:ind w:right="112" w:firstLine="720"/>
        <w:jc w:val="both"/>
        <w:rPr>
          <w:rFonts w:ascii="Arial" w:hAnsi="Arial" w:cs="Arial"/>
          <w:sz w:val="24"/>
          <w:szCs w:val="24"/>
        </w:rPr>
      </w:pPr>
      <w:r w:rsidRPr="001F5E3E">
        <w:rPr>
          <w:rFonts w:ascii="Arial" w:hAnsi="Arial" w:cs="Arial"/>
          <w:sz w:val="24"/>
          <w:szCs w:val="24"/>
        </w:rPr>
        <w:lastRenderedPageBreak/>
        <w:t>În intervalul 2-4 noiembrie debitele au fost în general staţionare, exceptând prima zi când pe râurile din nord-vestul ţării şi pe cursurile superioare ale Mureşului, Oltului, Buzăului, Trotuşului şi Sucevei debitele au fost în scădere, iar în ultima zi, ca urmare a precipitaţiilor căzute, s-au înregistrat creşteri pe Someş, pe cursul superior al Bistriţei şi pe cursurile inferioare ale Vişeului, Izei şi Turului.</w:t>
      </w:r>
    </w:p>
    <w:p w:rsidR="00471B02" w:rsidRPr="001F5E3E" w:rsidRDefault="00471B02" w:rsidP="00471B02">
      <w:pPr>
        <w:spacing w:after="0"/>
        <w:ind w:firstLine="720"/>
        <w:jc w:val="both"/>
        <w:rPr>
          <w:rFonts w:ascii="Arial" w:hAnsi="Arial" w:cs="Arial"/>
          <w:b/>
          <w:sz w:val="24"/>
          <w:szCs w:val="24"/>
          <w:lang w:eastAsia="x-none"/>
        </w:rPr>
      </w:pPr>
    </w:p>
    <w:p w:rsidR="00471B02" w:rsidRPr="001F5E3E" w:rsidRDefault="00471B02" w:rsidP="00471B02">
      <w:pPr>
        <w:spacing w:after="0"/>
        <w:jc w:val="center"/>
        <w:rPr>
          <w:rFonts w:ascii="Arial" w:hAnsi="Arial" w:cs="Arial"/>
          <w:b/>
          <w:sz w:val="24"/>
          <w:szCs w:val="24"/>
          <w:lang w:eastAsia="x-none"/>
        </w:rPr>
      </w:pPr>
      <w:r w:rsidRPr="001F5E3E">
        <w:rPr>
          <w:rFonts w:ascii="Arial" w:hAnsi="Arial" w:cs="Arial"/>
          <w:noProof/>
          <w:sz w:val="24"/>
          <w:szCs w:val="24"/>
          <w:lang w:eastAsia="ro-RO"/>
        </w:rPr>
        <w:drawing>
          <wp:inline distT="0" distB="0" distL="0" distR="0" wp14:anchorId="7C17DD1E" wp14:editId="3A8AC867">
            <wp:extent cx="3952875" cy="28194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52875" cy="2819400"/>
                    </a:xfrm>
                    <a:prstGeom prst="rect">
                      <a:avLst/>
                    </a:prstGeom>
                    <a:noFill/>
                    <a:ln>
                      <a:noFill/>
                    </a:ln>
                  </pic:spPr>
                </pic:pic>
              </a:graphicData>
            </a:graphic>
          </wp:inline>
        </w:drawing>
      </w:r>
    </w:p>
    <w:p w:rsidR="00471B02" w:rsidRPr="001F5E3E" w:rsidRDefault="00E068F5" w:rsidP="00471B02">
      <w:pPr>
        <w:spacing w:after="0"/>
        <w:jc w:val="center"/>
        <w:rPr>
          <w:rFonts w:ascii="Arial" w:hAnsi="Arial" w:cs="Arial"/>
          <w:i/>
          <w:sz w:val="24"/>
          <w:szCs w:val="24"/>
        </w:rPr>
      </w:pPr>
      <w:r>
        <w:rPr>
          <w:rFonts w:ascii="Arial" w:hAnsi="Arial" w:cs="Arial"/>
          <w:i/>
          <w:sz w:val="24"/>
          <w:szCs w:val="24"/>
        </w:rPr>
        <w:t>Figura nr. II.20.</w:t>
      </w:r>
      <w:r w:rsidR="00471B02" w:rsidRPr="001F5E3E">
        <w:rPr>
          <w:rFonts w:ascii="Arial" w:hAnsi="Arial" w:cs="Arial"/>
          <w:i/>
          <w:sz w:val="24"/>
          <w:szCs w:val="24"/>
        </w:rPr>
        <w:t xml:space="preserve">  Regimul hidrologic al debitelor medii lunare în luna noiembrie 2019</w:t>
      </w:r>
    </w:p>
    <w:p w:rsidR="00471B02" w:rsidRPr="001F5E3E" w:rsidRDefault="00471B02" w:rsidP="00471B02">
      <w:pPr>
        <w:keepLines/>
        <w:spacing w:after="0" w:line="240" w:lineRule="auto"/>
        <w:ind w:right="112" w:firstLine="720"/>
        <w:jc w:val="both"/>
        <w:rPr>
          <w:rFonts w:ascii="Arial" w:hAnsi="Arial" w:cs="Arial"/>
          <w:sz w:val="24"/>
          <w:szCs w:val="24"/>
        </w:rPr>
      </w:pPr>
    </w:p>
    <w:p w:rsidR="00471B02" w:rsidRPr="001F5E3E" w:rsidRDefault="00471B02" w:rsidP="00471B02">
      <w:pPr>
        <w:keepLines/>
        <w:spacing w:after="0" w:line="240" w:lineRule="auto"/>
        <w:ind w:right="112" w:firstLine="720"/>
        <w:jc w:val="both"/>
        <w:rPr>
          <w:rFonts w:ascii="Arial" w:hAnsi="Arial" w:cs="Arial"/>
          <w:sz w:val="24"/>
          <w:szCs w:val="24"/>
        </w:rPr>
      </w:pPr>
      <w:r w:rsidRPr="001F5E3E">
        <w:rPr>
          <w:rFonts w:ascii="Arial" w:hAnsi="Arial" w:cs="Arial"/>
          <w:sz w:val="24"/>
          <w:szCs w:val="24"/>
        </w:rPr>
        <w:t xml:space="preserve">În intervalul 5-8 noiembrie debitele au fost în general în creştere pe râurile din bazinele hidrografice: Vişeu, Iza, Tur, Someş, Crişuri şi Mureş, ca efect combinat al precipitaţiilor înregistrate în acest interval şi propagării. Creşteri izolate s-au mai înregistrat în prima zi a acestui interval în bazinele superioare ale râurilor: Bega, Timiş, Bârzava, Caraş, Jiu, Olt, Argeş şi Bistriţa şi în ultima zi pe Crasna şi Barcău. Pe celelalte râuri debitele au fost relativ staţionare. </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 xml:space="preserve">În intervalul 9-11 noiembrie debitele au fost relativ staţionare pe majoritatea râurilor. Excepţie au facut Vişeul, Iza, Lăpuşul, Someşul Mare, Cerna şi Jiul superior pe care s-au mai produs creşteri datorită precipitaţiilor căzute în acest interval şi unele râuri din Crişana şi Banat unde debitele au fost în scădere. </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În intervalul 12-20 noiembrie debitele au fost în general staţionare, exceptând intervalul 17-18 noiembrie când au fost în scădere pe râurile din sud-vest. Creşteri izolate s-au înregistrat în prima parte a acestui interval pe Vişeu, Iza, Tur, Nera, Cerna, Arieş, Jiu superior, pe unii afluenţi ai Argeşului superior şi ai Oltului mijlociu.</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Precipitaţiile lichide căzute în zilele de 20 şi 21 noiembrie în vestul şi sudul ţării, au determinat creşteri de niveluri şi debite în zilele de 21 şi 22 noiembrie pe râurile din bazinele hidrografice: Crasna, Barcău, Someşul Mic, Crişul Repede, Crişul Negru, Crişul Alb, Mureş inferior, Bega, Timiş, Bârzava, Caraş, Nera, Cerna, Jiu, Olt inferior, Argeş, Ialomiţa, Buzău, Putna şi Trotuş. Pe celelelalte râuri debitele au fost staţionare.</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 xml:space="preserve">În intervalul 23-25 noiembrie debitele au fost în scădere pe râurile din Oltenia, Muntenia, sudul Moldovei şi al Transilvaniei şi staţionare pe celelalte râuri. </w:t>
      </w:r>
    </w:p>
    <w:p w:rsidR="00471B02" w:rsidRPr="001F5E3E" w:rsidRDefault="00471B02" w:rsidP="00471B02">
      <w:pPr>
        <w:keepLines/>
        <w:spacing w:after="0" w:line="240" w:lineRule="auto"/>
        <w:ind w:right="112" w:firstLine="720"/>
        <w:jc w:val="both"/>
        <w:rPr>
          <w:rFonts w:ascii="Arial" w:hAnsi="Arial" w:cs="Arial"/>
          <w:sz w:val="24"/>
          <w:szCs w:val="24"/>
          <w:lang w:eastAsia="ar-SA"/>
        </w:rPr>
      </w:pPr>
      <w:r w:rsidRPr="001F5E3E">
        <w:rPr>
          <w:rFonts w:ascii="Arial" w:hAnsi="Arial" w:cs="Arial"/>
          <w:sz w:val="24"/>
          <w:szCs w:val="24"/>
          <w:lang w:eastAsia="ar-SA"/>
        </w:rPr>
        <w:t xml:space="preserve">În intervalul 26-28 noiembrie debitele au fost relativ staţionare, exceptând râurile din bazinul Jiului şi cele din bazinul superior al Argeşului, unde au fost în scădere. </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În ultimele zile ale lunii debitele au fost relativ staţionare, exceptând râurile din Maramureş, Crişana , Banat şi vestul Olteniei unde au fost în creştere, ca urmare a precipitaţiilor lichide şi propagării.</w:t>
      </w:r>
    </w:p>
    <w:p w:rsidR="00471B02" w:rsidRPr="001F5E3E" w:rsidRDefault="00471B02" w:rsidP="00471B02">
      <w:pPr>
        <w:spacing w:after="0" w:line="240" w:lineRule="auto"/>
        <w:ind w:firstLine="720"/>
        <w:jc w:val="both"/>
        <w:rPr>
          <w:rFonts w:ascii="Arial" w:hAnsi="Arial" w:cs="Arial"/>
          <w:sz w:val="24"/>
          <w:szCs w:val="24"/>
          <w:lang w:eastAsia="x-none"/>
        </w:rPr>
      </w:pP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 xml:space="preserve">În luna </w:t>
      </w:r>
      <w:r w:rsidRPr="001F5E3E">
        <w:rPr>
          <w:rFonts w:ascii="Arial" w:hAnsi="Arial" w:cs="Arial"/>
          <w:sz w:val="24"/>
          <w:szCs w:val="24"/>
          <w:u w:val="single"/>
        </w:rPr>
        <w:t>decembrie 2019</w:t>
      </w:r>
      <w:r w:rsidRPr="001F5E3E">
        <w:rPr>
          <w:rFonts w:ascii="Arial" w:hAnsi="Arial" w:cs="Arial"/>
          <w:sz w:val="24"/>
          <w:szCs w:val="24"/>
        </w:rPr>
        <w:t xml:space="preserve"> regimul hidrologic al bazinelor hidrografice din</w:t>
      </w:r>
      <w:r w:rsidR="00470EA5">
        <w:rPr>
          <w:rFonts w:ascii="Arial" w:hAnsi="Arial" w:cs="Arial"/>
          <w:sz w:val="24"/>
          <w:szCs w:val="24"/>
        </w:rPr>
        <w:t xml:space="preserve"> România (figura nr. II.21.</w:t>
      </w:r>
      <w:r w:rsidRPr="001F5E3E">
        <w:rPr>
          <w:rFonts w:ascii="Arial" w:hAnsi="Arial" w:cs="Arial"/>
          <w:sz w:val="24"/>
          <w:szCs w:val="24"/>
        </w:rPr>
        <w:t>) s-a situat la valori cuprinse între 50-80% din mediile multianuale lunare, mai mici (30-50%) pe râurile din bazinele hidrografice: Tur, Someş, Crasna, Barcău, Crişul Repede, Crişul Negru, Crişul Alb, Târnave, Bega, Timiş, Bârzava, Moraviţa, Caraş, Nera, Cerna, Olteţ, Vedea şi Prut şi mai mari (80-100%) pe râurile din bazinul Jiului. Cele mai mici valori (sub 30% din normalele lunare) s-au înregistrat pe râurile din bazinele hidrografice Rm. Sărat şi Bârlad.</w:t>
      </w:r>
    </w:p>
    <w:p w:rsidR="00471B02" w:rsidRPr="001F5E3E" w:rsidRDefault="00471B02" w:rsidP="00471B02">
      <w:pPr>
        <w:spacing w:after="0" w:line="240" w:lineRule="auto"/>
        <w:ind w:firstLine="720"/>
        <w:jc w:val="both"/>
        <w:rPr>
          <w:rFonts w:ascii="Arial" w:hAnsi="Arial" w:cs="Arial"/>
          <w:sz w:val="24"/>
          <w:szCs w:val="24"/>
        </w:rPr>
      </w:pPr>
    </w:p>
    <w:p w:rsidR="00471B02" w:rsidRPr="001F5E3E" w:rsidRDefault="00471B02" w:rsidP="00471B02">
      <w:pPr>
        <w:spacing w:after="0" w:line="240" w:lineRule="auto"/>
        <w:jc w:val="center"/>
        <w:rPr>
          <w:rFonts w:ascii="Arial" w:hAnsi="Arial" w:cs="Arial"/>
          <w:sz w:val="24"/>
          <w:szCs w:val="24"/>
        </w:rPr>
      </w:pPr>
      <w:r w:rsidRPr="001F5E3E">
        <w:rPr>
          <w:rFonts w:ascii="Arial" w:hAnsi="Arial" w:cs="Arial"/>
          <w:noProof/>
          <w:sz w:val="24"/>
          <w:szCs w:val="24"/>
          <w:lang w:eastAsia="ro-RO"/>
        </w:rPr>
        <w:drawing>
          <wp:inline distT="0" distB="0" distL="0" distR="0" wp14:anchorId="7936DEAC" wp14:editId="490962B9">
            <wp:extent cx="4333875" cy="30765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33875" cy="3076575"/>
                    </a:xfrm>
                    <a:prstGeom prst="rect">
                      <a:avLst/>
                    </a:prstGeom>
                    <a:noFill/>
                    <a:ln>
                      <a:noFill/>
                    </a:ln>
                  </pic:spPr>
                </pic:pic>
              </a:graphicData>
            </a:graphic>
          </wp:inline>
        </w:drawing>
      </w:r>
    </w:p>
    <w:p w:rsidR="00471B02" w:rsidRPr="001F5E3E" w:rsidRDefault="00471B02" w:rsidP="00471B02">
      <w:pPr>
        <w:spacing w:after="0"/>
        <w:ind w:firstLine="720"/>
        <w:jc w:val="center"/>
        <w:rPr>
          <w:rFonts w:ascii="Arial" w:hAnsi="Arial" w:cs="Arial"/>
          <w:i/>
          <w:sz w:val="24"/>
          <w:szCs w:val="24"/>
        </w:rPr>
      </w:pPr>
    </w:p>
    <w:p w:rsidR="00471B02" w:rsidRPr="001F5E3E" w:rsidRDefault="00470EA5" w:rsidP="00471B02">
      <w:pPr>
        <w:spacing w:after="0"/>
        <w:rPr>
          <w:rFonts w:ascii="Arial" w:hAnsi="Arial" w:cs="Arial"/>
          <w:i/>
          <w:sz w:val="24"/>
          <w:szCs w:val="24"/>
        </w:rPr>
      </w:pPr>
      <w:r>
        <w:rPr>
          <w:rFonts w:ascii="Arial" w:hAnsi="Arial" w:cs="Arial"/>
          <w:i/>
          <w:sz w:val="24"/>
          <w:szCs w:val="24"/>
        </w:rPr>
        <w:t>Figura nr. II.21.</w:t>
      </w:r>
      <w:r w:rsidR="00471B02" w:rsidRPr="001F5E3E">
        <w:rPr>
          <w:rFonts w:ascii="Arial" w:hAnsi="Arial" w:cs="Arial"/>
          <w:i/>
          <w:sz w:val="24"/>
          <w:szCs w:val="24"/>
        </w:rPr>
        <w:t xml:space="preserve">  Regimul hidrologic al debitelor medii lunare în luna decembrie  2019</w:t>
      </w:r>
    </w:p>
    <w:p w:rsidR="00471B02" w:rsidRPr="001F5E3E" w:rsidRDefault="00471B02" w:rsidP="00471B02">
      <w:pPr>
        <w:spacing w:after="0"/>
        <w:jc w:val="center"/>
        <w:rPr>
          <w:rFonts w:ascii="Arial" w:hAnsi="Arial" w:cs="Arial"/>
          <w:b/>
          <w:sz w:val="24"/>
          <w:szCs w:val="24"/>
          <w:lang w:eastAsia="x-none"/>
        </w:rPr>
      </w:pP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În intervalul 1-8 decembrie 2019 debitele au fost în general staţionare pe râurile din jumătatea estică a ţării şi în scădere uşoară pe cele din jumătatea vestică. Creşteri izolate, datorită precipitaţiilor lichide, s-au înregistrat în intervalul 3-4 decembrie pe Tur, Crasna, Barcău, Crişul Repede, Crişul Negru, Bega şi Bârzava şi în ultimele două zile pe Iza, Tur, Lăpuş, Arieş, Târnava Mică şi Nera.</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În intervalul 11-22 decembrie debitele au fost relativ staţionare pe majoritatea râurilor. Creşteri mici de niveluri şi debite, ca urmare a precipitaţiilor căzute, s-au înregistrat în intervalul 13-15, în primele două zile pe râurile din bazinele Jiului, Oltului inferior, pe cele din bazinele superioare ale Argeşului şi Ialomiţei şi în ultima zi pe Vişeu, Iza, Tur, Crasna, Someşul Mare, Bega, Buzău, pe cursurile superioare ale Crişului Alb, Bistriţei, Prutului şi pe râurile din Dobrogea.</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În intervalul 23-25 decembrie, precipitaţiile lichide căzute pe aproape întreg teritoriul ţării, au determinat creşteri pe majoritatea râurilor din Maramureş, Crişana, Transilvania, Banat, Oltenia, nordul Munteniei şi vestul Moldovei. Pe celelalte râuri debitele au fost staţionare. Creșteri mai importante de niveluri și debite datorită precipitațiilor lichide, însemnate cantitativ, căzute în intervalul 23-24 decembrie, s-au înregistrat pe râurile din bazinele hidrografice: Vișeu, Iza, Tur, Someșul Mare, Lăpuș și în bazinele superioare ale râurilor Crasna, Mureș și Târnave.</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 xml:space="preserve">În intervalul 26-29 decembrie debitele au fost în scădere, exceptând râurile din Moldova şi cele din Dobrogea unde au fost relativ staţionare, iar în ultimele zile ale lunii debitele au fost în scădere pe majoritatea râurilor. </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lastRenderedPageBreak/>
        <w:t>Formaţiunile incipiente de gheaţă (gheaţă la maluri, năboi) au apărut în primele două zile ale lunii decembrie în bazinele superioare ale râurilor: Crişul Repede, Moldova, Bistriţa, Putna, Mureş şi Olt, iar în următoarele zile, până în data de 8 decembrie au fost în uşoară extindere şi intensificare, fiind prezente (gheaţă la mal, năboi, izolat pod de gheaţă) pe râurile din bazinele hidrografice: Vișeu, Iza, Tur, Someșul Mare, Lăpuș, Târnava Mică, bazinele superioare ale râurilor Barcău, Crișul Repede, Argeș, Mureș, Olt, pe unii afluenţi ai Oltului mijlociu şi pe unii afluenţi ai Siretului şi Prutului.</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În intervalul 9-23 decembrie formaţiunile de gheaţă au fost în diminuare, restrângere până la eliminare totală în ultima zi a acestui interval şi au apărut din nou în ultimele patru zile ale lunii, la început in bazinul Bistriţei, apoi, treptat pe unele râuri din zona de munte din Maramureş, Crişana, Muntenia şi Moldova.</w:t>
      </w:r>
    </w:p>
    <w:p w:rsidR="00471B02" w:rsidRPr="001F5E3E" w:rsidRDefault="00471B02" w:rsidP="00471B02">
      <w:pPr>
        <w:spacing w:after="0"/>
        <w:ind w:firstLine="720"/>
        <w:jc w:val="center"/>
        <w:rPr>
          <w:rFonts w:ascii="Arial" w:hAnsi="Arial" w:cs="Arial"/>
          <w:i/>
          <w:sz w:val="24"/>
          <w:szCs w:val="24"/>
        </w:rPr>
      </w:pPr>
    </w:p>
    <w:p w:rsidR="00471B02" w:rsidRPr="001F5E3E" w:rsidRDefault="00471B02" w:rsidP="00471B02">
      <w:pPr>
        <w:spacing w:after="0"/>
        <w:ind w:firstLine="720"/>
        <w:jc w:val="both"/>
        <w:rPr>
          <w:rFonts w:ascii="Arial" w:hAnsi="Arial" w:cs="Arial"/>
          <w:b/>
          <w:i/>
          <w:iCs/>
          <w:sz w:val="24"/>
          <w:szCs w:val="24"/>
        </w:rPr>
      </w:pPr>
      <w:r w:rsidRPr="001F5E3E">
        <w:rPr>
          <w:rFonts w:ascii="Arial" w:hAnsi="Arial" w:cs="Arial"/>
          <w:b/>
          <w:i/>
          <w:iCs/>
          <w:sz w:val="24"/>
          <w:szCs w:val="24"/>
        </w:rPr>
        <w:t>II. Fluviul Dunărea</w:t>
      </w:r>
    </w:p>
    <w:p w:rsidR="00471B02" w:rsidRPr="001F5E3E" w:rsidRDefault="00471B02" w:rsidP="00470EA5">
      <w:pPr>
        <w:suppressAutoHyphens/>
        <w:spacing w:after="0"/>
        <w:jc w:val="both"/>
        <w:rPr>
          <w:rFonts w:ascii="Arial" w:hAnsi="Arial" w:cs="Arial"/>
          <w:sz w:val="24"/>
          <w:szCs w:val="24"/>
          <w:lang w:eastAsia="zh-CN"/>
        </w:rPr>
      </w:pPr>
    </w:p>
    <w:p w:rsidR="00471B02" w:rsidRPr="001F5E3E" w:rsidRDefault="00471B02" w:rsidP="00471B02">
      <w:pPr>
        <w:suppressAutoHyphens/>
        <w:spacing w:after="0" w:line="240" w:lineRule="auto"/>
        <w:ind w:firstLine="720"/>
        <w:jc w:val="both"/>
        <w:rPr>
          <w:rFonts w:ascii="Arial" w:hAnsi="Arial" w:cs="Arial"/>
          <w:sz w:val="24"/>
          <w:szCs w:val="24"/>
          <w:lang w:eastAsia="zh-CN"/>
        </w:rPr>
      </w:pPr>
      <w:r w:rsidRPr="001F5E3E">
        <w:rPr>
          <w:rFonts w:ascii="Arial" w:hAnsi="Arial" w:cs="Arial"/>
          <w:sz w:val="24"/>
          <w:szCs w:val="24"/>
          <w:lang w:eastAsia="zh-CN"/>
        </w:rPr>
        <w:t xml:space="preserve">În anul 2019, debitele medii lunare înregistrate pe Dunăre la intrarea în ţară (secţiunea Baziaş) s-au situat peste mediile multianuale lunare în lunile februarie, mai şi iunie 2019 şi sub normalele lunare, cu valori cuprinse între 62-88% din mediile multianuale lunare în lunile  ianuarie, martie, aprilie şi ȋn intervalul iulie – decembrie 2019. În figurile nr. </w:t>
      </w:r>
      <w:r w:rsidR="00470EA5">
        <w:rPr>
          <w:rFonts w:ascii="Arial" w:hAnsi="Arial" w:cs="Arial"/>
          <w:iCs/>
          <w:sz w:val="24"/>
          <w:szCs w:val="24"/>
          <w:lang w:eastAsia="zh-CN"/>
        </w:rPr>
        <w:t>II.22.</w:t>
      </w:r>
      <w:r w:rsidRPr="001F5E3E">
        <w:rPr>
          <w:rFonts w:ascii="Arial" w:hAnsi="Arial" w:cs="Arial"/>
          <w:iCs/>
          <w:sz w:val="24"/>
          <w:szCs w:val="24"/>
          <w:lang w:eastAsia="zh-CN"/>
        </w:rPr>
        <w:t xml:space="preserve"> </w:t>
      </w:r>
      <w:r w:rsidRPr="001F5E3E">
        <w:rPr>
          <w:rFonts w:ascii="Arial" w:hAnsi="Arial" w:cs="Arial"/>
          <w:sz w:val="24"/>
          <w:szCs w:val="24"/>
          <w:lang w:eastAsia="zh-CN"/>
        </w:rPr>
        <w:t xml:space="preserve">– </w:t>
      </w:r>
      <w:r w:rsidR="00470EA5">
        <w:rPr>
          <w:rFonts w:ascii="Arial" w:hAnsi="Arial" w:cs="Arial"/>
          <w:iCs/>
          <w:sz w:val="24"/>
          <w:szCs w:val="24"/>
          <w:lang w:eastAsia="zh-CN"/>
        </w:rPr>
        <w:t>II.23.</w:t>
      </w:r>
      <w:r w:rsidRPr="001F5E3E">
        <w:rPr>
          <w:rFonts w:ascii="Arial" w:hAnsi="Arial" w:cs="Arial"/>
          <w:iCs/>
          <w:sz w:val="24"/>
          <w:szCs w:val="24"/>
          <w:lang w:eastAsia="zh-CN"/>
        </w:rPr>
        <w:t xml:space="preserve"> </w:t>
      </w:r>
      <w:r w:rsidRPr="001F5E3E">
        <w:rPr>
          <w:rFonts w:ascii="Arial" w:hAnsi="Arial" w:cs="Arial"/>
          <w:sz w:val="24"/>
          <w:szCs w:val="24"/>
          <w:lang w:eastAsia="zh-CN"/>
        </w:rPr>
        <w:t>este prezentată evoluţia debitelor medii, maxime şi minime lunare pe Dunăre, la intrarea în ţară.</w:t>
      </w:r>
    </w:p>
    <w:p w:rsidR="00471B02" w:rsidRPr="001F5E3E" w:rsidRDefault="00471B02" w:rsidP="00471B02">
      <w:pPr>
        <w:suppressAutoHyphens/>
        <w:spacing w:after="0" w:line="240" w:lineRule="auto"/>
        <w:ind w:firstLine="720"/>
        <w:jc w:val="both"/>
        <w:rPr>
          <w:rFonts w:ascii="Arial" w:hAnsi="Arial" w:cs="Arial"/>
          <w:sz w:val="24"/>
          <w:szCs w:val="24"/>
          <w:lang w:eastAsia="zh-CN"/>
        </w:rPr>
      </w:pPr>
      <w:r w:rsidRPr="001F5E3E">
        <w:rPr>
          <w:rFonts w:ascii="Arial" w:hAnsi="Arial" w:cs="Arial"/>
          <w:sz w:val="24"/>
          <w:szCs w:val="24"/>
          <w:lang w:eastAsia="zh-CN"/>
        </w:rPr>
        <w:t>Valoarea maximă a debitului Dunării la intrarea în ţară a fost de 11800 m</w:t>
      </w:r>
      <w:r w:rsidRPr="001F5E3E">
        <w:rPr>
          <w:rFonts w:ascii="Arial" w:hAnsi="Arial" w:cs="Arial"/>
          <w:sz w:val="24"/>
          <w:szCs w:val="24"/>
          <w:vertAlign w:val="superscript"/>
          <w:lang w:eastAsia="zh-CN"/>
        </w:rPr>
        <w:t>3</w:t>
      </w:r>
      <w:r w:rsidRPr="001F5E3E">
        <w:rPr>
          <w:rFonts w:ascii="Arial" w:hAnsi="Arial" w:cs="Arial"/>
          <w:sz w:val="24"/>
          <w:szCs w:val="24"/>
          <w:lang w:eastAsia="zh-CN"/>
        </w:rPr>
        <w:t xml:space="preserve">/s în data de 09 iunie 2019, iar valoarea minimă a fost de 1900 </w:t>
      </w:r>
      <w:r w:rsidRPr="001F5E3E">
        <w:rPr>
          <w:rFonts w:ascii="Arial" w:hAnsi="Arial" w:cs="Arial"/>
          <w:sz w:val="24"/>
          <w:szCs w:val="24"/>
          <w:lang w:eastAsia="x-none"/>
        </w:rPr>
        <w:t>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intervalul 03-04 noiembrie 2019</w:t>
      </w:r>
      <w:r w:rsidRPr="001F5E3E">
        <w:rPr>
          <w:rFonts w:ascii="Arial" w:hAnsi="Arial" w:cs="Arial"/>
          <w:sz w:val="24"/>
          <w:szCs w:val="24"/>
          <w:lang w:eastAsia="zh-CN"/>
        </w:rPr>
        <w:t>.</w:t>
      </w:r>
    </w:p>
    <w:p w:rsidR="00471B02" w:rsidRPr="001F5E3E" w:rsidRDefault="00471B02" w:rsidP="00471B02">
      <w:pPr>
        <w:suppressAutoHyphens/>
        <w:spacing w:after="0" w:line="240" w:lineRule="auto"/>
        <w:ind w:firstLine="720"/>
        <w:jc w:val="both"/>
        <w:rPr>
          <w:rFonts w:ascii="Arial" w:hAnsi="Arial" w:cs="Arial"/>
          <w:sz w:val="24"/>
          <w:szCs w:val="24"/>
          <w:lang w:eastAsia="zh-CN"/>
        </w:rPr>
      </w:pPr>
      <w:r w:rsidRPr="001F5E3E">
        <w:rPr>
          <w:rFonts w:ascii="Arial" w:hAnsi="Arial" w:cs="Arial"/>
          <w:sz w:val="24"/>
          <w:szCs w:val="24"/>
          <w:lang w:eastAsia="zh-CN"/>
        </w:rPr>
        <w:t>Analizând evoluţia debitelor minime din acest interval, se constată o tendinţă crescătoare în intervalul ianuarie – iunie 2019 şi ȋn luna decembrie 2019 şi descrescătoare ȋn intervalul iulie – noiembrie 2019. În ceea ce priveşte debitele maxime, acestea au prezentat o evoluţie crescătoare în intervalele ianuarie – februarie 2019, mai – iunie 2019 şi noiembrie - decembrie 2019 şi una descrescătoare ȋn intervalele martie – aprilie şi iulie – octombrie 2019.</w:t>
      </w:r>
    </w:p>
    <w:p w:rsidR="00471B02" w:rsidRPr="001F5E3E" w:rsidRDefault="00471B02" w:rsidP="00471B02">
      <w:pPr>
        <w:suppressAutoHyphens/>
        <w:spacing w:after="0"/>
        <w:ind w:firstLine="720"/>
        <w:jc w:val="both"/>
        <w:rPr>
          <w:rFonts w:ascii="Arial" w:hAnsi="Arial" w:cs="Arial"/>
          <w:sz w:val="24"/>
          <w:szCs w:val="24"/>
          <w:lang w:eastAsia="zh-CN"/>
        </w:rPr>
      </w:pPr>
    </w:p>
    <w:p w:rsidR="00471B02" w:rsidRPr="001F5E3E" w:rsidRDefault="00471B02" w:rsidP="00471B02">
      <w:pPr>
        <w:suppressAutoHyphens/>
        <w:spacing w:after="0"/>
        <w:jc w:val="center"/>
        <w:rPr>
          <w:rFonts w:ascii="Arial" w:hAnsi="Arial" w:cs="Arial"/>
          <w:sz w:val="24"/>
          <w:szCs w:val="24"/>
          <w:lang w:eastAsia="zh-CN"/>
        </w:rPr>
      </w:pPr>
      <w:r w:rsidRPr="001F5E3E">
        <w:rPr>
          <w:rFonts w:ascii="Arial" w:hAnsi="Arial" w:cs="Arial"/>
          <w:noProof/>
          <w:sz w:val="24"/>
          <w:szCs w:val="24"/>
          <w:lang w:eastAsia="ro-RO"/>
        </w:rPr>
        <w:drawing>
          <wp:inline distT="0" distB="0" distL="0" distR="0" wp14:anchorId="081D1EF7" wp14:editId="60398F58">
            <wp:extent cx="5762625" cy="30480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2625" cy="3048000"/>
                    </a:xfrm>
                    <a:prstGeom prst="rect">
                      <a:avLst/>
                    </a:prstGeom>
                    <a:noFill/>
                    <a:ln>
                      <a:noFill/>
                    </a:ln>
                  </pic:spPr>
                </pic:pic>
              </a:graphicData>
            </a:graphic>
          </wp:inline>
        </w:drawing>
      </w:r>
    </w:p>
    <w:p w:rsidR="00471B02" w:rsidRPr="001F5E3E" w:rsidRDefault="00471B02" w:rsidP="00471B02">
      <w:pPr>
        <w:suppressAutoHyphens/>
        <w:spacing w:after="0"/>
        <w:jc w:val="center"/>
        <w:rPr>
          <w:rFonts w:ascii="Arial" w:hAnsi="Arial" w:cs="Arial"/>
          <w:sz w:val="24"/>
          <w:szCs w:val="24"/>
          <w:lang w:eastAsia="zh-CN"/>
        </w:rPr>
      </w:pPr>
      <w:r w:rsidRPr="001F5E3E">
        <w:rPr>
          <w:rFonts w:ascii="Arial" w:hAnsi="Arial" w:cs="Arial"/>
          <w:i/>
          <w:sz w:val="24"/>
          <w:szCs w:val="24"/>
          <w:lang w:eastAsia="zh-CN"/>
        </w:rPr>
        <w:t xml:space="preserve">Figura nr. </w:t>
      </w:r>
      <w:r w:rsidR="00470EA5">
        <w:rPr>
          <w:rFonts w:ascii="Arial" w:hAnsi="Arial" w:cs="Arial"/>
          <w:i/>
          <w:iCs/>
          <w:sz w:val="24"/>
          <w:szCs w:val="24"/>
          <w:lang w:eastAsia="zh-CN"/>
        </w:rPr>
        <w:t>II.22.</w:t>
      </w:r>
      <w:r w:rsidRPr="001F5E3E">
        <w:rPr>
          <w:rFonts w:ascii="Arial" w:hAnsi="Arial" w:cs="Arial"/>
          <w:i/>
          <w:sz w:val="24"/>
          <w:szCs w:val="24"/>
          <w:lang w:eastAsia="zh-CN"/>
        </w:rPr>
        <w:t xml:space="preserve"> Evoluţia debitelor medii lunare pe Dunăre, la intrarea în ţară, în anul 2019</w:t>
      </w:r>
    </w:p>
    <w:p w:rsidR="00471B02" w:rsidRPr="001F5E3E" w:rsidRDefault="00471B02" w:rsidP="00471B02">
      <w:pPr>
        <w:spacing w:after="0"/>
        <w:jc w:val="center"/>
        <w:rPr>
          <w:rFonts w:ascii="Arial" w:hAnsi="Arial" w:cs="Arial"/>
          <w:i/>
          <w:iCs/>
          <w:sz w:val="24"/>
          <w:szCs w:val="24"/>
        </w:rPr>
      </w:pPr>
    </w:p>
    <w:p w:rsidR="00471B02" w:rsidRPr="001F5E3E" w:rsidRDefault="00471B02" w:rsidP="00471B02">
      <w:pPr>
        <w:spacing w:after="0"/>
        <w:jc w:val="center"/>
        <w:rPr>
          <w:rFonts w:ascii="Arial" w:hAnsi="Arial" w:cs="Arial"/>
          <w:i/>
          <w:iCs/>
          <w:sz w:val="24"/>
          <w:szCs w:val="24"/>
        </w:rPr>
      </w:pPr>
      <w:r w:rsidRPr="001F5E3E">
        <w:rPr>
          <w:rFonts w:ascii="Arial" w:hAnsi="Arial" w:cs="Arial"/>
          <w:noProof/>
          <w:sz w:val="24"/>
          <w:szCs w:val="24"/>
          <w:lang w:eastAsia="ro-RO"/>
        </w:rPr>
        <w:lastRenderedPageBreak/>
        <w:drawing>
          <wp:inline distT="0" distB="0" distL="0" distR="0" wp14:anchorId="1B3D03DB" wp14:editId="0EC996B8">
            <wp:extent cx="5762625" cy="31051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2625" cy="3105150"/>
                    </a:xfrm>
                    <a:prstGeom prst="rect">
                      <a:avLst/>
                    </a:prstGeom>
                    <a:noFill/>
                    <a:ln>
                      <a:noFill/>
                    </a:ln>
                  </pic:spPr>
                </pic:pic>
              </a:graphicData>
            </a:graphic>
          </wp:inline>
        </w:drawing>
      </w:r>
    </w:p>
    <w:p w:rsidR="00471B02" w:rsidRPr="001F5E3E" w:rsidRDefault="00471B02" w:rsidP="00471B02">
      <w:pPr>
        <w:spacing w:after="0"/>
        <w:jc w:val="center"/>
        <w:rPr>
          <w:rFonts w:ascii="Arial" w:hAnsi="Arial" w:cs="Arial"/>
          <w:i/>
          <w:sz w:val="24"/>
          <w:szCs w:val="24"/>
          <w:lang w:eastAsia="x-none"/>
        </w:rPr>
      </w:pPr>
      <w:r w:rsidRPr="001F5E3E">
        <w:rPr>
          <w:rFonts w:ascii="Arial" w:hAnsi="Arial" w:cs="Arial"/>
          <w:i/>
          <w:sz w:val="24"/>
          <w:szCs w:val="24"/>
          <w:lang w:eastAsia="x-none"/>
        </w:rPr>
        <w:t xml:space="preserve">Figura nr. </w:t>
      </w:r>
      <w:r w:rsidR="00470EA5">
        <w:rPr>
          <w:rFonts w:ascii="Arial" w:hAnsi="Arial" w:cs="Arial"/>
          <w:i/>
          <w:iCs/>
          <w:sz w:val="24"/>
          <w:szCs w:val="24"/>
          <w:lang w:eastAsia="x-none"/>
        </w:rPr>
        <w:t>II.23.</w:t>
      </w:r>
      <w:r w:rsidRPr="001F5E3E">
        <w:rPr>
          <w:rFonts w:ascii="Arial" w:hAnsi="Arial" w:cs="Arial"/>
          <w:i/>
          <w:sz w:val="24"/>
          <w:szCs w:val="24"/>
          <w:lang w:eastAsia="x-none"/>
        </w:rPr>
        <w:t xml:space="preserve"> Evoluţia debitelor maxime şi minime lunare înregistrate pe Dunăre, la intrarea în ţară, în anul 2019</w:t>
      </w:r>
    </w:p>
    <w:p w:rsidR="00471B02" w:rsidRPr="001F5E3E" w:rsidRDefault="00471B02" w:rsidP="00471B02">
      <w:pPr>
        <w:spacing w:after="0"/>
        <w:jc w:val="both"/>
        <w:rPr>
          <w:rFonts w:ascii="Arial" w:hAnsi="Arial" w:cs="Arial"/>
          <w:b/>
          <w:sz w:val="24"/>
          <w:szCs w:val="24"/>
        </w:rPr>
      </w:pPr>
    </w:p>
    <w:p w:rsidR="00471B02" w:rsidRPr="001F5E3E" w:rsidRDefault="00471B02" w:rsidP="00471B02">
      <w:pPr>
        <w:spacing w:after="0"/>
        <w:jc w:val="both"/>
        <w:rPr>
          <w:rFonts w:ascii="Arial" w:hAnsi="Arial" w:cs="Arial"/>
          <w:b/>
          <w:sz w:val="24"/>
          <w:szCs w:val="24"/>
        </w:rPr>
      </w:pPr>
    </w:p>
    <w:p w:rsidR="00471B02" w:rsidRPr="001F5E3E" w:rsidRDefault="00471B02" w:rsidP="00471B02">
      <w:pPr>
        <w:spacing w:after="0"/>
        <w:jc w:val="both"/>
        <w:rPr>
          <w:rFonts w:ascii="Arial" w:hAnsi="Arial" w:cs="Arial"/>
          <w:b/>
          <w:sz w:val="24"/>
          <w:szCs w:val="24"/>
        </w:rPr>
      </w:pPr>
      <w:r w:rsidRPr="001F5E3E">
        <w:rPr>
          <w:rFonts w:ascii="Arial" w:hAnsi="Arial" w:cs="Arial"/>
          <w:b/>
          <w:sz w:val="24"/>
          <w:szCs w:val="24"/>
        </w:rPr>
        <w:t>Caracterizarea regimului hidrologic al Dunării în sezonul de iarnă 2019</w:t>
      </w:r>
    </w:p>
    <w:p w:rsidR="00471B02" w:rsidRPr="001F5E3E" w:rsidRDefault="00471B02" w:rsidP="00471B02">
      <w:pPr>
        <w:spacing w:after="0"/>
        <w:ind w:firstLine="720"/>
        <w:jc w:val="both"/>
        <w:rPr>
          <w:rFonts w:ascii="Arial" w:hAnsi="Arial" w:cs="Arial"/>
          <w:b/>
          <w:sz w:val="24"/>
          <w:szCs w:val="24"/>
        </w:rPr>
      </w:pPr>
    </w:p>
    <w:p w:rsidR="00471B02" w:rsidRPr="001F5E3E" w:rsidRDefault="00471B02" w:rsidP="00471B02">
      <w:pPr>
        <w:pStyle w:val="PlainText"/>
        <w:ind w:firstLine="720"/>
        <w:jc w:val="both"/>
        <w:rPr>
          <w:rFonts w:ascii="Arial" w:hAnsi="Arial" w:cs="Arial"/>
          <w:sz w:val="24"/>
          <w:szCs w:val="24"/>
          <w:lang w:val="ro-RO"/>
        </w:rPr>
      </w:pPr>
      <w:r w:rsidRPr="001F5E3E">
        <w:rPr>
          <w:rFonts w:ascii="Arial" w:hAnsi="Arial" w:cs="Arial"/>
          <w:sz w:val="24"/>
          <w:szCs w:val="24"/>
          <w:lang w:val="ro-RO"/>
        </w:rPr>
        <w:t>În sezonul de iarnă debitele medii la intrarea în ţară (secţiunea Baziaş) s-au situat sub media multianuală lunară ȋn luna ianuarie (83%) şi peste media multianuală lunară ȋn luna februarie (107%).</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În luna </w:t>
      </w:r>
      <w:r w:rsidRPr="001F5E3E">
        <w:rPr>
          <w:rFonts w:ascii="Arial" w:hAnsi="Arial" w:cs="Arial"/>
          <w:b/>
          <w:sz w:val="24"/>
          <w:szCs w:val="24"/>
          <w:lang w:eastAsia="x-none"/>
        </w:rPr>
        <w:t xml:space="preserve">ianuarie </w:t>
      </w:r>
      <w:r w:rsidRPr="001F5E3E">
        <w:rPr>
          <w:rFonts w:ascii="Arial" w:hAnsi="Arial" w:cs="Arial"/>
          <w:sz w:val="24"/>
          <w:szCs w:val="24"/>
          <w:lang w:eastAsia="x-none"/>
        </w:rPr>
        <w:t>2019 d</w:t>
      </w:r>
      <w:r w:rsidRPr="001F5E3E">
        <w:rPr>
          <w:rFonts w:ascii="Arial" w:hAnsi="Arial" w:cs="Arial"/>
          <w:sz w:val="24"/>
          <w:szCs w:val="24"/>
          <w:lang w:eastAsia="zh-CN"/>
        </w:rPr>
        <w:t xml:space="preserve">ebitele la intrarea în ţară (secţiunea Baziaş) au fost în scădere de la valoarea de 5300 </w:t>
      </w:r>
      <w:r w:rsidRPr="001F5E3E">
        <w:rPr>
          <w:rFonts w:ascii="Arial" w:hAnsi="Arial" w:cs="Arial"/>
          <w:sz w:val="24"/>
          <w:szCs w:val="24"/>
          <w:lang w:eastAsia="x-none"/>
        </w:rPr>
        <w:t>m</w:t>
      </w:r>
      <w:r w:rsidRPr="001F5E3E">
        <w:rPr>
          <w:rFonts w:ascii="Arial" w:hAnsi="Arial" w:cs="Arial"/>
          <w:sz w:val="24"/>
          <w:szCs w:val="24"/>
          <w:vertAlign w:val="superscript"/>
          <w:lang w:eastAsia="x-none"/>
        </w:rPr>
        <w:t>3</w:t>
      </w:r>
      <w:r w:rsidRPr="001F5E3E">
        <w:rPr>
          <w:rFonts w:ascii="Arial" w:hAnsi="Arial" w:cs="Arial"/>
          <w:sz w:val="24"/>
          <w:szCs w:val="24"/>
          <w:lang w:eastAsia="x-none"/>
        </w:rPr>
        <w:t xml:space="preserve">/s (valoarea maximă lunară) </w:t>
      </w:r>
      <w:r w:rsidRPr="001F5E3E">
        <w:rPr>
          <w:rFonts w:ascii="Arial" w:hAnsi="Arial" w:cs="Arial"/>
          <w:sz w:val="24"/>
          <w:szCs w:val="24"/>
          <w:lang w:eastAsia="zh-CN"/>
        </w:rPr>
        <w:t>înregistrată în prima zi a lunii</w:t>
      </w:r>
      <w:r w:rsidRPr="001F5E3E">
        <w:rPr>
          <w:rFonts w:ascii="Arial" w:hAnsi="Arial" w:cs="Arial"/>
          <w:sz w:val="24"/>
          <w:szCs w:val="24"/>
          <w:lang w:eastAsia="x-none"/>
        </w:rPr>
        <w:t xml:space="preserve"> până la valoarea de 3400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data de 12 ianuarie (valoarea minimă lunară), în creştere până la valoarea de 4400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intervalul 25-27 ianuarie şi apoi în scădere până la valoarea de 3900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ultima zi a lunii.</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rPr>
        <w:t xml:space="preserve">În luna </w:t>
      </w:r>
      <w:r w:rsidRPr="001F5E3E">
        <w:rPr>
          <w:rFonts w:ascii="Arial" w:hAnsi="Arial" w:cs="Arial"/>
          <w:b/>
          <w:sz w:val="24"/>
          <w:szCs w:val="24"/>
        </w:rPr>
        <w:t>februarie</w:t>
      </w:r>
      <w:r w:rsidRPr="001F5E3E">
        <w:rPr>
          <w:rFonts w:ascii="Arial" w:hAnsi="Arial" w:cs="Arial"/>
          <w:sz w:val="24"/>
          <w:szCs w:val="24"/>
        </w:rPr>
        <w:t xml:space="preserve"> 2019 </w:t>
      </w:r>
      <w:r w:rsidRPr="001F5E3E">
        <w:rPr>
          <w:rFonts w:ascii="Arial" w:hAnsi="Arial" w:cs="Arial"/>
          <w:sz w:val="24"/>
          <w:szCs w:val="24"/>
          <w:lang w:eastAsia="zh-CN"/>
        </w:rPr>
        <w:t xml:space="preserve">ebitele la intrarea în ţară (secţiunea Baziaş) au fost în creştere de la valoarea de 3900 </w:t>
      </w:r>
      <w:r w:rsidRPr="001F5E3E">
        <w:rPr>
          <w:rFonts w:ascii="Arial" w:hAnsi="Arial" w:cs="Arial"/>
          <w:sz w:val="24"/>
          <w:szCs w:val="24"/>
          <w:lang w:eastAsia="x-none"/>
        </w:rPr>
        <w:t>m</w:t>
      </w:r>
      <w:r w:rsidRPr="001F5E3E">
        <w:rPr>
          <w:rFonts w:ascii="Arial" w:hAnsi="Arial" w:cs="Arial"/>
          <w:sz w:val="24"/>
          <w:szCs w:val="24"/>
          <w:vertAlign w:val="superscript"/>
          <w:lang w:eastAsia="x-none"/>
        </w:rPr>
        <w:t>3</w:t>
      </w:r>
      <w:r w:rsidRPr="001F5E3E">
        <w:rPr>
          <w:rFonts w:ascii="Arial" w:hAnsi="Arial" w:cs="Arial"/>
          <w:sz w:val="24"/>
          <w:szCs w:val="24"/>
          <w:lang w:eastAsia="x-none"/>
        </w:rPr>
        <w:t xml:space="preserve">/s (valoarea minimă lunară) </w:t>
      </w:r>
      <w:r w:rsidRPr="001F5E3E">
        <w:rPr>
          <w:rFonts w:ascii="Arial" w:hAnsi="Arial" w:cs="Arial"/>
          <w:sz w:val="24"/>
          <w:szCs w:val="24"/>
          <w:lang w:eastAsia="zh-CN"/>
        </w:rPr>
        <w:t>înregistrată în prima zi a lunii</w:t>
      </w:r>
      <w:r w:rsidRPr="001F5E3E">
        <w:rPr>
          <w:rFonts w:ascii="Arial" w:hAnsi="Arial" w:cs="Arial"/>
          <w:sz w:val="24"/>
          <w:szCs w:val="24"/>
          <w:lang w:eastAsia="x-none"/>
        </w:rPr>
        <w:t xml:space="preserve"> până la valoarea de 7400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data de 11 februarie (valoarea maximă lunară), apoi în scădere până la valoarea de 4800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zilele de 25 şi 26 şi apoi în creştere uşoară la valoarea de 4900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ultimele două zile ale lunii.</w:t>
      </w:r>
    </w:p>
    <w:p w:rsidR="00471B02" w:rsidRPr="001F5E3E" w:rsidRDefault="00471B02" w:rsidP="00471B02">
      <w:pPr>
        <w:spacing w:after="0"/>
        <w:jc w:val="both"/>
        <w:rPr>
          <w:rFonts w:ascii="Arial" w:hAnsi="Arial" w:cs="Arial"/>
          <w:b/>
          <w:sz w:val="24"/>
          <w:szCs w:val="24"/>
        </w:rPr>
      </w:pPr>
    </w:p>
    <w:p w:rsidR="00471B02" w:rsidRPr="001F5E3E" w:rsidRDefault="00471B02" w:rsidP="00471B02">
      <w:pPr>
        <w:spacing w:after="0"/>
        <w:jc w:val="both"/>
        <w:rPr>
          <w:rFonts w:ascii="Arial" w:hAnsi="Arial" w:cs="Arial"/>
          <w:b/>
          <w:sz w:val="24"/>
          <w:szCs w:val="24"/>
        </w:rPr>
      </w:pPr>
      <w:r w:rsidRPr="001F5E3E">
        <w:rPr>
          <w:rFonts w:ascii="Arial" w:hAnsi="Arial" w:cs="Arial"/>
          <w:b/>
          <w:sz w:val="24"/>
          <w:szCs w:val="24"/>
        </w:rPr>
        <w:t>Caracterizarea regimului hidrologic al Dunării în primăvara anului 2019</w:t>
      </w:r>
    </w:p>
    <w:p w:rsidR="00471B02" w:rsidRPr="001F5E3E" w:rsidRDefault="00471B02" w:rsidP="00471B02">
      <w:pPr>
        <w:suppressAutoHyphens/>
        <w:spacing w:after="0"/>
        <w:ind w:firstLine="720"/>
        <w:jc w:val="both"/>
        <w:rPr>
          <w:rFonts w:ascii="Arial" w:hAnsi="Arial" w:cs="Arial"/>
          <w:sz w:val="24"/>
          <w:szCs w:val="24"/>
          <w:lang w:eastAsia="zh-CN"/>
        </w:rPr>
      </w:pPr>
    </w:p>
    <w:p w:rsidR="00471B02" w:rsidRPr="001F5E3E" w:rsidRDefault="00471B02" w:rsidP="00471B02">
      <w:pPr>
        <w:suppressAutoHyphens/>
        <w:spacing w:after="0" w:line="240" w:lineRule="auto"/>
        <w:ind w:firstLine="720"/>
        <w:jc w:val="both"/>
        <w:rPr>
          <w:rFonts w:ascii="Arial" w:hAnsi="Arial" w:cs="Arial"/>
          <w:sz w:val="24"/>
          <w:szCs w:val="24"/>
          <w:lang w:eastAsia="zh-CN"/>
        </w:rPr>
      </w:pPr>
      <w:r w:rsidRPr="001F5E3E">
        <w:rPr>
          <w:rFonts w:ascii="Arial" w:hAnsi="Arial" w:cs="Arial"/>
          <w:sz w:val="24"/>
          <w:szCs w:val="24"/>
          <w:lang w:eastAsia="zh-CN"/>
        </w:rPr>
        <w:t xml:space="preserve">În sezonul de primăvară 2019 debitele medii înregistrate pe Dunăre la intrarea în ţară (secţiunea Baziaş) au avut valori sub mediile multianuale lunare în lunile martie şi aprilie (65-85%) şi peste normala lunară în luna mai (103%) – tabelul nr. </w:t>
      </w:r>
      <w:r w:rsidR="00F135A1">
        <w:rPr>
          <w:rFonts w:ascii="Arial" w:hAnsi="Arial" w:cs="Arial"/>
          <w:iCs/>
          <w:sz w:val="24"/>
          <w:szCs w:val="24"/>
          <w:lang w:eastAsia="zh-CN"/>
        </w:rPr>
        <w:t>II.8.</w:t>
      </w:r>
    </w:p>
    <w:p w:rsidR="00471B02" w:rsidRPr="001F5E3E" w:rsidRDefault="00471B02" w:rsidP="00471B02">
      <w:pPr>
        <w:spacing w:after="0" w:line="240" w:lineRule="auto"/>
        <w:ind w:firstLine="720"/>
        <w:jc w:val="both"/>
        <w:rPr>
          <w:rFonts w:ascii="Arial" w:hAnsi="Arial" w:cs="Arial"/>
          <w:sz w:val="24"/>
          <w:szCs w:val="24"/>
          <w:lang w:eastAsia="zh-CN"/>
        </w:rPr>
      </w:pPr>
      <w:r w:rsidRPr="001F5E3E">
        <w:rPr>
          <w:rFonts w:ascii="Arial" w:hAnsi="Arial" w:cs="Arial"/>
          <w:sz w:val="24"/>
          <w:szCs w:val="24"/>
          <w:lang w:eastAsia="x-none"/>
        </w:rPr>
        <w:t xml:space="preserve">În luna </w:t>
      </w:r>
      <w:r w:rsidRPr="001F5E3E">
        <w:rPr>
          <w:rFonts w:ascii="Arial" w:hAnsi="Arial" w:cs="Arial"/>
          <w:b/>
          <w:sz w:val="24"/>
          <w:szCs w:val="24"/>
          <w:lang w:eastAsia="x-none"/>
        </w:rPr>
        <w:t>martie</w:t>
      </w:r>
      <w:r w:rsidRPr="001F5E3E">
        <w:rPr>
          <w:rFonts w:ascii="Arial" w:hAnsi="Arial" w:cs="Arial"/>
          <w:sz w:val="24"/>
          <w:szCs w:val="24"/>
          <w:lang w:eastAsia="x-none"/>
        </w:rPr>
        <w:t xml:space="preserve"> 2019 d</w:t>
      </w:r>
      <w:r w:rsidRPr="001F5E3E">
        <w:rPr>
          <w:rFonts w:ascii="Arial" w:hAnsi="Arial" w:cs="Arial"/>
          <w:sz w:val="24"/>
          <w:szCs w:val="24"/>
          <w:lang w:eastAsia="zh-CN"/>
        </w:rPr>
        <w:t xml:space="preserve">ebitele la intrarea în ţară (secţiunea Baziaş) au fost în scădere de la valoarea de 5000 </w:t>
      </w:r>
      <w:r w:rsidRPr="001F5E3E">
        <w:rPr>
          <w:rFonts w:ascii="Arial" w:hAnsi="Arial" w:cs="Arial"/>
          <w:sz w:val="24"/>
          <w:szCs w:val="24"/>
          <w:lang w:eastAsia="x-none"/>
        </w:rPr>
        <w:t>m</w:t>
      </w:r>
      <w:r w:rsidRPr="001F5E3E">
        <w:rPr>
          <w:rFonts w:ascii="Arial" w:hAnsi="Arial" w:cs="Arial"/>
          <w:sz w:val="24"/>
          <w:szCs w:val="24"/>
          <w:vertAlign w:val="superscript"/>
          <w:lang w:eastAsia="x-none"/>
        </w:rPr>
        <w:t>3</w:t>
      </w:r>
      <w:r w:rsidRPr="001F5E3E">
        <w:rPr>
          <w:rFonts w:ascii="Arial" w:hAnsi="Arial" w:cs="Arial"/>
          <w:sz w:val="24"/>
          <w:szCs w:val="24"/>
          <w:lang w:eastAsia="x-none"/>
        </w:rPr>
        <w:t xml:space="preserve">/s </w:t>
      </w:r>
      <w:r w:rsidRPr="001F5E3E">
        <w:rPr>
          <w:rFonts w:ascii="Arial" w:hAnsi="Arial" w:cs="Arial"/>
          <w:sz w:val="24"/>
          <w:szCs w:val="24"/>
          <w:lang w:eastAsia="zh-CN"/>
        </w:rPr>
        <w:t>înregistrată în prima zi a lunii</w:t>
      </w:r>
      <w:r w:rsidRPr="001F5E3E">
        <w:rPr>
          <w:rFonts w:ascii="Arial" w:hAnsi="Arial" w:cs="Arial"/>
          <w:sz w:val="24"/>
          <w:szCs w:val="24"/>
          <w:lang w:eastAsia="x-none"/>
        </w:rPr>
        <w:t xml:space="preserve"> până la valoarea de 4500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data de 6 martie (valoarea minimă lunară), în creştere la valoarea de 6700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data de 19 martie, în scădere uşoară în următoarele două zile până la valoarea de 63</w:t>
      </w:r>
      <w:r w:rsidRPr="001F5E3E">
        <w:rPr>
          <w:rFonts w:ascii="Arial" w:hAnsi="Arial" w:cs="Arial"/>
          <w:sz w:val="24"/>
          <w:szCs w:val="24"/>
          <w:lang w:eastAsia="zh-CN"/>
        </w:rPr>
        <w:t xml:space="preserve">00 </w:t>
      </w:r>
      <w:r w:rsidRPr="001F5E3E">
        <w:rPr>
          <w:rFonts w:ascii="Arial" w:hAnsi="Arial" w:cs="Arial"/>
          <w:sz w:val="24"/>
          <w:szCs w:val="24"/>
          <w:lang w:eastAsia="x-none"/>
        </w:rPr>
        <w:t>m</w:t>
      </w:r>
      <w:r w:rsidRPr="001F5E3E">
        <w:rPr>
          <w:rFonts w:ascii="Arial" w:hAnsi="Arial" w:cs="Arial"/>
          <w:sz w:val="24"/>
          <w:szCs w:val="24"/>
          <w:vertAlign w:val="superscript"/>
          <w:lang w:eastAsia="x-none"/>
        </w:rPr>
        <w:t>3</w:t>
      </w:r>
      <w:r w:rsidRPr="001F5E3E">
        <w:rPr>
          <w:rFonts w:ascii="Arial" w:hAnsi="Arial" w:cs="Arial"/>
          <w:sz w:val="24"/>
          <w:szCs w:val="24"/>
          <w:lang w:eastAsia="x-none"/>
        </w:rPr>
        <w:t>/s, din nou în creştere la 67</w:t>
      </w:r>
      <w:r w:rsidRPr="001F5E3E">
        <w:rPr>
          <w:rFonts w:ascii="Arial" w:hAnsi="Arial" w:cs="Arial"/>
          <w:sz w:val="24"/>
          <w:szCs w:val="24"/>
          <w:lang w:eastAsia="zh-CN"/>
        </w:rPr>
        <w:t xml:space="preserve">00 </w:t>
      </w:r>
      <w:r w:rsidRPr="001F5E3E">
        <w:rPr>
          <w:rFonts w:ascii="Arial" w:hAnsi="Arial" w:cs="Arial"/>
          <w:sz w:val="24"/>
          <w:szCs w:val="24"/>
          <w:lang w:eastAsia="x-none"/>
        </w:rPr>
        <w:t>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zilele de 24 şi 25 martie (valoarea maximă lunară), apoi în scădere până la 580</w:t>
      </w:r>
      <w:r w:rsidRPr="001F5E3E">
        <w:rPr>
          <w:rFonts w:ascii="Arial" w:hAnsi="Arial" w:cs="Arial"/>
          <w:sz w:val="24"/>
          <w:szCs w:val="24"/>
          <w:lang w:eastAsia="zh-CN"/>
        </w:rPr>
        <w:t xml:space="preserve">0 </w:t>
      </w:r>
      <w:r w:rsidRPr="001F5E3E">
        <w:rPr>
          <w:rFonts w:ascii="Arial" w:hAnsi="Arial" w:cs="Arial"/>
          <w:sz w:val="24"/>
          <w:szCs w:val="24"/>
          <w:lang w:eastAsia="x-none"/>
        </w:rPr>
        <w:t>m</w:t>
      </w:r>
      <w:r w:rsidRPr="001F5E3E">
        <w:rPr>
          <w:rFonts w:ascii="Arial" w:hAnsi="Arial" w:cs="Arial"/>
          <w:sz w:val="24"/>
          <w:szCs w:val="24"/>
          <w:vertAlign w:val="superscript"/>
          <w:lang w:eastAsia="x-none"/>
        </w:rPr>
        <w:t>3</w:t>
      </w:r>
      <w:r w:rsidRPr="001F5E3E">
        <w:rPr>
          <w:rFonts w:ascii="Arial" w:hAnsi="Arial" w:cs="Arial"/>
          <w:sz w:val="24"/>
          <w:szCs w:val="24"/>
          <w:lang w:eastAsia="x-none"/>
        </w:rPr>
        <w:t xml:space="preserve">/s </w:t>
      </w:r>
      <w:r w:rsidRPr="001F5E3E">
        <w:rPr>
          <w:rFonts w:ascii="Arial" w:hAnsi="Arial" w:cs="Arial"/>
          <w:sz w:val="24"/>
          <w:szCs w:val="24"/>
          <w:lang w:eastAsia="zh-CN"/>
        </w:rPr>
        <w:t>în ultima zi a lunii.</w:t>
      </w:r>
    </w:p>
    <w:p w:rsidR="00471B02" w:rsidRPr="001F5E3E" w:rsidRDefault="00471B02" w:rsidP="00471B02">
      <w:pPr>
        <w:spacing w:after="0" w:line="240" w:lineRule="auto"/>
        <w:ind w:firstLine="720"/>
        <w:jc w:val="both"/>
        <w:rPr>
          <w:rFonts w:ascii="Arial" w:hAnsi="Arial" w:cs="Arial"/>
          <w:sz w:val="24"/>
          <w:szCs w:val="24"/>
          <w:lang w:eastAsia="zh-CN"/>
        </w:rPr>
      </w:pPr>
      <w:r w:rsidRPr="001F5E3E">
        <w:rPr>
          <w:rFonts w:ascii="Arial" w:hAnsi="Arial" w:cs="Arial"/>
          <w:sz w:val="24"/>
          <w:szCs w:val="24"/>
          <w:lang w:eastAsia="x-none"/>
        </w:rPr>
        <w:lastRenderedPageBreak/>
        <w:t xml:space="preserve">În luna </w:t>
      </w:r>
      <w:r w:rsidRPr="001F5E3E">
        <w:rPr>
          <w:rFonts w:ascii="Arial" w:hAnsi="Arial" w:cs="Arial"/>
          <w:b/>
          <w:sz w:val="24"/>
          <w:szCs w:val="24"/>
          <w:lang w:eastAsia="x-none"/>
        </w:rPr>
        <w:t>aprilie</w:t>
      </w:r>
      <w:r w:rsidRPr="001F5E3E">
        <w:rPr>
          <w:rFonts w:ascii="Arial" w:hAnsi="Arial" w:cs="Arial"/>
          <w:sz w:val="24"/>
          <w:szCs w:val="24"/>
          <w:lang w:eastAsia="x-none"/>
        </w:rPr>
        <w:t xml:space="preserve"> 2019 d</w:t>
      </w:r>
      <w:r w:rsidRPr="001F5E3E">
        <w:rPr>
          <w:rFonts w:ascii="Arial" w:hAnsi="Arial" w:cs="Arial"/>
          <w:sz w:val="24"/>
          <w:szCs w:val="24"/>
          <w:lang w:eastAsia="zh-CN"/>
        </w:rPr>
        <w:t xml:space="preserve">ebitele la intrarea în ţară (secţiunea Baziaş) au fost în scădere de la valoarea de 5600 </w:t>
      </w:r>
      <w:r w:rsidRPr="001F5E3E">
        <w:rPr>
          <w:rFonts w:ascii="Arial" w:hAnsi="Arial" w:cs="Arial"/>
          <w:sz w:val="24"/>
          <w:szCs w:val="24"/>
          <w:lang w:eastAsia="x-none"/>
        </w:rPr>
        <w:t>m</w:t>
      </w:r>
      <w:r w:rsidRPr="001F5E3E">
        <w:rPr>
          <w:rFonts w:ascii="Arial" w:hAnsi="Arial" w:cs="Arial"/>
          <w:sz w:val="24"/>
          <w:szCs w:val="24"/>
          <w:vertAlign w:val="superscript"/>
          <w:lang w:eastAsia="x-none"/>
        </w:rPr>
        <w:t>3</w:t>
      </w:r>
      <w:r w:rsidRPr="001F5E3E">
        <w:rPr>
          <w:rFonts w:ascii="Arial" w:hAnsi="Arial" w:cs="Arial"/>
          <w:sz w:val="24"/>
          <w:szCs w:val="24"/>
          <w:lang w:eastAsia="x-none"/>
        </w:rPr>
        <w:t xml:space="preserve">/s </w:t>
      </w:r>
      <w:r w:rsidRPr="001F5E3E">
        <w:rPr>
          <w:rFonts w:ascii="Arial" w:hAnsi="Arial" w:cs="Arial"/>
          <w:sz w:val="24"/>
          <w:szCs w:val="24"/>
          <w:lang w:eastAsia="zh-CN"/>
        </w:rPr>
        <w:t>înregistrată în prima zi a lunii</w:t>
      </w:r>
      <w:r w:rsidRPr="001F5E3E">
        <w:rPr>
          <w:rFonts w:ascii="Arial" w:hAnsi="Arial" w:cs="Arial"/>
          <w:sz w:val="24"/>
          <w:szCs w:val="24"/>
          <w:lang w:eastAsia="x-none"/>
        </w:rPr>
        <w:t xml:space="preserve"> aprilie până la valoarea de 4500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intervalul 6-8 aprilie (valoarea minimă lunară),  în creştere până la valoarea de 6500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data de 18 aprilie (valoarea maximă lunară), în scădere până la valoarea de 450</w:t>
      </w:r>
      <w:r w:rsidRPr="001F5E3E">
        <w:rPr>
          <w:rFonts w:ascii="Arial" w:hAnsi="Arial" w:cs="Arial"/>
          <w:sz w:val="24"/>
          <w:szCs w:val="24"/>
          <w:lang w:eastAsia="zh-CN"/>
        </w:rPr>
        <w:t xml:space="preserve">0 </w:t>
      </w:r>
      <w:r w:rsidRPr="001F5E3E">
        <w:rPr>
          <w:rFonts w:ascii="Arial" w:hAnsi="Arial" w:cs="Arial"/>
          <w:sz w:val="24"/>
          <w:szCs w:val="24"/>
          <w:lang w:eastAsia="x-none"/>
        </w:rPr>
        <w:t>m</w:t>
      </w:r>
      <w:r w:rsidRPr="001F5E3E">
        <w:rPr>
          <w:rFonts w:ascii="Arial" w:hAnsi="Arial" w:cs="Arial"/>
          <w:sz w:val="24"/>
          <w:szCs w:val="24"/>
          <w:vertAlign w:val="superscript"/>
          <w:lang w:eastAsia="x-none"/>
        </w:rPr>
        <w:t>3</w:t>
      </w:r>
      <w:r w:rsidRPr="001F5E3E">
        <w:rPr>
          <w:rFonts w:ascii="Arial" w:hAnsi="Arial" w:cs="Arial"/>
          <w:sz w:val="24"/>
          <w:szCs w:val="24"/>
          <w:lang w:eastAsia="x-none"/>
        </w:rPr>
        <w:t xml:space="preserve">/s </w:t>
      </w:r>
      <w:r w:rsidRPr="001F5E3E">
        <w:rPr>
          <w:rFonts w:ascii="Arial" w:hAnsi="Arial" w:cs="Arial"/>
          <w:sz w:val="24"/>
          <w:szCs w:val="24"/>
          <w:lang w:eastAsia="zh-CN"/>
        </w:rPr>
        <w:t xml:space="preserve">în zilele de 27 şi 28 aprilie şi apoi în creştere uşoară la </w:t>
      </w:r>
      <w:r w:rsidRPr="001F5E3E">
        <w:rPr>
          <w:rFonts w:ascii="Arial" w:hAnsi="Arial" w:cs="Arial"/>
          <w:sz w:val="24"/>
          <w:szCs w:val="24"/>
          <w:lang w:eastAsia="x-none"/>
        </w:rPr>
        <w:t>470</w:t>
      </w:r>
      <w:r w:rsidRPr="001F5E3E">
        <w:rPr>
          <w:rFonts w:ascii="Arial" w:hAnsi="Arial" w:cs="Arial"/>
          <w:sz w:val="24"/>
          <w:szCs w:val="24"/>
          <w:lang w:eastAsia="zh-CN"/>
        </w:rPr>
        <w:t xml:space="preserve">0 </w:t>
      </w:r>
      <w:r w:rsidRPr="001F5E3E">
        <w:rPr>
          <w:rFonts w:ascii="Arial" w:hAnsi="Arial" w:cs="Arial"/>
          <w:sz w:val="24"/>
          <w:szCs w:val="24"/>
          <w:lang w:eastAsia="x-none"/>
        </w:rPr>
        <w:t>m</w:t>
      </w:r>
      <w:r w:rsidRPr="001F5E3E">
        <w:rPr>
          <w:rFonts w:ascii="Arial" w:hAnsi="Arial" w:cs="Arial"/>
          <w:sz w:val="24"/>
          <w:szCs w:val="24"/>
          <w:vertAlign w:val="superscript"/>
          <w:lang w:eastAsia="x-none"/>
        </w:rPr>
        <w:t>3</w:t>
      </w:r>
      <w:r w:rsidRPr="001F5E3E">
        <w:rPr>
          <w:rFonts w:ascii="Arial" w:hAnsi="Arial" w:cs="Arial"/>
          <w:sz w:val="24"/>
          <w:szCs w:val="24"/>
          <w:lang w:eastAsia="x-none"/>
        </w:rPr>
        <w:t xml:space="preserve">/s </w:t>
      </w:r>
      <w:r w:rsidRPr="001F5E3E">
        <w:rPr>
          <w:rFonts w:ascii="Arial" w:hAnsi="Arial" w:cs="Arial"/>
          <w:sz w:val="24"/>
          <w:szCs w:val="24"/>
          <w:lang w:eastAsia="zh-CN"/>
        </w:rPr>
        <w:t>în ultima zi a lunii.</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t xml:space="preserve">În luna </w:t>
      </w:r>
      <w:r w:rsidRPr="001F5E3E">
        <w:rPr>
          <w:rFonts w:ascii="Arial" w:hAnsi="Arial" w:cs="Arial"/>
          <w:b/>
          <w:sz w:val="24"/>
          <w:szCs w:val="24"/>
          <w:lang w:eastAsia="x-none"/>
        </w:rPr>
        <w:t>mai</w:t>
      </w:r>
      <w:r w:rsidRPr="001F5E3E">
        <w:rPr>
          <w:rFonts w:ascii="Arial" w:hAnsi="Arial" w:cs="Arial"/>
          <w:sz w:val="24"/>
          <w:szCs w:val="24"/>
          <w:lang w:eastAsia="x-none"/>
        </w:rPr>
        <w:t xml:space="preserve"> 2019 debitele la intrarea în ţară (secţiunea Baziaş) au fost în general în creştere de la valoarea de 4800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înregistrată în prima zi a lunii mai (valoarea minimă lunară) la valoarea de 9100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zilele de 19 şi 20 mai (valoarea maximă lunară), în scădere la valoarea de 8100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zilele de 25 şi 26 mai, apoi din nou în creştere până la valoarea maximă lunară de 9100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înregistrată în ultimele două zile ale lunii.</w:t>
      </w:r>
    </w:p>
    <w:p w:rsidR="00471B02" w:rsidRPr="001F5E3E" w:rsidRDefault="00471B02" w:rsidP="00471B02">
      <w:pPr>
        <w:spacing w:after="0"/>
        <w:ind w:firstLine="720"/>
        <w:jc w:val="both"/>
        <w:rPr>
          <w:rFonts w:ascii="Arial" w:hAnsi="Arial" w:cs="Arial"/>
          <w:sz w:val="24"/>
          <w:szCs w:val="24"/>
          <w:lang w:eastAsia="x-none"/>
        </w:rPr>
      </w:pPr>
    </w:p>
    <w:p w:rsidR="00471B02" w:rsidRPr="001F5E3E" w:rsidRDefault="00471B02" w:rsidP="00471B02">
      <w:pPr>
        <w:suppressAutoHyphens/>
        <w:spacing w:after="0"/>
        <w:jc w:val="center"/>
        <w:rPr>
          <w:rFonts w:ascii="Arial" w:hAnsi="Arial" w:cs="Arial"/>
          <w:i/>
          <w:sz w:val="24"/>
          <w:szCs w:val="24"/>
          <w:lang w:val="it-IT" w:eastAsia="zh-CN"/>
        </w:rPr>
      </w:pPr>
      <w:r w:rsidRPr="001F5E3E">
        <w:rPr>
          <w:rFonts w:ascii="Arial" w:hAnsi="Arial" w:cs="Arial"/>
          <w:i/>
          <w:sz w:val="24"/>
          <w:szCs w:val="24"/>
          <w:lang w:val="it-IT" w:eastAsia="zh-CN"/>
        </w:rPr>
        <w:t xml:space="preserve">Tabelul nr. </w:t>
      </w:r>
      <w:r w:rsidRPr="001F5E3E">
        <w:rPr>
          <w:rFonts w:ascii="Arial" w:hAnsi="Arial" w:cs="Arial"/>
          <w:i/>
          <w:iCs/>
          <w:sz w:val="24"/>
          <w:szCs w:val="24"/>
          <w:lang w:eastAsia="zh-CN"/>
        </w:rPr>
        <w:t>II.</w:t>
      </w:r>
      <w:r w:rsidR="00F135A1">
        <w:rPr>
          <w:rFonts w:ascii="Arial" w:hAnsi="Arial" w:cs="Arial"/>
          <w:i/>
          <w:iCs/>
          <w:sz w:val="24"/>
          <w:szCs w:val="24"/>
          <w:lang w:eastAsia="zh-CN"/>
        </w:rPr>
        <w:t>8.</w:t>
      </w:r>
      <w:r w:rsidRPr="001F5E3E">
        <w:rPr>
          <w:rFonts w:ascii="Arial" w:hAnsi="Arial" w:cs="Arial"/>
          <w:i/>
          <w:iCs/>
          <w:sz w:val="24"/>
          <w:szCs w:val="24"/>
          <w:lang w:eastAsia="zh-CN"/>
        </w:rPr>
        <w:t xml:space="preserve"> </w:t>
      </w:r>
      <w:r w:rsidRPr="001F5E3E">
        <w:rPr>
          <w:rFonts w:ascii="Arial" w:hAnsi="Arial" w:cs="Arial"/>
          <w:i/>
          <w:sz w:val="24"/>
          <w:szCs w:val="24"/>
          <w:lang w:val="it-IT" w:eastAsia="zh-CN"/>
        </w:rPr>
        <w:t>Valorile caracteristice ale lunilor martie, aprilie şi mai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1814"/>
        <w:gridCol w:w="1633"/>
        <w:gridCol w:w="1755"/>
      </w:tblGrid>
      <w:tr w:rsidR="00471B02" w:rsidRPr="001F5E3E" w:rsidTr="00FD478A">
        <w:trPr>
          <w:trHeight w:val="235"/>
          <w:jc w:val="center"/>
        </w:trPr>
        <w:tc>
          <w:tcPr>
            <w:tcW w:w="2732" w:type="dxa"/>
            <w:vMerge w:val="restart"/>
            <w:shd w:val="clear" w:color="auto" w:fill="FFFF00"/>
            <w:vAlign w:val="center"/>
          </w:tcPr>
          <w:p w:rsidR="00471B02" w:rsidRPr="001F5E3E" w:rsidRDefault="00471B02" w:rsidP="00FD478A">
            <w:pPr>
              <w:suppressAutoHyphens/>
              <w:spacing w:after="0" w:line="240" w:lineRule="auto"/>
              <w:jc w:val="center"/>
              <w:rPr>
                <w:rFonts w:ascii="Arial" w:hAnsi="Arial" w:cs="Arial"/>
                <w:b/>
                <w:sz w:val="24"/>
                <w:szCs w:val="24"/>
                <w:lang w:eastAsia="zh-CN"/>
              </w:rPr>
            </w:pPr>
            <w:r w:rsidRPr="001F5E3E">
              <w:rPr>
                <w:rFonts w:ascii="Arial" w:hAnsi="Arial" w:cs="Arial"/>
                <w:b/>
                <w:sz w:val="24"/>
                <w:szCs w:val="24"/>
                <w:lang w:eastAsia="zh-CN"/>
              </w:rPr>
              <w:t>Valori caracteristice</w:t>
            </w:r>
          </w:p>
        </w:tc>
        <w:tc>
          <w:tcPr>
            <w:tcW w:w="5202" w:type="dxa"/>
            <w:gridSpan w:val="3"/>
            <w:shd w:val="clear" w:color="auto" w:fill="FFFF00"/>
            <w:vAlign w:val="center"/>
          </w:tcPr>
          <w:p w:rsidR="00471B02" w:rsidRPr="001F5E3E" w:rsidRDefault="00471B02" w:rsidP="00FD478A">
            <w:pPr>
              <w:suppressAutoHyphens/>
              <w:spacing w:after="0" w:line="240" w:lineRule="auto"/>
              <w:jc w:val="center"/>
              <w:rPr>
                <w:rFonts w:ascii="Arial" w:hAnsi="Arial" w:cs="Arial"/>
                <w:b/>
                <w:sz w:val="24"/>
                <w:szCs w:val="24"/>
                <w:lang w:eastAsia="zh-CN"/>
              </w:rPr>
            </w:pPr>
            <w:r w:rsidRPr="001F5E3E">
              <w:rPr>
                <w:rFonts w:ascii="Arial" w:hAnsi="Arial" w:cs="Arial"/>
                <w:b/>
                <w:sz w:val="24"/>
                <w:szCs w:val="24"/>
                <w:lang w:eastAsia="zh-CN"/>
              </w:rPr>
              <w:t>Luna</w:t>
            </w:r>
          </w:p>
        </w:tc>
      </w:tr>
      <w:tr w:rsidR="00471B02" w:rsidRPr="001F5E3E" w:rsidTr="00FD478A">
        <w:trPr>
          <w:trHeight w:val="235"/>
          <w:jc w:val="center"/>
        </w:trPr>
        <w:tc>
          <w:tcPr>
            <w:tcW w:w="2732" w:type="dxa"/>
            <w:vMerge/>
            <w:tcBorders>
              <w:bottom w:val="single" w:sz="4" w:space="0" w:color="auto"/>
            </w:tcBorders>
            <w:shd w:val="clear" w:color="auto" w:fill="FFFF00"/>
            <w:vAlign w:val="center"/>
          </w:tcPr>
          <w:p w:rsidR="00471B02" w:rsidRPr="001F5E3E" w:rsidRDefault="00471B02" w:rsidP="00FD478A">
            <w:pPr>
              <w:suppressAutoHyphens/>
              <w:snapToGrid w:val="0"/>
              <w:spacing w:after="0" w:line="240" w:lineRule="auto"/>
              <w:jc w:val="center"/>
              <w:rPr>
                <w:rFonts w:ascii="Arial" w:hAnsi="Arial" w:cs="Arial"/>
                <w:b/>
                <w:sz w:val="24"/>
                <w:szCs w:val="24"/>
                <w:lang w:eastAsia="zh-CN"/>
              </w:rPr>
            </w:pPr>
          </w:p>
        </w:tc>
        <w:tc>
          <w:tcPr>
            <w:tcW w:w="1814" w:type="dxa"/>
            <w:shd w:val="clear" w:color="auto" w:fill="FFFF00"/>
            <w:vAlign w:val="center"/>
          </w:tcPr>
          <w:p w:rsidR="00471B02" w:rsidRPr="001F5E3E" w:rsidRDefault="00471B02" w:rsidP="00FD478A">
            <w:pPr>
              <w:suppressAutoHyphens/>
              <w:spacing w:after="0" w:line="240" w:lineRule="auto"/>
              <w:jc w:val="center"/>
              <w:rPr>
                <w:rFonts w:ascii="Arial" w:hAnsi="Arial" w:cs="Arial"/>
                <w:b/>
                <w:sz w:val="24"/>
                <w:szCs w:val="24"/>
                <w:lang w:eastAsia="zh-CN"/>
              </w:rPr>
            </w:pPr>
            <w:r w:rsidRPr="001F5E3E">
              <w:rPr>
                <w:rFonts w:ascii="Arial" w:hAnsi="Arial" w:cs="Arial"/>
                <w:b/>
                <w:sz w:val="24"/>
                <w:szCs w:val="24"/>
                <w:lang w:eastAsia="zh-CN"/>
              </w:rPr>
              <w:t>Martie</w:t>
            </w:r>
          </w:p>
        </w:tc>
        <w:tc>
          <w:tcPr>
            <w:tcW w:w="1633" w:type="dxa"/>
            <w:shd w:val="clear" w:color="auto" w:fill="FFFF00"/>
            <w:vAlign w:val="center"/>
          </w:tcPr>
          <w:p w:rsidR="00471B02" w:rsidRPr="001F5E3E" w:rsidRDefault="00471B02" w:rsidP="00FD478A">
            <w:pPr>
              <w:suppressAutoHyphens/>
              <w:spacing w:after="0" w:line="240" w:lineRule="auto"/>
              <w:jc w:val="center"/>
              <w:rPr>
                <w:rFonts w:ascii="Arial" w:hAnsi="Arial" w:cs="Arial"/>
                <w:b/>
                <w:sz w:val="24"/>
                <w:szCs w:val="24"/>
                <w:lang w:eastAsia="zh-CN"/>
              </w:rPr>
            </w:pPr>
            <w:r w:rsidRPr="001F5E3E">
              <w:rPr>
                <w:rFonts w:ascii="Arial" w:hAnsi="Arial" w:cs="Arial"/>
                <w:b/>
                <w:sz w:val="24"/>
                <w:szCs w:val="24"/>
                <w:lang w:eastAsia="zh-CN"/>
              </w:rPr>
              <w:t>Aprilie</w:t>
            </w:r>
          </w:p>
        </w:tc>
        <w:tc>
          <w:tcPr>
            <w:tcW w:w="1755" w:type="dxa"/>
            <w:shd w:val="clear" w:color="auto" w:fill="FFFF00"/>
            <w:vAlign w:val="center"/>
          </w:tcPr>
          <w:p w:rsidR="00471B02" w:rsidRPr="001F5E3E" w:rsidRDefault="00471B02" w:rsidP="00FD478A">
            <w:pPr>
              <w:suppressAutoHyphens/>
              <w:spacing w:after="0" w:line="240" w:lineRule="auto"/>
              <w:jc w:val="center"/>
              <w:rPr>
                <w:rFonts w:ascii="Arial" w:hAnsi="Arial" w:cs="Arial"/>
                <w:b/>
                <w:sz w:val="24"/>
                <w:szCs w:val="24"/>
                <w:lang w:eastAsia="zh-CN"/>
              </w:rPr>
            </w:pPr>
            <w:r w:rsidRPr="001F5E3E">
              <w:rPr>
                <w:rFonts w:ascii="Arial" w:hAnsi="Arial" w:cs="Arial"/>
                <w:b/>
                <w:sz w:val="24"/>
                <w:szCs w:val="24"/>
                <w:lang w:eastAsia="zh-CN"/>
              </w:rPr>
              <w:t>Mai</w:t>
            </w:r>
          </w:p>
        </w:tc>
      </w:tr>
      <w:tr w:rsidR="00471B02" w:rsidRPr="001F5E3E" w:rsidTr="00FD478A">
        <w:trPr>
          <w:trHeight w:val="397"/>
          <w:jc w:val="center"/>
        </w:trPr>
        <w:tc>
          <w:tcPr>
            <w:tcW w:w="2732" w:type="dxa"/>
            <w:tcBorders>
              <w:top w:val="single" w:sz="4" w:space="0" w:color="auto"/>
            </w:tcBorders>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Maxime zilnice</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(1931-2017)</w:t>
            </w:r>
          </w:p>
        </w:tc>
        <w:tc>
          <w:tcPr>
            <w:tcW w:w="1814"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14800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 (1981)</w:t>
            </w:r>
          </w:p>
        </w:tc>
        <w:tc>
          <w:tcPr>
            <w:tcW w:w="1633"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15800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 (2006)</w:t>
            </w:r>
          </w:p>
        </w:tc>
        <w:tc>
          <w:tcPr>
            <w:tcW w:w="1755" w:type="dxa"/>
            <w:shd w:val="clear" w:color="auto" w:fill="auto"/>
            <w:vAlign w:val="center"/>
          </w:tcPr>
          <w:p w:rsidR="00471B02" w:rsidRPr="001F5E3E" w:rsidRDefault="00471B02" w:rsidP="00FD478A">
            <w:pPr>
              <w:suppressAutoHyphens/>
              <w:spacing w:after="0" w:line="240" w:lineRule="auto"/>
              <w:jc w:val="center"/>
              <w:rPr>
                <w:rFonts w:ascii="Arial" w:eastAsia="Arial" w:hAnsi="Arial" w:cs="Arial"/>
                <w:bCs/>
                <w:sz w:val="24"/>
                <w:szCs w:val="24"/>
                <w:lang w:eastAsia="zh-CN"/>
              </w:rPr>
            </w:pPr>
            <w:r w:rsidRPr="001F5E3E">
              <w:rPr>
                <w:rFonts w:ascii="Arial" w:hAnsi="Arial" w:cs="Arial"/>
                <w:bCs/>
                <w:sz w:val="24"/>
                <w:szCs w:val="24"/>
                <w:lang w:eastAsia="zh-CN"/>
              </w:rPr>
              <w:t>13200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(2006;2014)</w:t>
            </w:r>
          </w:p>
        </w:tc>
      </w:tr>
      <w:tr w:rsidR="00471B02" w:rsidRPr="001F5E3E" w:rsidTr="00FD478A">
        <w:trPr>
          <w:trHeight w:val="397"/>
          <w:jc w:val="center"/>
        </w:trPr>
        <w:tc>
          <w:tcPr>
            <w:tcW w:w="2732" w:type="dxa"/>
            <w:tcBorders>
              <w:top w:val="single" w:sz="4" w:space="0" w:color="auto"/>
            </w:tcBorders>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Medii lunare maxime</w:t>
            </w:r>
          </w:p>
        </w:tc>
        <w:tc>
          <w:tcPr>
            <w:tcW w:w="1814"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10400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(1981)</w:t>
            </w:r>
          </w:p>
        </w:tc>
        <w:tc>
          <w:tcPr>
            <w:tcW w:w="1633"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14100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(2006)</w:t>
            </w:r>
          </w:p>
        </w:tc>
        <w:tc>
          <w:tcPr>
            <w:tcW w:w="1755"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10500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(2006)</w:t>
            </w:r>
          </w:p>
        </w:tc>
      </w:tr>
      <w:tr w:rsidR="00471B02" w:rsidRPr="001F5E3E" w:rsidTr="00FD478A">
        <w:trPr>
          <w:trHeight w:val="397"/>
          <w:jc w:val="center"/>
        </w:trPr>
        <w:tc>
          <w:tcPr>
            <w:tcW w:w="2732"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Maxime zilnice 2019</w:t>
            </w:r>
          </w:p>
        </w:tc>
        <w:tc>
          <w:tcPr>
            <w:tcW w:w="1814"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6700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633"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6500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755"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9100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r>
      <w:tr w:rsidR="00471B02" w:rsidRPr="001F5E3E" w:rsidTr="00FD478A">
        <w:trPr>
          <w:trHeight w:val="495"/>
          <w:jc w:val="center"/>
        </w:trPr>
        <w:tc>
          <w:tcPr>
            <w:tcW w:w="2732"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Medii lunare multianuale</w:t>
            </w:r>
          </w:p>
        </w:tc>
        <w:tc>
          <w:tcPr>
            <w:tcW w:w="1814"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6700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633"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7900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755"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7250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r>
      <w:tr w:rsidR="00471B02" w:rsidRPr="001F5E3E" w:rsidTr="00FD478A">
        <w:trPr>
          <w:trHeight w:val="397"/>
          <w:jc w:val="center"/>
        </w:trPr>
        <w:tc>
          <w:tcPr>
            <w:tcW w:w="2732"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Medii lunare 2019</w:t>
            </w:r>
          </w:p>
        </w:tc>
        <w:tc>
          <w:tcPr>
            <w:tcW w:w="1814"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5750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633"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5200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755"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7500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r>
    </w:tbl>
    <w:p w:rsidR="00471B02" w:rsidRPr="001F5E3E" w:rsidRDefault="00471B02" w:rsidP="00471B02">
      <w:pPr>
        <w:suppressAutoHyphens/>
        <w:spacing w:after="0"/>
        <w:jc w:val="both"/>
        <w:rPr>
          <w:rFonts w:ascii="Arial" w:hAnsi="Arial" w:cs="Arial"/>
          <w:sz w:val="24"/>
          <w:szCs w:val="24"/>
        </w:rPr>
      </w:pPr>
    </w:p>
    <w:p w:rsidR="00471B02" w:rsidRPr="001F5E3E" w:rsidRDefault="00471B02" w:rsidP="00471B02">
      <w:pPr>
        <w:suppressAutoHyphens/>
        <w:spacing w:after="0"/>
        <w:rPr>
          <w:rFonts w:ascii="Arial" w:hAnsi="Arial" w:cs="Arial"/>
          <w:b/>
          <w:sz w:val="24"/>
          <w:szCs w:val="24"/>
          <w:lang w:eastAsia="zh-CN"/>
        </w:rPr>
      </w:pPr>
      <w:r w:rsidRPr="001F5E3E">
        <w:rPr>
          <w:rFonts w:ascii="Arial" w:hAnsi="Arial" w:cs="Arial"/>
          <w:b/>
          <w:sz w:val="24"/>
          <w:szCs w:val="24"/>
          <w:lang w:eastAsia="zh-CN"/>
        </w:rPr>
        <w:t>Caracterizarea regimului hidrologic al Dunării în vara anului 2019</w:t>
      </w:r>
    </w:p>
    <w:p w:rsidR="00471B02" w:rsidRPr="001F5E3E" w:rsidRDefault="00471B02" w:rsidP="00471B02">
      <w:pPr>
        <w:suppressAutoHyphens/>
        <w:spacing w:after="0"/>
        <w:rPr>
          <w:rFonts w:ascii="Arial" w:hAnsi="Arial" w:cs="Arial"/>
          <w:b/>
          <w:sz w:val="24"/>
          <w:szCs w:val="24"/>
          <w:lang w:eastAsia="zh-CN"/>
        </w:rPr>
      </w:pPr>
    </w:p>
    <w:p w:rsidR="00471B02" w:rsidRPr="001F5E3E" w:rsidRDefault="00471B02" w:rsidP="00471B02">
      <w:pPr>
        <w:suppressAutoHyphens/>
        <w:spacing w:after="0" w:line="240" w:lineRule="auto"/>
        <w:ind w:firstLine="720"/>
        <w:jc w:val="both"/>
        <w:rPr>
          <w:rFonts w:ascii="Arial" w:hAnsi="Arial" w:cs="Arial"/>
          <w:sz w:val="24"/>
          <w:szCs w:val="24"/>
          <w:lang w:eastAsia="zh-CN"/>
        </w:rPr>
      </w:pPr>
      <w:r w:rsidRPr="001F5E3E">
        <w:rPr>
          <w:rFonts w:ascii="Arial" w:hAnsi="Arial" w:cs="Arial"/>
          <w:sz w:val="24"/>
          <w:szCs w:val="24"/>
          <w:lang w:eastAsia="zh-CN"/>
        </w:rPr>
        <w:t xml:space="preserve">În sezonul de vară 2019 debitele medii lunare ale Dunării la intrarea în ţară (secţiunea Baziaş) s-au situat sub normalele lunare ȋn lunile iulie şi august, cu valori cuprinse între 70-73%  şi peste normala lunară ȋn luna iunie (tabelul nr. </w:t>
      </w:r>
      <w:r w:rsidR="00F135A1">
        <w:rPr>
          <w:rFonts w:ascii="Arial" w:hAnsi="Arial" w:cs="Arial"/>
          <w:iCs/>
          <w:sz w:val="24"/>
          <w:szCs w:val="24"/>
          <w:lang w:eastAsia="zh-CN"/>
        </w:rPr>
        <w:t>II.9.</w:t>
      </w:r>
      <w:r w:rsidRPr="001F5E3E">
        <w:rPr>
          <w:rFonts w:ascii="Arial" w:hAnsi="Arial" w:cs="Arial"/>
          <w:sz w:val="24"/>
          <w:szCs w:val="24"/>
          <w:lang w:eastAsia="zh-CN"/>
        </w:rPr>
        <w:t>).</w:t>
      </w:r>
    </w:p>
    <w:p w:rsidR="00471B02" w:rsidRPr="001F5E3E" w:rsidRDefault="00471B02" w:rsidP="00471B02">
      <w:pPr>
        <w:spacing w:after="0" w:line="240" w:lineRule="auto"/>
        <w:jc w:val="center"/>
        <w:rPr>
          <w:rFonts w:ascii="Arial" w:hAnsi="Arial" w:cs="Arial"/>
          <w:i/>
          <w:sz w:val="24"/>
          <w:szCs w:val="24"/>
          <w:lang w:val="it-IT"/>
        </w:rPr>
      </w:pPr>
    </w:p>
    <w:p w:rsidR="00471B02" w:rsidRPr="001F5E3E" w:rsidRDefault="00471B02" w:rsidP="00471B02">
      <w:pPr>
        <w:spacing w:after="0"/>
        <w:jc w:val="center"/>
        <w:rPr>
          <w:rFonts w:ascii="Arial" w:hAnsi="Arial" w:cs="Arial"/>
          <w:i/>
          <w:sz w:val="24"/>
          <w:szCs w:val="24"/>
          <w:lang w:val="it-IT"/>
        </w:rPr>
      </w:pPr>
      <w:r w:rsidRPr="001F5E3E">
        <w:rPr>
          <w:rFonts w:ascii="Arial" w:hAnsi="Arial" w:cs="Arial"/>
          <w:i/>
          <w:sz w:val="24"/>
          <w:szCs w:val="24"/>
          <w:lang w:val="it-IT"/>
        </w:rPr>
        <w:t xml:space="preserve">Tabelul nr. </w:t>
      </w:r>
      <w:r w:rsidR="00F135A1">
        <w:rPr>
          <w:rFonts w:ascii="Arial" w:hAnsi="Arial" w:cs="Arial"/>
          <w:i/>
          <w:iCs/>
          <w:sz w:val="24"/>
          <w:szCs w:val="24"/>
        </w:rPr>
        <w:t>II.9.</w:t>
      </w:r>
      <w:r w:rsidRPr="001F5E3E">
        <w:rPr>
          <w:rFonts w:ascii="Arial" w:hAnsi="Arial" w:cs="Arial"/>
          <w:i/>
          <w:iCs/>
          <w:sz w:val="24"/>
          <w:szCs w:val="24"/>
        </w:rPr>
        <w:t xml:space="preserve">  </w:t>
      </w:r>
      <w:r w:rsidRPr="001F5E3E">
        <w:rPr>
          <w:rFonts w:ascii="Arial" w:hAnsi="Arial" w:cs="Arial"/>
          <w:i/>
          <w:sz w:val="24"/>
          <w:szCs w:val="24"/>
          <w:lang w:val="it-IT"/>
        </w:rPr>
        <w:t>Valorile caracteristice ale lunilor iunie, iulie şi august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1814"/>
        <w:gridCol w:w="1633"/>
        <w:gridCol w:w="1755"/>
      </w:tblGrid>
      <w:tr w:rsidR="00471B02" w:rsidRPr="001F5E3E" w:rsidTr="00FD478A">
        <w:trPr>
          <w:trHeight w:val="235"/>
          <w:jc w:val="center"/>
        </w:trPr>
        <w:tc>
          <w:tcPr>
            <w:tcW w:w="2732" w:type="dxa"/>
            <w:vMerge w:val="restart"/>
            <w:shd w:val="clear" w:color="auto" w:fill="FFFF00"/>
            <w:vAlign w:val="center"/>
          </w:tcPr>
          <w:p w:rsidR="00471B02" w:rsidRPr="001F5E3E" w:rsidRDefault="00471B02" w:rsidP="00FD478A">
            <w:pPr>
              <w:suppressAutoHyphens/>
              <w:spacing w:after="0" w:line="240" w:lineRule="auto"/>
              <w:jc w:val="center"/>
              <w:rPr>
                <w:rFonts w:ascii="Arial" w:hAnsi="Arial" w:cs="Arial"/>
                <w:b/>
                <w:sz w:val="24"/>
                <w:szCs w:val="24"/>
                <w:lang w:eastAsia="zh-CN"/>
              </w:rPr>
            </w:pPr>
            <w:r w:rsidRPr="001F5E3E">
              <w:rPr>
                <w:rFonts w:ascii="Arial" w:hAnsi="Arial" w:cs="Arial"/>
                <w:b/>
                <w:sz w:val="24"/>
                <w:szCs w:val="24"/>
                <w:lang w:eastAsia="zh-CN"/>
              </w:rPr>
              <w:t>Valori caracteristice</w:t>
            </w:r>
          </w:p>
        </w:tc>
        <w:tc>
          <w:tcPr>
            <w:tcW w:w="5202" w:type="dxa"/>
            <w:gridSpan w:val="3"/>
            <w:shd w:val="clear" w:color="auto" w:fill="FFFF00"/>
            <w:vAlign w:val="center"/>
          </w:tcPr>
          <w:p w:rsidR="00471B02" w:rsidRPr="001F5E3E" w:rsidRDefault="00471B02" w:rsidP="00FD478A">
            <w:pPr>
              <w:suppressAutoHyphens/>
              <w:spacing w:after="0" w:line="240" w:lineRule="auto"/>
              <w:jc w:val="center"/>
              <w:rPr>
                <w:rFonts w:ascii="Arial" w:hAnsi="Arial" w:cs="Arial"/>
                <w:b/>
                <w:sz w:val="24"/>
                <w:szCs w:val="24"/>
                <w:lang w:eastAsia="zh-CN"/>
              </w:rPr>
            </w:pPr>
            <w:r w:rsidRPr="001F5E3E">
              <w:rPr>
                <w:rFonts w:ascii="Arial" w:hAnsi="Arial" w:cs="Arial"/>
                <w:b/>
                <w:sz w:val="24"/>
                <w:szCs w:val="24"/>
                <w:lang w:eastAsia="zh-CN"/>
              </w:rPr>
              <w:t>Luna</w:t>
            </w:r>
          </w:p>
        </w:tc>
      </w:tr>
      <w:tr w:rsidR="00471B02" w:rsidRPr="001F5E3E" w:rsidTr="00FD478A">
        <w:trPr>
          <w:trHeight w:val="235"/>
          <w:jc w:val="center"/>
        </w:trPr>
        <w:tc>
          <w:tcPr>
            <w:tcW w:w="2732" w:type="dxa"/>
            <w:vMerge/>
            <w:tcBorders>
              <w:bottom w:val="single" w:sz="4" w:space="0" w:color="auto"/>
            </w:tcBorders>
            <w:shd w:val="clear" w:color="auto" w:fill="FFFF00"/>
            <w:vAlign w:val="center"/>
          </w:tcPr>
          <w:p w:rsidR="00471B02" w:rsidRPr="001F5E3E" w:rsidRDefault="00471B02" w:rsidP="00FD478A">
            <w:pPr>
              <w:suppressAutoHyphens/>
              <w:snapToGrid w:val="0"/>
              <w:spacing w:after="0" w:line="240" w:lineRule="auto"/>
              <w:jc w:val="center"/>
              <w:rPr>
                <w:rFonts w:ascii="Arial" w:hAnsi="Arial" w:cs="Arial"/>
                <w:b/>
                <w:sz w:val="24"/>
                <w:szCs w:val="24"/>
                <w:lang w:eastAsia="zh-CN"/>
              </w:rPr>
            </w:pPr>
          </w:p>
        </w:tc>
        <w:tc>
          <w:tcPr>
            <w:tcW w:w="1814" w:type="dxa"/>
            <w:shd w:val="clear" w:color="auto" w:fill="FFFF00"/>
            <w:vAlign w:val="center"/>
          </w:tcPr>
          <w:p w:rsidR="00471B02" w:rsidRPr="001F5E3E" w:rsidRDefault="00471B02" w:rsidP="00FD478A">
            <w:pPr>
              <w:suppressAutoHyphens/>
              <w:spacing w:after="0" w:line="240" w:lineRule="auto"/>
              <w:jc w:val="center"/>
              <w:rPr>
                <w:rFonts w:ascii="Arial" w:hAnsi="Arial" w:cs="Arial"/>
                <w:b/>
                <w:sz w:val="24"/>
                <w:szCs w:val="24"/>
                <w:lang w:eastAsia="zh-CN"/>
              </w:rPr>
            </w:pPr>
            <w:r w:rsidRPr="001F5E3E">
              <w:rPr>
                <w:rFonts w:ascii="Arial" w:hAnsi="Arial" w:cs="Arial"/>
                <w:b/>
                <w:sz w:val="24"/>
                <w:szCs w:val="24"/>
                <w:lang w:eastAsia="zh-CN"/>
              </w:rPr>
              <w:t>Iunie</w:t>
            </w:r>
          </w:p>
        </w:tc>
        <w:tc>
          <w:tcPr>
            <w:tcW w:w="1633" w:type="dxa"/>
            <w:shd w:val="clear" w:color="auto" w:fill="FFFF00"/>
            <w:vAlign w:val="center"/>
          </w:tcPr>
          <w:p w:rsidR="00471B02" w:rsidRPr="001F5E3E" w:rsidRDefault="00471B02" w:rsidP="00FD478A">
            <w:pPr>
              <w:suppressAutoHyphens/>
              <w:spacing w:after="0" w:line="240" w:lineRule="auto"/>
              <w:jc w:val="center"/>
              <w:rPr>
                <w:rFonts w:ascii="Arial" w:hAnsi="Arial" w:cs="Arial"/>
                <w:b/>
                <w:sz w:val="24"/>
                <w:szCs w:val="24"/>
                <w:lang w:eastAsia="zh-CN"/>
              </w:rPr>
            </w:pPr>
            <w:r w:rsidRPr="001F5E3E">
              <w:rPr>
                <w:rFonts w:ascii="Arial" w:hAnsi="Arial" w:cs="Arial"/>
                <w:b/>
                <w:sz w:val="24"/>
                <w:szCs w:val="24"/>
                <w:lang w:eastAsia="zh-CN"/>
              </w:rPr>
              <w:t>Iulie</w:t>
            </w:r>
          </w:p>
        </w:tc>
        <w:tc>
          <w:tcPr>
            <w:tcW w:w="1755" w:type="dxa"/>
            <w:shd w:val="clear" w:color="auto" w:fill="FFFF00"/>
            <w:vAlign w:val="center"/>
          </w:tcPr>
          <w:p w:rsidR="00471B02" w:rsidRPr="001F5E3E" w:rsidRDefault="00471B02" w:rsidP="00FD478A">
            <w:pPr>
              <w:suppressAutoHyphens/>
              <w:spacing w:after="0" w:line="240" w:lineRule="auto"/>
              <w:jc w:val="center"/>
              <w:rPr>
                <w:rFonts w:ascii="Arial" w:hAnsi="Arial" w:cs="Arial"/>
                <w:b/>
                <w:sz w:val="24"/>
                <w:szCs w:val="24"/>
                <w:lang w:eastAsia="zh-CN"/>
              </w:rPr>
            </w:pPr>
            <w:r w:rsidRPr="001F5E3E">
              <w:rPr>
                <w:rFonts w:ascii="Arial" w:hAnsi="Arial" w:cs="Arial"/>
                <w:b/>
                <w:sz w:val="24"/>
                <w:szCs w:val="24"/>
                <w:lang w:eastAsia="zh-CN"/>
              </w:rPr>
              <w:t>August</w:t>
            </w:r>
          </w:p>
        </w:tc>
      </w:tr>
      <w:tr w:rsidR="00471B02" w:rsidRPr="001F5E3E" w:rsidTr="00FD478A">
        <w:trPr>
          <w:trHeight w:val="397"/>
          <w:jc w:val="center"/>
        </w:trPr>
        <w:tc>
          <w:tcPr>
            <w:tcW w:w="2732" w:type="dxa"/>
            <w:tcBorders>
              <w:top w:val="single" w:sz="4" w:space="0" w:color="auto"/>
            </w:tcBorders>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Minime zilnice</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(1931-2017)</w:t>
            </w:r>
          </w:p>
        </w:tc>
        <w:tc>
          <w:tcPr>
            <w:tcW w:w="1814"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2630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(1993)</w:t>
            </w:r>
          </w:p>
        </w:tc>
        <w:tc>
          <w:tcPr>
            <w:tcW w:w="1633"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2130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 (2003)</w:t>
            </w:r>
          </w:p>
        </w:tc>
        <w:tc>
          <w:tcPr>
            <w:tcW w:w="1755" w:type="dxa"/>
            <w:shd w:val="clear" w:color="auto" w:fill="auto"/>
            <w:vAlign w:val="center"/>
          </w:tcPr>
          <w:p w:rsidR="00471B02" w:rsidRPr="001F5E3E" w:rsidRDefault="00471B02" w:rsidP="00FD478A">
            <w:pPr>
              <w:suppressAutoHyphens/>
              <w:spacing w:after="0" w:line="240" w:lineRule="auto"/>
              <w:jc w:val="center"/>
              <w:rPr>
                <w:rFonts w:ascii="Arial" w:eastAsia="Arial" w:hAnsi="Arial" w:cs="Arial"/>
                <w:bCs/>
                <w:sz w:val="24"/>
                <w:szCs w:val="24"/>
                <w:lang w:eastAsia="zh-CN"/>
              </w:rPr>
            </w:pPr>
            <w:r w:rsidRPr="001F5E3E">
              <w:rPr>
                <w:rFonts w:ascii="Arial" w:hAnsi="Arial" w:cs="Arial"/>
                <w:bCs/>
                <w:sz w:val="24"/>
                <w:szCs w:val="24"/>
                <w:lang w:eastAsia="zh-CN"/>
              </w:rPr>
              <w:t>1520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(2003)</w:t>
            </w:r>
          </w:p>
        </w:tc>
      </w:tr>
      <w:tr w:rsidR="00471B02" w:rsidRPr="001F5E3E" w:rsidTr="00FD478A">
        <w:trPr>
          <w:trHeight w:val="397"/>
          <w:jc w:val="center"/>
        </w:trPr>
        <w:tc>
          <w:tcPr>
            <w:tcW w:w="2732" w:type="dxa"/>
            <w:tcBorders>
              <w:top w:val="single" w:sz="4" w:space="0" w:color="auto"/>
            </w:tcBorders>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Medii lunare minime</w:t>
            </w:r>
          </w:p>
        </w:tc>
        <w:tc>
          <w:tcPr>
            <w:tcW w:w="1814"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3120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(1993)</w:t>
            </w:r>
          </w:p>
        </w:tc>
        <w:tc>
          <w:tcPr>
            <w:tcW w:w="1633"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2340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(2003)</w:t>
            </w:r>
          </w:p>
        </w:tc>
        <w:tc>
          <w:tcPr>
            <w:tcW w:w="1755"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1950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(2003)</w:t>
            </w:r>
          </w:p>
        </w:tc>
      </w:tr>
      <w:tr w:rsidR="00471B02" w:rsidRPr="001F5E3E" w:rsidTr="00FD478A">
        <w:trPr>
          <w:trHeight w:val="397"/>
          <w:jc w:val="center"/>
        </w:trPr>
        <w:tc>
          <w:tcPr>
            <w:tcW w:w="2732"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Medii lunare multianuale</w:t>
            </w:r>
          </w:p>
        </w:tc>
        <w:tc>
          <w:tcPr>
            <w:tcW w:w="1814"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6400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633"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5350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755"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4300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r>
      <w:tr w:rsidR="00471B02" w:rsidRPr="001F5E3E" w:rsidTr="00FD478A">
        <w:trPr>
          <w:trHeight w:val="495"/>
          <w:jc w:val="center"/>
        </w:trPr>
        <w:tc>
          <w:tcPr>
            <w:tcW w:w="2732"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Minime zilnice 2019</w:t>
            </w:r>
          </w:p>
        </w:tc>
        <w:tc>
          <w:tcPr>
            <w:tcW w:w="1814"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6400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633"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2700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755"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2700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r>
      <w:tr w:rsidR="00471B02" w:rsidRPr="001F5E3E" w:rsidTr="00FD478A">
        <w:trPr>
          <w:trHeight w:val="397"/>
          <w:jc w:val="center"/>
        </w:trPr>
        <w:tc>
          <w:tcPr>
            <w:tcW w:w="2732"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Medii lunare 2019</w:t>
            </w:r>
          </w:p>
        </w:tc>
        <w:tc>
          <w:tcPr>
            <w:tcW w:w="1814"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9000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633"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3900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755"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3050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r>
    </w:tbl>
    <w:p w:rsidR="00471B02" w:rsidRPr="001F5E3E" w:rsidRDefault="00471B02" w:rsidP="00471B02">
      <w:pPr>
        <w:suppressAutoHyphens/>
        <w:spacing w:after="0"/>
        <w:ind w:firstLine="720"/>
        <w:jc w:val="both"/>
        <w:rPr>
          <w:rFonts w:ascii="Arial" w:hAnsi="Arial" w:cs="Arial"/>
          <w:sz w:val="24"/>
          <w:szCs w:val="24"/>
          <w:lang w:eastAsia="zh-CN"/>
        </w:rPr>
      </w:pP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zh-CN"/>
        </w:rPr>
        <w:t xml:space="preserve">În luna </w:t>
      </w:r>
      <w:r w:rsidRPr="001F5E3E">
        <w:rPr>
          <w:rFonts w:ascii="Arial" w:hAnsi="Arial" w:cs="Arial"/>
          <w:b/>
          <w:sz w:val="24"/>
          <w:szCs w:val="24"/>
          <w:lang w:eastAsia="zh-CN"/>
        </w:rPr>
        <w:t xml:space="preserve">iunie </w:t>
      </w:r>
      <w:r w:rsidRPr="001F5E3E">
        <w:rPr>
          <w:rFonts w:ascii="Arial" w:hAnsi="Arial" w:cs="Arial"/>
          <w:sz w:val="24"/>
          <w:szCs w:val="24"/>
          <w:lang w:eastAsia="zh-CN"/>
        </w:rPr>
        <w:t>2019 d</w:t>
      </w:r>
      <w:r w:rsidRPr="001F5E3E">
        <w:rPr>
          <w:rFonts w:ascii="Arial" w:hAnsi="Arial" w:cs="Arial"/>
          <w:sz w:val="24"/>
          <w:szCs w:val="24"/>
          <w:lang w:eastAsia="x-none"/>
        </w:rPr>
        <w:t>ebitele la intrarea în ţară (secţiunea Baziaş) au fost în creştere de la valoarea de 9000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înregistrată în primele două zile ale lunii iunie la valoarea de 11800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data de 9 iunie (valoarea maximă lunară), apoi în scădere până la valoarea de 6400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(valoarea minimă lunară), înregistrată în ultimele două zile ale lunii.</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x-none"/>
        </w:rPr>
        <w:lastRenderedPageBreak/>
        <w:t xml:space="preserve">Începând din data de 5 iunie 2019 şi până la sfârşitul lunii au fost depăşite FAZELE DE APĂRARE, treptat, la toate staţiile hidrometrice situate pe sectorul românesc al Dunării, aval Gruia, cu niveluri situate în general peste </w:t>
      </w:r>
      <w:r w:rsidRPr="001F5E3E">
        <w:rPr>
          <w:rFonts w:ascii="Arial" w:hAnsi="Arial" w:cs="Arial"/>
          <w:sz w:val="24"/>
          <w:szCs w:val="24"/>
          <w:lang w:val="x-none" w:eastAsia="ar-SA"/>
        </w:rPr>
        <w:t>FAZA I DE APĂRARE</w:t>
      </w:r>
      <w:r w:rsidRPr="001F5E3E">
        <w:rPr>
          <w:rFonts w:ascii="Arial" w:hAnsi="Arial" w:cs="Arial"/>
          <w:sz w:val="24"/>
          <w:szCs w:val="24"/>
          <w:lang w:eastAsia="ar-SA"/>
        </w:rPr>
        <w:t xml:space="preserve"> şi temporar </w:t>
      </w:r>
      <w:r w:rsidRPr="001F5E3E">
        <w:rPr>
          <w:rFonts w:ascii="Arial" w:hAnsi="Arial" w:cs="Arial"/>
          <w:sz w:val="24"/>
          <w:szCs w:val="24"/>
          <w:lang w:eastAsia="x-none"/>
        </w:rPr>
        <w:t>peste</w:t>
      </w:r>
      <w:r w:rsidRPr="001F5E3E">
        <w:rPr>
          <w:rFonts w:ascii="Arial" w:hAnsi="Arial" w:cs="Arial"/>
          <w:sz w:val="24"/>
          <w:szCs w:val="24"/>
          <w:lang w:val="x-none" w:eastAsia="ar-SA"/>
        </w:rPr>
        <w:t xml:space="preserve"> FAZA I</w:t>
      </w:r>
      <w:r w:rsidRPr="001F5E3E">
        <w:rPr>
          <w:rFonts w:ascii="Arial" w:hAnsi="Arial" w:cs="Arial"/>
          <w:sz w:val="24"/>
          <w:szCs w:val="24"/>
          <w:lang w:eastAsia="ar-SA"/>
        </w:rPr>
        <w:t>I</w:t>
      </w:r>
      <w:r w:rsidRPr="001F5E3E">
        <w:rPr>
          <w:rFonts w:ascii="Arial" w:hAnsi="Arial" w:cs="Arial"/>
          <w:sz w:val="24"/>
          <w:szCs w:val="24"/>
          <w:lang w:val="x-none" w:eastAsia="ar-SA"/>
        </w:rPr>
        <w:t xml:space="preserve"> DE APĂRARE </w:t>
      </w:r>
      <w:r w:rsidRPr="001F5E3E">
        <w:rPr>
          <w:rFonts w:ascii="Arial" w:hAnsi="Arial" w:cs="Arial"/>
          <w:sz w:val="24"/>
          <w:szCs w:val="24"/>
          <w:lang w:eastAsia="x-none"/>
        </w:rPr>
        <w:t>la staţiile hidrometrice: Calafat (6-11 iunie), Bechet (6-14 iunie), Corabia şi Tr.Măgurele (7-14 iunie), Zimnicea (8-14 iunie), Giurgiu (10-14 iunie), Olteniţa (12-13 iunie), Cernavodă (14-16 iunie), Hârşova (11-20 iunie), Brăila (13-19 iunie) şi Galaţi (16 iunie).</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zh-CN"/>
        </w:rPr>
        <w:t xml:space="preserve">În luna </w:t>
      </w:r>
      <w:r w:rsidRPr="001F5E3E">
        <w:rPr>
          <w:rFonts w:ascii="Arial" w:hAnsi="Arial" w:cs="Arial"/>
          <w:b/>
          <w:sz w:val="24"/>
          <w:szCs w:val="24"/>
          <w:lang w:eastAsia="zh-CN"/>
        </w:rPr>
        <w:t>iulie</w:t>
      </w:r>
      <w:r w:rsidRPr="001F5E3E">
        <w:rPr>
          <w:rFonts w:ascii="Arial" w:hAnsi="Arial" w:cs="Arial"/>
          <w:sz w:val="24"/>
          <w:szCs w:val="24"/>
          <w:lang w:eastAsia="zh-CN"/>
        </w:rPr>
        <w:t xml:space="preserve"> 2019 d</w:t>
      </w:r>
      <w:r w:rsidRPr="001F5E3E">
        <w:rPr>
          <w:rFonts w:ascii="Arial" w:hAnsi="Arial" w:cs="Arial"/>
          <w:sz w:val="24"/>
          <w:szCs w:val="24"/>
          <w:lang w:eastAsia="x-none"/>
        </w:rPr>
        <w:t>ebitele la intrarea în ţară (secţiunea Baziaş) au fost în scădere de la valoarea de 6100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înregistrată în prima zi a lunii iulie (valoarea maximă lunară) până la valoarea de 2700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intervalul 29-31 iulie (valoarea minimă lunară).</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lang w:eastAsia="zh-CN"/>
        </w:rPr>
        <w:t xml:space="preserve">În luna </w:t>
      </w:r>
      <w:r w:rsidRPr="001F5E3E">
        <w:rPr>
          <w:rFonts w:ascii="Arial" w:hAnsi="Arial" w:cs="Arial"/>
          <w:b/>
          <w:sz w:val="24"/>
          <w:szCs w:val="24"/>
          <w:lang w:eastAsia="zh-CN"/>
        </w:rPr>
        <w:t xml:space="preserve">august </w:t>
      </w:r>
      <w:r w:rsidRPr="001F5E3E">
        <w:rPr>
          <w:rFonts w:ascii="Arial" w:hAnsi="Arial" w:cs="Arial"/>
          <w:sz w:val="24"/>
          <w:szCs w:val="24"/>
          <w:lang w:eastAsia="zh-CN"/>
        </w:rPr>
        <w:t>2019 d</w:t>
      </w:r>
      <w:r w:rsidRPr="001F5E3E">
        <w:rPr>
          <w:rFonts w:ascii="Arial" w:hAnsi="Arial" w:cs="Arial"/>
          <w:sz w:val="24"/>
          <w:szCs w:val="24"/>
          <w:lang w:eastAsia="x-none"/>
        </w:rPr>
        <w:t>ebitele la intrarea în ţară (secţiunea Baziaş) au fost în creştere de la valoarea de 2700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înregistrată în prima zi a lunii august (valoarea minimă lunară) până la valoarea de 3600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zilele de 5 şi 6 august (valoarea maximă lunară). Începând din data de 7 august debitele au fost în scădere uşoară până în zilele de 26 şi 27 august până la valoarea de 2700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apoi în creştere uşoară, în jurul valorilor de 2800 şi 2900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ultimele zile ale lunii.</w:t>
      </w:r>
    </w:p>
    <w:p w:rsidR="00471B02" w:rsidRPr="001F5E3E" w:rsidRDefault="00471B02" w:rsidP="00471B02">
      <w:pPr>
        <w:spacing w:after="0"/>
        <w:rPr>
          <w:rFonts w:ascii="Arial" w:hAnsi="Arial" w:cs="Arial"/>
          <w:b/>
          <w:sz w:val="24"/>
          <w:szCs w:val="24"/>
        </w:rPr>
      </w:pPr>
    </w:p>
    <w:p w:rsidR="00471B02" w:rsidRPr="001F5E3E" w:rsidRDefault="00471B02" w:rsidP="00471B02">
      <w:pPr>
        <w:spacing w:after="0"/>
        <w:rPr>
          <w:rFonts w:ascii="Arial" w:hAnsi="Arial" w:cs="Arial"/>
          <w:b/>
          <w:sz w:val="24"/>
          <w:szCs w:val="24"/>
        </w:rPr>
      </w:pPr>
    </w:p>
    <w:p w:rsidR="00471B02" w:rsidRPr="001F5E3E" w:rsidRDefault="00471B02" w:rsidP="00471B02">
      <w:pPr>
        <w:spacing w:after="0"/>
        <w:rPr>
          <w:rFonts w:ascii="Arial" w:hAnsi="Arial" w:cs="Arial"/>
          <w:b/>
          <w:sz w:val="24"/>
          <w:szCs w:val="24"/>
        </w:rPr>
      </w:pPr>
      <w:r w:rsidRPr="001F5E3E">
        <w:rPr>
          <w:rFonts w:ascii="Arial" w:hAnsi="Arial" w:cs="Arial"/>
          <w:b/>
          <w:sz w:val="24"/>
          <w:szCs w:val="24"/>
        </w:rPr>
        <w:t>Caracterizarea regimului hidrologic al Dunării în toamna anului 2019</w:t>
      </w:r>
    </w:p>
    <w:p w:rsidR="00471B02" w:rsidRPr="001F5E3E" w:rsidRDefault="00471B02" w:rsidP="00471B02">
      <w:pPr>
        <w:spacing w:after="0"/>
        <w:rPr>
          <w:rFonts w:ascii="Arial" w:hAnsi="Arial" w:cs="Arial"/>
          <w:b/>
          <w:sz w:val="24"/>
          <w:szCs w:val="24"/>
        </w:rPr>
      </w:pPr>
    </w:p>
    <w:p w:rsidR="00471B02" w:rsidRPr="001F5E3E" w:rsidRDefault="00471B02" w:rsidP="00471B02">
      <w:pPr>
        <w:suppressAutoHyphens/>
        <w:spacing w:after="0"/>
        <w:ind w:firstLine="720"/>
        <w:jc w:val="both"/>
        <w:rPr>
          <w:rFonts w:ascii="Arial" w:hAnsi="Arial" w:cs="Arial"/>
          <w:sz w:val="24"/>
          <w:szCs w:val="24"/>
          <w:lang w:eastAsia="zh-CN"/>
        </w:rPr>
      </w:pPr>
      <w:r w:rsidRPr="001F5E3E">
        <w:rPr>
          <w:rFonts w:ascii="Arial" w:hAnsi="Arial" w:cs="Arial"/>
          <w:sz w:val="24"/>
          <w:szCs w:val="24"/>
        </w:rPr>
        <w:t xml:space="preserve">Debitele medii lunare ale Dunării la intrarea în ţară (secţiunea Baziaş) înregistrate în sezonul de toamnă al anului 2019 s-au situat sub normalele lunare, cu valori cuprinse între 53-72% din normalele lunare </w:t>
      </w:r>
      <w:r w:rsidRPr="001F5E3E">
        <w:rPr>
          <w:rFonts w:ascii="Arial" w:hAnsi="Arial" w:cs="Arial"/>
          <w:sz w:val="24"/>
          <w:szCs w:val="24"/>
          <w:lang w:eastAsia="zh-CN"/>
        </w:rPr>
        <w:t xml:space="preserve">(tabelul nr. </w:t>
      </w:r>
      <w:r w:rsidR="00F135A1">
        <w:rPr>
          <w:rFonts w:ascii="Arial" w:hAnsi="Arial" w:cs="Arial"/>
          <w:iCs/>
          <w:sz w:val="24"/>
          <w:szCs w:val="24"/>
          <w:lang w:eastAsia="zh-CN"/>
        </w:rPr>
        <w:t>II.10.</w:t>
      </w:r>
      <w:r w:rsidR="00F135A1">
        <w:rPr>
          <w:rFonts w:ascii="Arial" w:hAnsi="Arial" w:cs="Arial"/>
          <w:sz w:val="24"/>
          <w:szCs w:val="24"/>
          <w:lang w:eastAsia="zh-CN"/>
        </w:rPr>
        <w:t>)</w:t>
      </w:r>
    </w:p>
    <w:p w:rsidR="00471B02" w:rsidRPr="001F5E3E" w:rsidRDefault="00471B02" w:rsidP="00471B02">
      <w:pPr>
        <w:suppressAutoHyphens/>
        <w:spacing w:after="0"/>
        <w:ind w:firstLine="720"/>
        <w:jc w:val="both"/>
        <w:rPr>
          <w:rFonts w:ascii="Arial" w:hAnsi="Arial" w:cs="Arial"/>
          <w:sz w:val="24"/>
          <w:szCs w:val="24"/>
          <w:lang w:eastAsia="zh-CN"/>
        </w:rPr>
      </w:pPr>
    </w:p>
    <w:p w:rsidR="00471B02" w:rsidRPr="001F5E3E" w:rsidRDefault="00471B02" w:rsidP="00471B02">
      <w:pPr>
        <w:spacing w:after="0"/>
        <w:jc w:val="center"/>
        <w:rPr>
          <w:rFonts w:ascii="Arial" w:hAnsi="Arial" w:cs="Arial"/>
          <w:i/>
          <w:sz w:val="24"/>
          <w:szCs w:val="24"/>
          <w:lang w:val="it-IT"/>
        </w:rPr>
      </w:pPr>
      <w:r w:rsidRPr="001F5E3E">
        <w:rPr>
          <w:rFonts w:ascii="Arial" w:hAnsi="Arial" w:cs="Arial"/>
          <w:i/>
          <w:sz w:val="24"/>
          <w:szCs w:val="24"/>
          <w:lang w:val="it-IT"/>
        </w:rPr>
        <w:t xml:space="preserve">Tabelul nr. </w:t>
      </w:r>
      <w:r w:rsidR="00F135A1">
        <w:rPr>
          <w:rFonts w:ascii="Arial" w:hAnsi="Arial" w:cs="Arial"/>
          <w:i/>
          <w:iCs/>
          <w:sz w:val="24"/>
          <w:szCs w:val="24"/>
        </w:rPr>
        <w:t>II.10.</w:t>
      </w:r>
      <w:r w:rsidRPr="001F5E3E">
        <w:rPr>
          <w:rFonts w:ascii="Arial" w:hAnsi="Arial" w:cs="Arial"/>
          <w:i/>
          <w:iCs/>
          <w:sz w:val="24"/>
          <w:szCs w:val="24"/>
        </w:rPr>
        <w:t xml:space="preserve"> </w:t>
      </w:r>
      <w:r w:rsidRPr="001F5E3E">
        <w:rPr>
          <w:rFonts w:ascii="Arial" w:hAnsi="Arial" w:cs="Arial"/>
          <w:i/>
          <w:sz w:val="24"/>
          <w:szCs w:val="24"/>
          <w:lang w:val="it-IT"/>
        </w:rPr>
        <w:t>Valorile caracteristice ale lunilor septembrie, octombrie şi noiembrie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1814"/>
        <w:gridCol w:w="1633"/>
        <w:gridCol w:w="1755"/>
      </w:tblGrid>
      <w:tr w:rsidR="00471B02" w:rsidRPr="001F5E3E" w:rsidTr="00FD478A">
        <w:trPr>
          <w:trHeight w:val="235"/>
          <w:jc w:val="center"/>
        </w:trPr>
        <w:tc>
          <w:tcPr>
            <w:tcW w:w="2732" w:type="dxa"/>
            <w:vMerge w:val="restart"/>
            <w:shd w:val="clear" w:color="auto" w:fill="FFFF00"/>
            <w:vAlign w:val="center"/>
          </w:tcPr>
          <w:p w:rsidR="00471B02" w:rsidRPr="001F5E3E" w:rsidRDefault="00471B02" w:rsidP="00FD478A">
            <w:pPr>
              <w:suppressAutoHyphens/>
              <w:spacing w:after="0"/>
              <w:jc w:val="center"/>
              <w:rPr>
                <w:rFonts w:ascii="Arial" w:hAnsi="Arial" w:cs="Arial"/>
                <w:b/>
                <w:sz w:val="24"/>
                <w:szCs w:val="24"/>
                <w:lang w:eastAsia="zh-CN"/>
              </w:rPr>
            </w:pPr>
            <w:r w:rsidRPr="001F5E3E">
              <w:rPr>
                <w:rFonts w:ascii="Arial" w:hAnsi="Arial" w:cs="Arial"/>
                <w:b/>
                <w:sz w:val="24"/>
                <w:szCs w:val="24"/>
                <w:lang w:eastAsia="zh-CN"/>
              </w:rPr>
              <w:t>Valori caracteristice</w:t>
            </w:r>
          </w:p>
        </w:tc>
        <w:tc>
          <w:tcPr>
            <w:tcW w:w="5202" w:type="dxa"/>
            <w:gridSpan w:val="3"/>
            <w:shd w:val="clear" w:color="auto" w:fill="FFFF00"/>
            <w:vAlign w:val="center"/>
          </w:tcPr>
          <w:p w:rsidR="00471B02" w:rsidRPr="001F5E3E" w:rsidRDefault="00471B02" w:rsidP="00FD478A">
            <w:pPr>
              <w:suppressAutoHyphens/>
              <w:spacing w:after="0"/>
              <w:jc w:val="center"/>
              <w:rPr>
                <w:rFonts w:ascii="Arial" w:hAnsi="Arial" w:cs="Arial"/>
                <w:b/>
                <w:sz w:val="24"/>
                <w:szCs w:val="24"/>
                <w:lang w:eastAsia="zh-CN"/>
              </w:rPr>
            </w:pPr>
            <w:r w:rsidRPr="001F5E3E">
              <w:rPr>
                <w:rFonts w:ascii="Arial" w:hAnsi="Arial" w:cs="Arial"/>
                <w:b/>
                <w:sz w:val="24"/>
                <w:szCs w:val="24"/>
                <w:lang w:eastAsia="zh-CN"/>
              </w:rPr>
              <w:t>Luna</w:t>
            </w:r>
          </w:p>
        </w:tc>
      </w:tr>
      <w:tr w:rsidR="00471B02" w:rsidRPr="001F5E3E" w:rsidTr="00FD478A">
        <w:trPr>
          <w:trHeight w:val="235"/>
          <w:jc w:val="center"/>
        </w:trPr>
        <w:tc>
          <w:tcPr>
            <w:tcW w:w="2732" w:type="dxa"/>
            <w:vMerge/>
            <w:tcBorders>
              <w:bottom w:val="single" w:sz="4" w:space="0" w:color="auto"/>
            </w:tcBorders>
            <w:shd w:val="clear" w:color="auto" w:fill="FFFF00"/>
            <w:vAlign w:val="center"/>
          </w:tcPr>
          <w:p w:rsidR="00471B02" w:rsidRPr="001F5E3E" w:rsidRDefault="00471B02" w:rsidP="00FD478A">
            <w:pPr>
              <w:suppressAutoHyphens/>
              <w:snapToGrid w:val="0"/>
              <w:spacing w:after="0"/>
              <w:jc w:val="center"/>
              <w:rPr>
                <w:rFonts w:ascii="Arial" w:hAnsi="Arial" w:cs="Arial"/>
                <w:b/>
                <w:sz w:val="24"/>
                <w:szCs w:val="24"/>
                <w:lang w:eastAsia="zh-CN"/>
              </w:rPr>
            </w:pPr>
          </w:p>
        </w:tc>
        <w:tc>
          <w:tcPr>
            <w:tcW w:w="1814" w:type="dxa"/>
            <w:shd w:val="clear" w:color="auto" w:fill="FFFF00"/>
            <w:vAlign w:val="center"/>
          </w:tcPr>
          <w:p w:rsidR="00471B02" w:rsidRPr="001F5E3E" w:rsidRDefault="00471B02" w:rsidP="00FD478A">
            <w:pPr>
              <w:suppressAutoHyphens/>
              <w:spacing w:after="0"/>
              <w:jc w:val="center"/>
              <w:rPr>
                <w:rFonts w:ascii="Arial" w:hAnsi="Arial" w:cs="Arial"/>
                <w:b/>
                <w:sz w:val="24"/>
                <w:szCs w:val="24"/>
                <w:lang w:eastAsia="zh-CN"/>
              </w:rPr>
            </w:pPr>
            <w:r w:rsidRPr="001F5E3E">
              <w:rPr>
                <w:rFonts w:ascii="Arial" w:hAnsi="Arial" w:cs="Arial"/>
                <w:b/>
                <w:sz w:val="24"/>
                <w:szCs w:val="24"/>
                <w:lang w:eastAsia="zh-CN"/>
              </w:rPr>
              <w:t>Septembrie</w:t>
            </w:r>
          </w:p>
        </w:tc>
        <w:tc>
          <w:tcPr>
            <w:tcW w:w="1633" w:type="dxa"/>
            <w:shd w:val="clear" w:color="auto" w:fill="FFFF00"/>
            <w:vAlign w:val="center"/>
          </w:tcPr>
          <w:p w:rsidR="00471B02" w:rsidRPr="001F5E3E" w:rsidRDefault="00471B02" w:rsidP="00FD478A">
            <w:pPr>
              <w:suppressAutoHyphens/>
              <w:spacing w:after="0"/>
              <w:jc w:val="center"/>
              <w:rPr>
                <w:rFonts w:ascii="Arial" w:hAnsi="Arial" w:cs="Arial"/>
                <w:b/>
                <w:sz w:val="24"/>
                <w:szCs w:val="24"/>
                <w:lang w:eastAsia="zh-CN"/>
              </w:rPr>
            </w:pPr>
            <w:r w:rsidRPr="001F5E3E">
              <w:rPr>
                <w:rFonts w:ascii="Arial" w:hAnsi="Arial" w:cs="Arial"/>
                <w:b/>
                <w:sz w:val="24"/>
                <w:szCs w:val="24"/>
                <w:lang w:eastAsia="zh-CN"/>
              </w:rPr>
              <w:t>Octombrie</w:t>
            </w:r>
          </w:p>
        </w:tc>
        <w:tc>
          <w:tcPr>
            <w:tcW w:w="1755" w:type="dxa"/>
            <w:shd w:val="clear" w:color="auto" w:fill="FFFF00"/>
            <w:vAlign w:val="center"/>
          </w:tcPr>
          <w:p w:rsidR="00471B02" w:rsidRPr="001F5E3E" w:rsidRDefault="00471B02" w:rsidP="00FD478A">
            <w:pPr>
              <w:suppressAutoHyphens/>
              <w:spacing w:after="0"/>
              <w:jc w:val="center"/>
              <w:rPr>
                <w:rFonts w:ascii="Arial" w:hAnsi="Arial" w:cs="Arial"/>
                <w:b/>
                <w:sz w:val="24"/>
                <w:szCs w:val="24"/>
                <w:lang w:eastAsia="zh-CN"/>
              </w:rPr>
            </w:pPr>
            <w:r w:rsidRPr="001F5E3E">
              <w:rPr>
                <w:rFonts w:ascii="Arial" w:hAnsi="Arial" w:cs="Arial"/>
                <w:b/>
                <w:sz w:val="24"/>
                <w:szCs w:val="24"/>
                <w:lang w:eastAsia="zh-CN"/>
              </w:rPr>
              <w:t>Noiembrie</w:t>
            </w:r>
          </w:p>
        </w:tc>
      </w:tr>
      <w:tr w:rsidR="00471B02" w:rsidRPr="001F5E3E" w:rsidTr="00FD478A">
        <w:trPr>
          <w:trHeight w:val="397"/>
          <w:jc w:val="center"/>
        </w:trPr>
        <w:tc>
          <w:tcPr>
            <w:tcW w:w="2732" w:type="dxa"/>
            <w:tcBorders>
              <w:top w:val="single" w:sz="4" w:space="0" w:color="auto"/>
            </w:tcBorders>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Minime zilnice</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(1931-2017)</w:t>
            </w:r>
          </w:p>
        </w:tc>
        <w:tc>
          <w:tcPr>
            <w:tcW w:w="1814"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1470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 xml:space="preserve"> (2003)</w:t>
            </w:r>
          </w:p>
        </w:tc>
        <w:tc>
          <w:tcPr>
            <w:tcW w:w="1633"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1040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 xml:space="preserve">/s </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(1949)</w:t>
            </w:r>
          </w:p>
        </w:tc>
        <w:tc>
          <w:tcPr>
            <w:tcW w:w="1755" w:type="dxa"/>
            <w:shd w:val="clear" w:color="auto" w:fill="auto"/>
            <w:vAlign w:val="center"/>
          </w:tcPr>
          <w:p w:rsidR="00471B02" w:rsidRPr="001F5E3E" w:rsidRDefault="00471B02" w:rsidP="00FD478A">
            <w:pPr>
              <w:suppressAutoHyphens/>
              <w:spacing w:after="0" w:line="240" w:lineRule="auto"/>
              <w:jc w:val="center"/>
              <w:rPr>
                <w:rFonts w:ascii="Arial" w:eastAsia="Arial" w:hAnsi="Arial" w:cs="Arial"/>
                <w:bCs/>
                <w:sz w:val="24"/>
                <w:szCs w:val="24"/>
                <w:lang w:eastAsia="zh-CN"/>
              </w:rPr>
            </w:pPr>
            <w:r w:rsidRPr="001F5E3E">
              <w:rPr>
                <w:rFonts w:ascii="Arial" w:hAnsi="Arial" w:cs="Arial"/>
                <w:bCs/>
                <w:sz w:val="24"/>
                <w:szCs w:val="24"/>
                <w:lang w:eastAsia="zh-CN"/>
              </w:rPr>
              <w:t>1040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(1949)</w:t>
            </w:r>
          </w:p>
        </w:tc>
      </w:tr>
      <w:tr w:rsidR="00471B02" w:rsidRPr="001F5E3E" w:rsidTr="00FD478A">
        <w:trPr>
          <w:trHeight w:val="397"/>
          <w:jc w:val="center"/>
        </w:trPr>
        <w:tc>
          <w:tcPr>
            <w:tcW w:w="2732" w:type="dxa"/>
            <w:tcBorders>
              <w:top w:val="single" w:sz="4" w:space="0" w:color="auto"/>
            </w:tcBorders>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Medii lunare minime</w:t>
            </w:r>
          </w:p>
        </w:tc>
        <w:tc>
          <w:tcPr>
            <w:tcW w:w="1814"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1900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(1947;2003)</w:t>
            </w:r>
          </w:p>
        </w:tc>
        <w:tc>
          <w:tcPr>
            <w:tcW w:w="1633"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1440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(1947)</w:t>
            </w:r>
          </w:p>
        </w:tc>
        <w:tc>
          <w:tcPr>
            <w:tcW w:w="1755"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2080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(1947)</w:t>
            </w:r>
          </w:p>
        </w:tc>
      </w:tr>
      <w:tr w:rsidR="00471B02" w:rsidRPr="001F5E3E" w:rsidTr="00FD478A">
        <w:trPr>
          <w:trHeight w:val="397"/>
          <w:jc w:val="center"/>
        </w:trPr>
        <w:tc>
          <w:tcPr>
            <w:tcW w:w="2732"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 xml:space="preserve">Medii lunare multianuale </w:t>
            </w:r>
          </w:p>
        </w:tc>
        <w:tc>
          <w:tcPr>
            <w:tcW w:w="1814"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3800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633"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3850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755"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4650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r>
      <w:tr w:rsidR="00471B02" w:rsidRPr="001F5E3E" w:rsidTr="00FD478A">
        <w:trPr>
          <w:trHeight w:val="339"/>
          <w:jc w:val="center"/>
        </w:trPr>
        <w:tc>
          <w:tcPr>
            <w:tcW w:w="2732"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Minime zilnice 2019</w:t>
            </w:r>
          </w:p>
        </w:tc>
        <w:tc>
          <w:tcPr>
            <w:tcW w:w="1814"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2200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633"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2100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755"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highlight w:val="yellow"/>
                <w:lang w:eastAsia="zh-CN"/>
              </w:rPr>
            </w:pPr>
            <w:r w:rsidRPr="001F5E3E">
              <w:rPr>
                <w:rFonts w:ascii="Arial" w:hAnsi="Arial" w:cs="Arial"/>
                <w:bCs/>
                <w:sz w:val="24"/>
                <w:szCs w:val="24"/>
                <w:lang w:eastAsia="zh-CN"/>
              </w:rPr>
              <w:t>1900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r>
      <w:tr w:rsidR="00471B02" w:rsidRPr="001F5E3E" w:rsidTr="00FD478A">
        <w:trPr>
          <w:trHeight w:val="397"/>
          <w:jc w:val="center"/>
        </w:trPr>
        <w:tc>
          <w:tcPr>
            <w:tcW w:w="2732"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Medii lunare 2019</w:t>
            </w:r>
          </w:p>
        </w:tc>
        <w:tc>
          <w:tcPr>
            <w:tcW w:w="1814"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2670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633"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2400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c>
          <w:tcPr>
            <w:tcW w:w="1755" w:type="dxa"/>
            <w:shd w:val="clear" w:color="auto" w:fill="auto"/>
            <w:vAlign w:val="center"/>
          </w:tcPr>
          <w:p w:rsidR="00471B02" w:rsidRPr="001F5E3E" w:rsidRDefault="00471B02" w:rsidP="00FD478A">
            <w:pPr>
              <w:suppressAutoHyphens/>
              <w:spacing w:after="0" w:line="240" w:lineRule="auto"/>
              <w:jc w:val="center"/>
              <w:rPr>
                <w:rFonts w:ascii="Arial" w:hAnsi="Arial" w:cs="Arial"/>
                <w:bCs/>
                <w:sz w:val="24"/>
                <w:szCs w:val="24"/>
                <w:lang w:eastAsia="zh-CN"/>
              </w:rPr>
            </w:pPr>
            <w:r w:rsidRPr="001F5E3E">
              <w:rPr>
                <w:rFonts w:ascii="Arial" w:hAnsi="Arial" w:cs="Arial"/>
                <w:bCs/>
                <w:sz w:val="24"/>
                <w:szCs w:val="24"/>
                <w:lang w:eastAsia="zh-CN"/>
              </w:rPr>
              <w:t>4000 m</w:t>
            </w:r>
            <w:r w:rsidRPr="001F5E3E">
              <w:rPr>
                <w:rFonts w:ascii="Arial" w:hAnsi="Arial" w:cs="Arial"/>
                <w:bCs/>
                <w:sz w:val="24"/>
                <w:szCs w:val="24"/>
                <w:vertAlign w:val="superscript"/>
                <w:lang w:eastAsia="zh-CN"/>
              </w:rPr>
              <w:t>3</w:t>
            </w:r>
            <w:r w:rsidRPr="001F5E3E">
              <w:rPr>
                <w:rFonts w:ascii="Arial" w:hAnsi="Arial" w:cs="Arial"/>
                <w:bCs/>
                <w:sz w:val="24"/>
                <w:szCs w:val="24"/>
                <w:lang w:eastAsia="zh-CN"/>
              </w:rPr>
              <w:t>/s</w:t>
            </w:r>
          </w:p>
        </w:tc>
      </w:tr>
    </w:tbl>
    <w:p w:rsidR="00471B02" w:rsidRPr="001F5E3E" w:rsidRDefault="00471B02" w:rsidP="00471B02">
      <w:pPr>
        <w:spacing w:after="0"/>
        <w:ind w:firstLine="720"/>
        <w:jc w:val="both"/>
        <w:rPr>
          <w:rFonts w:ascii="Arial" w:hAnsi="Arial" w:cs="Arial"/>
          <w:sz w:val="24"/>
          <w:szCs w:val="24"/>
        </w:rPr>
      </w:pP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rPr>
        <w:t xml:space="preserve">În luna </w:t>
      </w:r>
      <w:r w:rsidRPr="001F5E3E">
        <w:rPr>
          <w:rFonts w:ascii="Arial" w:hAnsi="Arial" w:cs="Arial"/>
          <w:b/>
          <w:sz w:val="24"/>
          <w:szCs w:val="24"/>
        </w:rPr>
        <w:t>septembrie</w:t>
      </w:r>
      <w:r w:rsidRPr="001F5E3E">
        <w:rPr>
          <w:rFonts w:ascii="Arial" w:hAnsi="Arial" w:cs="Arial"/>
          <w:sz w:val="24"/>
          <w:szCs w:val="24"/>
        </w:rPr>
        <w:t xml:space="preserve"> 2019 d</w:t>
      </w:r>
      <w:r w:rsidRPr="001F5E3E">
        <w:rPr>
          <w:rFonts w:ascii="Arial" w:hAnsi="Arial" w:cs="Arial"/>
          <w:sz w:val="24"/>
          <w:szCs w:val="24"/>
          <w:lang w:eastAsia="x-none"/>
        </w:rPr>
        <w:t>ebitele la intrarea în ţară (secţiunea Baziaş) au fost în scădere de la valoarea de 2800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înregistrată în prima zi a lunii septembrie până la valoarea de 2500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 intervalul 7- 9 septembrie.  Începând cu data de 10 septembrie debitele au fost în creştere până la valoarea maximă de 3300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înregistrată în zilele de 16 şi 17 septembrie, apoi în scădere până spre sfârşitul lunii, la valoarea minimă lunară de 2200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înregistrată în intervalul 27-29 septembrie, iar în ultima zi a lunii debitele au fost în creştere uşoară, la valoarea de 2300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w:t>
      </w:r>
    </w:p>
    <w:p w:rsidR="00471B02" w:rsidRPr="001F5E3E" w:rsidRDefault="00471B02" w:rsidP="00471B02">
      <w:pPr>
        <w:spacing w:after="0" w:line="240" w:lineRule="auto"/>
        <w:ind w:firstLine="720"/>
        <w:jc w:val="both"/>
        <w:rPr>
          <w:rFonts w:ascii="Arial" w:hAnsi="Arial" w:cs="Arial"/>
          <w:sz w:val="24"/>
          <w:szCs w:val="24"/>
          <w:lang w:eastAsia="x-none"/>
        </w:rPr>
      </w:pPr>
      <w:r w:rsidRPr="001F5E3E">
        <w:rPr>
          <w:rFonts w:ascii="Arial" w:hAnsi="Arial" w:cs="Arial"/>
          <w:sz w:val="24"/>
          <w:szCs w:val="24"/>
        </w:rPr>
        <w:t xml:space="preserve">În luna </w:t>
      </w:r>
      <w:r w:rsidRPr="001F5E3E">
        <w:rPr>
          <w:rFonts w:ascii="Arial" w:hAnsi="Arial" w:cs="Arial"/>
          <w:b/>
          <w:sz w:val="24"/>
          <w:szCs w:val="24"/>
        </w:rPr>
        <w:t>octombrie</w:t>
      </w:r>
      <w:r w:rsidRPr="001F5E3E">
        <w:rPr>
          <w:rFonts w:ascii="Arial" w:hAnsi="Arial" w:cs="Arial"/>
          <w:sz w:val="24"/>
          <w:szCs w:val="24"/>
        </w:rPr>
        <w:t xml:space="preserve"> 2019 d</w:t>
      </w:r>
      <w:r w:rsidRPr="001F5E3E">
        <w:rPr>
          <w:rFonts w:ascii="Arial" w:hAnsi="Arial" w:cs="Arial"/>
          <w:sz w:val="24"/>
          <w:szCs w:val="24"/>
          <w:lang w:eastAsia="zh-CN"/>
        </w:rPr>
        <w:t xml:space="preserve">ebitele la intrarea în ţară (secţiunea Baziaş) au fost </w:t>
      </w:r>
      <w:r w:rsidRPr="001F5E3E">
        <w:rPr>
          <w:rFonts w:ascii="Arial" w:hAnsi="Arial" w:cs="Arial"/>
          <w:sz w:val="24"/>
          <w:szCs w:val="24"/>
          <w:lang w:eastAsia="x-none"/>
        </w:rPr>
        <w:t>relativ staţionare ȋn prima decadă a lunii, cu valori cuprinse între 2300-2400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ȋn creştere uşoară până la valoarea maximă de 2800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înregistrată în intervalul 15-18 octombrie, apoi au fost în scădere până la valoarea minimă lunară de 2100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/s, înregistrată în ultimele patru zile ale lunii.</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lastRenderedPageBreak/>
        <w:t xml:space="preserve">În luna </w:t>
      </w:r>
      <w:r w:rsidRPr="001F5E3E">
        <w:rPr>
          <w:rFonts w:ascii="Arial" w:hAnsi="Arial" w:cs="Arial"/>
          <w:b/>
          <w:sz w:val="24"/>
          <w:szCs w:val="24"/>
        </w:rPr>
        <w:t>noiembrie</w:t>
      </w:r>
      <w:r w:rsidRPr="001F5E3E">
        <w:rPr>
          <w:rFonts w:ascii="Arial" w:hAnsi="Arial" w:cs="Arial"/>
          <w:sz w:val="24"/>
          <w:szCs w:val="24"/>
        </w:rPr>
        <w:t xml:space="preserve"> 2019 debitele la intrarea în ţară (secţiunea Baziaş) au fost în scădere de la valoarea de 2050 </w:t>
      </w:r>
      <w:r w:rsidRPr="001F5E3E">
        <w:rPr>
          <w:rFonts w:ascii="Arial" w:hAnsi="Arial" w:cs="Arial"/>
          <w:sz w:val="24"/>
          <w:szCs w:val="24"/>
          <w:lang w:eastAsia="x-none"/>
        </w:rPr>
        <w:t>m</w:t>
      </w:r>
      <w:r w:rsidRPr="001F5E3E">
        <w:rPr>
          <w:rFonts w:ascii="Arial" w:hAnsi="Arial" w:cs="Arial"/>
          <w:sz w:val="24"/>
          <w:szCs w:val="24"/>
          <w:vertAlign w:val="superscript"/>
          <w:lang w:eastAsia="x-none"/>
        </w:rPr>
        <w:t>3</w:t>
      </w:r>
      <w:r w:rsidRPr="001F5E3E">
        <w:rPr>
          <w:rFonts w:ascii="Arial" w:hAnsi="Arial" w:cs="Arial"/>
          <w:sz w:val="24"/>
          <w:szCs w:val="24"/>
          <w:lang w:eastAsia="x-none"/>
        </w:rPr>
        <w:t>/s</w:t>
      </w:r>
      <w:r w:rsidRPr="001F5E3E">
        <w:rPr>
          <w:rFonts w:ascii="Arial" w:hAnsi="Arial" w:cs="Arial"/>
          <w:sz w:val="24"/>
          <w:szCs w:val="24"/>
        </w:rPr>
        <w:t xml:space="preserve"> înregistrată în prima zi a lunii până la valoarea de 1900 </w:t>
      </w:r>
      <w:r w:rsidRPr="001F5E3E">
        <w:rPr>
          <w:rFonts w:ascii="Arial" w:hAnsi="Arial" w:cs="Arial"/>
          <w:sz w:val="24"/>
          <w:szCs w:val="24"/>
          <w:lang w:eastAsia="x-none"/>
        </w:rPr>
        <w:t>m</w:t>
      </w:r>
      <w:r w:rsidRPr="001F5E3E">
        <w:rPr>
          <w:rFonts w:ascii="Arial" w:hAnsi="Arial" w:cs="Arial"/>
          <w:sz w:val="24"/>
          <w:szCs w:val="24"/>
          <w:vertAlign w:val="superscript"/>
          <w:lang w:eastAsia="x-none"/>
        </w:rPr>
        <w:t>3</w:t>
      </w:r>
      <w:r w:rsidRPr="001F5E3E">
        <w:rPr>
          <w:rFonts w:ascii="Arial" w:hAnsi="Arial" w:cs="Arial"/>
          <w:sz w:val="24"/>
          <w:szCs w:val="24"/>
          <w:lang w:eastAsia="x-none"/>
        </w:rPr>
        <w:t>/s</w:t>
      </w:r>
      <w:r w:rsidRPr="001F5E3E">
        <w:rPr>
          <w:rFonts w:ascii="Arial" w:hAnsi="Arial" w:cs="Arial"/>
          <w:sz w:val="24"/>
          <w:szCs w:val="24"/>
        </w:rPr>
        <w:t xml:space="preserve"> în zilele de 3 şi 4 noiembrie (valoarea minimă lunară), în creştere până la valoarea de 5800 </w:t>
      </w:r>
      <w:r w:rsidRPr="001F5E3E">
        <w:rPr>
          <w:rFonts w:ascii="Arial" w:hAnsi="Arial" w:cs="Arial"/>
          <w:sz w:val="24"/>
          <w:szCs w:val="24"/>
          <w:lang w:eastAsia="x-none"/>
        </w:rPr>
        <w:t>m</w:t>
      </w:r>
      <w:r w:rsidRPr="001F5E3E">
        <w:rPr>
          <w:rFonts w:ascii="Arial" w:hAnsi="Arial" w:cs="Arial"/>
          <w:sz w:val="24"/>
          <w:szCs w:val="24"/>
          <w:vertAlign w:val="superscript"/>
          <w:lang w:eastAsia="x-none"/>
        </w:rPr>
        <w:t>3</w:t>
      </w:r>
      <w:r w:rsidRPr="001F5E3E">
        <w:rPr>
          <w:rFonts w:ascii="Arial" w:hAnsi="Arial" w:cs="Arial"/>
          <w:sz w:val="24"/>
          <w:szCs w:val="24"/>
          <w:lang w:eastAsia="x-none"/>
        </w:rPr>
        <w:t>/s</w:t>
      </w:r>
      <w:r w:rsidRPr="001F5E3E">
        <w:rPr>
          <w:rFonts w:ascii="Arial" w:hAnsi="Arial" w:cs="Arial"/>
          <w:sz w:val="24"/>
          <w:szCs w:val="24"/>
        </w:rPr>
        <w:t xml:space="preserve"> în intervalul 24-27 noiembrie (valoarea maximă lunară), apoi în uşoară scădere până la 5400 </w:t>
      </w:r>
      <w:r w:rsidRPr="001F5E3E">
        <w:rPr>
          <w:rFonts w:ascii="Arial" w:hAnsi="Arial" w:cs="Arial"/>
          <w:sz w:val="24"/>
          <w:szCs w:val="24"/>
          <w:lang w:eastAsia="x-none"/>
        </w:rPr>
        <w:t>m</w:t>
      </w:r>
      <w:r w:rsidRPr="001F5E3E">
        <w:rPr>
          <w:rFonts w:ascii="Arial" w:hAnsi="Arial" w:cs="Arial"/>
          <w:sz w:val="24"/>
          <w:szCs w:val="24"/>
          <w:vertAlign w:val="superscript"/>
          <w:lang w:eastAsia="x-none"/>
        </w:rPr>
        <w:t>3</w:t>
      </w:r>
      <w:r w:rsidRPr="001F5E3E">
        <w:rPr>
          <w:rFonts w:ascii="Arial" w:hAnsi="Arial" w:cs="Arial"/>
          <w:sz w:val="24"/>
          <w:szCs w:val="24"/>
          <w:lang w:eastAsia="x-none"/>
        </w:rPr>
        <w:t>/s</w:t>
      </w:r>
      <w:r w:rsidRPr="001F5E3E">
        <w:rPr>
          <w:rFonts w:ascii="Arial" w:hAnsi="Arial" w:cs="Arial"/>
          <w:sz w:val="24"/>
          <w:szCs w:val="24"/>
        </w:rPr>
        <w:t xml:space="preserve"> în ultima zi a lunii.</w:t>
      </w:r>
    </w:p>
    <w:p w:rsidR="00471B02" w:rsidRPr="001F5E3E" w:rsidRDefault="00471B02" w:rsidP="00471B02">
      <w:pPr>
        <w:spacing w:after="0"/>
        <w:ind w:firstLine="720"/>
        <w:jc w:val="both"/>
        <w:rPr>
          <w:rFonts w:ascii="Arial" w:hAnsi="Arial" w:cs="Arial"/>
          <w:sz w:val="24"/>
          <w:szCs w:val="24"/>
          <w:lang w:eastAsia="zh-CN"/>
        </w:rPr>
      </w:pPr>
    </w:p>
    <w:p w:rsidR="00471B02" w:rsidRPr="001F5E3E" w:rsidRDefault="00471B02" w:rsidP="00471B02">
      <w:pPr>
        <w:spacing w:after="0"/>
        <w:ind w:right="-567"/>
        <w:rPr>
          <w:rFonts w:ascii="Arial" w:hAnsi="Arial" w:cs="Arial"/>
          <w:b/>
          <w:iCs/>
          <w:sz w:val="24"/>
          <w:szCs w:val="24"/>
        </w:rPr>
      </w:pPr>
      <w:r w:rsidRPr="001F5E3E">
        <w:rPr>
          <w:rFonts w:ascii="Arial" w:hAnsi="Arial" w:cs="Arial"/>
          <w:b/>
          <w:iCs/>
          <w:sz w:val="24"/>
          <w:szCs w:val="24"/>
        </w:rPr>
        <w:t>Caracterizarea regimului hidrologic al Dunării în luna decembrie 2019</w:t>
      </w:r>
    </w:p>
    <w:p w:rsidR="00471B02" w:rsidRPr="001F5E3E" w:rsidRDefault="00471B02" w:rsidP="00471B02">
      <w:pPr>
        <w:spacing w:after="0"/>
        <w:ind w:firstLine="720"/>
        <w:jc w:val="both"/>
        <w:rPr>
          <w:rFonts w:ascii="Arial" w:hAnsi="Arial" w:cs="Arial"/>
          <w:b/>
          <w:sz w:val="24"/>
          <w:szCs w:val="24"/>
          <w:lang w:eastAsia="zh-CN"/>
        </w:rPr>
      </w:pPr>
    </w:p>
    <w:p w:rsidR="00471B02" w:rsidRPr="001F5E3E" w:rsidRDefault="00471B02" w:rsidP="00471B02">
      <w:pPr>
        <w:pStyle w:val="PlainText"/>
        <w:ind w:firstLine="720"/>
        <w:jc w:val="both"/>
        <w:rPr>
          <w:rFonts w:ascii="Arial" w:hAnsi="Arial" w:cs="Arial"/>
          <w:sz w:val="24"/>
          <w:szCs w:val="24"/>
          <w:lang w:val="ro-RO" w:eastAsia="en-US"/>
        </w:rPr>
      </w:pPr>
      <w:r w:rsidRPr="001F5E3E">
        <w:rPr>
          <w:rFonts w:ascii="Arial" w:hAnsi="Arial" w:cs="Arial"/>
          <w:sz w:val="24"/>
          <w:szCs w:val="24"/>
          <w:lang w:val="ro-RO" w:eastAsia="en-US"/>
        </w:rPr>
        <w:t xml:space="preserve">Ȋn luna decembrie 2019 debitele la intrarea în ţară (secţiunea Baziaş) au fost în scădere de la valoarea de 5200 </w:t>
      </w:r>
      <w:r w:rsidRPr="001F5E3E">
        <w:rPr>
          <w:rFonts w:ascii="Arial" w:hAnsi="Arial" w:cs="Arial"/>
          <w:sz w:val="24"/>
          <w:szCs w:val="24"/>
          <w:lang w:val="ro-RO"/>
        </w:rPr>
        <w:t>m</w:t>
      </w:r>
      <w:r w:rsidRPr="001F5E3E">
        <w:rPr>
          <w:rFonts w:ascii="Arial" w:hAnsi="Arial" w:cs="Arial"/>
          <w:sz w:val="24"/>
          <w:szCs w:val="24"/>
          <w:vertAlign w:val="superscript"/>
          <w:lang w:val="ro-RO"/>
        </w:rPr>
        <w:t>3</w:t>
      </w:r>
      <w:r w:rsidRPr="001F5E3E">
        <w:rPr>
          <w:rFonts w:ascii="Arial" w:hAnsi="Arial" w:cs="Arial"/>
          <w:sz w:val="24"/>
          <w:szCs w:val="24"/>
          <w:lang w:val="ro-RO"/>
        </w:rPr>
        <w:t xml:space="preserve">/s </w:t>
      </w:r>
      <w:r w:rsidRPr="001F5E3E">
        <w:rPr>
          <w:rFonts w:ascii="Arial" w:hAnsi="Arial" w:cs="Arial"/>
          <w:sz w:val="24"/>
          <w:szCs w:val="24"/>
          <w:lang w:val="ro-RO" w:eastAsia="en-US"/>
        </w:rPr>
        <w:t xml:space="preserve">înregistrată în prima zi a lunii până la valoarea de 3900 </w:t>
      </w:r>
      <w:r w:rsidRPr="001F5E3E">
        <w:rPr>
          <w:rFonts w:ascii="Arial" w:hAnsi="Arial" w:cs="Arial"/>
          <w:sz w:val="24"/>
          <w:szCs w:val="24"/>
          <w:lang w:val="ro-RO"/>
        </w:rPr>
        <w:t>m</w:t>
      </w:r>
      <w:r w:rsidRPr="001F5E3E">
        <w:rPr>
          <w:rFonts w:ascii="Arial" w:hAnsi="Arial" w:cs="Arial"/>
          <w:sz w:val="24"/>
          <w:szCs w:val="24"/>
          <w:vertAlign w:val="superscript"/>
          <w:lang w:val="ro-RO"/>
        </w:rPr>
        <w:t>3</w:t>
      </w:r>
      <w:r w:rsidRPr="001F5E3E">
        <w:rPr>
          <w:rFonts w:ascii="Arial" w:hAnsi="Arial" w:cs="Arial"/>
          <w:sz w:val="24"/>
          <w:szCs w:val="24"/>
          <w:lang w:val="ro-RO"/>
        </w:rPr>
        <w:t xml:space="preserve">/s </w:t>
      </w:r>
      <w:r w:rsidRPr="001F5E3E">
        <w:rPr>
          <w:rFonts w:ascii="Arial" w:hAnsi="Arial" w:cs="Arial"/>
          <w:sz w:val="24"/>
          <w:szCs w:val="24"/>
          <w:lang w:val="ro-RO" w:eastAsia="en-US"/>
        </w:rPr>
        <w:t xml:space="preserve">în intervalul 16-19 decembrie (valoarea minimă lunară), apoi în creştere până la valoarea de 6200 </w:t>
      </w:r>
      <w:r w:rsidRPr="001F5E3E">
        <w:rPr>
          <w:rFonts w:ascii="Arial" w:hAnsi="Arial" w:cs="Arial"/>
          <w:sz w:val="24"/>
          <w:szCs w:val="24"/>
          <w:lang w:val="ro-RO"/>
        </w:rPr>
        <w:t>m</w:t>
      </w:r>
      <w:r w:rsidRPr="001F5E3E">
        <w:rPr>
          <w:rFonts w:ascii="Arial" w:hAnsi="Arial" w:cs="Arial"/>
          <w:sz w:val="24"/>
          <w:szCs w:val="24"/>
          <w:vertAlign w:val="superscript"/>
          <w:lang w:val="ro-RO"/>
        </w:rPr>
        <w:t>3</w:t>
      </w:r>
      <w:r w:rsidRPr="001F5E3E">
        <w:rPr>
          <w:rFonts w:ascii="Arial" w:hAnsi="Arial" w:cs="Arial"/>
          <w:sz w:val="24"/>
          <w:szCs w:val="24"/>
          <w:lang w:val="ro-RO"/>
        </w:rPr>
        <w:t xml:space="preserve">/s </w:t>
      </w:r>
      <w:r w:rsidRPr="001F5E3E">
        <w:rPr>
          <w:rFonts w:ascii="Arial" w:hAnsi="Arial" w:cs="Arial"/>
          <w:sz w:val="24"/>
          <w:szCs w:val="24"/>
          <w:lang w:val="ro-RO" w:eastAsia="en-US"/>
        </w:rPr>
        <w:t>în ultima zi a lunii (valoarea maximă lunară).</w:t>
      </w:r>
    </w:p>
    <w:p w:rsidR="00471B02" w:rsidRPr="001F5E3E" w:rsidRDefault="00471B02" w:rsidP="00471B02">
      <w:pPr>
        <w:spacing w:after="0" w:line="240" w:lineRule="auto"/>
        <w:jc w:val="both"/>
        <w:rPr>
          <w:rFonts w:ascii="Arial" w:hAnsi="Arial" w:cs="Arial"/>
          <w:sz w:val="24"/>
          <w:szCs w:val="24"/>
          <w:highlight w:val="yellow"/>
        </w:rPr>
      </w:pPr>
    </w:p>
    <w:p w:rsidR="00471B02" w:rsidRPr="001F5E3E" w:rsidRDefault="00471B02" w:rsidP="00471B02">
      <w:pPr>
        <w:suppressAutoHyphens/>
        <w:spacing w:after="0" w:line="240" w:lineRule="auto"/>
        <w:ind w:firstLine="720"/>
        <w:jc w:val="both"/>
        <w:rPr>
          <w:rFonts w:ascii="Arial" w:hAnsi="Arial" w:cs="Arial"/>
          <w:sz w:val="24"/>
          <w:szCs w:val="24"/>
        </w:rPr>
      </w:pPr>
      <w:r w:rsidRPr="001F5E3E">
        <w:rPr>
          <w:rFonts w:ascii="Arial" w:hAnsi="Arial" w:cs="Arial"/>
          <w:sz w:val="24"/>
          <w:szCs w:val="24"/>
          <w:lang w:eastAsia="zh-CN"/>
        </w:rPr>
        <w:t xml:space="preserve">Regimul hidrologic al Dunării la intrarea în ţară </w:t>
      </w:r>
      <w:r w:rsidRPr="001F5E3E">
        <w:rPr>
          <w:rFonts w:ascii="Arial" w:hAnsi="Arial" w:cs="Arial"/>
          <w:iCs/>
          <w:sz w:val="24"/>
          <w:szCs w:val="24"/>
          <w:lang w:eastAsia="zh-CN"/>
        </w:rPr>
        <w:t>(secţiunea Baziaş)</w:t>
      </w:r>
      <w:r w:rsidRPr="001F5E3E">
        <w:rPr>
          <w:rFonts w:ascii="Arial" w:hAnsi="Arial" w:cs="Arial"/>
          <w:sz w:val="24"/>
          <w:szCs w:val="24"/>
          <w:lang w:eastAsia="zh-CN"/>
        </w:rPr>
        <w:t xml:space="preserve"> în anul 2019 se încadrează printre anii cu regim hidrologic deficitar, regim rezultat din valorile medii lunare situate preponderent sub normalele lunare în nouă luni din intervalul celor douăsprezece luni analizate. De asemenea, din celelalte trei luni în care s-au realizat valori ale debitelor medii peste normalele lunare, numai în luna iunie, valoarea medie de 9000 </w:t>
      </w:r>
      <w:r w:rsidRPr="001F5E3E">
        <w:rPr>
          <w:rFonts w:ascii="Arial" w:hAnsi="Arial" w:cs="Arial"/>
          <w:sz w:val="24"/>
          <w:szCs w:val="24"/>
          <w:lang w:eastAsia="x-none"/>
        </w:rPr>
        <w:t>m</w:t>
      </w:r>
      <w:r w:rsidRPr="001F5E3E">
        <w:rPr>
          <w:rFonts w:ascii="Arial" w:hAnsi="Arial" w:cs="Arial"/>
          <w:sz w:val="24"/>
          <w:szCs w:val="24"/>
          <w:vertAlign w:val="superscript"/>
          <w:lang w:eastAsia="x-none"/>
        </w:rPr>
        <w:t>3</w:t>
      </w:r>
      <w:r w:rsidRPr="001F5E3E">
        <w:rPr>
          <w:rFonts w:ascii="Arial" w:hAnsi="Arial" w:cs="Arial"/>
          <w:sz w:val="24"/>
          <w:szCs w:val="24"/>
          <w:lang w:eastAsia="x-none"/>
        </w:rPr>
        <w:t xml:space="preserve">/s a fost cu </w:t>
      </w:r>
      <w:r w:rsidRPr="001F5E3E">
        <w:rPr>
          <w:rFonts w:ascii="Arial" w:hAnsi="Arial" w:cs="Arial"/>
          <w:sz w:val="24"/>
          <w:szCs w:val="24"/>
          <w:lang w:eastAsia="zh-CN"/>
        </w:rPr>
        <w:t xml:space="preserve">140% peste normala lunară, iar în lunile februarie şi mai regimul hidrologic s-a situat uşor peste normalele acestor luni (104 –107%).  </w:t>
      </w:r>
    </w:p>
    <w:p w:rsidR="00471B02" w:rsidRPr="001F5E3E" w:rsidRDefault="00471B02" w:rsidP="00471B02">
      <w:pPr>
        <w:suppressAutoHyphens/>
        <w:spacing w:after="0" w:line="240" w:lineRule="auto"/>
        <w:ind w:firstLine="720"/>
        <w:jc w:val="both"/>
        <w:rPr>
          <w:rFonts w:ascii="Arial" w:hAnsi="Arial" w:cs="Arial"/>
          <w:sz w:val="24"/>
          <w:szCs w:val="24"/>
        </w:rPr>
      </w:pPr>
      <w:r w:rsidRPr="001F5E3E">
        <w:rPr>
          <w:rFonts w:ascii="Arial" w:hAnsi="Arial" w:cs="Arial"/>
          <w:sz w:val="24"/>
          <w:szCs w:val="24"/>
        </w:rPr>
        <w:t xml:space="preserve">O caracteristică aparte a regimului hidrologic o constituie faptul că în două din lunile de primăvară (martie şi aprilie), luni caracterizate printr-o scurgere bogată, s-a înregistrat un regim hidologic sub normalul lunilor respective, datorită deficitului pluviometric şi a aportului redus al afluenţilor din bazinul superior şi mjlociu al Dunării, rezultat din cedarea apei din stratul de zăpadă. </w:t>
      </w:r>
    </w:p>
    <w:p w:rsidR="00471B02" w:rsidRPr="001F5E3E" w:rsidRDefault="00471B02" w:rsidP="00471B02">
      <w:pPr>
        <w:spacing w:after="0" w:line="240" w:lineRule="auto"/>
        <w:ind w:firstLine="720"/>
        <w:jc w:val="both"/>
        <w:rPr>
          <w:rFonts w:ascii="Arial" w:hAnsi="Arial" w:cs="Arial"/>
          <w:sz w:val="24"/>
          <w:szCs w:val="24"/>
        </w:rPr>
      </w:pPr>
      <w:r w:rsidRPr="001F5E3E">
        <w:rPr>
          <w:rFonts w:ascii="Arial" w:hAnsi="Arial" w:cs="Arial"/>
          <w:sz w:val="24"/>
          <w:szCs w:val="24"/>
        </w:rPr>
        <w:t xml:space="preserve"> V</w:t>
      </w:r>
      <w:r w:rsidRPr="001F5E3E">
        <w:rPr>
          <w:rFonts w:ascii="Arial" w:hAnsi="Arial" w:cs="Arial"/>
          <w:sz w:val="24"/>
          <w:szCs w:val="24"/>
          <w:lang w:eastAsia="x-none"/>
        </w:rPr>
        <w:t>aloarea de 11800 m</w:t>
      </w:r>
      <w:r w:rsidRPr="001F5E3E">
        <w:rPr>
          <w:rFonts w:ascii="Arial" w:hAnsi="Arial" w:cs="Arial"/>
          <w:sz w:val="24"/>
          <w:szCs w:val="24"/>
          <w:vertAlign w:val="superscript"/>
          <w:lang w:eastAsia="x-none"/>
        </w:rPr>
        <w:t>3</w:t>
      </w:r>
      <w:r w:rsidRPr="001F5E3E">
        <w:rPr>
          <w:rFonts w:ascii="Arial" w:hAnsi="Arial" w:cs="Arial"/>
          <w:sz w:val="24"/>
          <w:szCs w:val="24"/>
          <w:lang w:eastAsia="x-none"/>
        </w:rPr>
        <w:t xml:space="preserve">/s înregistrată </w:t>
      </w:r>
      <w:r w:rsidRPr="001F5E3E">
        <w:rPr>
          <w:rFonts w:ascii="Arial" w:hAnsi="Arial" w:cs="Arial"/>
          <w:sz w:val="24"/>
          <w:szCs w:val="24"/>
          <w:lang w:eastAsia="zh-CN"/>
        </w:rPr>
        <w:t xml:space="preserve">pe Dunăre la intrarea în ţară </w:t>
      </w:r>
      <w:r w:rsidRPr="001F5E3E">
        <w:rPr>
          <w:rFonts w:ascii="Arial" w:hAnsi="Arial" w:cs="Arial"/>
          <w:iCs/>
          <w:sz w:val="24"/>
          <w:szCs w:val="24"/>
          <w:lang w:eastAsia="zh-CN"/>
        </w:rPr>
        <w:t>(secţiunea Baziaş</w:t>
      </w:r>
      <w:r w:rsidRPr="001F5E3E">
        <w:rPr>
          <w:rFonts w:ascii="Arial" w:hAnsi="Arial" w:cs="Arial"/>
          <w:sz w:val="24"/>
          <w:szCs w:val="24"/>
          <w:lang w:eastAsia="x-none"/>
        </w:rPr>
        <w:t xml:space="preserve"> în data de 9 iunie este apropiată de valorile maxime înregistrate în această lună şi reprezintă a şasea valoare </w:t>
      </w:r>
      <w:r w:rsidRPr="001F5E3E">
        <w:rPr>
          <w:rFonts w:ascii="Arial" w:hAnsi="Arial" w:cs="Arial"/>
          <w:sz w:val="24"/>
          <w:szCs w:val="24"/>
        </w:rPr>
        <w:t>din şirul de observaţii, valoarea maximă istorică fiind cea de 13200 m</w:t>
      </w:r>
      <w:r w:rsidRPr="001F5E3E">
        <w:rPr>
          <w:rFonts w:ascii="Arial" w:hAnsi="Arial" w:cs="Arial"/>
          <w:sz w:val="24"/>
          <w:szCs w:val="24"/>
          <w:vertAlign w:val="superscript"/>
        </w:rPr>
        <w:t>3</w:t>
      </w:r>
      <w:r w:rsidRPr="001F5E3E">
        <w:rPr>
          <w:rFonts w:ascii="Arial" w:hAnsi="Arial" w:cs="Arial"/>
          <w:sz w:val="24"/>
          <w:szCs w:val="24"/>
        </w:rPr>
        <w:t>/s din luna iunie 2010.</w:t>
      </w:r>
    </w:p>
    <w:p w:rsidR="00471B02" w:rsidRPr="001F5E3E" w:rsidRDefault="00471B02" w:rsidP="00471B02">
      <w:pPr>
        <w:tabs>
          <w:tab w:val="num" w:pos="720"/>
        </w:tabs>
        <w:spacing w:after="0" w:line="240" w:lineRule="auto"/>
        <w:ind w:firstLine="720"/>
        <w:jc w:val="both"/>
        <w:rPr>
          <w:rFonts w:ascii="Arial" w:hAnsi="Arial" w:cs="Arial"/>
          <w:sz w:val="24"/>
          <w:szCs w:val="24"/>
        </w:rPr>
      </w:pPr>
      <w:r w:rsidRPr="001F5E3E">
        <w:rPr>
          <w:rFonts w:ascii="Arial" w:hAnsi="Arial" w:cs="Arial"/>
          <w:sz w:val="24"/>
          <w:szCs w:val="24"/>
        </w:rPr>
        <w:t xml:space="preserve">În ceea ce priveşte sezonul de toamnă al regimului hidrologic pe Dunăre la intrarea în ţară </w:t>
      </w:r>
      <w:r w:rsidRPr="001F5E3E">
        <w:rPr>
          <w:rFonts w:ascii="Arial" w:hAnsi="Arial" w:cs="Arial"/>
          <w:iCs/>
          <w:sz w:val="24"/>
          <w:szCs w:val="24"/>
        </w:rPr>
        <w:t>(secţiunea Baziaş)</w:t>
      </w:r>
      <w:r w:rsidRPr="001F5E3E">
        <w:rPr>
          <w:rFonts w:ascii="Arial" w:hAnsi="Arial" w:cs="Arial"/>
          <w:sz w:val="24"/>
          <w:szCs w:val="24"/>
        </w:rPr>
        <w:t xml:space="preserve">, se remarcă faptul că acesta  se încadrează printre anii cu regim hidrologic deficitar. </w:t>
      </w:r>
    </w:p>
    <w:p w:rsidR="00471B02" w:rsidRPr="001F5E3E" w:rsidRDefault="00471B02" w:rsidP="00471B02">
      <w:pPr>
        <w:kinsoku w:val="0"/>
        <w:overflowPunct w:val="0"/>
        <w:spacing w:after="0" w:line="240" w:lineRule="auto"/>
        <w:ind w:firstLine="720"/>
        <w:contextualSpacing/>
        <w:jc w:val="both"/>
        <w:textAlignment w:val="baseline"/>
        <w:rPr>
          <w:rFonts w:ascii="Arial" w:hAnsi="Arial" w:cs="Arial"/>
          <w:sz w:val="24"/>
          <w:szCs w:val="24"/>
        </w:rPr>
      </w:pPr>
      <w:r w:rsidRPr="001F5E3E">
        <w:rPr>
          <w:rFonts w:ascii="Arial" w:hAnsi="Arial" w:cs="Arial"/>
          <w:sz w:val="24"/>
          <w:szCs w:val="24"/>
        </w:rPr>
        <w:t>Astfel, din comparaţia debitelor medii înregistrate în lunile de toamnă 2019 cu cele din şirul de date înregistrate în acelaşi sezon din perioada 1931-2018, se obsevă următoarele:</w:t>
      </w:r>
    </w:p>
    <w:p w:rsidR="00471B02" w:rsidRPr="001F5E3E" w:rsidRDefault="00471B02" w:rsidP="00471B02">
      <w:pPr>
        <w:kinsoku w:val="0"/>
        <w:overflowPunct w:val="0"/>
        <w:spacing w:after="0" w:line="240" w:lineRule="auto"/>
        <w:ind w:firstLine="720"/>
        <w:contextualSpacing/>
        <w:jc w:val="both"/>
        <w:textAlignment w:val="baseline"/>
        <w:rPr>
          <w:rFonts w:ascii="Arial" w:hAnsi="Arial" w:cs="Arial"/>
          <w:sz w:val="24"/>
          <w:szCs w:val="24"/>
        </w:rPr>
      </w:pPr>
      <w:r w:rsidRPr="001F5E3E">
        <w:rPr>
          <w:rFonts w:ascii="Arial" w:hAnsi="Arial" w:cs="Arial"/>
          <w:sz w:val="24"/>
          <w:szCs w:val="24"/>
        </w:rPr>
        <w:t>-  în luna septembrie, din intervalul analizat de 87 ani, au existat încă 16 ani cu valori medii mai scăzute decât valoarea debitului mediu de 2670 m</w:t>
      </w:r>
      <w:r w:rsidRPr="001F5E3E">
        <w:rPr>
          <w:rFonts w:ascii="Arial" w:hAnsi="Arial" w:cs="Arial"/>
          <w:sz w:val="24"/>
          <w:szCs w:val="24"/>
          <w:vertAlign w:val="superscript"/>
        </w:rPr>
        <w:t>3</w:t>
      </w:r>
      <w:r w:rsidRPr="001F5E3E">
        <w:rPr>
          <w:rFonts w:ascii="Arial" w:hAnsi="Arial" w:cs="Arial"/>
          <w:sz w:val="24"/>
          <w:szCs w:val="24"/>
        </w:rPr>
        <w:t xml:space="preserve">/s înregistrat în septembrie 2019; </w:t>
      </w:r>
    </w:p>
    <w:p w:rsidR="00471B02" w:rsidRPr="001F5E3E" w:rsidRDefault="00471B02" w:rsidP="00471B02">
      <w:pPr>
        <w:kinsoku w:val="0"/>
        <w:overflowPunct w:val="0"/>
        <w:spacing w:after="0" w:line="240" w:lineRule="auto"/>
        <w:ind w:firstLine="720"/>
        <w:contextualSpacing/>
        <w:jc w:val="both"/>
        <w:textAlignment w:val="baseline"/>
        <w:rPr>
          <w:rFonts w:ascii="Arial" w:hAnsi="Arial" w:cs="Arial"/>
          <w:sz w:val="24"/>
          <w:szCs w:val="24"/>
        </w:rPr>
      </w:pPr>
      <w:r w:rsidRPr="001F5E3E">
        <w:rPr>
          <w:rFonts w:ascii="Arial" w:hAnsi="Arial" w:cs="Arial"/>
          <w:sz w:val="24"/>
          <w:szCs w:val="24"/>
        </w:rPr>
        <w:t>- în luna octombrie  însă, valoarea debitului mediu de 2400 m</w:t>
      </w:r>
      <w:r w:rsidRPr="001F5E3E">
        <w:rPr>
          <w:rFonts w:ascii="Arial" w:hAnsi="Arial" w:cs="Arial"/>
          <w:sz w:val="24"/>
          <w:szCs w:val="24"/>
          <w:vertAlign w:val="superscript"/>
        </w:rPr>
        <w:t>3</w:t>
      </w:r>
      <w:r w:rsidRPr="001F5E3E">
        <w:rPr>
          <w:rFonts w:ascii="Arial" w:hAnsi="Arial" w:cs="Arial"/>
          <w:sz w:val="24"/>
          <w:szCs w:val="24"/>
        </w:rPr>
        <w:t>/s din 2019  este a 11-a valoare din şir, cea mai mică valoare medie fiind cea de 1440 m</w:t>
      </w:r>
      <w:r w:rsidRPr="001F5E3E">
        <w:rPr>
          <w:rFonts w:ascii="Arial" w:hAnsi="Arial" w:cs="Arial"/>
          <w:sz w:val="24"/>
          <w:szCs w:val="24"/>
          <w:vertAlign w:val="superscript"/>
        </w:rPr>
        <w:t>3</w:t>
      </w:r>
      <w:r w:rsidRPr="001F5E3E">
        <w:rPr>
          <w:rFonts w:ascii="Arial" w:hAnsi="Arial" w:cs="Arial"/>
          <w:sz w:val="24"/>
          <w:szCs w:val="24"/>
        </w:rPr>
        <w:t>/s din 1947. De menţionat că şi valoarea debitului minim de 2100 m</w:t>
      </w:r>
      <w:r w:rsidRPr="001F5E3E">
        <w:rPr>
          <w:rFonts w:ascii="Arial" w:hAnsi="Arial" w:cs="Arial"/>
          <w:sz w:val="24"/>
          <w:szCs w:val="24"/>
          <w:vertAlign w:val="superscript"/>
        </w:rPr>
        <w:t>3</w:t>
      </w:r>
      <w:r w:rsidRPr="001F5E3E">
        <w:rPr>
          <w:rFonts w:ascii="Arial" w:hAnsi="Arial" w:cs="Arial"/>
          <w:sz w:val="24"/>
          <w:szCs w:val="24"/>
        </w:rPr>
        <w:t>/s înregistrat în această lună este o valoare scăzută, a 15-a valoare din şirul de observaţii, valoarea minimă istorică fiind cea de 1040 m</w:t>
      </w:r>
      <w:r w:rsidRPr="001F5E3E">
        <w:rPr>
          <w:rFonts w:ascii="Arial" w:hAnsi="Arial" w:cs="Arial"/>
          <w:sz w:val="24"/>
          <w:szCs w:val="24"/>
          <w:vertAlign w:val="superscript"/>
        </w:rPr>
        <w:t>3</w:t>
      </w:r>
      <w:r w:rsidRPr="001F5E3E">
        <w:rPr>
          <w:rFonts w:ascii="Arial" w:hAnsi="Arial" w:cs="Arial"/>
          <w:sz w:val="24"/>
          <w:szCs w:val="24"/>
        </w:rPr>
        <w:t>/s din luna octombrie 1949;</w:t>
      </w:r>
    </w:p>
    <w:p w:rsidR="00471B02" w:rsidRPr="001F5E3E" w:rsidRDefault="00471B02" w:rsidP="00471B02">
      <w:pPr>
        <w:suppressAutoHyphens/>
        <w:spacing w:after="0" w:line="240" w:lineRule="auto"/>
        <w:ind w:firstLine="720"/>
        <w:jc w:val="both"/>
        <w:rPr>
          <w:rFonts w:ascii="Arial" w:hAnsi="Arial" w:cs="Arial"/>
          <w:sz w:val="24"/>
          <w:szCs w:val="24"/>
          <w:lang w:eastAsia="zh-CN"/>
        </w:rPr>
      </w:pPr>
      <w:r w:rsidRPr="001F5E3E">
        <w:rPr>
          <w:rFonts w:ascii="Arial" w:hAnsi="Arial" w:cs="Arial"/>
          <w:sz w:val="24"/>
          <w:szCs w:val="24"/>
          <w:lang w:eastAsia="zh-CN"/>
        </w:rPr>
        <w:t xml:space="preserve">Ȋn intervalul 1987-2018, ȋn luna octombrie valorile mediilor ȋnregistrate au fost mai mari decât media ȋnregistrată ȋn octombrie 2019, exceptând luna octombrie a anului 2018, iar valori ale debitelor minime ȋnregistrate ȋn luna octombrie ale acestui interval au fost mai mici ȋn anii 1992, 2003, 2011 şi 2018 decât valoarea de 2100 </w:t>
      </w:r>
      <w:r w:rsidRPr="001F5E3E">
        <w:rPr>
          <w:rFonts w:ascii="Arial" w:hAnsi="Arial" w:cs="Arial"/>
          <w:sz w:val="24"/>
          <w:szCs w:val="24"/>
        </w:rPr>
        <w:t>m</w:t>
      </w:r>
      <w:r w:rsidRPr="001F5E3E">
        <w:rPr>
          <w:rFonts w:ascii="Arial" w:hAnsi="Arial" w:cs="Arial"/>
          <w:sz w:val="24"/>
          <w:szCs w:val="24"/>
          <w:vertAlign w:val="superscript"/>
        </w:rPr>
        <w:t>3</w:t>
      </w:r>
      <w:r w:rsidRPr="001F5E3E">
        <w:rPr>
          <w:rFonts w:ascii="Arial" w:hAnsi="Arial" w:cs="Arial"/>
          <w:sz w:val="24"/>
          <w:szCs w:val="24"/>
        </w:rPr>
        <w:t>/s</w:t>
      </w:r>
      <w:r w:rsidRPr="001F5E3E">
        <w:rPr>
          <w:rFonts w:ascii="Arial" w:hAnsi="Arial" w:cs="Arial"/>
          <w:sz w:val="24"/>
          <w:szCs w:val="24"/>
          <w:lang w:eastAsia="zh-CN"/>
        </w:rPr>
        <w:t xml:space="preserve"> din octombrie 2019.</w:t>
      </w:r>
    </w:p>
    <w:p w:rsidR="00471B02" w:rsidRPr="001F5E3E" w:rsidRDefault="00471B02" w:rsidP="00471B02">
      <w:pPr>
        <w:suppressAutoHyphens/>
        <w:spacing w:after="0" w:line="240" w:lineRule="auto"/>
        <w:ind w:firstLine="720"/>
        <w:jc w:val="both"/>
        <w:rPr>
          <w:rFonts w:ascii="Arial" w:hAnsi="Arial" w:cs="Arial"/>
          <w:sz w:val="24"/>
          <w:szCs w:val="24"/>
          <w:lang w:eastAsia="zh-CN"/>
        </w:rPr>
      </w:pPr>
      <w:r w:rsidRPr="001F5E3E">
        <w:rPr>
          <w:rFonts w:ascii="Arial" w:hAnsi="Arial" w:cs="Arial"/>
          <w:sz w:val="24"/>
          <w:szCs w:val="24"/>
          <w:lang w:eastAsia="zh-CN"/>
        </w:rPr>
        <w:t>Ȋn ceea ce priveşte luna noiembrie, valoarea medie de 4000 m</w:t>
      </w:r>
      <w:r w:rsidRPr="001F5E3E">
        <w:rPr>
          <w:rFonts w:ascii="Arial" w:hAnsi="Arial" w:cs="Arial"/>
          <w:sz w:val="24"/>
          <w:szCs w:val="24"/>
          <w:vertAlign w:val="superscript"/>
          <w:lang w:eastAsia="zh-CN"/>
        </w:rPr>
        <w:t>3</w:t>
      </w:r>
      <w:r w:rsidRPr="001F5E3E">
        <w:rPr>
          <w:rFonts w:ascii="Arial" w:hAnsi="Arial" w:cs="Arial"/>
          <w:sz w:val="24"/>
          <w:szCs w:val="24"/>
          <w:lang w:eastAsia="zh-CN"/>
        </w:rPr>
        <w:t xml:space="preserve">/s ȋnregistrată ȋn 2019, nu se ȋncadrează printre cele mai mici valori, ȋn schimb valoarea minimă de 1900 </w:t>
      </w:r>
      <w:r w:rsidRPr="001F5E3E">
        <w:rPr>
          <w:rFonts w:ascii="Arial" w:hAnsi="Arial" w:cs="Arial"/>
          <w:sz w:val="24"/>
          <w:szCs w:val="24"/>
          <w:lang w:eastAsia="zh-CN"/>
        </w:rPr>
        <w:lastRenderedPageBreak/>
        <w:t>m</w:t>
      </w:r>
      <w:r w:rsidRPr="001F5E3E">
        <w:rPr>
          <w:rFonts w:ascii="Arial" w:hAnsi="Arial" w:cs="Arial"/>
          <w:sz w:val="24"/>
          <w:szCs w:val="24"/>
          <w:vertAlign w:val="superscript"/>
          <w:lang w:eastAsia="zh-CN"/>
        </w:rPr>
        <w:t>3</w:t>
      </w:r>
      <w:r w:rsidRPr="001F5E3E">
        <w:rPr>
          <w:rFonts w:ascii="Arial" w:hAnsi="Arial" w:cs="Arial"/>
          <w:sz w:val="24"/>
          <w:szCs w:val="24"/>
          <w:lang w:eastAsia="zh-CN"/>
        </w:rPr>
        <w:t>/s este a opta valoare din şirul de date, cea mai mică fiind cea de 1040 m</w:t>
      </w:r>
      <w:r w:rsidRPr="001F5E3E">
        <w:rPr>
          <w:rFonts w:ascii="Arial" w:hAnsi="Arial" w:cs="Arial"/>
          <w:sz w:val="24"/>
          <w:szCs w:val="24"/>
          <w:vertAlign w:val="superscript"/>
          <w:lang w:eastAsia="zh-CN"/>
        </w:rPr>
        <w:t>3</w:t>
      </w:r>
      <w:r w:rsidRPr="001F5E3E">
        <w:rPr>
          <w:rFonts w:ascii="Arial" w:hAnsi="Arial" w:cs="Arial"/>
          <w:sz w:val="24"/>
          <w:szCs w:val="24"/>
          <w:lang w:eastAsia="zh-CN"/>
        </w:rPr>
        <w:t>/s ȋnregistrată ȋn anul 1949. De menţionat, de asemenea, că ȋn acelaşi interval 1987-2018 s-a ȋnregistrat o valoare minimă mai mică (1800 m</w:t>
      </w:r>
      <w:r w:rsidRPr="001F5E3E">
        <w:rPr>
          <w:rFonts w:ascii="Arial" w:hAnsi="Arial" w:cs="Arial"/>
          <w:sz w:val="24"/>
          <w:szCs w:val="24"/>
          <w:vertAlign w:val="superscript"/>
          <w:lang w:eastAsia="zh-CN"/>
        </w:rPr>
        <w:t>3</w:t>
      </w:r>
      <w:r w:rsidRPr="001F5E3E">
        <w:rPr>
          <w:rFonts w:ascii="Arial" w:hAnsi="Arial" w:cs="Arial"/>
          <w:sz w:val="24"/>
          <w:szCs w:val="24"/>
          <w:lang w:eastAsia="zh-CN"/>
        </w:rPr>
        <w:t xml:space="preserve">/s) doar ȋn luna noiembrie 2011. </w:t>
      </w:r>
    </w:p>
    <w:p w:rsidR="00471B02" w:rsidRPr="001F5E3E" w:rsidRDefault="00471B02" w:rsidP="00471B02">
      <w:pPr>
        <w:pStyle w:val="BodyTextIndent2"/>
        <w:spacing w:line="240" w:lineRule="auto"/>
        <w:ind w:left="0"/>
        <w:rPr>
          <w:rFonts w:ascii="Arial" w:hAnsi="Arial" w:cs="Arial"/>
          <w:b/>
          <w:spacing w:val="-20"/>
          <w:szCs w:val="24"/>
          <w:lang w:val="ro-RO"/>
        </w:rPr>
      </w:pPr>
    </w:p>
    <w:p w:rsidR="00EE2186" w:rsidRPr="00EE2186" w:rsidRDefault="00EE2186" w:rsidP="00EE2186">
      <w:pPr>
        <w:autoSpaceDE w:val="0"/>
        <w:autoSpaceDN w:val="0"/>
        <w:adjustRightInd w:val="0"/>
        <w:spacing w:after="0" w:line="240" w:lineRule="auto"/>
        <w:jc w:val="both"/>
        <w:rPr>
          <w:rFonts w:ascii="Times New Roman" w:eastAsia="Calibri" w:hAnsi="Times New Roman" w:cs="Times New Roman"/>
          <w:color w:val="000000"/>
          <w:sz w:val="24"/>
          <w:szCs w:val="24"/>
        </w:rPr>
      </w:pPr>
    </w:p>
    <w:p w:rsidR="00EE2186" w:rsidRPr="00EE2186" w:rsidRDefault="00EE2186" w:rsidP="00EE2186">
      <w:pPr>
        <w:autoSpaceDE w:val="0"/>
        <w:autoSpaceDN w:val="0"/>
        <w:adjustRightInd w:val="0"/>
        <w:spacing w:after="0" w:line="240" w:lineRule="auto"/>
        <w:ind w:firstLine="567"/>
        <w:jc w:val="both"/>
        <w:rPr>
          <w:rFonts w:ascii="Arial" w:eastAsia="Calibri" w:hAnsi="Arial" w:cs="Arial"/>
          <w:b/>
          <w:color w:val="000000"/>
          <w:sz w:val="24"/>
          <w:szCs w:val="24"/>
        </w:rPr>
      </w:pPr>
      <w:r w:rsidRPr="00EE2186">
        <w:rPr>
          <w:rFonts w:ascii="Arial" w:eastAsia="Calibri" w:hAnsi="Arial" w:cs="Arial"/>
          <w:b/>
          <w:color w:val="000000"/>
          <w:sz w:val="24"/>
          <w:szCs w:val="24"/>
        </w:rPr>
        <w:t>II.1.1.4 Schimbări hidromorfologice ale cursurilor de apă</w:t>
      </w:r>
    </w:p>
    <w:p w:rsidR="00EE2186" w:rsidRPr="00EE2186" w:rsidRDefault="00EE2186" w:rsidP="00EE2186">
      <w:pPr>
        <w:autoSpaceDE w:val="0"/>
        <w:autoSpaceDN w:val="0"/>
        <w:adjustRightInd w:val="0"/>
        <w:spacing w:after="0" w:line="240" w:lineRule="auto"/>
        <w:ind w:firstLine="567"/>
        <w:jc w:val="both"/>
        <w:rPr>
          <w:rFonts w:ascii="Arial" w:eastAsia="Calibri" w:hAnsi="Arial" w:cs="Arial"/>
          <w:color w:val="000000"/>
          <w:sz w:val="24"/>
          <w:szCs w:val="24"/>
        </w:rPr>
      </w:pPr>
    </w:p>
    <w:p w:rsidR="00EE2186" w:rsidRPr="00EE2186" w:rsidRDefault="00EE2186" w:rsidP="00EE2186">
      <w:pPr>
        <w:autoSpaceDE w:val="0"/>
        <w:autoSpaceDN w:val="0"/>
        <w:adjustRightInd w:val="0"/>
        <w:spacing w:after="0" w:line="240" w:lineRule="auto"/>
        <w:ind w:firstLine="567"/>
        <w:jc w:val="both"/>
        <w:rPr>
          <w:rFonts w:ascii="Arial" w:eastAsia="Calibri" w:hAnsi="Arial" w:cs="Arial"/>
          <w:color w:val="000000"/>
          <w:sz w:val="24"/>
          <w:szCs w:val="24"/>
        </w:rPr>
      </w:pPr>
      <w:r w:rsidRPr="00EE2186">
        <w:rPr>
          <w:rFonts w:ascii="Arial" w:eastAsia="Calibri" w:hAnsi="Arial" w:cs="Arial"/>
          <w:color w:val="000000"/>
          <w:sz w:val="24"/>
          <w:szCs w:val="24"/>
        </w:rPr>
        <w:t xml:space="preserve">Modificările caracteristicilor hidromorfologice ale cursurilor de apă (schimbări ale cursurilor naturale, schimbări ale regimului hidrologic, deteriorarea biodiversităţii acvatice, etc.) sunt rezultatul prezenței presiunilor hidromorfologice care produc un impact asupra stării ecosistemelor acvatice şi pot contribui la neatingerea obiectivelor de mediu ale corpurilor de apă. </w:t>
      </w:r>
    </w:p>
    <w:p w:rsidR="00EE2186" w:rsidRPr="00EE2186" w:rsidRDefault="00EE2186" w:rsidP="00EE2186">
      <w:pPr>
        <w:spacing w:before="120" w:after="120" w:line="240" w:lineRule="auto"/>
        <w:ind w:firstLine="567"/>
        <w:jc w:val="both"/>
        <w:rPr>
          <w:rFonts w:ascii="Arial" w:eastAsia="Calibri" w:hAnsi="Arial" w:cs="Arial"/>
          <w:sz w:val="24"/>
          <w:szCs w:val="24"/>
        </w:rPr>
      </w:pPr>
      <w:r w:rsidRPr="00EE2186">
        <w:rPr>
          <w:rFonts w:ascii="Arial" w:eastAsia="Calibri" w:hAnsi="Arial" w:cs="Arial"/>
          <w:sz w:val="24"/>
          <w:szCs w:val="24"/>
        </w:rPr>
        <w:t xml:space="preserve">Conform Directivei Cadru Apă 2000/60/CE, corpurile de apă puternic modificate sunt acele corpuri de apă de suprafaţă care datorită „alterărilor fizice” şi-au schimbat substanţial caracterul lor natural. Alterarea trebuie să fie profundă, permanentă şi să afecteze la scară largă. Conform Art. 2.8 din Directiva Cadru a Apei, corpurile de apă artificiale sunt corpurile de apă de suprafaţă create prin activitatea umană. </w:t>
      </w:r>
    </w:p>
    <w:p w:rsidR="00EE2186" w:rsidRPr="00EE2186" w:rsidRDefault="00EE2186" w:rsidP="00EE2186">
      <w:pPr>
        <w:spacing w:before="120" w:after="120" w:line="240" w:lineRule="auto"/>
        <w:ind w:firstLine="567"/>
        <w:jc w:val="both"/>
        <w:rPr>
          <w:rFonts w:ascii="Arial" w:eastAsia="Calibri" w:hAnsi="Arial" w:cs="Arial"/>
          <w:sz w:val="24"/>
          <w:szCs w:val="24"/>
        </w:rPr>
      </w:pPr>
      <w:r w:rsidRPr="00EE2186">
        <w:rPr>
          <w:rFonts w:ascii="Arial" w:eastAsia="Calibri" w:hAnsi="Arial" w:cs="Arial"/>
          <w:sz w:val="24"/>
          <w:szCs w:val="24"/>
        </w:rPr>
        <w:t>Corpurile de apă puternic modificate si corpurile de apă artificiale au ca obiectiv atingerea unui „potenţial ecologic bun”, precum şi atingerea „stării chimice bune”.</w:t>
      </w:r>
    </w:p>
    <w:p w:rsidR="00EE2186" w:rsidRPr="00EE2186" w:rsidRDefault="00EE2186" w:rsidP="00EE2186">
      <w:pPr>
        <w:spacing w:before="120" w:after="120" w:line="240" w:lineRule="auto"/>
        <w:ind w:firstLine="567"/>
        <w:jc w:val="both"/>
        <w:rPr>
          <w:rFonts w:ascii="Arial" w:eastAsia="Calibri" w:hAnsi="Arial" w:cs="Arial"/>
          <w:sz w:val="24"/>
          <w:szCs w:val="24"/>
        </w:rPr>
      </w:pPr>
      <w:r w:rsidRPr="00EE2186">
        <w:rPr>
          <w:rFonts w:ascii="Arial" w:eastAsia="Calibri" w:hAnsi="Arial" w:cs="Arial"/>
          <w:sz w:val="24"/>
          <w:szCs w:val="24"/>
        </w:rPr>
        <w:t>Un corp de apă a fost încadrat în categoria corpurilor de apă puternic modificate dacă nu este în stare ecologică bună, consecinţă a alterărilor hidromorfologice potențial semnificative, şi a parcurs toate etapele din testul de desemnare, conform cerințelor art. 4.3 al Directivei Cadru Apă.</w:t>
      </w:r>
    </w:p>
    <w:p w:rsidR="00EE2186" w:rsidRPr="00EE2186" w:rsidRDefault="00EE2186" w:rsidP="00EE2186">
      <w:pPr>
        <w:spacing w:before="120" w:after="120" w:line="240" w:lineRule="auto"/>
        <w:ind w:firstLine="567"/>
        <w:jc w:val="both"/>
        <w:rPr>
          <w:rFonts w:ascii="Arial" w:eastAsia="Calibri" w:hAnsi="Arial" w:cs="Arial"/>
          <w:sz w:val="24"/>
          <w:szCs w:val="24"/>
        </w:rPr>
      </w:pPr>
      <w:r w:rsidRPr="00EE2186">
        <w:rPr>
          <w:rFonts w:ascii="Arial" w:eastAsia="Calibri" w:hAnsi="Arial" w:cs="Arial"/>
          <w:sz w:val="24"/>
          <w:szCs w:val="24"/>
        </w:rPr>
        <w:t>Construcţiile hidrotehnice cu barare transversală (baraje, stavilare, praguri de fund) întrerup conectivitatea longitudinală a râurilor cu efecte asupra regimului hidrologic, transportului de sedimente, dar mai ales asupra migrării biotei. Lucrările în lungul râului (îndiguirile, lucrări de regularizare şi consolidare maluri) întrerup conectivitatea laterală a corpurilor de apă cu luncile inundabile şi zonele de reproducere ce au ca rezultat deteriorarea stării. Prelevările şi restituţiile semnificative au efecte asupra regimului hidrologic, dar şi asupra biotei.</w:t>
      </w:r>
    </w:p>
    <w:p w:rsidR="00EE2186" w:rsidRPr="00EE2186" w:rsidRDefault="00EE2186" w:rsidP="00EE2186">
      <w:pPr>
        <w:spacing w:before="120" w:after="120" w:line="240" w:lineRule="auto"/>
        <w:ind w:firstLine="567"/>
        <w:jc w:val="both"/>
        <w:rPr>
          <w:rFonts w:ascii="Arial" w:eastAsia="Calibri" w:hAnsi="Arial" w:cs="Arial"/>
          <w:sz w:val="24"/>
          <w:szCs w:val="24"/>
        </w:rPr>
      </w:pPr>
      <w:r w:rsidRPr="00EE2186">
        <w:rPr>
          <w:rFonts w:ascii="Arial" w:eastAsia="Calibri" w:hAnsi="Arial" w:cs="Arial"/>
          <w:sz w:val="24"/>
          <w:szCs w:val="24"/>
        </w:rPr>
        <w:tab/>
        <w:t xml:space="preserve">Astfel, impactul alterărilor hidromorfologice asupra stării corpurilor de apă se poate exprima prin afectarea migrării speciilor de peşti migratori, declinul reproducerii naturale a populaţiilor de peşti, reducerea biodiversităţii şi abundenţei speciilor, precum şi alterarea compoziţiei populaţiilor. </w:t>
      </w:r>
    </w:p>
    <w:p w:rsidR="00EE2186" w:rsidRPr="00EE2186" w:rsidRDefault="00EE2186" w:rsidP="00EE2186">
      <w:pPr>
        <w:spacing w:before="120" w:after="120" w:line="240" w:lineRule="auto"/>
        <w:ind w:firstLine="567"/>
        <w:jc w:val="both"/>
        <w:rPr>
          <w:rFonts w:ascii="Arial" w:eastAsia="Calibri" w:hAnsi="Arial" w:cs="Arial"/>
          <w:sz w:val="24"/>
          <w:szCs w:val="24"/>
        </w:rPr>
      </w:pPr>
      <w:r w:rsidRPr="00EE2186">
        <w:rPr>
          <w:rFonts w:ascii="Arial" w:eastAsia="Calibri" w:hAnsi="Arial" w:cs="Arial"/>
          <w:sz w:val="24"/>
          <w:szCs w:val="24"/>
        </w:rPr>
        <w:t>În tabelul următor se prezintă evoluţia procentuală a clasificării corpurilor de apă, la nivel naţional, pentru o perioadă de zece ani (2004-2013), observându-se că predomină corpurile de apă naturale.</w:t>
      </w:r>
    </w:p>
    <w:p w:rsidR="00EE2186" w:rsidRPr="00EE2186" w:rsidRDefault="00EE2186" w:rsidP="00EE2186">
      <w:pPr>
        <w:autoSpaceDE w:val="0"/>
        <w:autoSpaceDN w:val="0"/>
        <w:adjustRightInd w:val="0"/>
        <w:spacing w:before="120" w:after="120" w:line="240" w:lineRule="auto"/>
        <w:ind w:firstLine="567"/>
        <w:jc w:val="both"/>
        <w:rPr>
          <w:rFonts w:ascii="Arial" w:eastAsia="Calibri" w:hAnsi="Arial" w:cs="Arial"/>
          <w:sz w:val="24"/>
          <w:szCs w:val="24"/>
        </w:rPr>
      </w:pPr>
      <w:r w:rsidRPr="00EE2186">
        <w:rPr>
          <w:rFonts w:ascii="Arial" w:eastAsia="Calibri" w:hAnsi="Arial" w:cs="Arial"/>
          <w:sz w:val="24"/>
          <w:szCs w:val="24"/>
        </w:rPr>
        <w:t xml:space="preserve">Numărul total al corpurilor de apă s-a modificat având în vedere aplicarea criteriilor din Planurile de management ale bazinelor/spațiilor hidrografice, aprobate prin HG nr. 80 pentru aprobarea Planului naţional de management aferent porţiunii din bazinul hidrografic internaţional al fluviului Dunărea care este cuprinsă în teritoriul României și HG nr. 859/2016 pentru aprobarea Planului naţional de management actualizat aferent porţiunii din bazinul hidrografic internaţional al fluviului Dunărea care este cuprinsă în teritoriul României. </w:t>
      </w:r>
    </w:p>
    <w:p w:rsidR="00EE2186" w:rsidRPr="00EE2186" w:rsidRDefault="00DA39A4" w:rsidP="00EE2186">
      <w:pPr>
        <w:spacing w:before="120" w:after="120" w:line="240" w:lineRule="auto"/>
        <w:rPr>
          <w:rFonts w:ascii="Calibri" w:eastAsia="Calibri" w:hAnsi="Calibri" w:cs="Times New Roman"/>
        </w:rPr>
      </w:pPr>
      <w:r>
        <w:rPr>
          <w:rFonts w:ascii="Arial" w:eastAsia="Calibri" w:hAnsi="Arial" w:cs="Arial"/>
          <w:sz w:val="24"/>
          <w:szCs w:val="24"/>
        </w:rPr>
        <w:t>Tabel II.1</w:t>
      </w:r>
      <w:r w:rsidR="00EE2186" w:rsidRPr="00EE2186">
        <w:rPr>
          <w:rFonts w:ascii="Arial" w:eastAsia="Calibri" w:hAnsi="Arial" w:cs="Arial"/>
          <w:sz w:val="24"/>
          <w:szCs w:val="24"/>
        </w:rPr>
        <w:t>1. Clasificarea corpurilor de apă la nivel național în perioada 2004-2018</w:t>
      </w:r>
    </w:p>
    <w:tbl>
      <w:tblPr>
        <w:tblW w:w="0" w:type="auto"/>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2046"/>
        <w:gridCol w:w="1858"/>
        <w:gridCol w:w="1858"/>
        <w:gridCol w:w="1467"/>
      </w:tblGrid>
      <w:tr w:rsidR="00EE2186" w:rsidRPr="00EE2186" w:rsidTr="00874E19">
        <w:trPr>
          <w:trHeight w:val="433"/>
        </w:trPr>
        <w:tc>
          <w:tcPr>
            <w:tcW w:w="1276" w:type="dxa"/>
            <w:vMerge w:val="restart"/>
            <w:shd w:val="clear" w:color="auto" w:fill="B6DDE8"/>
          </w:tcPr>
          <w:p w:rsidR="00EE2186" w:rsidRPr="00EE2186" w:rsidRDefault="00EE2186" w:rsidP="00EE2186">
            <w:pPr>
              <w:autoSpaceDE w:val="0"/>
              <w:autoSpaceDN w:val="0"/>
              <w:adjustRightInd w:val="0"/>
              <w:spacing w:after="0" w:line="240" w:lineRule="auto"/>
              <w:jc w:val="center"/>
              <w:rPr>
                <w:rFonts w:ascii="Arial" w:eastAsia="Calibri" w:hAnsi="Arial" w:cs="Arial"/>
                <w:b/>
                <w:sz w:val="24"/>
                <w:szCs w:val="24"/>
              </w:rPr>
            </w:pPr>
            <w:r w:rsidRPr="00EE2186">
              <w:rPr>
                <w:rFonts w:ascii="Arial" w:eastAsia="Calibri" w:hAnsi="Arial" w:cs="Arial"/>
                <w:b/>
                <w:sz w:val="24"/>
                <w:szCs w:val="24"/>
              </w:rPr>
              <w:lastRenderedPageBreak/>
              <w:t>Anul</w:t>
            </w:r>
          </w:p>
        </w:tc>
        <w:tc>
          <w:tcPr>
            <w:tcW w:w="7229" w:type="dxa"/>
            <w:gridSpan w:val="4"/>
            <w:shd w:val="clear" w:color="auto" w:fill="B6DDE8"/>
          </w:tcPr>
          <w:p w:rsidR="00EE2186" w:rsidRPr="00EE2186" w:rsidRDefault="00EE2186" w:rsidP="00EE2186">
            <w:pPr>
              <w:autoSpaceDE w:val="0"/>
              <w:autoSpaceDN w:val="0"/>
              <w:adjustRightInd w:val="0"/>
              <w:spacing w:after="0" w:line="240" w:lineRule="auto"/>
              <w:jc w:val="center"/>
              <w:rPr>
                <w:rFonts w:ascii="Arial" w:eastAsia="Calibri" w:hAnsi="Arial" w:cs="Arial"/>
                <w:b/>
                <w:sz w:val="24"/>
                <w:szCs w:val="24"/>
              </w:rPr>
            </w:pPr>
            <w:r w:rsidRPr="00EE2186">
              <w:rPr>
                <w:rFonts w:ascii="Arial" w:eastAsia="Calibri" w:hAnsi="Arial" w:cs="Arial"/>
                <w:b/>
                <w:sz w:val="24"/>
                <w:szCs w:val="24"/>
              </w:rPr>
              <w:t>Categoria corpului de apă</w:t>
            </w:r>
          </w:p>
        </w:tc>
      </w:tr>
      <w:tr w:rsidR="00EE2186" w:rsidRPr="00EE2186" w:rsidTr="00874E19">
        <w:tc>
          <w:tcPr>
            <w:tcW w:w="1276" w:type="dxa"/>
            <w:vMerge/>
            <w:shd w:val="clear" w:color="auto" w:fill="B6DDE8"/>
          </w:tcPr>
          <w:p w:rsidR="00EE2186" w:rsidRPr="00EE2186" w:rsidRDefault="00EE2186" w:rsidP="00EE2186">
            <w:pPr>
              <w:autoSpaceDE w:val="0"/>
              <w:autoSpaceDN w:val="0"/>
              <w:adjustRightInd w:val="0"/>
              <w:spacing w:after="0" w:line="240" w:lineRule="auto"/>
              <w:jc w:val="both"/>
              <w:rPr>
                <w:rFonts w:ascii="Arial" w:eastAsia="Calibri" w:hAnsi="Arial" w:cs="Arial"/>
                <w:sz w:val="24"/>
                <w:szCs w:val="24"/>
              </w:rPr>
            </w:pPr>
          </w:p>
        </w:tc>
        <w:tc>
          <w:tcPr>
            <w:tcW w:w="2046" w:type="dxa"/>
            <w:shd w:val="clear" w:color="auto" w:fill="B6DDE8"/>
          </w:tcPr>
          <w:p w:rsidR="00EE2186" w:rsidRPr="00EE2186" w:rsidRDefault="00EE2186" w:rsidP="00EE2186">
            <w:pPr>
              <w:autoSpaceDE w:val="0"/>
              <w:autoSpaceDN w:val="0"/>
              <w:adjustRightInd w:val="0"/>
              <w:spacing w:after="0" w:line="240" w:lineRule="auto"/>
              <w:jc w:val="center"/>
              <w:rPr>
                <w:rFonts w:ascii="Arial" w:eastAsia="Calibri" w:hAnsi="Arial" w:cs="Arial"/>
                <w:b/>
                <w:sz w:val="24"/>
                <w:szCs w:val="24"/>
              </w:rPr>
            </w:pPr>
            <w:r w:rsidRPr="00EE2186">
              <w:rPr>
                <w:rFonts w:ascii="Arial" w:eastAsia="Calibri" w:hAnsi="Arial" w:cs="Arial"/>
                <w:b/>
                <w:sz w:val="24"/>
                <w:szCs w:val="24"/>
              </w:rPr>
              <w:t>% nr. corpuri de apă naturale</w:t>
            </w:r>
          </w:p>
        </w:tc>
        <w:tc>
          <w:tcPr>
            <w:tcW w:w="1858" w:type="dxa"/>
            <w:shd w:val="clear" w:color="auto" w:fill="B6DDE8"/>
          </w:tcPr>
          <w:p w:rsidR="00EE2186" w:rsidRPr="00EE2186" w:rsidRDefault="00EE2186" w:rsidP="00EE2186">
            <w:pPr>
              <w:autoSpaceDE w:val="0"/>
              <w:autoSpaceDN w:val="0"/>
              <w:adjustRightInd w:val="0"/>
              <w:spacing w:after="0" w:line="240" w:lineRule="auto"/>
              <w:jc w:val="center"/>
              <w:rPr>
                <w:rFonts w:ascii="Arial" w:eastAsia="Calibri" w:hAnsi="Arial" w:cs="Arial"/>
                <w:b/>
                <w:sz w:val="24"/>
                <w:szCs w:val="24"/>
              </w:rPr>
            </w:pPr>
            <w:r w:rsidRPr="00EE2186">
              <w:rPr>
                <w:rFonts w:ascii="Arial" w:eastAsia="Calibri" w:hAnsi="Arial" w:cs="Arial"/>
                <w:b/>
                <w:sz w:val="24"/>
                <w:szCs w:val="24"/>
              </w:rPr>
              <w:t>% nr. corpuri de apă artificiale</w:t>
            </w:r>
          </w:p>
        </w:tc>
        <w:tc>
          <w:tcPr>
            <w:tcW w:w="1858" w:type="dxa"/>
            <w:shd w:val="clear" w:color="auto" w:fill="B6DDE8"/>
          </w:tcPr>
          <w:p w:rsidR="00EE2186" w:rsidRPr="00EE2186" w:rsidRDefault="00EE2186" w:rsidP="00EE2186">
            <w:pPr>
              <w:autoSpaceDE w:val="0"/>
              <w:autoSpaceDN w:val="0"/>
              <w:adjustRightInd w:val="0"/>
              <w:spacing w:after="0" w:line="240" w:lineRule="auto"/>
              <w:jc w:val="center"/>
              <w:rPr>
                <w:rFonts w:ascii="Arial" w:eastAsia="Calibri" w:hAnsi="Arial" w:cs="Arial"/>
                <w:b/>
                <w:sz w:val="24"/>
                <w:szCs w:val="24"/>
              </w:rPr>
            </w:pPr>
            <w:r w:rsidRPr="00EE2186">
              <w:rPr>
                <w:rFonts w:ascii="Arial" w:eastAsia="Calibri" w:hAnsi="Arial" w:cs="Arial"/>
                <w:b/>
                <w:sz w:val="24"/>
                <w:szCs w:val="24"/>
              </w:rPr>
              <w:t>% nr. corpuri de apă puternic modificate</w:t>
            </w:r>
          </w:p>
        </w:tc>
        <w:tc>
          <w:tcPr>
            <w:tcW w:w="1467" w:type="dxa"/>
            <w:shd w:val="clear" w:color="auto" w:fill="B6DDE8"/>
          </w:tcPr>
          <w:p w:rsidR="00EE2186" w:rsidRPr="00EE2186" w:rsidRDefault="00EE2186" w:rsidP="00EE2186">
            <w:pPr>
              <w:autoSpaceDE w:val="0"/>
              <w:autoSpaceDN w:val="0"/>
              <w:adjustRightInd w:val="0"/>
              <w:spacing w:after="0" w:line="240" w:lineRule="auto"/>
              <w:jc w:val="center"/>
              <w:rPr>
                <w:rFonts w:ascii="Arial" w:eastAsia="Calibri" w:hAnsi="Arial" w:cs="Arial"/>
                <w:b/>
                <w:sz w:val="24"/>
                <w:szCs w:val="24"/>
              </w:rPr>
            </w:pPr>
            <w:r w:rsidRPr="00EE2186">
              <w:rPr>
                <w:rFonts w:ascii="Arial" w:eastAsia="Calibri" w:hAnsi="Arial" w:cs="Arial"/>
                <w:b/>
                <w:sz w:val="24"/>
                <w:szCs w:val="24"/>
              </w:rPr>
              <w:t>Total</w:t>
            </w:r>
          </w:p>
        </w:tc>
      </w:tr>
      <w:tr w:rsidR="00EE2186" w:rsidRPr="00EE2186" w:rsidTr="00874E19">
        <w:tc>
          <w:tcPr>
            <w:tcW w:w="1276" w:type="dxa"/>
            <w:shd w:val="clear" w:color="auto" w:fill="auto"/>
          </w:tcPr>
          <w:p w:rsidR="00EE2186" w:rsidRPr="00EE2186" w:rsidRDefault="00EE2186" w:rsidP="00EE2186">
            <w:pPr>
              <w:autoSpaceDE w:val="0"/>
              <w:autoSpaceDN w:val="0"/>
              <w:adjustRightInd w:val="0"/>
              <w:spacing w:after="0" w:line="240" w:lineRule="auto"/>
              <w:jc w:val="both"/>
              <w:rPr>
                <w:rFonts w:ascii="Arial" w:eastAsia="Calibri" w:hAnsi="Arial" w:cs="Arial"/>
                <w:sz w:val="24"/>
                <w:szCs w:val="24"/>
              </w:rPr>
            </w:pPr>
            <w:r w:rsidRPr="00EE2186">
              <w:rPr>
                <w:rFonts w:ascii="Arial" w:eastAsia="Calibri" w:hAnsi="Arial" w:cs="Arial"/>
                <w:sz w:val="24"/>
                <w:szCs w:val="24"/>
              </w:rPr>
              <w:t>2004</w:t>
            </w:r>
          </w:p>
        </w:tc>
        <w:tc>
          <w:tcPr>
            <w:tcW w:w="2046"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76,91</w:t>
            </w:r>
          </w:p>
        </w:tc>
        <w:tc>
          <w:tcPr>
            <w:tcW w:w="1858"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2,07</w:t>
            </w:r>
          </w:p>
        </w:tc>
        <w:tc>
          <w:tcPr>
            <w:tcW w:w="1858"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 xml:space="preserve">  21,03*</w:t>
            </w:r>
          </w:p>
        </w:tc>
        <w:tc>
          <w:tcPr>
            <w:tcW w:w="1467"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100</w:t>
            </w:r>
          </w:p>
        </w:tc>
      </w:tr>
      <w:tr w:rsidR="00EE2186" w:rsidRPr="00EE2186" w:rsidTr="00874E19">
        <w:tc>
          <w:tcPr>
            <w:tcW w:w="1276" w:type="dxa"/>
            <w:shd w:val="clear" w:color="auto" w:fill="auto"/>
          </w:tcPr>
          <w:p w:rsidR="00EE2186" w:rsidRPr="00EE2186" w:rsidRDefault="00EE2186" w:rsidP="00EE2186">
            <w:pPr>
              <w:autoSpaceDE w:val="0"/>
              <w:autoSpaceDN w:val="0"/>
              <w:adjustRightInd w:val="0"/>
              <w:spacing w:after="0" w:line="240" w:lineRule="auto"/>
              <w:jc w:val="both"/>
              <w:rPr>
                <w:rFonts w:ascii="Arial" w:eastAsia="Calibri" w:hAnsi="Arial" w:cs="Arial"/>
                <w:sz w:val="24"/>
                <w:szCs w:val="24"/>
              </w:rPr>
            </w:pPr>
            <w:r w:rsidRPr="00EE2186">
              <w:rPr>
                <w:rFonts w:ascii="Arial" w:eastAsia="Calibri" w:hAnsi="Arial" w:cs="Arial"/>
                <w:sz w:val="24"/>
                <w:szCs w:val="24"/>
              </w:rPr>
              <w:t>2007</w:t>
            </w:r>
          </w:p>
        </w:tc>
        <w:tc>
          <w:tcPr>
            <w:tcW w:w="2046"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82,11</w:t>
            </w:r>
          </w:p>
        </w:tc>
        <w:tc>
          <w:tcPr>
            <w:tcW w:w="1858"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2,79</w:t>
            </w:r>
          </w:p>
        </w:tc>
        <w:tc>
          <w:tcPr>
            <w:tcW w:w="1858"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15,09</w:t>
            </w:r>
          </w:p>
        </w:tc>
        <w:tc>
          <w:tcPr>
            <w:tcW w:w="1467"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100</w:t>
            </w:r>
          </w:p>
        </w:tc>
      </w:tr>
      <w:tr w:rsidR="00EE2186" w:rsidRPr="00EE2186" w:rsidTr="00874E19">
        <w:tc>
          <w:tcPr>
            <w:tcW w:w="1276" w:type="dxa"/>
            <w:shd w:val="clear" w:color="auto" w:fill="auto"/>
          </w:tcPr>
          <w:p w:rsidR="00EE2186" w:rsidRPr="00EE2186" w:rsidRDefault="00EE2186" w:rsidP="00EE2186">
            <w:pPr>
              <w:autoSpaceDE w:val="0"/>
              <w:autoSpaceDN w:val="0"/>
              <w:adjustRightInd w:val="0"/>
              <w:spacing w:after="0" w:line="240" w:lineRule="auto"/>
              <w:jc w:val="both"/>
              <w:rPr>
                <w:rFonts w:ascii="Arial" w:eastAsia="Calibri" w:hAnsi="Arial" w:cs="Arial"/>
                <w:sz w:val="24"/>
                <w:szCs w:val="24"/>
              </w:rPr>
            </w:pPr>
            <w:r w:rsidRPr="00EE2186">
              <w:rPr>
                <w:rFonts w:ascii="Arial" w:eastAsia="Calibri" w:hAnsi="Arial" w:cs="Arial"/>
                <w:sz w:val="24"/>
                <w:szCs w:val="24"/>
              </w:rPr>
              <w:t>2012</w:t>
            </w:r>
          </w:p>
        </w:tc>
        <w:tc>
          <w:tcPr>
            <w:tcW w:w="2046"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80,86</w:t>
            </w:r>
          </w:p>
        </w:tc>
        <w:tc>
          <w:tcPr>
            <w:tcW w:w="1858"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3,01</w:t>
            </w:r>
          </w:p>
        </w:tc>
        <w:tc>
          <w:tcPr>
            <w:tcW w:w="1858"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16,13</w:t>
            </w:r>
          </w:p>
        </w:tc>
        <w:tc>
          <w:tcPr>
            <w:tcW w:w="1467"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100</w:t>
            </w:r>
          </w:p>
        </w:tc>
      </w:tr>
      <w:tr w:rsidR="00EE2186" w:rsidRPr="00EE2186" w:rsidTr="00874E19">
        <w:tc>
          <w:tcPr>
            <w:tcW w:w="1276" w:type="dxa"/>
            <w:shd w:val="clear" w:color="auto" w:fill="auto"/>
          </w:tcPr>
          <w:p w:rsidR="00EE2186" w:rsidRPr="00EE2186" w:rsidRDefault="00EE2186" w:rsidP="00EE2186">
            <w:pPr>
              <w:autoSpaceDE w:val="0"/>
              <w:autoSpaceDN w:val="0"/>
              <w:adjustRightInd w:val="0"/>
              <w:spacing w:after="0" w:line="240" w:lineRule="auto"/>
              <w:jc w:val="both"/>
              <w:rPr>
                <w:rFonts w:ascii="Arial" w:eastAsia="Calibri" w:hAnsi="Arial" w:cs="Arial"/>
                <w:sz w:val="24"/>
                <w:szCs w:val="24"/>
              </w:rPr>
            </w:pPr>
            <w:r w:rsidRPr="00EE2186">
              <w:rPr>
                <w:rFonts w:ascii="Arial" w:eastAsia="Calibri" w:hAnsi="Arial" w:cs="Arial"/>
                <w:sz w:val="24"/>
                <w:szCs w:val="24"/>
              </w:rPr>
              <w:t>2013</w:t>
            </w:r>
          </w:p>
        </w:tc>
        <w:tc>
          <w:tcPr>
            <w:tcW w:w="2046"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81,64</w:t>
            </w:r>
          </w:p>
        </w:tc>
        <w:tc>
          <w:tcPr>
            <w:tcW w:w="1858"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2,43</w:t>
            </w:r>
          </w:p>
        </w:tc>
        <w:tc>
          <w:tcPr>
            <w:tcW w:w="1858"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15,93</w:t>
            </w:r>
          </w:p>
        </w:tc>
        <w:tc>
          <w:tcPr>
            <w:tcW w:w="1467"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100</w:t>
            </w:r>
          </w:p>
        </w:tc>
      </w:tr>
      <w:tr w:rsidR="00EE2186" w:rsidRPr="00EE2186" w:rsidTr="00874E19">
        <w:tc>
          <w:tcPr>
            <w:tcW w:w="1276" w:type="dxa"/>
            <w:shd w:val="clear" w:color="auto" w:fill="auto"/>
          </w:tcPr>
          <w:p w:rsidR="00EE2186" w:rsidRPr="00EE2186" w:rsidRDefault="00EE2186" w:rsidP="00EE2186">
            <w:pPr>
              <w:autoSpaceDE w:val="0"/>
              <w:autoSpaceDN w:val="0"/>
              <w:adjustRightInd w:val="0"/>
              <w:spacing w:after="0" w:line="240" w:lineRule="auto"/>
              <w:jc w:val="both"/>
              <w:rPr>
                <w:rFonts w:ascii="Arial" w:eastAsia="Calibri" w:hAnsi="Arial" w:cs="Arial"/>
                <w:sz w:val="24"/>
                <w:szCs w:val="24"/>
              </w:rPr>
            </w:pPr>
            <w:r w:rsidRPr="00EE2186">
              <w:rPr>
                <w:rFonts w:ascii="Arial" w:eastAsia="Calibri" w:hAnsi="Arial" w:cs="Arial"/>
                <w:sz w:val="24"/>
                <w:szCs w:val="24"/>
              </w:rPr>
              <w:t>2015</w:t>
            </w:r>
          </w:p>
        </w:tc>
        <w:tc>
          <w:tcPr>
            <w:tcW w:w="2046"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81,60</w:t>
            </w:r>
          </w:p>
        </w:tc>
        <w:tc>
          <w:tcPr>
            <w:tcW w:w="1858"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2,28</w:t>
            </w:r>
          </w:p>
        </w:tc>
        <w:tc>
          <w:tcPr>
            <w:tcW w:w="1858"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16,12</w:t>
            </w:r>
          </w:p>
        </w:tc>
        <w:tc>
          <w:tcPr>
            <w:tcW w:w="1467"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sz w:val="24"/>
                <w:szCs w:val="24"/>
              </w:rPr>
              <w:t>100</w:t>
            </w:r>
          </w:p>
        </w:tc>
      </w:tr>
      <w:tr w:rsidR="00EE2186" w:rsidRPr="00EE2186" w:rsidTr="00874E19">
        <w:tc>
          <w:tcPr>
            <w:tcW w:w="1276" w:type="dxa"/>
            <w:shd w:val="clear" w:color="auto" w:fill="auto"/>
          </w:tcPr>
          <w:p w:rsidR="00EE2186" w:rsidRPr="00EE2186" w:rsidRDefault="00EE2186" w:rsidP="00EE2186">
            <w:pPr>
              <w:autoSpaceDE w:val="0"/>
              <w:autoSpaceDN w:val="0"/>
              <w:adjustRightInd w:val="0"/>
              <w:spacing w:after="0" w:line="240" w:lineRule="auto"/>
              <w:jc w:val="both"/>
              <w:rPr>
                <w:rFonts w:ascii="Arial" w:eastAsia="Calibri" w:hAnsi="Arial" w:cs="Arial"/>
                <w:sz w:val="24"/>
                <w:szCs w:val="24"/>
              </w:rPr>
            </w:pPr>
            <w:r w:rsidRPr="00EE2186">
              <w:rPr>
                <w:rFonts w:ascii="Arial" w:eastAsia="Calibri" w:hAnsi="Arial" w:cs="Arial"/>
                <w:sz w:val="24"/>
                <w:szCs w:val="24"/>
              </w:rPr>
              <w:t>2016</w:t>
            </w:r>
          </w:p>
        </w:tc>
        <w:tc>
          <w:tcPr>
            <w:tcW w:w="2046"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color w:val="000000"/>
                <w:sz w:val="24"/>
                <w:szCs w:val="24"/>
              </w:rPr>
              <w:t>81,60</w:t>
            </w:r>
          </w:p>
        </w:tc>
        <w:tc>
          <w:tcPr>
            <w:tcW w:w="1858"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color w:val="000000"/>
                <w:sz w:val="24"/>
                <w:szCs w:val="24"/>
              </w:rPr>
              <w:t>2,28</w:t>
            </w:r>
          </w:p>
        </w:tc>
        <w:tc>
          <w:tcPr>
            <w:tcW w:w="1858"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color w:val="000000"/>
                <w:sz w:val="24"/>
                <w:szCs w:val="24"/>
              </w:rPr>
              <w:t>16,12</w:t>
            </w:r>
          </w:p>
        </w:tc>
        <w:tc>
          <w:tcPr>
            <w:tcW w:w="1467"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sz w:val="24"/>
                <w:szCs w:val="24"/>
              </w:rPr>
            </w:pPr>
            <w:r w:rsidRPr="00EE2186">
              <w:rPr>
                <w:rFonts w:ascii="Arial" w:eastAsia="Calibri" w:hAnsi="Arial" w:cs="Arial"/>
                <w:color w:val="000000"/>
                <w:sz w:val="24"/>
                <w:szCs w:val="24"/>
              </w:rPr>
              <w:t>100</w:t>
            </w:r>
          </w:p>
        </w:tc>
      </w:tr>
      <w:tr w:rsidR="00EE2186" w:rsidRPr="00EE2186" w:rsidTr="00874E19">
        <w:tc>
          <w:tcPr>
            <w:tcW w:w="1276" w:type="dxa"/>
            <w:shd w:val="clear" w:color="auto" w:fill="auto"/>
          </w:tcPr>
          <w:p w:rsidR="00EE2186" w:rsidRPr="00EE2186" w:rsidRDefault="00EE2186" w:rsidP="00EE2186">
            <w:pPr>
              <w:autoSpaceDE w:val="0"/>
              <w:autoSpaceDN w:val="0"/>
              <w:adjustRightInd w:val="0"/>
              <w:spacing w:after="0" w:line="240" w:lineRule="auto"/>
              <w:jc w:val="both"/>
              <w:rPr>
                <w:rFonts w:ascii="Arial" w:eastAsia="Calibri" w:hAnsi="Arial" w:cs="Arial"/>
                <w:sz w:val="24"/>
                <w:szCs w:val="24"/>
              </w:rPr>
            </w:pPr>
            <w:r w:rsidRPr="00EE2186">
              <w:rPr>
                <w:rFonts w:ascii="Arial" w:eastAsia="Calibri" w:hAnsi="Arial" w:cs="Arial"/>
                <w:sz w:val="24"/>
                <w:szCs w:val="24"/>
              </w:rPr>
              <w:t>2017</w:t>
            </w:r>
          </w:p>
        </w:tc>
        <w:tc>
          <w:tcPr>
            <w:tcW w:w="2046"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E2186">
              <w:rPr>
                <w:rFonts w:ascii="Arial" w:eastAsia="Calibri" w:hAnsi="Arial" w:cs="Arial"/>
                <w:color w:val="000000"/>
                <w:sz w:val="24"/>
                <w:szCs w:val="24"/>
              </w:rPr>
              <w:t>81,60</w:t>
            </w:r>
          </w:p>
        </w:tc>
        <w:tc>
          <w:tcPr>
            <w:tcW w:w="1858"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E2186">
              <w:rPr>
                <w:rFonts w:ascii="Arial" w:eastAsia="Calibri" w:hAnsi="Arial" w:cs="Arial"/>
                <w:color w:val="000000"/>
                <w:sz w:val="24"/>
                <w:szCs w:val="24"/>
              </w:rPr>
              <w:t>2,28</w:t>
            </w:r>
          </w:p>
        </w:tc>
        <w:tc>
          <w:tcPr>
            <w:tcW w:w="1858"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E2186">
              <w:rPr>
                <w:rFonts w:ascii="Arial" w:eastAsia="Calibri" w:hAnsi="Arial" w:cs="Arial"/>
                <w:color w:val="000000"/>
                <w:sz w:val="24"/>
                <w:szCs w:val="24"/>
              </w:rPr>
              <w:t>16,12</w:t>
            </w:r>
          </w:p>
        </w:tc>
        <w:tc>
          <w:tcPr>
            <w:tcW w:w="1467"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E2186">
              <w:rPr>
                <w:rFonts w:ascii="Arial" w:eastAsia="Calibri" w:hAnsi="Arial" w:cs="Arial"/>
                <w:color w:val="000000"/>
                <w:sz w:val="24"/>
                <w:szCs w:val="24"/>
              </w:rPr>
              <w:t>100</w:t>
            </w:r>
          </w:p>
        </w:tc>
      </w:tr>
      <w:tr w:rsidR="00EE2186" w:rsidRPr="00EE2186" w:rsidTr="00874E19">
        <w:tc>
          <w:tcPr>
            <w:tcW w:w="1276" w:type="dxa"/>
            <w:shd w:val="clear" w:color="auto" w:fill="auto"/>
          </w:tcPr>
          <w:p w:rsidR="00EE2186" w:rsidRPr="00EE2186" w:rsidRDefault="00EE2186" w:rsidP="00EE2186">
            <w:pPr>
              <w:autoSpaceDE w:val="0"/>
              <w:autoSpaceDN w:val="0"/>
              <w:adjustRightInd w:val="0"/>
              <w:spacing w:after="0" w:line="240" w:lineRule="auto"/>
              <w:jc w:val="both"/>
              <w:rPr>
                <w:rFonts w:ascii="Arial" w:eastAsia="Calibri" w:hAnsi="Arial" w:cs="Arial"/>
                <w:sz w:val="24"/>
                <w:szCs w:val="24"/>
              </w:rPr>
            </w:pPr>
            <w:r w:rsidRPr="00EE2186">
              <w:rPr>
                <w:rFonts w:ascii="Arial" w:eastAsia="Calibri" w:hAnsi="Arial" w:cs="Arial"/>
                <w:sz w:val="24"/>
                <w:szCs w:val="24"/>
              </w:rPr>
              <w:t>2018</w:t>
            </w:r>
          </w:p>
        </w:tc>
        <w:tc>
          <w:tcPr>
            <w:tcW w:w="2046"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E2186">
              <w:rPr>
                <w:rFonts w:ascii="Arial" w:eastAsia="Calibri" w:hAnsi="Arial" w:cs="Arial"/>
                <w:color w:val="000000"/>
                <w:sz w:val="24"/>
                <w:szCs w:val="24"/>
              </w:rPr>
              <w:t>81,60</w:t>
            </w:r>
          </w:p>
        </w:tc>
        <w:tc>
          <w:tcPr>
            <w:tcW w:w="1858"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E2186">
              <w:rPr>
                <w:rFonts w:ascii="Arial" w:eastAsia="Calibri" w:hAnsi="Arial" w:cs="Arial"/>
                <w:color w:val="000000"/>
                <w:sz w:val="24"/>
                <w:szCs w:val="24"/>
              </w:rPr>
              <w:t>2,28</w:t>
            </w:r>
          </w:p>
        </w:tc>
        <w:tc>
          <w:tcPr>
            <w:tcW w:w="1858"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E2186">
              <w:rPr>
                <w:rFonts w:ascii="Arial" w:eastAsia="Calibri" w:hAnsi="Arial" w:cs="Arial"/>
                <w:color w:val="000000"/>
                <w:sz w:val="24"/>
                <w:szCs w:val="24"/>
              </w:rPr>
              <w:t>16,12</w:t>
            </w:r>
          </w:p>
        </w:tc>
        <w:tc>
          <w:tcPr>
            <w:tcW w:w="1467" w:type="dxa"/>
            <w:shd w:val="clear" w:color="auto" w:fill="auto"/>
          </w:tcPr>
          <w:p w:rsidR="00EE2186" w:rsidRPr="00EE2186" w:rsidRDefault="00EE2186" w:rsidP="00EE2186">
            <w:pPr>
              <w:autoSpaceDE w:val="0"/>
              <w:autoSpaceDN w:val="0"/>
              <w:adjustRightInd w:val="0"/>
              <w:spacing w:after="0" w:line="240" w:lineRule="auto"/>
              <w:jc w:val="center"/>
              <w:rPr>
                <w:rFonts w:ascii="Arial" w:eastAsia="Calibri" w:hAnsi="Arial" w:cs="Arial"/>
                <w:color w:val="000000"/>
                <w:sz w:val="24"/>
                <w:szCs w:val="24"/>
              </w:rPr>
            </w:pPr>
            <w:r w:rsidRPr="00EE2186">
              <w:rPr>
                <w:rFonts w:ascii="Arial" w:eastAsia="Calibri" w:hAnsi="Arial" w:cs="Arial"/>
                <w:color w:val="000000"/>
                <w:sz w:val="24"/>
                <w:szCs w:val="24"/>
              </w:rPr>
              <w:t>100</w:t>
            </w:r>
          </w:p>
        </w:tc>
      </w:tr>
    </w:tbl>
    <w:p w:rsidR="00EE2186" w:rsidRPr="00EE2186" w:rsidRDefault="00EE2186" w:rsidP="00EE2186">
      <w:pPr>
        <w:spacing w:after="0" w:line="240" w:lineRule="auto"/>
        <w:ind w:left="426" w:hanging="142"/>
        <w:rPr>
          <w:rFonts w:ascii="Arial" w:eastAsia="Calibri" w:hAnsi="Arial" w:cs="Arial"/>
          <w:i/>
          <w:sz w:val="20"/>
          <w:szCs w:val="20"/>
        </w:rPr>
      </w:pPr>
      <w:r w:rsidRPr="00EE2186">
        <w:rPr>
          <w:rFonts w:ascii="Arial" w:eastAsia="Calibri" w:hAnsi="Arial" w:cs="Arial"/>
          <w:i/>
          <w:sz w:val="20"/>
          <w:szCs w:val="20"/>
        </w:rPr>
        <w:t>* inclusiv corpurile de apă considerate posibil a fi puternic modificate, conform nivelului de informații disponibile la acel moment (2004)</w:t>
      </w:r>
    </w:p>
    <w:p w:rsidR="00EE2186" w:rsidRPr="00EE2186" w:rsidRDefault="00EE2186" w:rsidP="00EE2186">
      <w:pPr>
        <w:spacing w:before="120" w:after="120" w:line="240" w:lineRule="auto"/>
        <w:jc w:val="both"/>
        <w:rPr>
          <w:rFonts w:ascii="Arial" w:eastAsia="Calibri" w:hAnsi="Arial" w:cs="Arial"/>
          <w:i/>
          <w:sz w:val="24"/>
          <w:szCs w:val="24"/>
        </w:rPr>
      </w:pPr>
      <w:r w:rsidRPr="00EE2186">
        <w:rPr>
          <w:rFonts w:ascii="Arial" w:eastAsia="Calibri" w:hAnsi="Arial" w:cs="Arial"/>
          <w:i/>
          <w:sz w:val="24"/>
          <w:szCs w:val="24"/>
        </w:rPr>
        <w:t xml:space="preserve"> (Sursa datelor: Administrația Națională „Apele Române”, rapoarte conform cerințelor art. 5 și 13 ale Directivei Cadru Apă 2000/60/CE)</w:t>
      </w:r>
    </w:p>
    <w:p w:rsidR="00EE2186" w:rsidRPr="00EE2186" w:rsidRDefault="00EE2186" w:rsidP="00EE2186">
      <w:pPr>
        <w:spacing w:before="120" w:after="120" w:line="240" w:lineRule="auto"/>
        <w:jc w:val="both"/>
        <w:rPr>
          <w:rFonts w:ascii="Arial" w:eastAsia="Calibri" w:hAnsi="Arial" w:cs="Arial"/>
          <w:i/>
          <w:sz w:val="24"/>
          <w:szCs w:val="24"/>
        </w:rPr>
      </w:pPr>
      <w:r w:rsidRPr="00EE2186">
        <w:rPr>
          <w:rFonts w:ascii="Arial" w:eastAsia="Calibri" w:hAnsi="Arial" w:cs="Arial"/>
          <w:i/>
          <w:sz w:val="24"/>
          <w:szCs w:val="24"/>
        </w:rPr>
        <w:t>Reactualizarea clasificării  și numărului corpurilor de apă se va realiza pentru pregătirea celui de-al treilea ciclu de planificare odată  cu aplicarea  cerințelor art. 13 al Directivei Cadru Apă 2000/60/CE.</w:t>
      </w:r>
    </w:p>
    <w:p w:rsidR="00EE2186" w:rsidRPr="00EE2186" w:rsidRDefault="00EE2186" w:rsidP="00EE2186">
      <w:pPr>
        <w:spacing w:before="120" w:after="120" w:line="240" w:lineRule="auto"/>
        <w:ind w:firstLine="567"/>
        <w:jc w:val="both"/>
        <w:rPr>
          <w:rFonts w:ascii="Arial" w:eastAsia="Calibri" w:hAnsi="Arial" w:cs="Arial"/>
          <w:sz w:val="24"/>
          <w:szCs w:val="24"/>
        </w:rPr>
      </w:pPr>
      <w:r w:rsidRPr="00EE2186">
        <w:rPr>
          <w:rFonts w:ascii="Arial" w:eastAsia="Calibri" w:hAnsi="Arial" w:cs="Arial"/>
          <w:sz w:val="24"/>
          <w:szCs w:val="24"/>
        </w:rPr>
        <w:t>Criteriile pentru identificarea presiunilor hidromorfologice utilizate în Planul Național de Management aprobat prin H.G. nr.80/2011 (definite în cadrul Proiectului Regional UNDP-GEF al Dunării), au fost utilizate și în Planul Național de Management actualizat aprobat prin HG nr. 859/2016, ținând cont de intensitatea presiunii, stabilită pe baza unor parametri abiotici, precum și efectul acestora asupra biotei. Astfel, în cadrul celui de-al doilea Plan Național de Management al bazinelor/spațiilor hidrografice din România au fost inventariate tipurile de presiuni hidromorfologice potențial semnificative identificate la</w:t>
      </w:r>
      <w:r w:rsidR="00DA39A4">
        <w:rPr>
          <w:rFonts w:ascii="Arial" w:eastAsia="Calibri" w:hAnsi="Arial" w:cs="Arial"/>
          <w:sz w:val="24"/>
          <w:szCs w:val="24"/>
        </w:rPr>
        <w:t xml:space="preserve"> nivel naţional (tabel II.1</w:t>
      </w:r>
      <w:r w:rsidRPr="00EE2186">
        <w:rPr>
          <w:rFonts w:ascii="Arial" w:eastAsia="Calibri" w:hAnsi="Arial" w:cs="Arial"/>
          <w:sz w:val="24"/>
          <w:szCs w:val="24"/>
        </w:rPr>
        <w:t>2</w:t>
      </w:r>
      <w:r w:rsidRPr="00EE2186">
        <w:rPr>
          <w:rFonts w:ascii="Arial" w:eastAsia="Calibri" w:hAnsi="Arial" w:cs="Arial"/>
          <w:i/>
          <w:sz w:val="24"/>
          <w:szCs w:val="24"/>
        </w:rPr>
        <w:t>)</w:t>
      </w:r>
      <w:r w:rsidRPr="00EE2186">
        <w:rPr>
          <w:rFonts w:ascii="Arial" w:eastAsia="Calibri" w:hAnsi="Arial" w:cs="Arial"/>
          <w:sz w:val="24"/>
          <w:szCs w:val="24"/>
        </w:rPr>
        <w:t xml:space="preserve">, datorate următoarelor categorii de lucrări: </w:t>
      </w:r>
    </w:p>
    <w:p w:rsidR="00EE2186" w:rsidRPr="00EE2186" w:rsidRDefault="00EE2186" w:rsidP="00EE2186">
      <w:pPr>
        <w:spacing w:before="120" w:after="120" w:line="240" w:lineRule="auto"/>
        <w:ind w:left="284" w:hanging="284"/>
        <w:jc w:val="both"/>
        <w:rPr>
          <w:rFonts w:ascii="Arial" w:eastAsia="Calibri" w:hAnsi="Arial" w:cs="Arial"/>
          <w:sz w:val="24"/>
          <w:szCs w:val="24"/>
        </w:rPr>
      </w:pPr>
      <w:r w:rsidRPr="00EE2186">
        <w:rPr>
          <w:rFonts w:ascii="Arial" w:eastAsia="Calibri" w:hAnsi="Arial" w:cs="Arial"/>
          <w:sz w:val="24"/>
          <w:szCs w:val="24"/>
        </w:rPr>
        <w:t>•</w:t>
      </w:r>
      <w:r w:rsidRPr="00EE2186">
        <w:rPr>
          <w:rFonts w:ascii="Arial" w:eastAsia="Calibri" w:hAnsi="Arial" w:cs="Arial"/>
          <w:sz w:val="24"/>
          <w:szCs w:val="24"/>
        </w:rPr>
        <w:tab/>
        <w:t>Lucrări de barare transversală situate pe corpul de apă – de tip baraje, praguri de fund, lacuri de acumulare cu suprafețe mai mari de 0,5 km</w:t>
      </w:r>
      <w:r w:rsidRPr="00EE2186">
        <w:rPr>
          <w:rFonts w:ascii="Arial" w:eastAsia="Calibri" w:hAnsi="Arial" w:cs="Arial"/>
          <w:sz w:val="24"/>
          <w:szCs w:val="24"/>
          <w:vertAlign w:val="superscript"/>
        </w:rPr>
        <w:t>2</w:t>
      </w:r>
      <w:r w:rsidRPr="00EE2186">
        <w:rPr>
          <w:rFonts w:ascii="Arial" w:eastAsia="Calibri" w:hAnsi="Arial" w:cs="Arial"/>
          <w:sz w:val="24"/>
          <w:szCs w:val="24"/>
        </w:rPr>
        <w:t>, cu efecte asupra regimului hidrologic, stabilității albiei, transportului sedimentelor și a migrării biotei, care întrerup conectivitatea longitudinală a corpului de apă;</w:t>
      </w:r>
    </w:p>
    <w:p w:rsidR="00EE2186" w:rsidRPr="00EE2186" w:rsidRDefault="00EE2186" w:rsidP="00EE2186">
      <w:pPr>
        <w:spacing w:before="120" w:after="120" w:line="240" w:lineRule="auto"/>
        <w:ind w:left="284" w:hanging="284"/>
        <w:jc w:val="both"/>
        <w:rPr>
          <w:rFonts w:ascii="Arial" w:eastAsia="Calibri" w:hAnsi="Arial" w:cs="Arial"/>
          <w:sz w:val="24"/>
          <w:szCs w:val="24"/>
        </w:rPr>
      </w:pPr>
      <w:r w:rsidRPr="00EE2186">
        <w:rPr>
          <w:rFonts w:ascii="Arial" w:eastAsia="Calibri" w:hAnsi="Arial" w:cs="Arial"/>
          <w:sz w:val="24"/>
          <w:szCs w:val="24"/>
        </w:rPr>
        <w:t>•</w:t>
      </w:r>
      <w:r w:rsidRPr="00EE2186">
        <w:rPr>
          <w:rFonts w:ascii="Arial" w:eastAsia="Calibri" w:hAnsi="Arial" w:cs="Arial"/>
          <w:sz w:val="24"/>
          <w:szCs w:val="24"/>
        </w:rPr>
        <w:tab/>
        <w:t>Lucrări în lungul râului - de tip diguri, amenajări agricole și piscicole, lucrări de regularizare și consolidare maluri, tăieri de meandre - cu efecte asupra vegetației din lunca inundabilă și a zonelor de reproducere și asupra profilului longitudinal al râului, structurii substratului și biotei, care conduc la pierderea conectivității laterale;</w:t>
      </w:r>
    </w:p>
    <w:p w:rsidR="00EE2186" w:rsidRPr="00EE2186" w:rsidRDefault="00EE2186" w:rsidP="00EE2186">
      <w:pPr>
        <w:spacing w:before="120" w:after="120" w:line="240" w:lineRule="auto"/>
        <w:ind w:left="284" w:hanging="284"/>
        <w:jc w:val="both"/>
        <w:rPr>
          <w:rFonts w:ascii="Arial" w:eastAsia="Calibri" w:hAnsi="Arial" w:cs="Arial"/>
          <w:sz w:val="24"/>
          <w:szCs w:val="24"/>
        </w:rPr>
      </w:pPr>
      <w:r w:rsidRPr="00EE2186">
        <w:rPr>
          <w:rFonts w:ascii="Arial" w:eastAsia="Calibri" w:hAnsi="Arial" w:cs="Arial"/>
          <w:sz w:val="24"/>
          <w:szCs w:val="24"/>
        </w:rPr>
        <w:t>•</w:t>
      </w:r>
      <w:r w:rsidRPr="00EE2186">
        <w:rPr>
          <w:rFonts w:ascii="Arial" w:eastAsia="Calibri" w:hAnsi="Arial" w:cs="Arial"/>
          <w:sz w:val="24"/>
          <w:szCs w:val="24"/>
        </w:rPr>
        <w:tab/>
        <w:t>Prelevări și restituții/ derivații - prize de apă, restituții folosințe (evacuări), derivații cu efecte asupra curgerii minime, stabilității albiei și biotei;</w:t>
      </w:r>
    </w:p>
    <w:p w:rsidR="00EE2186" w:rsidRPr="00EE2186" w:rsidRDefault="00EE2186" w:rsidP="00EE2186">
      <w:pPr>
        <w:spacing w:before="120" w:after="120" w:line="240" w:lineRule="auto"/>
        <w:ind w:left="284" w:hanging="284"/>
        <w:jc w:val="both"/>
        <w:rPr>
          <w:rFonts w:ascii="Arial" w:eastAsia="Calibri" w:hAnsi="Arial" w:cs="Arial"/>
          <w:sz w:val="24"/>
          <w:szCs w:val="24"/>
        </w:rPr>
      </w:pPr>
      <w:r w:rsidRPr="00EE2186">
        <w:rPr>
          <w:rFonts w:ascii="Arial" w:eastAsia="Calibri" w:hAnsi="Arial" w:cs="Arial"/>
          <w:sz w:val="24"/>
          <w:szCs w:val="24"/>
        </w:rPr>
        <w:t>•</w:t>
      </w:r>
      <w:r w:rsidRPr="00EE2186">
        <w:rPr>
          <w:rFonts w:ascii="Arial" w:eastAsia="Calibri" w:hAnsi="Arial" w:cs="Arial"/>
          <w:sz w:val="24"/>
          <w:szCs w:val="24"/>
        </w:rPr>
        <w:tab/>
        <w:t>Canale navigabile – cu efecte asupra stabilității albiei și biotei.</w:t>
      </w:r>
    </w:p>
    <w:p w:rsidR="00EE2186" w:rsidRPr="00EE2186" w:rsidRDefault="00EE2186" w:rsidP="00EE2186">
      <w:pPr>
        <w:spacing w:before="120" w:after="120" w:line="240" w:lineRule="auto"/>
        <w:ind w:firstLine="567"/>
        <w:jc w:val="both"/>
        <w:rPr>
          <w:rFonts w:ascii="Arial" w:eastAsia="Calibri" w:hAnsi="Arial" w:cs="Arial"/>
          <w:sz w:val="24"/>
          <w:szCs w:val="24"/>
        </w:rPr>
      </w:pPr>
      <w:r w:rsidRPr="00EE2186">
        <w:rPr>
          <w:rFonts w:ascii="Arial" w:eastAsia="Calibri" w:hAnsi="Arial" w:cs="Arial"/>
          <w:sz w:val="24"/>
          <w:szCs w:val="24"/>
        </w:rPr>
        <w:t>Aceste lucrări au fost executate pe corpurile de apă în diverse scopuri, și anume: asigurarea cerinţei de apă, regularizarea debitelor naturale, apărarea împotriva efectelor distructive ale apelor, producerea energiei electrice, combaterea excesului de umiditate, etc, cu efecte funcţionale pentru comunităţile umane (alimentare cu apă potabilă şi industrială, irigaţii, etc.).</w:t>
      </w:r>
    </w:p>
    <w:p w:rsidR="00EE2186" w:rsidRPr="00EE2186" w:rsidRDefault="00EE2186" w:rsidP="00EE2186">
      <w:pPr>
        <w:spacing w:before="120" w:after="120" w:line="240" w:lineRule="auto"/>
        <w:ind w:firstLine="567"/>
        <w:jc w:val="both"/>
        <w:rPr>
          <w:rFonts w:ascii="Arial" w:eastAsia="Calibri" w:hAnsi="Arial" w:cs="Arial"/>
          <w:i/>
          <w:sz w:val="24"/>
          <w:szCs w:val="24"/>
        </w:rPr>
      </w:pPr>
      <w:r w:rsidRPr="00EE2186">
        <w:rPr>
          <w:rFonts w:ascii="Arial" w:eastAsia="Calibri" w:hAnsi="Arial" w:cs="Arial"/>
          <w:sz w:val="24"/>
          <w:szCs w:val="24"/>
        </w:rPr>
        <w:t xml:space="preserve">Potrivit Planului național de management actualizat, aprobat prin HG nr. 859/2016, centralizarea la nivel naţional a presiunilor care afectează în mod semnificativ </w:t>
      </w:r>
      <w:r w:rsidRPr="00EE2186">
        <w:rPr>
          <w:rFonts w:ascii="Arial" w:eastAsia="Calibri" w:hAnsi="Arial" w:cs="Arial"/>
          <w:sz w:val="24"/>
          <w:szCs w:val="24"/>
        </w:rPr>
        <w:lastRenderedPageBreak/>
        <w:t>caracteristicile hidromorfologice ale corpurilor de apă este prezentată î</w:t>
      </w:r>
      <w:r w:rsidR="00DA39A4">
        <w:rPr>
          <w:rFonts w:ascii="Arial" w:eastAsia="Calibri" w:hAnsi="Arial" w:cs="Arial"/>
          <w:sz w:val="24"/>
          <w:szCs w:val="24"/>
        </w:rPr>
        <w:t>n continuare în tabelul II.1</w:t>
      </w:r>
      <w:r w:rsidRPr="00EE2186">
        <w:rPr>
          <w:rFonts w:ascii="Arial" w:eastAsia="Calibri" w:hAnsi="Arial" w:cs="Arial"/>
          <w:sz w:val="24"/>
          <w:szCs w:val="24"/>
        </w:rPr>
        <w:t>2</w:t>
      </w:r>
      <w:r w:rsidR="00DA39A4">
        <w:rPr>
          <w:rFonts w:ascii="Arial" w:eastAsia="Calibri" w:hAnsi="Arial" w:cs="Arial"/>
          <w:sz w:val="24"/>
          <w:szCs w:val="24"/>
        </w:rPr>
        <w:t xml:space="preserve"> și figura II.24</w:t>
      </w:r>
      <w:r w:rsidRPr="00EE2186">
        <w:rPr>
          <w:rFonts w:ascii="Arial" w:eastAsia="Calibri" w:hAnsi="Arial" w:cs="Arial"/>
          <w:i/>
          <w:sz w:val="24"/>
          <w:szCs w:val="24"/>
        </w:rPr>
        <w:t xml:space="preserve">. </w:t>
      </w:r>
      <w:r w:rsidRPr="00EE2186">
        <w:rPr>
          <w:rFonts w:ascii="Arial" w:eastAsia="Calibri" w:hAnsi="Arial" w:cs="Arial"/>
          <w:sz w:val="24"/>
          <w:szCs w:val="24"/>
        </w:rPr>
        <w:t>Astfel, la nivel național s-au identificat 1.960 presiuni hidromorfologice potențial semnificative. În urma aplicării procesului de validare a presiunilor potențial semnificative – alterări hidromorfologice cu atingerea obiectivelor de mediu de către corpurile de apă de suprafață, la nivel național s-a identificat un număr de 226 presiuni hidromorfologice semnificative</w:t>
      </w:r>
      <w:r w:rsidRPr="00EE2186">
        <w:rPr>
          <w:rFonts w:ascii="Arial" w:eastAsia="Calibri" w:hAnsi="Arial" w:cs="Arial"/>
          <w:i/>
          <w:sz w:val="24"/>
          <w:szCs w:val="24"/>
        </w:rPr>
        <w:t>.</w:t>
      </w:r>
    </w:p>
    <w:p w:rsidR="00EE2186" w:rsidRPr="00EE2186" w:rsidRDefault="00EE2186" w:rsidP="00EE2186">
      <w:pPr>
        <w:spacing w:before="120" w:after="120" w:line="240" w:lineRule="auto"/>
        <w:ind w:firstLine="567"/>
        <w:jc w:val="both"/>
        <w:rPr>
          <w:rFonts w:ascii="Arial" w:eastAsia="Calibri" w:hAnsi="Arial" w:cs="Arial"/>
          <w:i/>
          <w:sz w:val="24"/>
          <w:szCs w:val="24"/>
        </w:rPr>
      </w:pPr>
    </w:p>
    <w:p w:rsidR="00EE2186" w:rsidRPr="00EE2186" w:rsidRDefault="00EE2186" w:rsidP="00EE2186">
      <w:pPr>
        <w:spacing w:before="120" w:after="120" w:line="240" w:lineRule="auto"/>
        <w:ind w:firstLine="567"/>
        <w:jc w:val="both"/>
        <w:rPr>
          <w:rFonts w:ascii="Arial" w:eastAsia="Calibri" w:hAnsi="Arial" w:cs="Arial"/>
          <w:i/>
          <w:sz w:val="24"/>
          <w:szCs w:val="24"/>
        </w:rPr>
      </w:pPr>
    </w:p>
    <w:p w:rsidR="00EE2186" w:rsidRPr="00EE2186" w:rsidRDefault="00EE2186" w:rsidP="00EE2186">
      <w:pPr>
        <w:spacing w:before="120" w:after="120" w:line="240" w:lineRule="auto"/>
        <w:rPr>
          <w:rFonts w:ascii="Arial" w:eastAsia="Calibri" w:hAnsi="Arial" w:cs="Arial"/>
          <w:i/>
          <w:sz w:val="24"/>
          <w:szCs w:val="24"/>
        </w:rPr>
      </w:pPr>
    </w:p>
    <w:p w:rsidR="00EE2186" w:rsidRPr="00EE2186" w:rsidRDefault="00EE2186" w:rsidP="00EE2186">
      <w:pPr>
        <w:spacing w:before="120" w:after="120" w:line="240" w:lineRule="auto"/>
        <w:rPr>
          <w:rFonts w:ascii="Arial" w:eastAsia="Calibri" w:hAnsi="Arial" w:cs="Arial"/>
          <w:i/>
          <w:sz w:val="24"/>
          <w:szCs w:val="24"/>
        </w:rPr>
      </w:pPr>
    </w:p>
    <w:p w:rsidR="00EE2186" w:rsidRPr="00EE2186" w:rsidRDefault="00DA39A4" w:rsidP="00EE2186">
      <w:pPr>
        <w:spacing w:before="120" w:after="120" w:line="240" w:lineRule="auto"/>
        <w:rPr>
          <w:rFonts w:ascii="Arial" w:eastAsia="Calibri" w:hAnsi="Arial" w:cs="Arial"/>
          <w:sz w:val="24"/>
          <w:szCs w:val="24"/>
        </w:rPr>
      </w:pPr>
      <w:r>
        <w:rPr>
          <w:rFonts w:ascii="Arial" w:eastAsia="Calibri" w:hAnsi="Arial" w:cs="Arial"/>
          <w:sz w:val="24"/>
          <w:szCs w:val="24"/>
        </w:rPr>
        <w:t>Tabel II.1</w:t>
      </w:r>
      <w:r w:rsidR="00EE2186" w:rsidRPr="00EE2186">
        <w:rPr>
          <w:rFonts w:ascii="Arial" w:eastAsia="Calibri" w:hAnsi="Arial" w:cs="Arial"/>
          <w:sz w:val="24"/>
          <w:szCs w:val="24"/>
        </w:rPr>
        <w:t>2. Presiuni hidromorfologice potențial semnificative ale corpurilor de apă</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559"/>
        <w:gridCol w:w="992"/>
        <w:gridCol w:w="1276"/>
        <w:gridCol w:w="3544"/>
      </w:tblGrid>
      <w:tr w:rsidR="00EE2186" w:rsidRPr="00EE2186" w:rsidTr="00874E19">
        <w:trPr>
          <w:trHeight w:val="646"/>
          <w:tblHeader/>
        </w:trPr>
        <w:tc>
          <w:tcPr>
            <w:tcW w:w="709" w:type="dxa"/>
            <w:shd w:val="clear" w:color="auto" w:fill="92CDDC"/>
          </w:tcPr>
          <w:p w:rsidR="00EE2186" w:rsidRPr="00EE2186" w:rsidRDefault="00EE2186" w:rsidP="00EE2186">
            <w:pPr>
              <w:spacing w:after="0" w:line="240" w:lineRule="auto"/>
              <w:jc w:val="center"/>
              <w:rPr>
                <w:rFonts w:ascii="Arial" w:eastAsia="Calibri" w:hAnsi="Arial" w:cs="Arial"/>
                <w:b/>
                <w:sz w:val="24"/>
                <w:szCs w:val="24"/>
              </w:rPr>
            </w:pPr>
            <w:r w:rsidRPr="00EE2186">
              <w:rPr>
                <w:rFonts w:ascii="Arial" w:eastAsia="Calibri" w:hAnsi="Arial" w:cs="Arial"/>
                <w:b/>
                <w:sz w:val="24"/>
                <w:szCs w:val="24"/>
              </w:rPr>
              <w:t>Nr. crt.</w:t>
            </w:r>
          </w:p>
        </w:tc>
        <w:tc>
          <w:tcPr>
            <w:tcW w:w="2977" w:type="dxa"/>
            <w:gridSpan w:val="2"/>
            <w:shd w:val="clear" w:color="auto" w:fill="92CDDC"/>
          </w:tcPr>
          <w:p w:rsidR="00EE2186" w:rsidRPr="00EE2186" w:rsidRDefault="00EE2186" w:rsidP="00EE2186">
            <w:pPr>
              <w:spacing w:after="0" w:line="240" w:lineRule="auto"/>
              <w:jc w:val="center"/>
              <w:rPr>
                <w:rFonts w:ascii="Arial" w:eastAsia="Calibri" w:hAnsi="Arial" w:cs="Arial"/>
                <w:b/>
                <w:sz w:val="24"/>
                <w:szCs w:val="24"/>
              </w:rPr>
            </w:pPr>
            <w:r w:rsidRPr="00EE2186">
              <w:rPr>
                <w:rFonts w:ascii="Arial" w:eastAsia="Calibri" w:hAnsi="Arial" w:cs="Arial"/>
                <w:b/>
                <w:sz w:val="24"/>
                <w:szCs w:val="24"/>
              </w:rPr>
              <w:t>Presiuni hidromorfologice</w:t>
            </w:r>
          </w:p>
        </w:tc>
        <w:tc>
          <w:tcPr>
            <w:tcW w:w="992" w:type="dxa"/>
            <w:shd w:val="clear" w:color="auto" w:fill="92CDDC"/>
          </w:tcPr>
          <w:p w:rsidR="00EE2186" w:rsidRPr="00EE2186" w:rsidRDefault="00EE2186" w:rsidP="00EE2186">
            <w:pPr>
              <w:spacing w:after="0" w:line="240" w:lineRule="auto"/>
              <w:jc w:val="center"/>
              <w:rPr>
                <w:rFonts w:ascii="Arial" w:eastAsia="Calibri" w:hAnsi="Arial" w:cs="Arial"/>
                <w:b/>
                <w:sz w:val="24"/>
                <w:szCs w:val="24"/>
              </w:rPr>
            </w:pPr>
            <w:r w:rsidRPr="00EE2186">
              <w:rPr>
                <w:rFonts w:ascii="Arial" w:eastAsia="Calibri" w:hAnsi="Arial" w:cs="Arial"/>
                <w:b/>
                <w:sz w:val="24"/>
                <w:szCs w:val="24"/>
              </w:rPr>
              <w:t>Număr</w:t>
            </w:r>
          </w:p>
        </w:tc>
        <w:tc>
          <w:tcPr>
            <w:tcW w:w="1276" w:type="dxa"/>
            <w:shd w:val="clear" w:color="auto" w:fill="92CDDC"/>
          </w:tcPr>
          <w:p w:rsidR="00EE2186" w:rsidRPr="00EE2186" w:rsidRDefault="00EE2186" w:rsidP="00EE2186">
            <w:pPr>
              <w:spacing w:after="0" w:line="240" w:lineRule="auto"/>
              <w:jc w:val="center"/>
              <w:rPr>
                <w:rFonts w:ascii="Arial" w:eastAsia="Calibri" w:hAnsi="Arial" w:cs="Arial"/>
                <w:b/>
                <w:sz w:val="24"/>
                <w:szCs w:val="24"/>
              </w:rPr>
            </w:pPr>
            <w:r w:rsidRPr="00EE2186">
              <w:rPr>
                <w:rFonts w:ascii="Arial" w:eastAsia="Calibri" w:hAnsi="Arial" w:cs="Arial"/>
                <w:b/>
                <w:sz w:val="24"/>
                <w:szCs w:val="24"/>
              </w:rPr>
              <w:t>Lungime (km)</w:t>
            </w:r>
          </w:p>
        </w:tc>
        <w:tc>
          <w:tcPr>
            <w:tcW w:w="3544" w:type="dxa"/>
            <w:shd w:val="clear" w:color="auto" w:fill="92CDDC"/>
          </w:tcPr>
          <w:p w:rsidR="00EE2186" w:rsidRPr="00EE2186" w:rsidRDefault="00EE2186" w:rsidP="00EE2186">
            <w:pPr>
              <w:spacing w:after="0" w:line="240" w:lineRule="auto"/>
              <w:jc w:val="center"/>
              <w:rPr>
                <w:rFonts w:ascii="Arial" w:eastAsia="Calibri" w:hAnsi="Arial" w:cs="Arial"/>
                <w:b/>
                <w:sz w:val="24"/>
                <w:szCs w:val="24"/>
              </w:rPr>
            </w:pPr>
            <w:r w:rsidRPr="00EE2186">
              <w:rPr>
                <w:rFonts w:ascii="Arial" w:eastAsia="Calibri" w:hAnsi="Arial" w:cs="Arial"/>
                <w:b/>
                <w:sz w:val="24"/>
                <w:szCs w:val="24"/>
              </w:rPr>
              <w:t>Exemple</w:t>
            </w:r>
          </w:p>
        </w:tc>
      </w:tr>
      <w:tr w:rsidR="00EE2186" w:rsidRPr="00EE2186" w:rsidTr="00874E19">
        <w:trPr>
          <w:trHeight w:val="6398"/>
        </w:trPr>
        <w:tc>
          <w:tcPr>
            <w:tcW w:w="709" w:type="dxa"/>
            <w:shd w:val="clear" w:color="auto" w:fill="auto"/>
            <w:vAlign w:val="center"/>
          </w:tcPr>
          <w:p w:rsidR="00EE2186" w:rsidRPr="00EE2186" w:rsidRDefault="00EE2186" w:rsidP="00EE2186">
            <w:pPr>
              <w:spacing w:after="0" w:line="240" w:lineRule="auto"/>
              <w:jc w:val="center"/>
              <w:rPr>
                <w:rFonts w:ascii="Arial" w:eastAsia="Calibri" w:hAnsi="Arial" w:cs="Arial"/>
                <w:sz w:val="24"/>
                <w:szCs w:val="24"/>
              </w:rPr>
            </w:pPr>
            <w:r w:rsidRPr="00EE2186">
              <w:rPr>
                <w:rFonts w:ascii="Arial" w:eastAsia="Calibri" w:hAnsi="Arial" w:cs="Arial"/>
                <w:sz w:val="24"/>
                <w:szCs w:val="24"/>
              </w:rPr>
              <w:t>1</w:t>
            </w:r>
          </w:p>
        </w:tc>
        <w:tc>
          <w:tcPr>
            <w:tcW w:w="1418" w:type="dxa"/>
            <w:shd w:val="clear" w:color="auto" w:fill="auto"/>
          </w:tcPr>
          <w:p w:rsidR="00EE2186" w:rsidRPr="00EE2186" w:rsidRDefault="00EE2186" w:rsidP="00EE2186">
            <w:pPr>
              <w:spacing w:after="0" w:line="240" w:lineRule="auto"/>
              <w:rPr>
                <w:rFonts w:ascii="Arial" w:eastAsia="Calibri" w:hAnsi="Arial" w:cs="Arial"/>
                <w:sz w:val="24"/>
                <w:szCs w:val="24"/>
              </w:rPr>
            </w:pPr>
            <w:r w:rsidRPr="00EE2186">
              <w:rPr>
                <w:rFonts w:ascii="Arial" w:eastAsia="Calibri" w:hAnsi="Arial" w:cs="Arial"/>
                <w:sz w:val="24"/>
                <w:szCs w:val="24"/>
              </w:rPr>
              <w:t>Lucrări de barare transversală situate pe corpul de apă</w:t>
            </w:r>
          </w:p>
        </w:tc>
        <w:tc>
          <w:tcPr>
            <w:tcW w:w="1559" w:type="dxa"/>
            <w:shd w:val="clear" w:color="auto" w:fill="auto"/>
          </w:tcPr>
          <w:p w:rsidR="00EE2186" w:rsidRPr="00EE2186" w:rsidRDefault="00EE2186" w:rsidP="00EE2186">
            <w:pPr>
              <w:spacing w:after="0" w:line="240" w:lineRule="auto"/>
              <w:rPr>
                <w:rFonts w:ascii="Arial" w:eastAsia="Calibri" w:hAnsi="Arial" w:cs="Arial"/>
                <w:sz w:val="24"/>
                <w:szCs w:val="24"/>
              </w:rPr>
            </w:pPr>
            <w:r w:rsidRPr="00EE2186">
              <w:rPr>
                <w:rFonts w:ascii="Arial" w:eastAsia="Calibri" w:hAnsi="Arial" w:cs="Arial"/>
                <w:sz w:val="24"/>
                <w:szCs w:val="24"/>
              </w:rPr>
              <w:t>Lacuri de acumulare*</w:t>
            </w:r>
          </w:p>
        </w:tc>
        <w:tc>
          <w:tcPr>
            <w:tcW w:w="992" w:type="dxa"/>
            <w:shd w:val="clear" w:color="auto" w:fill="auto"/>
          </w:tcPr>
          <w:p w:rsidR="00EE2186" w:rsidRPr="00EE2186" w:rsidRDefault="00EE2186" w:rsidP="00EE2186">
            <w:pPr>
              <w:spacing w:after="0" w:line="240" w:lineRule="auto"/>
              <w:jc w:val="center"/>
              <w:rPr>
                <w:rFonts w:ascii="Arial" w:eastAsia="Calibri" w:hAnsi="Arial" w:cs="Arial"/>
                <w:sz w:val="24"/>
                <w:szCs w:val="24"/>
              </w:rPr>
            </w:pPr>
            <w:r w:rsidRPr="00EE2186">
              <w:rPr>
                <w:rFonts w:ascii="Arial" w:eastAsia="Calibri" w:hAnsi="Arial" w:cs="Arial"/>
                <w:sz w:val="24"/>
                <w:szCs w:val="24"/>
              </w:rPr>
              <w:t xml:space="preserve">231 </w:t>
            </w:r>
          </w:p>
        </w:tc>
        <w:tc>
          <w:tcPr>
            <w:tcW w:w="1276" w:type="dxa"/>
            <w:shd w:val="clear" w:color="auto" w:fill="auto"/>
          </w:tcPr>
          <w:p w:rsidR="00EE2186" w:rsidRPr="00EE2186" w:rsidRDefault="00EE2186" w:rsidP="00EE2186">
            <w:pPr>
              <w:spacing w:after="0" w:line="240" w:lineRule="auto"/>
              <w:jc w:val="center"/>
              <w:rPr>
                <w:rFonts w:ascii="Arial" w:eastAsia="Calibri" w:hAnsi="Arial" w:cs="Arial"/>
                <w:sz w:val="24"/>
                <w:szCs w:val="24"/>
              </w:rPr>
            </w:pPr>
          </w:p>
        </w:tc>
        <w:tc>
          <w:tcPr>
            <w:tcW w:w="3544" w:type="dxa"/>
            <w:shd w:val="clear" w:color="auto" w:fill="auto"/>
          </w:tcPr>
          <w:p w:rsidR="00EE2186" w:rsidRPr="00EE2186" w:rsidRDefault="00EE2186" w:rsidP="00EE2186">
            <w:pPr>
              <w:spacing w:after="200" w:line="276" w:lineRule="auto"/>
              <w:rPr>
                <w:rFonts w:ascii="Arial" w:eastAsia="Calibri" w:hAnsi="Arial" w:cs="Arial"/>
                <w:sz w:val="24"/>
                <w:szCs w:val="24"/>
              </w:rPr>
            </w:pPr>
            <w:r w:rsidRPr="00EE2186">
              <w:rPr>
                <w:rFonts w:ascii="Arial" w:eastAsia="Calibri" w:hAnsi="Arial" w:cs="Arial"/>
                <w:sz w:val="24"/>
                <w:szCs w:val="24"/>
              </w:rPr>
              <w:t>Acumulările au fost construite cu scopuri multiple: apărare împotriva inundaţiilor, alimentare cu apă potabilă şi industrială, energetic, irigaţii, piscicultură. Cele mai importante acumulări la nivel național sunt reprezentate de: Murani, Surduc, Poiana Mărului, Ișalnița, Fântânele, Caraula, Olt, Lotru, Cibin, Vidraru, Pecineagu, Văcărești, Bolboci, Măneciu, Paltinu, Siriu, PF1, PFII, Horia, Gura Apelor, Oașa, Tău, Lugașu, Tileag, Drăgan, Iad, Colibi, Someșul Cald, Gilău, Izvorul Muntelui, Bucecea, Rogojești, Stânca Costești, Solești, Râpa Albastră,  Pușcași, etc.</w:t>
            </w:r>
          </w:p>
        </w:tc>
      </w:tr>
      <w:tr w:rsidR="00EE2186" w:rsidRPr="00EE2186" w:rsidTr="00874E19">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E2186" w:rsidRPr="00EE2186" w:rsidRDefault="00EE2186" w:rsidP="00EE2186">
            <w:pPr>
              <w:spacing w:after="0" w:line="240" w:lineRule="auto"/>
              <w:jc w:val="center"/>
              <w:rPr>
                <w:rFonts w:ascii="Arial" w:eastAsia="Calibri" w:hAnsi="Arial" w:cs="Arial"/>
                <w:sz w:val="24"/>
                <w:szCs w:val="24"/>
              </w:rPr>
            </w:pPr>
            <w:r w:rsidRPr="00EE2186">
              <w:rPr>
                <w:rFonts w:ascii="Arial" w:eastAsia="Calibri" w:hAnsi="Arial" w:cs="Arial"/>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E2186" w:rsidRPr="00EE2186" w:rsidRDefault="00EE2186" w:rsidP="00EE2186">
            <w:pPr>
              <w:spacing w:after="0" w:line="240" w:lineRule="auto"/>
              <w:rPr>
                <w:rFonts w:ascii="Arial" w:eastAsia="Calibri" w:hAnsi="Arial" w:cs="Arial"/>
                <w:sz w:val="24"/>
                <w:szCs w:val="24"/>
              </w:rPr>
            </w:pPr>
            <w:r w:rsidRPr="00EE2186">
              <w:rPr>
                <w:rFonts w:ascii="Arial" w:eastAsia="Calibri" w:hAnsi="Arial" w:cs="Arial"/>
                <w:sz w:val="24"/>
                <w:szCs w:val="24"/>
              </w:rPr>
              <w:t xml:space="preserve">Lucrări în lungul cursurlor de apă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E2186" w:rsidRPr="00EE2186" w:rsidRDefault="00EE2186" w:rsidP="00EE2186">
            <w:pPr>
              <w:spacing w:after="0" w:line="240" w:lineRule="auto"/>
              <w:rPr>
                <w:rFonts w:ascii="Arial" w:eastAsia="Calibri" w:hAnsi="Arial" w:cs="Arial"/>
                <w:sz w:val="24"/>
                <w:szCs w:val="24"/>
              </w:rPr>
            </w:pPr>
            <w:r w:rsidRPr="00EE2186">
              <w:rPr>
                <w:rFonts w:ascii="Arial" w:eastAsia="Calibri" w:hAnsi="Arial" w:cs="Arial"/>
                <w:sz w:val="24"/>
                <w:szCs w:val="24"/>
              </w:rPr>
              <w:t>Îndiguiri</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E2186" w:rsidRPr="00EE2186" w:rsidRDefault="00EE2186" w:rsidP="00EE2186">
            <w:pPr>
              <w:spacing w:after="0" w:line="240" w:lineRule="auto"/>
              <w:jc w:val="center"/>
              <w:rPr>
                <w:rFonts w:ascii="Arial" w:eastAsia="Calibri"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E2186" w:rsidRPr="00EE2186" w:rsidRDefault="00EE2186" w:rsidP="00EE2186">
            <w:pPr>
              <w:spacing w:after="0" w:line="240" w:lineRule="auto"/>
              <w:jc w:val="center"/>
              <w:rPr>
                <w:rFonts w:ascii="Arial" w:eastAsia="Calibri" w:hAnsi="Arial" w:cs="Arial"/>
                <w:sz w:val="24"/>
                <w:szCs w:val="24"/>
              </w:rPr>
            </w:pPr>
            <w:r w:rsidRPr="00EE2186">
              <w:rPr>
                <w:rFonts w:ascii="Arial" w:eastAsia="Calibri" w:hAnsi="Arial" w:cs="Arial"/>
                <w:sz w:val="24"/>
                <w:szCs w:val="24"/>
              </w:rPr>
              <w:t>9.309</w:t>
            </w:r>
          </w:p>
          <w:p w:rsidR="00EE2186" w:rsidRPr="00EE2186" w:rsidRDefault="00EE2186" w:rsidP="00EE2186">
            <w:pPr>
              <w:spacing w:after="0" w:line="240" w:lineRule="auto"/>
              <w:jc w:val="center"/>
              <w:rPr>
                <w:rFonts w:ascii="Arial" w:eastAsia="Calibri" w:hAnsi="Arial" w:cs="Arial"/>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E2186" w:rsidRPr="00EE2186" w:rsidRDefault="00EE2186" w:rsidP="00EE2186">
            <w:pPr>
              <w:spacing w:after="200" w:line="276" w:lineRule="auto"/>
              <w:rPr>
                <w:rFonts w:ascii="Arial" w:eastAsia="Calibri" w:hAnsi="Arial" w:cs="Arial"/>
                <w:sz w:val="24"/>
                <w:szCs w:val="24"/>
              </w:rPr>
            </w:pPr>
            <w:r w:rsidRPr="00EE2186">
              <w:rPr>
                <w:rFonts w:ascii="Arial" w:eastAsia="Calibri" w:hAnsi="Arial" w:cs="Arial"/>
                <w:sz w:val="24"/>
                <w:szCs w:val="24"/>
              </w:rPr>
              <w:t xml:space="preserve">Cele mai importante lucrări de regularizare şi îndiguiri sunt localizate pe râurile Aranca, Bega, BegaVeche, Timiș, Jiu, Baboia, Jieț, Hușnița, Olt, Râul Negru, Hârtibaciu, Dâmbovița, Vedea, Călmățui, Chiciu - Isaccea, Isaccea - Sulina, Prahova, Ialomița, Buzău, </w:t>
            </w:r>
            <w:r w:rsidRPr="00EE2186">
              <w:rPr>
                <w:rFonts w:ascii="Arial" w:eastAsia="Calibri" w:hAnsi="Arial" w:cs="Arial"/>
                <w:sz w:val="24"/>
                <w:szCs w:val="24"/>
              </w:rPr>
              <w:lastRenderedPageBreak/>
              <w:t>Crișul Alb, Crișul Negru, Teuz, Barcău, Mureș, Târnava, Orăștie, Cerna, Someș, Crasna, Tur, Siret, Bistrița, Prut, Bârlad, Jijia.</w:t>
            </w:r>
          </w:p>
        </w:tc>
      </w:tr>
    </w:tbl>
    <w:p w:rsidR="00EE2186" w:rsidRPr="00EE2186" w:rsidRDefault="00EE2186" w:rsidP="00EE2186">
      <w:pPr>
        <w:spacing w:before="120" w:after="120" w:line="240" w:lineRule="auto"/>
        <w:jc w:val="center"/>
        <w:rPr>
          <w:rFonts w:ascii="Arial" w:eastAsia="Calibri" w:hAnsi="Arial" w:cs="Arial"/>
          <w:b/>
          <w:sz w:val="24"/>
          <w:szCs w:val="24"/>
        </w:rPr>
      </w:pPr>
      <w:r w:rsidRPr="00EE2186">
        <w:rPr>
          <w:rFonts w:ascii="Arial" w:eastAsia="Calibri" w:hAnsi="Arial" w:cs="Arial"/>
          <w:b/>
          <w:sz w:val="24"/>
          <w:szCs w:val="24"/>
        </w:rPr>
        <w:lastRenderedPageBreak/>
        <w:br w:type="page"/>
      </w:r>
    </w:p>
    <w:p w:rsidR="00EE2186" w:rsidRPr="00EE2186" w:rsidRDefault="00EE2186" w:rsidP="00EE2186">
      <w:pPr>
        <w:spacing w:before="120" w:after="120" w:line="240" w:lineRule="auto"/>
        <w:jc w:val="center"/>
        <w:rPr>
          <w:rFonts w:ascii="Arial" w:eastAsia="Calibri" w:hAnsi="Arial" w:cs="Arial"/>
          <w:b/>
          <w:sz w:val="24"/>
          <w:szCs w:val="24"/>
        </w:rPr>
      </w:pPr>
      <w:r w:rsidRPr="00EE2186">
        <w:rPr>
          <w:rFonts w:ascii="Arial" w:eastAsia="Calibri" w:hAnsi="Arial" w:cs="Arial"/>
          <w:b/>
          <w:sz w:val="24"/>
          <w:szCs w:val="24"/>
        </w:rPr>
        <w:lastRenderedPageBreak/>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559"/>
        <w:gridCol w:w="992"/>
        <w:gridCol w:w="1134"/>
        <w:gridCol w:w="3686"/>
      </w:tblGrid>
      <w:tr w:rsidR="00EE2186" w:rsidRPr="00EE2186" w:rsidTr="00874E19">
        <w:trPr>
          <w:trHeight w:val="516"/>
        </w:trPr>
        <w:tc>
          <w:tcPr>
            <w:tcW w:w="709" w:type="dxa"/>
            <w:shd w:val="clear" w:color="auto" w:fill="auto"/>
            <w:vAlign w:val="center"/>
          </w:tcPr>
          <w:p w:rsidR="00EE2186" w:rsidRPr="00EE2186" w:rsidRDefault="00EE2186" w:rsidP="00EE2186">
            <w:pPr>
              <w:spacing w:after="0" w:line="240" w:lineRule="auto"/>
              <w:jc w:val="center"/>
              <w:rPr>
                <w:rFonts w:ascii="Arial" w:eastAsia="Calibri" w:hAnsi="Arial" w:cs="Arial"/>
                <w:sz w:val="24"/>
                <w:szCs w:val="24"/>
              </w:rPr>
            </w:pPr>
          </w:p>
        </w:tc>
        <w:tc>
          <w:tcPr>
            <w:tcW w:w="1418" w:type="dxa"/>
            <w:shd w:val="clear" w:color="auto" w:fill="auto"/>
          </w:tcPr>
          <w:p w:rsidR="00EE2186" w:rsidRPr="00EE2186" w:rsidRDefault="00EE2186" w:rsidP="00EE2186">
            <w:pPr>
              <w:spacing w:after="0" w:line="240" w:lineRule="auto"/>
              <w:jc w:val="both"/>
              <w:rPr>
                <w:rFonts w:ascii="Arial" w:eastAsia="Calibri" w:hAnsi="Arial" w:cs="Arial"/>
                <w:sz w:val="24"/>
                <w:szCs w:val="24"/>
              </w:rPr>
            </w:pPr>
          </w:p>
        </w:tc>
        <w:tc>
          <w:tcPr>
            <w:tcW w:w="1559" w:type="dxa"/>
            <w:shd w:val="clear" w:color="auto" w:fill="auto"/>
          </w:tcPr>
          <w:p w:rsidR="00EE2186" w:rsidRPr="00EE2186" w:rsidRDefault="00EE2186" w:rsidP="00EE2186">
            <w:pPr>
              <w:spacing w:after="0" w:line="240" w:lineRule="auto"/>
              <w:rPr>
                <w:rFonts w:ascii="Arial" w:eastAsia="Calibri" w:hAnsi="Arial" w:cs="Arial"/>
                <w:sz w:val="24"/>
                <w:szCs w:val="24"/>
              </w:rPr>
            </w:pPr>
            <w:r w:rsidRPr="00EE2186">
              <w:rPr>
                <w:rFonts w:ascii="Arial" w:eastAsia="Calibri" w:hAnsi="Arial" w:cs="Arial"/>
                <w:sz w:val="24"/>
                <w:szCs w:val="24"/>
              </w:rPr>
              <w:t>Lucrări de regularizare</w:t>
            </w:r>
          </w:p>
        </w:tc>
        <w:tc>
          <w:tcPr>
            <w:tcW w:w="992" w:type="dxa"/>
            <w:shd w:val="clear" w:color="auto" w:fill="auto"/>
          </w:tcPr>
          <w:p w:rsidR="00EE2186" w:rsidRPr="00EE2186" w:rsidRDefault="00EE2186" w:rsidP="00EE2186">
            <w:pPr>
              <w:spacing w:after="0" w:line="240" w:lineRule="auto"/>
              <w:jc w:val="center"/>
              <w:rPr>
                <w:rFonts w:ascii="Arial" w:eastAsia="Calibri" w:hAnsi="Arial" w:cs="Arial"/>
                <w:sz w:val="24"/>
                <w:szCs w:val="24"/>
              </w:rPr>
            </w:pPr>
          </w:p>
        </w:tc>
        <w:tc>
          <w:tcPr>
            <w:tcW w:w="1134" w:type="dxa"/>
            <w:shd w:val="clear" w:color="auto" w:fill="auto"/>
          </w:tcPr>
          <w:p w:rsidR="00EE2186" w:rsidRPr="00EE2186" w:rsidRDefault="00EE2186" w:rsidP="00EE2186">
            <w:pPr>
              <w:spacing w:after="0" w:line="240" w:lineRule="auto"/>
              <w:jc w:val="center"/>
              <w:rPr>
                <w:rFonts w:ascii="Arial" w:eastAsia="Calibri" w:hAnsi="Arial" w:cs="Arial"/>
                <w:sz w:val="24"/>
                <w:szCs w:val="24"/>
              </w:rPr>
            </w:pPr>
            <w:r w:rsidRPr="00EE2186">
              <w:rPr>
                <w:rFonts w:ascii="Arial" w:eastAsia="Calibri" w:hAnsi="Arial" w:cs="Arial"/>
                <w:sz w:val="24"/>
                <w:szCs w:val="24"/>
              </w:rPr>
              <w:t>6750</w:t>
            </w:r>
          </w:p>
          <w:p w:rsidR="00EE2186" w:rsidRPr="00EE2186" w:rsidRDefault="00EE2186" w:rsidP="00EE2186">
            <w:pPr>
              <w:spacing w:after="0" w:line="240" w:lineRule="auto"/>
              <w:jc w:val="center"/>
              <w:rPr>
                <w:rFonts w:ascii="Arial" w:eastAsia="Calibri" w:hAnsi="Arial" w:cs="Arial"/>
                <w:sz w:val="24"/>
                <w:szCs w:val="24"/>
              </w:rPr>
            </w:pPr>
          </w:p>
        </w:tc>
        <w:tc>
          <w:tcPr>
            <w:tcW w:w="3686" w:type="dxa"/>
            <w:shd w:val="clear" w:color="auto" w:fill="auto"/>
          </w:tcPr>
          <w:p w:rsidR="00EE2186" w:rsidRPr="00EE2186" w:rsidRDefault="00EE2186" w:rsidP="00EE2186">
            <w:pPr>
              <w:spacing w:after="0" w:line="240" w:lineRule="auto"/>
              <w:jc w:val="both"/>
              <w:rPr>
                <w:rFonts w:ascii="Arial" w:eastAsia="Calibri" w:hAnsi="Arial" w:cs="Arial"/>
                <w:sz w:val="24"/>
                <w:szCs w:val="24"/>
              </w:rPr>
            </w:pPr>
          </w:p>
        </w:tc>
      </w:tr>
      <w:tr w:rsidR="00EE2186" w:rsidRPr="00EE2186" w:rsidTr="00874E19">
        <w:trPr>
          <w:trHeight w:val="572"/>
        </w:trPr>
        <w:tc>
          <w:tcPr>
            <w:tcW w:w="709" w:type="dxa"/>
            <w:vMerge w:val="restart"/>
            <w:shd w:val="clear" w:color="auto" w:fill="auto"/>
            <w:vAlign w:val="center"/>
          </w:tcPr>
          <w:p w:rsidR="00EE2186" w:rsidRPr="00EE2186" w:rsidRDefault="00EE2186" w:rsidP="00EE2186">
            <w:pPr>
              <w:spacing w:after="0" w:line="240" w:lineRule="auto"/>
              <w:jc w:val="center"/>
              <w:rPr>
                <w:rFonts w:ascii="Arial" w:eastAsia="Calibri" w:hAnsi="Arial" w:cs="Arial"/>
                <w:sz w:val="24"/>
                <w:szCs w:val="24"/>
              </w:rPr>
            </w:pPr>
            <w:r w:rsidRPr="00EE2186">
              <w:rPr>
                <w:rFonts w:ascii="Arial" w:eastAsia="Calibri" w:hAnsi="Arial" w:cs="Arial"/>
                <w:sz w:val="24"/>
                <w:szCs w:val="24"/>
              </w:rPr>
              <w:t>3</w:t>
            </w:r>
          </w:p>
        </w:tc>
        <w:tc>
          <w:tcPr>
            <w:tcW w:w="1418" w:type="dxa"/>
            <w:vMerge w:val="restart"/>
            <w:shd w:val="clear" w:color="auto" w:fill="auto"/>
          </w:tcPr>
          <w:p w:rsidR="00EE2186" w:rsidRPr="00EE2186" w:rsidRDefault="00EE2186" w:rsidP="00EE2186">
            <w:pPr>
              <w:spacing w:after="0" w:line="240" w:lineRule="auto"/>
              <w:rPr>
                <w:rFonts w:ascii="Arial" w:eastAsia="Calibri" w:hAnsi="Arial" w:cs="Arial"/>
                <w:sz w:val="24"/>
                <w:szCs w:val="24"/>
              </w:rPr>
            </w:pPr>
            <w:r w:rsidRPr="00EE2186">
              <w:rPr>
                <w:rFonts w:ascii="Arial" w:eastAsia="Calibri" w:hAnsi="Arial" w:cs="Arial"/>
                <w:sz w:val="24"/>
                <w:szCs w:val="24"/>
              </w:rPr>
              <w:t>Lucrări de prelevare și restituție a apelor</w:t>
            </w:r>
          </w:p>
        </w:tc>
        <w:tc>
          <w:tcPr>
            <w:tcW w:w="1559" w:type="dxa"/>
            <w:shd w:val="clear" w:color="auto" w:fill="auto"/>
          </w:tcPr>
          <w:p w:rsidR="00EE2186" w:rsidRPr="00EE2186" w:rsidRDefault="00EE2186" w:rsidP="00EE2186">
            <w:pPr>
              <w:spacing w:after="0" w:line="240" w:lineRule="auto"/>
              <w:rPr>
                <w:rFonts w:ascii="Arial" w:eastAsia="Calibri" w:hAnsi="Arial" w:cs="Arial"/>
                <w:sz w:val="24"/>
                <w:szCs w:val="24"/>
              </w:rPr>
            </w:pPr>
            <w:r w:rsidRPr="00EE2186">
              <w:rPr>
                <w:rFonts w:ascii="Arial" w:eastAsia="Calibri" w:hAnsi="Arial" w:cs="Arial"/>
                <w:sz w:val="24"/>
                <w:szCs w:val="24"/>
              </w:rPr>
              <w:t>Prelevări de apă</w:t>
            </w:r>
          </w:p>
        </w:tc>
        <w:tc>
          <w:tcPr>
            <w:tcW w:w="992" w:type="dxa"/>
            <w:shd w:val="clear" w:color="auto" w:fill="auto"/>
          </w:tcPr>
          <w:p w:rsidR="00EE2186" w:rsidRPr="00EE2186" w:rsidRDefault="00EE2186" w:rsidP="00EE2186">
            <w:pPr>
              <w:spacing w:after="0" w:line="240" w:lineRule="auto"/>
              <w:jc w:val="center"/>
              <w:rPr>
                <w:rFonts w:ascii="Arial" w:eastAsia="Calibri" w:hAnsi="Arial" w:cs="Arial"/>
                <w:sz w:val="24"/>
                <w:szCs w:val="24"/>
              </w:rPr>
            </w:pPr>
            <w:r w:rsidRPr="00EE2186">
              <w:rPr>
                <w:rFonts w:ascii="Arial" w:eastAsia="Calibri" w:hAnsi="Arial" w:cs="Arial"/>
                <w:sz w:val="24"/>
                <w:szCs w:val="24"/>
              </w:rPr>
              <w:t>103</w:t>
            </w:r>
          </w:p>
          <w:p w:rsidR="00EE2186" w:rsidRPr="00EE2186" w:rsidRDefault="00EE2186" w:rsidP="00EE2186">
            <w:pPr>
              <w:spacing w:after="0" w:line="240" w:lineRule="auto"/>
              <w:rPr>
                <w:rFonts w:ascii="Arial" w:eastAsia="Calibri" w:hAnsi="Arial" w:cs="Arial"/>
                <w:sz w:val="24"/>
                <w:szCs w:val="24"/>
              </w:rPr>
            </w:pPr>
          </w:p>
        </w:tc>
        <w:tc>
          <w:tcPr>
            <w:tcW w:w="1134" w:type="dxa"/>
            <w:shd w:val="clear" w:color="auto" w:fill="auto"/>
          </w:tcPr>
          <w:p w:rsidR="00EE2186" w:rsidRPr="00EE2186" w:rsidRDefault="00EE2186" w:rsidP="00EE2186">
            <w:pPr>
              <w:spacing w:after="0" w:line="240" w:lineRule="auto"/>
              <w:jc w:val="center"/>
              <w:rPr>
                <w:rFonts w:ascii="Arial" w:eastAsia="Calibri" w:hAnsi="Arial" w:cs="Arial"/>
                <w:sz w:val="24"/>
                <w:szCs w:val="24"/>
              </w:rPr>
            </w:pPr>
          </w:p>
        </w:tc>
        <w:tc>
          <w:tcPr>
            <w:tcW w:w="3686" w:type="dxa"/>
            <w:shd w:val="clear" w:color="auto" w:fill="auto"/>
          </w:tcPr>
          <w:p w:rsidR="00EE2186" w:rsidRPr="00EE2186" w:rsidRDefault="00EE2186" w:rsidP="00EE2186">
            <w:pPr>
              <w:spacing w:after="0" w:line="240" w:lineRule="auto"/>
              <w:jc w:val="both"/>
              <w:rPr>
                <w:rFonts w:ascii="Arial" w:eastAsia="Calibri" w:hAnsi="Arial" w:cs="Arial"/>
                <w:sz w:val="24"/>
                <w:szCs w:val="24"/>
              </w:rPr>
            </w:pPr>
          </w:p>
        </w:tc>
      </w:tr>
      <w:tr w:rsidR="00EE2186" w:rsidRPr="00EE2186" w:rsidTr="00874E19">
        <w:tc>
          <w:tcPr>
            <w:tcW w:w="709" w:type="dxa"/>
            <w:vMerge/>
            <w:shd w:val="clear" w:color="auto" w:fill="auto"/>
            <w:vAlign w:val="center"/>
          </w:tcPr>
          <w:p w:rsidR="00EE2186" w:rsidRPr="00EE2186" w:rsidRDefault="00EE2186" w:rsidP="00EE2186">
            <w:pPr>
              <w:spacing w:after="0" w:line="240" w:lineRule="auto"/>
              <w:jc w:val="center"/>
              <w:rPr>
                <w:rFonts w:ascii="Arial" w:eastAsia="Calibri" w:hAnsi="Arial" w:cs="Arial"/>
                <w:sz w:val="24"/>
                <w:szCs w:val="24"/>
              </w:rPr>
            </w:pPr>
          </w:p>
        </w:tc>
        <w:tc>
          <w:tcPr>
            <w:tcW w:w="1418" w:type="dxa"/>
            <w:vMerge/>
            <w:shd w:val="clear" w:color="auto" w:fill="auto"/>
          </w:tcPr>
          <w:p w:rsidR="00EE2186" w:rsidRPr="00EE2186" w:rsidRDefault="00EE2186" w:rsidP="00EE2186">
            <w:pPr>
              <w:spacing w:after="0" w:line="240" w:lineRule="auto"/>
              <w:jc w:val="both"/>
              <w:rPr>
                <w:rFonts w:ascii="Arial" w:eastAsia="Calibri" w:hAnsi="Arial" w:cs="Arial"/>
                <w:sz w:val="24"/>
                <w:szCs w:val="24"/>
              </w:rPr>
            </w:pPr>
          </w:p>
        </w:tc>
        <w:tc>
          <w:tcPr>
            <w:tcW w:w="1559" w:type="dxa"/>
            <w:shd w:val="clear" w:color="auto" w:fill="auto"/>
          </w:tcPr>
          <w:p w:rsidR="00EE2186" w:rsidRPr="00EE2186" w:rsidRDefault="00EE2186" w:rsidP="00EE2186">
            <w:pPr>
              <w:spacing w:after="0" w:line="240" w:lineRule="auto"/>
              <w:jc w:val="both"/>
              <w:rPr>
                <w:rFonts w:ascii="Arial" w:eastAsia="Calibri" w:hAnsi="Arial" w:cs="Arial"/>
                <w:sz w:val="24"/>
                <w:szCs w:val="24"/>
              </w:rPr>
            </w:pPr>
            <w:r w:rsidRPr="00EE2186">
              <w:rPr>
                <w:rFonts w:ascii="Arial" w:eastAsia="Calibri" w:hAnsi="Arial" w:cs="Arial"/>
                <w:sz w:val="24"/>
                <w:szCs w:val="24"/>
              </w:rPr>
              <w:t>Restituții</w:t>
            </w:r>
          </w:p>
          <w:p w:rsidR="00EE2186" w:rsidRPr="00EE2186" w:rsidRDefault="00EE2186" w:rsidP="00EE2186">
            <w:pPr>
              <w:spacing w:after="0" w:line="240" w:lineRule="auto"/>
              <w:jc w:val="both"/>
              <w:rPr>
                <w:rFonts w:ascii="Arial" w:eastAsia="Calibri" w:hAnsi="Arial" w:cs="Arial"/>
                <w:sz w:val="24"/>
                <w:szCs w:val="24"/>
              </w:rPr>
            </w:pPr>
          </w:p>
        </w:tc>
        <w:tc>
          <w:tcPr>
            <w:tcW w:w="992" w:type="dxa"/>
            <w:shd w:val="clear" w:color="auto" w:fill="auto"/>
          </w:tcPr>
          <w:p w:rsidR="00EE2186" w:rsidRPr="00EE2186" w:rsidRDefault="00EE2186" w:rsidP="00EE2186">
            <w:pPr>
              <w:spacing w:after="0" w:line="240" w:lineRule="auto"/>
              <w:jc w:val="center"/>
              <w:rPr>
                <w:rFonts w:ascii="Arial" w:eastAsia="Calibri" w:hAnsi="Arial" w:cs="Arial"/>
                <w:sz w:val="24"/>
                <w:szCs w:val="24"/>
              </w:rPr>
            </w:pPr>
            <w:r w:rsidRPr="00EE2186">
              <w:rPr>
                <w:rFonts w:ascii="Arial" w:eastAsia="Calibri" w:hAnsi="Arial" w:cs="Arial"/>
                <w:sz w:val="24"/>
                <w:szCs w:val="24"/>
              </w:rPr>
              <w:t>38</w:t>
            </w:r>
          </w:p>
        </w:tc>
        <w:tc>
          <w:tcPr>
            <w:tcW w:w="1134" w:type="dxa"/>
            <w:shd w:val="clear" w:color="auto" w:fill="auto"/>
          </w:tcPr>
          <w:p w:rsidR="00EE2186" w:rsidRPr="00EE2186" w:rsidRDefault="00EE2186" w:rsidP="00EE2186">
            <w:pPr>
              <w:spacing w:after="0" w:line="240" w:lineRule="auto"/>
              <w:jc w:val="center"/>
              <w:rPr>
                <w:rFonts w:ascii="Arial" w:eastAsia="Calibri" w:hAnsi="Arial" w:cs="Arial"/>
                <w:sz w:val="24"/>
                <w:szCs w:val="24"/>
              </w:rPr>
            </w:pPr>
          </w:p>
        </w:tc>
        <w:tc>
          <w:tcPr>
            <w:tcW w:w="3686" w:type="dxa"/>
            <w:shd w:val="clear" w:color="auto" w:fill="auto"/>
          </w:tcPr>
          <w:p w:rsidR="00EE2186" w:rsidRPr="00EE2186" w:rsidRDefault="00EE2186" w:rsidP="00EE2186">
            <w:pPr>
              <w:spacing w:after="0" w:line="240" w:lineRule="auto"/>
              <w:jc w:val="both"/>
              <w:rPr>
                <w:rFonts w:ascii="Arial" w:eastAsia="Calibri" w:hAnsi="Arial" w:cs="Arial"/>
                <w:sz w:val="24"/>
                <w:szCs w:val="24"/>
              </w:rPr>
            </w:pPr>
          </w:p>
        </w:tc>
      </w:tr>
      <w:tr w:rsidR="00EE2186" w:rsidRPr="00EE2186" w:rsidTr="00874E19">
        <w:tc>
          <w:tcPr>
            <w:tcW w:w="709" w:type="dxa"/>
            <w:vMerge/>
            <w:shd w:val="clear" w:color="auto" w:fill="auto"/>
            <w:vAlign w:val="center"/>
          </w:tcPr>
          <w:p w:rsidR="00EE2186" w:rsidRPr="00EE2186" w:rsidRDefault="00EE2186" w:rsidP="00EE2186">
            <w:pPr>
              <w:spacing w:after="0" w:line="240" w:lineRule="auto"/>
              <w:jc w:val="center"/>
              <w:rPr>
                <w:rFonts w:ascii="Arial" w:eastAsia="Calibri" w:hAnsi="Arial" w:cs="Arial"/>
                <w:sz w:val="24"/>
                <w:szCs w:val="24"/>
              </w:rPr>
            </w:pPr>
          </w:p>
        </w:tc>
        <w:tc>
          <w:tcPr>
            <w:tcW w:w="1418" w:type="dxa"/>
            <w:vMerge/>
            <w:shd w:val="clear" w:color="auto" w:fill="auto"/>
          </w:tcPr>
          <w:p w:rsidR="00EE2186" w:rsidRPr="00EE2186" w:rsidRDefault="00EE2186" w:rsidP="00EE2186">
            <w:pPr>
              <w:spacing w:after="0" w:line="240" w:lineRule="auto"/>
              <w:jc w:val="both"/>
              <w:rPr>
                <w:rFonts w:ascii="Arial" w:eastAsia="Calibri" w:hAnsi="Arial" w:cs="Arial"/>
                <w:sz w:val="24"/>
                <w:szCs w:val="24"/>
              </w:rPr>
            </w:pPr>
          </w:p>
        </w:tc>
        <w:tc>
          <w:tcPr>
            <w:tcW w:w="1559" w:type="dxa"/>
            <w:shd w:val="clear" w:color="auto" w:fill="auto"/>
          </w:tcPr>
          <w:p w:rsidR="00EE2186" w:rsidRPr="00EE2186" w:rsidRDefault="00EE2186" w:rsidP="00EE2186">
            <w:pPr>
              <w:spacing w:after="0" w:line="240" w:lineRule="auto"/>
              <w:jc w:val="both"/>
              <w:rPr>
                <w:rFonts w:ascii="Arial" w:eastAsia="Calibri" w:hAnsi="Arial" w:cs="Arial"/>
                <w:sz w:val="24"/>
                <w:szCs w:val="24"/>
              </w:rPr>
            </w:pPr>
            <w:r w:rsidRPr="00EE2186">
              <w:rPr>
                <w:rFonts w:ascii="Arial" w:eastAsia="Calibri" w:hAnsi="Arial" w:cs="Arial"/>
                <w:sz w:val="24"/>
                <w:szCs w:val="24"/>
              </w:rPr>
              <w:t>Derivații și canale</w:t>
            </w:r>
          </w:p>
        </w:tc>
        <w:tc>
          <w:tcPr>
            <w:tcW w:w="992" w:type="dxa"/>
            <w:shd w:val="clear" w:color="auto" w:fill="auto"/>
          </w:tcPr>
          <w:p w:rsidR="00EE2186" w:rsidRPr="00EE2186" w:rsidRDefault="00EE2186" w:rsidP="00EE2186">
            <w:pPr>
              <w:spacing w:after="0" w:line="240" w:lineRule="auto"/>
              <w:jc w:val="center"/>
              <w:rPr>
                <w:rFonts w:ascii="Arial" w:eastAsia="Calibri" w:hAnsi="Arial" w:cs="Arial"/>
                <w:sz w:val="24"/>
                <w:szCs w:val="24"/>
              </w:rPr>
            </w:pPr>
            <w:r w:rsidRPr="00EE2186">
              <w:rPr>
                <w:rFonts w:ascii="Arial" w:eastAsia="Calibri" w:hAnsi="Arial" w:cs="Arial"/>
                <w:sz w:val="24"/>
                <w:szCs w:val="24"/>
              </w:rPr>
              <w:t>99</w:t>
            </w:r>
          </w:p>
          <w:p w:rsidR="00EE2186" w:rsidRPr="00EE2186" w:rsidRDefault="00EE2186" w:rsidP="00EE2186">
            <w:pPr>
              <w:spacing w:after="0" w:line="240" w:lineRule="auto"/>
              <w:jc w:val="center"/>
              <w:rPr>
                <w:rFonts w:ascii="Arial" w:eastAsia="Calibri" w:hAnsi="Arial" w:cs="Arial"/>
                <w:sz w:val="24"/>
                <w:szCs w:val="24"/>
              </w:rPr>
            </w:pPr>
            <w:r w:rsidRPr="00EE2186">
              <w:rPr>
                <w:rFonts w:ascii="Arial" w:eastAsia="Calibri" w:hAnsi="Arial" w:cs="Arial"/>
                <w:sz w:val="24"/>
                <w:szCs w:val="24"/>
              </w:rPr>
              <w:t xml:space="preserve"> </w:t>
            </w:r>
          </w:p>
        </w:tc>
        <w:tc>
          <w:tcPr>
            <w:tcW w:w="1134" w:type="dxa"/>
            <w:shd w:val="clear" w:color="auto" w:fill="auto"/>
          </w:tcPr>
          <w:p w:rsidR="00EE2186" w:rsidRPr="00EE2186" w:rsidRDefault="00EE2186" w:rsidP="00EE2186">
            <w:pPr>
              <w:spacing w:after="0" w:line="240" w:lineRule="auto"/>
              <w:jc w:val="center"/>
              <w:rPr>
                <w:rFonts w:ascii="Arial" w:eastAsia="Calibri" w:hAnsi="Arial" w:cs="Arial"/>
                <w:sz w:val="24"/>
                <w:szCs w:val="24"/>
              </w:rPr>
            </w:pPr>
            <w:r w:rsidRPr="00EE2186">
              <w:rPr>
                <w:rFonts w:ascii="Arial" w:eastAsia="Calibri" w:hAnsi="Arial" w:cs="Arial"/>
                <w:sz w:val="24"/>
                <w:szCs w:val="24"/>
              </w:rPr>
              <w:t>952</w:t>
            </w:r>
          </w:p>
          <w:p w:rsidR="00EE2186" w:rsidRPr="00EE2186" w:rsidRDefault="00EE2186" w:rsidP="00EE2186">
            <w:pPr>
              <w:spacing w:after="0" w:line="240" w:lineRule="auto"/>
              <w:jc w:val="center"/>
              <w:rPr>
                <w:rFonts w:ascii="Arial" w:eastAsia="Calibri" w:hAnsi="Arial" w:cs="Arial"/>
                <w:sz w:val="24"/>
                <w:szCs w:val="24"/>
              </w:rPr>
            </w:pPr>
          </w:p>
        </w:tc>
        <w:tc>
          <w:tcPr>
            <w:tcW w:w="3686" w:type="dxa"/>
            <w:shd w:val="clear" w:color="auto" w:fill="auto"/>
          </w:tcPr>
          <w:p w:rsidR="00EE2186" w:rsidRPr="00EE2186" w:rsidRDefault="00EE2186" w:rsidP="00EE2186">
            <w:pPr>
              <w:spacing w:after="0" w:line="240" w:lineRule="auto"/>
              <w:jc w:val="both"/>
              <w:rPr>
                <w:rFonts w:ascii="Arial" w:eastAsia="Calibri" w:hAnsi="Arial" w:cs="Arial"/>
                <w:sz w:val="24"/>
                <w:szCs w:val="24"/>
              </w:rPr>
            </w:pPr>
            <w:r w:rsidRPr="00EE2186">
              <w:rPr>
                <w:rFonts w:ascii="Arial" w:eastAsia="Calibri" w:hAnsi="Arial" w:cs="Arial"/>
                <w:sz w:val="24"/>
                <w:szCs w:val="24"/>
              </w:rPr>
              <w:t>Scopul lor fiind suplimentarea debitului afluent pentru anumite acumulări, precum şi asigurarea cerinţei de apă pentru localităţile aferente producând modificări semnificative ale debitelor cursurilor de apă pe care funcţionează. Derivaţiile cele mai importante sunt: Cerna - Motru, Canalul de alimentare Timiș-Bega, Nera, Motru/Tismana, Jieț/Lotru, Buta/Acumulare Valea de Pești, Ialomița-Mostiștea-Dridu-Hagiești, Crișul Repede, Tileagd – Sacadat, Canalul Matca, Cătămărești, Pușcași și Râpa Albastră, Râușor-Odovaşniţa - Cârlete, Vulcănița, Canalul Timiș și Lueta, Argeș/Dâmbovița, Ilfov/Dâmbovița, Iara (Lindru, Calu)-Dumitreasa, Pârâul Negru (Negruța)-Dumitreasa, Dumitreasa-Someșul Rece.</w:t>
            </w:r>
          </w:p>
        </w:tc>
      </w:tr>
      <w:tr w:rsidR="00EE2186" w:rsidRPr="00EE2186" w:rsidTr="00874E19">
        <w:tc>
          <w:tcPr>
            <w:tcW w:w="709" w:type="dxa"/>
            <w:shd w:val="clear" w:color="auto" w:fill="auto"/>
            <w:vAlign w:val="center"/>
          </w:tcPr>
          <w:p w:rsidR="00EE2186" w:rsidRPr="00EE2186" w:rsidRDefault="00EE2186" w:rsidP="00EE2186">
            <w:pPr>
              <w:spacing w:after="0" w:line="240" w:lineRule="auto"/>
              <w:jc w:val="center"/>
              <w:rPr>
                <w:rFonts w:ascii="Arial" w:eastAsia="Calibri" w:hAnsi="Arial" w:cs="Arial"/>
                <w:sz w:val="24"/>
                <w:szCs w:val="24"/>
              </w:rPr>
            </w:pPr>
            <w:r w:rsidRPr="00EE2186">
              <w:rPr>
                <w:rFonts w:ascii="Arial" w:eastAsia="Calibri" w:hAnsi="Arial" w:cs="Arial"/>
                <w:sz w:val="24"/>
                <w:szCs w:val="24"/>
              </w:rPr>
              <w:t>4</w:t>
            </w:r>
          </w:p>
        </w:tc>
        <w:tc>
          <w:tcPr>
            <w:tcW w:w="1418" w:type="dxa"/>
            <w:shd w:val="clear" w:color="auto" w:fill="auto"/>
          </w:tcPr>
          <w:p w:rsidR="00EE2186" w:rsidRPr="00EE2186" w:rsidRDefault="00EE2186" w:rsidP="00EE2186">
            <w:pPr>
              <w:spacing w:after="0" w:line="240" w:lineRule="auto"/>
              <w:jc w:val="both"/>
              <w:rPr>
                <w:rFonts w:ascii="Arial" w:eastAsia="Calibri" w:hAnsi="Arial" w:cs="Arial"/>
                <w:sz w:val="24"/>
                <w:szCs w:val="24"/>
              </w:rPr>
            </w:pPr>
            <w:r w:rsidRPr="00EE2186">
              <w:rPr>
                <w:rFonts w:ascii="Arial" w:eastAsia="Calibri" w:hAnsi="Arial" w:cs="Arial"/>
                <w:sz w:val="24"/>
                <w:szCs w:val="24"/>
              </w:rPr>
              <w:t>Canale navigabile</w:t>
            </w:r>
          </w:p>
        </w:tc>
        <w:tc>
          <w:tcPr>
            <w:tcW w:w="1559" w:type="dxa"/>
            <w:shd w:val="clear" w:color="auto" w:fill="auto"/>
          </w:tcPr>
          <w:p w:rsidR="00EE2186" w:rsidRPr="00EE2186" w:rsidRDefault="00EE2186" w:rsidP="00EE2186">
            <w:pPr>
              <w:spacing w:after="0" w:line="240" w:lineRule="auto"/>
              <w:jc w:val="both"/>
              <w:rPr>
                <w:rFonts w:ascii="Arial" w:eastAsia="Calibri" w:hAnsi="Arial" w:cs="Arial"/>
                <w:sz w:val="24"/>
                <w:szCs w:val="24"/>
              </w:rPr>
            </w:pPr>
          </w:p>
        </w:tc>
        <w:tc>
          <w:tcPr>
            <w:tcW w:w="992" w:type="dxa"/>
            <w:shd w:val="clear" w:color="auto" w:fill="auto"/>
          </w:tcPr>
          <w:p w:rsidR="00EE2186" w:rsidRPr="00EE2186" w:rsidRDefault="00EE2186" w:rsidP="00EE2186">
            <w:pPr>
              <w:spacing w:after="0" w:line="240" w:lineRule="auto"/>
              <w:jc w:val="center"/>
              <w:rPr>
                <w:rFonts w:ascii="Arial" w:eastAsia="Calibri" w:hAnsi="Arial" w:cs="Arial"/>
                <w:sz w:val="24"/>
                <w:szCs w:val="24"/>
              </w:rPr>
            </w:pPr>
          </w:p>
        </w:tc>
        <w:tc>
          <w:tcPr>
            <w:tcW w:w="1134" w:type="dxa"/>
            <w:shd w:val="clear" w:color="auto" w:fill="auto"/>
          </w:tcPr>
          <w:p w:rsidR="00EE2186" w:rsidRPr="00EE2186" w:rsidRDefault="00EE2186" w:rsidP="00EE2186">
            <w:pPr>
              <w:spacing w:after="0" w:line="240" w:lineRule="auto"/>
              <w:jc w:val="center"/>
              <w:rPr>
                <w:rFonts w:ascii="Arial" w:eastAsia="Calibri" w:hAnsi="Arial" w:cs="Arial"/>
                <w:sz w:val="24"/>
                <w:szCs w:val="24"/>
              </w:rPr>
            </w:pPr>
          </w:p>
        </w:tc>
        <w:tc>
          <w:tcPr>
            <w:tcW w:w="3686" w:type="dxa"/>
            <w:shd w:val="clear" w:color="auto" w:fill="auto"/>
          </w:tcPr>
          <w:p w:rsidR="00EE2186" w:rsidRPr="00EE2186" w:rsidRDefault="00EE2186" w:rsidP="00EE2186">
            <w:pPr>
              <w:spacing w:after="0" w:line="240" w:lineRule="auto"/>
              <w:jc w:val="both"/>
              <w:rPr>
                <w:rFonts w:ascii="Arial" w:eastAsia="Calibri" w:hAnsi="Arial" w:cs="Arial"/>
                <w:sz w:val="24"/>
                <w:szCs w:val="24"/>
              </w:rPr>
            </w:pPr>
            <w:r w:rsidRPr="00EE2186">
              <w:rPr>
                <w:rFonts w:ascii="Arial" w:eastAsia="Calibri" w:hAnsi="Arial" w:cs="Arial"/>
                <w:sz w:val="24"/>
                <w:szCs w:val="24"/>
              </w:rPr>
              <w:t xml:space="preserve">Fluviul Dunărea este principala rută navigabilă din România; de asemenea, canalul Dunăre – Marea Neagră (CDMN) și canalul Poarta Albă – Midia – Navodari (CPAMN). Singura rută navigabilă pe râurile interioare este canalul Bega. </w:t>
            </w:r>
          </w:p>
          <w:p w:rsidR="00EE2186" w:rsidRPr="00EE2186" w:rsidRDefault="00EE2186" w:rsidP="00EE2186">
            <w:pPr>
              <w:spacing w:after="0" w:line="240" w:lineRule="auto"/>
              <w:jc w:val="both"/>
              <w:rPr>
                <w:rFonts w:ascii="Arial" w:eastAsia="Calibri" w:hAnsi="Arial" w:cs="Arial"/>
                <w:sz w:val="24"/>
                <w:szCs w:val="24"/>
              </w:rPr>
            </w:pPr>
            <w:r w:rsidRPr="00EE2186">
              <w:rPr>
                <w:rFonts w:ascii="Arial" w:eastAsia="Calibri" w:hAnsi="Arial" w:cs="Arial"/>
                <w:sz w:val="24"/>
                <w:szCs w:val="24"/>
              </w:rPr>
              <w:t>În prezent, pe canalul Bega se desfăşoară doar navigaţie de agrement, foarte redusă şi doar pe tronsonul Timişoara – Sânmihaiul Român, datorită nefuncţionării ecluzei de la Sânmihaiul Român.</w:t>
            </w:r>
          </w:p>
        </w:tc>
      </w:tr>
    </w:tbl>
    <w:p w:rsidR="00EE2186" w:rsidRPr="00EE2186" w:rsidRDefault="00EE2186" w:rsidP="00EE2186">
      <w:pPr>
        <w:spacing w:before="120" w:after="120" w:line="240" w:lineRule="auto"/>
        <w:jc w:val="both"/>
        <w:rPr>
          <w:rFonts w:ascii="Times New Roman" w:eastAsia="Calibri" w:hAnsi="Times New Roman" w:cs="Times New Roman"/>
        </w:rPr>
      </w:pPr>
      <w:r w:rsidRPr="00EE2186">
        <w:rPr>
          <w:rFonts w:ascii="Arial" w:eastAsia="Calibri" w:hAnsi="Arial" w:cs="Arial"/>
          <w:i/>
        </w:rPr>
        <w:t xml:space="preserve"> (Sursa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p>
    <w:p w:rsidR="00EE2186" w:rsidRPr="00EE2186" w:rsidRDefault="00EE2186" w:rsidP="00EE2186">
      <w:pPr>
        <w:autoSpaceDE w:val="0"/>
        <w:autoSpaceDN w:val="0"/>
        <w:adjustRightInd w:val="0"/>
        <w:spacing w:after="0" w:line="240" w:lineRule="auto"/>
        <w:jc w:val="both"/>
        <w:rPr>
          <w:rFonts w:ascii="Times New Roman" w:eastAsia="Calibri" w:hAnsi="Times New Roman" w:cs="Times New Roman"/>
          <w:color w:val="000000"/>
          <w:sz w:val="24"/>
          <w:szCs w:val="24"/>
        </w:rPr>
        <w:sectPr w:rsidR="00EE2186" w:rsidRPr="00EE2186" w:rsidSect="0072610E">
          <w:pgSz w:w="11906" w:h="16838"/>
          <w:pgMar w:top="851" w:right="1134" w:bottom="851" w:left="1418" w:header="709" w:footer="709" w:gutter="0"/>
          <w:cols w:space="708"/>
          <w:docGrid w:linePitch="360"/>
        </w:sectPr>
      </w:pPr>
    </w:p>
    <w:p w:rsidR="00EE2186" w:rsidRPr="00EE2186" w:rsidRDefault="00EE2186" w:rsidP="00EE218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E2186">
        <w:rPr>
          <w:rFonts w:ascii="Arial" w:eastAsia="Calibri" w:hAnsi="Arial" w:cs="Arial"/>
          <w:noProof/>
          <w:color w:val="000000"/>
          <w:sz w:val="24"/>
          <w:szCs w:val="24"/>
          <w:lang w:eastAsia="ro-RO"/>
        </w:rPr>
        <w:lastRenderedPageBreak/>
        <w:drawing>
          <wp:inline distT="0" distB="0" distL="0" distR="0">
            <wp:extent cx="6867525" cy="4857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67525" cy="4857750"/>
                    </a:xfrm>
                    <a:prstGeom prst="rect">
                      <a:avLst/>
                    </a:prstGeom>
                    <a:noFill/>
                    <a:ln>
                      <a:noFill/>
                    </a:ln>
                  </pic:spPr>
                </pic:pic>
              </a:graphicData>
            </a:graphic>
          </wp:inline>
        </w:drawing>
      </w:r>
    </w:p>
    <w:p w:rsidR="00EE2186" w:rsidRPr="00EE2186" w:rsidRDefault="00EE2186" w:rsidP="00EE2186">
      <w:pPr>
        <w:autoSpaceDE w:val="0"/>
        <w:autoSpaceDN w:val="0"/>
        <w:adjustRightInd w:val="0"/>
        <w:spacing w:after="0" w:line="240" w:lineRule="auto"/>
        <w:jc w:val="center"/>
        <w:rPr>
          <w:rFonts w:ascii="Arial" w:eastAsia="Calibri" w:hAnsi="Arial" w:cs="Arial"/>
          <w:color w:val="000000"/>
          <w:sz w:val="24"/>
          <w:szCs w:val="24"/>
        </w:rPr>
      </w:pPr>
    </w:p>
    <w:p w:rsidR="00EE2186" w:rsidRPr="00EE2186" w:rsidRDefault="00EE2186" w:rsidP="00EE2186">
      <w:pPr>
        <w:autoSpaceDE w:val="0"/>
        <w:autoSpaceDN w:val="0"/>
        <w:adjustRightInd w:val="0"/>
        <w:spacing w:after="0" w:line="240" w:lineRule="auto"/>
        <w:jc w:val="center"/>
        <w:rPr>
          <w:rFonts w:ascii="Arial" w:eastAsia="Calibri" w:hAnsi="Arial" w:cs="Arial"/>
          <w:i/>
          <w:color w:val="000000"/>
          <w:sz w:val="24"/>
          <w:szCs w:val="24"/>
        </w:rPr>
      </w:pPr>
    </w:p>
    <w:p w:rsidR="00EE2186" w:rsidRPr="00EE2186" w:rsidRDefault="00DA39A4" w:rsidP="00EE2186">
      <w:pPr>
        <w:autoSpaceDE w:val="0"/>
        <w:autoSpaceDN w:val="0"/>
        <w:adjustRightInd w:val="0"/>
        <w:spacing w:after="0" w:line="240" w:lineRule="auto"/>
        <w:jc w:val="center"/>
        <w:rPr>
          <w:rFonts w:ascii="Arial" w:eastAsia="Calibri" w:hAnsi="Arial" w:cs="Arial"/>
          <w:color w:val="000000"/>
          <w:sz w:val="24"/>
          <w:szCs w:val="24"/>
        </w:rPr>
      </w:pPr>
      <w:r>
        <w:rPr>
          <w:rFonts w:ascii="Arial" w:eastAsia="Calibri" w:hAnsi="Arial" w:cs="Arial"/>
          <w:color w:val="000000"/>
          <w:sz w:val="24"/>
          <w:szCs w:val="24"/>
        </w:rPr>
        <w:t>Figura II.24</w:t>
      </w:r>
      <w:r w:rsidR="00EE2186" w:rsidRPr="00EE2186">
        <w:rPr>
          <w:rFonts w:ascii="Arial" w:eastAsia="Calibri" w:hAnsi="Arial" w:cs="Arial"/>
          <w:color w:val="000000"/>
          <w:sz w:val="24"/>
          <w:szCs w:val="24"/>
        </w:rPr>
        <w:t>. Lucrări hidrotehnice – presiuni hidromorfologice potențial semnificative în anul 2013</w:t>
      </w:r>
    </w:p>
    <w:p w:rsidR="00EE2186" w:rsidRPr="00EE2186" w:rsidRDefault="00EE2186" w:rsidP="00EE2186">
      <w:pPr>
        <w:spacing w:before="120" w:after="120" w:line="240" w:lineRule="auto"/>
        <w:jc w:val="both"/>
        <w:rPr>
          <w:rFonts w:ascii="Arial" w:eastAsia="Calibri" w:hAnsi="Arial" w:cs="Arial"/>
          <w:i/>
          <w:sz w:val="24"/>
          <w:szCs w:val="24"/>
        </w:rPr>
        <w:sectPr w:rsidR="00EE2186" w:rsidRPr="00EE2186" w:rsidSect="00BD3D4E">
          <w:pgSz w:w="16838" w:h="11906" w:orient="landscape"/>
          <w:pgMar w:top="1418" w:right="851" w:bottom="1134" w:left="851" w:header="709" w:footer="709" w:gutter="0"/>
          <w:cols w:space="708"/>
          <w:docGrid w:linePitch="360"/>
        </w:sectPr>
      </w:pPr>
      <w:r w:rsidRPr="00EE2186">
        <w:rPr>
          <w:rFonts w:ascii="Arial" w:eastAsia="Calibri" w:hAnsi="Arial" w:cs="Arial"/>
          <w:i/>
          <w:sz w:val="24"/>
          <w:szCs w:val="24"/>
        </w:rPr>
        <w:t>(</w:t>
      </w:r>
      <w:r w:rsidRPr="00EE2186">
        <w:rPr>
          <w:rFonts w:ascii="Arial" w:eastAsia="Calibri" w:hAnsi="Arial" w:cs="Arial"/>
          <w:i/>
        </w:rPr>
        <w:t>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r w:rsidRPr="00EE2186">
        <w:rPr>
          <w:rFonts w:ascii="Arial" w:eastAsia="Calibri" w:hAnsi="Arial" w:cs="Arial"/>
          <w:i/>
          <w:sz w:val="24"/>
          <w:szCs w:val="24"/>
        </w:rPr>
        <w:t>)</w:t>
      </w:r>
    </w:p>
    <w:p w:rsidR="00EE2186" w:rsidRPr="00EE2186" w:rsidRDefault="00EE2186" w:rsidP="00EE2186">
      <w:pPr>
        <w:spacing w:before="120" w:after="120" w:line="240" w:lineRule="auto"/>
        <w:ind w:firstLine="567"/>
        <w:jc w:val="both"/>
        <w:rPr>
          <w:rFonts w:ascii="Arial" w:eastAsia="Calibri" w:hAnsi="Arial" w:cs="Arial"/>
          <w:sz w:val="24"/>
          <w:szCs w:val="24"/>
        </w:rPr>
      </w:pPr>
      <w:r w:rsidRPr="00EE2186">
        <w:rPr>
          <w:rFonts w:ascii="Arial" w:eastAsia="Calibri" w:hAnsi="Arial" w:cs="Arial"/>
          <w:sz w:val="24"/>
          <w:szCs w:val="24"/>
        </w:rPr>
        <w:lastRenderedPageBreak/>
        <w:t>Pe lângă impactul produs de alterările hidromorfologice existente asupra stării corpurilor de apă, există o serie de proiecte aflate în diferite stadii de planificare şi implementare, care pot contribui la alterarea fizică a corpurilor de apă. Viitoarele proiecte de infrastructură au ca principale scopuri asigurarea cerinței de apă, apărarea împotriva inundaţiilor, producerea de energie electrică, asigurarea condițiilor de navigație etc.</w:t>
      </w:r>
    </w:p>
    <w:p w:rsidR="00EE2186" w:rsidRPr="00EE2186" w:rsidRDefault="00EE2186" w:rsidP="00EE2186">
      <w:pPr>
        <w:spacing w:before="120" w:after="120" w:line="240" w:lineRule="auto"/>
        <w:ind w:firstLine="567"/>
        <w:jc w:val="both"/>
        <w:rPr>
          <w:rFonts w:ascii="Arial" w:eastAsia="Calibri" w:hAnsi="Arial" w:cs="Arial"/>
          <w:sz w:val="24"/>
          <w:szCs w:val="24"/>
        </w:rPr>
      </w:pPr>
      <w:r w:rsidRPr="00EE2186">
        <w:rPr>
          <w:rFonts w:ascii="Arial" w:eastAsia="Calibri" w:hAnsi="Arial" w:cs="Arial"/>
          <w:sz w:val="24"/>
          <w:szCs w:val="24"/>
        </w:rPr>
        <w:t xml:space="preserve">În cadrul acţiunilor de dezvoltare a Planurilor de Amenajare ale bazinelor hidrografice și Planurilor de Management privind Riscul la Inundaţii s-a desfăşurat procesul de identificare şi prioritizare a investiţiilor necesare pentru atingerea obiectivelor propuse de către strategiile naţionale din domeniu. Aceste acţiuni s-au materializat prin elaborarea unor liste cu lucrări propuse (proiecte) împărţite pe trei orizonturi: termen scurt - până în 2015, termen mediu - 2015-2018 şi termen lung - după 2018. </w:t>
      </w:r>
    </w:p>
    <w:p w:rsidR="00EE2186" w:rsidRPr="00EE2186" w:rsidRDefault="00EE2186" w:rsidP="00EE2186">
      <w:pPr>
        <w:spacing w:before="120" w:after="120" w:line="240" w:lineRule="auto"/>
        <w:ind w:firstLine="567"/>
        <w:jc w:val="both"/>
        <w:rPr>
          <w:rFonts w:ascii="Arial" w:eastAsia="Calibri" w:hAnsi="Arial" w:cs="Arial"/>
          <w:sz w:val="24"/>
          <w:szCs w:val="24"/>
          <w:lang w:val="en-US"/>
        </w:rPr>
      </w:pPr>
      <w:r w:rsidRPr="00EE2186">
        <w:rPr>
          <w:rFonts w:ascii="Arial" w:eastAsia="Calibri" w:hAnsi="Arial" w:cs="Arial"/>
          <w:sz w:val="24"/>
          <w:szCs w:val="24"/>
        </w:rPr>
        <w:t xml:space="preserve">Directiva Cadru a Apei subliniază rolul esențial al cantităţii şi dinamicii apei ca suport al calităţii ecosistemelor acvatice şi îndeplinirii obiectivelor de mediu. </w:t>
      </w:r>
      <w:r w:rsidRPr="00EE2186">
        <w:rPr>
          <w:rFonts w:ascii="Arial" w:eastAsia="Calibri" w:hAnsi="Arial" w:cs="Arial"/>
          <w:sz w:val="24"/>
          <w:szCs w:val="24"/>
          <w:lang w:val="en-US"/>
        </w:rPr>
        <w:t>Conform acesteia, lista elementelor de calitate aferentă obiectivelor de mediu pentru fiecare categorie de apă de suprafață cuprinde: elemente hidromorfologice și elemente fizico-chimice și poluanţi specifici care reprezintă suport pentru elementele biologice. Regimul hidrologic este inclus în categoria elementelor hidromorfologice.</w:t>
      </w:r>
    </w:p>
    <w:p w:rsidR="00EE2186" w:rsidRPr="00EE2186" w:rsidRDefault="00EE2186" w:rsidP="00EE2186">
      <w:pPr>
        <w:spacing w:before="120" w:after="120" w:line="240" w:lineRule="auto"/>
        <w:ind w:firstLine="567"/>
        <w:jc w:val="both"/>
        <w:rPr>
          <w:rFonts w:ascii="Arial" w:eastAsia="Calibri" w:hAnsi="Arial" w:cs="Arial"/>
          <w:sz w:val="24"/>
          <w:szCs w:val="24"/>
          <w:lang w:val="en-US"/>
        </w:rPr>
      </w:pPr>
      <w:r w:rsidRPr="00EE2186">
        <w:rPr>
          <w:rFonts w:ascii="Arial" w:eastAsia="Calibri" w:hAnsi="Arial" w:cs="Arial"/>
          <w:sz w:val="24"/>
          <w:szCs w:val="24"/>
          <w:lang w:val="en-US"/>
        </w:rPr>
        <w:t>La nivel european, preocupările în ceea ce privește definirea unui debit ecologic au apărut ca urmare a cerințelor Directivei Cadru a Apei cu privire la stabilirea unui regim hidrologic care să reprezinte suport pentru îndeplinirea obiectivelor de mediu („debit ecologic” – „ecological flow”).</w:t>
      </w:r>
    </w:p>
    <w:p w:rsidR="00EE2186" w:rsidRPr="00EE2186" w:rsidRDefault="00EE2186" w:rsidP="00EE2186">
      <w:pPr>
        <w:spacing w:before="120" w:after="120" w:line="240" w:lineRule="auto"/>
        <w:ind w:firstLine="567"/>
        <w:jc w:val="both"/>
        <w:rPr>
          <w:rFonts w:ascii="Arial" w:eastAsia="Calibri" w:hAnsi="Arial" w:cs="Arial"/>
          <w:sz w:val="24"/>
          <w:szCs w:val="24"/>
        </w:rPr>
      </w:pPr>
      <w:r w:rsidRPr="00EE2186">
        <w:rPr>
          <w:rFonts w:ascii="Arial" w:eastAsia="Calibri" w:hAnsi="Arial" w:cs="Arial"/>
          <w:sz w:val="24"/>
          <w:szCs w:val="24"/>
        </w:rPr>
        <w:t>Pentru a sprijini Statele Membre în identificarea unui regim hidrologic care să reprezinte suport pentru atingerea şi menţinerea stării bune a apelor sau pentru nedeteriorarea stării ecologice existente, la nivelul Comisiei Europene în cadrul Strategiei de Implementare Comună a Directivei Cadru a Apei a fost elaborat, în anul 2015, Ghidul nr. 31 - Debitele ecologice în implementarea Directivei Cadru a Apei/Ecological flows in the implementation of the Water Framework Directive - Guidance Document no. 31. Acest ghid prezintă noțiunea de „debit ecologic” în contextul implementării Directivei Cadru a Apei ca “un regim hidrologic care să asigure atingerea obiectivelor de mediu prevăzute de Directiva Cadru a Apei pentru corpurile naturale de apă de suprafaţă, aşa cum se menţionează în articolul 4(1)”. Prin urmare, debitul ecologic trebuie să fie stabilit astfel încât să menţină, într-o anumită măsură, dinamica naturală a curgerii apei, adică să fie variabil în timp și spațiu. Debitele ecologice trebuie să conducă la atingerea şi menţinerea stării ecologice bune pentru corpurile de apă naturale sau nedeteriorarea stării ecologice acolo unde este cazul.</w:t>
      </w:r>
    </w:p>
    <w:p w:rsidR="00EE2186" w:rsidRPr="00EE2186" w:rsidRDefault="00EE2186" w:rsidP="00EE2186">
      <w:pPr>
        <w:spacing w:before="120" w:after="120" w:line="240" w:lineRule="auto"/>
        <w:ind w:firstLine="540"/>
        <w:jc w:val="both"/>
        <w:rPr>
          <w:rFonts w:ascii="Arial" w:eastAsia="Calibri" w:hAnsi="Arial" w:cs="Arial"/>
          <w:sz w:val="24"/>
          <w:szCs w:val="24"/>
        </w:rPr>
      </w:pPr>
      <w:r w:rsidRPr="00EE2186">
        <w:rPr>
          <w:rFonts w:ascii="Arial" w:eastAsia="Calibri" w:hAnsi="Arial" w:cs="Arial"/>
          <w:sz w:val="24"/>
          <w:szCs w:val="24"/>
        </w:rPr>
        <w:t>În calitate de Stat Membru, România trebuie să răspundă tuturor cerințelor Uniunii Europene şi implicit cerinţei de asigurare a unui debit ecologic. În România, nu există legiferat modul de determinare a debitului ecologic. În acest context, Administraţia Naţională “Apele Române” a solicitat Institutului Naţional de Hidrologie şi Gospodărire a Apelor elaborarea unei Metodologii de determinare a debitului necesar protecţiei ecosistemelor acvatice/debitului ecologic pe baza Ghidului Comisiei Europene nr. 31 - Debitele ecologice în implementarea Directivei Cadru a Apei, aceasta fiind elaborată în anul 2015. Incepând cu anul 2017, se află în pregătire proiectul de act normativ prin care se propune aprobarea prin hotărâre a Guvernului a Metodologiei pentru determinarea debitului ecologic.</w:t>
      </w:r>
    </w:p>
    <w:p w:rsidR="00EE2186" w:rsidRPr="00EE2186" w:rsidRDefault="00EE2186" w:rsidP="00EE2186">
      <w:pPr>
        <w:spacing w:before="120" w:after="120" w:line="240" w:lineRule="auto"/>
        <w:ind w:firstLine="630"/>
        <w:jc w:val="both"/>
        <w:rPr>
          <w:rFonts w:ascii="Calibri" w:eastAsia="Calibri" w:hAnsi="Calibri" w:cs="Times New Roman"/>
        </w:rPr>
      </w:pPr>
      <w:r w:rsidRPr="00EE2186">
        <w:rPr>
          <w:rFonts w:ascii="Arial" w:eastAsia="Calibri" w:hAnsi="Arial" w:cs="Arial"/>
          <w:sz w:val="24"/>
          <w:szCs w:val="24"/>
        </w:rPr>
        <w:t>Actualizarea inventarului presiunilor hidromorfologice potențial semnificative ale corpurilor de apă se va realiza în anul 2020, în cadrul procesului de actualizare a Planurilor de management ale bazinelor/spațiilor hidrografice pentru cel de-al treilea ciclu de planificare (2022-2027), în vederea stabilirii măsurilor necesare pentru îmbunătățirea stării ecologice /potențialului ecologic a corpurilor de apă de suprafață.</w:t>
      </w:r>
    </w:p>
    <w:p w:rsidR="00287B55" w:rsidRPr="001F5E3E" w:rsidRDefault="00287B55" w:rsidP="00471B02">
      <w:pPr>
        <w:pStyle w:val="BodyTextIndent2"/>
        <w:spacing w:line="240" w:lineRule="auto"/>
        <w:ind w:left="0"/>
        <w:rPr>
          <w:rFonts w:ascii="Arial" w:hAnsi="Arial" w:cs="Arial"/>
          <w:b/>
          <w:spacing w:val="-20"/>
          <w:szCs w:val="24"/>
          <w:lang w:val="ro-RO"/>
        </w:rPr>
      </w:pPr>
    </w:p>
    <w:p w:rsidR="00287B55" w:rsidRPr="001F5E3E" w:rsidRDefault="004128C6" w:rsidP="00471B02">
      <w:pPr>
        <w:pStyle w:val="BodyTextIndent2"/>
        <w:spacing w:line="240" w:lineRule="auto"/>
        <w:ind w:left="0"/>
        <w:rPr>
          <w:rFonts w:ascii="Arial" w:hAnsi="Arial" w:cs="Arial"/>
          <w:b/>
          <w:spacing w:val="-20"/>
          <w:szCs w:val="24"/>
          <w:lang w:val="ro-RO"/>
        </w:rPr>
      </w:pPr>
      <w:r>
        <w:rPr>
          <w:rFonts w:ascii="Arial" w:hAnsi="Arial" w:cs="Arial"/>
          <w:b/>
          <w:spacing w:val="-20"/>
          <w:szCs w:val="24"/>
          <w:lang w:val="ro-RO"/>
        </w:rPr>
        <w:t>II.1.2. Prognoze</w:t>
      </w:r>
    </w:p>
    <w:bookmarkEnd w:id="0"/>
    <w:p w:rsidR="00287B55" w:rsidRPr="001F5E3E" w:rsidRDefault="00287B55" w:rsidP="00287B55">
      <w:pPr>
        <w:jc w:val="both"/>
        <w:rPr>
          <w:rFonts w:ascii="Arial" w:hAnsi="Arial" w:cs="Arial"/>
          <w:b/>
          <w:bCs/>
          <w:sz w:val="24"/>
          <w:szCs w:val="24"/>
        </w:rPr>
      </w:pPr>
      <w:r w:rsidRPr="001F5E3E">
        <w:rPr>
          <w:rFonts w:ascii="Arial" w:hAnsi="Arial" w:cs="Arial"/>
          <w:b/>
          <w:bCs/>
          <w:sz w:val="24"/>
          <w:szCs w:val="24"/>
        </w:rPr>
        <w:t>II.1.2.1. Disponibilitatea, cererea și deficitul de apă</w:t>
      </w:r>
    </w:p>
    <w:p w:rsidR="00287B55" w:rsidRPr="001F5E3E" w:rsidRDefault="00287B55" w:rsidP="00287B55">
      <w:pPr>
        <w:ind w:firstLine="708"/>
        <w:jc w:val="both"/>
        <w:rPr>
          <w:rFonts w:ascii="Arial" w:hAnsi="Arial" w:cs="Arial"/>
          <w:b/>
          <w:bCs/>
          <w:sz w:val="24"/>
          <w:szCs w:val="24"/>
        </w:rPr>
      </w:pPr>
      <w:r w:rsidRPr="001F5E3E">
        <w:rPr>
          <w:rFonts w:ascii="Arial" w:hAnsi="Arial" w:cs="Arial"/>
          <w:b/>
          <w:bCs/>
          <w:sz w:val="24"/>
          <w:szCs w:val="24"/>
        </w:rPr>
        <w:t>Prognoza cerințelor de apă pentru folosinţe (populație, industrie, irigații, zootehnie, acvacultură/piscicultură) pentru orizontul de timp 2020 – 2030</w:t>
      </w:r>
    </w:p>
    <w:p w:rsidR="00287B55" w:rsidRPr="001F5E3E" w:rsidRDefault="00287B55" w:rsidP="00287B55">
      <w:pPr>
        <w:pStyle w:val="1text2"/>
        <w:spacing w:before="120" w:after="120"/>
        <w:ind w:firstLine="708"/>
        <w:rPr>
          <w:rFonts w:eastAsiaTheme="minorHAnsi" w:cs="Arial"/>
          <w:lang w:val="en-US"/>
        </w:rPr>
      </w:pPr>
      <w:r w:rsidRPr="001F5E3E">
        <w:rPr>
          <w:rFonts w:eastAsiaTheme="minorHAnsi" w:cs="Arial"/>
          <w:lang w:val="en-US"/>
        </w:rPr>
        <w:t>Prognoza cerinţelor de apă s-a determinat în anul 2014 în cadrul temei: Actualizarea studiilor de fundamentare a P.A.B.H. - Evaluarea cerinţelor de apă (an de referinţă 2011) la nivelul celor 11 Administrații Bazinale de Apă, pentru orizontul de timp 2020 - 2030.</w:t>
      </w:r>
    </w:p>
    <w:p w:rsidR="00287B55" w:rsidRPr="001F5E3E" w:rsidRDefault="00287B55" w:rsidP="00287B55">
      <w:pPr>
        <w:pStyle w:val="1text2"/>
        <w:spacing w:before="120" w:after="120"/>
        <w:ind w:firstLine="708"/>
        <w:rPr>
          <w:rFonts w:eastAsiaTheme="minorHAnsi" w:cs="Arial"/>
          <w:lang w:val="en-US"/>
        </w:rPr>
      </w:pPr>
      <w:r w:rsidRPr="001F5E3E">
        <w:rPr>
          <w:rFonts w:eastAsiaTheme="minorHAnsi" w:cs="Arial"/>
          <w:lang w:val="en-US"/>
        </w:rPr>
        <w:t>Pentru realizarea prognozei cerinţelor de apă pentru orizontul de timp 2020 - 2030 a fost aplicată „Metodologia de prognoză a cerinţelor de apă ale folosinţelor”, elaborată în cadrul Institutului Naţional de Hidrologie şi Gospodărire a Apelor, metodologie aplicată în elaborarea Planului Naţional de Amenajare a Bazinelor Hidrografice, parte componentă a Schemei Directoare de Amenajare şi Management a Bazinelor Hidrografice.</w:t>
      </w:r>
    </w:p>
    <w:p w:rsidR="00287B55" w:rsidRPr="001F5E3E" w:rsidRDefault="00287B55" w:rsidP="00287B55">
      <w:pPr>
        <w:pStyle w:val="1text2"/>
        <w:spacing w:before="120" w:after="120"/>
        <w:rPr>
          <w:rFonts w:eastAsiaTheme="minorHAnsi" w:cs="Arial"/>
        </w:rPr>
      </w:pPr>
      <w:r w:rsidRPr="001F5E3E">
        <w:rPr>
          <w:rFonts w:eastAsiaTheme="minorHAnsi" w:cs="Arial"/>
        </w:rPr>
        <w:tab/>
        <w:t>Prognoza cerinţelor de apă s-a determinat prin metode specifice de prognoză pentru fiecare categorie de folosinţă de apă:</w:t>
      </w:r>
    </w:p>
    <w:p w:rsidR="00287B55" w:rsidRPr="001F5E3E" w:rsidRDefault="00287B55" w:rsidP="00287B55">
      <w:pPr>
        <w:pStyle w:val="1text2"/>
        <w:numPr>
          <w:ilvl w:val="0"/>
          <w:numId w:val="9"/>
        </w:numPr>
        <w:spacing w:before="120" w:after="120"/>
        <w:rPr>
          <w:rFonts w:eastAsiaTheme="minorHAnsi" w:cs="Arial"/>
          <w:lang w:val="en-US"/>
        </w:rPr>
      </w:pPr>
      <w:r w:rsidRPr="001F5E3E">
        <w:rPr>
          <w:rFonts w:eastAsiaTheme="minorHAnsi" w:cs="Arial"/>
          <w:lang w:val="en-US"/>
        </w:rPr>
        <w:t>Populație;</w:t>
      </w:r>
    </w:p>
    <w:p w:rsidR="00287B55" w:rsidRPr="001F5E3E" w:rsidRDefault="00287B55" w:rsidP="00287B55">
      <w:pPr>
        <w:pStyle w:val="1text2"/>
        <w:numPr>
          <w:ilvl w:val="0"/>
          <w:numId w:val="9"/>
        </w:numPr>
        <w:spacing w:before="120" w:after="120"/>
        <w:rPr>
          <w:rFonts w:eastAsiaTheme="minorHAnsi" w:cs="Arial"/>
          <w:lang w:val="en-US"/>
        </w:rPr>
      </w:pPr>
      <w:r w:rsidRPr="001F5E3E">
        <w:rPr>
          <w:rFonts w:eastAsiaTheme="minorHAnsi" w:cs="Arial"/>
          <w:lang w:val="en-US"/>
        </w:rPr>
        <w:t>Industrie;</w:t>
      </w:r>
    </w:p>
    <w:p w:rsidR="00287B55" w:rsidRPr="001F5E3E" w:rsidRDefault="00287B55" w:rsidP="00287B55">
      <w:pPr>
        <w:pStyle w:val="1text2"/>
        <w:numPr>
          <w:ilvl w:val="0"/>
          <w:numId w:val="9"/>
        </w:numPr>
        <w:spacing w:before="120" w:after="120"/>
        <w:rPr>
          <w:rFonts w:eastAsiaTheme="minorHAnsi" w:cs="Arial"/>
          <w:lang w:val="en-US"/>
        </w:rPr>
      </w:pPr>
      <w:r w:rsidRPr="001F5E3E">
        <w:rPr>
          <w:rFonts w:eastAsiaTheme="minorHAnsi" w:cs="Arial"/>
          <w:lang w:val="en-US"/>
        </w:rPr>
        <w:t>Irigații;</w:t>
      </w:r>
    </w:p>
    <w:p w:rsidR="00287B55" w:rsidRPr="001F5E3E" w:rsidRDefault="00287B55" w:rsidP="00287B55">
      <w:pPr>
        <w:pStyle w:val="1text2"/>
        <w:numPr>
          <w:ilvl w:val="0"/>
          <w:numId w:val="9"/>
        </w:numPr>
        <w:spacing w:before="120" w:after="120"/>
        <w:rPr>
          <w:rFonts w:eastAsiaTheme="minorHAnsi" w:cs="Arial"/>
          <w:lang w:val="en-US"/>
        </w:rPr>
      </w:pPr>
      <w:r w:rsidRPr="001F5E3E">
        <w:rPr>
          <w:rFonts w:eastAsiaTheme="minorHAnsi" w:cs="Arial"/>
          <w:lang w:val="en-US"/>
        </w:rPr>
        <w:t>Zootehnie;</w:t>
      </w:r>
    </w:p>
    <w:p w:rsidR="00287B55" w:rsidRPr="001F5E3E" w:rsidRDefault="00287B55" w:rsidP="00287B55">
      <w:pPr>
        <w:pStyle w:val="1text2"/>
        <w:numPr>
          <w:ilvl w:val="0"/>
          <w:numId w:val="9"/>
        </w:numPr>
        <w:spacing w:before="120" w:after="120"/>
        <w:rPr>
          <w:rFonts w:eastAsiaTheme="minorHAnsi" w:cs="Arial"/>
          <w:lang w:val="en-US"/>
        </w:rPr>
      </w:pPr>
      <w:r w:rsidRPr="001F5E3E">
        <w:rPr>
          <w:rFonts w:eastAsiaTheme="minorHAnsi" w:cs="Arial"/>
          <w:lang w:val="en-US"/>
        </w:rPr>
        <w:t>Acvacultură/piscicultură.</w:t>
      </w:r>
    </w:p>
    <w:p w:rsidR="00287B55" w:rsidRPr="001F5E3E" w:rsidRDefault="00287B55" w:rsidP="00287B55">
      <w:pPr>
        <w:pStyle w:val="1text2"/>
        <w:spacing w:before="120" w:after="120"/>
        <w:rPr>
          <w:rFonts w:eastAsiaTheme="minorHAnsi" w:cs="Arial"/>
        </w:rPr>
      </w:pPr>
      <w:r w:rsidRPr="001F5E3E">
        <w:rPr>
          <w:rFonts w:eastAsiaTheme="minorHAnsi" w:cs="Arial"/>
        </w:rPr>
        <w:tab/>
        <w:t xml:space="preserve">În elaborarea </w:t>
      </w:r>
      <w:r w:rsidRPr="001F5E3E">
        <w:rPr>
          <w:rFonts w:eastAsiaTheme="minorHAnsi" w:cs="Arial"/>
          <w:b/>
          <w:i/>
        </w:rPr>
        <w:t>prognozei cerințelor de apă pentru populație</w:t>
      </w:r>
      <w:r w:rsidRPr="001F5E3E">
        <w:rPr>
          <w:rFonts w:eastAsiaTheme="minorHAnsi" w:cs="Arial"/>
        </w:rPr>
        <w:t xml:space="preserve"> s-a ţinut cont de:</w:t>
      </w:r>
    </w:p>
    <w:p w:rsidR="00287B55" w:rsidRPr="001F5E3E" w:rsidRDefault="00287B55" w:rsidP="00287B55">
      <w:pPr>
        <w:pStyle w:val="1text2"/>
        <w:numPr>
          <w:ilvl w:val="0"/>
          <w:numId w:val="6"/>
        </w:numPr>
        <w:spacing w:before="120" w:after="120"/>
        <w:rPr>
          <w:rFonts w:eastAsiaTheme="minorHAnsi" w:cs="Arial"/>
          <w:lang w:val="en-US"/>
        </w:rPr>
      </w:pPr>
      <w:r w:rsidRPr="001F5E3E">
        <w:rPr>
          <w:rFonts w:eastAsiaTheme="minorHAnsi" w:cs="Arial"/>
          <w:lang w:val="en-US"/>
        </w:rPr>
        <w:t>datele puse la dispoziţie de Institutul Naţional de Statistică prin Recensământul Populaţiei şi Locuinţelor realizat în anul 2011;</w:t>
      </w:r>
    </w:p>
    <w:p w:rsidR="00287B55" w:rsidRPr="001F5E3E" w:rsidRDefault="00287B55" w:rsidP="00287B55">
      <w:pPr>
        <w:pStyle w:val="1text2"/>
        <w:numPr>
          <w:ilvl w:val="0"/>
          <w:numId w:val="6"/>
        </w:numPr>
        <w:spacing w:before="120" w:after="120"/>
        <w:rPr>
          <w:rFonts w:eastAsiaTheme="minorHAnsi" w:cs="Arial"/>
          <w:lang w:val="en-US"/>
        </w:rPr>
      </w:pPr>
      <w:r w:rsidRPr="001F5E3E">
        <w:rPr>
          <w:rFonts w:eastAsiaTheme="minorHAnsi" w:cs="Arial"/>
          <w:lang w:val="en-US"/>
        </w:rPr>
        <w:t>datele statistice privind evoluţia populaţiei din România realizată de Organizaţia Naţiunilor Unite (Departamentul pentru Economie şi Afaceri Sociale – Divizia Populaţiei) în lucrarea „World Population Prospects: The 2012 Revision” publicată la 13 iunie 2013;</w:t>
      </w:r>
    </w:p>
    <w:p w:rsidR="00287B55" w:rsidRPr="001F5E3E" w:rsidRDefault="00287B55" w:rsidP="00287B55">
      <w:pPr>
        <w:pStyle w:val="1text2"/>
        <w:numPr>
          <w:ilvl w:val="0"/>
          <w:numId w:val="6"/>
        </w:numPr>
        <w:spacing w:before="120" w:after="120"/>
        <w:rPr>
          <w:rFonts w:eastAsiaTheme="minorHAnsi" w:cs="Arial"/>
          <w:lang w:val="en-US"/>
        </w:rPr>
      </w:pPr>
      <w:r w:rsidRPr="001F5E3E">
        <w:rPr>
          <w:rFonts w:eastAsiaTheme="minorHAnsi" w:cs="Arial"/>
          <w:lang w:val="en-US"/>
        </w:rPr>
        <w:t>repartiţia populaţiei pe medii de locuire;</w:t>
      </w:r>
    </w:p>
    <w:p w:rsidR="00287B55" w:rsidRPr="001F5E3E" w:rsidRDefault="00287B55" w:rsidP="00287B55">
      <w:pPr>
        <w:pStyle w:val="1text2"/>
        <w:numPr>
          <w:ilvl w:val="0"/>
          <w:numId w:val="6"/>
        </w:numPr>
        <w:spacing w:before="120" w:after="120"/>
        <w:rPr>
          <w:rFonts w:eastAsiaTheme="minorHAnsi" w:cs="Arial"/>
          <w:lang w:val="en-US"/>
        </w:rPr>
      </w:pPr>
      <w:r w:rsidRPr="001F5E3E">
        <w:rPr>
          <w:rFonts w:eastAsiaTheme="minorHAnsi" w:cs="Arial"/>
          <w:lang w:val="en-US"/>
        </w:rPr>
        <w:t>coeficientul de creştere a gradului de urbanizare pentru România (conform statisticii Organizaţiei Naţinunilor Unite (Departamentul pentru Economie şi Afaceri Sociale – Divizia Populaţiei) din lucrarea „World Urbanization Prospects: The 2011 Revision. Average Annual Rate of Change the Percentage Urban by Major Area, Region and Country” publicată în octombrie 2012;</w:t>
      </w:r>
    </w:p>
    <w:p w:rsidR="00287B55" w:rsidRPr="001F5E3E" w:rsidRDefault="00287B55" w:rsidP="00287B55">
      <w:pPr>
        <w:pStyle w:val="1text2"/>
        <w:numPr>
          <w:ilvl w:val="0"/>
          <w:numId w:val="6"/>
        </w:numPr>
        <w:spacing w:before="120" w:after="120"/>
        <w:rPr>
          <w:rFonts w:eastAsiaTheme="minorHAnsi" w:cs="Arial"/>
          <w:lang w:val="en-US"/>
        </w:rPr>
      </w:pPr>
      <w:r w:rsidRPr="001F5E3E">
        <w:rPr>
          <w:rFonts w:eastAsiaTheme="minorHAnsi" w:cs="Arial"/>
          <w:lang w:val="en-US"/>
        </w:rPr>
        <w:t>prognoza evoluţiei populaţiei pentru orizontul de timp 2020-2030;</w:t>
      </w:r>
    </w:p>
    <w:p w:rsidR="00287B55" w:rsidRPr="001F5E3E" w:rsidRDefault="00287B55" w:rsidP="00287B55">
      <w:pPr>
        <w:pStyle w:val="1text2"/>
        <w:numPr>
          <w:ilvl w:val="0"/>
          <w:numId w:val="6"/>
        </w:numPr>
        <w:spacing w:before="120" w:after="120"/>
        <w:rPr>
          <w:rFonts w:eastAsiaTheme="minorHAnsi" w:cs="Arial"/>
          <w:lang w:val="en-US"/>
        </w:rPr>
      </w:pPr>
      <w:r w:rsidRPr="001F5E3E">
        <w:rPr>
          <w:rFonts w:eastAsiaTheme="minorHAnsi" w:cs="Arial"/>
          <w:lang w:val="en-US"/>
        </w:rPr>
        <w:t>rata de utilizare a apei pentru populaţie în zonele urbane/rurale, la nivelul României;</w:t>
      </w:r>
    </w:p>
    <w:p w:rsidR="00287B55" w:rsidRPr="001F5E3E" w:rsidRDefault="00287B55" w:rsidP="00287B55">
      <w:pPr>
        <w:pStyle w:val="1text2"/>
        <w:numPr>
          <w:ilvl w:val="0"/>
          <w:numId w:val="6"/>
        </w:numPr>
        <w:spacing w:before="120" w:after="120"/>
        <w:rPr>
          <w:rFonts w:eastAsiaTheme="minorHAnsi" w:cs="Arial"/>
          <w:lang w:val="en-US"/>
        </w:rPr>
      </w:pPr>
      <w:r w:rsidRPr="001F5E3E">
        <w:rPr>
          <w:rFonts w:eastAsiaTheme="minorHAnsi" w:cs="Arial"/>
          <w:lang w:val="en-US"/>
        </w:rPr>
        <w:t xml:space="preserve">prevederile </w:t>
      </w:r>
      <w:r w:rsidRPr="001F5E3E">
        <w:rPr>
          <w:rFonts w:eastAsiaTheme="minorHAnsi" w:cs="Arial"/>
          <w:i/>
          <w:lang w:val="en-US"/>
        </w:rPr>
        <w:t>Programului Operaţional Sectorial de Mediu</w:t>
      </w:r>
      <w:r w:rsidRPr="001F5E3E">
        <w:rPr>
          <w:rFonts w:eastAsiaTheme="minorHAnsi" w:cs="Arial"/>
          <w:lang w:val="en-US"/>
        </w:rPr>
        <w:t xml:space="preserve"> (POS MEDIU).</w:t>
      </w:r>
    </w:p>
    <w:p w:rsidR="00287B55" w:rsidRPr="001F5E3E" w:rsidRDefault="00287B55" w:rsidP="00287B55">
      <w:pPr>
        <w:pStyle w:val="1text2"/>
        <w:spacing w:before="120" w:after="120"/>
        <w:rPr>
          <w:rFonts w:eastAsiaTheme="minorHAnsi" w:cs="Arial"/>
        </w:rPr>
      </w:pPr>
      <w:r w:rsidRPr="001F5E3E">
        <w:rPr>
          <w:rFonts w:eastAsiaTheme="minorHAnsi" w:cs="Arial"/>
        </w:rPr>
        <w:tab/>
        <w:t>Prognoza cerinţelor de apă pentru populaţie s-a realizat pentru trei scenarii în funcţie de rata fertilităţii: scenariul minimal (rata scăzută a fertilităţii), scenariul mediu (rata medie a fertilităţii) şi scenariul maximal (rata ridicată a fertilităţii).</w:t>
      </w:r>
    </w:p>
    <w:p w:rsidR="00287B55" w:rsidRPr="001F5E3E" w:rsidRDefault="00287B55" w:rsidP="00287B55">
      <w:pPr>
        <w:pStyle w:val="1text2"/>
        <w:spacing w:before="120" w:after="120"/>
        <w:rPr>
          <w:rFonts w:eastAsiaTheme="minorHAnsi" w:cs="Arial"/>
          <w:b/>
          <w:i/>
          <w:lang w:val="es-ES_tradnl"/>
        </w:rPr>
      </w:pPr>
      <w:r w:rsidRPr="001F5E3E">
        <w:rPr>
          <w:rFonts w:eastAsiaTheme="minorHAnsi" w:cs="Arial"/>
          <w:b/>
          <w:i/>
          <w:lang w:val="es-ES_tradnl"/>
        </w:rPr>
        <w:lastRenderedPageBreak/>
        <w:tab/>
      </w:r>
    </w:p>
    <w:p w:rsidR="00287B55" w:rsidRPr="001F5E3E" w:rsidRDefault="00287B55" w:rsidP="00287B55">
      <w:pPr>
        <w:pStyle w:val="1text2"/>
        <w:spacing w:before="120" w:after="120"/>
        <w:ind w:firstLine="432"/>
        <w:rPr>
          <w:rFonts w:eastAsiaTheme="minorHAnsi" w:cs="Arial"/>
        </w:rPr>
      </w:pPr>
      <w:r w:rsidRPr="001F5E3E">
        <w:rPr>
          <w:rFonts w:eastAsiaTheme="minorHAnsi" w:cs="Arial"/>
          <w:b/>
          <w:i/>
          <w:lang w:val="es-ES_tradnl"/>
        </w:rPr>
        <w:t>Prognoza cerințelor de apă pentru industrie</w:t>
      </w:r>
      <w:r w:rsidRPr="001F5E3E">
        <w:rPr>
          <w:rFonts w:eastAsiaTheme="minorHAnsi" w:cs="Arial"/>
          <w:i/>
          <w:lang w:val="es-ES_tradnl"/>
        </w:rPr>
        <w:t xml:space="preserve"> </w:t>
      </w:r>
      <w:r w:rsidRPr="001F5E3E">
        <w:rPr>
          <w:rFonts w:eastAsiaTheme="minorHAnsi" w:cs="Arial"/>
          <w:lang w:val="es-ES_tradnl"/>
        </w:rPr>
        <w:t xml:space="preserve">s-a determinat prin </w:t>
      </w:r>
      <w:r w:rsidRPr="001F5E3E">
        <w:rPr>
          <w:rFonts w:eastAsiaTheme="minorHAnsi" w:cs="Arial"/>
        </w:rPr>
        <w:t>metoda prelevărilor pe locuitor, având la bază:</w:t>
      </w:r>
    </w:p>
    <w:p w:rsidR="00287B55" w:rsidRPr="001F5E3E" w:rsidRDefault="00287B55" w:rsidP="00287B55">
      <w:pPr>
        <w:pStyle w:val="1text2"/>
        <w:numPr>
          <w:ilvl w:val="0"/>
          <w:numId w:val="8"/>
        </w:numPr>
        <w:spacing w:before="120" w:after="120"/>
        <w:rPr>
          <w:rFonts w:eastAsiaTheme="minorHAnsi" w:cs="Arial"/>
          <w:lang w:val="en-US"/>
        </w:rPr>
      </w:pPr>
      <w:r w:rsidRPr="001F5E3E">
        <w:rPr>
          <w:rFonts w:eastAsiaTheme="minorHAnsi" w:cs="Arial"/>
          <w:lang w:val="es-ES_tradnl"/>
        </w:rPr>
        <w:t>volumul de apă industrială prelevat la nivelul anului de referinţă, volum ce a fost preluat din Balanţa Apei elaborată de Administraţia Naţională „Apele Române”</w:t>
      </w:r>
      <w:r w:rsidRPr="001F5E3E">
        <w:rPr>
          <w:rFonts w:eastAsiaTheme="minorHAnsi" w:cs="Arial"/>
          <w:lang w:val="en-US"/>
        </w:rPr>
        <w:t>;</w:t>
      </w:r>
    </w:p>
    <w:p w:rsidR="00287B55" w:rsidRPr="001F5E3E" w:rsidRDefault="00287B55" w:rsidP="00287B55">
      <w:pPr>
        <w:pStyle w:val="1text2"/>
        <w:numPr>
          <w:ilvl w:val="0"/>
          <w:numId w:val="8"/>
        </w:numPr>
        <w:spacing w:before="120" w:after="120"/>
        <w:rPr>
          <w:rFonts w:eastAsiaTheme="minorHAnsi" w:cs="Arial"/>
          <w:lang w:val="en-US"/>
        </w:rPr>
      </w:pPr>
      <w:r w:rsidRPr="001F5E3E">
        <w:rPr>
          <w:rFonts w:eastAsiaTheme="minorHAnsi" w:cs="Arial"/>
          <w:lang w:val="es-ES_tradnl"/>
        </w:rPr>
        <w:t>populaţia la nivelul anului de referinţă</w:t>
      </w:r>
      <w:r w:rsidRPr="001F5E3E">
        <w:rPr>
          <w:rFonts w:eastAsiaTheme="minorHAnsi" w:cs="Arial"/>
          <w:lang w:val="en-US"/>
        </w:rPr>
        <w:t>;</w:t>
      </w:r>
    </w:p>
    <w:p w:rsidR="00287B55" w:rsidRPr="001F5E3E" w:rsidRDefault="00287B55" w:rsidP="00287B55">
      <w:pPr>
        <w:pStyle w:val="1text2"/>
        <w:numPr>
          <w:ilvl w:val="0"/>
          <w:numId w:val="8"/>
        </w:numPr>
        <w:spacing w:before="120" w:after="120"/>
        <w:rPr>
          <w:rFonts w:eastAsiaTheme="minorHAnsi" w:cs="Arial"/>
          <w:lang w:val="en-US"/>
        </w:rPr>
      </w:pPr>
      <w:r w:rsidRPr="001F5E3E">
        <w:rPr>
          <w:rFonts w:eastAsiaTheme="minorHAnsi" w:cs="Arial"/>
          <w:lang w:val="en-US"/>
        </w:rPr>
        <w:t>evoluţia principalilor indicatori economico - sociali furnizată de Comisia Naţională de Prognoză, prin publicaţia "</w:t>
      </w:r>
      <w:r w:rsidRPr="001F5E3E">
        <w:rPr>
          <w:rFonts w:eastAsiaTheme="minorHAnsi" w:cs="Arial"/>
          <w:i/>
          <w:lang w:val="en-US"/>
        </w:rPr>
        <w:t>Proiecţia principalilor indicatori economico - sociali în profil teritorial până în 2016</w:t>
      </w:r>
      <w:r w:rsidRPr="001F5E3E">
        <w:rPr>
          <w:rFonts w:eastAsiaTheme="minorHAnsi" w:cs="Arial"/>
          <w:lang w:val="en-US"/>
        </w:rPr>
        <w:t xml:space="preserve">", publicat în iunie 2013. </w:t>
      </w:r>
    </w:p>
    <w:p w:rsidR="00287B55" w:rsidRPr="001F5E3E" w:rsidRDefault="00287B55" w:rsidP="00287B55">
      <w:pPr>
        <w:pStyle w:val="1text2"/>
        <w:spacing w:before="120" w:after="120"/>
        <w:rPr>
          <w:rFonts w:eastAsiaTheme="minorHAnsi" w:cs="Arial"/>
          <w:lang w:val="es-ES_tradnl"/>
        </w:rPr>
      </w:pPr>
      <w:r w:rsidRPr="001F5E3E">
        <w:rPr>
          <w:rFonts w:eastAsiaTheme="minorHAnsi" w:cs="Arial"/>
          <w:lang w:val="es-ES_tradnl"/>
        </w:rPr>
        <w:tab/>
        <w:t>Ca şi în cazul prognozei cerinţelor de apă pentru populaţie, prognoza cerinţelor de apă pentru industrie s-a realizat pentru trei scenarii de prognoză.</w:t>
      </w:r>
    </w:p>
    <w:p w:rsidR="00287B55" w:rsidRPr="001F5E3E" w:rsidRDefault="00287B55" w:rsidP="00287B55">
      <w:pPr>
        <w:pStyle w:val="1text2"/>
        <w:spacing w:before="120" w:after="120"/>
        <w:rPr>
          <w:rFonts w:eastAsiaTheme="minorHAnsi" w:cs="Arial"/>
          <w:lang w:val="es-ES_tradnl"/>
        </w:rPr>
      </w:pPr>
      <w:r w:rsidRPr="001F5E3E">
        <w:rPr>
          <w:rFonts w:eastAsiaTheme="minorHAnsi" w:cs="Arial"/>
          <w:lang w:val="es-ES_tradnl"/>
        </w:rPr>
        <w:tab/>
      </w:r>
    </w:p>
    <w:p w:rsidR="00287B55" w:rsidRPr="001F5E3E" w:rsidRDefault="00287B55" w:rsidP="00287B55">
      <w:pPr>
        <w:pStyle w:val="1text2"/>
        <w:spacing w:before="120" w:after="120"/>
        <w:rPr>
          <w:rFonts w:eastAsiaTheme="minorHAnsi" w:cs="Arial"/>
          <w:lang w:val="es-ES_tradnl"/>
        </w:rPr>
      </w:pPr>
      <w:r w:rsidRPr="001F5E3E">
        <w:rPr>
          <w:rFonts w:eastAsiaTheme="minorHAnsi" w:cs="Arial"/>
          <w:lang w:val="es-ES_tradnl"/>
        </w:rPr>
        <w:t>Pentru calculul</w:t>
      </w:r>
      <w:r w:rsidRPr="001F5E3E">
        <w:rPr>
          <w:rFonts w:eastAsiaTheme="minorHAnsi" w:cs="Arial"/>
          <w:b/>
          <w:i/>
          <w:lang w:val="es-ES_tradnl"/>
        </w:rPr>
        <w:t xml:space="preserve"> prognozei cerințelor de apă pentru irigații</w:t>
      </w:r>
      <w:r w:rsidRPr="001F5E3E">
        <w:rPr>
          <w:rFonts w:eastAsiaTheme="minorHAnsi" w:cs="Arial"/>
          <w:i/>
          <w:lang w:val="es-ES_tradnl"/>
        </w:rPr>
        <w:t xml:space="preserve"> </w:t>
      </w:r>
      <w:r w:rsidRPr="001F5E3E">
        <w:rPr>
          <w:rFonts w:eastAsiaTheme="minorHAnsi" w:cs="Arial"/>
          <w:lang w:val="es-ES_tradnl"/>
        </w:rPr>
        <w:t xml:space="preserve">s-au luat în considerare: </w:t>
      </w:r>
    </w:p>
    <w:p w:rsidR="00287B55" w:rsidRPr="001F5E3E" w:rsidRDefault="00287B55" w:rsidP="00287B55">
      <w:pPr>
        <w:pStyle w:val="1text2"/>
        <w:numPr>
          <w:ilvl w:val="0"/>
          <w:numId w:val="5"/>
        </w:numPr>
        <w:spacing w:before="120" w:after="120"/>
        <w:rPr>
          <w:rFonts w:eastAsiaTheme="minorHAnsi" w:cs="Arial"/>
          <w:lang w:val="es-ES_tradnl"/>
        </w:rPr>
      </w:pPr>
      <w:r w:rsidRPr="001F5E3E">
        <w:rPr>
          <w:rFonts w:eastAsiaTheme="minorHAnsi" w:cs="Arial"/>
          <w:lang w:val="es-ES_tradnl"/>
        </w:rPr>
        <w:t>volumele de apă prelevate pentru irigații în anii anteriori etapei de calcul;</w:t>
      </w:r>
    </w:p>
    <w:p w:rsidR="00287B55" w:rsidRPr="001F5E3E" w:rsidRDefault="00287B55" w:rsidP="00287B55">
      <w:pPr>
        <w:pStyle w:val="1text2"/>
        <w:numPr>
          <w:ilvl w:val="0"/>
          <w:numId w:val="5"/>
        </w:numPr>
        <w:spacing w:before="120" w:after="120"/>
        <w:rPr>
          <w:rFonts w:eastAsiaTheme="minorHAnsi" w:cs="Arial"/>
          <w:lang w:val="es-ES_tradnl"/>
        </w:rPr>
      </w:pPr>
      <w:r w:rsidRPr="001F5E3E">
        <w:rPr>
          <w:rFonts w:eastAsiaTheme="minorHAnsi" w:cs="Arial"/>
          <w:lang w:val="es-ES_tradnl"/>
        </w:rPr>
        <w:t xml:space="preserve">suprafețele prognozate a fi irigate în conformitate cu Strategia Investiţiilor în Sectorul Irigaţiilor, elaborată de Fidman Merk at S.R.L. (Ianuarie 2011) pentru Ministerul Agriculturii şi Dezvoltării Rurale – Proiectul de Reabilitare şi Reformă a Sectorului de Irigaţii; </w:t>
      </w:r>
    </w:p>
    <w:p w:rsidR="00287B55" w:rsidRPr="001F5E3E" w:rsidRDefault="00287B55" w:rsidP="00287B55">
      <w:pPr>
        <w:pStyle w:val="1text2"/>
        <w:numPr>
          <w:ilvl w:val="0"/>
          <w:numId w:val="5"/>
        </w:numPr>
        <w:spacing w:before="120" w:after="120"/>
        <w:rPr>
          <w:rFonts w:eastAsiaTheme="minorHAnsi" w:cs="Arial"/>
          <w:lang w:val="en-US"/>
        </w:rPr>
      </w:pPr>
      <w:r w:rsidRPr="001F5E3E">
        <w:rPr>
          <w:rFonts w:eastAsiaTheme="minorHAnsi" w:cs="Arial"/>
          <w:lang w:val="es-ES_tradnl"/>
        </w:rPr>
        <w:t>suprafeţele prognozate a fi amenajate pentru irigaţii cu normele</w:t>
      </w:r>
      <w:r w:rsidRPr="001F5E3E">
        <w:rPr>
          <w:rFonts w:eastAsiaTheme="minorHAnsi" w:cs="Arial"/>
          <w:lang w:val="en-US"/>
        </w:rPr>
        <w:t xml:space="preserve"> de udare aferente la nivel național, conform informaţiilor primite de la Agenția Națională de Îmbunătățiri Funciare (ANIF).</w:t>
      </w:r>
    </w:p>
    <w:p w:rsidR="00287B55" w:rsidRPr="001F5E3E" w:rsidRDefault="00287B55" w:rsidP="00287B55">
      <w:pPr>
        <w:pStyle w:val="1text2"/>
        <w:spacing w:before="120" w:after="120"/>
        <w:rPr>
          <w:rFonts w:eastAsiaTheme="minorHAnsi" w:cs="Arial"/>
          <w:lang w:val="es-ES_tradnl"/>
        </w:rPr>
      </w:pPr>
      <w:r w:rsidRPr="001F5E3E">
        <w:rPr>
          <w:rFonts w:eastAsiaTheme="minorHAnsi" w:cs="Arial"/>
          <w:lang w:val="es-ES_tradnl"/>
        </w:rPr>
        <w:t>Calculele de prognoză s-au realizat pentru trei scenarii de prognoză.</w:t>
      </w:r>
    </w:p>
    <w:p w:rsidR="00287B55" w:rsidRPr="001F5E3E" w:rsidRDefault="00287B55" w:rsidP="00287B55">
      <w:pPr>
        <w:pStyle w:val="1text2"/>
        <w:spacing w:before="120" w:after="120"/>
        <w:rPr>
          <w:rFonts w:eastAsiaTheme="minorHAnsi" w:cs="Arial"/>
          <w:b/>
          <w:i/>
          <w:lang w:val="es-ES_tradnl"/>
        </w:rPr>
      </w:pPr>
      <w:r w:rsidRPr="001F5E3E">
        <w:rPr>
          <w:rFonts w:eastAsiaTheme="minorHAnsi" w:cs="Arial"/>
          <w:b/>
          <w:i/>
          <w:lang w:val="es-ES_tradnl"/>
        </w:rPr>
        <w:tab/>
      </w:r>
    </w:p>
    <w:p w:rsidR="00287B55" w:rsidRPr="001F5E3E" w:rsidRDefault="00287B55" w:rsidP="00287B55">
      <w:pPr>
        <w:pStyle w:val="1text2"/>
        <w:spacing w:before="120" w:after="120"/>
        <w:ind w:firstLine="708"/>
        <w:rPr>
          <w:rFonts w:eastAsiaTheme="minorHAnsi" w:cs="Arial"/>
          <w:lang w:val="es-ES_tradnl"/>
        </w:rPr>
      </w:pPr>
      <w:r w:rsidRPr="001F5E3E">
        <w:rPr>
          <w:rFonts w:eastAsiaTheme="minorHAnsi" w:cs="Arial"/>
          <w:b/>
          <w:i/>
          <w:lang w:val="es-ES_tradnl"/>
        </w:rPr>
        <w:t>Prognoza cerințelor de apă pentru zootehnie</w:t>
      </w:r>
      <w:r w:rsidRPr="001F5E3E">
        <w:rPr>
          <w:rFonts w:eastAsiaTheme="minorHAnsi" w:cs="Arial"/>
          <w:i/>
          <w:lang w:val="es-ES_tradnl"/>
        </w:rPr>
        <w:t xml:space="preserve"> </w:t>
      </w:r>
      <w:r w:rsidRPr="001F5E3E">
        <w:rPr>
          <w:rFonts w:eastAsiaTheme="minorHAnsi" w:cs="Arial"/>
          <w:lang w:val="es-ES_tradnl"/>
        </w:rPr>
        <w:t xml:space="preserve">se referă în mod exclusiv la cerința de apă necesară creșterii animalelor în regim industrial, pentru animalele crescute în gospodăriile poulației volumele de apă necesare s-au considerat a fi înglobate în cerința de apă pentru poluația din mediul rural. </w:t>
      </w:r>
    </w:p>
    <w:p w:rsidR="00287B55" w:rsidRPr="001F5E3E" w:rsidRDefault="00287B55" w:rsidP="00287B55">
      <w:pPr>
        <w:pStyle w:val="1text2"/>
        <w:spacing w:before="120" w:after="120"/>
        <w:rPr>
          <w:rFonts w:eastAsiaTheme="minorHAnsi" w:cs="Arial"/>
          <w:lang w:val="es-ES_tradnl"/>
        </w:rPr>
      </w:pPr>
      <w:r w:rsidRPr="001F5E3E">
        <w:rPr>
          <w:rFonts w:eastAsiaTheme="minorHAnsi" w:cs="Arial"/>
          <w:lang w:val="es-ES_tradnl"/>
        </w:rPr>
        <w:tab/>
        <w:t xml:space="preserve">Pentru calcul prognozei cerințelor de apă pentru zootehnie s-au luat în considerare: </w:t>
      </w:r>
    </w:p>
    <w:p w:rsidR="00287B55" w:rsidRPr="001F5E3E" w:rsidRDefault="00287B55" w:rsidP="00287B55">
      <w:pPr>
        <w:pStyle w:val="1text2"/>
        <w:numPr>
          <w:ilvl w:val="0"/>
          <w:numId w:val="7"/>
        </w:numPr>
        <w:spacing w:before="120" w:after="120"/>
        <w:rPr>
          <w:rFonts w:eastAsiaTheme="minorHAnsi" w:cs="Arial"/>
          <w:lang w:val="es-ES_tradnl"/>
        </w:rPr>
      </w:pPr>
      <w:r w:rsidRPr="001F5E3E">
        <w:rPr>
          <w:rFonts w:eastAsiaTheme="minorHAnsi" w:cs="Arial"/>
          <w:lang w:val="es-ES_tradnl"/>
        </w:rPr>
        <w:t xml:space="preserve">datele furnizate de Institutul Naţional de Statistică ce cuprind efectivele de animale, pe categorii de animale, forme de proprietate, macroregiuni, regiuni de dezvoltare şi judeţe pentru anul de referinţă (2011); </w:t>
      </w:r>
    </w:p>
    <w:p w:rsidR="00287B55" w:rsidRPr="001F5E3E" w:rsidRDefault="00287B55" w:rsidP="00287B55">
      <w:pPr>
        <w:pStyle w:val="1text2"/>
        <w:numPr>
          <w:ilvl w:val="0"/>
          <w:numId w:val="7"/>
        </w:numPr>
        <w:spacing w:before="120" w:after="120"/>
        <w:rPr>
          <w:rFonts w:eastAsiaTheme="minorHAnsi" w:cs="Arial"/>
          <w:lang w:val="es-ES_tradnl"/>
        </w:rPr>
      </w:pPr>
      <w:r w:rsidRPr="001F5E3E">
        <w:rPr>
          <w:rFonts w:eastAsiaTheme="minorHAnsi" w:cs="Arial"/>
          <w:lang w:val="es-ES_tradnl"/>
        </w:rPr>
        <w:t>numărul populaţiei la nivelul anului de referinţă;</w:t>
      </w:r>
    </w:p>
    <w:p w:rsidR="00287B55" w:rsidRPr="001F5E3E" w:rsidRDefault="00287B55" w:rsidP="00287B55">
      <w:pPr>
        <w:pStyle w:val="1text2"/>
        <w:numPr>
          <w:ilvl w:val="0"/>
          <w:numId w:val="7"/>
        </w:numPr>
        <w:spacing w:before="120" w:after="120"/>
        <w:rPr>
          <w:rFonts w:eastAsiaTheme="minorHAnsi" w:cs="Arial"/>
          <w:lang w:val="es-ES_tradnl"/>
        </w:rPr>
      </w:pPr>
      <w:r w:rsidRPr="001F5E3E">
        <w:rPr>
          <w:rFonts w:eastAsiaTheme="minorHAnsi" w:cs="Arial"/>
          <w:lang w:val="es-ES_tradnl"/>
        </w:rPr>
        <w:t>prognoza evoluției numărului de locuitori pentru orizontul de timp 2020 - 2030 determinată anterior;</w:t>
      </w:r>
    </w:p>
    <w:p w:rsidR="00287B55" w:rsidRPr="001F5E3E" w:rsidRDefault="00287B55" w:rsidP="00287B55">
      <w:pPr>
        <w:pStyle w:val="1text2"/>
        <w:numPr>
          <w:ilvl w:val="0"/>
          <w:numId w:val="7"/>
        </w:numPr>
        <w:spacing w:before="120" w:after="120"/>
        <w:rPr>
          <w:rFonts w:eastAsiaTheme="minorHAnsi" w:cs="Arial"/>
          <w:lang w:val="es-ES_tradnl"/>
        </w:rPr>
      </w:pPr>
      <w:r w:rsidRPr="001F5E3E">
        <w:rPr>
          <w:rFonts w:eastAsiaTheme="minorHAnsi" w:cs="Arial"/>
          <w:lang w:val="es-ES_tradnl"/>
        </w:rPr>
        <w:t>cerinţa medie de apă pentru animalele crescute în regim industrial.</w:t>
      </w:r>
    </w:p>
    <w:p w:rsidR="00287B55" w:rsidRPr="001F5E3E" w:rsidRDefault="00287B55" w:rsidP="00287B55">
      <w:pPr>
        <w:pStyle w:val="1text2"/>
        <w:spacing w:before="120" w:after="120"/>
        <w:ind w:firstLine="360"/>
        <w:rPr>
          <w:rFonts w:eastAsiaTheme="minorHAnsi" w:cs="Arial"/>
        </w:rPr>
      </w:pPr>
      <w:r w:rsidRPr="001F5E3E">
        <w:rPr>
          <w:rFonts w:eastAsiaTheme="minorHAnsi" w:cs="Arial"/>
        </w:rPr>
        <w:t xml:space="preserve">Calculele de prognoză s-au realizat pentru trei scenarii de prognoză în funcție de coeficienții estimați ai creșterii economice. </w:t>
      </w:r>
    </w:p>
    <w:p w:rsidR="00287B55" w:rsidRPr="001F5E3E" w:rsidRDefault="00287B55" w:rsidP="00287B55">
      <w:pPr>
        <w:pStyle w:val="1text2"/>
        <w:spacing w:before="120" w:after="120"/>
        <w:rPr>
          <w:rFonts w:eastAsiaTheme="minorHAnsi" w:cs="Arial"/>
        </w:rPr>
      </w:pPr>
    </w:p>
    <w:p w:rsidR="00287B55" w:rsidRPr="001F5E3E" w:rsidRDefault="00287B55" w:rsidP="00287B55">
      <w:pPr>
        <w:pStyle w:val="1text2"/>
        <w:spacing w:before="120" w:after="120"/>
        <w:rPr>
          <w:rFonts w:eastAsiaTheme="minorHAnsi" w:cs="Arial"/>
          <w:lang w:val="es-ES_tradnl"/>
        </w:rPr>
      </w:pPr>
      <w:r w:rsidRPr="001F5E3E">
        <w:rPr>
          <w:rFonts w:eastAsiaTheme="minorHAnsi" w:cs="Arial"/>
          <w:b/>
          <w:i/>
          <w:lang w:val="es-ES_tradnl"/>
        </w:rPr>
        <w:tab/>
        <w:t>Prognoza cerințelor de apă pentru acvacultură/piscicultură</w:t>
      </w:r>
      <w:r w:rsidRPr="001F5E3E">
        <w:rPr>
          <w:rFonts w:eastAsiaTheme="minorHAnsi" w:cs="Arial"/>
          <w:i/>
          <w:lang w:val="es-ES_tradnl"/>
        </w:rPr>
        <w:t xml:space="preserve"> </w:t>
      </w:r>
      <w:r w:rsidRPr="001F5E3E">
        <w:rPr>
          <w:rFonts w:eastAsiaTheme="minorHAnsi" w:cs="Arial"/>
          <w:lang w:val="es-ES_tradnl"/>
        </w:rPr>
        <w:t xml:space="preserve">s-a realizat luând în considerare: </w:t>
      </w:r>
    </w:p>
    <w:p w:rsidR="00287B55" w:rsidRPr="001F5E3E" w:rsidRDefault="00287B55" w:rsidP="00287B55">
      <w:pPr>
        <w:pStyle w:val="1text2"/>
        <w:numPr>
          <w:ilvl w:val="0"/>
          <w:numId w:val="7"/>
        </w:numPr>
        <w:spacing w:before="120" w:after="120"/>
        <w:rPr>
          <w:rFonts w:eastAsiaTheme="minorHAnsi" w:cs="Arial"/>
          <w:lang w:val="es-ES_tradnl"/>
        </w:rPr>
      </w:pPr>
      <w:r w:rsidRPr="001F5E3E">
        <w:rPr>
          <w:rFonts w:eastAsiaTheme="minorHAnsi" w:cs="Arial"/>
          <w:lang w:val="es-ES_tradnl"/>
        </w:rPr>
        <w:lastRenderedPageBreak/>
        <w:t>volumele de apă prelevate în anii anteriori pentru acvacultură/piscicultură, volume ce au fost preluate din Balanţa Apei elaborată de Administraţia Naţională „Apele Române”</w:t>
      </w:r>
      <w:r w:rsidRPr="001F5E3E">
        <w:rPr>
          <w:rFonts w:eastAsiaTheme="minorHAnsi" w:cs="Arial"/>
          <w:lang w:val="en-US"/>
        </w:rPr>
        <w:t>;</w:t>
      </w:r>
    </w:p>
    <w:p w:rsidR="00287B55" w:rsidRPr="001F5E3E" w:rsidRDefault="00287B55" w:rsidP="00287B55">
      <w:pPr>
        <w:pStyle w:val="1text2"/>
        <w:numPr>
          <w:ilvl w:val="0"/>
          <w:numId w:val="7"/>
        </w:numPr>
        <w:spacing w:before="120" w:after="120"/>
        <w:rPr>
          <w:rFonts w:eastAsiaTheme="minorHAnsi" w:cs="Arial"/>
          <w:lang w:val="es-ES_tradnl"/>
        </w:rPr>
      </w:pPr>
      <w:r w:rsidRPr="001F5E3E">
        <w:rPr>
          <w:rFonts w:eastAsiaTheme="minorHAnsi" w:cs="Arial"/>
          <w:lang w:val="es-ES_tradnl"/>
        </w:rPr>
        <w:t>suprafeţele amenaj</w:t>
      </w:r>
      <w:r w:rsidRPr="001F5E3E">
        <w:rPr>
          <w:rFonts w:eastAsiaTheme="minorHAnsi" w:cs="Arial"/>
          <w:lang w:val="en-US"/>
        </w:rPr>
        <w:t>ă</w:t>
      </w:r>
      <w:r w:rsidRPr="001F5E3E">
        <w:rPr>
          <w:rFonts w:eastAsiaTheme="minorHAnsi" w:cs="Arial"/>
          <w:lang w:val="es-ES_tradnl"/>
        </w:rPr>
        <w:t>rilor piscicole – pepiniere şi crescătorii potrivit Registrului Unităților de Acvacultură (RUA actualizarea martie 2014) a Agenţiei Naţionale pentru Pescuit şi Acvacultură.</w:t>
      </w:r>
    </w:p>
    <w:p w:rsidR="00287B55" w:rsidRPr="001F5E3E" w:rsidRDefault="00287B55" w:rsidP="00287B55">
      <w:pPr>
        <w:pStyle w:val="1text2"/>
        <w:spacing w:before="120" w:after="120"/>
        <w:ind w:firstLine="360"/>
        <w:rPr>
          <w:rFonts w:eastAsiaTheme="minorHAnsi" w:cs="Arial"/>
        </w:rPr>
      </w:pPr>
      <w:r w:rsidRPr="001F5E3E">
        <w:rPr>
          <w:rFonts w:eastAsiaTheme="minorHAnsi" w:cs="Arial"/>
        </w:rPr>
        <w:t>Calculele de prognoză s-au realizat pentru trei scenarii de prognoză care prevăd o creștere ponderată a suprafețelor amenajate pentru acvacultură.</w:t>
      </w:r>
    </w:p>
    <w:p w:rsidR="00287B55" w:rsidRPr="001F5E3E" w:rsidRDefault="00287B55" w:rsidP="00287B55">
      <w:pPr>
        <w:pStyle w:val="1text2"/>
        <w:spacing w:before="120" w:after="120"/>
        <w:ind w:firstLine="360"/>
        <w:rPr>
          <w:rFonts w:eastAsiaTheme="minorHAnsi" w:cs="Arial"/>
          <w:lang w:val="en-US"/>
        </w:rPr>
      </w:pPr>
      <w:r w:rsidRPr="001F5E3E">
        <w:rPr>
          <w:rFonts w:eastAsiaTheme="minorHAnsi" w:cs="Arial"/>
          <w:lang w:val="es-ES_tradnl"/>
        </w:rPr>
        <w:t xml:space="preserve">În tabelul nr. </w:t>
      </w:r>
      <w:r w:rsidR="00996BB7">
        <w:rPr>
          <w:rFonts w:eastAsiaTheme="minorHAnsi" w:cs="Arial"/>
        </w:rPr>
        <w:t>II.13.</w:t>
      </w:r>
      <w:r w:rsidRPr="001F5E3E">
        <w:rPr>
          <w:rFonts w:eastAsiaTheme="minorHAnsi" w:cs="Arial"/>
        </w:rPr>
        <w:t xml:space="preserve"> </w:t>
      </w:r>
      <w:r w:rsidRPr="001F5E3E">
        <w:rPr>
          <w:rFonts w:eastAsiaTheme="minorHAnsi" w:cs="Arial"/>
          <w:lang w:val="es-ES_tradnl"/>
        </w:rPr>
        <w:t>este redată cerința de apă prognozată pe folosințe apă, pentru orizontul de timp 2020-2030, în cazul scenariului mediu.</w:t>
      </w:r>
    </w:p>
    <w:p w:rsidR="00287B55" w:rsidRPr="001F5E3E" w:rsidRDefault="00287B55" w:rsidP="00287B55">
      <w:pPr>
        <w:pStyle w:val="1text2"/>
        <w:spacing w:before="120" w:after="120"/>
        <w:rPr>
          <w:rFonts w:eastAsiaTheme="minorHAnsi" w:cs="Arial"/>
          <w:i/>
        </w:rPr>
      </w:pPr>
    </w:p>
    <w:p w:rsidR="00287B55" w:rsidRPr="001F5E3E" w:rsidRDefault="00287B55" w:rsidP="00287B55">
      <w:pPr>
        <w:pStyle w:val="1text2"/>
        <w:spacing w:before="120" w:after="120"/>
        <w:rPr>
          <w:rFonts w:eastAsiaTheme="minorHAnsi" w:cs="Arial"/>
          <w:i/>
        </w:rPr>
      </w:pPr>
      <w:r w:rsidRPr="001F5E3E">
        <w:rPr>
          <w:rFonts w:eastAsiaTheme="minorHAnsi" w:cs="Arial"/>
          <w:i/>
        </w:rPr>
        <w:t xml:space="preserve">Tabelul </w:t>
      </w:r>
      <w:r w:rsidR="00996BB7">
        <w:rPr>
          <w:rFonts w:eastAsiaTheme="minorHAnsi" w:cs="Arial"/>
          <w:i/>
        </w:rPr>
        <w:t>nr. II.13.</w:t>
      </w:r>
      <w:r w:rsidRPr="001F5E3E">
        <w:rPr>
          <w:rFonts w:eastAsiaTheme="minorHAnsi" w:cs="Arial"/>
          <w:i/>
        </w:rPr>
        <w:t xml:space="preserve"> Prognoza cerinței de apă pentru orizontul de timp 2020 -2030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1359"/>
        <w:gridCol w:w="1980"/>
      </w:tblGrid>
      <w:tr w:rsidR="00287B55" w:rsidRPr="001F5E3E" w:rsidTr="00FD478A">
        <w:trPr>
          <w:trHeight w:val="800"/>
          <w:jc w:val="center"/>
        </w:trPr>
        <w:tc>
          <w:tcPr>
            <w:tcW w:w="2439" w:type="dxa"/>
            <w:vMerge w:val="restart"/>
            <w:shd w:val="clear" w:color="auto" w:fill="FFFF00"/>
            <w:vAlign w:val="center"/>
          </w:tcPr>
          <w:p w:rsidR="00287B55" w:rsidRPr="001F5E3E" w:rsidRDefault="00287B55" w:rsidP="00FD478A">
            <w:pPr>
              <w:pStyle w:val="1text2"/>
              <w:spacing w:before="120" w:after="120"/>
              <w:rPr>
                <w:rFonts w:eastAsiaTheme="minorHAnsi" w:cs="Arial"/>
                <w:b/>
                <w:bCs/>
              </w:rPr>
            </w:pPr>
            <w:r w:rsidRPr="001F5E3E">
              <w:rPr>
                <w:rFonts w:eastAsiaTheme="minorHAnsi" w:cs="Arial"/>
                <w:b/>
                <w:bCs/>
              </w:rPr>
              <w:t>Folosința de apă</w:t>
            </w:r>
          </w:p>
        </w:tc>
        <w:tc>
          <w:tcPr>
            <w:tcW w:w="3339" w:type="dxa"/>
            <w:gridSpan w:val="2"/>
            <w:shd w:val="clear" w:color="auto" w:fill="FFFF00"/>
            <w:vAlign w:val="center"/>
          </w:tcPr>
          <w:p w:rsidR="00287B55" w:rsidRPr="001F5E3E" w:rsidRDefault="00287B55" w:rsidP="00FD478A">
            <w:pPr>
              <w:pStyle w:val="1text2"/>
              <w:spacing w:before="120" w:after="120"/>
              <w:rPr>
                <w:rFonts w:eastAsiaTheme="minorHAnsi" w:cs="Arial"/>
                <w:b/>
                <w:bCs/>
              </w:rPr>
            </w:pPr>
            <w:r w:rsidRPr="001F5E3E">
              <w:rPr>
                <w:rFonts w:eastAsiaTheme="minorHAnsi" w:cs="Arial"/>
                <w:b/>
                <w:bCs/>
              </w:rPr>
              <w:t>Cerința de apă</w:t>
            </w:r>
          </w:p>
          <w:p w:rsidR="00287B55" w:rsidRPr="001F5E3E" w:rsidRDefault="00287B55" w:rsidP="00FD478A">
            <w:pPr>
              <w:pStyle w:val="1text2"/>
              <w:spacing w:before="120" w:after="120"/>
              <w:rPr>
                <w:rFonts w:eastAsiaTheme="minorHAnsi" w:cs="Arial"/>
                <w:b/>
                <w:bCs/>
              </w:rPr>
            </w:pPr>
            <w:r w:rsidRPr="001F5E3E">
              <w:rPr>
                <w:rFonts w:eastAsiaTheme="minorHAnsi" w:cs="Arial"/>
                <w:b/>
                <w:bCs/>
              </w:rPr>
              <w:t>(mil. mc)</w:t>
            </w:r>
          </w:p>
        </w:tc>
      </w:tr>
      <w:tr w:rsidR="00287B55" w:rsidRPr="001F5E3E" w:rsidTr="00FD478A">
        <w:trPr>
          <w:jc w:val="center"/>
        </w:trPr>
        <w:tc>
          <w:tcPr>
            <w:tcW w:w="2439" w:type="dxa"/>
            <w:vMerge/>
            <w:shd w:val="clear" w:color="auto" w:fill="FFFF00"/>
            <w:vAlign w:val="center"/>
          </w:tcPr>
          <w:p w:rsidR="00287B55" w:rsidRPr="001F5E3E" w:rsidRDefault="00287B55" w:rsidP="00FD478A">
            <w:pPr>
              <w:pStyle w:val="1text2"/>
              <w:spacing w:before="120" w:after="120"/>
              <w:rPr>
                <w:rFonts w:eastAsiaTheme="minorHAnsi" w:cs="Arial"/>
                <w:b/>
                <w:bCs/>
              </w:rPr>
            </w:pPr>
          </w:p>
        </w:tc>
        <w:tc>
          <w:tcPr>
            <w:tcW w:w="1359" w:type="dxa"/>
            <w:shd w:val="clear" w:color="auto" w:fill="FFFF00"/>
            <w:vAlign w:val="center"/>
          </w:tcPr>
          <w:p w:rsidR="00287B55" w:rsidRPr="001F5E3E" w:rsidRDefault="00287B55" w:rsidP="00FD478A">
            <w:pPr>
              <w:pStyle w:val="1text2"/>
              <w:spacing w:before="120" w:after="120"/>
              <w:rPr>
                <w:rFonts w:eastAsiaTheme="minorHAnsi" w:cs="Arial"/>
                <w:b/>
                <w:bCs/>
              </w:rPr>
            </w:pPr>
            <w:r w:rsidRPr="001F5E3E">
              <w:rPr>
                <w:rFonts w:eastAsiaTheme="minorHAnsi" w:cs="Arial"/>
                <w:b/>
                <w:bCs/>
              </w:rPr>
              <w:t>2020</w:t>
            </w:r>
          </w:p>
        </w:tc>
        <w:tc>
          <w:tcPr>
            <w:tcW w:w="1980" w:type="dxa"/>
            <w:shd w:val="clear" w:color="auto" w:fill="FFFF00"/>
            <w:vAlign w:val="center"/>
          </w:tcPr>
          <w:p w:rsidR="00287B55" w:rsidRPr="001F5E3E" w:rsidRDefault="00287B55" w:rsidP="00FD478A">
            <w:pPr>
              <w:pStyle w:val="1text2"/>
              <w:spacing w:before="120" w:after="120"/>
              <w:rPr>
                <w:rFonts w:eastAsiaTheme="minorHAnsi" w:cs="Arial"/>
                <w:b/>
                <w:bCs/>
              </w:rPr>
            </w:pPr>
            <w:r w:rsidRPr="001F5E3E">
              <w:rPr>
                <w:rFonts w:eastAsiaTheme="minorHAnsi" w:cs="Arial"/>
                <w:b/>
                <w:bCs/>
              </w:rPr>
              <w:t>2030</w:t>
            </w:r>
          </w:p>
        </w:tc>
      </w:tr>
      <w:tr w:rsidR="00287B55" w:rsidRPr="001F5E3E" w:rsidTr="00FD478A">
        <w:trPr>
          <w:jc w:val="center"/>
        </w:trPr>
        <w:tc>
          <w:tcPr>
            <w:tcW w:w="2439" w:type="dxa"/>
            <w:shd w:val="clear" w:color="auto" w:fill="auto"/>
            <w:vAlign w:val="center"/>
          </w:tcPr>
          <w:p w:rsidR="00287B55" w:rsidRPr="001F5E3E" w:rsidRDefault="00287B55" w:rsidP="00FD478A">
            <w:pPr>
              <w:pStyle w:val="1text2"/>
              <w:spacing w:before="120" w:after="120"/>
              <w:rPr>
                <w:rFonts w:eastAsiaTheme="minorHAnsi" w:cs="Arial"/>
              </w:rPr>
            </w:pPr>
            <w:r w:rsidRPr="001F5E3E">
              <w:rPr>
                <w:rFonts w:eastAsiaTheme="minorHAnsi" w:cs="Arial"/>
              </w:rPr>
              <w:t>Populație</w:t>
            </w:r>
          </w:p>
        </w:tc>
        <w:tc>
          <w:tcPr>
            <w:tcW w:w="1359" w:type="dxa"/>
            <w:shd w:val="clear" w:color="auto" w:fill="auto"/>
            <w:vAlign w:val="center"/>
          </w:tcPr>
          <w:p w:rsidR="00287B55" w:rsidRPr="001F5E3E" w:rsidRDefault="00287B55" w:rsidP="00FD478A">
            <w:pPr>
              <w:pStyle w:val="1text2"/>
              <w:spacing w:before="120" w:after="120"/>
              <w:rPr>
                <w:rFonts w:eastAsiaTheme="minorHAnsi" w:cs="Arial"/>
              </w:rPr>
            </w:pPr>
            <w:r w:rsidRPr="001F5E3E">
              <w:rPr>
                <w:rFonts w:eastAsiaTheme="minorHAnsi" w:cs="Arial"/>
              </w:rPr>
              <w:t>2.088</w:t>
            </w:r>
          </w:p>
        </w:tc>
        <w:tc>
          <w:tcPr>
            <w:tcW w:w="1980" w:type="dxa"/>
            <w:shd w:val="clear" w:color="auto" w:fill="auto"/>
            <w:vAlign w:val="center"/>
          </w:tcPr>
          <w:p w:rsidR="00287B55" w:rsidRPr="001F5E3E" w:rsidRDefault="00287B55" w:rsidP="00FD478A">
            <w:pPr>
              <w:pStyle w:val="1text2"/>
              <w:spacing w:before="120" w:after="120"/>
              <w:rPr>
                <w:rFonts w:eastAsiaTheme="minorHAnsi" w:cs="Arial"/>
              </w:rPr>
            </w:pPr>
            <w:r w:rsidRPr="001F5E3E">
              <w:rPr>
                <w:rFonts w:eastAsiaTheme="minorHAnsi" w:cs="Arial"/>
              </w:rPr>
              <w:t>2.097</w:t>
            </w:r>
          </w:p>
        </w:tc>
      </w:tr>
      <w:tr w:rsidR="00287B55" w:rsidRPr="001F5E3E" w:rsidTr="00FD478A">
        <w:trPr>
          <w:jc w:val="center"/>
        </w:trPr>
        <w:tc>
          <w:tcPr>
            <w:tcW w:w="2439" w:type="dxa"/>
            <w:shd w:val="clear" w:color="auto" w:fill="auto"/>
            <w:vAlign w:val="center"/>
          </w:tcPr>
          <w:p w:rsidR="00287B55" w:rsidRPr="001F5E3E" w:rsidRDefault="00287B55" w:rsidP="00FD478A">
            <w:pPr>
              <w:pStyle w:val="1text2"/>
              <w:spacing w:before="120" w:after="120"/>
              <w:rPr>
                <w:rFonts w:eastAsiaTheme="minorHAnsi" w:cs="Arial"/>
              </w:rPr>
            </w:pPr>
            <w:r w:rsidRPr="001F5E3E">
              <w:rPr>
                <w:rFonts w:eastAsiaTheme="minorHAnsi" w:cs="Arial"/>
              </w:rPr>
              <w:t>Industrie</w:t>
            </w:r>
          </w:p>
        </w:tc>
        <w:tc>
          <w:tcPr>
            <w:tcW w:w="1359" w:type="dxa"/>
            <w:shd w:val="clear" w:color="auto" w:fill="auto"/>
            <w:vAlign w:val="center"/>
          </w:tcPr>
          <w:p w:rsidR="00287B55" w:rsidRPr="001F5E3E" w:rsidRDefault="00287B55" w:rsidP="00FD478A">
            <w:pPr>
              <w:pStyle w:val="1text2"/>
              <w:spacing w:before="120" w:after="120"/>
              <w:rPr>
                <w:rFonts w:eastAsiaTheme="minorHAnsi" w:cs="Arial"/>
              </w:rPr>
            </w:pPr>
            <w:r w:rsidRPr="001F5E3E">
              <w:rPr>
                <w:rFonts w:eastAsiaTheme="minorHAnsi" w:cs="Arial"/>
              </w:rPr>
              <w:t>6.664</w:t>
            </w:r>
          </w:p>
        </w:tc>
        <w:tc>
          <w:tcPr>
            <w:tcW w:w="1980" w:type="dxa"/>
            <w:shd w:val="clear" w:color="auto" w:fill="auto"/>
            <w:vAlign w:val="center"/>
          </w:tcPr>
          <w:p w:rsidR="00287B55" w:rsidRPr="001F5E3E" w:rsidRDefault="00287B55" w:rsidP="00FD478A">
            <w:pPr>
              <w:pStyle w:val="1text2"/>
              <w:spacing w:before="120" w:after="120"/>
              <w:rPr>
                <w:rFonts w:eastAsiaTheme="minorHAnsi" w:cs="Arial"/>
              </w:rPr>
            </w:pPr>
            <w:r w:rsidRPr="001F5E3E">
              <w:rPr>
                <w:rFonts w:eastAsiaTheme="minorHAnsi" w:cs="Arial"/>
              </w:rPr>
              <w:t>7.383</w:t>
            </w:r>
          </w:p>
        </w:tc>
      </w:tr>
      <w:tr w:rsidR="00287B55" w:rsidRPr="001F5E3E" w:rsidTr="00FD478A">
        <w:trPr>
          <w:jc w:val="center"/>
        </w:trPr>
        <w:tc>
          <w:tcPr>
            <w:tcW w:w="2439" w:type="dxa"/>
            <w:shd w:val="clear" w:color="auto" w:fill="auto"/>
            <w:vAlign w:val="center"/>
          </w:tcPr>
          <w:p w:rsidR="00287B55" w:rsidRPr="001F5E3E" w:rsidRDefault="00287B55" w:rsidP="00FD478A">
            <w:pPr>
              <w:pStyle w:val="1text2"/>
              <w:spacing w:before="120" w:after="120"/>
              <w:rPr>
                <w:rFonts w:eastAsiaTheme="minorHAnsi" w:cs="Arial"/>
              </w:rPr>
            </w:pPr>
            <w:r w:rsidRPr="001F5E3E">
              <w:rPr>
                <w:rFonts w:eastAsiaTheme="minorHAnsi" w:cs="Arial"/>
              </w:rPr>
              <w:t>Irigații</w:t>
            </w:r>
          </w:p>
        </w:tc>
        <w:tc>
          <w:tcPr>
            <w:tcW w:w="1359" w:type="dxa"/>
            <w:shd w:val="clear" w:color="auto" w:fill="auto"/>
            <w:vAlign w:val="center"/>
          </w:tcPr>
          <w:p w:rsidR="00287B55" w:rsidRPr="001F5E3E" w:rsidRDefault="00287B55" w:rsidP="00FD478A">
            <w:pPr>
              <w:pStyle w:val="1text2"/>
              <w:spacing w:before="120" w:after="120"/>
              <w:rPr>
                <w:rFonts w:eastAsiaTheme="minorHAnsi" w:cs="Arial"/>
              </w:rPr>
            </w:pPr>
            <w:r w:rsidRPr="001F5E3E">
              <w:rPr>
                <w:rFonts w:eastAsiaTheme="minorHAnsi" w:cs="Arial"/>
              </w:rPr>
              <w:t>562</w:t>
            </w:r>
          </w:p>
        </w:tc>
        <w:tc>
          <w:tcPr>
            <w:tcW w:w="1980" w:type="dxa"/>
            <w:shd w:val="clear" w:color="auto" w:fill="auto"/>
            <w:vAlign w:val="center"/>
          </w:tcPr>
          <w:p w:rsidR="00287B55" w:rsidRPr="001F5E3E" w:rsidRDefault="00287B55" w:rsidP="00FD478A">
            <w:pPr>
              <w:pStyle w:val="1text2"/>
              <w:spacing w:before="120" w:after="120"/>
              <w:rPr>
                <w:rFonts w:eastAsiaTheme="minorHAnsi" w:cs="Arial"/>
              </w:rPr>
            </w:pPr>
            <w:r w:rsidRPr="001F5E3E">
              <w:rPr>
                <w:rFonts w:eastAsiaTheme="minorHAnsi" w:cs="Arial"/>
              </w:rPr>
              <w:t>1.689</w:t>
            </w:r>
          </w:p>
        </w:tc>
      </w:tr>
      <w:tr w:rsidR="00287B55" w:rsidRPr="001F5E3E" w:rsidTr="00FD478A">
        <w:trPr>
          <w:jc w:val="center"/>
        </w:trPr>
        <w:tc>
          <w:tcPr>
            <w:tcW w:w="2439" w:type="dxa"/>
            <w:shd w:val="clear" w:color="auto" w:fill="auto"/>
            <w:vAlign w:val="center"/>
          </w:tcPr>
          <w:p w:rsidR="00287B55" w:rsidRPr="001F5E3E" w:rsidRDefault="00287B55" w:rsidP="00FD478A">
            <w:pPr>
              <w:pStyle w:val="1text2"/>
              <w:spacing w:before="120" w:after="120"/>
              <w:rPr>
                <w:rFonts w:eastAsiaTheme="minorHAnsi" w:cs="Arial"/>
              </w:rPr>
            </w:pPr>
            <w:r w:rsidRPr="001F5E3E">
              <w:rPr>
                <w:rFonts w:eastAsiaTheme="minorHAnsi" w:cs="Arial"/>
              </w:rPr>
              <w:t>Zootehnie</w:t>
            </w:r>
          </w:p>
        </w:tc>
        <w:tc>
          <w:tcPr>
            <w:tcW w:w="1359" w:type="dxa"/>
            <w:shd w:val="clear" w:color="auto" w:fill="auto"/>
            <w:vAlign w:val="center"/>
          </w:tcPr>
          <w:p w:rsidR="00287B55" w:rsidRPr="001F5E3E" w:rsidRDefault="00287B55" w:rsidP="00FD478A">
            <w:pPr>
              <w:pStyle w:val="1text2"/>
              <w:spacing w:before="120" w:after="120"/>
              <w:rPr>
                <w:rFonts w:eastAsiaTheme="minorHAnsi" w:cs="Arial"/>
              </w:rPr>
            </w:pPr>
            <w:r w:rsidRPr="001F5E3E">
              <w:rPr>
                <w:rFonts w:eastAsiaTheme="minorHAnsi" w:cs="Arial"/>
              </w:rPr>
              <w:t>172</w:t>
            </w:r>
          </w:p>
        </w:tc>
        <w:tc>
          <w:tcPr>
            <w:tcW w:w="1980" w:type="dxa"/>
            <w:shd w:val="clear" w:color="auto" w:fill="auto"/>
            <w:vAlign w:val="center"/>
          </w:tcPr>
          <w:p w:rsidR="00287B55" w:rsidRPr="001F5E3E" w:rsidRDefault="00287B55" w:rsidP="00FD478A">
            <w:pPr>
              <w:pStyle w:val="1text2"/>
              <w:spacing w:before="120" w:after="120"/>
              <w:rPr>
                <w:rFonts w:eastAsiaTheme="minorHAnsi" w:cs="Arial"/>
              </w:rPr>
            </w:pPr>
            <w:r w:rsidRPr="001F5E3E">
              <w:rPr>
                <w:rFonts w:eastAsiaTheme="minorHAnsi" w:cs="Arial"/>
              </w:rPr>
              <w:t>164</w:t>
            </w:r>
          </w:p>
        </w:tc>
      </w:tr>
      <w:tr w:rsidR="00287B55" w:rsidRPr="001F5E3E" w:rsidTr="00FD478A">
        <w:trPr>
          <w:jc w:val="center"/>
        </w:trPr>
        <w:tc>
          <w:tcPr>
            <w:tcW w:w="2439" w:type="dxa"/>
            <w:shd w:val="clear" w:color="auto" w:fill="auto"/>
            <w:vAlign w:val="center"/>
          </w:tcPr>
          <w:p w:rsidR="00287B55" w:rsidRPr="001F5E3E" w:rsidRDefault="00287B55" w:rsidP="00FD478A">
            <w:pPr>
              <w:pStyle w:val="1text2"/>
              <w:spacing w:before="120" w:after="120"/>
              <w:rPr>
                <w:rFonts w:eastAsiaTheme="minorHAnsi" w:cs="Arial"/>
              </w:rPr>
            </w:pPr>
            <w:r w:rsidRPr="001F5E3E">
              <w:rPr>
                <w:rFonts w:eastAsiaTheme="minorHAnsi" w:cs="Arial"/>
              </w:rPr>
              <w:t>Acvacultură/piscicultură</w:t>
            </w:r>
          </w:p>
        </w:tc>
        <w:tc>
          <w:tcPr>
            <w:tcW w:w="1359" w:type="dxa"/>
            <w:shd w:val="clear" w:color="auto" w:fill="auto"/>
            <w:vAlign w:val="center"/>
          </w:tcPr>
          <w:p w:rsidR="00287B55" w:rsidRPr="001F5E3E" w:rsidRDefault="00287B55" w:rsidP="00FD478A">
            <w:pPr>
              <w:pStyle w:val="1text2"/>
              <w:spacing w:before="120" w:after="120"/>
              <w:rPr>
                <w:rFonts w:eastAsiaTheme="minorHAnsi" w:cs="Arial"/>
              </w:rPr>
            </w:pPr>
            <w:r w:rsidRPr="001F5E3E">
              <w:rPr>
                <w:rFonts w:eastAsiaTheme="minorHAnsi" w:cs="Arial"/>
              </w:rPr>
              <w:t>818</w:t>
            </w:r>
          </w:p>
        </w:tc>
        <w:tc>
          <w:tcPr>
            <w:tcW w:w="1980" w:type="dxa"/>
            <w:shd w:val="clear" w:color="auto" w:fill="auto"/>
            <w:vAlign w:val="center"/>
          </w:tcPr>
          <w:p w:rsidR="00287B55" w:rsidRPr="001F5E3E" w:rsidRDefault="00287B55" w:rsidP="00FD478A">
            <w:pPr>
              <w:pStyle w:val="1text2"/>
              <w:spacing w:before="120" w:after="120"/>
              <w:rPr>
                <w:rFonts w:eastAsiaTheme="minorHAnsi" w:cs="Arial"/>
              </w:rPr>
            </w:pPr>
            <w:r w:rsidRPr="001F5E3E">
              <w:rPr>
                <w:rFonts w:eastAsiaTheme="minorHAnsi" w:cs="Arial"/>
              </w:rPr>
              <w:t>949</w:t>
            </w:r>
          </w:p>
        </w:tc>
      </w:tr>
      <w:tr w:rsidR="00287B55" w:rsidRPr="001F5E3E" w:rsidTr="00FD478A">
        <w:trPr>
          <w:jc w:val="center"/>
        </w:trPr>
        <w:tc>
          <w:tcPr>
            <w:tcW w:w="2439" w:type="dxa"/>
            <w:shd w:val="clear" w:color="auto" w:fill="auto"/>
            <w:vAlign w:val="center"/>
          </w:tcPr>
          <w:p w:rsidR="00287B55" w:rsidRPr="001F5E3E" w:rsidRDefault="00287B55" w:rsidP="00FD478A">
            <w:pPr>
              <w:pStyle w:val="1text2"/>
              <w:spacing w:before="120" w:after="120"/>
              <w:rPr>
                <w:rFonts w:eastAsiaTheme="minorHAnsi" w:cs="Arial"/>
                <w:b/>
                <w:bCs/>
              </w:rPr>
            </w:pPr>
            <w:r w:rsidRPr="001F5E3E">
              <w:rPr>
                <w:rFonts w:eastAsiaTheme="minorHAnsi" w:cs="Arial"/>
                <w:b/>
                <w:bCs/>
              </w:rPr>
              <w:t>Total România</w:t>
            </w:r>
          </w:p>
        </w:tc>
        <w:tc>
          <w:tcPr>
            <w:tcW w:w="1359" w:type="dxa"/>
            <w:shd w:val="clear" w:color="auto" w:fill="auto"/>
            <w:vAlign w:val="center"/>
          </w:tcPr>
          <w:p w:rsidR="00287B55" w:rsidRPr="001F5E3E" w:rsidRDefault="00287B55" w:rsidP="00FD478A">
            <w:pPr>
              <w:pStyle w:val="1text2"/>
              <w:spacing w:before="120" w:after="120"/>
              <w:rPr>
                <w:rFonts w:eastAsiaTheme="minorHAnsi" w:cs="Arial"/>
                <w:b/>
                <w:bCs/>
              </w:rPr>
            </w:pPr>
            <w:r w:rsidRPr="001F5E3E">
              <w:rPr>
                <w:rFonts w:eastAsiaTheme="minorHAnsi" w:cs="Arial"/>
                <w:b/>
                <w:bCs/>
              </w:rPr>
              <w:t>10.304</w:t>
            </w:r>
          </w:p>
        </w:tc>
        <w:tc>
          <w:tcPr>
            <w:tcW w:w="1980" w:type="dxa"/>
            <w:shd w:val="clear" w:color="auto" w:fill="auto"/>
            <w:vAlign w:val="center"/>
          </w:tcPr>
          <w:p w:rsidR="00287B55" w:rsidRPr="001F5E3E" w:rsidRDefault="00287B55" w:rsidP="00FD478A">
            <w:pPr>
              <w:pStyle w:val="1text2"/>
              <w:spacing w:before="120" w:after="120"/>
              <w:rPr>
                <w:rFonts w:eastAsiaTheme="minorHAnsi" w:cs="Arial"/>
                <w:b/>
                <w:bCs/>
              </w:rPr>
            </w:pPr>
            <w:r w:rsidRPr="001F5E3E">
              <w:rPr>
                <w:rFonts w:eastAsiaTheme="minorHAnsi" w:cs="Arial"/>
                <w:b/>
                <w:bCs/>
              </w:rPr>
              <w:t>12.282</w:t>
            </w:r>
          </w:p>
        </w:tc>
      </w:tr>
    </w:tbl>
    <w:p w:rsidR="00287B55" w:rsidRPr="001F5E3E" w:rsidRDefault="00287B55" w:rsidP="00287B55">
      <w:pPr>
        <w:pStyle w:val="1text2"/>
        <w:spacing w:before="120" w:after="120"/>
        <w:rPr>
          <w:rFonts w:eastAsiaTheme="minorHAnsi" w:cs="Arial"/>
          <w:b/>
          <w:bCs/>
        </w:rPr>
      </w:pPr>
    </w:p>
    <w:p w:rsidR="00C62088" w:rsidRPr="001F5E3E" w:rsidRDefault="00232886" w:rsidP="00C62088">
      <w:pPr>
        <w:rPr>
          <w:rFonts w:ascii="Arial" w:hAnsi="Arial" w:cs="Arial"/>
          <w:b/>
          <w:sz w:val="24"/>
          <w:szCs w:val="24"/>
        </w:rPr>
      </w:pPr>
      <w:r>
        <w:rPr>
          <w:rFonts w:ascii="Arial" w:hAnsi="Arial" w:cs="Arial"/>
          <w:b/>
          <w:sz w:val="24"/>
          <w:szCs w:val="24"/>
        </w:rPr>
        <w:t>II.1.3</w:t>
      </w:r>
      <w:r w:rsidR="004128C6">
        <w:rPr>
          <w:rFonts w:ascii="Arial" w:hAnsi="Arial" w:cs="Arial"/>
          <w:b/>
          <w:sz w:val="24"/>
          <w:szCs w:val="24"/>
        </w:rPr>
        <w:t>.</w:t>
      </w:r>
      <w:r w:rsidR="00C62088" w:rsidRPr="001F5E3E">
        <w:rPr>
          <w:rFonts w:ascii="Arial" w:hAnsi="Arial" w:cs="Arial"/>
          <w:b/>
          <w:sz w:val="24"/>
          <w:szCs w:val="24"/>
        </w:rPr>
        <w:t xml:space="preserve"> UTILIZAREA ȘI GESTIONAREA EFICIENTĂ A RESURSELOR DE APĂ</w:t>
      </w:r>
    </w:p>
    <w:p w:rsidR="00C62088" w:rsidRPr="001F5E3E" w:rsidRDefault="00C62088" w:rsidP="00C62088">
      <w:pPr>
        <w:spacing w:after="0" w:line="240" w:lineRule="auto"/>
        <w:ind w:firstLine="720"/>
        <w:jc w:val="both"/>
        <w:rPr>
          <w:rFonts w:ascii="Arial" w:eastAsia="Calibri" w:hAnsi="Arial" w:cs="Arial"/>
          <w:sz w:val="24"/>
          <w:szCs w:val="24"/>
        </w:rPr>
      </w:pPr>
      <w:r w:rsidRPr="001F5E3E">
        <w:rPr>
          <w:rFonts w:ascii="Arial" w:eastAsia="Calibri" w:hAnsi="Arial" w:cs="Arial"/>
          <w:sz w:val="24"/>
          <w:szCs w:val="24"/>
        </w:rPr>
        <w:t>Regimul hidrologic al râurilor României este direct influențat de precipitații, relief, soluri, vegetație și structura geologică, adică de mediul în care se formează, fapt deosebit de bine conturat în cadrul țării noastre. În afară de zonalitatea verticală a climei, o mare influență asupra regimului hidrologic o are zonalitatea climatică orizontală, în special regimul precipitațiilor și temperaturii aerului.</w:t>
      </w:r>
    </w:p>
    <w:p w:rsidR="00C62088" w:rsidRPr="001F5E3E" w:rsidRDefault="00C62088" w:rsidP="00C62088">
      <w:pPr>
        <w:spacing w:after="0" w:line="240" w:lineRule="auto"/>
        <w:ind w:firstLine="720"/>
        <w:jc w:val="both"/>
        <w:rPr>
          <w:rFonts w:ascii="Arial" w:eastAsia="Calibri" w:hAnsi="Arial" w:cs="Arial"/>
          <w:sz w:val="24"/>
          <w:szCs w:val="24"/>
        </w:rPr>
      </w:pPr>
      <w:r w:rsidRPr="001F5E3E">
        <w:rPr>
          <w:rFonts w:ascii="Arial" w:eastAsia="Calibri" w:hAnsi="Arial" w:cs="Arial"/>
          <w:sz w:val="24"/>
          <w:szCs w:val="24"/>
        </w:rPr>
        <w:t>Până în prezent studiile au arătat, de exemplu, că frecvența inundațiilor este mai mare în lunile de primăvară, martie-aprilie, și în cele de vară, iulie-august. Resursa de apă este mai redusă în lunile aprilie și septembrie și în acest caz eforturile de gestionare a acesteia trebuie orientate către asigurarea disponibilului de apă la sursă. O problemă actuală o reprezintă precipitațiile scurte de mare intensitate care conduc la creșterea numărului de hazarde de inundații de tip viituri rapide (flash flood).</w:t>
      </w:r>
    </w:p>
    <w:p w:rsidR="00C62088" w:rsidRPr="001F5E3E" w:rsidRDefault="00C62088" w:rsidP="00C62088">
      <w:pPr>
        <w:spacing w:after="0" w:line="240" w:lineRule="auto"/>
        <w:ind w:firstLine="720"/>
        <w:jc w:val="both"/>
        <w:rPr>
          <w:rFonts w:ascii="Arial" w:eastAsia="Calibri" w:hAnsi="Arial" w:cs="Arial"/>
          <w:sz w:val="24"/>
          <w:szCs w:val="24"/>
        </w:rPr>
      </w:pPr>
      <w:r w:rsidRPr="001F5E3E">
        <w:rPr>
          <w:rFonts w:ascii="Arial" w:eastAsia="Calibri" w:hAnsi="Arial" w:cs="Arial"/>
          <w:sz w:val="24"/>
          <w:szCs w:val="24"/>
        </w:rPr>
        <w:t>România este caracterizată printr-o distribuție neuniformă în spațiu a resurselor de apă ale râurilor, cele mai bogate fiind bazinele hidrografice cu suprafeșe relativ mici, dar cu altitudini mari, iar cele mai sărace în resursele de apă sunt bazinele sfluenților direcți ai fluviului Dunărea și ai Litoralului. În ceea ce privește distribuția ăn timp resursele de apă ale râurilor au mari variații sezoniere.</w:t>
      </w:r>
    </w:p>
    <w:p w:rsidR="00C62088" w:rsidRPr="001F5E3E" w:rsidRDefault="00C62088" w:rsidP="00C62088">
      <w:pPr>
        <w:spacing w:after="0" w:line="240" w:lineRule="auto"/>
        <w:ind w:firstLine="720"/>
        <w:jc w:val="both"/>
        <w:rPr>
          <w:rFonts w:ascii="Arial" w:eastAsia="Calibri" w:hAnsi="Arial" w:cs="Arial"/>
          <w:sz w:val="24"/>
          <w:szCs w:val="24"/>
        </w:rPr>
      </w:pPr>
      <w:r w:rsidRPr="001F5E3E">
        <w:rPr>
          <w:rFonts w:ascii="Arial" w:eastAsia="Calibri" w:hAnsi="Arial" w:cs="Arial"/>
          <w:sz w:val="24"/>
          <w:szCs w:val="24"/>
        </w:rPr>
        <w:lastRenderedPageBreak/>
        <w:t>În ceea ce privește resursa de apă subterană acviferele capabile să asigure debite importante pentru alimentarea cu apă a populației sunt cele acumulate în formațiunile cuaternare din luncile inundabile, terasele și conurile aluviale ale râurilor.</w:t>
      </w:r>
    </w:p>
    <w:p w:rsidR="00C62088" w:rsidRPr="001F5E3E" w:rsidRDefault="00C62088" w:rsidP="00C62088">
      <w:pPr>
        <w:spacing w:after="0" w:line="240" w:lineRule="auto"/>
        <w:ind w:firstLine="720"/>
        <w:jc w:val="both"/>
        <w:rPr>
          <w:rFonts w:ascii="Arial" w:eastAsia="Calibri" w:hAnsi="Arial" w:cs="Arial"/>
          <w:sz w:val="24"/>
          <w:szCs w:val="24"/>
        </w:rPr>
      </w:pPr>
      <w:r w:rsidRPr="001F5E3E">
        <w:rPr>
          <w:rFonts w:ascii="Arial" w:eastAsia="Times New Roman" w:hAnsi="Arial" w:cs="Arial"/>
          <w:sz w:val="24"/>
          <w:szCs w:val="24"/>
        </w:rPr>
        <w:t>Având în vedere caracterul limitat al resursei de apă subterană, direct dependentă de precipitații și de volumele exploatate, în general, apa freatică este utilizată pentru irigații și industrie iar pentru alimentarea populației sunt utilizate izvoare și apa subterană din acviferul de adâncime. Există zone unde acviferul freatic este folosit pentru alimentarea populației dar în procent scăzut. În situația în care resursa disponibilă este depășită de debitul anual captat pe termen lung, nivelul apelor subterane este supus modificărilor antropogenice care ar putea conduce la supraexploatare.</w:t>
      </w:r>
    </w:p>
    <w:p w:rsidR="00C62088" w:rsidRPr="001F5E3E" w:rsidRDefault="00C62088" w:rsidP="00C62088">
      <w:pPr>
        <w:spacing w:after="0" w:line="240" w:lineRule="auto"/>
        <w:ind w:firstLine="720"/>
        <w:jc w:val="both"/>
        <w:rPr>
          <w:rFonts w:ascii="Arial" w:eastAsia="Times New Roman" w:hAnsi="Arial" w:cs="Arial"/>
          <w:sz w:val="24"/>
          <w:szCs w:val="24"/>
        </w:rPr>
      </w:pPr>
      <w:r w:rsidRPr="001F5E3E">
        <w:rPr>
          <w:rFonts w:ascii="Arial" w:eastAsia="Times New Roman" w:hAnsi="Arial" w:cs="Arial"/>
          <w:sz w:val="24"/>
          <w:szCs w:val="24"/>
        </w:rPr>
        <w:t>Caracterul limitat și vulnerabil al resurselor de apă precum și indispensabilitatea resurselor de apă subliniază necesitatea valorificării și protecției acestora împotriva epuizării și degradării.</w:t>
      </w:r>
    </w:p>
    <w:p w:rsidR="00C62088" w:rsidRPr="001F5E3E" w:rsidRDefault="00C62088" w:rsidP="00C62088">
      <w:pPr>
        <w:spacing w:after="0" w:line="240" w:lineRule="auto"/>
        <w:ind w:firstLine="720"/>
        <w:jc w:val="both"/>
        <w:rPr>
          <w:rFonts w:ascii="Arial" w:eastAsia="Calibri" w:hAnsi="Arial" w:cs="Arial"/>
          <w:sz w:val="24"/>
          <w:szCs w:val="24"/>
        </w:rPr>
      </w:pPr>
      <w:r w:rsidRPr="001F5E3E">
        <w:rPr>
          <w:rFonts w:ascii="Arial" w:eastAsia="Times New Roman" w:hAnsi="Arial" w:cs="Arial"/>
          <w:sz w:val="24"/>
          <w:szCs w:val="24"/>
        </w:rPr>
        <w:t>Schimbările climatice reprezintă unul din principalii factori cu impact major asupra resursei de apă atât din punct de vedere cantitativ cât și calitativ.</w:t>
      </w:r>
    </w:p>
    <w:p w:rsidR="00C62088" w:rsidRPr="001F5E3E" w:rsidRDefault="00C62088" w:rsidP="00C62088">
      <w:pPr>
        <w:spacing w:after="0" w:line="240" w:lineRule="auto"/>
        <w:ind w:firstLine="720"/>
        <w:jc w:val="both"/>
        <w:rPr>
          <w:rFonts w:ascii="Arial" w:eastAsia="Calibri" w:hAnsi="Arial" w:cs="Arial"/>
          <w:sz w:val="24"/>
          <w:szCs w:val="24"/>
          <w:lang w:val="en-US"/>
        </w:rPr>
      </w:pPr>
      <w:r w:rsidRPr="001F5E3E">
        <w:rPr>
          <w:rFonts w:ascii="Arial" w:eastAsia="Calibri" w:hAnsi="Arial" w:cs="Arial"/>
          <w:sz w:val="24"/>
          <w:szCs w:val="24"/>
        </w:rPr>
        <w:t>Pentru a asigura disponibilul de apă la sursă în România ținând cont de distribuția (variabilitatea) în spațiu și timp a resurselor de apă, caracterul limitat al resurselor de apă, variația regimului de curgere, caracterul torențial al bazinelor hidrografice, variația spațio-temporală a calității apelor și schimbările climatice trebuie întreprinse următoarele măsuri</w:t>
      </w:r>
      <w:r w:rsidRPr="001F5E3E">
        <w:rPr>
          <w:rFonts w:ascii="Arial" w:eastAsia="Calibri" w:hAnsi="Arial" w:cs="Arial"/>
          <w:sz w:val="24"/>
          <w:szCs w:val="24"/>
          <w:lang w:val="en-US"/>
        </w:rPr>
        <w:t>:</w:t>
      </w:r>
    </w:p>
    <w:p w:rsidR="00C62088" w:rsidRPr="001F5E3E" w:rsidRDefault="00C62088" w:rsidP="00C62088">
      <w:pPr>
        <w:spacing w:after="0" w:line="240" w:lineRule="auto"/>
        <w:ind w:firstLine="720"/>
        <w:jc w:val="both"/>
        <w:rPr>
          <w:rFonts w:ascii="Arial" w:eastAsia="Calibri" w:hAnsi="Arial" w:cs="Arial"/>
          <w:sz w:val="24"/>
          <w:szCs w:val="24"/>
          <w:lang w:val="en-US"/>
        </w:rPr>
      </w:pPr>
    </w:p>
    <w:p w:rsidR="00C62088" w:rsidRPr="001F5E3E" w:rsidRDefault="00C62088" w:rsidP="00C62088">
      <w:pPr>
        <w:pStyle w:val="ListParagraph"/>
        <w:numPr>
          <w:ilvl w:val="0"/>
          <w:numId w:val="16"/>
        </w:numPr>
        <w:spacing w:after="0" w:line="240" w:lineRule="auto"/>
        <w:jc w:val="both"/>
        <w:rPr>
          <w:rFonts w:ascii="Arial" w:eastAsia="Calibri" w:hAnsi="Arial" w:cs="Arial"/>
          <w:sz w:val="24"/>
          <w:szCs w:val="24"/>
        </w:rPr>
      </w:pPr>
      <w:r w:rsidRPr="001F5E3E">
        <w:rPr>
          <w:rFonts w:ascii="Arial" w:eastAsia="Times New Roman" w:hAnsi="Arial" w:cs="Arial"/>
          <w:b/>
          <w:sz w:val="24"/>
          <w:szCs w:val="24"/>
        </w:rPr>
        <w:t>Măsuri de adaptare pentru asigurarea disponibilului de apă la sursă</w:t>
      </w:r>
      <w:r w:rsidRPr="001F5E3E">
        <w:rPr>
          <w:rFonts w:ascii="Arial" w:eastAsia="Times New Roman" w:hAnsi="Arial" w:cs="Arial"/>
          <w:sz w:val="24"/>
          <w:szCs w:val="24"/>
        </w:rPr>
        <w:t>:</w:t>
      </w:r>
    </w:p>
    <w:p w:rsidR="00C62088" w:rsidRPr="001F5E3E" w:rsidRDefault="00C62088" w:rsidP="00C62088">
      <w:pPr>
        <w:numPr>
          <w:ilvl w:val="0"/>
          <w:numId w:val="11"/>
        </w:numPr>
        <w:spacing w:after="0" w:line="240" w:lineRule="auto"/>
        <w:ind w:left="900" w:hanging="450"/>
        <w:jc w:val="both"/>
        <w:rPr>
          <w:rFonts w:ascii="Arial" w:eastAsia="Calibri" w:hAnsi="Arial" w:cs="Arial"/>
          <w:sz w:val="24"/>
          <w:szCs w:val="24"/>
          <w:lang w:val="en-US"/>
        </w:rPr>
      </w:pPr>
      <w:r w:rsidRPr="001F5E3E">
        <w:rPr>
          <w:rFonts w:ascii="Arial" w:eastAsia="Times New Roman" w:hAnsi="Arial" w:cs="Arial"/>
          <w:sz w:val="24"/>
          <w:szCs w:val="24"/>
        </w:rPr>
        <w:t>realizarea de noi infrastructuri de transformare a resurselor hidrologice în resurse socioeconomice: noi lacuri de acumulare, noi derivații interbazinale și altele asemenea;</w:t>
      </w:r>
    </w:p>
    <w:p w:rsidR="00C62088" w:rsidRPr="001F5E3E" w:rsidRDefault="00C62088" w:rsidP="00C62088">
      <w:pPr>
        <w:numPr>
          <w:ilvl w:val="0"/>
          <w:numId w:val="11"/>
        </w:numPr>
        <w:spacing w:after="0" w:line="240" w:lineRule="auto"/>
        <w:ind w:left="900" w:hanging="450"/>
        <w:jc w:val="both"/>
        <w:rPr>
          <w:rFonts w:ascii="Arial" w:eastAsia="Calibri" w:hAnsi="Arial" w:cs="Arial"/>
          <w:sz w:val="24"/>
          <w:szCs w:val="24"/>
          <w:lang w:val="en-US"/>
        </w:rPr>
      </w:pPr>
      <w:r w:rsidRPr="001F5E3E">
        <w:rPr>
          <w:rFonts w:ascii="Arial" w:eastAsia="Times New Roman" w:hAnsi="Arial" w:cs="Arial"/>
          <w:sz w:val="24"/>
          <w:szCs w:val="24"/>
        </w:rPr>
        <w:t>modificarea infrastructurilor existente pentru a putea regulariza debitele a căror distribuție în timp se modifică ca urmare a schimbărilor climatice: supraînălțarea unor baraje, reechiparea cu noi uvraje și altele asemenea;</w:t>
      </w:r>
    </w:p>
    <w:p w:rsidR="00C62088" w:rsidRPr="001F5E3E" w:rsidRDefault="00C62088" w:rsidP="00C62088">
      <w:pPr>
        <w:numPr>
          <w:ilvl w:val="0"/>
          <w:numId w:val="11"/>
        </w:numPr>
        <w:spacing w:after="0" w:line="240" w:lineRule="auto"/>
        <w:ind w:left="900" w:hanging="450"/>
        <w:jc w:val="both"/>
        <w:rPr>
          <w:rFonts w:ascii="Arial" w:eastAsia="Calibri" w:hAnsi="Arial" w:cs="Arial"/>
          <w:sz w:val="24"/>
          <w:szCs w:val="24"/>
          <w:lang w:val="en-US"/>
        </w:rPr>
      </w:pPr>
      <w:r w:rsidRPr="001F5E3E">
        <w:rPr>
          <w:rFonts w:ascii="Arial" w:eastAsia="Times New Roman" w:hAnsi="Arial" w:cs="Arial"/>
          <w:sz w:val="24"/>
          <w:szCs w:val="24"/>
        </w:rPr>
        <w:t>proiectarea și implementarea unor soluții pentru colectarea și utilizarea apei din precipitații;</w:t>
      </w:r>
    </w:p>
    <w:p w:rsidR="00C62088" w:rsidRPr="001F5E3E" w:rsidRDefault="00C62088" w:rsidP="00C62088">
      <w:pPr>
        <w:numPr>
          <w:ilvl w:val="0"/>
          <w:numId w:val="11"/>
        </w:numPr>
        <w:spacing w:after="0" w:line="240" w:lineRule="auto"/>
        <w:ind w:left="900" w:hanging="450"/>
        <w:jc w:val="both"/>
        <w:rPr>
          <w:rFonts w:ascii="Arial" w:eastAsia="Calibri" w:hAnsi="Arial" w:cs="Arial"/>
          <w:sz w:val="24"/>
          <w:szCs w:val="24"/>
          <w:lang w:val="en-US"/>
        </w:rPr>
      </w:pPr>
      <w:r w:rsidRPr="001F5E3E">
        <w:rPr>
          <w:rFonts w:ascii="Arial" w:eastAsia="Times New Roman" w:hAnsi="Arial" w:cs="Arial"/>
          <w:sz w:val="24"/>
          <w:szCs w:val="24"/>
        </w:rPr>
        <w:t>extinderea soluțiilor de reîncărcare cu apă a straturilor freatice;</w:t>
      </w:r>
    </w:p>
    <w:p w:rsidR="00C62088" w:rsidRPr="001F5E3E" w:rsidRDefault="00C62088" w:rsidP="00C62088">
      <w:pPr>
        <w:numPr>
          <w:ilvl w:val="0"/>
          <w:numId w:val="11"/>
        </w:numPr>
        <w:spacing w:after="0" w:line="240" w:lineRule="auto"/>
        <w:ind w:left="900" w:hanging="450"/>
        <w:jc w:val="both"/>
        <w:rPr>
          <w:rFonts w:ascii="Arial" w:eastAsia="Calibri" w:hAnsi="Arial" w:cs="Arial"/>
          <w:sz w:val="24"/>
          <w:szCs w:val="24"/>
          <w:lang w:val="en-US"/>
        </w:rPr>
      </w:pPr>
      <w:r w:rsidRPr="001F5E3E">
        <w:rPr>
          <w:rFonts w:ascii="Arial" w:eastAsia="Times New Roman" w:hAnsi="Arial" w:cs="Arial"/>
          <w:sz w:val="24"/>
          <w:szCs w:val="24"/>
        </w:rPr>
        <w:t xml:space="preserve">realizarea de poldere pentru atenuarea viiturilor: acumulări nepermanente laterale cursurilor de apă. </w:t>
      </w:r>
    </w:p>
    <w:p w:rsidR="00C62088" w:rsidRPr="001F5E3E" w:rsidRDefault="00C62088" w:rsidP="00C62088">
      <w:pPr>
        <w:spacing w:after="0" w:line="240" w:lineRule="auto"/>
        <w:ind w:left="900"/>
        <w:jc w:val="both"/>
        <w:rPr>
          <w:rFonts w:ascii="Arial" w:eastAsia="Calibri" w:hAnsi="Arial" w:cs="Arial"/>
          <w:sz w:val="24"/>
          <w:szCs w:val="24"/>
          <w:lang w:val="en-US"/>
        </w:rPr>
      </w:pPr>
    </w:p>
    <w:p w:rsidR="00C62088" w:rsidRPr="001F5E3E" w:rsidRDefault="00C62088" w:rsidP="00C62088">
      <w:pPr>
        <w:pStyle w:val="ListParagraph"/>
        <w:numPr>
          <w:ilvl w:val="0"/>
          <w:numId w:val="15"/>
        </w:numPr>
        <w:spacing w:after="0" w:line="240" w:lineRule="auto"/>
        <w:jc w:val="both"/>
        <w:rPr>
          <w:rFonts w:ascii="Arial" w:eastAsia="Times New Roman" w:hAnsi="Arial" w:cs="Arial"/>
          <w:b/>
          <w:sz w:val="24"/>
          <w:szCs w:val="24"/>
        </w:rPr>
      </w:pPr>
      <w:r w:rsidRPr="001F5E3E">
        <w:rPr>
          <w:rFonts w:ascii="Arial" w:eastAsia="Times New Roman" w:hAnsi="Arial" w:cs="Arial"/>
          <w:b/>
          <w:sz w:val="24"/>
          <w:szCs w:val="24"/>
        </w:rPr>
        <w:t xml:space="preserve">Măsuri de adaptare la folosințele de apă / utilizatori: </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utilizarea eficientă și conservarea apei prin reabilitarea instalațiilor de transport și de distribuție a apei și prin modificări tehnologice: promovarea de tehnologii cu consumuri reduse de apă;</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modificări în stilul de viață al oamenilor: reducerea cerințelor de apă, utilizarea pentru anumite activități a apei recirculate și altele asemenea;</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creșterea gradului de recirculare a apei pentru nevoi industriale;</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 xml:space="preserve">modificarea tipurilor de culturi agricole prin utilizarea acelora adaptate la cerințe mai reduse de apă; </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elaborarea și implementarea unor sisteme de prețuri și tarife pentru apă în funcție de folosința de sezon și de resursa disponibilă</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 xml:space="preserve">utilizarea pentru anumite destinații/folosințe a apelor de calitate inferioară; </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 xml:space="preserve">îmbunătățirea legislației de mediu. </w:t>
      </w:r>
    </w:p>
    <w:p w:rsidR="00C62088" w:rsidRPr="001F5E3E" w:rsidRDefault="00C62088" w:rsidP="00C62088">
      <w:pPr>
        <w:spacing w:after="0" w:line="240" w:lineRule="auto"/>
        <w:ind w:left="900"/>
        <w:jc w:val="both"/>
        <w:rPr>
          <w:rFonts w:ascii="Arial" w:eastAsia="Times New Roman" w:hAnsi="Arial" w:cs="Arial"/>
          <w:sz w:val="24"/>
          <w:szCs w:val="24"/>
        </w:rPr>
      </w:pPr>
    </w:p>
    <w:p w:rsidR="00C62088" w:rsidRPr="001F5E3E" w:rsidRDefault="00C62088" w:rsidP="00C62088">
      <w:pPr>
        <w:pStyle w:val="ListParagraph"/>
        <w:numPr>
          <w:ilvl w:val="0"/>
          <w:numId w:val="14"/>
        </w:numPr>
        <w:spacing w:after="0" w:line="240" w:lineRule="auto"/>
        <w:jc w:val="both"/>
        <w:rPr>
          <w:rFonts w:ascii="Arial" w:eastAsia="Times New Roman" w:hAnsi="Arial" w:cs="Arial"/>
          <w:b/>
          <w:sz w:val="24"/>
          <w:szCs w:val="24"/>
        </w:rPr>
      </w:pPr>
      <w:r w:rsidRPr="001F5E3E">
        <w:rPr>
          <w:rFonts w:ascii="Arial" w:eastAsia="Times New Roman" w:hAnsi="Arial" w:cs="Arial"/>
          <w:b/>
          <w:sz w:val="24"/>
          <w:szCs w:val="24"/>
        </w:rPr>
        <w:t>Măsuri care trebuie întreprinse la nivelul bazinului hidrografic:</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actualizarea schemelor directoare de amenajare și de management, astfel încât să se ia în considerare efectele schimbărilor climatice: scăderea disponibilului la sursă, creșterea cerinței de apă;</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lastRenderedPageBreak/>
        <w:t>aplicarea principiilor de management integrat al apei pentru cantitate și calitate;</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introducerea chiar de la proiectare în lacurile de acumulare care se vor construi, a unor volume de rezervă care să se utilizeze doar în situații excepționale sau realizarea unor lacuri de acumulare cu regim special de exploatare pentru a suplimenta resursele de apă disponibile în situații critice;</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transferuri inter-bazinale de apă pentru a compensa deficitele de apă în anumite bazine;</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stabilirea unor obiective privind calitatea apei și aplicarea unor criterii de calitate a acesteia în scopul prevenirii, controlării și reducerii impactului transfrontalier, coordonarea reglementărilor și emiterii avizelor;</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îmbunătățirea tratării apei reziduale și menajere;</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armonizarea reglementărilor privind limitarea emisiilor de substanțe periculoase în apă;</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identificarea zonelor cu risc potențial la inundații, deficit de apă/secetă.</w:t>
      </w:r>
    </w:p>
    <w:p w:rsidR="00C62088" w:rsidRPr="001F5E3E" w:rsidRDefault="00C62088" w:rsidP="00C62088">
      <w:pPr>
        <w:spacing w:after="0" w:line="240" w:lineRule="auto"/>
        <w:ind w:left="900"/>
        <w:jc w:val="both"/>
        <w:rPr>
          <w:rFonts w:ascii="Arial" w:eastAsia="Times New Roman" w:hAnsi="Arial" w:cs="Arial"/>
          <w:sz w:val="24"/>
          <w:szCs w:val="24"/>
        </w:rPr>
      </w:pPr>
    </w:p>
    <w:p w:rsidR="00C62088" w:rsidRPr="001F5E3E" w:rsidRDefault="00C62088" w:rsidP="00C62088">
      <w:pPr>
        <w:pStyle w:val="ListParagraph"/>
        <w:numPr>
          <w:ilvl w:val="0"/>
          <w:numId w:val="13"/>
        </w:numPr>
        <w:spacing w:after="0" w:line="240" w:lineRule="auto"/>
        <w:jc w:val="both"/>
        <w:rPr>
          <w:rFonts w:ascii="Arial" w:eastAsia="Calibri" w:hAnsi="Arial" w:cs="Arial"/>
          <w:b/>
          <w:sz w:val="24"/>
          <w:szCs w:val="24"/>
        </w:rPr>
      </w:pPr>
      <w:r w:rsidRPr="001F5E3E">
        <w:rPr>
          <w:rFonts w:ascii="Arial" w:eastAsia="Times New Roman" w:hAnsi="Arial" w:cs="Arial"/>
          <w:b/>
          <w:sz w:val="24"/>
          <w:szCs w:val="24"/>
        </w:rPr>
        <w:t xml:space="preserve">Măsuri care trebuie întreprinse pentru managementul riscului la inundații: </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alegerea unor lucrări de protecție împotriva inundațiilor la nivel local destinate unor localități și structuri socio-economice în locul lucrărilor de protecție împotriva inundațiilor ample, de mari dimensiuni;</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alegerea unor soluții tehnice care să conducă la încetinirea și diminuarea inundațiilor pe măsură ce se produc, în locul supraînălțării digurilor existente sau construirii de noi diguri;</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folosirea celor mai noi metode și tehnologii pentru reabilitarea/construirea digurilor și efectuarea lucrărilor de protecție în corelare cu planurile teritoriale de amenajare urbanistică;</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color w:val="000000"/>
          <w:sz w:val="24"/>
          <w:szCs w:val="24"/>
        </w:rPr>
        <w:t xml:space="preserve">elementele planurilor de management al riscului la inundații trebuie revizuite periodic și, dacă este cazul, trebuie actualizate, </w:t>
      </w:r>
      <w:r w:rsidRPr="001F5E3E">
        <w:rPr>
          <w:rFonts w:ascii="Arial" w:eastAsia="Times New Roman" w:hAnsi="Arial" w:cs="Arial"/>
          <w:sz w:val="24"/>
          <w:szCs w:val="24"/>
        </w:rPr>
        <w:t>luând în considerare efectele posibile ale schimbărilor climatice asupra apariției inundațiilor;</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creșterea gradului de conștientizare privind riscul de inundații în rândul populației expuse, măsuri adecvate înainte și după producerea acestora, încheierea de contracte de asigurare și altele asemenea;</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 xml:space="preserve">îmbunătățirea capacității de răspuns a autorităților administrației publice locale cu atribuții în managementul situațiilor de urgență generate de inundații, accidente la construcții hidrotehnice și poluări accidentale. </w:t>
      </w:r>
    </w:p>
    <w:p w:rsidR="00C62088" w:rsidRPr="001F5E3E" w:rsidRDefault="00C62088" w:rsidP="00C62088">
      <w:pPr>
        <w:spacing w:after="0" w:line="240" w:lineRule="auto"/>
        <w:ind w:left="900"/>
        <w:jc w:val="both"/>
        <w:rPr>
          <w:rFonts w:ascii="Arial" w:eastAsia="Times New Roman" w:hAnsi="Arial" w:cs="Arial"/>
          <w:sz w:val="24"/>
          <w:szCs w:val="24"/>
        </w:rPr>
      </w:pPr>
    </w:p>
    <w:p w:rsidR="00C62088" w:rsidRPr="001F5E3E" w:rsidRDefault="00C62088" w:rsidP="00C62088">
      <w:pPr>
        <w:pStyle w:val="ListParagraph"/>
        <w:numPr>
          <w:ilvl w:val="0"/>
          <w:numId w:val="12"/>
        </w:numPr>
        <w:spacing w:after="0" w:line="240" w:lineRule="auto"/>
        <w:jc w:val="both"/>
        <w:rPr>
          <w:rFonts w:ascii="Arial" w:eastAsia="Times New Roman" w:hAnsi="Arial" w:cs="Arial"/>
          <w:b/>
          <w:sz w:val="24"/>
          <w:szCs w:val="24"/>
        </w:rPr>
      </w:pPr>
      <w:r w:rsidRPr="001F5E3E">
        <w:rPr>
          <w:rFonts w:ascii="Arial" w:eastAsia="Times New Roman" w:hAnsi="Arial" w:cs="Arial"/>
          <w:b/>
          <w:sz w:val="24"/>
          <w:szCs w:val="24"/>
        </w:rPr>
        <w:t>Măsurile care trebuie întreprinse pentru a combate seceta / deficitul de apă se vor lua în funcție de fazele de apariție a acesteia / acestuia:</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servicii de monitorizare și avertizare privind scăderea debitelor/secetă la nivel național;</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diminuarea scurgerilor în rețelele de distribuție a apei;</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 xml:space="preserve">măsuri de economisire și folosire eficientă a apei: irigații, industrie; </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cooperarea cu alte țări vizând schimbul de experiență în combaterea secetei;</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planuri de aprovizionare prioritară cu apă a populației și animalelor/ierarhizarea restricțiilor de folosire a apei în perioade deficitare;</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stabilirea de metodologii pentru pragurile de secetă și cartografierea secetei;</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mărirea capacității de depozitare a apei;</w:t>
      </w:r>
    </w:p>
    <w:p w:rsidR="00C62088" w:rsidRPr="001F5E3E" w:rsidRDefault="00C62088" w:rsidP="00C62088">
      <w:pPr>
        <w:numPr>
          <w:ilvl w:val="0"/>
          <w:numId w:val="11"/>
        </w:numPr>
        <w:spacing w:after="0" w:line="240" w:lineRule="auto"/>
        <w:ind w:left="900" w:hanging="450"/>
        <w:jc w:val="both"/>
        <w:rPr>
          <w:rFonts w:ascii="Arial" w:eastAsia="Times New Roman" w:hAnsi="Arial" w:cs="Arial"/>
          <w:sz w:val="24"/>
          <w:szCs w:val="24"/>
        </w:rPr>
      </w:pPr>
      <w:r w:rsidRPr="001F5E3E">
        <w:rPr>
          <w:rFonts w:ascii="Arial" w:eastAsia="Times New Roman" w:hAnsi="Arial" w:cs="Arial"/>
          <w:sz w:val="24"/>
          <w:szCs w:val="24"/>
        </w:rPr>
        <w:t>asigurarea calității apei pe timp de secetă.</w:t>
      </w:r>
    </w:p>
    <w:p w:rsidR="00C62088" w:rsidRPr="001F5E3E" w:rsidRDefault="00C62088" w:rsidP="00C62088">
      <w:pPr>
        <w:spacing w:after="0" w:line="240" w:lineRule="auto"/>
        <w:ind w:firstLine="720"/>
        <w:jc w:val="both"/>
        <w:rPr>
          <w:rFonts w:ascii="Arial" w:eastAsia="Calibri" w:hAnsi="Arial" w:cs="Arial"/>
          <w:sz w:val="24"/>
          <w:szCs w:val="24"/>
        </w:rPr>
      </w:pPr>
      <w:r w:rsidRPr="001F5E3E">
        <w:rPr>
          <w:rFonts w:ascii="Arial" w:eastAsia="Calibri" w:hAnsi="Arial" w:cs="Arial"/>
          <w:sz w:val="24"/>
          <w:szCs w:val="24"/>
        </w:rPr>
        <w:t>În ultima perioadă de timp se observă o variație descrescătoare a volumelor de apă prelevate. Această variație nu exprimă doar cerința efectivă de apă, ci poate exprima existența anumitor restricții în aprovizionarea cu apă, precum și efectele introducerii contorizării consumului de apă, reducerii pierderilor de apă pe rețelele de distribuție, etc.</w:t>
      </w:r>
    </w:p>
    <w:p w:rsidR="00C62088" w:rsidRPr="001F5E3E" w:rsidRDefault="00C62088" w:rsidP="00C62088">
      <w:pPr>
        <w:spacing w:after="0" w:line="240" w:lineRule="auto"/>
        <w:ind w:firstLine="720"/>
        <w:jc w:val="both"/>
        <w:rPr>
          <w:rFonts w:ascii="Arial" w:eastAsia="Calibri" w:hAnsi="Arial" w:cs="Arial"/>
          <w:sz w:val="24"/>
          <w:szCs w:val="24"/>
        </w:rPr>
      </w:pPr>
      <w:r w:rsidRPr="001F5E3E">
        <w:rPr>
          <w:rFonts w:ascii="Arial" w:eastAsia="Calibri" w:hAnsi="Arial" w:cs="Arial"/>
          <w:sz w:val="24"/>
          <w:szCs w:val="24"/>
        </w:rPr>
        <w:lastRenderedPageBreak/>
        <w:t>Utilizarea și gestionarea eficientă a resurselor de apă implică implementarea unor schimbări de comportament atât al producătorilor de bunuri și servicii de gospodărire a apelor, cât și al utilizatorilor, al populației față de resursele de apă și față de mediu.</w:t>
      </w:r>
    </w:p>
    <w:p w:rsidR="00C62088" w:rsidRPr="001F5E3E" w:rsidRDefault="00C62088" w:rsidP="00C62088">
      <w:pPr>
        <w:pStyle w:val="1bullet"/>
        <w:numPr>
          <w:ilvl w:val="0"/>
          <w:numId w:val="0"/>
        </w:numPr>
        <w:spacing w:before="120" w:after="120" w:line="240" w:lineRule="auto"/>
        <w:ind w:firstLine="450"/>
        <w:rPr>
          <w:rFonts w:ascii="Arial" w:eastAsiaTheme="minorHAnsi" w:hAnsi="Arial" w:cs="Arial"/>
        </w:rPr>
      </w:pPr>
    </w:p>
    <w:p w:rsidR="00C62088" w:rsidRPr="001F5E3E" w:rsidRDefault="00C62088" w:rsidP="00C62088">
      <w:pPr>
        <w:pStyle w:val="1bullet"/>
        <w:numPr>
          <w:ilvl w:val="0"/>
          <w:numId w:val="0"/>
        </w:numPr>
        <w:spacing w:before="120" w:after="120" w:line="240" w:lineRule="auto"/>
        <w:ind w:firstLine="450"/>
        <w:rPr>
          <w:rFonts w:ascii="Arial" w:eastAsiaTheme="minorHAnsi" w:hAnsi="Arial" w:cs="Arial"/>
        </w:rPr>
      </w:pPr>
    </w:p>
    <w:p w:rsidR="00C62088" w:rsidRPr="001F5E3E" w:rsidRDefault="00C62088" w:rsidP="00C62088">
      <w:pPr>
        <w:pStyle w:val="1bullet"/>
        <w:numPr>
          <w:ilvl w:val="0"/>
          <w:numId w:val="0"/>
        </w:numPr>
        <w:spacing w:before="120" w:after="120" w:line="240" w:lineRule="auto"/>
        <w:ind w:firstLine="450"/>
        <w:rPr>
          <w:rFonts w:ascii="Arial" w:eastAsiaTheme="minorHAnsi" w:hAnsi="Arial" w:cs="Arial"/>
        </w:rPr>
      </w:pPr>
    </w:p>
    <w:p w:rsidR="00F5058C" w:rsidRPr="00A62D12" w:rsidRDefault="00F5058C" w:rsidP="00F5058C">
      <w:pPr>
        <w:jc w:val="both"/>
        <w:rPr>
          <w:rFonts w:ascii="Arial" w:hAnsi="Arial" w:cs="Arial"/>
          <w:b/>
          <w:color w:val="FF0000"/>
          <w:lang w:val="fr-BE"/>
        </w:rPr>
      </w:pPr>
      <w:r w:rsidRPr="00C51A33">
        <w:rPr>
          <w:rFonts w:ascii="Arial" w:hAnsi="Arial" w:cs="Arial"/>
          <w:b/>
          <w:lang w:val="fr-BE"/>
        </w:rPr>
        <w:t>I</w:t>
      </w:r>
      <w:r w:rsidR="00232886">
        <w:rPr>
          <w:rFonts w:ascii="Arial" w:hAnsi="Arial" w:cs="Arial"/>
          <w:b/>
          <w:lang w:val="fr-BE"/>
        </w:rPr>
        <w:t>I.2</w:t>
      </w:r>
      <w:r w:rsidRPr="00C51A33">
        <w:rPr>
          <w:rFonts w:ascii="Arial" w:hAnsi="Arial" w:cs="Arial"/>
          <w:b/>
          <w:lang w:val="fr-BE"/>
        </w:rPr>
        <w:t>. CALITATEA APEI :STARE ȘI CONSECINȚE</w:t>
      </w:r>
    </w:p>
    <w:p w:rsidR="008D6EB4" w:rsidRPr="008D6EB4" w:rsidRDefault="008D6EB4" w:rsidP="008D6EB4">
      <w:pPr>
        <w:spacing w:after="0" w:line="240" w:lineRule="auto"/>
        <w:rPr>
          <w:rFonts w:ascii="Arial" w:eastAsia="Times New Roman" w:hAnsi="Arial" w:cs="Arial"/>
          <w:bCs/>
          <w:color w:val="000000" w:themeColor="text1"/>
          <w:sz w:val="24"/>
          <w:szCs w:val="24"/>
          <w:u w:val="single"/>
        </w:rPr>
      </w:pPr>
      <w:r>
        <w:rPr>
          <w:rFonts w:ascii="Arial" w:eastAsia="Times New Roman" w:hAnsi="Arial" w:cs="Arial"/>
          <w:b/>
          <w:bCs/>
          <w:color w:val="000000" w:themeColor="text1"/>
          <w:sz w:val="24"/>
          <w:szCs w:val="24"/>
          <w:u w:val="single"/>
        </w:rPr>
        <w:t>II.</w:t>
      </w:r>
      <w:r w:rsidRPr="008D6EB4">
        <w:rPr>
          <w:rFonts w:ascii="Arial" w:eastAsia="Times New Roman" w:hAnsi="Arial" w:cs="Arial"/>
          <w:b/>
          <w:bCs/>
          <w:color w:val="000000" w:themeColor="text1"/>
          <w:sz w:val="24"/>
          <w:szCs w:val="24"/>
          <w:u w:val="single"/>
        </w:rPr>
        <w:t>2</w:t>
      </w:r>
      <w:r w:rsidRPr="008D6EB4">
        <w:rPr>
          <w:rFonts w:ascii="Arial" w:eastAsia="Times New Roman" w:hAnsi="Arial" w:cs="Arial"/>
          <w:bCs/>
          <w:color w:val="000000" w:themeColor="text1"/>
          <w:sz w:val="24"/>
          <w:szCs w:val="24"/>
          <w:u w:val="single"/>
        </w:rPr>
        <w:t>.</w:t>
      </w:r>
      <w:r>
        <w:rPr>
          <w:rFonts w:ascii="Arial" w:eastAsia="Times New Roman" w:hAnsi="Arial" w:cs="Arial"/>
          <w:bCs/>
          <w:color w:val="000000" w:themeColor="text1"/>
          <w:sz w:val="24"/>
          <w:szCs w:val="24"/>
          <w:u w:val="single"/>
        </w:rPr>
        <w:t>1.</w:t>
      </w:r>
      <w:bookmarkStart w:id="1" w:name="_GoBack"/>
      <w:bookmarkEnd w:id="1"/>
      <w:r w:rsidRPr="008D6EB4">
        <w:rPr>
          <w:rFonts w:ascii="Arial" w:eastAsia="Times New Roman" w:hAnsi="Arial" w:cs="Arial"/>
          <w:b/>
          <w:bCs/>
          <w:color w:val="000000" w:themeColor="text1"/>
          <w:sz w:val="24"/>
          <w:szCs w:val="24"/>
          <w:u w:val="single"/>
        </w:rPr>
        <w:t>Calitatea apelor de imbaiere</w:t>
      </w:r>
      <w:r w:rsidRPr="008D6EB4">
        <w:rPr>
          <w:rFonts w:ascii="Arial" w:eastAsia="Times New Roman" w:hAnsi="Arial" w:cs="Arial"/>
          <w:bCs/>
          <w:color w:val="000000" w:themeColor="text1"/>
          <w:sz w:val="24"/>
          <w:szCs w:val="24"/>
          <w:u w:val="single"/>
        </w:rPr>
        <w:t xml:space="preserve"> </w:t>
      </w:r>
    </w:p>
    <w:p w:rsidR="008D6EB4" w:rsidRPr="008D6EB4" w:rsidRDefault="008D6EB4" w:rsidP="008D6EB4">
      <w:pPr>
        <w:spacing w:after="0" w:line="240" w:lineRule="auto"/>
        <w:rPr>
          <w:rFonts w:ascii="Arial" w:eastAsia="Times New Roman" w:hAnsi="Arial" w:cs="Arial"/>
          <w:bCs/>
          <w:color w:val="000000" w:themeColor="text1"/>
          <w:sz w:val="24"/>
          <w:szCs w:val="24"/>
        </w:rPr>
      </w:pPr>
      <w:r w:rsidRPr="008D6EB4">
        <w:rPr>
          <w:rFonts w:ascii="Arial" w:eastAsia="Times New Roman" w:hAnsi="Arial" w:cs="Arial"/>
          <w:bCs/>
          <w:color w:val="000000" w:themeColor="text1"/>
          <w:sz w:val="24"/>
          <w:szCs w:val="24"/>
        </w:rPr>
        <w:t>In judetul Gorj in perioada 2015-2019 nu au fost identificate zone naturale de imbaiere ,cu caracteristicile stabilite prin  metodologia sintezei nationale,,Supravegherea calitatii apei de imbaiere’’ si prin HGR nr.459/2002 si HGR nr. 88/2004, pentru realizarea activitatii de supravegherea si de monitorizare a  calitatii apei  .</w:t>
      </w:r>
    </w:p>
    <w:p w:rsidR="008D6EB4" w:rsidRPr="008D6EB4" w:rsidRDefault="008D6EB4" w:rsidP="008D6EB4">
      <w:pPr>
        <w:spacing w:after="0" w:line="240" w:lineRule="auto"/>
        <w:rPr>
          <w:rFonts w:ascii="Arial" w:eastAsia="Times New Roman" w:hAnsi="Arial" w:cs="Arial"/>
          <w:bCs/>
          <w:color w:val="000000" w:themeColor="text1"/>
          <w:sz w:val="24"/>
          <w:szCs w:val="24"/>
        </w:rPr>
      </w:pPr>
      <w:r w:rsidRPr="008D6EB4">
        <w:rPr>
          <w:rFonts w:ascii="Arial" w:eastAsia="Times New Roman" w:hAnsi="Arial" w:cs="Arial"/>
          <w:bCs/>
          <w:color w:val="000000" w:themeColor="text1"/>
          <w:sz w:val="24"/>
          <w:szCs w:val="24"/>
        </w:rPr>
        <w:t>Din informatiile anuale furnizate de SGA Gorj a rezultat ca in urma monitorizarii apelor de suprafata nu au fost depasite limitele claselor de calitate , pentru aceasta categorie de apa.</w:t>
      </w:r>
    </w:p>
    <w:p w:rsidR="008D6EB4" w:rsidRPr="008D6EB4" w:rsidRDefault="008D6EB4" w:rsidP="008D6EB4">
      <w:pPr>
        <w:spacing w:after="0" w:line="240" w:lineRule="auto"/>
        <w:rPr>
          <w:rFonts w:ascii="Arial" w:eastAsia="Times New Roman" w:hAnsi="Arial" w:cs="Arial"/>
          <w:bCs/>
          <w:color w:val="FF0000"/>
          <w:sz w:val="24"/>
          <w:szCs w:val="24"/>
        </w:rPr>
      </w:pPr>
    </w:p>
    <w:p w:rsidR="00C62088" w:rsidRDefault="00C62088" w:rsidP="00C62088">
      <w:pPr>
        <w:pStyle w:val="1bullet"/>
        <w:numPr>
          <w:ilvl w:val="0"/>
          <w:numId w:val="0"/>
        </w:numPr>
        <w:spacing w:before="120" w:after="120" w:line="240" w:lineRule="auto"/>
        <w:ind w:firstLine="450"/>
        <w:rPr>
          <w:rFonts w:ascii="Arial" w:eastAsiaTheme="minorHAnsi" w:hAnsi="Arial" w:cs="Arial"/>
        </w:rPr>
      </w:pPr>
    </w:p>
    <w:p w:rsidR="008D6EB4" w:rsidRPr="001F5E3E" w:rsidRDefault="008D6EB4" w:rsidP="00C62088">
      <w:pPr>
        <w:pStyle w:val="1bullet"/>
        <w:numPr>
          <w:ilvl w:val="0"/>
          <w:numId w:val="0"/>
        </w:numPr>
        <w:spacing w:before="120" w:after="120" w:line="240" w:lineRule="auto"/>
        <w:ind w:firstLine="450"/>
        <w:rPr>
          <w:rFonts w:ascii="Arial" w:eastAsiaTheme="minorHAnsi" w:hAnsi="Arial" w:cs="Arial"/>
        </w:rPr>
      </w:pPr>
    </w:p>
    <w:p w:rsidR="00C62088" w:rsidRPr="001F5E3E" w:rsidRDefault="00C62088" w:rsidP="00C62088">
      <w:pPr>
        <w:pStyle w:val="1bullet"/>
        <w:numPr>
          <w:ilvl w:val="0"/>
          <w:numId w:val="0"/>
        </w:numPr>
        <w:spacing w:before="120" w:after="120" w:line="240" w:lineRule="auto"/>
        <w:ind w:firstLine="450"/>
        <w:rPr>
          <w:rFonts w:ascii="Arial" w:eastAsiaTheme="minorHAnsi" w:hAnsi="Arial" w:cs="Arial"/>
        </w:rPr>
      </w:pPr>
    </w:p>
    <w:p w:rsidR="00C62088" w:rsidRPr="00232886" w:rsidRDefault="00AA6074" w:rsidP="00AA6074">
      <w:pPr>
        <w:pStyle w:val="1bullet"/>
        <w:numPr>
          <w:ilvl w:val="0"/>
          <w:numId w:val="0"/>
        </w:numPr>
        <w:spacing w:before="120" w:after="120" w:line="240" w:lineRule="auto"/>
        <w:ind w:firstLine="450"/>
        <w:rPr>
          <w:rFonts w:ascii="Arial" w:eastAsiaTheme="minorHAnsi" w:hAnsi="Arial" w:cs="Arial"/>
          <w:b/>
          <w:i/>
          <w:color w:val="000000" w:themeColor="text1"/>
        </w:rPr>
      </w:pPr>
      <w:r w:rsidRPr="00232886">
        <w:rPr>
          <w:rFonts w:ascii="Arial" w:eastAsiaTheme="minorHAnsi" w:hAnsi="Arial" w:cs="Arial"/>
          <w:b/>
          <w:i/>
          <w:color w:val="000000" w:themeColor="text1"/>
        </w:rPr>
        <w:t>I</w:t>
      </w:r>
      <w:r w:rsidR="00BA75BB" w:rsidRPr="00232886">
        <w:rPr>
          <w:rFonts w:ascii="Arial" w:eastAsiaTheme="minorHAnsi" w:hAnsi="Arial" w:cs="Arial"/>
          <w:b/>
          <w:i/>
          <w:color w:val="000000" w:themeColor="text1"/>
        </w:rPr>
        <w:t>I</w:t>
      </w:r>
      <w:r w:rsidR="00E23481">
        <w:rPr>
          <w:rFonts w:ascii="Arial" w:eastAsiaTheme="minorHAnsi" w:hAnsi="Arial" w:cs="Arial"/>
          <w:b/>
          <w:i/>
          <w:color w:val="000000" w:themeColor="text1"/>
        </w:rPr>
        <w:t>.2</w:t>
      </w:r>
      <w:r w:rsidRPr="00232886">
        <w:rPr>
          <w:rFonts w:ascii="Arial" w:eastAsiaTheme="minorHAnsi" w:hAnsi="Arial" w:cs="Arial"/>
          <w:b/>
          <w:i/>
          <w:color w:val="000000" w:themeColor="text1"/>
        </w:rPr>
        <w:t>.2. Factorii determinanți și presiunile care afectează starea de calitate a apelor</w:t>
      </w:r>
    </w:p>
    <w:p w:rsidR="00C62088" w:rsidRPr="00C62088" w:rsidRDefault="005E77FB" w:rsidP="00E23481">
      <w:pPr>
        <w:spacing w:before="120" w:after="120" w:line="240" w:lineRule="auto"/>
        <w:ind w:firstLine="450"/>
        <w:rPr>
          <w:rFonts w:ascii="Arial" w:eastAsia="Calibri" w:hAnsi="Arial" w:cs="Arial"/>
          <w:b/>
          <w:sz w:val="24"/>
          <w:szCs w:val="24"/>
        </w:rPr>
      </w:pPr>
      <w:r w:rsidRPr="00232886">
        <w:rPr>
          <w:rFonts w:ascii="Arial" w:eastAsia="Calibri" w:hAnsi="Arial" w:cs="Arial"/>
          <w:b/>
          <w:color w:val="000000" w:themeColor="text1"/>
          <w:sz w:val="24"/>
          <w:szCs w:val="24"/>
          <w:lang w:val="fr-BE"/>
        </w:rPr>
        <w:t>I</w:t>
      </w:r>
      <w:r w:rsidR="00E23481">
        <w:rPr>
          <w:rFonts w:ascii="Arial" w:eastAsia="Calibri" w:hAnsi="Arial" w:cs="Arial"/>
          <w:b/>
          <w:color w:val="000000" w:themeColor="text1"/>
          <w:sz w:val="24"/>
          <w:szCs w:val="24"/>
          <w:lang w:val="fr-BE"/>
        </w:rPr>
        <w:t>I</w:t>
      </w:r>
      <w:r w:rsidR="00C62088" w:rsidRPr="00232886">
        <w:rPr>
          <w:rFonts w:ascii="Arial" w:eastAsia="Calibri" w:hAnsi="Arial" w:cs="Arial"/>
          <w:b/>
          <w:color w:val="000000" w:themeColor="text1"/>
          <w:sz w:val="24"/>
          <w:szCs w:val="24"/>
          <w:lang w:val="fr-BE"/>
        </w:rPr>
        <w:t>.2.</w:t>
      </w:r>
      <w:r w:rsidR="00E23481">
        <w:rPr>
          <w:rFonts w:ascii="Arial" w:eastAsia="Calibri" w:hAnsi="Arial" w:cs="Arial"/>
          <w:b/>
          <w:color w:val="000000" w:themeColor="text1"/>
          <w:sz w:val="24"/>
          <w:szCs w:val="24"/>
          <w:lang w:val="fr-BE"/>
        </w:rPr>
        <w:t>2.</w:t>
      </w:r>
      <w:r w:rsidR="00C62088" w:rsidRPr="00232886">
        <w:rPr>
          <w:rFonts w:ascii="Arial" w:eastAsia="Calibri" w:hAnsi="Arial" w:cs="Arial"/>
          <w:b/>
          <w:color w:val="000000" w:themeColor="text1"/>
          <w:sz w:val="24"/>
          <w:szCs w:val="24"/>
          <w:lang w:val="fr-BE"/>
        </w:rPr>
        <w:t xml:space="preserve">1 Presiuni </w:t>
      </w:r>
      <w:r w:rsidR="00C62088" w:rsidRPr="00C62088">
        <w:rPr>
          <w:rFonts w:ascii="Arial" w:eastAsia="Calibri" w:hAnsi="Arial" w:cs="Arial"/>
          <w:b/>
          <w:sz w:val="24"/>
          <w:szCs w:val="24"/>
          <w:lang w:val="fr-BE"/>
        </w:rPr>
        <w:t>semnificative asupra resurselor de apă in Rom</w:t>
      </w:r>
      <w:r w:rsidR="00C62088" w:rsidRPr="00C62088">
        <w:rPr>
          <w:rFonts w:ascii="Arial" w:eastAsia="Calibri" w:hAnsi="Arial" w:cs="Arial"/>
          <w:b/>
          <w:sz w:val="24"/>
          <w:szCs w:val="24"/>
        </w:rPr>
        <w:t>ânia</w:t>
      </w:r>
    </w:p>
    <w:p w:rsidR="00C62088" w:rsidRPr="00C62088" w:rsidRDefault="00C62088" w:rsidP="00C62088">
      <w:pPr>
        <w:spacing w:before="120" w:after="120" w:line="240" w:lineRule="auto"/>
        <w:rPr>
          <w:rFonts w:ascii="Arial" w:eastAsia="Calibri" w:hAnsi="Arial" w:cs="Arial"/>
          <w:b/>
          <w:sz w:val="24"/>
          <w:szCs w:val="24"/>
        </w:rPr>
      </w:pPr>
    </w:p>
    <w:p w:rsidR="00C62088" w:rsidRPr="00C62088" w:rsidRDefault="00C62088" w:rsidP="00C62088">
      <w:pPr>
        <w:spacing w:before="120" w:after="120" w:line="240" w:lineRule="auto"/>
        <w:ind w:firstLine="567"/>
        <w:jc w:val="both"/>
        <w:rPr>
          <w:rFonts w:ascii="Arial" w:eastAsia="Calibri" w:hAnsi="Arial" w:cs="Arial"/>
          <w:sz w:val="24"/>
          <w:szCs w:val="24"/>
        </w:rPr>
      </w:pPr>
      <w:r w:rsidRPr="00C62088">
        <w:rPr>
          <w:rFonts w:ascii="Arial" w:eastAsia="Calibri" w:hAnsi="Arial" w:cs="Arial"/>
          <w:sz w:val="24"/>
          <w:szCs w:val="24"/>
        </w:rPr>
        <w:t xml:space="preserve">În conformitate cu Directiva Cadru Apă 2000/60/CE, în cadrul planurilor de management al bazinelor/spațiilor hidrografice au fost considerate presiuni semnificative acelea care au ca rezultat neatingerea obiectivelor de mediu pentru corpul de apă. După modul în care funcţionează sistemul de recepţie al corpului de apă se poate cunoaşte dacă o presiune poate cauza un impact. Această abordare corelată cu lista tuturor presiunilor și cu caracteristicile particulare ale bazinului de recepţie conduce la identificarea presiunilor semnificative. </w:t>
      </w:r>
    </w:p>
    <w:p w:rsidR="00C62088" w:rsidRPr="00C62088" w:rsidRDefault="00C62088" w:rsidP="00C62088">
      <w:pPr>
        <w:spacing w:before="120" w:after="120" w:line="240" w:lineRule="auto"/>
        <w:ind w:firstLine="567"/>
        <w:jc w:val="both"/>
        <w:rPr>
          <w:rFonts w:ascii="Arial" w:eastAsia="Calibri" w:hAnsi="Arial" w:cs="Arial"/>
          <w:sz w:val="24"/>
          <w:szCs w:val="24"/>
        </w:rPr>
      </w:pPr>
      <w:r w:rsidRPr="00C62088">
        <w:rPr>
          <w:rFonts w:ascii="Arial" w:eastAsia="Calibri" w:hAnsi="Arial" w:cs="Arial"/>
          <w:sz w:val="24"/>
          <w:szCs w:val="24"/>
        </w:rPr>
        <w:t xml:space="preserve">O alternativă este aceea ca înţelegerea conceptuală să fie sintetizată într-un set simplu de reguli care indică direct dacă o presiune este semnificativă. O abordare de acest tip este de a compara magnitudinea presiunii cu un criteriu sau o valoare limită relevantă pentru corpul de apă. În acest sens, Directivele Europene prezintă limitele peste care presiunile pot fi numite semnificative şi substanţele și grupele de substanţe care trebuie luate în considerare. Stabilirea presiunilor semnificative stă la baza identificării în continuare a legăturii dintre toate categoriile de presiuni – obiective – măsuri. S-a avut în vedere analiza presiunilor și a impactului pe baza utilizării conceptului DPSIR (Driver-Pressure-State-Impact-Response – Activitate Antropică-Presiune-Stare-Impact- Răspuns). </w:t>
      </w:r>
    </w:p>
    <w:p w:rsidR="00C62088" w:rsidRPr="00C62088" w:rsidRDefault="00C62088" w:rsidP="00C62088">
      <w:pPr>
        <w:spacing w:before="120" w:after="120" w:line="240" w:lineRule="auto"/>
        <w:ind w:firstLine="567"/>
        <w:jc w:val="both"/>
        <w:rPr>
          <w:rFonts w:ascii="Arial" w:eastAsia="Calibri" w:hAnsi="Arial" w:cs="Arial"/>
          <w:sz w:val="24"/>
          <w:szCs w:val="24"/>
        </w:rPr>
      </w:pPr>
      <w:r w:rsidRPr="00C62088">
        <w:rPr>
          <w:rFonts w:ascii="Arial" w:eastAsia="Calibri" w:hAnsi="Arial" w:cs="Arial"/>
          <w:sz w:val="24"/>
          <w:szCs w:val="24"/>
        </w:rPr>
        <w:t>Aplicarea setului de criterii a condus la identificarea presiunilor semnificative punctiforme, având în vedere evacuările de ape epurate sau neepurate în resursele de apă de suprafaţă:</w:t>
      </w:r>
    </w:p>
    <w:p w:rsidR="00C62088" w:rsidRPr="00C62088" w:rsidRDefault="00C62088" w:rsidP="00C62088">
      <w:pPr>
        <w:numPr>
          <w:ilvl w:val="0"/>
          <w:numId w:val="19"/>
        </w:numPr>
        <w:spacing w:before="120" w:after="120" w:line="240" w:lineRule="auto"/>
        <w:jc w:val="both"/>
        <w:rPr>
          <w:rFonts w:ascii="Arial" w:eastAsia="Calibri" w:hAnsi="Arial" w:cs="Arial"/>
          <w:bCs/>
          <w:sz w:val="24"/>
          <w:szCs w:val="24"/>
        </w:rPr>
      </w:pPr>
      <w:r w:rsidRPr="00C62088">
        <w:rPr>
          <w:rFonts w:ascii="Arial" w:eastAsia="Calibri" w:hAnsi="Arial" w:cs="Arial"/>
          <w:b/>
          <w:bCs/>
          <w:i/>
          <w:sz w:val="24"/>
          <w:szCs w:val="24"/>
        </w:rPr>
        <w:t>aglomerările umane</w:t>
      </w:r>
      <w:r w:rsidRPr="00C62088">
        <w:rPr>
          <w:rFonts w:ascii="Arial" w:eastAsia="Calibri" w:hAnsi="Arial" w:cs="Arial"/>
          <w:bCs/>
          <w:i/>
          <w:sz w:val="24"/>
          <w:szCs w:val="24"/>
        </w:rPr>
        <w:t xml:space="preserve"> (</w:t>
      </w:r>
      <w:r w:rsidRPr="00C62088">
        <w:rPr>
          <w:rFonts w:ascii="Arial" w:eastAsia="Calibri" w:hAnsi="Arial" w:cs="Arial"/>
          <w:bCs/>
          <w:sz w:val="24"/>
          <w:szCs w:val="24"/>
        </w:rPr>
        <w:t xml:space="preserve">identificate în conformitate cu cerinţele Directivei privind epurarea apelor uzate urbane - Directiva 91/271/EEC), ce au peste 2000 locuitori echivalenţi (l.e.) care au sisteme de colectare a apelor uzate cu sau fără staţii de </w:t>
      </w:r>
      <w:r w:rsidRPr="00C62088">
        <w:rPr>
          <w:rFonts w:ascii="Arial" w:eastAsia="Calibri" w:hAnsi="Arial" w:cs="Arial"/>
          <w:bCs/>
          <w:sz w:val="24"/>
          <w:szCs w:val="24"/>
        </w:rPr>
        <w:lastRenderedPageBreak/>
        <w:t>epurare şi care evacuează în resursele de apă; de asemenea, aglomerările &lt;</w:t>
      </w:r>
      <w:smartTag w:uri="urn:schemas-microsoft-com:office:smarttags" w:element="metricconverter">
        <w:smartTagPr>
          <w:attr w:name="ProductID" w:val="2000 l"/>
        </w:smartTagPr>
        <w:r w:rsidRPr="00C62088">
          <w:rPr>
            <w:rFonts w:ascii="Arial" w:eastAsia="Calibri" w:hAnsi="Arial" w:cs="Arial"/>
            <w:bCs/>
            <w:sz w:val="24"/>
            <w:szCs w:val="24"/>
          </w:rPr>
          <w:t>2000 l</w:t>
        </w:r>
      </w:smartTag>
      <w:r w:rsidRPr="00C62088">
        <w:rPr>
          <w:rFonts w:ascii="Arial" w:eastAsia="Calibri" w:hAnsi="Arial" w:cs="Arial"/>
          <w:bCs/>
          <w:sz w:val="24"/>
          <w:szCs w:val="24"/>
        </w:rPr>
        <w:t xml:space="preserve">.e. sunt considerate surse semnificative punctiforme dacă au sistem de canalizare centralizat; de asemenea, sunt considerate surse semnificative de poluare, aglomerările umane cu sistem de canalizare unitar care nu au capacitatea de a colecta şi epura amestecul de ape uzate şi ape pluviale în perioadele cu ploi intense; </w:t>
      </w:r>
    </w:p>
    <w:p w:rsidR="00C62088" w:rsidRPr="00C62088" w:rsidRDefault="00C62088" w:rsidP="00C62088">
      <w:pPr>
        <w:numPr>
          <w:ilvl w:val="0"/>
          <w:numId w:val="17"/>
        </w:numPr>
        <w:spacing w:before="120" w:after="120" w:line="240" w:lineRule="auto"/>
        <w:ind w:left="284" w:hanging="284"/>
        <w:contextualSpacing/>
        <w:jc w:val="both"/>
        <w:rPr>
          <w:rFonts w:ascii="Arial" w:eastAsia="Calibri" w:hAnsi="Arial" w:cs="Arial"/>
          <w:b/>
          <w:i/>
          <w:sz w:val="24"/>
          <w:szCs w:val="24"/>
        </w:rPr>
      </w:pPr>
      <w:r w:rsidRPr="00C62088">
        <w:rPr>
          <w:rFonts w:ascii="Arial" w:eastAsia="Calibri" w:hAnsi="Arial" w:cs="Arial"/>
          <w:b/>
          <w:i/>
          <w:sz w:val="24"/>
          <w:szCs w:val="24"/>
        </w:rPr>
        <w:t xml:space="preserve">industria:  </w:t>
      </w:r>
    </w:p>
    <w:p w:rsidR="00C62088" w:rsidRPr="00C62088" w:rsidRDefault="00C62088" w:rsidP="00C62088">
      <w:pPr>
        <w:numPr>
          <w:ilvl w:val="0"/>
          <w:numId w:val="20"/>
        </w:numPr>
        <w:spacing w:before="120" w:after="120" w:line="240" w:lineRule="auto"/>
        <w:ind w:left="567" w:hanging="283"/>
        <w:contextualSpacing/>
        <w:jc w:val="both"/>
        <w:rPr>
          <w:rFonts w:ascii="Arial" w:eastAsia="Calibri" w:hAnsi="Arial" w:cs="Arial"/>
          <w:sz w:val="24"/>
          <w:szCs w:val="24"/>
        </w:rPr>
      </w:pPr>
      <w:r w:rsidRPr="00C62088">
        <w:rPr>
          <w:rFonts w:ascii="Arial" w:eastAsia="Calibri" w:hAnsi="Arial" w:cs="Arial"/>
          <w:sz w:val="24"/>
          <w:szCs w:val="24"/>
        </w:rPr>
        <w:t>instalaţiile care intră sub incidenţa Directiva 2010/75/CEE privind emisiile industriale (Directiva IED) - inclusiv unităţile care sunt inventariate în Registrul Polunaţilor Emişi şi Transferaţi (E-PRTR), care sunt relevante pentru factorul de mediu apă;</w:t>
      </w:r>
    </w:p>
    <w:p w:rsidR="00C62088" w:rsidRPr="00C62088" w:rsidRDefault="00C62088" w:rsidP="00C62088">
      <w:pPr>
        <w:numPr>
          <w:ilvl w:val="0"/>
          <w:numId w:val="20"/>
        </w:numPr>
        <w:spacing w:before="120" w:after="120" w:line="240" w:lineRule="auto"/>
        <w:ind w:left="567" w:hanging="283"/>
        <w:contextualSpacing/>
        <w:jc w:val="both"/>
        <w:rPr>
          <w:rFonts w:ascii="Arial" w:eastAsia="Calibri" w:hAnsi="Arial" w:cs="Arial"/>
          <w:sz w:val="24"/>
          <w:szCs w:val="24"/>
        </w:rPr>
      </w:pPr>
      <w:r w:rsidRPr="00C62088">
        <w:rPr>
          <w:rFonts w:ascii="Arial" w:eastAsia="Calibri" w:hAnsi="Arial" w:cs="Arial"/>
          <w:sz w:val="24"/>
          <w:szCs w:val="24"/>
        </w:rPr>
        <w:t>unităţile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C62088" w:rsidRPr="00C62088" w:rsidRDefault="00C62088" w:rsidP="00C62088">
      <w:pPr>
        <w:numPr>
          <w:ilvl w:val="0"/>
          <w:numId w:val="20"/>
        </w:numPr>
        <w:spacing w:before="120" w:after="120" w:line="240" w:lineRule="auto"/>
        <w:ind w:left="567" w:hanging="283"/>
        <w:contextualSpacing/>
        <w:jc w:val="both"/>
        <w:rPr>
          <w:rFonts w:ascii="Arial" w:eastAsia="Calibri" w:hAnsi="Arial" w:cs="Arial"/>
          <w:i/>
          <w:sz w:val="24"/>
          <w:szCs w:val="24"/>
        </w:rPr>
      </w:pPr>
      <w:r w:rsidRPr="00C62088">
        <w:rPr>
          <w:rFonts w:ascii="Arial" w:eastAsia="Calibri" w:hAnsi="Arial" w:cs="Arial"/>
          <w:sz w:val="24"/>
          <w:szCs w:val="24"/>
        </w:rPr>
        <w:t>alte unităţi care evacuează în resursele de apă şi care nu se conformează legislaţiei în vigoare privind factorul de mediu apă;</w:t>
      </w:r>
    </w:p>
    <w:p w:rsidR="00C62088" w:rsidRPr="00C62088" w:rsidRDefault="00C62088" w:rsidP="00C62088">
      <w:pPr>
        <w:numPr>
          <w:ilvl w:val="0"/>
          <w:numId w:val="17"/>
        </w:numPr>
        <w:spacing w:before="120" w:after="120" w:line="240" w:lineRule="auto"/>
        <w:ind w:left="284" w:hanging="284"/>
        <w:contextualSpacing/>
        <w:jc w:val="both"/>
        <w:rPr>
          <w:rFonts w:ascii="Arial" w:eastAsia="Calibri" w:hAnsi="Arial" w:cs="Arial"/>
          <w:b/>
          <w:i/>
          <w:sz w:val="24"/>
          <w:szCs w:val="24"/>
        </w:rPr>
      </w:pPr>
      <w:r w:rsidRPr="00C62088">
        <w:rPr>
          <w:rFonts w:ascii="Arial" w:eastAsia="Calibri" w:hAnsi="Arial" w:cs="Arial"/>
          <w:b/>
          <w:i/>
          <w:sz w:val="24"/>
          <w:szCs w:val="24"/>
        </w:rPr>
        <w:t>agricultura:</w:t>
      </w:r>
    </w:p>
    <w:p w:rsidR="00C62088" w:rsidRPr="00C62088" w:rsidRDefault="00C62088" w:rsidP="00C62088">
      <w:pPr>
        <w:numPr>
          <w:ilvl w:val="0"/>
          <w:numId w:val="21"/>
        </w:numPr>
        <w:spacing w:before="120" w:after="120" w:line="240" w:lineRule="auto"/>
        <w:jc w:val="both"/>
        <w:rPr>
          <w:rFonts w:ascii="Arial" w:eastAsia="Calibri" w:hAnsi="Arial" w:cs="Arial"/>
          <w:sz w:val="24"/>
          <w:szCs w:val="24"/>
        </w:rPr>
      </w:pPr>
      <w:r w:rsidRPr="00C62088">
        <w:rPr>
          <w:rFonts w:ascii="Arial" w:eastAsia="Calibri" w:hAnsi="Arial" w:cs="Arial"/>
          <w:sz w:val="24"/>
          <w:szCs w:val="24"/>
        </w:rPr>
        <w:t>fermele zootehnice care intră sub incidenţa Directivei 2010/75/CEE privind emisiile industriale (Directiva IED) - inclusiv unităţile care sunt inventariate în Registrul Polunaţilor Emişi şi Transferaţi (E-PRTR), care sunt relevante pentru factorul de mediu apă;</w:t>
      </w:r>
    </w:p>
    <w:p w:rsidR="00C62088" w:rsidRPr="00C62088" w:rsidRDefault="00C62088" w:rsidP="00C62088">
      <w:pPr>
        <w:numPr>
          <w:ilvl w:val="0"/>
          <w:numId w:val="21"/>
        </w:numPr>
        <w:spacing w:before="120" w:after="120" w:line="240" w:lineRule="auto"/>
        <w:jc w:val="both"/>
        <w:rPr>
          <w:rFonts w:ascii="Arial" w:eastAsia="Calibri" w:hAnsi="Arial" w:cs="Arial"/>
          <w:sz w:val="24"/>
          <w:szCs w:val="24"/>
        </w:rPr>
      </w:pPr>
      <w:r w:rsidRPr="00C62088">
        <w:rPr>
          <w:rFonts w:ascii="Arial" w:eastAsia="Calibri" w:hAnsi="Arial" w:cs="Arial"/>
          <w:sz w:val="24"/>
          <w:szCs w:val="24"/>
        </w:rPr>
        <w:t>fermele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C62088" w:rsidRPr="00C62088" w:rsidRDefault="00C62088" w:rsidP="00C62088">
      <w:pPr>
        <w:numPr>
          <w:ilvl w:val="0"/>
          <w:numId w:val="21"/>
        </w:numPr>
        <w:spacing w:before="120" w:after="120" w:line="240" w:lineRule="auto"/>
        <w:jc w:val="both"/>
        <w:rPr>
          <w:rFonts w:ascii="Arial" w:eastAsia="Calibri" w:hAnsi="Arial" w:cs="Arial"/>
          <w:sz w:val="24"/>
          <w:szCs w:val="24"/>
        </w:rPr>
      </w:pPr>
      <w:r w:rsidRPr="00C62088">
        <w:rPr>
          <w:rFonts w:ascii="Arial" w:eastAsia="Calibri" w:hAnsi="Arial" w:cs="Arial"/>
          <w:sz w:val="24"/>
          <w:szCs w:val="24"/>
        </w:rPr>
        <w:t>alte unităţi agricole cu evacuare punctiformă şi care nu se conformează legislaţiei în vigoare privind factorul de mediu apă;</w:t>
      </w:r>
    </w:p>
    <w:p w:rsidR="00C62088" w:rsidRPr="00C62088" w:rsidRDefault="00C62088" w:rsidP="00C62088">
      <w:pPr>
        <w:spacing w:before="120" w:after="120" w:line="240" w:lineRule="auto"/>
        <w:ind w:firstLine="567"/>
        <w:jc w:val="both"/>
        <w:rPr>
          <w:rFonts w:ascii="Arial" w:eastAsia="Calibri" w:hAnsi="Arial" w:cs="Arial"/>
          <w:b/>
          <w:sz w:val="24"/>
          <w:szCs w:val="24"/>
        </w:rPr>
      </w:pPr>
      <w:r w:rsidRPr="00C62088">
        <w:rPr>
          <w:rFonts w:ascii="Arial" w:eastAsia="Calibri" w:hAnsi="Arial" w:cs="Arial"/>
          <w:sz w:val="24"/>
          <w:szCs w:val="24"/>
        </w:rPr>
        <w:t xml:space="preserve">În Planul Național de Management al bazinelor/spațiilor hidrografice din România, actualizat și aprobat prin HG nr. 859/2016, au fost inventariate la nivel naţional un număr total de 2970 utilizatori de apă care folosesc resursele de apă de suprafaţă ca receptor al apelor evacuate, din care, ținând seama de criteriile menţionate mai sus, au rezultat un număr total de </w:t>
      </w:r>
      <w:r w:rsidRPr="00C62088">
        <w:rPr>
          <w:rFonts w:ascii="Arial" w:eastAsia="Calibri" w:hAnsi="Arial" w:cs="Arial"/>
          <w:b/>
          <w:sz w:val="24"/>
          <w:szCs w:val="24"/>
        </w:rPr>
        <w:t>1409 surse punctiforme potențial semnificative (626 urbane, 563 industriale, 106 agricole și 114 alte presiuni de tipul exploatărilor forestiere, acvacultură, etc.).</w:t>
      </w:r>
    </w:p>
    <w:p w:rsidR="00C62088" w:rsidRPr="00C62088" w:rsidRDefault="00C62088" w:rsidP="00C62088">
      <w:pPr>
        <w:spacing w:after="0" w:line="240" w:lineRule="auto"/>
        <w:ind w:firstLine="567"/>
        <w:jc w:val="both"/>
        <w:rPr>
          <w:rFonts w:ascii="Arial" w:eastAsia="Calibri" w:hAnsi="Arial" w:cs="Arial"/>
          <w:b/>
          <w:sz w:val="24"/>
          <w:szCs w:val="24"/>
        </w:rPr>
      </w:pPr>
    </w:p>
    <w:p w:rsidR="00C62088" w:rsidRPr="00C62088" w:rsidRDefault="00996BB7" w:rsidP="00C62088">
      <w:pPr>
        <w:spacing w:before="120" w:after="120" w:line="240" w:lineRule="auto"/>
        <w:rPr>
          <w:rFonts w:ascii="Arial" w:eastAsia="Calibri" w:hAnsi="Arial" w:cs="Arial"/>
          <w:sz w:val="24"/>
          <w:szCs w:val="24"/>
        </w:rPr>
      </w:pPr>
      <w:r>
        <w:rPr>
          <w:rFonts w:ascii="Arial" w:eastAsia="Calibri" w:hAnsi="Arial" w:cs="Arial"/>
          <w:sz w:val="24"/>
          <w:szCs w:val="24"/>
        </w:rPr>
        <w:t xml:space="preserve">               Figura nr. II.25</w:t>
      </w:r>
      <w:r w:rsidR="00C62088" w:rsidRPr="00C62088">
        <w:rPr>
          <w:rFonts w:ascii="Arial" w:eastAsia="Calibri" w:hAnsi="Arial" w:cs="Arial"/>
          <w:sz w:val="24"/>
          <w:szCs w:val="24"/>
        </w:rPr>
        <w:t>.</w:t>
      </w:r>
      <w:r>
        <w:rPr>
          <w:rFonts w:ascii="Arial" w:eastAsia="Calibri" w:hAnsi="Arial" w:cs="Arial"/>
          <w:sz w:val="24"/>
          <w:szCs w:val="24"/>
        </w:rPr>
        <w:t xml:space="preserve"> </w:t>
      </w:r>
      <w:r w:rsidR="00C62088" w:rsidRPr="00C62088">
        <w:rPr>
          <w:rFonts w:ascii="Arial" w:eastAsia="Calibri" w:hAnsi="Arial" w:cs="Arial"/>
          <w:sz w:val="24"/>
          <w:szCs w:val="24"/>
        </w:rPr>
        <w:t xml:space="preserve">Ponderea presiunilor punctiforme potențial semnificative </w:t>
      </w:r>
    </w:p>
    <w:p w:rsidR="00C62088" w:rsidRPr="00C62088" w:rsidRDefault="00C62088" w:rsidP="00C62088">
      <w:pPr>
        <w:spacing w:before="120" w:after="120" w:line="240" w:lineRule="auto"/>
        <w:jc w:val="center"/>
        <w:rPr>
          <w:rFonts w:ascii="Arial" w:eastAsia="Calibri" w:hAnsi="Arial" w:cs="Arial"/>
          <w:b/>
          <w:sz w:val="24"/>
          <w:szCs w:val="24"/>
        </w:rPr>
      </w:pPr>
      <w:r w:rsidRPr="001F5E3E">
        <w:rPr>
          <w:rFonts w:ascii="Arial" w:eastAsia="Calibri" w:hAnsi="Arial" w:cs="Arial"/>
          <w:noProof/>
          <w:sz w:val="24"/>
          <w:szCs w:val="24"/>
          <w:lang w:eastAsia="ro-RO"/>
        </w:rPr>
        <w:lastRenderedPageBreak/>
        <w:drawing>
          <wp:inline distT="0" distB="0" distL="0" distR="0">
            <wp:extent cx="4606925" cy="2730500"/>
            <wp:effectExtent l="0" t="0" r="3175" b="1270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62088" w:rsidRPr="00C62088" w:rsidRDefault="00C62088" w:rsidP="00C62088">
      <w:pPr>
        <w:spacing w:before="120" w:after="120" w:line="240" w:lineRule="auto"/>
        <w:jc w:val="both"/>
        <w:rPr>
          <w:rFonts w:ascii="Arial" w:eastAsia="Calibri" w:hAnsi="Arial" w:cs="Arial"/>
          <w:i/>
          <w:sz w:val="24"/>
          <w:szCs w:val="24"/>
        </w:rPr>
      </w:pPr>
      <w:r w:rsidRPr="00C62088">
        <w:rPr>
          <w:rFonts w:ascii="Arial" w:eastAsia="Calibri" w:hAnsi="Arial" w:cs="Arial"/>
          <w:i/>
          <w:sz w:val="24"/>
          <w:szCs w:val="24"/>
        </w:rPr>
        <w:t xml:space="preserve"> (Sursa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p>
    <w:p w:rsidR="00C62088" w:rsidRPr="00C62088" w:rsidRDefault="00C62088" w:rsidP="00C62088">
      <w:pPr>
        <w:spacing w:before="120" w:after="120" w:line="240" w:lineRule="auto"/>
        <w:ind w:firstLine="567"/>
        <w:jc w:val="both"/>
        <w:rPr>
          <w:rFonts w:ascii="Arial" w:eastAsia="Calibri" w:hAnsi="Arial" w:cs="Arial"/>
          <w:sz w:val="24"/>
          <w:szCs w:val="24"/>
        </w:rPr>
      </w:pPr>
      <w:r w:rsidRPr="00C62088">
        <w:rPr>
          <w:rFonts w:ascii="Arial" w:eastAsia="Calibri" w:hAnsi="Arial" w:cs="Arial"/>
          <w:sz w:val="24"/>
          <w:szCs w:val="24"/>
        </w:rPr>
        <w:t>Se constată că ponderea cea mai mare a presiunilor punctiforme este reprezentată de aglomerări umane, cu cca. 45%, respectiv apele uzate evacuate de la sistemele de colectare și epurare a aglomerărilor urbane.</w:t>
      </w:r>
    </w:p>
    <w:p w:rsidR="00C62088" w:rsidRPr="00C62088" w:rsidRDefault="00C62088" w:rsidP="00C62088">
      <w:pPr>
        <w:spacing w:before="120" w:after="120" w:line="240" w:lineRule="auto"/>
        <w:ind w:firstLine="567"/>
        <w:jc w:val="both"/>
        <w:rPr>
          <w:rFonts w:ascii="Arial" w:eastAsia="Calibri" w:hAnsi="Arial" w:cs="Arial"/>
          <w:sz w:val="24"/>
          <w:szCs w:val="24"/>
        </w:rPr>
      </w:pPr>
      <w:r w:rsidRPr="00C62088">
        <w:rPr>
          <w:rFonts w:ascii="Arial" w:eastAsia="Calibri" w:hAnsi="Arial" w:cs="Arial"/>
          <w:sz w:val="24"/>
          <w:szCs w:val="24"/>
        </w:rPr>
        <w:t xml:space="preserve">În ceea ce priveşte </w:t>
      </w:r>
      <w:r w:rsidRPr="00C62088">
        <w:rPr>
          <w:rFonts w:ascii="Arial" w:eastAsia="Calibri" w:hAnsi="Arial" w:cs="Arial"/>
          <w:b/>
          <w:i/>
          <w:sz w:val="24"/>
          <w:szCs w:val="24"/>
        </w:rPr>
        <w:t>sursele difuze de poluare semnificativă</w:t>
      </w:r>
      <w:r w:rsidRPr="00C62088">
        <w:rPr>
          <w:rFonts w:ascii="Arial" w:eastAsia="Calibri" w:hAnsi="Arial" w:cs="Arial"/>
          <w:sz w:val="24"/>
          <w:szCs w:val="24"/>
        </w:rPr>
        <w:t>, identificate cu referire la modul de utilizare al terenului, se pot menţiona:</w:t>
      </w:r>
    </w:p>
    <w:p w:rsidR="00C62088" w:rsidRPr="00C62088" w:rsidRDefault="00C62088" w:rsidP="00C62088">
      <w:pPr>
        <w:numPr>
          <w:ilvl w:val="0"/>
          <w:numId w:val="18"/>
        </w:numPr>
        <w:spacing w:before="120" w:after="120" w:line="240" w:lineRule="auto"/>
        <w:ind w:left="284" w:hanging="284"/>
        <w:contextualSpacing/>
        <w:jc w:val="both"/>
        <w:rPr>
          <w:rFonts w:ascii="Arial" w:eastAsia="Calibri" w:hAnsi="Arial" w:cs="Arial"/>
          <w:sz w:val="24"/>
          <w:szCs w:val="24"/>
        </w:rPr>
      </w:pPr>
      <w:r w:rsidRPr="00C62088">
        <w:rPr>
          <w:rFonts w:ascii="Arial" w:eastAsia="Calibri" w:hAnsi="Arial" w:cs="Arial"/>
          <w:sz w:val="24"/>
          <w:szCs w:val="24"/>
        </w:rPr>
        <w:t>aglomerările umane/localităţile care nu au sisteme de colectare a apelor uzate sau sisteme corespunzătoare de colectare şi eliminare a nămolului din staţiile de epurare, precum şi localităţile care au depozite de deşeuri menajere neconforme;</w:t>
      </w:r>
    </w:p>
    <w:p w:rsidR="00C62088" w:rsidRPr="00C62088" w:rsidRDefault="00C62088" w:rsidP="00C62088">
      <w:pPr>
        <w:numPr>
          <w:ilvl w:val="0"/>
          <w:numId w:val="18"/>
        </w:numPr>
        <w:spacing w:before="120" w:after="120" w:line="240" w:lineRule="auto"/>
        <w:ind w:left="284" w:hanging="284"/>
        <w:contextualSpacing/>
        <w:jc w:val="both"/>
        <w:rPr>
          <w:rFonts w:ascii="Arial" w:eastAsia="Calibri" w:hAnsi="Arial" w:cs="Arial"/>
          <w:sz w:val="24"/>
          <w:szCs w:val="24"/>
        </w:rPr>
      </w:pPr>
      <w:r w:rsidRPr="00C62088">
        <w:rPr>
          <w:rFonts w:ascii="Arial" w:eastAsia="Calibri" w:hAnsi="Arial" w:cs="Arial"/>
          <w:sz w:val="24"/>
          <w:szCs w:val="24"/>
        </w:rPr>
        <w:t>fermele agro-zootehnice care nu au sisteme corespunzătoare de stocare/utilizare a dejecţiilor, localităţile identificate ca fiind zone vulnerabile la poluarea cu nitraţi din surse agricole, unităţi care utilizează pesticide şi nu se conformează legislaţiei în vigoare, alte unităţi/activităţi agricole care pot conduce la emisii difuze semnificative;</w:t>
      </w:r>
    </w:p>
    <w:p w:rsidR="00C62088" w:rsidRPr="00C62088" w:rsidRDefault="00C62088" w:rsidP="00C62088">
      <w:pPr>
        <w:numPr>
          <w:ilvl w:val="0"/>
          <w:numId w:val="18"/>
        </w:numPr>
        <w:spacing w:before="120" w:after="120" w:line="240" w:lineRule="auto"/>
        <w:ind w:left="284" w:hanging="284"/>
        <w:contextualSpacing/>
        <w:jc w:val="both"/>
        <w:rPr>
          <w:rFonts w:ascii="Arial" w:eastAsia="Calibri" w:hAnsi="Arial" w:cs="Arial"/>
          <w:sz w:val="24"/>
          <w:szCs w:val="24"/>
        </w:rPr>
      </w:pPr>
      <w:r w:rsidRPr="00C62088">
        <w:rPr>
          <w:rFonts w:ascii="Arial" w:eastAsia="Calibri" w:hAnsi="Arial" w:cs="Arial"/>
          <w:sz w:val="24"/>
          <w:szCs w:val="24"/>
        </w:rPr>
        <w:t>depozitele de materii prime, produse finite, produse auxiliare, stocare de deşeuri neconforme, unităţi ce produc poluări accidentale difuze, situri industriale abandonate.</w:t>
      </w:r>
    </w:p>
    <w:p w:rsidR="00C62088" w:rsidRPr="00C62088" w:rsidRDefault="00C62088" w:rsidP="00C62088">
      <w:pPr>
        <w:spacing w:before="120" w:after="120" w:line="240" w:lineRule="auto"/>
        <w:ind w:firstLine="567"/>
        <w:jc w:val="both"/>
        <w:rPr>
          <w:rFonts w:ascii="Arial" w:eastAsia="Calibri" w:hAnsi="Arial" w:cs="Arial"/>
          <w:sz w:val="24"/>
          <w:szCs w:val="24"/>
        </w:rPr>
      </w:pPr>
      <w:r w:rsidRPr="00C62088">
        <w:rPr>
          <w:rFonts w:ascii="Arial" w:eastAsia="Calibri" w:hAnsi="Arial" w:cs="Arial"/>
          <w:sz w:val="24"/>
          <w:szCs w:val="24"/>
        </w:rPr>
        <w:t>Presiunile difuze provenite din activităţile agricole sunt dificil de cuantificat. Totuşi, cantităţile de poluanţi emise de sursele difuze de poluare pot fi estimate prin aplicarea unor modele matematice. De exemplu, modelul MONERIS (</w:t>
      </w:r>
      <w:r w:rsidRPr="00C62088">
        <w:rPr>
          <w:rFonts w:ascii="Arial" w:eastAsia="Calibri" w:hAnsi="Arial" w:cs="Arial"/>
          <w:i/>
          <w:iCs/>
          <w:sz w:val="24"/>
          <w:szCs w:val="24"/>
        </w:rPr>
        <w:t>Modelling Nutrient Emissions in River Systems</w:t>
      </w:r>
      <w:r w:rsidRPr="00C62088">
        <w:rPr>
          <w:rFonts w:ascii="Arial" w:eastAsia="Calibri" w:hAnsi="Arial" w:cs="Arial"/>
          <w:sz w:val="24"/>
          <w:szCs w:val="24"/>
        </w:rPr>
        <w:t>) permite estimarea emisiilor de nutrienţi (azot şi fosfor) luând în consideraţie şase căi de producere a poluării difuze: scurgerea pe suprafaţă, scurgerea din reţele de drenaje, scurgerea subterană, scurgerea din zone impermeabile orăşeneşti, depuneri din atmosferă şi eroziunea solului.</w:t>
      </w:r>
    </w:p>
    <w:p w:rsidR="00C62088" w:rsidRPr="00C62088" w:rsidRDefault="00C62088" w:rsidP="00C62088">
      <w:pPr>
        <w:spacing w:before="120" w:after="120" w:line="240" w:lineRule="auto"/>
        <w:ind w:firstLine="567"/>
        <w:jc w:val="both"/>
        <w:rPr>
          <w:rFonts w:ascii="Arial" w:eastAsia="Calibri" w:hAnsi="Arial" w:cs="Arial"/>
          <w:sz w:val="24"/>
          <w:szCs w:val="24"/>
        </w:rPr>
      </w:pPr>
      <w:r w:rsidRPr="00C62088">
        <w:rPr>
          <w:rFonts w:ascii="Arial" w:eastAsia="Calibri" w:hAnsi="Arial" w:cs="Arial"/>
          <w:sz w:val="24"/>
          <w:szCs w:val="24"/>
        </w:rPr>
        <w:t>Aplicarea modelului MONERIS se realizează la elaborarea fiecarui plan de management, ultimele informații fiind disponibile la nivelul anului 2012. Se precizează că aceste date au fost actualizate pentru al doilea plan de management cu valori din anul 2012, pe baza finalizării aplicării modelului MONERIS la nivel naţional (în cadrul Districtului internaţional al Dunării), cât şi la nivel de sub-bazine internaţionale (Tisa).</w:t>
      </w:r>
    </w:p>
    <w:p w:rsidR="00C62088" w:rsidRPr="00C62088" w:rsidRDefault="00C62088" w:rsidP="00C62088">
      <w:pPr>
        <w:spacing w:before="120" w:after="120" w:line="240" w:lineRule="auto"/>
        <w:ind w:firstLine="567"/>
        <w:jc w:val="both"/>
        <w:rPr>
          <w:rFonts w:ascii="Arial" w:eastAsia="Calibri" w:hAnsi="Arial" w:cs="Arial"/>
          <w:sz w:val="24"/>
          <w:szCs w:val="24"/>
        </w:rPr>
      </w:pPr>
      <w:r w:rsidRPr="00C62088">
        <w:rPr>
          <w:rFonts w:ascii="Arial" w:eastAsia="Calibri" w:hAnsi="Arial" w:cs="Arial"/>
          <w:sz w:val="24"/>
          <w:szCs w:val="24"/>
        </w:rPr>
        <w:t xml:space="preserve">În </w:t>
      </w:r>
      <w:r w:rsidR="00996BB7">
        <w:rPr>
          <w:rFonts w:ascii="Arial" w:eastAsia="Calibri" w:hAnsi="Arial" w:cs="Arial"/>
          <w:i/>
          <w:sz w:val="24"/>
          <w:szCs w:val="24"/>
        </w:rPr>
        <w:t>Figurile II.26. şi II.27.</w:t>
      </w:r>
      <w:r w:rsidRPr="00C62088">
        <w:rPr>
          <w:rFonts w:ascii="Arial" w:eastAsia="Calibri" w:hAnsi="Arial" w:cs="Arial"/>
          <w:sz w:val="24"/>
          <w:szCs w:val="24"/>
        </w:rPr>
        <w:t xml:space="preserve"> se prezintă contribuţia modurilor de producere a poluării difuze cu azot şi fosfor pentru anul 2012, având în vedere căile prezentate mai sus. </w:t>
      </w:r>
    </w:p>
    <w:p w:rsidR="00C62088" w:rsidRPr="00C62088" w:rsidRDefault="00C62088" w:rsidP="00C62088">
      <w:pPr>
        <w:spacing w:before="120" w:after="120" w:line="240" w:lineRule="auto"/>
        <w:ind w:firstLine="567"/>
        <w:jc w:val="both"/>
        <w:rPr>
          <w:rFonts w:ascii="Arial" w:eastAsia="Calibri" w:hAnsi="Arial" w:cs="Arial"/>
          <w:sz w:val="24"/>
          <w:szCs w:val="24"/>
        </w:rPr>
      </w:pPr>
    </w:p>
    <w:p w:rsidR="00C62088" w:rsidRPr="00C62088" w:rsidRDefault="00C62088" w:rsidP="00C62088">
      <w:pPr>
        <w:spacing w:before="120" w:after="120" w:line="240" w:lineRule="auto"/>
        <w:ind w:firstLine="567"/>
        <w:jc w:val="both"/>
        <w:rPr>
          <w:rFonts w:ascii="Arial" w:eastAsia="Calibri" w:hAnsi="Arial" w:cs="Arial"/>
          <w:sz w:val="24"/>
          <w:szCs w:val="24"/>
        </w:rPr>
      </w:pPr>
    </w:p>
    <w:p w:rsidR="00C62088" w:rsidRPr="00C62088" w:rsidRDefault="00C62088" w:rsidP="00C62088">
      <w:pPr>
        <w:spacing w:before="120" w:after="120" w:line="240" w:lineRule="auto"/>
        <w:jc w:val="both"/>
        <w:rPr>
          <w:rFonts w:ascii="Arial" w:eastAsia="Calibri" w:hAnsi="Arial" w:cs="Arial"/>
          <w:i/>
          <w:sz w:val="24"/>
          <w:szCs w:val="24"/>
        </w:rPr>
      </w:pPr>
      <w:r w:rsidRPr="00C62088">
        <w:rPr>
          <w:rFonts w:ascii="Arial" w:eastAsia="Calibri" w:hAnsi="Arial" w:cs="Arial"/>
          <w:sz w:val="24"/>
          <w:szCs w:val="24"/>
        </w:rPr>
        <w:t xml:space="preserve">   </w:t>
      </w:r>
      <w:r w:rsidR="00996BB7">
        <w:rPr>
          <w:rFonts w:ascii="Arial" w:eastAsia="Calibri" w:hAnsi="Arial" w:cs="Arial"/>
          <w:sz w:val="24"/>
          <w:szCs w:val="24"/>
        </w:rPr>
        <w:t xml:space="preserve">          Figura nr. II.26.</w:t>
      </w:r>
      <w:r w:rsidRPr="00C62088">
        <w:rPr>
          <w:rFonts w:ascii="Arial" w:eastAsia="Calibri" w:hAnsi="Arial" w:cs="Arial"/>
          <w:sz w:val="24"/>
          <w:szCs w:val="24"/>
        </w:rPr>
        <w:t xml:space="preserve"> </w:t>
      </w:r>
      <w:r w:rsidRPr="00C62088">
        <w:rPr>
          <w:rFonts w:ascii="Arial" w:eastAsia="Calibri" w:hAnsi="Arial" w:cs="Arial"/>
          <w:i/>
          <w:sz w:val="24"/>
          <w:szCs w:val="24"/>
        </w:rPr>
        <w:t>Moduri (căi) de producere a poluării difuze cu azot</w:t>
      </w:r>
    </w:p>
    <w:p w:rsidR="00C62088" w:rsidRPr="00C62088" w:rsidRDefault="00C62088" w:rsidP="00C62088">
      <w:pPr>
        <w:spacing w:before="120" w:after="120" w:line="240" w:lineRule="auto"/>
        <w:jc w:val="center"/>
        <w:rPr>
          <w:rFonts w:ascii="Arial" w:eastAsia="Times New Roman" w:hAnsi="Arial" w:cs="Arial"/>
          <w:noProof/>
          <w:sz w:val="24"/>
          <w:szCs w:val="24"/>
          <w:lang w:val="en-GB" w:eastAsia="en-GB"/>
        </w:rPr>
      </w:pPr>
      <w:r w:rsidRPr="001F5E3E">
        <w:rPr>
          <w:rFonts w:ascii="Arial" w:eastAsia="Times New Roman" w:hAnsi="Arial" w:cs="Arial"/>
          <w:noProof/>
          <w:sz w:val="24"/>
          <w:szCs w:val="24"/>
          <w:lang w:eastAsia="ro-RO"/>
        </w:rPr>
        <w:drawing>
          <wp:inline distT="0" distB="0" distL="0" distR="0">
            <wp:extent cx="4816475" cy="3005455"/>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6475" cy="3005455"/>
                    </a:xfrm>
                    <a:prstGeom prst="rect">
                      <a:avLst/>
                    </a:prstGeom>
                    <a:noFill/>
                  </pic:spPr>
                </pic:pic>
              </a:graphicData>
            </a:graphic>
          </wp:inline>
        </w:drawing>
      </w:r>
    </w:p>
    <w:p w:rsidR="00C62088" w:rsidRPr="00C62088" w:rsidRDefault="00C62088" w:rsidP="00C62088">
      <w:pPr>
        <w:spacing w:before="120" w:after="120" w:line="240" w:lineRule="auto"/>
        <w:ind w:firstLine="6946"/>
        <w:jc w:val="both"/>
        <w:rPr>
          <w:rFonts w:ascii="Arial" w:eastAsia="Calibri" w:hAnsi="Arial" w:cs="Arial"/>
          <w:b/>
          <w:sz w:val="24"/>
          <w:szCs w:val="24"/>
        </w:rPr>
      </w:pPr>
    </w:p>
    <w:p w:rsidR="00C62088" w:rsidRPr="00C62088" w:rsidRDefault="00C62088" w:rsidP="00C62088">
      <w:pPr>
        <w:spacing w:before="120" w:after="120" w:line="240" w:lineRule="auto"/>
        <w:jc w:val="both"/>
        <w:rPr>
          <w:rFonts w:ascii="Arial" w:eastAsia="Calibri" w:hAnsi="Arial" w:cs="Arial"/>
          <w:i/>
          <w:sz w:val="24"/>
          <w:szCs w:val="24"/>
        </w:rPr>
      </w:pPr>
      <w:r w:rsidRPr="00C62088">
        <w:rPr>
          <w:rFonts w:ascii="Arial" w:eastAsia="Calibri" w:hAnsi="Arial" w:cs="Arial"/>
          <w:i/>
          <w:sz w:val="24"/>
          <w:szCs w:val="24"/>
        </w:rPr>
        <w:t xml:space="preserve"> (Sursa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p>
    <w:p w:rsidR="00C62088" w:rsidRPr="00C62088" w:rsidRDefault="00C62088" w:rsidP="00C62088">
      <w:pPr>
        <w:spacing w:before="120" w:after="120" w:line="240" w:lineRule="auto"/>
        <w:jc w:val="both"/>
        <w:rPr>
          <w:rFonts w:ascii="Arial" w:eastAsia="Calibri" w:hAnsi="Arial" w:cs="Arial"/>
          <w:i/>
          <w:sz w:val="24"/>
          <w:szCs w:val="24"/>
        </w:rPr>
      </w:pPr>
    </w:p>
    <w:p w:rsidR="00C62088" w:rsidRPr="00C62088" w:rsidRDefault="00C62088" w:rsidP="00C62088">
      <w:pPr>
        <w:spacing w:before="120" w:after="120" w:line="240" w:lineRule="auto"/>
        <w:jc w:val="both"/>
        <w:rPr>
          <w:rFonts w:ascii="Arial" w:eastAsia="Calibri" w:hAnsi="Arial" w:cs="Arial"/>
          <w:i/>
          <w:sz w:val="24"/>
          <w:szCs w:val="24"/>
        </w:rPr>
      </w:pPr>
    </w:p>
    <w:p w:rsidR="00C62088" w:rsidRPr="00C62088" w:rsidRDefault="00C62088" w:rsidP="00C62088">
      <w:pPr>
        <w:spacing w:before="120" w:after="120" w:line="240" w:lineRule="auto"/>
        <w:jc w:val="both"/>
        <w:rPr>
          <w:rFonts w:ascii="Arial" w:eastAsia="Calibri" w:hAnsi="Arial" w:cs="Arial"/>
          <w:i/>
          <w:sz w:val="24"/>
          <w:szCs w:val="24"/>
        </w:rPr>
      </w:pPr>
    </w:p>
    <w:p w:rsidR="00C62088" w:rsidRPr="00C62088" w:rsidRDefault="00C62088" w:rsidP="00C62088">
      <w:pPr>
        <w:spacing w:before="120" w:after="120" w:line="240" w:lineRule="auto"/>
        <w:ind w:firstLine="426"/>
        <w:rPr>
          <w:rFonts w:ascii="Arial" w:eastAsia="Calibri" w:hAnsi="Arial" w:cs="Arial"/>
          <w:sz w:val="24"/>
          <w:szCs w:val="24"/>
        </w:rPr>
      </w:pPr>
    </w:p>
    <w:p w:rsidR="00C62088" w:rsidRPr="00C62088" w:rsidRDefault="00996BB7" w:rsidP="00C62088">
      <w:pPr>
        <w:spacing w:before="120" w:after="120" w:line="240" w:lineRule="auto"/>
        <w:ind w:firstLine="426"/>
        <w:rPr>
          <w:rFonts w:ascii="Arial" w:eastAsia="Calibri" w:hAnsi="Arial" w:cs="Arial"/>
          <w:i/>
          <w:sz w:val="24"/>
          <w:szCs w:val="24"/>
        </w:rPr>
      </w:pPr>
      <w:r>
        <w:rPr>
          <w:rFonts w:ascii="Arial" w:eastAsia="Calibri" w:hAnsi="Arial" w:cs="Arial"/>
          <w:sz w:val="24"/>
          <w:szCs w:val="24"/>
        </w:rPr>
        <w:t xml:space="preserve">           Figura nr. II.27</w:t>
      </w:r>
      <w:r w:rsidR="00C62088" w:rsidRPr="00C62088">
        <w:rPr>
          <w:rFonts w:ascii="Arial" w:eastAsia="Calibri" w:hAnsi="Arial" w:cs="Arial"/>
          <w:sz w:val="24"/>
          <w:szCs w:val="24"/>
        </w:rPr>
        <w:t xml:space="preserve">. </w:t>
      </w:r>
      <w:r w:rsidR="00C62088" w:rsidRPr="00C62088">
        <w:rPr>
          <w:rFonts w:ascii="Arial" w:eastAsia="Calibri" w:hAnsi="Arial" w:cs="Arial"/>
          <w:i/>
          <w:sz w:val="24"/>
          <w:szCs w:val="24"/>
        </w:rPr>
        <w:t>Moduri (căi) de producere a poluării difuze cu fosfor</w:t>
      </w:r>
    </w:p>
    <w:p w:rsidR="00C62088" w:rsidRPr="00C62088" w:rsidRDefault="00C62088" w:rsidP="00C62088">
      <w:pPr>
        <w:spacing w:before="120" w:after="120" w:line="240" w:lineRule="auto"/>
        <w:jc w:val="center"/>
        <w:rPr>
          <w:rFonts w:ascii="Arial" w:eastAsia="Times New Roman" w:hAnsi="Arial" w:cs="Arial"/>
          <w:noProof/>
          <w:sz w:val="24"/>
          <w:szCs w:val="24"/>
          <w:lang w:val="en-GB" w:eastAsia="en-GB"/>
        </w:rPr>
      </w:pPr>
      <w:r w:rsidRPr="001F5E3E">
        <w:rPr>
          <w:rFonts w:ascii="Arial" w:eastAsia="Calibri" w:hAnsi="Arial" w:cs="Arial"/>
          <w:noProof/>
          <w:sz w:val="24"/>
          <w:szCs w:val="24"/>
          <w:lang w:eastAsia="ro-RO"/>
        </w:rPr>
        <w:drawing>
          <wp:inline distT="0" distB="0" distL="0" distR="0">
            <wp:extent cx="4438650" cy="2714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8650" cy="2714625"/>
                    </a:xfrm>
                    <a:prstGeom prst="rect">
                      <a:avLst/>
                    </a:prstGeom>
                    <a:noFill/>
                    <a:ln>
                      <a:noFill/>
                    </a:ln>
                  </pic:spPr>
                </pic:pic>
              </a:graphicData>
            </a:graphic>
          </wp:inline>
        </w:drawing>
      </w:r>
    </w:p>
    <w:p w:rsidR="00C62088" w:rsidRPr="00C62088" w:rsidRDefault="00C62088" w:rsidP="00C62088">
      <w:pPr>
        <w:spacing w:before="120" w:after="120" w:line="240" w:lineRule="auto"/>
        <w:jc w:val="both"/>
        <w:rPr>
          <w:rFonts w:ascii="Arial" w:eastAsia="Calibri" w:hAnsi="Arial" w:cs="Arial"/>
          <w:i/>
          <w:sz w:val="24"/>
          <w:szCs w:val="24"/>
        </w:rPr>
      </w:pPr>
      <w:r w:rsidRPr="00C62088">
        <w:rPr>
          <w:rFonts w:ascii="Arial" w:eastAsia="Calibri" w:hAnsi="Arial" w:cs="Arial"/>
          <w:i/>
          <w:sz w:val="24"/>
          <w:szCs w:val="24"/>
        </w:rPr>
        <w:t xml:space="preserve"> (Sursa datelor: Administrația Națională „Apele Române”,  Planul Național de Management aprobat prin HG nr. 859/2016 pentru aprobarea Planului naţional de </w:t>
      </w:r>
      <w:r w:rsidRPr="00C62088">
        <w:rPr>
          <w:rFonts w:ascii="Arial" w:eastAsia="Calibri" w:hAnsi="Arial" w:cs="Arial"/>
          <w:i/>
          <w:sz w:val="24"/>
          <w:szCs w:val="24"/>
        </w:rPr>
        <w:lastRenderedPageBreak/>
        <w:t>management actualizat aferent porţiunii din bazinul hidrografic internaţional al fluviului Dunărea care este cuprinsă în teritoriul României)</w:t>
      </w:r>
    </w:p>
    <w:p w:rsidR="00C62088" w:rsidRPr="00C62088" w:rsidRDefault="00C62088" w:rsidP="00C62088">
      <w:pPr>
        <w:spacing w:before="120" w:after="120" w:line="240" w:lineRule="auto"/>
        <w:ind w:right="-2" w:firstLine="720"/>
        <w:jc w:val="both"/>
        <w:rPr>
          <w:rFonts w:ascii="Arial" w:eastAsia="Times New Roman" w:hAnsi="Arial" w:cs="Arial"/>
          <w:sz w:val="24"/>
          <w:szCs w:val="24"/>
          <w:lang w:eastAsia="x-none"/>
        </w:rPr>
      </w:pPr>
      <w:r w:rsidRPr="00C62088">
        <w:rPr>
          <w:rFonts w:ascii="Arial" w:eastAsia="Times New Roman" w:hAnsi="Arial" w:cs="Arial"/>
          <w:sz w:val="24"/>
          <w:szCs w:val="24"/>
          <w:lang w:eastAsia="x-none"/>
        </w:rPr>
        <w:t>De asemenea, modelul MONERIS cuantifică contribuţia diverselor categorii de surse de poluare la emisia totală de nutrienţi. Astfel pentru sursele difuze de poluare, aceste categorii de surse sunt reprezentate de: agricultură, localităţi (aşezări umane), alte surse (ex. depunerea oxizilor de azot din atmosferă), precum şi fondul natural. De subliniat este faptul că, modelul MONERIS ia în considerare toate sursele de poluare şi nu numai pe acelea identificate ca fiind semnificative.</w:t>
      </w:r>
    </w:p>
    <w:p w:rsidR="00C62088" w:rsidRPr="00C62088" w:rsidRDefault="00C62088" w:rsidP="00C62088">
      <w:pPr>
        <w:spacing w:before="120" w:after="120" w:line="240" w:lineRule="auto"/>
        <w:ind w:right="-177" w:firstLine="720"/>
        <w:jc w:val="both"/>
        <w:rPr>
          <w:rFonts w:ascii="Arial" w:eastAsia="Times New Roman" w:hAnsi="Arial" w:cs="Arial"/>
          <w:sz w:val="24"/>
          <w:szCs w:val="24"/>
          <w:lang w:eastAsia="x-none"/>
        </w:rPr>
      </w:pPr>
      <w:r w:rsidRPr="00C62088">
        <w:rPr>
          <w:rFonts w:ascii="Arial" w:eastAsia="Times New Roman" w:hAnsi="Arial" w:cs="Arial"/>
          <w:sz w:val="24"/>
          <w:szCs w:val="24"/>
          <w:lang w:eastAsia="x-none"/>
        </w:rPr>
        <w:t xml:space="preserve">În </w:t>
      </w:r>
      <w:r w:rsidR="00E11852">
        <w:rPr>
          <w:rFonts w:ascii="Arial" w:eastAsia="Times New Roman" w:hAnsi="Arial" w:cs="Arial"/>
          <w:i/>
          <w:sz w:val="24"/>
          <w:szCs w:val="24"/>
          <w:lang w:eastAsia="x-none"/>
        </w:rPr>
        <w:t>Tabelul II.14</w:t>
      </w:r>
      <w:r w:rsidRPr="00C62088">
        <w:rPr>
          <w:rFonts w:ascii="Arial" w:eastAsia="Times New Roman" w:hAnsi="Arial" w:cs="Arial"/>
          <w:sz w:val="24"/>
          <w:szCs w:val="24"/>
          <w:lang w:eastAsia="x-none"/>
        </w:rPr>
        <w:t xml:space="preserve"> se prezintă emisiile de azot şi fosfor din surse difuze de poluare, având în vedere aportul fiecărei categorii de surse de poluare. </w:t>
      </w:r>
    </w:p>
    <w:p w:rsidR="00C62088" w:rsidRPr="00C62088" w:rsidRDefault="00C62088" w:rsidP="00C62088">
      <w:pPr>
        <w:spacing w:before="120" w:after="120" w:line="240" w:lineRule="auto"/>
        <w:ind w:right="-177"/>
        <w:jc w:val="both"/>
        <w:rPr>
          <w:rFonts w:ascii="Arial" w:eastAsia="Times New Roman" w:hAnsi="Arial" w:cs="Arial"/>
          <w:sz w:val="24"/>
          <w:szCs w:val="24"/>
          <w:lang w:eastAsia="x-none"/>
        </w:rPr>
      </w:pPr>
    </w:p>
    <w:p w:rsidR="00C62088" w:rsidRPr="00C62088" w:rsidRDefault="00E11852" w:rsidP="00C62088">
      <w:pPr>
        <w:spacing w:before="120" w:after="120" w:line="240" w:lineRule="auto"/>
        <w:ind w:right="-177"/>
        <w:jc w:val="both"/>
        <w:rPr>
          <w:rFonts w:ascii="Arial" w:eastAsia="Times New Roman" w:hAnsi="Arial" w:cs="Arial"/>
          <w:sz w:val="24"/>
          <w:szCs w:val="24"/>
          <w:vertAlign w:val="superscript"/>
          <w:lang w:eastAsia="x-none"/>
        </w:rPr>
      </w:pPr>
      <w:r>
        <w:rPr>
          <w:rFonts w:ascii="Arial" w:eastAsia="Times New Roman" w:hAnsi="Arial" w:cs="Arial"/>
          <w:sz w:val="24"/>
          <w:szCs w:val="24"/>
          <w:lang w:eastAsia="x-none"/>
        </w:rPr>
        <w:t>Tabelul II.14</w:t>
      </w:r>
      <w:r w:rsidR="00C62088" w:rsidRPr="00C62088">
        <w:rPr>
          <w:rFonts w:ascii="Arial" w:eastAsia="Times New Roman" w:hAnsi="Arial" w:cs="Arial"/>
          <w:sz w:val="24"/>
          <w:szCs w:val="24"/>
          <w:lang w:eastAsia="x-none"/>
        </w:rPr>
        <w:t xml:space="preserve">. Emisii de azot şi fosfor din diferite surse difuze, pentru anul 2012 </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1578"/>
        <w:gridCol w:w="1097"/>
        <w:gridCol w:w="1578"/>
        <w:gridCol w:w="1257"/>
      </w:tblGrid>
      <w:tr w:rsidR="00C62088" w:rsidRPr="00C62088" w:rsidTr="00FD478A">
        <w:trPr>
          <w:trHeight w:val="382"/>
          <w:jc w:val="center"/>
        </w:trPr>
        <w:tc>
          <w:tcPr>
            <w:tcW w:w="3812" w:type="dxa"/>
            <w:vMerge w:val="restart"/>
            <w:shd w:val="clear" w:color="auto" w:fill="B6DDE8"/>
            <w:vAlign w:val="center"/>
          </w:tcPr>
          <w:p w:rsidR="00C62088" w:rsidRPr="00C62088" w:rsidRDefault="00C62088" w:rsidP="00C62088">
            <w:pPr>
              <w:spacing w:after="0" w:line="240" w:lineRule="auto"/>
              <w:ind w:right="176"/>
              <w:jc w:val="center"/>
              <w:rPr>
                <w:rFonts w:ascii="Arial" w:eastAsia="Times New Roman" w:hAnsi="Arial" w:cs="Arial"/>
                <w:b/>
                <w:sz w:val="24"/>
                <w:szCs w:val="24"/>
                <w:lang w:eastAsia="x-none"/>
              </w:rPr>
            </w:pPr>
            <w:r w:rsidRPr="00C62088">
              <w:rPr>
                <w:rFonts w:ascii="Arial" w:eastAsia="Times New Roman" w:hAnsi="Arial" w:cs="Arial"/>
                <w:b/>
                <w:sz w:val="24"/>
                <w:szCs w:val="24"/>
                <w:lang w:eastAsia="x-none"/>
              </w:rPr>
              <w:t>Surse difuze de poluare</w:t>
            </w:r>
          </w:p>
        </w:tc>
        <w:tc>
          <w:tcPr>
            <w:tcW w:w="2675" w:type="dxa"/>
            <w:gridSpan w:val="2"/>
            <w:shd w:val="clear" w:color="auto" w:fill="B6DDE8"/>
          </w:tcPr>
          <w:p w:rsidR="00C62088" w:rsidRPr="00C62088" w:rsidRDefault="00C62088" w:rsidP="00C62088">
            <w:pPr>
              <w:spacing w:after="0" w:line="240" w:lineRule="auto"/>
              <w:ind w:right="-177"/>
              <w:jc w:val="center"/>
              <w:rPr>
                <w:rFonts w:ascii="Arial" w:eastAsia="Times New Roman" w:hAnsi="Arial" w:cs="Arial"/>
                <w:b/>
                <w:sz w:val="24"/>
                <w:szCs w:val="24"/>
                <w:lang w:eastAsia="x-none"/>
              </w:rPr>
            </w:pPr>
            <w:r w:rsidRPr="00C62088">
              <w:rPr>
                <w:rFonts w:ascii="Arial" w:eastAsia="Times New Roman" w:hAnsi="Arial" w:cs="Arial"/>
                <w:b/>
                <w:sz w:val="24"/>
                <w:szCs w:val="24"/>
                <w:lang w:eastAsia="x-none"/>
              </w:rPr>
              <w:t>Emisii de azot</w:t>
            </w:r>
          </w:p>
        </w:tc>
        <w:tc>
          <w:tcPr>
            <w:tcW w:w="2835" w:type="dxa"/>
            <w:gridSpan w:val="2"/>
            <w:shd w:val="clear" w:color="auto" w:fill="B6DDE8"/>
          </w:tcPr>
          <w:p w:rsidR="00C62088" w:rsidRPr="00C62088" w:rsidRDefault="00C62088" w:rsidP="00C62088">
            <w:pPr>
              <w:spacing w:after="0" w:line="240" w:lineRule="auto"/>
              <w:ind w:right="-177"/>
              <w:jc w:val="center"/>
              <w:rPr>
                <w:rFonts w:ascii="Arial" w:eastAsia="Times New Roman" w:hAnsi="Arial" w:cs="Arial"/>
                <w:b/>
                <w:sz w:val="24"/>
                <w:szCs w:val="24"/>
                <w:lang w:eastAsia="x-none"/>
              </w:rPr>
            </w:pPr>
            <w:r w:rsidRPr="00C62088">
              <w:rPr>
                <w:rFonts w:ascii="Arial" w:eastAsia="Times New Roman" w:hAnsi="Arial" w:cs="Arial"/>
                <w:b/>
                <w:sz w:val="24"/>
                <w:szCs w:val="24"/>
                <w:lang w:eastAsia="x-none"/>
              </w:rPr>
              <w:t>Emisii de fosfor</w:t>
            </w:r>
          </w:p>
        </w:tc>
      </w:tr>
      <w:tr w:rsidR="00C62088" w:rsidRPr="00C62088" w:rsidTr="00FD478A">
        <w:trPr>
          <w:jc w:val="center"/>
        </w:trPr>
        <w:tc>
          <w:tcPr>
            <w:tcW w:w="3812" w:type="dxa"/>
            <w:vMerge/>
            <w:shd w:val="clear" w:color="auto" w:fill="B6DDE8"/>
          </w:tcPr>
          <w:p w:rsidR="00C62088" w:rsidRPr="00C62088" w:rsidRDefault="00C62088" w:rsidP="00C62088">
            <w:pPr>
              <w:spacing w:after="0" w:line="240" w:lineRule="auto"/>
              <w:ind w:right="176"/>
              <w:jc w:val="both"/>
              <w:rPr>
                <w:rFonts w:ascii="Arial" w:eastAsia="Times New Roman" w:hAnsi="Arial" w:cs="Arial"/>
                <w:sz w:val="24"/>
                <w:szCs w:val="24"/>
                <w:lang w:eastAsia="x-none"/>
              </w:rPr>
            </w:pPr>
          </w:p>
        </w:tc>
        <w:tc>
          <w:tcPr>
            <w:tcW w:w="1578" w:type="dxa"/>
            <w:shd w:val="clear" w:color="auto" w:fill="B6DDE8"/>
          </w:tcPr>
          <w:p w:rsidR="00C62088" w:rsidRPr="00C62088" w:rsidRDefault="00C62088" w:rsidP="00C62088">
            <w:pPr>
              <w:spacing w:after="0" w:line="240" w:lineRule="auto"/>
              <w:ind w:right="-177"/>
              <w:jc w:val="center"/>
              <w:rPr>
                <w:rFonts w:ascii="Arial" w:eastAsia="Times New Roman" w:hAnsi="Arial" w:cs="Arial"/>
                <w:b/>
                <w:sz w:val="24"/>
                <w:szCs w:val="24"/>
                <w:lang w:eastAsia="x-none"/>
              </w:rPr>
            </w:pPr>
            <w:r w:rsidRPr="00C62088">
              <w:rPr>
                <w:rFonts w:ascii="Arial" w:eastAsia="Times New Roman" w:hAnsi="Arial" w:cs="Arial"/>
                <w:b/>
                <w:sz w:val="24"/>
                <w:szCs w:val="24"/>
                <w:lang w:eastAsia="x-none"/>
              </w:rPr>
              <w:t>tone</w:t>
            </w:r>
          </w:p>
        </w:tc>
        <w:tc>
          <w:tcPr>
            <w:tcW w:w="1097" w:type="dxa"/>
            <w:shd w:val="clear" w:color="auto" w:fill="B6DDE8"/>
          </w:tcPr>
          <w:p w:rsidR="00C62088" w:rsidRPr="00C62088" w:rsidRDefault="00C62088" w:rsidP="00C62088">
            <w:pPr>
              <w:spacing w:after="0" w:line="240" w:lineRule="auto"/>
              <w:jc w:val="center"/>
              <w:rPr>
                <w:rFonts w:ascii="Arial" w:eastAsia="Calibri" w:hAnsi="Arial" w:cs="Arial"/>
                <w:b/>
                <w:sz w:val="24"/>
                <w:szCs w:val="24"/>
              </w:rPr>
            </w:pPr>
            <w:r w:rsidRPr="00C62088">
              <w:rPr>
                <w:rFonts w:ascii="Arial" w:eastAsia="Calibri" w:hAnsi="Arial" w:cs="Arial"/>
                <w:b/>
                <w:sz w:val="24"/>
                <w:szCs w:val="24"/>
              </w:rPr>
              <w:t>%</w:t>
            </w:r>
          </w:p>
        </w:tc>
        <w:tc>
          <w:tcPr>
            <w:tcW w:w="1578" w:type="dxa"/>
            <w:shd w:val="clear" w:color="auto" w:fill="B6DDE8"/>
          </w:tcPr>
          <w:p w:rsidR="00C62088" w:rsidRPr="00C62088" w:rsidRDefault="00C62088" w:rsidP="00C62088">
            <w:pPr>
              <w:spacing w:after="0" w:line="240" w:lineRule="auto"/>
              <w:ind w:right="-177"/>
              <w:jc w:val="center"/>
              <w:rPr>
                <w:rFonts w:ascii="Arial" w:eastAsia="Times New Roman" w:hAnsi="Arial" w:cs="Arial"/>
                <w:b/>
                <w:sz w:val="24"/>
                <w:szCs w:val="24"/>
                <w:lang w:eastAsia="x-none"/>
              </w:rPr>
            </w:pPr>
            <w:r w:rsidRPr="00C62088">
              <w:rPr>
                <w:rFonts w:ascii="Arial" w:eastAsia="Times New Roman" w:hAnsi="Arial" w:cs="Arial"/>
                <w:b/>
                <w:sz w:val="24"/>
                <w:szCs w:val="24"/>
                <w:lang w:eastAsia="x-none"/>
              </w:rPr>
              <w:t>tone</w:t>
            </w:r>
          </w:p>
        </w:tc>
        <w:tc>
          <w:tcPr>
            <w:tcW w:w="1257" w:type="dxa"/>
            <w:shd w:val="clear" w:color="auto" w:fill="B6DDE8"/>
          </w:tcPr>
          <w:p w:rsidR="00C62088" w:rsidRPr="00C62088" w:rsidRDefault="00C62088" w:rsidP="00C62088">
            <w:pPr>
              <w:spacing w:after="0" w:line="240" w:lineRule="auto"/>
              <w:jc w:val="center"/>
              <w:rPr>
                <w:rFonts w:ascii="Arial" w:eastAsia="Calibri" w:hAnsi="Arial" w:cs="Arial"/>
                <w:b/>
                <w:sz w:val="24"/>
                <w:szCs w:val="24"/>
              </w:rPr>
            </w:pPr>
            <w:r w:rsidRPr="00C62088">
              <w:rPr>
                <w:rFonts w:ascii="Arial" w:eastAsia="Calibri" w:hAnsi="Arial" w:cs="Arial"/>
                <w:b/>
                <w:sz w:val="24"/>
                <w:szCs w:val="24"/>
              </w:rPr>
              <w:t>%</w:t>
            </w:r>
          </w:p>
        </w:tc>
      </w:tr>
      <w:tr w:rsidR="00C62088" w:rsidRPr="00C62088" w:rsidTr="00FD478A">
        <w:trPr>
          <w:trHeight w:val="377"/>
          <w:jc w:val="center"/>
        </w:trPr>
        <w:tc>
          <w:tcPr>
            <w:tcW w:w="3812" w:type="dxa"/>
            <w:shd w:val="clear" w:color="auto" w:fill="auto"/>
          </w:tcPr>
          <w:p w:rsidR="00C62088" w:rsidRPr="00C62088" w:rsidRDefault="00C62088" w:rsidP="00C62088">
            <w:pPr>
              <w:spacing w:after="0" w:line="240" w:lineRule="auto"/>
              <w:ind w:right="176"/>
              <w:jc w:val="both"/>
              <w:rPr>
                <w:rFonts w:ascii="Arial" w:eastAsia="Times New Roman" w:hAnsi="Arial" w:cs="Arial"/>
                <w:sz w:val="24"/>
                <w:szCs w:val="24"/>
                <w:lang w:eastAsia="x-none"/>
              </w:rPr>
            </w:pPr>
            <w:r w:rsidRPr="00C62088">
              <w:rPr>
                <w:rFonts w:ascii="Arial" w:eastAsia="Times New Roman" w:hAnsi="Arial" w:cs="Arial"/>
                <w:sz w:val="24"/>
                <w:szCs w:val="24"/>
                <w:lang w:eastAsia="x-none"/>
              </w:rPr>
              <w:t>Agricultură</w:t>
            </w:r>
          </w:p>
        </w:tc>
        <w:tc>
          <w:tcPr>
            <w:tcW w:w="1578" w:type="dxa"/>
            <w:shd w:val="clear" w:color="auto" w:fill="auto"/>
          </w:tcPr>
          <w:p w:rsidR="00C62088" w:rsidRPr="00C62088" w:rsidRDefault="00C62088" w:rsidP="00C62088">
            <w:pPr>
              <w:spacing w:after="0" w:line="240" w:lineRule="auto"/>
              <w:jc w:val="right"/>
              <w:rPr>
                <w:rFonts w:ascii="Arial" w:eastAsia="Calibri" w:hAnsi="Arial" w:cs="Arial"/>
                <w:sz w:val="24"/>
                <w:szCs w:val="24"/>
              </w:rPr>
            </w:pPr>
            <w:r w:rsidRPr="00C62088">
              <w:rPr>
                <w:rFonts w:ascii="Arial" w:eastAsia="Calibri" w:hAnsi="Arial" w:cs="Arial"/>
                <w:sz w:val="24"/>
                <w:szCs w:val="24"/>
              </w:rPr>
              <w:t xml:space="preserve">16295 </w:t>
            </w:r>
          </w:p>
        </w:tc>
        <w:tc>
          <w:tcPr>
            <w:tcW w:w="1097" w:type="dxa"/>
            <w:shd w:val="clear" w:color="auto" w:fill="auto"/>
          </w:tcPr>
          <w:p w:rsidR="00C62088" w:rsidRPr="00C62088" w:rsidRDefault="00C62088" w:rsidP="00C62088">
            <w:pPr>
              <w:spacing w:after="0" w:line="240" w:lineRule="auto"/>
              <w:jc w:val="right"/>
              <w:rPr>
                <w:rFonts w:ascii="Arial" w:eastAsia="Calibri" w:hAnsi="Arial" w:cs="Arial"/>
                <w:sz w:val="24"/>
                <w:szCs w:val="24"/>
              </w:rPr>
            </w:pPr>
            <w:r w:rsidRPr="00C62088">
              <w:rPr>
                <w:rFonts w:ascii="Arial" w:eastAsia="Calibri" w:hAnsi="Arial" w:cs="Arial"/>
                <w:sz w:val="24"/>
                <w:szCs w:val="24"/>
              </w:rPr>
              <w:t xml:space="preserve">22,47 </w:t>
            </w:r>
          </w:p>
        </w:tc>
        <w:tc>
          <w:tcPr>
            <w:tcW w:w="1578" w:type="dxa"/>
            <w:shd w:val="clear" w:color="auto" w:fill="auto"/>
          </w:tcPr>
          <w:p w:rsidR="00C62088" w:rsidRPr="00C62088" w:rsidRDefault="00C62088" w:rsidP="00C62088">
            <w:pPr>
              <w:spacing w:after="0" w:line="240" w:lineRule="auto"/>
              <w:jc w:val="right"/>
              <w:rPr>
                <w:rFonts w:ascii="Arial" w:eastAsia="Calibri" w:hAnsi="Arial" w:cs="Arial"/>
                <w:sz w:val="24"/>
                <w:szCs w:val="24"/>
              </w:rPr>
            </w:pPr>
            <w:r w:rsidRPr="00C62088">
              <w:rPr>
                <w:rFonts w:ascii="Arial" w:eastAsia="Calibri" w:hAnsi="Arial" w:cs="Arial"/>
                <w:sz w:val="24"/>
                <w:szCs w:val="24"/>
              </w:rPr>
              <w:t>2.943,097</w:t>
            </w:r>
          </w:p>
        </w:tc>
        <w:tc>
          <w:tcPr>
            <w:tcW w:w="1257" w:type="dxa"/>
            <w:shd w:val="clear" w:color="auto" w:fill="auto"/>
          </w:tcPr>
          <w:p w:rsidR="00C62088" w:rsidRPr="00C62088" w:rsidRDefault="00C62088" w:rsidP="00C62088">
            <w:pPr>
              <w:spacing w:after="0" w:line="240" w:lineRule="auto"/>
              <w:jc w:val="right"/>
              <w:rPr>
                <w:rFonts w:ascii="Arial" w:eastAsia="Calibri" w:hAnsi="Arial" w:cs="Arial"/>
                <w:sz w:val="24"/>
                <w:szCs w:val="24"/>
              </w:rPr>
            </w:pPr>
            <w:r w:rsidRPr="00C62088">
              <w:rPr>
                <w:rFonts w:ascii="Arial" w:eastAsia="Calibri" w:hAnsi="Arial" w:cs="Arial"/>
                <w:sz w:val="24"/>
                <w:szCs w:val="24"/>
              </w:rPr>
              <w:t>55,18</w:t>
            </w:r>
          </w:p>
        </w:tc>
      </w:tr>
      <w:tr w:rsidR="00C62088" w:rsidRPr="00C62088" w:rsidTr="00FD478A">
        <w:trPr>
          <w:trHeight w:val="297"/>
          <w:jc w:val="center"/>
        </w:trPr>
        <w:tc>
          <w:tcPr>
            <w:tcW w:w="3812" w:type="dxa"/>
            <w:shd w:val="clear" w:color="auto" w:fill="auto"/>
          </w:tcPr>
          <w:p w:rsidR="00C62088" w:rsidRPr="00C62088" w:rsidRDefault="00C62088" w:rsidP="00C62088">
            <w:pPr>
              <w:spacing w:after="0" w:line="240" w:lineRule="auto"/>
              <w:ind w:right="176"/>
              <w:jc w:val="both"/>
              <w:rPr>
                <w:rFonts w:ascii="Arial" w:eastAsia="Times New Roman" w:hAnsi="Arial" w:cs="Arial"/>
                <w:sz w:val="24"/>
                <w:szCs w:val="24"/>
                <w:lang w:eastAsia="x-none"/>
              </w:rPr>
            </w:pPr>
            <w:r w:rsidRPr="00C62088">
              <w:rPr>
                <w:rFonts w:ascii="Arial" w:eastAsia="Times New Roman" w:hAnsi="Arial" w:cs="Arial"/>
                <w:sz w:val="24"/>
                <w:szCs w:val="24"/>
                <w:lang w:eastAsia="x-none"/>
              </w:rPr>
              <w:t>Aglomerări umane</w:t>
            </w:r>
          </w:p>
        </w:tc>
        <w:tc>
          <w:tcPr>
            <w:tcW w:w="1578" w:type="dxa"/>
            <w:shd w:val="clear" w:color="auto" w:fill="auto"/>
          </w:tcPr>
          <w:p w:rsidR="00C62088" w:rsidRPr="00C62088" w:rsidRDefault="00C62088" w:rsidP="00C62088">
            <w:pPr>
              <w:spacing w:after="0" w:line="240" w:lineRule="auto"/>
              <w:jc w:val="right"/>
              <w:rPr>
                <w:rFonts w:ascii="Arial" w:eastAsia="Calibri" w:hAnsi="Arial" w:cs="Arial"/>
                <w:sz w:val="24"/>
                <w:szCs w:val="24"/>
              </w:rPr>
            </w:pPr>
            <w:r w:rsidRPr="00C62088">
              <w:rPr>
                <w:rFonts w:ascii="Arial" w:eastAsia="Calibri" w:hAnsi="Arial" w:cs="Arial"/>
                <w:sz w:val="24"/>
                <w:szCs w:val="24"/>
              </w:rPr>
              <w:t>5035</w:t>
            </w:r>
          </w:p>
        </w:tc>
        <w:tc>
          <w:tcPr>
            <w:tcW w:w="1097" w:type="dxa"/>
            <w:shd w:val="clear" w:color="auto" w:fill="auto"/>
          </w:tcPr>
          <w:p w:rsidR="00C62088" w:rsidRPr="00C62088" w:rsidRDefault="00C62088" w:rsidP="00C62088">
            <w:pPr>
              <w:spacing w:after="0" w:line="240" w:lineRule="auto"/>
              <w:jc w:val="right"/>
              <w:rPr>
                <w:rFonts w:ascii="Arial" w:eastAsia="Calibri" w:hAnsi="Arial" w:cs="Arial"/>
                <w:sz w:val="24"/>
                <w:szCs w:val="24"/>
              </w:rPr>
            </w:pPr>
            <w:r w:rsidRPr="00C62088">
              <w:rPr>
                <w:rFonts w:ascii="Arial" w:eastAsia="Calibri" w:hAnsi="Arial" w:cs="Arial"/>
                <w:sz w:val="24"/>
                <w:szCs w:val="24"/>
              </w:rPr>
              <w:t>6,94</w:t>
            </w:r>
          </w:p>
          <w:p w:rsidR="00C62088" w:rsidRPr="00C62088" w:rsidRDefault="00C62088" w:rsidP="00C62088">
            <w:pPr>
              <w:spacing w:after="0" w:line="240" w:lineRule="auto"/>
              <w:jc w:val="right"/>
              <w:rPr>
                <w:rFonts w:ascii="Arial" w:eastAsia="Calibri" w:hAnsi="Arial" w:cs="Arial"/>
                <w:sz w:val="24"/>
                <w:szCs w:val="24"/>
              </w:rPr>
            </w:pPr>
          </w:p>
        </w:tc>
        <w:tc>
          <w:tcPr>
            <w:tcW w:w="1578" w:type="dxa"/>
            <w:shd w:val="clear" w:color="auto" w:fill="auto"/>
          </w:tcPr>
          <w:p w:rsidR="00C62088" w:rsidRPr="00C62088" w:rsidRDefault="00C62088" w:rsidP="00C62088">
            <w:pPr>
              <w:spacing w:after="0" w:line="240" w:lineRule="auto"/>
              <w:jc w:val="right"/>
              <w:rPr>
                <w:rFonts w:ascii="Arial" w:eastAsia="Calibri" w:hAnsi="Arial" w:cs="Arial"/>
                <w:sz w:val="24"/>
                <w:szCs w:val="24"/>
              </w:rPr>
            </w:pPr>
            <w:r w:rsidRPr="00C62088">
              <w:rPr>
                <w:rFonts w:ascii="Arial" w:eastAsia="Calibri" w:hAnsi="Arial" w:cs="Arial"/>
                <w:sz w:val="24"/>
                <w:szCs w:val="24"/>
              </w:rPr>
              <w:t>1.014,474</w:t>
            </w:r>
          </w:p>
        </w:tc>
        <w:tc>
          <w:tcPr>
            <w:tcW w:w="1257" w:type="dxa"/>
            <w:shd w:val="clear" w:color="auto" w:fill="auto"/>
          </w:tcPr>
          <w:p w:rsidR="00C62088" w:rsidRPr="00C62088" w:rsidRDefault="00C62088" w:rsidP="00C62088">
            <w:pPr>
              <w:spacing w:after="0" w:line="240" w:lineRule="auto"/>
              <w:jc w:val="right"/>
              <w:rPr>
                <w:rFonts w:ascii="Arial" w:eastAsia="Calibri" w:hAnsi="Arial" w:cs="Arial"/>
                <w:sz w:val="24"/>
                <w:szCs w:val="24"/>
              </w:rPr>
            </w:pPr>
            <w:r w:rsidRPr="00C62088">
              <w:rPr>
                <w:rFonts w:ascii="Arial" w:eastAsia="Calibri" w:hAnsi="Arial" w:cs="Arial"/>
                <w:sz w:val="24"/>
                <w:szCs w:val="24"/>
              </w:rPr>
              <w:t>19,02</w:t>
            </w:r>
          </w:p>
        </w:tc>
      </w:tr>
      <w:tr w:rsidR="00C62088" w:rsidRPr="00C62088" w:rsidTr="00FD478A">
        <w:trPr>
          <w:jc w:val="center"/>
        </w:trPr>
        <w:tc>
          <w:tcPr>
            <w:tcW w:w="3812" w:type="dxa"/>
            <w:shd w:val="clear" w:color="auto" w:fill="auto"/>
          </w:tcPr>
          <w:p w:rsidR="00C62088" w:rsidRPr="00C62088" w:rsidRDefault="00C62088" w:rsidP="00C62088">
            <w:pPr>
              <w:spacing w:after="0" w:line="240" w:lineRule="auto"/>
              <w:ind w:right="176"/>
              <w:jc w:val="both"/>
              <w:rPr>
                <w:rFonts w:ascii="Arial" w:eastAsia="Times New Roman" w:hAnsi="Arial" w:cs="Arial"/>
                <w:sz w:val="24"/>
                <w:szCs w:val="24"/>
                <w:lang w:eastAsia="x-none"/>
              </w:rPr>
            </w:pPr>
            <w:r w:rsidRPr="00C62088">
              <w:rPr>
                <w:rFonts w:ascii="Arial" w:eastAsia="Times New Roman" w:hAnsi="Arial" w:cs="Arial"/>
                <w:sz w:val="24"/>
                <w:szCs w:val="24"/>
                <w:lang w:eastAsia="x-none"/>
              </w:rPr>
              <w:t>Alte surse</w:t>
            </w:r>
          </w:p>
        </w:tc>
        <w:tc>
          <w:tcPr>
            <w:tcW w:w="1578" w:type="dxa"/>
            <w:shd w:val="clear" w:color="auto" w:fill="auto"/>
          </w:tcPr>
          <w:p w:rsidR="00C62088" w:rsidRPr="00C62088" w:rsidRDefault="00C62088" w:rsidP="00C62088">
            <w:pPr>
              <w:spacing w:after="0" w:line="240" w:lineRule="auto"/>
              <w:jc w:val="right"/>
              <w:rPr>
                <w:rFonts w:ascii="Arial" w:eastAsia="Calibri" w:hAnsi="Arial" w:cs="Arial"/>
                <w:sz w:val="24"/>
                <w:szCs w:val="24"/>
              </w:rPr>
            </w:pPr>
            <w:r w:rsidRPr="00C62088">
              <w:rPr>
                <w:rFonts w:ascii="Arial" w:eastAsia="Calibri" w:hAnsi="Arial" w:cs="Arial"/>
                <w:sz w:val="24"/>
                <w:szCs w:val="24"/>
              </w:rPr>
              <w:t xml:space="preserve">37148 </w:t>
            </w:r>
          </w:p>
        </w:tc>
        <w:tc>
          <w:tcPr>
            <w:tcW w:w="1097" w:type="dxa"/>
            <w:shd w:val="clear" w:color="auto" w:fill="auto"/>
          </w:tcPr>
          <w:p w:rsidR="00C62088" w:rsidRPr="00C62088" w:rsidRDefault="00C62088" w:rsidP="00C62088">
            <w:pPr>
              <w:spacing w:after="0" w:line="240" w:lineRule="auto"/>
              <w:jc w:val="right"/>
              <w:rPr>
                <w:rFonts w:ascii="Arial" w:eastAsia="Calibri" w:hAnsi="Arial" w:cs="Arial"/>
                <w:sz w:val="24"/>
                <w:szCs w:val="24"/>
              </w:rPr>
            </w:pPr>
            <w:r w:rsidRPr="00C62088">
              <w:rPr>
                <w:rFonts w:ascii="Arial" w:eastAsia="Calibri" w:hAnsi="Arial" w:cs="Arial"/>
                <w:sz w:val="24"/>
                <w:szCs w:val="24"/>
              </w:rPr>
              <w:t>51,21</w:t>
            </w:r>
          </w:p>
          <w:p w:rsidR="00C62088" w:rsidRPr="00C62088" w:rsidRDefault="00C62088" w:rsidP="00C62088">
            <w:pPr>
              <w:spacing w:after="0" w:line="240" w:lineRule="auto"/>
              <w:jc w:val="right"/>
              <w:rPr>
                <w:rFonts w:ascii="Arial" w:eastAsia="Calibri" w:hAnsi="Arial" w:cs="Arial"/>
                <w:sz w:val="24"/>
                <w:szCs w:val="24"/>
              </w:rPr>
            </w:pPr>
          </w:p>
        </w:tc>
        <w:tc>
          <w:tcPr>
            <w:tcW w:w="1578" w:type="dxa"/>
            <w:shd w:val="clear" w:color="auto" w:fill="auto"/>
          </w:tcPr>
          <w:p w:rsidR="00C62088" w:rsidRPr="00C62088" w:rsidRDefault="00C62088" w:rsidP="00C62088">
            <w:pPr>
              <w:spacing w:after="0" w:line="240" w:lineRule="auto"/>
              <w:jc w:val="right"/>
              <w:rPr>
                <w:rFonts w:ascii="Arial" w:eastAsia="Calibri" w:hAnsi="Arial" w:cs="Arial"/>
                <w:sz w:val="24"/>
                <w:szCs w:val="24"/>
              </w:rPr>
            </w:pPr>
            <w:r w:rsidRPr="00C62088">
              <w:rPr>
                <w:rFonts w:ascii="Arial" w:eastAsia="Calibri" w:hAnsi="Arial" w:cs="Arial"/>
                <w:sz w:val="24"/>
                <w:szCs w:val="24"/>
              </w:rPr>
              <w:t>566,124</w:t>
            </w:r>
          </w:p>
        </w:tc>
        <w:tc>
          <w:tcPr>
            <w:tcW w:w="1257" w:type="dxa"/>
            <w:shd w:val="clear" w:color="auto" w:fill="auto"/>
          </w:tcPr>
          <w:p w:rsidR="00C62088" w:rsidRPr="00C62088" w:rsidRDefault="00C62088" w:rsidP="00C62088">
            <w:pPr>
              <w:spacing w:after="0" w:line="240" w:lineRule="auto"/>
              <w:jc w:val="right"/>
              <w:rPr>
                <w:rFonts w:ascii="Arial" w:eastAsia="Calibri" w:hAnsi="Arial" w:cs="Arial"/>
                <w:sz w:val="24"/>
                <w:szCs w:val="24"/>
              </w:rPr>
            </w:pPr>
            <w:r w:rsidRPr="00C62088">
              <w:rPr>
                <w:rFonts w:ascii="Arial" w:eastAsia="Calibri" w:hAnsi="Arial" w:cs="Arial"/>
                <w:sz w:val="24"/>
                <w:szCs w:val="24"/>
              </w:rPr>
              <w:t>10,61</w:t>
            </w:r>
          </w:p>
        </w:tc>
      </w:tr>
      <w:tr w:rsidR="00C62088" w:rsidRPr="00C62088" w:rsidTr="00FD478A">
        <w:trPr>
          <w:jc w:val="center"/>
        </w:trPr>
        <w:tc>
          <w:tcPr>
            <w:tcW w:w="3812" w:type="dxa"/>
            <w:shd w:val="clear" w:color="auto" w:fill="auto"/>
          </w:tcPr>
          <w:p w:rsidR="00C62088" w:rsidRPr="00C62088" w:rsidRDefault="00C62088" w:rsidP="00C62088">
            <w:pPr>
              <w:spacing w:after="0" w:line="240" w:lineRule="auto"/>
              <w:ind w:right="176"/>
              <w:jc w:val="both"/>
              <w:rPr>
                <w:rFonts w:ascii="Arial" w:eastAsia="Times New Roman" w:hAnsi="Arial" w:cs="Arial"/>
                <w:sz w:val="24"/>
                <w:szCs w:val="24"/>
                <w:lang w:eastAsia="x-none"/>
              </w:rPr>
            </w:pPr>
            <w:r w:rsidRPr="00C62088">
              <w:rPr>
                <w:rFonts w:ascii="Arial" w:eastAsia="Times New Roman" w:hAnsi="Arial" w:cs="Arial"/>
                <w:sz w:val="24"/>
                <w:szCs w:val="24"/>
                <w:lang w:eastAsia="x-none"/>
              </w:rPr>
              <w:t>Fond natural</w:t>
            </w:r>
          </w:p>
        </w:tc>
        <w:tc>
          <w:tcPr>
            <w:tcW w:w="1578" w:type="dxa"/>
            <w:shd w:val="clear" w:color="auto" w:fill="auto"/>
          </w:tcPr>
          <w:p w:rsidR="00C62088" w:rsidRPr="00C62088" w:rsidRDefault="00C62088" w:rsidP="00C62088">
            <w:pPr>
              <w:spacing w:after="0" w:line="240" w:lineRule="auto"/>
              <w:jc w:val="right"/>
              <w:rPr>
                <w:rFonts w:ascii="Arial" w:eastAsia="Calibri" w:hAnsi="Arial" w:cs="Arial"/>
                <w:sz w:val="24"/>
                <w:szCs w:val="24"/>
              </w:rPr>
            </w:pPr>
            <w:r w:rsidRPr="00C62088">
              <w:rPr>
                <w:rFonts w:ascii="Arial" w:eastAsia="Calibri" w:hAnsi="Arial" w:cs="Arial"/>
                <w:sz w:val="24"/>
                <w:szCs w:val="24"/>
              </w:rPr>
              <w:t xml:space="preserve">14056 </w:t>
            </w:r>
          </w:p>
        </w:tc>
        <w:tc>
          <w:tcPr>
            <w:tcW w:w="1097" w:type="dxa"/>
            <w:shd w:val="clear" w:color="auto" w:fill="auto"/>
          </w:tcPr>
          <w:p w:rsidR="00C62088" w:rsidRPr="00C62088" w:rsidRDefault="00C62088" w:rsidP="00C62088">
            <w:pPr>
              <w:spacing w:after="0" w:line="240" w:lineRule="auto"/>
              <w:jc w:val="right"/>
              <w:rPr>
                <w:rFonts w:ascii="Arial" w:eastAsia="Calibri" w:hAnsi="Arial" w:cs="Arial"/>
                <w:sz w:val="24"/>
                <w:szCs w:val="24"/>
              </w:rPr>
            </w:pPr>
            <w:r w:rsidRPr="00C62088">
              <w:rPr>
                <w:rFonts w:ascii="Arial" w:eastAsia="Calibri" w:hAnsi="Arial" w:cs="Arial"/>
                <w:sz w:val="24"/>
                <w:szCs w:val="24"/>
              </w:rPr>
              <w:t>19,38</w:t>
            </w:r>
          </w:p>
          <w:p w:rsidR="00C62088" w:rsidRPr="00C62088" w:rsidRDefault="00C62088" w:rsidP="00C62088">
            <w:pPr>
              <w:spacing w:after="0" w:line="240" w:lineRule="auto"/>
              <w:jc w:val="right"/>
              <w:rPr>
                <w:rFonts w:ascii="Arial" w:eastAsia="Calibri" w:hAnsi="Arial" w:cs="Arial"/>
                <w:sz w:val="24"/>
                <w:szCs w:val="24"/>
              </w:rPr>
            </w:pPr>
          </w:p>
        </w:tc>
        <w:tc>
          <w:tcPr>
            <w:tcW w:w="1578" w:type="dxa"/>
            <w:shd w:val="clear" w:color="auto" w:fill="auto"/>
          </w:tcPr>
          <w:p w:rsidR="00C62088" w:rsidRPr="00C62088" w:rsidRDefault="00C62088" w:rsidP="00C62088">
            <w:pPr>
              <w:spacing w:after="0" w:line="240" w:lineRule="auto"/>
              <w:jc w:val="right"/>
              <w:rPr>
                <w:rFonts w:ascii="Arial" w:eastAsia="Calibri" w:hAnsi="Arial" w:cs="Arial"/>
                <w:sz w:val="24"/>
                <w:szCs w:val="24"/>
              </w:rPr>
            </w:pPr>
            <w:r w:rsidRPr="00C62088">
              <w:rPr>
                <w:rFonts w:ascii="Arial" w:eastAsia="Calibri" w:hAnsi="Arial" w:cs="Arial"/>
                <w:sz w:val="24"/>
                <w:szCs w:val="24"/>
              </w:rPr>
              <w:t>810,124</w:t>
            </w:r>
          </w:p>
        </w:tc>
        <w:tc>
          <w:tcPr>
            <w:tcW w:w="1257" w:type="dxa"/>
            <w:shd w:val="clear" w:color="auto" w:fill="auto"/>
          </w:tcPr>
          <w:p w:rsidR="00C62088" w:rsidRPr="00C62088" w:rsidRDefault="00C62088" w:rsidP="00C62088">
            <w:pPr>
              <w:spacing w:after="0" w:line="240" w:lineRule="auto"/>
              <w:jc w:val="right"/>
              <w:rPr>
                <w:rFonts w:ascii="Arial" w:eastAsia="Calibri" w:hAnsi="Arial" w:cs="Arial"/>
                <w:sz w:val="24"/>
                <w:szCs w:val="24"/>
              </w:rPr>
            </w:pPr>
            <w:r w:rsidRPr="00C62088">
              <w:rPr>
                <w:rFonts w:ascii="Arial" w:eastAsia="Calibri" w:hAnsi="Arial" w:cs="Arial"/>
                <w:sz w:val="24"/>
                <w:szCs w:val="24"/>
              </w:rPr>
              <w:t>15,19</w:t>
            </w:r>
          </w:p>
        </w:tc>
      </w:tr>
      <w:tr w:rsidR="00C62088" w:rsidRPr="00C62088" w:rsidTr="00FD478A">
        <w:trPr>
          <w:trHeight w:val="395"/>
          <w:jc w:val="center"/>
        </w:trPr>
        <w:tc>
          <w:tcPr>
            <w:tcW w:w="3812" w:type="dxa"/>
            <w:shd w:val="clear" w:color="auto" w:fill="B6DDE8"/>
          </w:tcPr>
          <w:p w:rsidR="00C62088" w:rsidRPr="00C62088" w:rsidRDefault="00C62088" w:rsidP="00C62088">
            <w:pPr>
              <w:spacing w:after="0" w:line="240" w:lineRule="auto"/>
              <w:ind w:right="176"/>
              <w:jc w:val="both"/>
              <w:rPr>
                <w:rFonts w:ascii="Arial" w:eastAsia="Times New Roman" w:hAnsi="Arial" w:cs="Arial"/>
                <w:b/>
                <w:sz w:val="24"/>
                <w:szCs w:val="24"/>
                <w:lang w:eastAsia="x-none"/>
              </w:rPr>
            </w:pPr>
            <w:r w:rsidRPr="00C62088">
              <w:rPr>
                <w:rFonts w:ascii="Arial" w:eastAsia="Times New Roman" w:hAnsi="Arial" w:cs="Arial"/>
                <w:b/>
                <w:sz w:val="24"/>
                <w:szCs w:val="24"/>
                <w:lang w:eastAsia="x-none"/>
              </w:rPr>
              <w:t>Total surse difuze</w:t>
            </w:r>
          </w:p>
        </w:tc>
        <w:tc>
          <w:tcPr>
            <w:tcW w:w="1578" w:type="dxa"/>
            <w:shd w:val="clear" w:color="auto" w:fill="B6DDE8"/>
          </w:tcPr>
          <w:p w:rsidR="00C62088" w:rsidRPr="00C62088" w:rsidRDefault="00C62088" w:rsidP="00C62088">
            <w:pPr>
              <w:spacing w:after="0" w:line="240" w:lineRule="auto"/>
              <w:jc w:val="right"/>
              <w:rPr>
                <w:rFonts w:ascii="Arial" w:eastAsia="Calibri" w:hAnsi="Arial" w:cs="Arial"/>
                <w:b/>
                <w:sz w:val="24"/>
                <w:szCs w:val="24"/>
              </w:rPr>
            </w:pPr>
            <w:r w:rsidRPr="00C62088">
              <w:rPr>
                <w:rFonts w:ascii="Arial" w:eastAsia="Calibri" w:hAnsi="Arial" w:cs="Arial"/>
                <w:b/>
                <w:sz w:val="24"/>
                <w:szCs w:val="24"/>
              </w:rPr>
              <w:t>72.533</w:t>
            </w:r>
          </w:p>
        </w:tc>
        <w:tc>
          <w:tcPr>
            <w:tcW w:w="1097" w:type="dxa"/>
            <w:shd w:val="clear" w:color="auto" w:fill="B6DDE8"/>
          </w:tcPr>
          <w:p w:rsidR="00C62088" w:rsidRPr="00C62088" w:rsidRDefault="00C62088" w:rsidP="00C62088">
            <w:pPr>
              <w:spacing w:after="0" w:line="240" w:lineRule="auto"/>
              <w:jc w:val="right"/>
              <w:rPr>
                <w:rFonts w:ascii="Arial" w:eastAsia="Calibri" w:hAnsi="Arial" w:cs="Arial"/>
                <w:b/>
                <w:sz w:val="24"/>
                <w:szCs w:val="24"/>
              </w:rPr>
            </w:pPr>
            <w:r w:rsidRPr="00C62088">
              <w:rPr>
                <w:rFonts w:ascii="Arial" w:eastAsia="Calibri" w:hAnsi="Arial" w:cs="Arial"/>
                <w:b/>
                <w:sz w:val="24"/>
                <w:szCs w:val="24"/>
              </w:rPr>
              <w:t>100</w:t>
            </w:r>
          </w:p>
        </w:tc>
        <w:tc>
          <w:tcPr>
            <w:tcW w:w="1578" w:type="dxa"/>
            <w:shd w:val="clear" w:color="auto" w:fill="B6DDE8"/>
          </w:tcPr>
          <w:p w:rsidR="00C62088" w:rsidRPr="00C62088" w:rsidRDefault="00C62088" w:rsidP="00C62088">
            <w:pPr>
              <w:spacing w:after="0" w:line="240" w:lineRule="auto"/>
              <w:jc w:val="right"/>
              <w:rPr>
                <w:rFonts w:ascii="Arial" w:eastAsia="Calibri" w:hAnsi="Arial" w:cs="Arial"/>
                <w:b/>
                <w:sz w:val="24"/>
                <w:szCs w:val="24"/>
              </w:rPr>
            </w:pPr>
            <w:r w:rsidRPr="00C62088">
              <w:rPr>
                <w:rFonts w:ascii="Arial" w:eastAsia="Calibri" w:hAnsi="Arial" w:cs="Arial"/>
                <w:b/>
                <w:sz w:val="24"/>
                <w:szCs w:val="24"/>
              </w:rPr>
              <w:t>5.334</w:t>
            </w:r>
          </w:p>
        </w:tc>
        <w:tc>
          <w:tcPr>
            <w:tcW w:w="1257" w:type="dxa"/>
            <w:shd w:val="clear" w:color="auto" w:fill="B6DDE8"/>
          </w:tcPr>
          <w:p w:rsidR="00C62088" w:rsidRPr="00C62088" w:rsidRDefault="00C62088" w:rsidP="00C62088">
            <w:pPr>
              <w:spacing w:after="0" w:line="240" w:lineRule="auto"/>
              <w:jc w:val="right"/>
              <w:rPr>
                <w:rFonts w:ascii="Arial" w:eastAsia="Calibri" w:hAnsi="Arial" w:cs="Arial"/>
                <w:b/>
                <w:sz w:val="24"/>
                <w:szCs w:val="24"/>
              </w:rPr>
            </w:pPr>
            <w:r w:rsidRPr="00C62088">
              <w:rPr>
                <w:rFonts w:ascii="Arial" w:eastAsia="Calibri" w:hAnsi="Arial" w:cs="Arial"/>
                <w:b/>
                <w:sz w:val="24"/>
                <w:szCs w:val="24"/>
              </w:rPr>
              <w:t>100</w:t>
            </w:r>
          </w:p>
        </w:tc>
      </w:tr>
      <w:tr w:rsidR="00C62088" w:rsidRPr="00C62088" w:rsidTr="00FD478A">
        <w:trPr>
          <w:trHeight w:val="575"/>
          <w:jc w:val="center"/>
        </w:trPr>
        <w:tc>
          <w:tcPr>
            <w:tcW w:w="3812" w:type="dxa"/>
            <w:shd w:val="clear" w:color="auto" w:fill="auto"/>
          </w:tcPr>
          <w:p w:rsidR="00C62088" w:rsidRPr="00C62088" w:rsidRDefault="00C62088" w:rsidP="00C62088">
            <w:pPr>
              <w:spacing w:after="0" w:line="240" w:lineRule="auto"/>
              <w:ind w:right="176"/>
              <w:jc w:val="both"/>
              <w:rPr>
                <w:rFonts w:ascii="Arial" w:eastAsia="Times New Roman" w:hAnsi="Arial" w:cs="Arial"/>
                <w:sz w:val="24"/>
                <w:szCs w:val="24"/>
                <w:lang w:eastAsia="x-none"/>
              </w:rPr>
            </w:pPr>
            <w:r w:rsidRPr="00C62088">
              <w:rPr>
                <w:rFonts w:ascii="Arial" w:eastAsia="Times New Roman" w:hAnsi="Arial" w:cs="Arial"/>
                <w:sz w:val="24"/>
                <w:szCs w:val="24"/>
                <w:lang w:eastAsia="x-none"/>
              </w:rPr>
              <w:t>Emisia difuză medie specifică pe suprafața totală</w:t>
            </w:r>
          </w:p>
        </w:tc>
        <w:tc>
          <w:tcPr>
            <w:tcW w:w="2675" w:type="dxa"/>
            <w:gridSpan w:val="2"/>
            <w:shd w:val="clear" w:color="auto" w:fill="auto"/>
          </w:tcPr>
          <w:p w:rsidR="00C62088" w:rsidRPr="00C62088" w:rsidRDefault="00C62088" w:rsidP="00C62088">
            <w:pPr>
              <w:spacing w:after="0" w:line="240" w:lineRule="auto"/>
              <w:ind w:right="-177"/>
              <w:jc w:val="center"/>
              <w:rPr>
                <w:rFonts w:ascii="Arial" w:eastAsia="Times New Roman" w:hAnsi="Arial" w:cs="Arial"/>
                <w:sz w:val="24"/>
                <w:szCs w:val="24"/>
                <w:lang w:eastAsia="x-none"/>
              </w:rPr>
            </w:pPr>
            <w:r w:rsidRPr="00C62088">
              <w:rPr>
                <w:rFonts w:ascii="Arial" w:eastAsia="Times New Roman" w:hAnsi="Arial" w:cs="Arial"/>
                <w:sz w:val="24"/>
                <w:szCs w:val="24"/>
                <w:lang w:eastAsia="x-none"/>
              </w:rPr>
              <w:t>3,05 kg N/ha</w:t>
            </w:r>
          </w:p>
        </w:tc>
        <w:tc>
          <w:tcPr>
            <w:tcW w:w="2835" w:type="dxa"/>
            <w:gridSpan w:val="2"/>
            <w:shd w:val="clear" w:color="auto" w:fill="auto"/>
          </w:tcPr>
          <w:p w:rsidR="00C62088" w:rsidRPr="00C62088" w:rsidRDefault="00C62088" w:rsidP="00C62088">
            <w:pPr>
              <w:spacing w:after="0" w:line="240" w:lineRule="auto"/>
              <w:ind w:right="-177"/>
              <w:jc w:val="center"/>
              <w:rPr>
                <w:rFonts w:ascii="Arial" w:eastAsia="Times New Roman" w:hAnsi="Arial" w:cs="Arial"/>
                <w:sz w:val="24"/>
                <w:szCs w:val="24"/>
                <w:lang w:eastAsia="x-none"/>
              </w:rPr>
            </w:pPr>
            <w:r w:rsidRPr="00C62088">
              <w:rPr>
                <w:rFonts w:ascii="Arial" w:eastAsia="Times New Roman" w:hAnsi="Arial" w:cs="Arial"/>
                <w:sz w:val="24"/>
                <w:szCs w:val="24"/>
                <w:lang w:eastAsia="x-none"/>
              </w:rPr>
              <w:t>0,22 kg P/ha</w:t>
            </w:r>
          </w:p>
        </w:tc>
      </w:tr>
      <w:tr w:rsidR="00C62088" w:rsidRPr="00C62088" w:rsidTr="00FD478A">
        <w:trPr>
          <w:trHeight w:val="555"/>
          <w:jc w:val="center"/>
        </w:trPr>
        <w:tc>
          <w:tcPr>
            <w:tcW w:w="3812" w:type="dxa"/>
            <w:shd w:val="clear" w:color="auto" w:fill="auto"/>
          </w:tcPr>
          <w:p w:rsidR="00C62088" w:rsidRPr="00C62088" w:rsidRDefault="00C62088" w:rsidP="00C62088">
            <w:pPr>
              <w:spacing w:after="0" w:line="240" w:lineRule="auto"/>
              <w:ind w:right="176"/>
              <w:jc w:val="both"/>
              <w:rPr>
                <w:rFonts w:ascii="Arial" w:eastAsia="Times New Roman" w:hAnsi="Arial" w:cs="Arial"/>
                <w:sz w:val="24"/>
                <w:szCs w:val="24"/>
                <w:lang w:eastAsia="x-none"/>
              </w:rPr>
            </w:pPr>
            <w:r w:rsidRPr="00C62088">
              <w:rPr>
                <w:rFonts w:ascii="Arial" w:eastAsia="Times New Roman" w:hAnsi="Arial" w:cs="Arial"/>
                <w:sz w:val="24"/>
                <w:szCs w:val="24"/>
                <w:lang w:eastAsia="x-none"/>
              </w:rPr>
              <w:t>Emisia difuză medie specifică din agricultură pe suprafața agricolă</w:t>
            </w:r>
          </w:p>
        </w:tc>
        <w:tc>
          <w:tcPr>
            <w:tcW w:w="2675" w:type="dxa"/>
            <w:gridSpan w:val="2"/>
            <w:shd w:val="clear" w:color="auto" w:fill="auto"/>
          </w:tcPr>
          <w:p w:rsidR="00C62088" w:rsidRPr="00C62088" w:rsidRDefault="00C62088" w:rsidP="00C62088">
            <w:pPr>
              <w:spacing w:after="0" w:line="240" w:lineRule="auto"/>
              <w:ind w:right="-177"/>
              <w:jc w:val="center"/>
              <w:rPr>
                <w:rFonts w:ascii="Arial" w:eastAsia="Times New Roman" w:hAnsi="Arial" w:cs="Arial"/>
                <w:sz w:val="24"/>
                <w:szCs w:val="24"/>
                <w:lang w:eastAsia="x-none"/>
              </w:rPr>
            </w:pPr>
            <w:r w:rsidRPr="00C62088">
              <w:rPr>
                <w:rFonts w:ascii="Arial" w:eastAsia="Times New Roman" w:hAnsi="Arial" w:cs="Arial"/>
                <w:sz w:val="24"/>
                <w:szCs w:val="24"/>
                <w:lang w:eastAsia="x-none"/>
              </w:rPr>
              <w:t>1,18 kg N/ha</w:t>
            </w:r>
          </w:p>
        </w:tc>
        <w:tc>
          <w:tcPr>
            <w:tcW w:w="2835" w:type="dxa"/>
            <w:gridSpan w:val="2"/>
            <w:shd w:val="clear" w:color="auto" w:fill="auto"/>
          </w:tcPr>
          <w:p w:rsidR="00C62088" w:rsidRPr="00C62088" w:rsidRDefault="00C62088" w:rsidP="00C62088">
            <w:pPr>
              <w:spacing w:after="0" w:line="240" w:lineRule="auto"/>
              <w:ind w:right="-177"/>
              <w:jc w:val="center"/>
              <w:rPr>
                <w:rFonts w:ascii="Arial" w:eastAsia="Times New Roman" w:hAnsi="Arial" w:cs="Arial"/>
                <w:sz w:val="24"/>
                <w:szCs w:val="24"/>
                <w:lang w:eastAsia="x-none"/>
              </w:rPr>
            </w:pPr>
            <w:r w:rsidRPr="00C62088">
              <w:rPr>
                <w:rFonts w:ascii="Arial" w:eastAsia="Times New Roman" w:hAnsi="Arial" w:cs="Arial"/>
                <w:sz w:val="24"/>
                <w:szCs w:val="24"/>
                <w:lang w:eastAsia="x-none"/>
              </w:rPr>
              <w:t>0,21 kg P/ha</w:t>
            </w:r>
          </w:p>
        </w:tc>
      </w:tr>
    </w:tbl>
    <w:p w:rsidR="00C62088" w:rsidRPr="00C62088" w:rsidRDefault="00C62088" w:rsidP="00C62088">
      <w:pPr>
        <w:spacing w:before="120" w:after="120" w:line="240" w:lineRule="auto"/>
        <w:jc w:val="both"/>
        <w:rPr>
          <w:rFonts w:ascii="Arial" w:eastAsia="Calibri" w:hAnsi="Arial" w:cs="Arial"/>
          <w:i/>
          <w:sz w:val="24"/>
          <w:szCs w:val="24"/>
        </w:rPr>
      </w:pPr>
      <w:r w:rsidRPr="00C62088">
        <w:rPr>
          <w:rFonts w:ascii="Arial" w:eastAsia="Calibri" w:hAnsi="Arial" w:cs="Arial"/>
          <w:i/>
          <w:sz w:val="24"/>
          <w:szCs w:val="24"/>
        </w:rPr>
        <w:t xml:space="preserve"> (Sursa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p>
    <w:p w:rsidR="00C62088" w:rsidRPr="00C62088" w:rsidRDefault="00C62088" w:rsidP="00C62088">
      <w:pPr>
        <w:spacing w:after="0" w:line="240" w:lineRule="auto"/>
        <w:ind w:right="-177" w:firstLine="567"/>
        <w:jc w:val="both"/>
        <w:rPr>
          <w:rFonts w:ascii="Arial" w:eastAsia="Times New Roman" w:hAnsi="Arial" w:cs="Arial"/>
          <w:sz w:val="24"/>
          <w:szCs w:val="24"/>
          <w:lang w:eastAsia="x-none"/>
        </w:rPr>
      </w:pPr>
      <w:r w:rsidRPr="00C62088">
        <w:rPr>
          <w:rFonts w:ascii="Arial" w:eastAsia="Times New Roman" w:hAnsi="Arial" w:cs="Arial"/>
          <w:i/>
          <w:sz w:val="24"/>
          <w:szCs w:val="24"/>
          <w:lang w:eastAsia="x-none"/>
        </w:rPr>
        <w:t xml:space="preserve"> </w:t>
      </w:r>
    </w:p>
    <w:p w:rsidR="00C62088" w:rsidRPr="00C62088" w:rsidRDefault="00C62088" w:rsidP="00C62088">
      <w:pPr>
        <w:spacing w:after="0" w:line="240" w:lineRule="auto"/>
        <w:ind w:right="-177" w:firstLine="567"/>
        <w:jc w:val="both"/>
        <w:rPr>
          <w:rFonts w:ascii="Arial" w:eastAsia="Times New Roman" w:hAnsi="Arial" w:cs="Arial"/>
          <w:sz w:val="24"/>
          <w:szCs w:val="24"/>
          <w:lang w:eastAsia="x-none"/>
        </w:rPr>
      </w:pPr>
      <w:r w:rsidRPr="00C62088">
        <w:rPr>
          <w:rFonts w:ascii="Arial" w:eastAsia="Times New Roman" w:hAnsi="Arial" w:cs="Arial"/>
          <w:sz w:val="24"/>
          <w:szCs w:val="24"/>
          <w:lang w:eastAsia="x-none"/>
        </w:rPr>
        <w:t>Se observă că cca. 22% din cantitatea de azot emisă de sursele difuze se datorează activităţilor agricole și aproximativ 19% din emisia totală difuză de fosfor se datorează localităţilor/aglomerărilor umane.</w:t>
      </w:r>
    </w:p>
    <w:p w:rsidR="00C62088" w:rsidRPr="00C62088" w:rsidRDefault="00C62088" w:rsidP="00C62088">
      <w:pPr>
        <w:spacing w:after="0" w:line="240" w:lineRule="auto"/>
        <w:ind w:right="-177" w:firstLine="567"/>
        <w:jc w:val="both"/>
        <w:rPr>
          <w:rFonts w:ascii="Arial" w:eastAsia="Times New Roman" w:hAnsi="Arial" w:cs="Arial"/>
          <w:sz w:val="24"/>
          <w:szCs w:val="24"/>
          <w:lang w:eastAsia="x-none"/>
        </w:rPr>
      </w:pPr>
      <w:r w:rsidRPr="00C62088">
        <w:rPr>
          <w:rFonts w:ascii="Arial" w:eastAsia="Times New Roman" w:hAnsi="Arial" w:cs="Arial"/>
          <w:sz w:val="24"/>
          <w:szCs w:val="24"/>
          <w:lang w:eastAsia="x-none"/>
        </w:rPr>
        <w:t>Comparativ cu emisiile totale din surse difuze de poluare evaluate în primul Plan Național de management al bazinelor/spațiilor hidrografice (date din anul 2005), se constată o reducere importantă a emisiilor totale de  azot (cu cca. 39%)  şi fosfor (cu cca. 45%), urmare a aplicării în principal de măsuri eficiente și reducerii / închiderii unor activități economice. Astfel, în perioada 2009 - 2012 s-a redus numărul de aglomerări umane fără sisteme de canalizare prin construirea de noi rețele de canalizare și a crescut nivelul de conectare la acestea, iar în agricultură s-au aplicat prevederile Programelor de acțiune pentru protecţia apelor împotriva poluării cu nitraţi din surse agricole și Codului de bune practici agricole.</w:t>
      </w:r>
    </w:p>
    <w:p w:rsidR="00C62088" w:rsidRPr="00C62088" w:rsidRDefault="00C62088" w:rsidP="00C62088">
      <w:pPr>
        <w:spacing w:after="0" w:line="240" w:lineRule="auto"/>
        <w:ind w:firstLine="567"/>
        <w:jc w:val="both"/>
        <w:rPr>
          <w:rFonts w:ascii="Arial" w:eastAsia="Calibri" w:hAnsi="Arial" w:cs="Arial"/>
          <w:sz w:val="24"/>
          <w:szCs w:val="24"/>
        </w:rPr>
      </w:pPr>
      <w:r w:rsidRPr="00C62088">
        <w:rPr>
          <w:rFonts w:ascii="Arial" w:eastAsia="Calibri" w:hAnsi="Arial" w:cs="Arial"/>
          <w:sz w:val="24"/>
          <w:szCs w:val="24"/>
        </w:rPr>
        <w:t>La poluarea difuză contribuie un număr total de</w:t>
      </w:r>
      <w:r w:rsidRPr="00C62088">
        <w:rPr>
          <w:rFonts w:ascii="Arial" w:eastAsia="Calibri" w:hAnsi="Arial" w:cs="Arial"/>
          <w:b/>
          <w:sz w:val="24"/>
          <w:szCs w:val="24"/>
        </w:rPr>
        <w:t xml:space="preserve"> 5431  presiuni potențial semnificative difuze</w:t>
      </w:r>
      <w:r w:rsidRPr="00C62088">
        <w:rPr>
          <w:rFonts w:ascii="Arial" w:eastAsia="Calibri" w:hAnsi="Arial" w:cs="Arial"/>
          <w:sz w:val="24"/>
          <w:szCs w:val="24"/>
        </w:rPr>
        <w:t xml:space="preserve"> pentru corpurile de apă care nu ating obiectivele de mediu, din care:</w:t>
      </w:r>
    </w:p>
    <w:p w:rsidR="00C62088" w:rsidRPr="00C62088" w:rsidRDefault="00C62088" w:rsidP="00C62088">
      <w:pPr>
        <w:numPr>
          <w:ilvl w:val="0"/>
          <w:numId w:val="22"/>
        </w:numPr>
        <w:spacing w:after="0" w:line="240" w:lineRule="auto"/>
        <w:ind w:left="284" w:hanging="284"/>
        <w:jc w:val="both"/>
        <w:rPr>
          <w:rFonts w:ascii="Arial" w:eastAsia="Calibri" w:hAnsi="Arial" w:cs="Arial"/>
          <w:sz w:val="24"/>
          <w:szCs w:val="24"/>
        </w:rPr>
      </w:pPr>
      <w:r w:rsidRPr="00C62088">
        <w:rPr>
          <w:rFonts w:ascii="Arial" w:eastAsia="Calibri" w:hAnsi="Arial" w:cs="Arial"/>
          <w:sz w:val="24"/>
          <w:szCs w:val="24"/>
        </w:rPr>
        <w:lastRenderedPageBreak/>
        <w:t>1298  aglomerări mai mari de 2000 l.e. care nu nu sunt dotate cu sisteme de colectare a apelor uzate (inclusiv aglomerările unde în 75 sisteme de colectare / epurare se produc fenomene de revărsări de ape pe timp ploios);</w:t>
      </w:r>
    </w:p>
    <w:p w:rsidR="00C62088" w:rsidRPr="00C62088" w:rsidRDefault="00C62088" w:rsidP="00C62088">
      <w:pPr>
        <w:numPr>
          <w:ilvl w:val="0"/>
          <w:numId w:val="22"/>
        </w:numPr>
        <w:spacing w:after="0" w:line="240" w:lineRule="auto"/>
        <w:jc w:val="both"/>
        <w:rPr>
          <w:rFonts w:ascii="Arial" w:eastAsia="Calibri" w:hAnsi="Arial" w:cs="Arial"/>
          <w:sz w:val="24"/>
          <w:szCs w:val="24"/>
        </w:rPr>
      </w:pPr>
      <w:r w:rsidRPr="00C62088">
        <w:rPr>
          <w:rFonts w:ascii="Arial" w:eastAsia="Calibri" w:hAnsi="Arial" w:cs="Arial"/>
          <w:sz w:val="24"/>
          <w:szCs w:val="24"/>
        </w:rPr>
        <w:t>3.678 aglomerări mai mici de 2000 l.e. fără sisteme de colectare;</w:t>
      </w:r>
    </w:p>
    <w:p w:rsidR="00C62088" w:rsidRPr="00C62088" w:rsidRDefault="00C62088" w:rsidP="00C62088">
      <w:pPr>
        <w:numPr>
          <w:ilvl w:val="0"/>
          <w:numId w:val="22"/>
        </w:numPr>
        <w:spacing w:after="0" w:line="240" w:lineRule="auto"/>
        <w:ind w:left="284" w:hanging="284"/>
        <w:jc w:val="both"/>
        <w:rPr>
          <w:rFonts w:ascii="Arial" w:eastAsia="Calibri" w:hAnsi="Arial" w:cs="Arial"/>
          <w:sz w:val="24"/>
          <w:szCs w:val="24"/>
        </w:rPr>
      </w:pPr>
      <w:r w:rsidRPr="00C62088">
        <w:rPr>
          <w:rFonts w:ascii="Arial" w:eastAsia="Calibri" w:hAnsi="Arial" w:cs="Arial"/>
          <w:sz w:val="24"/>
          <w:szCs w:val="24"/>
        </w:rPr>
        <w:t xml:space="preserve">   263  presiuni semnificative difuze agricole;</w:t>
      </w:r>
    </w:p>
    <w:p w:rsidR="00C62088" w:rsidRPr="00C62088" w:rsidRDefault="00C62088" w:rsidP="00C62088">
      <w:pPr>
        <w:numPr>
          <w:ilvl w:val="0"/>
          <w:numId w:val="22"/>
        </w:numPr>
        <w:spacing w:after="0" w:line="240" w:lineRule="auto"/>
        <w:ind w:left="284" w:hanging="284"/>
        <w:jc w:val="both"/>
        <w:rPr>
          <w:rFonts w:ascii="Arial" w:eastAsia="Calibri" w:hAnsi="Arial" w:cs="Arial"/>
          <w:sz w:val="24"/>
          <w:szCs w:val="24"/>
        </w:rPr>
      </w:pPr>
      <w:r w:rsidRPr="00C62088">
        <w:rPr>
          <w:rFonts w:ascii="Arial" w:eastAsia="Calibri" w:hAnsi="Arial" w:cs="Arial"/>
          <w:sz w:val="24"/>
          <w:szCs w:val="24"/>
        </w:rPr>
        <w:t xml:space="preserve">     61  unități industriale și </w:t>
      </w:r>
    </w:p>
    <w:p w:rsidR="00C62088" w:rsidRPr="00C62088" w:rsidRDefault="00C62088" w:rsidP="00C62088">
      <w:pPr>
        <w:numPr>
          <w:ilvl w:val="0"/>
          <w:numId w:val="22"/>
        </w:numPr>
        <w:spacing w:after="0" w:line="240" w:lineRule="auto"/>
        <w:ind w:left="284" w:hanging="284"/>
        <w:jc w:val="both"/>
        <w:rPr>
          <w:rFonts w:ascii="Arial" w:eastAsia="Calibri" w:hAnsi="Arial" w:cs="Arial"/>
          <w:sz w:val="24"/>
          <w:szCs w:val="24"/>
        </w:rPr>
      </w:pPr>
      <w:r w:rsidRPr="00C62088">
        <w:rPr>
          <w:rFonts w:ascii="Arial" w:eastAsia="Calibri" w:hAnsi="Arial" w:cs="Arial"/>
          <w:sz w:val="24"/>
          <w:szCs w:val="24"/>
        </w:rPr>
        <w:t xml:space="preserve">    57 altele (activități piscicole, etc.).</w:t>
      </w:r>
    </w:p>
    <w:p w:rsidR="00C62088" w:rsidRPr="00C62088" w:rsidRDefault="00C62088" w:rsidP="00C62088">
      <w:pPr>
        <w:spacing w:after="0" w:line="240" w:lineRule="auto"/>
        <w:ind w:firstLine="567"/>
        <w:jc w:val="both"/>
        <w:rPr>
          <w:rFonts w:ascii="Arial" w:eastAsia="Calibri" w:hAnsi="Arial" w:cs="Arial"/>
          <w:noProof/>
          <w:sz w:val="24"/>
          <w:szCs w:val="24"/>
        </w:rPr>
      </w:pPr>
      <w:r w:rsidRPr="00C62088">
        <w:rPr>
          <w:rFonts w:ascii="Arial" w:eastAsia="Calibri" w:hAnsi="Arial" w:cs="Arial"/>
          <w:sz w:val="24"/>
          <w:szCs w:val="24"/>
        </w:rPr>
        <w:t xml:space="preserve">În urmă aplicării procesului de validare a presiunilor potențial semnificative difuze – activități agricole cu atingerea obiectivelor de mediu (starea/potenţialul ecologic şi starea chimică a corpurilor de apă), s-a identificat un număr de 2048 </w:t>
      </w:r>
      <w:r w:rsidRPr="00C62088">
        <w:rPr>
          <w:rFonts w:ascii="Arial" w:eastAsia="Calibri" w:hAnsi="Arial" w:cs="Arial"/>
          <w:b/>
          <w:sz w:val="24"/>
          <w:szCs w:val="24"/>
        </w:rPr>
        <w:t xml:space="preserve"> presiuni semnificative difuze</w:t>
      </w:r>
      <w:r w:rsidRPr="00C62088">
        <w:rPr>
          <w:rFonts w:ascii="Arial" w:eastAsia="Calibri" w:hAnsi="Arial" w:cs="Arial"/>
          <w:sz w:val="24"/>
          <w:szCs w:val="24"/>
        </w:rPr>
        <w:t xml:space="preserve"> (</w:t>
      </w:r>
      <w:r w:rsidRPr="00C62088">
        <w:rPr>
          <w:rFonts w:ascii="Arial" w:eastAsia="Calibri" w:hAnsi="Arial" w:cs="Arial"/>
          <w:noProof/>
          <w:sz w:val="24"/>
          <w:szCs w:val="24"/>
        </w:rPr>
        <w:t xml:space="preserve">1.776  </w:t>
      </w:r>
      <w:r w:rsidRPr="00C62088">
        <w:rPr>
          <w:rFonts w:ascii="Arial" w:eastAsia="Calibri" w:hAnsi="Arial" w:cs="Arial"/>
          <w:sz w:val="24"/>
          <w:szCs w:val="24"/>
        </w:rPr>
        <w:t xml:space="preserve">urbane, 263 agricole, 9 industriale). </w:t>
      </w:r>
    </w:p>
    <w:p w:rsidR="00C62088" w:rsidRPr="00C62088" w:rsidRDefault="00C62088" w:rsidP="00C62088">
      <w:pPr>
        <w:spacing w:after="0" w:line="240" w:lineRule="auto"/>
        <w:ind w:firstLine="567"/>
        <w:jc w:val="both"/>
        <w:rPr>
          <w:rFonts w:ascii="Arial" w:eastAsia="Calibri" w:hAnsi="Arial" w:cs="Arial"/>
          <w:sz w:val="24"/>
          <w:szCs w:val="24"/>
        </w:rPr>
      </w:pPr>
      <w:r w:rsidRPr="00C62088">
        <w:rPr>
          <w:rFonts w:ascii="Arial" w:eastAsia="Calibri" w:hAnsi="Arial" w:cs="Arial"/>
          <w:sz w:val="24"/>
          <w:szCs w:val="24"/>
        </w:rPr>
        <w:t xml:space="preserve"> O altă categorie importantă de presiuni semnificative este cea legată de </w:t>
      </w:r>
      <w:r w:rsidRPr="00C62088">
        <w:rPr>
          <w:rFonts w:ascii="Arial" w:eastAsia="Calibri" w:hAnsi="Arial" w:cs="Arial"/>
          <w:b/>
          <w:i/>
          <w:sz w:val="24"/>
          <w:szCs w:val="24"/>
        </w:rPr>
        <w:t>presiunile hidromorfologice semnificative</w:t>
      </w:r>
      <w:r w:rsidRPr="00C62088">
        <w:rPr>
          <w:rFonts w:ascii="Arial" w:eastAsia="Calibri" w:hAnsi="Arial" w:cs="Arial"/>
          <w:sz w:val="24"/>
          <w:szCs w:val="24"/>
        </w:rPr>
        <w:t xml:space="preserve">. Modificările caracteristicilor hidromorfologice ale cursurilor de apă (schimbări ale cursurilor naturale, schimbări ale regimului hidrologic, deteriorarea biodiversităţii acvatice, etc.) provoacă impact asupra mediului acvatic, care poate contribui la neatingerea obiectivelor de mediu ale corpurilor de apă. </w:t>
      </w:r>
    </w:p>
    <w:p w:rsidR="00C62088" w:rsidRPr="00C62088" w:rsidRDefault="00C62088" w:rsidP="00C62088">
      <w:pPr>
        <w:spacing w:after="0" w:line="240" w:lineRule="auto"/>
        <w:ind w:firstLine="567"/>
        <w:jc w:val="both"/>
        <w:rPr>
          <w:rFonts w:ascii="Arial" w:eastAsia="Calibri" w:hAnsi="Arial" w:cs="Arial"/>
          <w:b/>
          <w:sz w:val="24"/>
          <w:szCs w:val="24"/>
        </w:rPr>
      </w:pPr>
      <w:r w:rsidRPr="00C62088">
        <w:rPr>
          <w:rFonts w:ascii="Arial" w:eastAsia="Calibri" w:hAnsi="Arial" w:cs="Arial"/>
          <w:sz w:val="24"/>
          <w:szCs w:val="24"/>
        </w:rPr>
        <w:t xml:space="preserve">În anul 2013, la nivel naţional s-a identificat un număr de 1960 </w:t>
      </w:r>
      <w:r w:rsidRPr="00C62088">
        <w:rPr>
          <w:rFonts w:ascii="Arial" w:eastAsia="Calibri" w:hAnsi="Arial" w:cs="Arial"/>
          <w:b/>
          <w:sz w:val="24"/>
          <w:szCs w:val="24"/>
        </w:rPr>
        <w:t xml:space="preserve"> presiuni hidromorfologice potențial semnificative</w:t>
      </w:r>
      <w:r w:rsidRPr="00C62088">
        <w:rPr>
          <w:rFonts w:ascii="Arial" w:eastAsia="Calibri" w:hAnsi="Arial" w:cs="Arial"/>
          <w:sz w:val="24"/>
          <w:szCs w:val="24"/>
        </w:rPr>
        <w:t xml:space="preserve">. În urma aplicării procesului de validare a presiunilor potențial semnificative – alterări hidromorfologice cu atingerea obiectivelor de mediu de către corpurile de apă de suprafață, la nivel naţional s-a identificat un număr de 226 </w:t>
      </w:r>
      <w:r w:rsidRPr="00C62088">
        <w:rPr>
          <w:rFonts w:ascii="Arial" w:eastAsia="Calibri" w:hAnsi="Arial" w:cs="Arial"/>
          <w:b/>
          <w:sz w:val="24"/>
          <w:szCs w:val="24"/>
        </w:rPr>
        <w:t xml:space="preserve"> presiuni hidromorfologice semnificative. </w:t>
      </w:r>
    </w:p>
    <w:p w:rsidR="00C62088" w:rsidRPr="00C62088" w:rsidRDefault="00C62088" w:rsidP="00C62088">
      <w:pPr>
        <w:spacing w:after="0" w:line="240" w:lineRule="auto"/>
        <w:ind w:firstLine="567"/>
        <w:jc w:val="both"/>
        <w:rPr>
          <w:rFonts w:ascii="Arial" w:eastAsia="Calibri" w:hAnsi="Arial" w:cs="Arial"/>
          <w:sz w:val="24"/>
          <w:szCs w:val="24"/>
        </w:rPr>
      </w:pPr>
      <w:r w:rsidRPr="00C62088">
        <w:rPr>
          <w:rFonts w:ascii="Arial" w:eastAsia="Calibri" w:hAnsi="Arial" w:cs="Arial"/>
          <w:sz w:val="24"/>
          <w:szCs w:val="24"/>
        </w:rPr>
        <w:t xml:space="preserve">Concluzionând, în anul 2013 s-a identificat un număr total de </w:t>
      </w:r>
      <w:r w:rsidRPr="00C62088">
        <w:rPr>
          <w:rFonts w:ascii="Arial" w:eastAsia="Calibri" w:hAnsi="Arial" w:cs="Arial"/>
          <w:b/>
          <w:sz w:val="24"/>
          <w:szCs w:val="24"/>
        </w:rPr>
        <w:t>8800  presiuni potențial semnificative,</w:t>
      </w:r>
      <w:r w:rsidRPr="00C62088">
        <w:rPr>
          <w:rFonts w:ascii="Arial" w:eastAsia="Calibri" w:hAnsi="Arial" w:cs="Arial"/>
          <w:sz w:val="24"/>
          <w:szCs w:val="24"/>
        </w:rPr>
        <w:t xml:space="preserve"> tipul și ponderea acestora fiind prezentate în </w:t>
      </w:r>
      <w:r w:rsidR="006758A9">
        <w:rPr>
          <w:rFonts w:ascii="Arial" w:eastAsia="Calibri" w:hAnsi="Arial" w:cs="Arial"/>
          <w:i/>
          <w:sz w:val="24"/>
          <w:szCs w:val="24"/>
        </w:rPr>
        <w:t>Figura II.28.</w:t>
      </w:r>
      <w:r w:rsidRPr="00C62088">
        <w:rPr>
          <w:rFonts w:ascii="Arial" w:eastAsia="Calibri" w:hAnsi="Arial" w:cs="Arial"/>
          <w:sz w:val="24"/>
          <w:szCs w:val="24"/>
        </w:rPr>
        <w:t xml:space="preserve"> Se constată că ponderea cea mai mare a presiunilor potențial semnificative este reprezentată de presiunile difuze - aglomerări umane fără sisteme de colectare și agricultură, precum și de presiunile hidromorfologice. </w:t>
      </w:r>
    </w:p>
    <w:p w:rsidR="00C62088" w:rsidRPr="00C62088" w:rsidRDefault="00C62088" w:rsidP="00C62088">
      <w:pPr>
        <w:spacing w:before="120" w:after="120" w:line="240" w:lineRule="auto"/>
        <w:ind w:firstLine="567"/>
        <w:jc w:val="both"/>
        <w:rPr>
          <w:rFonts w:ascii="Arial" w:eastAsia="Calibri" w:hAnsi="Arial" w:cs="Arial"/>
          <w:sz w:val="24"/>
          <w:szCs w:val="24"/>
        </w:rPr>
      </w:pPr>
      <w:r w:rsidRPr="00C62088">
        <w:rPr>
          <w:rFonts w:ascii="Arial" w:eastAsia="Calibri" w:hAnsi="Arial" w:cs="Arial"/>
          <w:sz w:val="24"/>
          <w:szCs w:val="24"/>
        </w:rPr>
        <w:t xml:space="preserve">Potrivit Sintezei calității apei elaborată de Administrația Națională „Apele Române”, la nivel naţional s-a identificat un număr de </w:t>
      </w:r>
      <w:r w:rsidRPr="00C62088">
        <w:rPr>
          <w:rFonts w:ascii="Arial" w:eastAsia="Calibri" w:hAnsi="Arial" w:cs="Arial"/>
          <w:b/>
          <w:sz w:val="24"/>
          <w:szCs w:val="24"/>
        </w:rPr>
        <w:t>1272 utilizatori de apă ce pot produce poluări accidentale</w:t>
      </w:r>
      <w:r w:rsidRPr="00C62088">
        <w:rPr>
          <w:rFonts w:ascii="Arial" w:eastAsia="Calibri" w:hAnsi="Arial" w:cs="Arial"/>
          <w:sz w:val="24"/>
          <w:szCs w:val="24"/>
        </w:rPr>
        <w:t xml:space="preserve"> şi care şi-au elaborat Planuri proprii de prevenire şi combatere a poluărilor accidentale. În anul 2017, s-au înregistrat 70 </w:t>
      </w:r>
      <w:r w:rsidRPr="00C62088">
        <w:rPr>
          <w:rFonts w:ascii="Arial" w:eastAsia="Calibri" w:hAnsi="Arial" w:cs="Arial"/>
          <w:b/>
          <w:sz w:val="24"/>
          <w:szCs w:val="24"/>
        </w:rPr>
        <w:t>poluări accidentale</w:t>
      </w:r>
      <w:r w:rsidRPr="00C62088">
        <w:rPr>
          <w:rFonts w:ascii="Arial" w:eastAsia="Calibri" w:hAnsi="Arial" w:cs="Arial"/>
          <w:sz w:val="24"/>
          <w:szCs w:val="24"/>
        </w:rPr>
        <w:t xml:space="preserve"> ale cursurilor de apă de suprafaţă, preponderent pe râurile interioare: 19 cu produs petrolier și alte hidrocarburi, 28 cu ape uzate neepurate, două poluări cu ape de mină, 6 poluări cu condiții de oxigenare scăzută, 4 cu substanțe neidentificate, 5 cu substanțe de altă natură și 6 cu deșeuri semisolide. Fenomenele au avut impact local/bazinal, iar datorită duratei reduse, a naturii poluantului, a lungimii tronsonului afectat şi a inerţiei comunităţilor din structura biocenozelor acvatice, efectele fenomenelor în discuţie s-au redus doar la modificarea pe plan local a valorilor indicatorilor fizico-chimici, fără ca pe termen lung acestea să inducă o modificare semnificativă a biodiversităţii acvatice. Producerea de poluări accidentale se datorează în principal neglijenței manifestată de unii operatori economici în timpul desfășurării proceselor tehnologice sau a nerespectării prevederilor legislative privind evacuarea apelor uzate în resursele de apă. </w:t>
      </w:r>
    </w:p>
    <w:p w:rsidR="00C62088" w:rsidRPr="00C62088" w:rsidRDefault="00C62088" w:rsidP="00C62088">
      <w:pPr>
        <w:spacing w:before="120" w:after="120" w:line="240" w:lineRule="auto"/>
        <w:ind w:firstLine="567"/>
        <w:jc w:val="both"/>
        <w:rPr>
          <w:rFonts w:ascii="Arial" w:eastAsia="Calibri" w:hAnsi="Arial" w:cs="Arial"/>
          <w:b/>
          <w:sz w:val="24"/>
          <w:szCs w:val="24"/>
        </w:rPr>
      </w:pPr>
    </w:p>
    <w:p w:rsidR="00C62088" w:rsidRPr="00C62088" w:rsidRDefault="00C62088" w:rsidP="00C62088">
      <w:pPr>
        <w:spacing w:before="120" w:after="120" w:line="240" w:lineRule="auto"/>
        <w:rPr>
          <w:rFonts w:ascii="Arial" w:eastAsia="Calibri" w:hAnsi="Arial" w:cs="Arial"/>
          <w:sz w:val="24"/>
          <w:szCs w:val="24"/>
        </w:rPr>
      </w:pPr>
      <w:r w:rsidRPr="00C62088">
        <w:rPr>
          <w:rFonts w:ascii="Arial" w:eastAsia="Calibri" w:hAnsi="Arial" w:cs="Arial"/>
          <w:sz w:val="24"/>
          <w:szCs w:val="24"/>
        </w:rPr>
        <w:t xml:space="preserve">   </w:t>
      </w:r>
      <w:r w:rsidR="006758A9">
        <w:rPr>
          <w:rFonts w:ascii="Arial" w:eastAsia="Calibri" w:hAnsi="Arial" w:cs="Arial"/>
          <w:sz w:val="24"/>
          <w:szCs w:val="24"/>
        </w:rPr>
        <w:t xml:space="preserve">            Figura nr.II.28</w:t>
      </w:r>
      <w:r w:rsidRPr="00C62088">
        <w:rPr>
          <w:rFonts w:ascii="Arial" w:eastAsia="Calibri" w:hAnsi="Arial" w:cs="Arial"/>
          <w:sz w:val="24"/>
          <w:szCs w:val="24"/>
        </w:rPr>
        <w:t xml:space="preserve">. Ponderea presiunilor potențial semnificative identificate </w:t>
      </w:r>
    </w:p>
    <w:p w:rsidR="00C62088" w:rsidRPr="00C62088" w:rsidRDefault="00C62088" w:rsidP="00C62088">
      <w:pPr>
        <w:spacing w:before="120" w:after="120" w:line="240" w:lineRule="auto"/>
        <w:jc w:val="center"/>
        <w:rPr>
          <w:rFonts w:ascii="Arial" w:eastAsia="Calibri" w:hAnsi="Arial" w:cs="Arial"/>
          <w:noProof/>
          <w:sz w:val="24"/>
          <w:szCs w:val="24"/>
          <w:lang w:val="en-GB" w:eastAsia="en-GB"/>
        </w:rPr>
      </w:pPr>
      <w:r w:rsidRPr="001F5E3E">
        <w:rPr>
          <w:rFonts w:ascii="Arial" w:eastAsia="Calibri" w:hAnsi="Arial" w:cs="Arial"/>
          <w:noProof/>
          <w:sz w:val="24"/>
          <w:szCs w:val="24"/>
          <w:lang w:eastAsia="ro-RO"/>
        </w:rPr>
        <w:lastRenderedPageBreak/>
        <w:drawing>
          <wp:inline distT="0" distB="0" distL="0" distR="0">
            <wp:extent cx="4553585" cy="2950845"/>
            <wp:effectExtent l="0" t="0" r="18415" b="1905"/>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62088" w:rsidRPr="00C62088" w:rsidRDefault="00C62088" w:rsidP="00C62088">
      <w:pPr>
        <w:spacing w:before="120" w:after="120" w:line="240" w:lineRule="auto"/>
        <w:jc w:val="both"/>
        <w:rPr>
          <w:rFonts w:ascii="Arial" w:eastAsia="Calibri" w:hAnsi="Arial" w:cs="Arial"/>
          <w:i/>
          <w:sz w:val="24"/>
          <w:szCs w:val="24"/>
        </w:rPr>
      </w:pPr>
      <w:r w:rsidRPr="00C62088">
        <w:rPr>
          <w:rFonts w:ascii="Arial" w:eastAsia="Calibri" w:hAnsi="Arial" w:cs="Arial"/>
          <w:i/>
          <w:sz w:val="24"/>
          <w:szCs w:val="24"/>
        </w:rPr>
        <w:t xml:space="preserve"> (Sursa datelor: Administrația Națională „Apele Române”, Planul Național de Management aprobat prin HG nr. 859/2016 pentru aprobarea Planului naţional de management actualizat aferent porţiunii din bazinul hidrografic internaţional al fluviului Dunărea care este cuprinsă în teritoriul României)</w:t>
      </w:r>
    </w:p>
    <w:p w:rsidR="00C62088" w:rsidRPr="00C62088" w:rsidRDefault="00C62088" w:rsidP="00C62088">
      <w:pPr>
        <w:spacing w:before="120" w:after="120" w:line="240" w:lineRule="auto"/>
        <w:ind w:firstLine="567"/>
        <w:jc w:val="both"/>
        <w:rPr>
          <w:rFonts w:ascii="Arial" w:eastAsia="Calibri" w:hAnsi="Arial" w:cs="Arial"/>
          <w:sz w:val="24"/>
          <w:szCs w:val="24"/>
        </w:rPr>
      </w:pPr>
      <w:r w:rsidRPr="00C62088">
        <w:rPr>
          <w:rFonts w:ascii="Arial" w:eastAsia="Calibri" w:hAnsi="Arial" w:cs="Arial"/>
          <w:sz w:val="24"/>
          <w:szCs w:val="24"/>
        </w:rPr>
        <w:t xml:space="preserve">În ceea ce privește tipul şi mărimea presiunilor antropice care pot afecta </w:t>
      </w:r>
      <w:r w:rsidRPr="00C62088">
        <w:rPr>
          <w:rFonts w:ascii="Arial" w:eastAsia="Calibri" w:hAnsi="Arial" w:cs="Arial"/>
          <w:b/>
          <w:sz w:val="24"/>
          <w:szCs w:val="24"/>
        </w:rPr>
        <w:t>corpurile de apă subterană</w:t>
      </w:r>
      <w:r w:rsidRPr="00C62088">
        <w:rPr>
          <w:rFonts w:ascii="Arial" w:eastAsia="Calibri" w:hAnsi="Arial" w:cs="Arial"/>
          <w:sz w:val="24"/>
          <w:szCs w:val="24"/>
        </w:rPr>
        <w:t xml:space="preserve"> (conform Directivei Cadru 2000/60/EC – anexa II – 2.1), se au în vedere:</w:t>
      </w:r>
    </w:p>
    <w:p w:rsidR="00C62088" w:rsidRPr="00C62088" w:rsidRDefault="00C62088" w:rsidP="00C62088">
      <w:pPr>
        <w:numPr>
          <w:ilvl w:val="0"/>
          <w:numId w:val="23"/>
        </w:numPr>
        <w:spacing w:before="120" w:after="120" w:line="240" w:lineRule="auto"/>
        <w:ind w:left="284" w:hanging="284"/>
        <w:jc w:val="both"/>
        <w:rPr>
          <w:rFonts w:ascii="Arial" w:eastAsia="Calibri" w:hAnsi="Arial" w:cs="Arial"/>
          <w:i/>
          <w:sz w:val="24"/>
          <w:szCs w:val="24"/>
        </w:rPr>
      </w:pPr>
      <w:r w:rsidRPr="00C62088">
        <w:rPr>
          <w:rFonts w:ascii="Arial" w:eastAsia="Calibri" w:hAnsi="Arial" w:cs="Arial"/>
          <w:i/>
          <w:sz w:val="24"/>
          <w:szCs w:val="24"/>
        </w:rPr>
        <w:t>surse de poluare punctiforme și difuze:</w:t>
      </w:r>
    </w:p>
    <w:p w:rsidR="00C62088" w:rsidRPr="00C62088" w:rsidRDefault="00C62088" w:rsidP="00C62088">
      <w:pPr>
        <w:numPr>
          <w:ilvl w:val="0"/>
          <w:numId w:val="24"/>
        </w:numPr>
        <w:spacing w:before="120" w:after="120" w:line="240" w:lineRule="auto"/>
        <w:jc w:val="both"/>
        <w:rPr>
          <w:rFonts w:ascii="Arial" w:eastAsia="Calibri" w:hAnsi="Arial" w:cs="Arial"/>
          <w:sz w:val="24"/>
          <w:szCs w:val="24"/>
        </w:rPr>
      </w:pPr>
      <w:r w:rsidRPr="00C62088">
        <w:rPr>
          <w:rFonts w:ascii="Arial" w:eastAsia="Calibri" w:hAnsi="Arial" w:cs="Arial"/>
          <w:sz w:val="24"/>
          <w:szCs w:val="24"/>
        </w:rPr>
        <w:t>sursele de poluare datorate aglomerărilor umane fără sisteme de colectare şi epurare a apele uzate (menajere, industriale, agricole, etc.) sau fără sisteme corespunzătoare de colectare a deşeurilor;</w:t>
      </w:r>
    </w:p>
    <w:p w:rsidR="00C62088" w:rsidRPr="00C62088" w:rsidRDefault="00C62088" w:rsidP="00C62088">
      <w:pPr>
        <w:numPr>
          <w:ilvl w:val="0"/>
          <w:numId w:val="24"/>
        </w:numPr>
        <w:spacing w:before="120" w:after="120" w:line="240" w:lineRule="auto"/>
        <w:jc w:val="both"/>
        <w:rPr>
          <w:rFonts w:ascii="Arial" w:eastAsia="Calibri" w:hAnsi="Arial" w:cs="Arial"/>
          <w:sz w:val="24"/>
          <w:szCs w:val="24"/>
        </w:rPr>
      </w:pPr>
      <w:r w:rsidRPr="00C62088">
        <w:rPr>
          <w:rFonts w:ascii="Arial" w:eastAsia="Calibri" w:hAnsi="Arial" w:cs="Arial"/>
          <w:sz w:val="24"/>
          <w:szCs w:val="24"/>
        </w:rPr>
        <w:tab/>
        <w:t>surse de poluare difuză determinate de activităţile agricole (ferme agrozootehnice care nu au sisteme corespunzătoare de stocare a gunoiului de grajd, etc) şi activităţile industriale prin depozitele de deşeuri neconforme (deşeuri industriale, menajere, din construcţii, etc);</w:t>
      </w:r>
    </w:p>
    <w:p w:rsidR="00C62088" w:rsidRPr="00C62088" w:rsidRDefault="00C62088" w:rsidP="00C62088">
      <w:pPr>
        <w:numPr>
          <w:ilvl w:val="0"/>
          <w:numId w:val="24"/>
        </w:numPr>
        <w:spacing w:before="120" w:after="120" w:line="240" w:lineRule="auto"/>
        <w:jc w:val="both"/>
        <w:rPr>
          <w:rFonts w:ascii="Arial" w:eastAsia="Calibri" w:hAnsi="Arial" w:cs="Arial"/>
          <w:sz w:val="24"/>
          <w:szCs w:val="24"/>
        </w:rPr>
      </w:pPr>
      <w:r w:rsidRPr="00C62088">
        <w:rPr>
          <w:rFonts w:ascii="Arial" w:eastAsia="Calibri" w:hAnsi="Arial" w:cs="Arial"/>
          <w:sz w:val="24"/>
          <w:szCs w:val="24"/>
        </w:rPr>
        <w:tab/>
        <w:t>alte activităţi antropice potenţial poluatoare.</w:t>
      </w:r>
    </w:p>
    <w:p w:rsidR="00C62088" w:rsidRPr="00C62088" w:rsidRDefault="00C62088" w:rsidP="00C62088">
      <w:pPr>
        <w:spacing w:before="120" w:after="120" w:line="276" w:lineRule="auto"/>
        <w:ind w:left="360"/>
        <w:jc w:val="both"/>
        <w:rPr>
          <w:rFonts w:ascii="Arial" w:eastAsia="Calibri" w:hAnsi="Arial" w:cs="Arial"/>
          <w:sz w:val="24"/>
          <w:szCs w:val="24"/>
        </w:rPr>
      </w:pPr>
      <w:r w:rsidRPr="00C62088">
        <w:rPr>
          <w:rFonts w:ascii="Arial" w:eastAsia="Calibri" w:hAnsi="Arial" w:cs="Arial"/>
          <w:sz w:val="24"/>
          <w:szCs w:val="24"/>
        </w:rPr>
        <w:t xml:space="preserve">Din punct de vedere al impactului asupra stării cantitative a corpurilor de apă subterane, presiunile cantitative sunt considerate captările de apă semnificative, care pot depăşi rata naturală de reîncărcare a acviferului. </w:t>
      </w:r>
    </w:p>
    <w:p w:rsidR="00C62088" w:rsidRPr="00C62088" w:rsidRDefault="00C62088" w:rsidP="00C62088">
      <w:pPr>
        <w:numPr>
          <w:ilvl w:val="0"/>
          <w:numId w:val="23"/>
        </w:numPr>
        <w:spacing w:before="120" w:after="120" w:line="240" w:lineRule="auto"/>
        <w:ind w:left="284" w:hanging="284"/>
        <w:jc w:val="both"/>
        <w:rPr>
          <w:rFonts w:ascii="Arial" w:eastAsia="Calibri" w:hAnsi="Arial" w:cs="Arial"/>
          <w:i/>
          <w:sz w:val="24"/>
          <w:szCs w:val="24"/>
        </w:rPr>
      </w:pPr>
      <w:r w:rsidRPr="00C62088">
        <w:rPr>
          <w:rFonts w:ascii="Arial" w:eastAsia="Calibri" w:hAnsi="Arial" w:cs="Arial"/>
          <w:i/>
          <w:sz w:val="24"/>
          <w:szCs w:val="24"/>
        </w:rPr>
        <w:t>prelevări de apă şi reîncărcarea corpurilor de apă subterană:</w:t>
      </w:r>
    </w:p>
    <w:p w:rsidR="00C62088" w:rsidRPr="00C62088" w:rsidRDefault="00C62088" w:rsidP="00C62088">
      <w:pPr>
        <w:spacing w:before="120" w:after="120" w:line="240" w:lineRule="auto"/>
        <w:ind w:left="284"/>
        <w:jc w:val="both"/>
        <w:rPr>
          <w:rFonts w:ascii="Arial" w:eastAsia="Calibri" w:hAnsi="Arial" w:cs="Arial"/>
          <w:sz w:val="24"/>
          <w:szCs w:val="24"/>
        </w:rPr>
      </w:pPr>
      <w:r w:rsidRPr="00C62088">
        <w:rPr>
          <w:rFonts w:ascii="Arial" w:eastAsia="Calibri" w:hAnsi="Arial" w:cs="Arial"/>
          <w:sz w:val="24"/>
          <w:szCs w:val="24"/>
        </w:rPr>
        <w:t>Conform prevederilor DCA, Anexa II – 2.3, criteriile de selecţie a captărilor de apă sunt considerate cele care au în vedere prelevările de apă &gt;10 m</w:t>
      </w:r>
      <w:r w:rsidRPr="00C62088">
        <w:rPr>
          <w:rFonts w:ascii="Arial" w:eastAsia="Calibri" w:hAnsi="Arial" w:cs="Arial"/>
          <w:sz w:val="24"/>
          <w:szCs w:val="24"/>
          <w:vertAlign w:val="superscript"/>
        </w:rPr>
        <w:t>3</w:t>
      </w:r>
      <w:r w:rsidRPr="00C62088">
        <w:rPr>
          <w:rFonts w:ascii="Arial" w:eastAsia="Calibri" w:hAnsi="Arial" w:cs="Arial"/>
          <w:sz w:val="24"/>
          <w:szCs w:val="24"/>
        </w:rPr>
        <w:t xml:space="preserve">/ zi. În România, apa subterană este folosită în general în scopul alimentării cu apă a populaţiei, cât şi în scop industrial, agricol, etc. În anul 2013 la nivel naţional au fost identificate </w:t>
      </w:r>
      <w:r w:rsidRPr="00C62088">
        <w:rPr>
          <w:rFonts w:ascii="Arial" w:eastAsia="Calibri" w:hAnsi="Arial" w:cs="Arial"/>
          <w:b/>
          <w:sz w:val="24"/>
          <w:szCs w:val="24"/>
        </w:rPr>
        <w:t>46 exploatări semnificative de ape subterane</w:t>
      </w:r>
      <w:r w:rsidRPr="00C62088">
        <w:rPr>
          <w:rFonts w:ascii="Arial" w:eastAsia="Calibri" w:hAnsi="Arial" w:cs="Arial"/>
          <w:sz w:val="24"/>
          <w:szCs w:val="24"/>
        </w:rPr>
        <w:t>, respectiv captări cu debite mai mari sau egale cu 1500 mii m</w:t>
      </w:r>
      <w:r w:rsidRPr="00C62088">
        <w:rPr>
          <w:rFonts w:ascii="Arial" w:eastAsia="Calibri" w:hAnsi="Arial" w:cs="Arial"/>
          <w:sz w:val="24"/>
          <w:szCs w:val="24"/>
          <w:vertAlign w:val="superscript"/>
        </w:rPr>
        <w:t>3</w:t>
      </w:r>
      <w:r w:rsidRPr="00C62088">
        <w:rPr>
          <w:rFonts w:ascii="Arial" w:eastAsia="Calibri" w:hAnsi="Arial" w:cs="Arial"/>
          <w:sz w:val="24"/>
          <w:szCs w:val="24"/>
        </w:rPr>
        <w:t xml:space="preserve">/an. </w:t>
      </w:r>
    </w:p>
    <w:p w:rsidR="00C62088" w:rsidRPr="00C62088" w:rsidRDefault="00C62088" w:rsidP="00C62088">
      <w:pPr>
        <w:spacing w:before="120" w:after="120" w:line="240" w:lineRule="auto"/>
        <w:ind w:firstLine="567"/>
        <w:jc w:val="both"/>
        <w:rPr>
          <w:rFonts w:ascii="Arial" w:eastAsia="Calibri" w:hAnsi="Arial" w:cs="Arial"/>
          <w:sz w:val="24"/>
          <w:szCs w:val="24"/>
        </w:rPr>
      </w:pPr>
      <w:r w:rsidRPr="00C62088">
        <w:rPr>
          <w:rFonts w:ascii="Arial" w:eastAsia="Calibri" w:hAnsi="Arial" w:cs="Arial"/>
          <w:sz w:val="24"/>
          <w:szCs w:val="24"/>
        </w:rPr>
        <w:t>În ceea ce priveşte balanţa prelevări/reîncarcare, care conduce la evaluarea corpului de apă subterană din punct de vedere cantitativ, nu se semnalează probleme deosebite, prelevările fiind inferioare ratei naturale de realimentare.</w:t>
      </w:r>
    </w:p>
    <w:p w:rsidR="00C62088" w:rsidRPr="00C62088" w:rsidRDefault="00C62088" w:rsidP="00C62088">
      <w:pPr>
        <w:spacing w:before="120" w:after="120" w:line="240" w:lineRule="auto"/>
        <w:ind w:firstLine="567"/>
        <w:jc w:val="both"/>
        <w:rPr>
          <w:rFonts w:ascii="Arial" w:eastAsia="Calibri" w:hAnsi="Arial" w:cs="Arial"/>
          <w:sz w:val="24"/>
          <w:szCs w:val="24"/>
        </w:rPr>
      </w:pPr>
      <w:r w:rsidRPr="00C62088">
        <w:rPr>
          <w:rFonts w:ascii="Arial" w:eastAsia="Calibri" w:hAnsi="Arial" w:cs="Arial"/>
          <w:sz w:val="24"/>
          <w:szCs w:val="24"/>
        </w:rPr>
        <w:lastRenderedPageBreak/>
        <w:t>În primul Plan Național de Management au fost identificate 19 corpuri de apă subterană care nu atingeau starea chimică bună datorită următorilor parametri: azotaţi şi amoniu, pentru care au fost prevăzute excepţii de la atingerea obiectivelor până în 2027. Datorită măsurilor luate în primul ciclu de implementare și urmare a evaluării actuale a stării chimice (anul 2015), 128 corpuri de apă subterană sunt în stare chimică bună și 15 sunt în stare chimică slabă.</w:t>
      </w:r>
    </w:p>
    <w:p w:rsidR="00C62088" w:rsidRPr="00C62088" w:rsidRDefault="00C62088" w:rsidP="00C62088">
      <w:pPr>
        <w:spacing w:before="120" w:after="120" w:line="240" w:lineRule="auto"/>
        <w:ind w:firstLine="567"/>
        <w:jc w:val="both"/>
        <w:rPr>
          <w:rFonts w:ascii="Arial" w:eastAsia="Calibri" w:hAnsi="Arial" w:cs="Arial"/>
          <w:sz w:val="24"/>
          <w:szCs w:val="24"/>
        </w:rPr>
      </w:pPr>
      <w:r w:rsidRPr="00C62088">
        <w:rPr>
          <w:rFonts w:ascii="Arial" w:eastAsia="Calibri" w:hAnsi="Arial" w:cs="Arial"/>
          <w:sz w:val="24"/>
          <w:szCs w:val="24"/>
        </w:rPr>
        <w:t xml:space="preserve">Actualizarea inventarului presiunilor semnificative asupra resurselor de apă, respectiv analiza presiunilor și a impactului, pe baza utilizării conceptului DPSIR (Driver-Pressure-State-Impact-Response–ActivitateAntropică-Presiune-Stare-Impact-Răspuns), se va realiza în anul 2020, în cadrul procesului de actualizare a Planurilor de management ale bazinelor/spațiilor hidrografice pentru cel de-al treilea ciclu de planificare (2022-2027), în vederea stabilirii măsurilor necesare pentru îmbunătățirea stării ecologice /potențialului ecologic și stării chimice a corpurilor de apă de suprafață și a stării cantitative și stării chimice a corpurilor de apă subterană. </w:t>
      </w:r>
    </w:p>
    <w:p w:rsidR="00C62088" w:rsidRPr="001F5E3E" w:rsidRDefault="00C62088" w:rsidP="00C62088">
      <w:pPr>
        <w:jc w:val="both"/>
        <w:rPr>
          <w:rFonts w:ascii="Arial" w:hAnsi="Arial" w:cs="Arial"/>
          <w:b/>
          <w:sz w:val="24"/>
          <w:szCs w:val="24"/>
        </w:rPr>
      </w:pPr>
    </w:p>
    <w:p w:rsidR="006E34DB" w:rsidRPr="006E34DB" w:rsidRDefault="002E038D" w:rsidP="006E34DB">
      <w:pPr>
        <w:spacing w:after="0" w:line="240" w:lineRule="auto"/>
        <w:rPr>
          <w:rFonts w:ascii="Arial" w:eastAsia="Calibri" w:hAnsi="Arial" w:cs="Arial"/>
          <w:b/>
          <w:i/>
          <w:sz w:val="24"/>
          <w:szCs w:val="24"/>
          <w:u w:val="single"/>
        </w:rPr>
      </w:pPr>
      <w:r>
        <w:rPr>
          <w:rFonts w:ascii="Arial" w:eastAsia="Calibri" w:hAnsi="Arial" w:cs="Arial"/>
          <w:b/>
          <w:i/>
          <w:sz w:val="24"/>
          <w:szCs w:val="24"/>
          <w:u w:val="single"/>
        </w:rPr>
        <w:t>I</w:t>
      </w:r>
      <w:r w:rsidR="00E23481">
        <w:rPr>
          <w:rFonts w:ascii="Arial" w:eastAsia="Calibri" w:hAnsi="Arial" w:cs="Arial"/>
          <w:b/>
          <w:i/>
          <w:sz w:val="24"/>
          <w:szCs w:val="24"/>
          <w:u w:val="single"/>
        </w:rPr>
        <w:t>I</w:t>
      </w:r>
      <w:r w:rsidR="006E34DB" w:rsidRPr="006E34DB">
        <w:rPr>
          <w:rFonts w:ascii="Arial" w:eastAsia="Calibri" w:hAnsi="Arial" w:cs="Arial"/>
          <w:b/>
          <w:i/>
          <w:sz w:val="24"/>
          <w:szCs w:val="24"/>
          <w:u w:val="single"/>
        </w:rPr>
        <w:t>.</w:t>
      </w:r>
      <w:r w:rsidR="00E23481">
        <w:rPr>
          <w:rFonts w:ascii="Arial" w:eastAsia="Calibri" w:hAnsi="Arial" w:cs="Arial"/>
          <w:b/>
          <w:i/>
          <w:sz w:val="24"/>
          <w:szCs w:val="24"/>
          <w:u w:val="single"/>
        </w:rPr>
        <w:t>2</w:t>
      </w:r>
      <w:r w:rsidR="006E34DB" w:rsidRPr="006E34DB">
        <w:rPr>
          <w:rFonts w:ascii="Arial" w:eastAsia="Calibri" w:hAnsi="Arial" w:cs="Arial"/>
          <w:b/>
          <w:i/>
          <w:sz w:val="24"/>
          <w:szCs w:val="24"/>
          <w:u w:val="single"/>
        </w:rPr>
        <w:t>.2.2. Apele uzate și rețelele de canalizare</w:t>
      </w:r>
    </w:p>
    <w:p w:rsidR="006E34DB" w:rsidRPr="006E34DB" w:rsidRDefault="006E34DB" w:rsidP="006E34DB">
      <w:pPr>
        <w:spacing w:after="0" w:line="240" w:lineRule="auto"/>
        <w:rPr>
          <w:rFonts w:ascii="Arial" w:eastAsia="Calibri" w:hAnsi="Arial" w:cs="Arial"/>
          <w:b/>
          <w:i/>
          <w:sz w:val="24"/>
          <w:szCs w:val="24"/>
          <w:u w:val="single"/>
        </w:rPr>
      </w:pPr>
    </w:p>
    <w:p w:rsidR="006E34DB" w:rsidRPr="006E34DB" w:rsidRDefault="006E34DB" w:rsidP="006E34DB">
      <w:pPr>
        <w:spacing w:after="0" w:line="240" w:lineRule="auto"/>
        <w:rPr>
          <w:rFonts w:ascii="Arial" w:eastAsia="Calibri" w:hAnsi="Arial" w:cs="Arial"/>
          <w:b/>
          <w:sz w:val="24"/>
          <w:szCs w:val="24"/>
        </w:rPr>
      </w:pPr>
    </w:p>
    <w:p w:rsidR="006E34DB" w:rsidRPr="006E34DB" w:rsidRDefault="006E34DB" w:rsidP="006E34DB">
      <w:pPr>
        <w:autoSpaceDE w:val="0"/>
        <w:autoSpaceDN w:val="0"/>
        <w:adjustRightInd w:val="0"/>
        <w:spacing w:before="120" w:after="0" w:line="240" w:lineRule="auto"/>
        <w:ind w:firstLine="567"/>
        <w:jc w:val="both"/>
        <w:rPr>
          <w:rFonts w:ascii="Arial" w:eastAsia="Calibri" w:hAnsi="Arial" w:cs="Arial"/>
          <w:sz w:val="24"/>
          <w:szCs w:val="24"/>
          <w:lang w:eastAsia="ro-RO"/>
        </w:rPr>
      </w:pPr>
      <w:r w:rsidRPr="006E34DB">
        <w:rPr>
          <w:rFonts w:ascii="Arial" w:eastAsia="Calibri" w:hAnsi="Arial" w:cs="Arial"/>
          <w:i/>
          <w:iCs/>
          <w:sz w:val="24"/>
          <w:szCs w:val="24"/>
          <w:lang w:eastAsia="ro-RO"/>
        </w:rPr>
        <w:t>În raport cu provenienţa lor, apele uzate se clasifică astfel: ape uzate menajere</w:t>
      </w:r>
      <w:r w:rsidRPr="006E34DB">
        <w:rPr>
          <w:rFonts w:ascii="Arial" w:eastAsia="Calibri" w:hAnsi="Arial" w:cs="Arial"/>
          <w:sz w:val="24"/>
          <w:szCs w:val="24"/>
          <w:lang w:eastAsia="ro-RO"/>
        </w:rPr>
        <w:t xml:space="preserve">, sunt cele care se evacuează după ce au fost folosite pentru nevoi gospodăreşti în locuinţe şi unităţi de folosinţă publică; </w:t>
      </w:r>
      <w:r w:rsidRPr="006E34DB">
        <w:rPr>
          <w:rFonts w:ascii="Arial" w:eastAsia="Calibri" w:hAnsi="Arial" w:cs="Arial"/>
          <w:i/>
          <w:iCs/>
          <w:sz w:val="24"/>
          <w:szCs w:val="24"/>
          <w:lang w:eastAsia="ro-RO"/>
        </w:rPr>
        <w:t>ape uzate urbane</w:t>
      </w:r>
      <w:r w:rsidRPr="006E34DB">
        <w:rPr>
          <w:rFonts w:ascii="Arial" w:eastAsia="Calibri" w:hAnsi="Arial" w:cs="Arial"/>
          <w:sz w:val="24"/>
          <w:szCs w:val="24"/>
          <w:lang w:eastAsia="ro-RO"/>
        </w:rPr>
        <w:t xml:space="preserve">, definite ca ape uzate menajere sau amestec de ape menajere cu ape uzate industriale şi/sau ape meteorice şi </w:t>
      </w:r>
      <w:r w:rsidRPr="006E34DB">
        <w:rPr>
          <w:rFonts w:ascii="Arial" w:eastAsia="Calibri" w:hAnsi="Arial" w:cs="Arial"/>
          <w:i/>
          <w:iCs/>
          <w:sz w:val="24"/>
          <w:szCs w:val="24"/>
          <w:lang w:eastAsia="ro-RO"/>
        </w:rPr>
        <w:t>ape uzate industriale</w:t>
      </w:r>
      <w:r w:rsidRPr="006E34DB">
        <w:rPr>
          <w:rFonts w:ascii="Arial" w:eastAsia="Calibri" w:hAnsi="Arial" w:cs="Arial"/>
          <w:sz w:val="24"/>
          <w:szCs w:val="24"/>
          <w:lang w:eastAsia="ro-RO"/>
        </w:rPr>
        <w:t xml:space="preserve">, cele care sunt evacuate ca urmare a folosirii lor în procese tehnologice de obţinere a unor produse finite industriale sau agro-industriale. </w:t>
      </w:r>
    </w:p>
    <w:p w:rsidR="006E34DB" w:rsidRPr="006E34DB" w:rsidRDefault="006E34DB" w:rsidP="006E34DB">
      <w:pPr>
        <w:autoSpaceDE w:val="0"/>
        <w:autoSpaceDN w:val="0"/>
        <w:adjustRightInd w:val="0"/>
        <w:spacing w:before="120" w:after="0" w:line="240" w:lineRule="auto"/>
        <w:ind w:firstLine="567"/>
        <w:jc w:val="both"/>
        <w:rPr>
          <w:rFonts w:ascii="Arial" w:eastAsia="Calibri" w:hAnsi="Arial" w:cs="Arial"/>
          <w:sz w:val="24"/>
          <w:szCs w:val="24"/>
          <w:lang w:eastAsia="ro-RO"/>
        </w:rPr>
      </w:pPr>
      <w:r w:rsidRPr="006E34DB">
        <w:rPr>
          <w:rFonts w:ascii="Arial" w:eastAsia="Calibri" w:hAnsi="Arial" w:cs="Arial"/>
          <w:sz w:val="24"/>
          <w:szCs w:val="24"/>
          <w:lang w:eastAsia="ro-RO"/>
        </w:rPr>
        <w:t>Apele uzate urbane sunt definite ca ape uzate menajere sau amestec de ape uzate menajere cu ape uzate industriale (în general provenite din industria agro-alimentară) sunt colectate prin sisteme de canalizare şi preluate şi epurate în staţii de epurare.</w:t>
      </w:r>
    </w:p>
    <w:p w:rsidR="006E34DB" w:rsidRPr="006E34DB" w:rsidRDefault="006E34DB" w:rsidP="006E34DB">
      <w:pPr>
        <w:autoSpaceDE w:val="0"/>
        <w:autoSpaceDN w:val="0"/>
        <w:adjustRightInd w:val="0"/>
        <w:spacing w:after="0" w:line="240" w:lineRule="auto"/>
        <w:ind w:firstLine="567"/>
        <w:jc w:val="both"/>
        <w:rPr>
          <w:rFonts w:ascii="Arial" w:eastAsia="Calibri" w:hAnsi="Arial" w:cs="Arial"/>
          <w:i/>
          <w:iCs/>
          <w:sz w:val="24"/>
          <w:szCs w:val="24"/>
          <w:lang w:eastAsia="ro-RO"/>
        </w:rPr>
      </w:pPr>
      <w:r w:rsidRPr="006E34DB">
        <w:rPr>
          <w:rFonts w:ascii="Arial" w:eastAsia="Calibri" w:hAnsi="Arial" w:cs="Arial"/>
          <w:i/>
          <w:iCs/>
          <w:sz w:val="24"/>
          <w:szCs w:val="24"/>
          <w:lang w:eastAsia="ro-RO"/>
        </w:rPr>
        <w:t>Apele uzate neepurate din aglomerările umane (oraşe şi sate – zonele locuite cele mai concentrate) contribuie la poluarea apelor de suprafaţă şi subterane. Poluarea se datorează în principal următoarelor aspecte:</w:t>
      </w:r>
    </w:p>
    <w:p w:rsidR="006E34DB" w:rsidRPr="006E34DB" w:rsidRDefault="006E34DB" w:rsidP="006E34DB">
      <w:pPr>
        <w:numPr>
          <w:ilvl w:val="0"/>
          <w:numId w:val="25"/>
        </w:numPr>
        <w:autoSpaceDE w:val="0"/>
        <w:autoSpaceDN w:val="0"/>
        <w:adjustRightInd w:val="0"/>
        <w:spacing w:after="0" w:line="240" w:lineRule="auto"/>
        <w:jc w:val="both"/>
        <w:rPr>
          <w:rFonts w:ascii="Arial" w:eastAsia="Calibri" w:hAnsi="Arial" w:cs="Arial"/>
          <w:sz w:val="24"/>
          <w:szCs w:val="24"/>
          <w:lang w:eastAsia="ro-RO"/>
        </w:rPr>
      </w:pPr>
      <w:r w:rsidRPr="006E34DB">
        <w:rPr>
          <w:rFonts w:ascii="Arial" w:eastAsia="Calibri" w:hAnsi="Arial" w:cs="Arial"/>
          <w:sz w:val="24"/>
          <w:szCs w:val="24"/>
          <w:lang w:eastAsia="ro-RO"/>
        </w:rPr>
        <w:t>Ratei reduse a racordării populaţiei echivalente la sistemele de colectare şi epurare a apelor uzate;</w:t>
      </w:r>
    </w:p>
    <w:p w:rsidR="006E34DB" w:rsidRPr="006E34DB" w:rsidRDefault="006E34DB" w:rsidP="006E34DB">
      <w:pPr>
        <w:numPr>
          <w:ilvl w:val="0"/>
          <w:numId w:val="25"/>
        </w:numPr>
        <w:autoSpaceDE w:val="0"/>
        <w:autoSpaceDN w:val="0"/>
        <w:adjustRightInd w:val="0"/>
        <w:spacing w:after="0" w:line="240" w:lineRule="auto"/>
        <w:jc w:val="both"/>
        <w:rPr>
          <w:rFonts w:ascii="Arial" w:eastAsia="Calibri" w:hAnsi="Arial" w:cs="Arial"/>
          <w:sz w:val="24"/>
          <w:szCs w:val="24"/>
          <w:lang w:eastAsia="ro-RO"/>
        </w:rPr>
      </w:pPr>
      <w:r w:rsidRPr="006E34DB">
        <w:rPr>
          <w:rFonts w:ascii="Arial" w:eastAsia="Calibri" w:hAnsi="Arial" w:cs="Arial"/>
          <w:sz w:val="24"/>
          <w:szCs w:val="24"/>
          <w:lang w:eastAsia="ro-RO"/>
        </w:rPr>
        <w:t>Funcţionării necorespunzătoare a staţiilor de epurare existente;</w:t>
      </w:r>
    </w:p>
    <w:p w:rsidR="006E34DB" w:rsidRPr="006E34DB" w:rsidRDefault="006E34DB" w:rsidP="006E34DB">
      <w:pPr>
        <w:numPr>
          <w:ilvl w:val="0"/>
          <w:numId w:val="26"/>
        </w:numPr>
        <w:autoSpaceDE w:val="0"/>
        <w:autoSpaceDN w:val="0"/>
        <w:adjustRightInd w:val="0"/>
        <w:spacing w:after="0" w:line="240" w:lineRule="auto"/>
        <w:jc w:val="both"/>
        <w:rPr>
          <w:rFonts w:ascii="Arial" w:eastAsia="Calibri" w:hAnsi="Arial" w:cs="Arial"/>
          <w:sz w:val="24"/>
          <w:szCs w:val="24"/>
          <w:lang w:eastAsia="ro-RO"/>
        </w:rPr>
      </w:pPr>
      <w:r w:rsidRPr="006E34DB">
        <w:rPr>
          <w:rFonts w:ascii="Arial" w:eastAsia="Calibri" w:hAnsi="Arial" w:cs="Arial"/>
          <w:sz w:val="24"/>
          <w:szCs w:val="24"/>
          <w:lang w:eastAsia="ro-RO"/>
        </w:rPr>
        <w:t>Managementului necorespunzător al nămolurilor de la staţiile de epurare (produse secundare ale procesului de epurare a apelor uzate, considerate deșeuri biodegradabile);</w:t>
      </w:r>
    </w:p>
    <w:p w:rsidR="006E34DB" w:rsidRPr="006E34DB" w:rsidRDefault="006E34DB" w:rsidP="006E34DB">
      <w:pPr>
        <w:numPr>
          <w:ilvl w:val="0"/>
          <w:numId w:val="26"/>
        </w:numPr>
        <w:autoSpaceDE w:val="0"/>
        <w:autoSpaceDN w:val="0"/>
        <w:adjustRightInd w:val="0"/>
        <w:spacing w:after="0" w:line="240" w:lineRule="auto"/>
        <w:jc w:val="both"/>
        <w:rPr>
          <w:rFonts w:ascii="Arial" w:eastAsia="Calibri" w:hAnsi="Arial" w:cs="Arial"/>
          <w:sz w:val="24"/>
          <w:szCs w:val="24"/>
          <w:lang w:eastAsia="ro-RO"/>
        </w:rPr>
      </w:pPr>
      <w:r w:rsidRPr="006E34DB">
        <w:rPr>
          <w:rFonts w:ascii="Arial" w:eastAsia="Calibri" w:hAnsi="Arial" w:cs="Arial"/>
          <w:sz w:val="24"/>
          <w:szCs w:val="24"/>
          <w:lang w:eastAsia="ro-RO"/>
        </w:rPr>
        <w:t>Dezvoltării zonelor urbane fără asigurarea şi dotarea cu sisteme şi instalaţii de alimentare cu apă şi canalizare, care se reflectă apoi prin evacuările de ape neepurate în emisarii naturali, ceea ce duce la o</w:t>
      </w:r>
    </w:p>
    <w:p w:rsidR="006E34DB" w:rsidRPr="006E34DB" w:rsidRDefault="006E34DB" w:rsidP="006E34DB">
      <w:pPr>
        <w:numPr>
          <w:ilvl w:val="0"/>
          <w:numId w:val="26"/>
        </w:numPr>
        <w:spacing w:after="0" w:line="240" w:lineRule="auto"/>
        <w:jc w:val="both"/>
        <w:rPr>
          <w:rFonts w:ascii="Arial" w:eastAsia="Calibri" w:hAnsi="Arial" w:cs="Arial"/>
          <w:sz w:val="24"/>
          <w:szCs w:val="24"/>
        </w:rPr>
      </w:pPr>
      <w:r w:rsidRPr="006E34DB">
        <w:rPr>
          <w:rFonts w:ascii="Arial" w:eastAsia="Calibri" w:hAnsi="Arial" w:cs="Arial"/>
          <w:sz w:val="24"/>
          <w:szCs w:val="24"/>
          <w:lang w:eastAsia="ro-RO"/>
        </w:rPr>
        <w:t>protecţie insuficientă a resurselor de apă,</w:t>
      </w:r>
    </w:p>
    <w:p w:rsidR="006E34DB" w:rsidRPr="006E34DB" w:rsidRDefault="006E34DB" w:rsidP="006E34DB">
      <w:pPr>
        <w:spacing w:before="120" w:after="120" w:line="240" w:lineRule="auto"/>
        <w:ind w:firstLine="567"/>
        <w:jc w:val="both"/>
        <w:rPr>
          <w:rFonts w:ascii="Arial" w:eastAsia="Calibri" w:hAnsi="Arial" w:cs="Arial"/>
          <w:sz w:val="24"/>
          <w:szCs w:val="24"/>
        </w:rPr>
      </w:pPr>
      <w:r w:rsidRPr="006E34DB">
        <w:rPr>
          <w:rFonts w:ascii="Arial" w:eastAsia="Calibri" w:hAnsi="Arial" w:cs="Arial"/>
          <w:sz w:val="24"/>
          <w:szCs w:val="24"/>
        </w:rPr>
        <w:t>Calitatea apelor de suprafaţă este influenţată în mod direct de evacuările de ape uzate, neepurate sau insuficient epurate, provenite din surse punctiforme, urbane, industriale şi agricole. Impactul acestor surse de poluare asupra receptorilor naturali depinde de debitul apei şi de încărcarea acesteia cu substanţe poluante.</w:t>
      </w:r>
    </w:p>
    <w:p w:rsidR="006E34DB" w:rsidRPr="006E34DB" w:rsidRDefault="006E34DB" w:rsidP="006E34DB">
      <w:pPr>
        <w:spacing w:before="120" w:after="120" w:line="240" w:lineRule="auto"/>
        <w:ind w:firstLine="567"/>
        <w:jc w:val="both"/>
        <w:rPr>
          <w:rFonts w:ascii="Arial" w:eastAsia="Calibri" w:hAnsi="Arial" w:cs="Arial"/>
          <w:sz w:val="24"/>
          <w:szCs w:val="24"/>
        </w:rPr>
      </w:pPr>
      <w:r w:rsidRPr="006E34DB">
        <w:rPr>
          <w:rFonts w:ascii="Arial" w:eastAsia="Calibri" w:hAnsi="Arial" w:cs="Arial"/>
          <w:sz w:val="24"/>
          <w:szCs w:val="24"/>
        </w:rPr>
        <w:t xml:space="preserve">Poluarea apelor este un proces de alterare a calităţii fizice, chimice sau biologice a acesteia, produsă de o activitate umană, în urma căreia apele devin improprii pentru folosinţă. Se poate spune că o apă poate fi poluată nu numai atunci când ea prezintă modificări vizibile (schimbări de culoare, irizaţii de produse petroliere, mirosuri neplăcute) ci şi atunci când, deşi aparent bună, conţine, fie şi într-o cantitate redusă, substanțe </w:t>
      </w:r>
      <w:r w:rsidRPr="006E34DB">
        <w:rPr>
          <w:rFonts w:ascii="Arial" w:eastAsia="Calibri" w:hAnsi="Arial" w:cs="Arial"/>
          <w:sz w:val="24"/>
          <w:szCs w:val="24"/>
        </w:rPr>
        <w:lastRenderedPageBreak/>
        <w:t>toxice. Poluarea chimică rezultă din deversarea în ape a unor compuşi chimici de tipul: nitraţi, fosfaţi şi alte substanţe folosite în agricultură; unor reziduuri provenite din industria metalurgică, chimică, a lemnului, celulozei, din topitorii sau a unor substanţe organice (solvenţi, coloranţi, substanţe biodegradabile provenite din industria alimentară) etc..</w:t>
      </w:r>
    </w:p>
    <w:p w:rsidR="006E34DB" w:rsidRPr="006E34DB" w:rsidRDefault="006E34DB" w:rsidP="006E34DB">
      <w:pPr>
        <w:spacing w:before="120" w:after="120" w:line="240" w:lineRule="auto"/>
        <w:ind w:firstLine="567"/>
        <w:jc w:val="both"/>
        <w:rPr>
          <w:rFonts w:ascii="Arial" w:eastAsia="Calibri" w:hAnsi="Arial" w:cs="Arial"/>
          <w:sz w:val="24"/>
          <w:szCs w:val="24"/>
        </w:rPr>
      </w:pPr>
    </w:p>
    <w:p w:rsidR="006E34DB" w:rsidRPr="006E34DB" w:rsidRDefault="006E34DB" w:rsidP="006E34DB">
      <w:pPr>
        <w:spacing w:after="0" w:line="240" w:lineRule="auto"/>
        <w:ind w:left="567"/>
        <w:jc w:val="both"/>
        <w:rPr>
          <w:rFonts w:ascii="Arial" w:eastAsia="Calibri" w:hAnsi="Arial" w:cs="Arial"/>
          <w:b/>
          <w:sz w:val="24"/>
          <w:szCs w:val="24"/>
          <w:u w:val="single"/>
          <w:lang w:val="pt-BR"/>
        </w:rPr>
      </w:pPr>
      <w:r w:rsidRPr="006E34DB">
        <w:rPr>
          <w:rFonts w:ascii="Arial" w:eastAsia="Calibri" w:hAnsi="Arial" w:cs="Arial"/>
          <w:b/>
          <w:sz w:val="24"/>
          <w:szCs w:val="24"/>
          <w:u w:val="single"/>
          <w:lang w:val="pt-BR"/>
        </w:rPr>
        <w:t>Structura apelor uzate evacuate. Substanţe poluante şi indicatori de poluare ai apelor uzate</w:t>
      </w:r>
    </w:p>
    <w:p w:rsidR="006E34DB" w:rsidRPr="006E34DB" w:rsidRDefault="006E34DB" w:rsidP="006E34DB">
      <w:pPr>
        <w:spacing w:before="120" w:after="0" w:line="240" w:lineRule="auto"/>
        <w:ind w:firstLine="562"/>
        <w:jc w:val="both"/>
        <w:rPr>
          <w:rFonts w:ascii="Arial" w:eastAsia="Calibri" w:hAnsi="Arial" w:cs="Arial"/>
          <w:sz w:val="24"/>
          <w:szCs w:val="24"/>
        </w:rPr>
      </w:pPr>
      <w:r w:rsidRPr="006E34DB">
        <w:rPr>
          <w:rFonts w:ascii="Arial" w:eastAsia="Calibri" w:hAnsi="Arial" w:cs="Arial"/>
          <w:sz w:val="24"/>
          <w:szCs w:val="24"/>
        </w:rPr>
        <w:t xml:space="preserve">În conformitate cu rezultatele evaluării situației la nivel național, </w:t>
      </w:r>
      <w:r w:rsidRPr="006E34DB">
        <w:rPr>
          <w:rFonts w:ascii="Arial" w:eastAsia="Calibri" w:hAnsi="Arial" w:cs="Arial"/>
          <w:b/>
          <w:sz w:val="24"/>
          <w:szCs w:val="24"/>
        </w:rPr>
        <w:t>volumul total evacuat în anul 2017 a fost de 4795,96 milioane mc.</w:t>
      </w:r>
      <w:r w:rsidRPr="006E34DB">
        <w:rPr>
          <w:rFonts w:ascii="Arial" w:eastAsia="Calibri" w:hAnsi="Arial" w:cs="Arial"/>
          <w:sz w:val="24"/>
          <w:szCs w:val="24"/>
        </w:rPr>
        <w:t xml:space="preserve">, din care 2905,16 mil, mc. (60,57%)  reprezintă  ape de răcire, ape încadrate la categoria de </w:t>
      </w:r>
      <w:r w:rsidRPr="006E34DB">
        <w:rPr>
          <w:rFonts w:ascii="Arial" w:eastAsia="Calibri" w:hAnsi="Arial" w:cs="Arial"/>
          <w:b/>
          <w:bCs/>
          <w:i/>
          <w:iCs/>
          <w:sz w:val="24"/>
          <w:szCs w:val="24"/>
        </w:rPr>
        <w:t>ape uzate care nu necesită epurare.</w:t>
      </w:r>
      <w:r w:rsidRPr="006E34DB">
        <w:rPr>
          <w:rFonts w:ascii="Arial" w:eastAsia="Calibri" w:hAnsi="Arial" w:cs="Arial"/>
          <w:sz w:val="24"/>
          <w:szCs w:val="24"/>
        </w:rPr>
        <w:t xml:space="preserve"> </w:t>
      </w:r>
    </w:p>
    <w:p w:rsidR="006E34DB" w:rsidRPr="006E34DB" w:rsidRDefault="006E34DB" w:rsidP="006E34DB">
      <w:pPr>
        <w:spacing w:after="120" w:line="240" w:lineRule="auto"/>
        <w:ind w:firstLine="562"/>
        <w:jc w:val="both"/>
        <w:rPr>
          <w:rFonts w:ascii="Arial" w:eastAsia="Calibri" w:hAnsi="Arial" w:cs="Arial"/>
          <w:i/>
          <w:iCs/>
          <w:sz w:val="24"/>
          <w:szCs w:val="24"/>
        </w:rPr>
      </w:pPr>
      <w:r w:rsidRPr="006E34DB">
        <w:rPr>
          <w:rFonts w:ascii="Arial" w:eastAsia="Calibri" w:hAnsi="Arial" w:cs="Arial"/>
          <w:sz w:val="24"/>
          <w:szCs w:val="24"/>
        </w:rPr>
        <w:t xml:space="preserve"> Situația privind volumele de ape uzate evacuate în perioada 2012 - 2017 este prezentată în </w:t>
      </w:r>
      <w:r w:rsidRPr="006E34DB">
        <w:rPr>
          <w:rFonts w:ascii="Arial" w:eastAsia="Calibri" w:hAnsi="Arial" w:cs="Arial"/>
          <w:i/>
          <w:iCs/>
          <w:sz w:val="24"/>
          <w:szCs w:val="24"/>
        </w:rPr>
        <w:t xml:space="preserve">Tabelul </w:t>
      </w:r>
      <w:r w:rsidR="006758A9">
        <w:rPr>
          <w:rFonts w:ascii="Arial" w:eastAsia="Calibri" w:hAnsi="Arial" w:cs="Arial"/>
          <w:i/>
          <w:sz w:val="24"/>
          <w:szCs w:val="24"/>
          <w:lang w:eastAsia="ro-RO"/>
        </w:rPr>
        <w:t>II.15.</w:t>
      </w:r>
      <w:r w:rsidRPr="006E34DB">
        <w:rPr>
          <w:rFonts w:ascii="Arial" w:eastAsia="Calibri" w:hAnsi="Arial" w:cs="Arial"/>
          <w:i/>
          <w:iCs/>
          <w:sz w:val="24"/>
          <w:szCs w:val="24"/>
        </w:rPr>
        <w:t xml:space="preserve"> și Figura </w:t>
      </w:r>
      <w:r w:rsidR="006758A9">
        <w:rPr>
          <w:rFonts w:ascii="Arial" w:eastAsia="Calibri" w:hAnsi="Arial" w:cs="Arial"/>
          <w:i/>
          <w:sz w:val="24"/>
          <w:szCs w:val="24"/>
          <w:lang w:eastAsia="ro-RO"/>
        </w:rPr>
        <w:t>II.29</w:t>
      </w:r>
      <w:r w:rsidRPr="006E34DB">
        <w:rPr>
          <w:rFonts w:ascii="Arial" w:eastAsia="Calibri" w:hAnsi="Arial" w:cs="Arial"/>
          <w:i/>
          <w:iCs/>
          <w:sz w:val="24"/>
          <w:szCs w:val="24"/>
        </w:rPr>
        <w:t>.</w:t>
      </w:r>
    </w:p>
    <w:p w:rsidR="006E34DB" w:rsidRPr="006E34DB" w:rsidRDefault="006E34DB" w:rsidP="006E34DB">
      <w:pPr>
        <w:spacing w:before="120" w:after="120" w:line="240" w:lineRule="auto"/>
        <w:ind w:firstLine="567"/>
        <w:jc w:val="both"/>
        <w:rPr>
          <w:rFonts w:ascii="Arial" w:eastAsia="Calibri" w:hAnsi="Arial" w:cs="Arial"/>
          <w:i/>
          <w:iCs/>
          <w:sz w:val="24"/>
          <w:szCs w:val="24"/>
        </w:rPr>
      </w:pPr>
    </w:p>
    <w:p w:rsidR="006E34DB" w:rsidRPr="006E34DB" w:rsidRDefault="006E34DB" w:rsidP="006E34DB">
      <w:pPr>
        <w:spacing w:after="0" w:line="240" w:lineRule="auto"/>
        <w:jc w:val="both"/>
        <w:rPr>
          <w:rFonts w:ascii="Arial" w:eastAsia="Calibri" w:hAnsi="Arial" w:cs="Arial"/>
          <w:bCs/>
          <w:i/>
          <w:sz w:val="24"/>
          <w:szCs w:val="24"/>
          <w:u w:val="single"/>
        </w:rPr>
      </w:pPr>
      <w:r w:rsidRPr="006E34DB">
        <w:rPr>
          <w:rFonts w:ascii="Arial" w:eastAsia="Calibri" w:hAnsi="Arial" w:cs="Arial"/>
          <w:bCs/>
          <w:color w:val="000000"/>
          <w:sz w:val="24"/>
          <w:szCs w:val="24"/>
          <w:lang w:eastAsia="ro-RO"/>
        </w:rPr>
        <w:t>Tabelul nr.II.</w:t>
      </w:r>
      <w:r w:rsidR="006758A9">
        <w:rPr>
          <w:rFonts w:ascii="Arial" w:eastAsia="Calibri" w:hAnsi="Arial" w:cs="Arial"/>
          <w:bCs/>
          <w:color w:val="000000"/>
          <w:sz w:val="24"/>
          <w:szCs w:val="24"/>
          <w:lang w:eastAsia="ro-RO"/>
        </w:rPr>
        <w:t>15.</w:t>
      </w:r>
      <w:r w:rsidRPr="006E34DB">
        <w:rPr>
          <w:rFonts w:ascii="Arial" w:eastAsia="Calibri" w:hAnsi="Arial" w:cs="Arial"/>
          <w:bCs/>
          <w:color w:val="000000"/>
          <w:sz w:val="24"/>
          <w:szCs w:val="24"/>
          <w:lang w:eastAsia="ro-RO"/>
        </w:rPr>
        <w:t xml:space="preserve"> </w:t>
      </w:r>
      <w:r w:rsidRPr="006E34DB">
        <w:rPr>
          <w:rFonts w:ascii="Arial" w:eastAsia="Calibri" w:hAnsi="Arial" w:cs="Arial"/>
          <w:bCs/>
          <w:i/>
          <w:color w:val="000000"/>
          <w:sz w:val="24"/>
          <w:szCs w:val="24"/>
          <w:lang w:eastAsia="ro-RO"/>
        </w:rPr>
        <w:t>Volume de ape uzate evacuate la nivel național în receptorii naturali în perioada 2012 - 2017</w:t>
      </w:r>
      <w:r w:rsidRPr="006E34DB">
        <w:rPr>
          <w:rFonts w:ascii="Arial" w:eastAsia="Calibri" w:hAnsi="Arial" w:cs="Arial"/>
          <w:bCs/>
          <w:color w:val="000000"/>
          <w:sz w:val="24"/>
          <w:szCs w:val="24"/>
          <w:lang w:eastAsia="ro-RO"/>
        </w:rPr>
        <w:t>(mii mc.)</w:t>
      </w:r>
    </w:p>
    <w:tbl>
      <w:tblPr>
        <w:tblW w:w="9913" w:type="dxa"/>
        <w:tblLook w:val="04A0" w:firstRow="1" w:lastRow="0" w:firstColumn="1" w:lastColumn="0" w:noHBand="0" w:noVBand="1"/>
      </w:tblPr>
      <w:tblGrid>
        <w:gridCol w:w="980"/>
        <w:gridCol w:w="1600"/>
        <w:gridCol w:w="1580"/>
        <w:gridCol w:w="1910"/>
        <w:gridCol w:w="2177"/>
        <w:gridCol w:w="1666"/>
      </w:tblGrid>
      <w:tr w:rsidR="006E34DB" w:rsidRPr="006E34DB" w:rsidTr="00FD478A">
        <w:trPr>
          <w:trHeight w:val="459"/>
        </w:trPr>
        <w:tc>
          <w:tcPr>
            <w:tcW w:w="980" w:type="dxa"/>
            <w:vMerge w:val="restart"/>
            <w:tcBorders>
              <w:top w:val="single" w:sz="8" w:space="0" w:color="auto"/>
              <w:left w:val="single" w:sz="8" w:space="0" w:color="auto"/>
              <w:bottom w:val="single" w:sz="4" w:space="0" w:color="auto"/>
              <w:right w:val="single" w:sz="4" w:space="0" w:color="auto"/>
            </w:tcBorders>
            <w:shd w:val="clear" w:color="auto" w:fill="DEEAF6"/>
            <w:vAlign w:val="center"/>
            <w:hideMark/>
          </w:tcPr>
          <w:p w:rsidR="006E34DB" w:rsidRPr="006E34DB" w:rsidRDefault="006E34DB" w:rsidP="006E34DB">
            <w:pPr>
              <w:spacing w:after="0" w:line="240" w:lineRule="auto"/>
              <w:jc w:val="center"/>
              <w:rPr>
                <w:rFonts w:ascii="Arial" w:eastAsia="Calibri" w:hAnsi="Arial" w:cs="Arial"/>
                <w:b/>
                <w:bCs/>
                <w:color w:val="000000"/>
                <w:sz w:val="24"/>
                <w:szCs w:val="24"/>
                <w:lang w:eastAsia="ro-RO"/>
              </w:rPr>
            </w:pPr>
            <w:r w:rsidRPr="006E34DB">
              <w:rPr>
                <w:rFonts w:ascii="Arial" w:eastAsia="Calibri" w:hAnsi="Arial" w:cs="Arial"/>
                <w:b/>
                <w:bCs/>
                <w:color w:val="000000"/>
                <w:sz w:val="24"/>
                <w:szCs w:val="24"/>
              </w:rPr>
              <w:t>Anul</w:t>
            </w:r>
          </w:p>
        </w:tc>
        <w:tc>
          <w:tcPr>
            <w:tcW w:w="1600" w:type="dxa"/>
            <w:vMerge w:val="restart"/>
            <w:tcBorders>
              <w:top w:val="single" w:sz="8" w:space="0" w:color="auto"/>
              <w:left w:val="single" w:sz="4" w:space="0" w:color="auto"/>
              <w:bottom w:val="single" w:sz="4" w:space="0" w:color="auto"/>
              <w:right w:val="single" w:sz="4" w:space="0" w:color="auto"/>
            </w:tcBorders>
            <w:shd w:val="clear" w:color="auto" w:fill="DEEAF6"/>
            <w:vAlign w:val="center"/>
            <w:hideMark/>
          </w:tcPr>
          <w:p w:rsidR="006E34DB" w:rsidRPr="006E34DB" w:rsidRDefault="006E34DB" w:rsidP="006E34DB">
            <w:pPr>
              <w:spacing w:after="0" w:line="276" w:lineRule="auto"/>
              <w:jc w:val="center"/>
              <w:rPr>
                <w:rFonts w:ascii="Arial" w:eastAsia="Calibri" w:hAnsi="Arial" w:cs="Arial"/>
                <w:b/>
                <w:bCs/>
                <w:color w:val="000000"/>
                <w:sz w:val="24"/>
                <w:szCs w:val="24"/>
              </w:rPr>
            </w:pPr>
            <w:r w:rsidRPr="006E34DB">
              <w:rPr>
                <w:rFonts w:ascii="Arial" w:eastAsia="Calibri" w:hAnsi="Arial" w:cs="Arial"/>
                <w:b/>
                <w:bCs/>
                <w:color w:val="000000"/>
                <w:sz w:val="24"/>
                <w:szCs w:val="24"/>
              </w:rPr>
              <w:t>Total Evacuat</w:t>
            </w:r>
          </w:p>
        </w:tc>
        <w:tc>
          <w:tcPr>
            <w:tcW w:w="1580" w:type="dxa"/>
            <w:vMerge w:val="restart"/>
            <w:tcBorders>
              <w:top w:val="single" w:sz="8" w:space="0" w:color="auto"/>
              <w:left w:val="single" w:sz="4" w:space="0" w:color="auto"/>
              <w:bottom w:val="single" w:sz="4" w:space="0" w:color="auto"/>
              <w:right w:val="single" w:sz="4" w:space="0" w:color="auto"/>
            </w:tcBorders>
            <w:shd w:val="clear" w:color="auto" w:fill="DEEAF6"/>
            <w:vAlign w:val="center"/>
            <w:hideMark/>
          </w:tcPr>
          <w:p w:rsidR="006E34DB" w:rsidRPr="006E34DB" w:rsidRDefault="006E34DB" w:rsidP="006E34DB">
            <w:pPr>
              <w:spacing w:after="0" w:line="276" w:lineRule="auto"/>
              <w:jc w:val="center"/>
              <w:rPr>
                <w:rFonts w:ascii="Arial" w:eastAsia="Calibri" w:hAnsi="Arial" w:cs="Arial"/>
                <w:b/>
                <w:bCs/>
                <w:color w:val="000000"/>
                <w:sz w:val="24"/>
                <w:szCs w:val="24"/>
              </w:rPr>
            </w:pPr>
            <w:r w:rsidRPr="006E34DB">
              <w:rPr>
                <w:rFonts w:ascii="Arial" w:eastAsia="Calibri" w:hAnsi="Arial" w:cs="Arial"/>
                <w:b/>
                <w:bCs/>
                <w:color w:val="000000"/>
                <w:sz w:val="24"/>
                <w:szCs w:val="24"/>
              </w:rPr>
              <w:t>Nu necesită epurare</w:t>
            </w:r>
          </w:p>
        </w:tc>
        <w:tc>
          <w:tcPr>
            <w:tcW w:w="4087" w:type="dxa"/>
            <w:gridSpan w:val="2"/>
            <w:tcBorders>
              <w:top w:val="single" w:sz="8" w:space="0" w:color="auto"/>
              <w:left w:val="nil"/>
              <w:bottom w:val="single" w:sz="4" w:space="0" w:color="auto"/>
              <w:right w:val="single" w:sz="4" w:space="0" w:color="auto"/>
            </w:tcBorders>
            <w:shd w:val="clear" w:color="auto" w:fill="DEEAF6"/>
            <w:vAlign w:val="center"/>
            <w:hideMark/>
          </w:tcPr>
          <w:p w:rsidR="006E34DB" w:rsidRPr="006E34DB" w:rsidRDefault="006E34DB" w:rsidP="006E34DB">
            <w:pPr>
              <w:spacing w:after="0" w:line="276" w:lineRule="auto"/>
              <w:jc w:val="center"/>
              <w:rPr>
                <w:rFonts w:ascii="Arial" w:eastAsia="Calibri" w:hAnsi="Arial" w:cs="Arial"/>
                <w:b/>
                <w:bCs/>
                <w:color w:val="000000"/>
                <w:sz w:val="24"/>
                <w:szCs w:val="24"/>
              </w:rPr>
            </w:pPr>
            <w:r w:rsidRPr="006E34DB">
              <w:rPr>
                <w:rFonts w:ascii="Arial" w:eastAsia="Calibri" w:hAnsi="Arial" w:cs="Arial"/>
                <w:b/>
                <w:bCs/>
                <w:color w:val="000000"/>
                <w:sz w:val="24"/>
                <w:szCs w:val="24"/>
              </w:rPr>
              <w:t>Se epurează</w:t>
            </w:r>
          </w:p>
        </w:tc>
        <w:tc>
          <w:tcPr>
            <w:tcW w:w="1666" w:type="dxa"/>
            <w:vMerge w:val="restart"/>
            <w:tcBorders>
              <w:top w:val="single" w:sz="8" w:space="0" w:color="auto"/>
              <w:left w:val="single" w:sz="4" w:space="0" w:color="auto"/>
              <w:bottom w:val="single" w:sz="4" w:space="0" w:color="auto"/>
              <w:right w:val="single" w:sz="8" w:space="0" w:color="auto"/>
            </w:tcBorders>
            <w:shd w:val="clear" w:color="auto" w:fill="DEEAF6"/>
            <w:vAlign w:val="center"/>
            <w:hideMark/>
          </w:tcPr>
          <w:p w:rsidR="006E34DB" w:rsidRPr="006E34DB" w:rsidRDefault="006E34DB" w:rsidP="006E34DB">
            <w:pPr>
              <w:spacing w:after="0" w:line="276" w:lineRule="auto"/>
              <w:jc w:val="center"/>
              <w:rPr>
                <w:rFonts w:ascii="Arial" w:eastAsia="Calibri" w:hAnsi="Arial" w:cs="Arial"/>
                <w:b/>
                <w:bCs/>
                <w:color w:val="000000"/>
                <w:sz w:val="24"/>
                <w:szCs w:val="24"/>
              </w:rPr>
            </w:pPr>
            <w:r w:rsidRPr="006E34DB">
              <w:rPr>
                <w:rFonts w:ascii="Arial" w:eastAsia="Calibri" w:hAnsi="Arial" w:cs="Arial"/>
                <w:b/>
                <w:bCs/>
                <w:color w:val="000000"/>
                <w:sz w:val="24"/>
                <w:szCs w:val="24"/>
              </w:rPr>
              <w:t>Nu se epurează</w:t>
            </w:r>
          </w:p>
        </w:tc>
      </w:tr>
      <w:tr w:rsidR="006E34DB" w:rsidRPr="006E34DB" w:rsidTr="00FD478A">
        <w:trPr>
          <w:trHeight w:val="540"/>
        </w:trPr>
        <w:tc>
          <w:tcPr>
            <w:tcW w:w="980" w:type="dxa"/>
            <w:vMerge/>
            <w:tcBorders>
              <w:top w:val="single" w:sz="8" w:space="0" w:color="auto"/>
              <w:left w:val="single" w:sz="8" w:space="0" w:color="auto"/>
              <w:bottom w:val="single" w:sz="4" w:space="0" w:color="auto"/>
              <w:right w:val="single" w:sz="4" w:space="0" w:color="auto"/>
            </w:tcBorders>
            <w:vAlign w:val="center"/>
            <w:hideMark/>
          </w:tcPr>
          <w:p w:rsidR="006E34DB" w:rsidRPr="006E34DB" w:rsidRDefault="006E34DB" w:rsidP="006E34DB">
            <w:pPr>
              <w:spacing w:after="200" w:line="276" w:lineRule="auto"/>
              <w:jc w:val="center"/>
              <w:rPr>
                <w:rFonts w:ascii="Arial" w:eastAsia="Calibri" w:hAnsi="Arial" w:cs="Arial"/>
                <w:b/>
                <w:bCs/>
                <w:color w:val="000000"/>
                <w:sz w:val="24"/>
                <w:szCs w:val="24"/>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rsidR="006E34DB" w:rsidRPr="006E34DB" w:rsidRDefault="006E34DB" w:rsidP="006E34DB">
            <w:pPr>
              <w:spacing w:after="200" w:line="276" w:lineRule="auto"/>
              <w:jc w:val="center"/>
              <w:rPr>
                <w:rFonts w:ascii="Arial" w:eastAsia="Calibri" w:hAnsi="Arial" w:cs="Arial"/>
                <w:b/>
                <w:bCs/>
                <w:color w:val="000000"/>
                <w:sz w:val="24"/>
                <w:szCs w:val="24"/>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6E34DB" w:rsidRPr="006E34DB" w:rsidRDefault="006E34DB" w:rsidP="006E34DB">
            <w:pPr>
              <w:spacing w:after="200" w:line="276" w:lineRule="auto"/>
              <w:jc w:val="center"/>
              <w:rPr>
                <w:rFonts w:ascii="Arial" w:eastAsia="Calibri" w:hAnsi="Arial" w:cs="Arial"/>
                <w:b/>
                <w:bCs/>
                <w:color w:val="000000"/>
                <w:sz w:val="24"/>
                <w:szCs w:val="24"/>
              </w:rPr>
            </w:pPr>
          </w:p>
        </w:tc>
        <w:tc>
          <w:tcPr>
            <w:tcW w:w="1910" w:type="dxa"/>
            <w:tcBorders>
              <w:top w:val="nil"/>
              <w:left w:val="nil"/>
              <w:bottom w:val="single" w:sz="4" w:space="0" w:color="auto"/>
              <w:right w:val="single" w:sz="4" w:space="0" w:color="auto"/>
            </w:tcBorders>
            <w:shd w:val="clear" w:color="auto" w:fill="DEEAF6"/>
            <w:vAlign w:val="center"/>
            <w:hideMark/>
          </w:tcPr>
          <w:p w:rsidR="006E34DB" w:rsidRPr="006E34DB" w:rsidRDefault="006E34DB" w:rsidP="006E34DB">
            <w:pPr>
              <w:spacing w:after="0" w:line="276" w:lineRule="auto"/>
              <w:jc w:val="center"/>
              <w:rPr>
                <w:rFonts w:ascii="Arial" w:eastAsia="Calibri" w:hAnsi="Arial" w:cs="Arial"/>
                <w:b/>
                <w:bCs/>
                <w:color w:val="000000"/>
                <w:sz w:val="24"/>
                <w:szCs w:val="24"/>
              </w:rPr>
            </w:pPr>
            <w:r w:rsidRPr="006E34DB">
              <w:rPr>
                <w:rFonts w:ascii="Arial" w:eastAsia="Calibri" w:hAnsi="Arial" w:cs="Arial"/>
                <w:b/>
                <w:bCs/>
                <w:color w:val="000000"/>
                <w:sz w:val="24"/>
                <w:szCs w:val="24"/>
              </w:rPr>
              <w:t>Corespunzător</w:t>
            </w:r>
          </w:p>
        </w:tc>
        <w:tc>
          <w:tcPr>
            <w:tcW w:w="2177" w:type="dxa"/>
            <w:tcBorders>
              <w:top w:val="nil"/>
              <w:left w:val="nil"/>
              <w:bottom w:val="single" w:sz="4" w:space="0" w:color="auto"/>
              <w:right w:val="single" w:sz="4" w:space="0" w:color="auto"/>
            </w:tcBorders>
            <w:shd w:val="clear" w:color="auto" w:fill="DEEAF6"/>
            <w:vAlign w:val="center"/>
            <w:hideMark/>
          </w:tcPr>
          <w:p w:rsidR="006E34DB" w:rsidRPr="006E34DB" w:rsidRDefault="006E34DB" w:rsidP="006E34DB">
            <w:pPr>
              <w:spacing w:after="0" w:line="276" w:lineRule="auto"/>
              <w:jc w:val="center"/>
              <w:rPr>
                <w:rFonts w:ascii="Arial" w:eastAsia="Calibri" w:hAnsi="Arial" w:cs="Arial"/>
                <w:b/>
                <w:bCs/>
                <w:color w:val="000000"/>
                <w:sz w:val="24"/>
                <w:szCs w:val="24"/>
              </w:rPr>
            </w:pPr>
            <w:r w:rsidRPr="006E34DB">
              <w:rPr>
                <w:rFonts w:ascii="Arial" w:eastAsia="Calibri" w:hAnsi="Arial" w:cs="Arial"/>
                <w:b/>
                <w:bCs/>
                <w:color w:val="000000"/>
                <w:sz w:val="24"/>
                <w:szCs w:val="24"/>
              </w:rPr>
              <w:t>Necorespunzător</w:t>
            </w:r>
          </w:p>
        </w:tc>
        <w:tc>
          <w:tcPr>
            <w:tcW w:w="1666" w:type="dxa"/>
            <w:vMerge/>
            <w:tcBorders>
              <w:top w:val="single" w:sz="8" w:space="0" w:color="auto"/>
              <w:left w:val="single" w:sz="4" w:space="0" w:color="auto"/>
              <w:bottom w:val="single" w:sz="4" w:space="0" w:color="auto"/>
              <w:right w:val="single" w:sz="8" w:space="0" w:color="auto"/>
            </w:tcBorders>
            <w:vAlign w:val="center"/>
            <w:hideMark/>
          </w:tcPr>
          <w:p w:rsidR="006E34DB" w:rsidRPr="006E34DB" w:rsidRDefault="006E34DB" w:rsidP="006E34DB">
            <w:pPr>
              <w:spacing w:after="200" w:line="276" w:lineRule="auto"/>
              <w:jc w:val="center"/>
              <w:rPr>
                <w:rFonts w:ascii="Arial" w:eastAsia="Calibri" w:hAnsi="Arial" w:cs="Arial"/>
                <w:b/>
                <w:bCs/>
                <w:color w:val="000000"/>
                <w:sz w:val="24"/>
                <w:szCs w:val="24"/>
              </w:rPr>
            </w:pPr>
          </w:p>
        </w:tc>
      </w:tr>
      <w:tr w:rsidR="006E34DB" w:rsidRPr="006E34DB" w:rsidTr="00FD478A">
        <w:trPr>
          <w:trHeight w:val="494"/>
        </w:trPr>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2012</w:t>
            </w:r>
          </w:p>
        </w:tc>
        <w:tc>
          <w:tcPr>
            <w:tcW w:w="1600" w:type="dxa"/>
            <w:tcBorders>
              <w:top w:val="nil"/>
              <w:left w:val="nil"/>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4985141,14</w:t>
            </w:r>
          </w:p>
        </w:tc>
        <w:tc>
          <w:tcPr>
            <w:tcW w:w="1580" w:type="dxa"/>
            <w:tcBorders>
              <w:top w:val="nil"/>
              <w:left w:val="nil"/>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2787700,63</w:t>
            </w:r>
          </w:p>
        </w:tc>
        <w:tc>
          <w:tcPr>
            <w:tcW w:w="1910" w:type="dxa"/>
            <w:tcBorders>
              <w:top w:val="single" w:sz="4" w:space="0" w:color="auto"/>
              <w:left w:val="nil"/>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650290,43</w:t>
            </w:r>
          </w:p>
        </w:tc>
        <w:tc>
          <w:tcPr>
            <w:tcW w:w="2177" w:type="dxa"/>
            <w:tcBorders>
              <w:top w:val="single" w:sz="4" w:space="0" w:color="auto"/>
              <w:left w:val="nil"/>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881306,72</w:t>
            </w:r>
          </w:p>
        </w:tc>
        <w:tc>
          <w:tcPr>
            <w:tcW w:w="1666" w:type="dxa"/>
            <w:tcBorders>
              <w:top w:val="nil"/>
              <w:left w:val="nil"/>
              <w:bottom w:val="single" w:sz="4" w:space="0" w:color="auto"/>
              <w:right w:val="single" w:sz="8"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665843,36</w:t>
            </w:r>
          </w:p>
        </w:tc>
      </w:tr>
      <w:tr w:rsidR="006E34DB" w:rsidRPr="006E34DB" w:rsidTr="00FD478A">
        <w:trPr>
          <w:trHeight w:val="530"/>
        </w:trPr>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2013</w:t>
            </w:r>
          </w:p>
        </w:tc>
        <w:tc>
          <w:tcPr>
            <w:tcW w:w="1600" w:type="dxa"/>
            <w:tcBorders>
              <w:top w:val="nil"/>
              <w:left w:val="nil"/>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4872641,26</w:t>
            </w:r>
          </w:p>
        </w:tc>
        <w:tc>
          <w:tcPr>
            <w:tcW w:w="1580" w:type="dxa"/>
            <w:tcBorders>
              <w:top w:val="nil"/>
              <w:left w:val="nil"/>
              <w:bottom w:val="single" w:sz="4" w:space="0" w:color="auto"/>
              <w:right w:val="single" w:sz="4" w:space="0" w:color="auto"/>
            </w:tcBorders>
            <w:shd w:val="clear" w:color="auto" w:fill="auto"/>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2911880,03</w:t>
            </w:r>
          </w:p>
        </w:tc>
        <w:tc>
          <w:tcPr>
            <w:tcW w:w="1910" w:type="dxa"/>
            <w:tcBorders>
              <w:top w:val="nil"/>
              <w:left w:val="nil"/>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1113315,00</w:t>
            </w:r>
          </w:p>
        </w:tc>
        <w:tc>
          <w:tcPr>
            <w:tcW w:w="2177" w:type="dxa"/>
            <w:tcBorders>
              <w:top w:val="nil"/>
              <w:left w:val="nil"/>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433497,30</w:t>
            </w:r>
          </w:p>
        </w:tc>
        <w:tc>
          <w:tcPr>
            <w:tcW w:w="1666" w:type="dxa"/>
            <w:tcBorders>
              <w:top w:val="nil"/>
              <w:left w:val="nil"/>
              <w:bottom w:val="single" w:sz="4" w:space="0" w:color="auto"/>
              <w:right w:val="single" w:sz="8"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413948,93</w:t>
            </w:r>
          </w:p>
        </w:tc>
      </w:tr>
      <w:tr w:rsidR="006E34DB" w:rsidRPr="006E34DB" w:rsidTr="00FD478A">
        <w:trPr>
          <w:trHeight w:val="476"/>
        </w:trPr>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2014</w:t>
            </w:r>
          </w:p>
        </w:tc>
        <w:tc>
          <w:tcPr>
            <w:tcW w:w="1600" w:type="dxa"/>
            <w:tcBorders>
              <w:top w:val="nil"/>
              <w:left w:val="nil"/>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4784719,64</w:t>
            </w:r>
          </w:p>
        </w:tc>
        <w:tc>
          <w:tcPr>
            <w:tcW w:w="1580" w:type="dxa"/>
            <w:tcBorders>
              <w:top w:val="nil"/>
              <w:left w:val="nil"/>
              <w:bottom w:val="single" w:sz="4" w:space="0" w:color="auto"/>
              <w:right w:val="single" w:sz="4" w:space="0" w:color="auto"/>
            </w:tcBorders>
            <w:shd w:val="clear" w:color="auto" w:fill="auto"/>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2845917,86</w:t>
            </w:r>
          </w:p>
        </w:tc>
        <w:tc>
          <w:tcPr>
            <w:tcW w:w="1910" w:type="dxa"/>
            <w:tcBorders>
              <w:top w:val="nil"/>
              <w:left w:val="nil"/>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1039378,07</w:t>
            </w:r>
          </w:p>
        </w:tc>
        <w:tc>
          <w:tcPr>
            <w:tcW w:w="2177" w:type="dxa"/>
            <w:tcBorders>
              <w:top w:val="nil"/>
              <w:left w:val="nil"/>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541982,06</w:t>
            </w:r>
          </w:p>
        </w:tc>
        <w:tc>
          <w:tcPr>
            <w:tcW w:w="1666" w:type="dxa"/>
            <w:tcBorders>
              <w:top w:val="nil"/>
              <w:left w:val="nil"/>
              <w:bottom w:val="single" w:sz="4" w:space="0" w:color="auto"/>
              <w:right w:val="single" w:sz="8"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357441,65</w:t>
            </w:r>
          </w:p>
        </w:tc>
      </w:tr>
      <w:tr w:rsidR="006E34DB" w:rsidRPr="006E34DB" w:rsidTr="00FD478A">
        <w:trPr>
          <w:trHeight w:val="431"/>
        </w:trPr>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2015</w:t>
            </w:r>
          </w:p>
        </w:tc>
        <w:tc>
          <w:tcPr>
            <w:tcW w:w="1600" w:type="dxa"/>
            <w:tcBorders>
              <w:top w:val="nil"/>
              <w:left w:val="nil"/>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4762839,23</w:t>
            </w:r>
          </w:p>
        </w:tc>
        <w:tc>
          <w:tcPr>
            <w:tcW w:w="1580" w:type="dxa"/>
            <w:tcBorders>
              <w:top w:val="nil"/>
              <w:left w:val="nil"/>
              <w:bottom w:val="single" w:sz="4" w:space="0" w:color="auto"/>
              <w:right w:val="single" w:sz="4" w:space="0" w:color="auto"/>
            </w:tcBorders>
            <w:shd w:val="clear" w:color="auto" w:fill="auto"/>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2846131,59</w:t>
            </w:r>
          </w:p>
        </w:tc>
        <w:tc>
          <w:tcPr>
            <w:tcW w:w="1910" w:type="dxa"/>
            <w:tcBorders>
              <w:top w:val="nil"/>
              <w:left w:val="nil"/>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1242300,03</w:t>
            </w:r>
          </w:p>
        </w:tc>
        <w:tc>
          <w:tcPr>
            <w:tcW w:w="2177" w:type="dxa"/>
            <w:tcBorders>
              <w:top w:val="nil"/>
              <w:left w:val="nil"/>
              <w:bottom w:val="single" w:sz="4" w:space="0" w:color="auto"/>
              <w:right w:val="single" w:sz="4"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336213,33</w:t>
            </w:r>
          </w:p>
        </w:tc>
        <w:tc>
          <w:tcPr>
            <w:tcW w:w="1666" w:type="dxa"/>
            <w:tcBorders>
              <w:top w:val="nil"/>
              <w:left w:val="nil"/>
              <w:bottom w:val="single" w:sz="4" w:space="0" w:color="auto"/>
              <w:right w:val="single" w:sz="8" w:space="0" w:color="auto"/>
            </w:tcBorders>
            <w:shd w:val="clear" w:color="auto" w:fill="auto"/>
            <w:noWrap/>
            <w:vAlign w:val="center"/>
            <w:hideMark/>
          </w:tcPr>
          <w:p w:rsidR="006E34DB" w:rsidRPr="006E34DB" w:rsidRDefault="006E34DB" w:rsidP="006E34DB">
            <w:pPr>
              <w:spacing w:after="0" w:line="276" w:lineRule="auto"/>
              <w:jc w:val="center"/>
              <w:rPr>
                <w:rFonts w:ascii="Arial" w:eastAsia="Calibri" w:hAnsi="Arial" w:cs="Arial"/>
                <w:bCs/>
                <w:color w:val="000000"/>
                <w:sz w:val="24"/>
                <w:szCs w:val="24"/>
              </w:rPr>
            </w:pPr>
            <w:r w:rsidRPr="006E34DB">
              <w:rPr>
                <w:rFonts w:ascii="Arial" w:eastAsia="Calibri" w:hAnsi="Arial" w:cs="Arial"/>
                <w:bCs/>
                <w:color w:val="000000"/>
                <w:sz w:val="24"/>
                <w:szCs w:val="24"/>
              </w:rPr>
              <w:t>338194,27</w:t>
            </w:r>
          </w:p>
        </w:tc>
      </w:tr>
      <w:tr w:rsidR="006E34DB" w:rsidRPr="006E34DB" w:rsidTr="00FD478A">
        <w:trPr>
          <w:trHeight w:val="53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34DB" w:rsidRPr="006E34DB" w:rsidRDefault="006E34DB" w:rsidP="006E34DB">
            <w:pPr>
              <w:spacing w:after="0" w:line="276" w:lineRule="auto"/>
              <w:jc w:val="center"/>
              <w:rPr>
                <w:rFonts w:ascii="Arial" w:eastAsia="Calibri" w:hAnsi="Arial" w:cs="Arial"/>
                <w:bCs/>
                <w:color w:val="000000"/>
                <w:sz w:val="24"/>
                <w:szCs w:val="24"/>
                <w:highlight w:val="yellow"/>
              </w:rPr>
            </w:pPr>
            <w:r w:rsidRPr="006E34DB">
              <w:rPr>
                <w:rFonts w:ascii="Arial" w:eastAsia="Calibri" w:hAnsi="Arial" w:cs="Arial"/>
                <w:bCs/>
                <w:color w:val="000000"/>
                <w:sz w:val="24"/>
                <w:szCs w:val="24"/>
              </w:rPr>
              <w:t>2016</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6E34DB" w:rsidRPr="006E34DB" w:rsidRDefault="006E34DB" w:rsidP="006E34DB">
            <w:pPr>
              <w:spacing w:after="0" w:line="276" w:lineRule="auto"/>
              <w:jc w:val="center"/>
              <w:rPr>
                <w:rFonts w:ascii="Arial" w:eastAsia="Calibri" w:hAnsi="Arial" w:cs="Arial"/>
                <w:bCs/>
                <w:color w:val="000000"/>
                <w:sz w:val="24"/>
                <w:szCs w:val="24"/>
                <w:highlight w:val="yellow"/>
              </w:rPr>
            </w:pPr>
            <w:r w:rsidRPr="006E34DB">
              <w:rPr>
                <w:rFonts w:ascii="Arial" w:eastAsia="Calibri" w:hAnsi="Arial" w:cs="Arial"/>
                <w:bCs/>
                <w:color w:val="000000"/>
                <w:sz w:val="24"/>
                <w:szCs w:val="24"/>
              </w:rPr>
              <w:t>4745681,89</w:t>
            </w:r>
          </w:p>
        </w:tc>
        <w:tc>
          <w:tcPr>
            <w:tcW w:w="1580" w:type="dxa"/>
            <w:tcBorders>
              <w:top w:val="single" w:sz="4" w:space="0" w:color="auto"/>
              <w:left w:val="nil"/>
              <w:bottom w:val="single" w:sz="4" w:space="0" w:color="auto"/>
              <w:right w:val="single" w:sz="4" w:space="0" w:color="auto"/>
            </w:tcBorders>
            <w:shd w:val="clear" w:color="auto" w:fill="auto"/>
            <w:vAlign w:val="center"/>
          </w:tcPr>
          <w:p w:rsidR="006E34DB" w:rsidRPr="006E34DB" w:rsidRDefault="006E34DB" w:rsidP="006E34DB">
            <w:pPr>
              <w:spacing w:after="0" w:line="276" w:lineRule="auto"/>
              <w:jc w:val="center"/>
              <w:rPr>
                <w:rFonts w:ascii="Arial" w:eastAsia="Calibri" w:hAnsi="Arial" w:cs="Arial"/>
                <w:bCs/>
                <w:color w:val="000000"/>
                <w:sz w:val="24"/>
                <w:szCs w:val="24"/>
                <w:highlight w:val="yellow"/>
              </w:rPr>
            </w:pPr>
            <w:r w:rsidRPr="006E34DB">
              <w:rPr>
                <w:rFonts w:ascii="Arial" w:eastAsia="Calibri" w:hAnsi="Arial" w:cs="Arial"/>
                <w:bCs/>
                <w:color w:val="000000"/>
                <w:sz w:val="24"/>
                <w:szCs w:val="24"/>
              </w:rPr>
              <w:t>2811834,25</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6E34DB" w:rsidRPr="006E34DB" w:rsidRDefault="006E34DB" w:rsidP="006E34DB">
            <w:pPr>
              <w:spacing w:after="0" w:line="276" w:lineRule="auto"/>
              <w:jc w:val="center"/>
              <w:rPr>
                <w:rFonts w:ascii="Arial" w:eastAsia="Calibri" w:hAnsi="Arial" w:cs="Arial"/>
                <w:bCs/>
                <w:color w:val="000000"/>
                <w:sz w:val="24"/>
                <w:szCs w:val="24"/>
                <w:highlight w:val="yellow"/>
              </w:rPr>
            </w:pPr>
            <w:r w:rsidRPr="006E34DB">
              <w:rPr>
                <w:rFonts w:ascii="Arial" w:eastAsia="Calibri" w:hAnsi="Arial" w:cs="Arial"/>
                <w:bCs/>
                <w:color w:val="000000"/>
                <w:sz w:val="24"/>
                <w:szCs w:val="24"/>
              </w:rPr>
              <w:t>914232,29</w:t>
            </w:r>
          </w:p>
        </w:tc>
        <w:tc>
          <w:tcPr>
            <w:tcW w:w="2177" w:type="dxa"/>
            <w:tcBorders>
              <w:top w:val="single" w:sz="4" w:space="0" w:color="auto"/>
              <w:left w:val="nil"/>
              <w:bottom w:val="single" w:sz="4" w:space="0" w:color="auto"/>
              <w:right w:val="single" w:sz="4" w:space="0" w:color="auto"/>
            </w:tcBorders>
            <w:shd w:val="clear" w:color="auto" w:fill="auto"/>
            <w:noWrap/>
            <w:vAlign w:val="center"/>
          </w:tcPr>
          <w:p w:rsidR="006E34DB" w:rsidRPr="006E34DB" w:rsidRDefault="006E34DB" w:rsidP="006E34DB">
            <w:pPr>
              <w:spacing w:after="0" w:line="276" w:lineRule="auto"/>
              <w:jc w:val="center"/>
              <w:rPr>
                <w:rFonts w:ascii="Arial" w:eastAsia="Calibri" w:hAnsi="Arial" w:cs="Arial"/>
                <w:bCs/>
                <w:color w:val="000000"/>
                <w:sz w:val="24"/>
                <w:szCs w:val="24"/>
                <w:highlight w:val="yellow"/>
              </w:rPr>
            </w:pPr>
            <w:r w:rsidRPr="006E34DB">
              <w:rPr>
                <w:rFonts w:ascii="Arial" w:eastAsia="Calibri" w:hAnsi="Arial" w:cs="Arial"/>
                <w:bCs/>
                <w:color w:val="000000"/>
                <w:sz w:val="24"/>
                <w:szCs w:val="24"/>
              </w:rPr>
              <w:t>705086,32</w:t>
            </w:r>
          </w:p>
        </w:tc>
        <w:tc>
          <w:tcPr>
            <w:tcW w:w="1666" w:type="dxa"/>
            <w:tcBorders>
              <w:top w:val="single" w:sz="4" w:space="0" w:color="auto"/>
              <w:left w:val="nil"/>
              <w:bottom w:val="single" w:sz="4" w:space="0" w:color="auto"/>
              <w:right w:val="single" w:sz="4" w:space="0" w:color="auto"/>
            </w:tcBorders>
            <w:shd w:val="clear" w:color="auto" w:fill="auto"/>
            <w:noWrap/>
            <w:vAlign w:val="center"/>
          </w:tcPr>
          <w:p w:rsidR="006E34DB" w:rsidRPr="006E34DB" w:rsidRDefault="006E34DB" w:rsidP="006E34DB">
            <w:pPr>
              <w:spacing w:after="0" w:line="276" w:lineRule="auto"/>
              <w:jc w:val="center"/>
              <w:rPr>
                <w:rFonts w:ascii="Arial" w:eastAsia="Calibri" w:hAnsi="Arial" w:cs="Arial"/>
                <w:bCs/>
                <w:color w:val="000000"/>
                <w:sz w:val="24"/>
                <w:szCs w:val="24"/>
                <w:highlight w:val="yellow"/>
              </w:rPr>
            </w:pPr>
            <w:r w:rsidRPr="006E34DB">
              <w:rPr>
                <w:rFonts w:ascii="Arial" w:eastAsia="Calibri" w:hAnsi="Arial" w:cs="Arial"/>
                <w:bCs/>
                <w:color w:val="000000"/>
                <w:sz w:val="24"/>
                <w:szCs w:val="24"/>
              </w:rPr>
              <w:t>314529,02</w:t>
            </w:r>
          </w:p>
        </w:tc>
      </w:tr>
      <w:tr w:rsidR="006E34DB" w:rsidRPr="006E34DB" w:rsidTr="00FD478A">
        <w:trPr>
          <w:trHeight w:val="449"/>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34DB" w:rsidRPr="006E34DB" w:rsidRDefault="006E34DB" w:rsidP="006E34DB">
            <w:pPr>
              <w:spacing w:after="0" w:line="276" w:lineRule="auto"/>
              <w:jc w:val="center"/>
              <w:rPr>
                <w:rFonts w:ascii="Arial" w:eastAsia="Calibri" w:hAnsi="Arial" w:cs="Arial"/>
                <w:sz w:val="24"/>
                <w:szCs w:val="24"/>
              </w:rPr>
            </w:pPr>
            <w:r w:rsidRPr="006E34DB">
              <w:rPr>
                <w:rFonts w:ascii="Arial" w:eastAsia="Calibri" w:hAnsi="Arial" w:cs="Arial"/>
                <w:sz w:val="24"/>
                <w:szCs w:val="24"/>
              </w:rPr>
              <w:t>2017</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6E34DB" w:rsidRPr="006E34DB" w:rsidRDefault="006E34DB" w:rsidP="006E34DB">
            <w:pPr>
              <w:spacing w:after="0" w:line="276" w:lineRule="auto"/>
              <w:jc w:val="center"/>
              <w:rPr>
                <w:rFonts w:ascii="Arial" w:eastAsia="Calibri" w:hAnsi="Arial" w:cs="Arial"/>
                <w:sz w:val="24"/>
                <w:szCs w:val="24"/>
              </w:rPr>
            </w:pPr>
            <w:r w:rsidRPr="006E34DB">
              <w:rPr>
                <w:rFonts w:ascii="Arial" w:eastAsia="Calibri" w:hAnsi="Arial" w:cs="Arial"/>
                <w:sz w:val="24"/>
                <w:szCs w:val="24"/>
              </w:rPr>
              <w:t>4795960,86</w:t>
            </w:r>
          </w:p>
        </w:tc>
        <w:tc>
          <w:tcPr>
            <w:tcW w:w="1580" w:type="dxa"/>
            <w:tcBorders>
              <w:top w:val="single" w:sz="4" w:space="0" w:color="auto"/>
              <w:left w:val="nil"/>
              <w:bottom w:val="single" w:sz="4" w:space="0" w:color="auto"/>
              <w:right w:val="single" w:sz="4" w:space="0" w:color="auto"/>
            </w:tcBorders>
            <w:shd w:val="clear" w:color="auto" w:fill="auto"/>
            <w:vAlign w:val="center"/>
          </w:tcPr>
          <w:p w:rsidR="006E34DB" w:rsidRPr="006E34DB" w:rsidRDefault="006E34DB" w:rsidP="006E34DB">
            <w:pPr>
              <w:spacing w:after="0" w:line="276" w:lineRule="auto"/>
              <w:jc w:val="center"/>
              <w:rPr>
                <w:rFonts w:ascii="Arial" w:eastAsia="Calibri" w:hAnsi="Arial" w:cs="Arial"/>
                <w:sz w:val="24"/>
                <w:szCs w:val="24"/>
              </w:rPr>
            </w:pPr>
            <w:r w:rsidRPr="006E34DB">
              <w:rPr>
                <w:rFonts w:ascii="Arial" w:eastAsia="Calibri" w:hAnsi="Arial" w:cs="Arial"/>
                <w:sz w:val="24"/>
                <w:szCs w:val="24"/>
              </w:rPr>
              <w:t>2911561,51</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6E34DB" w:rsidRPr="006E34DB" w:rsidRDefault="006E34DB" w:rsidP="006E34DB">
            <w:pPr>
              <w:spacing w:after="0" w:line="276" w:lineRule="auto"/>
              <w:jc w:val="center"/>
              <w:rPr>
                <w:rFonts w:ascii="Arial" w:eastAsia="Calibri" w:hAnsi="Arial" w:cs="Arial"/>
                <w:sz w:val="24"/>
                <w:szCs w:val="24"/>
              </w:rPr>
            </w:pPr>
            <w:r w:rsidRPr="006E34DB">
              <w:rPr>
                <w:rFonts w:ascii="Arial" w:eastAsia="Calibri" w:hAnsi="Arial" w:cs="Arial"/>
                <w:sz w:val="24"/>
                <w:szCs w:val="24"/>
              </w:rPr>
              <w:t>1055539,91</w:t>
            </w:r>
          </w:p>
        </w:tc>
        <w:tc>
          <w:tcPr>
            <w:tcW w:w="2177" w:type="dxa"/>
            <w:tcBorders>
              <w:top w:val="single" w:sz="4" w:space="0" w:color="auto"/>
              <w:left w:val="nil"/>
              <w:bottom w:val="single" w:sz="4" w:space="0" w:color="auto"/>
              <w:right w:val="single" w:sz="4" w:space="0" w:color="auto"/>
            </w:tcBorders>
            <w:shd w:val="clear" w:color="auto" w:fill="auto"/>
            <w:noWrap/>
            <w:vAlign w:val="center"/>
          </w:tcPr>
          <w:p w:rsidR="006E34DB" w:rsidRPr="006E34DB" w:rsidRDefault="006E34DB" w:rsidP="006E34DB">
            <w:pPr>
              <w:spacing w:after="0" w:line="276" w:lineRule="auto"/>
              <w:jc w:val="center"/>
              <w:rPr>
                <w:rFonts w:ascii="Arial" w:eastAsia="Calibri" w:hAnsi="Arial" w:cs="Arial"/>
                <w:sz w:val="24"/>
                <w:szCs w:val="24"/>
              </w:rPr>
            </w:pPr>
            <w:r w:rsidRPr="006E34DB">
              <w:rPr>
                <w:rFonts w:ascii="Arial" w:eastAsia="Calibri" w:hAnsi="Arial" w:cs="Arial"/>
                <w:sz w:val="24"/>
                <w:szCs w:val="24"/>
              </w:rPr>
              <w:t>604374,29</w:t>
            </w:r>
          </w:p>
        </w:tc>
        <w:tc>
          <w:tcPr>
            <w:tcW w:w="1666" w:type="dxa"/>
            <w:tcBorders>
              <w:top w:val="single" w:sz="4" w:space="0" w:color="auto"/>
              <w:left w:val="nil"/>
              <w:bottom w:val="single" w:sz="4" w:space="0" w:color="auto"/>
              <w:right w:val="single" w:sz="4" w:space="0" w:color="auto"/>
            </w:tcBorders>
            <w:shd w:val="clear" w:color="auto" w:fill="auto"/>
            <w:noWrap/>
            <w:vAlign w:val="center"/>
          </w:tcPr>
          <w:p w:rsidR="006E34DB" w:rsidRPr="006E34DB" w:rsidRDefault="006E34DB" w:rsidP="006E34DB">
            <w:pPr>
              <w:spacing w:after="0" w:line="276" w:lineRule="auto"/>
              <w:jc w:val="center"/>
              <w:rPr>
                <w:rFonts w:ascii="Arial" w:eastAsia="Calibri" w:hAnsi="Arial" w:cs="Arial"/>
                <w:sz w:val="24"/>
                <w:szCs w:val="24"/>
              </w:rPr>
            </w:pPr>
            <w:r w:rsidRPr="006E34DB">
              <w:rPr>
                <w:rFonts w:ascii="Arial" w:eastAsia="Calibri" w:hAnsi="Arial" w:cs="Arial"/>
                <w:sz w:val="24"/>
                <w:szCs w:val="24"/>
              </w:rPr>
              <w:t>224485,15</w:t>
            </w:r>
          </w:p>
        </w:tc>
      </w:tr>
    </w:tbl>
    <w:p w:rsidR="006E34DB" w:rsidRPr="006E34DB" w:rsidRDefault="006E34DB" w:rsidP="006E34DB">
      <w:pPr>
        <w:spacing w:before="120" w:after="120" w:line="240" w:lineRule="auto"/>
        <w:jc w:val="both"/>
        <w:rPr>
          <w:rFonts w:ascii="Arial" w:eastAsia="Calibri" w:hAnsi="Arial" w:cs="Arial"/>
          <w:i/>
          <w:iCs/>
          <w:color w:val="000000"/>
          <w:sz w:val="24"/>
          <w:szCs w:val="24"/>
          <w:lang w:eastAsia="ro-RO"/>
        </w:rPr>
      </w:pPr>
      <w:r w:rsidRPr="006E34DB">
        <w:rPr>
          <w:rFonts w:ascii="Arial" w:eastAsia="Calibri" w:hAnsi="Arial" w:cs="Arial"/>
          <w:i/>
          <w:iCs/>
          <w:color w:val="000000"/>
          <w:sz w:val="24"/>
          <w:szCs w:val="24"/>
          <w:lang w:eastAsia="ro-RO"/>
        </w:rPr>
        <w:t xml:space="preserve"> (Sursa: Administraţia Naţională “Apele Române”, Sinteza calităţii apelor din România)</w:t>
      </w:r>
    </w:p>
    <w:p w:rsidR="006E34DB" w:rsidRPr="006E34DB" w:rsidRDefault="006E34DB" w:rsidP="006E34DB">
      <w:pPr>
        <w:spacing w:before="120" w:after="120" w:line="240" w:lineRule="auto"/>
        <w:jc w:val="both"/>
        <w:rPr>
          <w:rFonts w:ascii="Arial" w:eastAsia="Calibri" w:hAnsi="Arial" w:cs="Arial"/>
          <w:i/>
          <w:iCs/>
          <w:color w:val="000000"/>
          <w:sz w:val="24"/>
          <w:szCs w:val="24"/>
          <w:lang w:eastAsia="ro-RO"/>
        </w:rPr>
      </w:pPr>
    </w:p>
    <w:p w:rsidR="006E34DB" w:rsidRPr="006E34DB" w:rsidRDefault="006E34DB" w:rsidP="006E34DB">
      <w:pPr>
        <w:spacing w:after="200" w:line="276" w:lineRule="auto"/>
        <w:jc w:val="center"/>
        <w:rPr>
          <w:rFonts w:ascii="Arial" w:eastAsia="Calibri" w:hAnsi="Arial" w:cs="Arial"/>
          <w:sz w:val="24"/>
          <w:szCs w:val="24"/>
        </w:rPr>
      </w:pPr>
      <w:r w:rsidRPr="001F5E3E">
        <w:rPr>
          <w:rFonts w:ascii="Arial" w:eastAsia="Calibri" w:hAnsi="Arial" w:cs="Arial"/>
          <w:noProof/>
          <w:sz w:val="24"/>
          <w:szCs w:val="24"/>
          <w:lang w:eastAsia="ro-RO"/>
        </w:rPr>
        <w:lastRenderedPageBreak/>
        <w:drawing>
          <wp:inline distT="0" distB="0" distL="0" distR="0">
            <wp:extent cx="5110480" cy="31356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0480" cy="3135630"/>
                    </a:xfrm>
                    <a:prstGeom prst="rect">
                      <a:avLst/>
                    </a:prstGeom>
                    <a:noFill/>
                  </pic:spPr>
                </pic:pic>
              </a:graphicData>
            </a:graphic>
          </wp:inline>
        </w:drawing>
      </w:r>
    </w:p>
    <w:p w:rsidR="006E34DB" w:rsidRPr="006E34DB" w:rsidRDefault="006758A9" w:rsidP="006E34DB">
      <w:pPr>
        <w:spacing w:after="0" w:line="276" w:lineRule="auto"/>
        <w:jc w:val="both"/>
        <w:rPr>
          <w:rFonts w:ascii="Arial" w:eastAsia="Calibri" w:hAnsi="Arial" w:cs="Arial"/>
          <w:sz w:val="24"/>
          <w:szCs w:val="24"/>
        </w:rPr>
      </w:pPr>
      <w:r>
        <w:rPr>
          <w:rFonts w:ascii="Arial" w:eastAsia="Calibri" w:hAnsi="Arial" w:cs="Arial"/>
          <w:bCs/>
          <w:color w:val="000000"/>
          <w:sz w:val="24"/>
          <w:szCs w:val="24"/>
          <w:lang w:eastAsia="ro-RO"/>
        </w:rPr>
        <w:t>Figura nr.II.29.</w:t>
      </w:r>
      <w:r w:rsidR="006E34DB" w:rsidRPr="006E34DB">
        <w:rPr>
          <w:rFonts w:ascii="Arial" w:eastAsia="Calibri" w:hAnsi="Arial" w:cs="Arial"/>
          <w:bCs/>
          <w:color w:val="000000"/>
          <w:sz w:val="24"/>
          <w:szCs w:val="24"/>
          <w:lang w:eastAsia="ro-RO"/>
        </w:rPr>
        <w:t>Volume de ape uzate evacuate la nivel național în receptorii naturali în perioada 2012 - 2017 (mii mc.)</w:t>
      </w:r>
    </w:p>
    <w:p w:rsidR="006E34DB" w:rsidRPr="006E34DB" w:rsidRDefault="006E34DB" w:rsidP="006E34DB">
      <w:pPr>
        <w:spacing w:after="0" w:line="240" w:lineRule="auto"/>
        <w:jc w:val="both"/>
        <w:rPr>
          <w:rFonts w:ascii="Arial" w:eastAsia="Calibri" w:hAnsi="Arial" w:cs="Arial"/>
          <w:i/>
          <w:iCs/>
          <w:color w:val="000000"/>
          <w:sz w:val="24"/>
          <w:szCs w:val="24"/>
          <w:lang w:eastAsia="ro-RO"/>
        </w:rPr>
      </w:pPr>
      <w:r w:rsidRPr="006E34DB">
        <w:rPr>
          <w:rFonts w:ascii="Arial" w:eastAsia="Calibri" w:hAnsi="Arial" w:cs="Arial"/>
          <w:i/>
          <w:iCs/>
          <w:color w:val="000000"/>
          <w:sz w:val="24"/>
          <w:szCs w:val="24"/>
          <w:lang w:eastAsia="ro-RO"/>
        </w:rPr>
        <w:t xml:space="preserve"> (Sursa: Administraţia Naţională “Apele Române”, Sinteza calităţii apelor din România)</w:t>
      </w:r>
    </w:p>
    <w:p w:rsidR="006E34DB" w:rsidRPr="006E34DB" w:rsidRDefault="006E34DB" w:rsidP="006E34DB">
      <w:pPr>
        <w:spacing w:after="0" w:line="240" w:lineRule="auto"/>
        <w:ind w:firstLine="567"/>
        <w:jc w:val="both"/>
        <w:rPr>
          <w:rFonts w:ascii="Arial" w:eastAsia="Calibri" w:hAnsi="Arial" w:cs="Arial"/>
          <w:sz w:val="24"/>
          <w:szCs w:val="24"/>
        </w:rPr>
      </w:pPr>
    </w:p>
    <w:p w:rsidR="006E34DB" w:rsidRPr="006E34DB" w:rsidRDefault="006E34DB" w:rsidP="006E34DB">
      <w:pPr>
        <w:spacing w:after="0" w:line="240" w:lineRule="auto"/>
        <w:ind w:firstLine="567"/>
        <w:jc w:val="both"/>
        <w:rPr>
          <w:rFonts w:ascii="Arial" w:eastAsia="Calibri" w:hAnsi="Arial" w:cs="Arial"/>
          <w:bCs/>
          <w:sz w:val="24"/>
          <w:szCs w:val="24"/>
        </w:rPr>
      </w:pPr>
      <w:r w:rsidRPr="006E34DB">
        <w:rPr>
          <w:rFonts w:ascii="Arial" w:eastAsia="Calibri" w:hAnsi="Arial" w:cs="Arial"/>
          <w:sz w:val="24"/>
          <w:szCs w:val="24"/>
        </w:rPr>
        <w:t xml:space="preserve">În ceea ce privește ponderea încărcării principalilor indicatori de calitate din apele uzate evacuate în receptorii naturali, </w:t>
      </w:r>
      <w:r w:rsidRPr="006E34DB">
        <w:rPr>
          <w:rFonts w:ascii="Arial" w:eastAsia="Calibri" w:hAnsi="Arial" w:cs="Arial"/>
          <w:b/>
          <w:bCs/>
          <w:i/>
          <w:iCs/>
          <w:sz w:val="24"/>
          <w:szCs w:val="24"/>
        </w:rPr>
        <w:t xml:space="preserve">pe activităţi din economia naţională, </w:t>
      </w:r>
      <w:r w:rsidRPr="006E34DB">
        <w:rPr>
          <w:rFonts w:ascii="Arial" w:eastAsia="Calibri" w:hAnsi="Arial" w:cs="Arial"/>
          <w:sz w:val="24"/>
          <w:szCs w:val="24"/>
        </w:rPr>
        <w:t xml:space="preserve">fără a lua în considerare încărcarea aferentă apelor de răcire, </w:t>
      </w:r>
      <w:r w:rsidRPr="006E34DB">
        <w:rPr>
          <w:rFonts w:ascii="Arial" w:eastAsia="Calibri" w:hAnsi="Arial" w:cs="Arial"/>
          <w:bCs/>
          <w:iCs/>
          <w:sz w:val="24"/>
          <w:szCs w:val="24"/>
        </w:rPr>
        <w:t xml:space="preserve">situația se prezintă în </w:t>
      </w:r>
      <w:r w:rsidRPr="006E34DB">
        <w:rPr>
          <w:rFonts w:ascii="Arial" w:eastAsia="Calibri" w:hAnsi="Arial" w:cs="Arial"/>
          <w:bCs/>
          <w:i/>
          <w:iCs/>
          <w:sz w:val="24"/>
          <w:szCs w:val="24"/>
        </w:rPr>
        <w:t xml:space="preserve">Tabelul </w:t>
      </w:r>
      <w:r w:rsidR="006758A9">
        <w:rPr>
          <w:rFonts w:ascii="Arial" w:eastAsia="Calibri" w:hAnsi="Arial" w:cs="Arial"/>
          <w:bCs/>
          <w:i/>
          <w:sz w:val="24"/>
          <w:szCs w:val="24"/>
        </w:rPr>
        <w:t>II.16.</w:t>
      </w:r>
      <w:r w:rsidRPr="006E34DB">
        <w:rPr>
          <w:rFonts w:ascii="Arial" w:eastAsia="Calibri" w:hAnsi="Arial" w:cs="Arial"/>
          <w:bCs/>
          <w:sz w:val="24"/>
          <w:szCs w:val="24"/>
        </w:rPr>
        <w:t xml:space="preserve"> și  </w:t>
      </w:r>
      <w:r w:rsidR="00183FED">
        <w:rPr>
          <w:rFonts w:ascii="Arial" w:eastAsia="Calibri" w:hAnsi="Arial" w:cs="Arial"/>
          <w:bCs/>
          <w:i/>
          <w:color w:val="000000"/>
          <w:sz w:val="24"/>
          <w:szCs w:val="24"/>
          <w:lang w:eastAsia="ro-RO"/>
        </w:rPr>
        <w:t>Figura II.30</w:t>
      </w:r>
      <w:r w:rsidRPr="006E34DB">
        <w:rPr>
          <w:rFonts w:ascii="Arial" w:eastAsia="Calibri" w:hAnsi="Arial" w:cs="Arial"/>
          <w:bCs/>
          <w:color w:val="000000"/>
          <w:sz w:val="24"/>
          <w:szCs w:val="24"/>
          <w:lang w:eastAsia="ro-RO"/>
        </w:rPr>
        <w:t>.</w:t>
      </w:r>
    </w:p>
    <w:p w:rsidR="006E34DB" w:rsidRPr="006E34DB" w:rsidRDefault="006E34DB" w:rsidP="006E34DB">
      <w:pPr>
        <w:spacing w:after="0" w:line="240" w:lineRule="auto"/>
        <w:ind w:firstLine="567"/>
        <w:jc w:val="both"/>
        <w:rPr>
          <w:rFonts w:ascii="Arial" w:eastAsia="Calibri" w:hAnsi="Arial" w:cs="Arial"/>
          <w:b/>
          <w:bCs/>
          <w:sz w:val="24"/>
          <w:szCs w:val="24"/>
        </w:rPr>
      </w:pPr>
    </w:p>
    <w:p w:rsidR="006E34DB" w:rsidRPr="006E34DB" w:rsidRDefault="006758A9" w:rsidP="006E34DB">
      <w:pPr>
        <w:spacing w:after="0" w:line="240" w:lineRule="auto"/>
        <w:jc w:val="both"/>
        <w:rPr>
          <w:rFonts w:ascii="Arial" w:eastAsia="Calibri" w:hAnsi="Arial" w:cs="Arial"/>
          <w:bCs/>
          <w:color w:val="000000"/>
          <w:sz w:val="24"/>
          <w:szCs w:val="24"/>
          <w:lang w:eastAsia="ro-RO"/>
        </w:rPr>
      </w:pPr>
      <w:r>
        <w:rPr>
          <w:rFonts w:ascii="Arial" w:eastAsia="Calibri" w:hAnsi="Arial" w:cs="Arial"/>
          <w:bCs/>
          <w:color w:val="000000"/>
          <w:sz w:val="24"/>
          <w:szCs w:val="24"/>
          <w:lang w:eastAsia="ro-RO"/>
        </w:rPr>
        <w:t>Tabelul nr.II.16.</w:t>
      </w:r>
      <w:r w:rsidR="006E34DB" w:rsidRPr="006E34DB">
        <w:rPr>
          <w:rFonts w:ascii="Arial" w:eastAsia="Calibri" w:hAnsi="Arial" w:cs="Arial"/>
          <w:bCs/>
          <w:color w:val="000000"/>
          <w:sz w:val="24"/>
          <w:szCs w:val="24"/>
          <w:lang w:eastAsia="ro-RO"/>
        </w:rPr>
        <w:t xml:space="preserve"> </w:t>
      </w:r>
      <w:r w:rsidR="006E34DB" w:rsidRPr="006E34DB">
        <w:rPr>
          <w:rFonts w:ascii="Arial" w:eastAsia="Calibri" w:hAnsi="Arial" w:cs="Arial"/>
          <w:bCs/>
          <w:i/>
          <w:color w:val="000000"/>
          <w:sz w:val="24"/>
          <w:szCs w:val="24"/>
          <w:lang w:eastAsia="ro-RO"/>
        </w:rPr>
        <w:t>Ponderea încărcării principalilor indicatori de calitate din apele uzate evacuate în receptorii naturali în anul 2017 (%)</w:t>
      </w:r>
    </w:p>
    <w:tbl>
      <w:tblPr>
        <w:tblW w:w="9486" w:type="dxa"/>
        <w:jc w:val="center"/>
        <w:tblLayout w:type="fixed"/>
        <w:tblCellMar>
          <w:left w:w="0" w:type="dxa"/>
          <w:right w:w="0" w:type="dxa"/>
        </w:tblCellMar>
        <w:tblLook w:val="04A0" w:firstRow="1" w:lastRow="0" w:firstColumn="1" w:lastColumn="0" w:noHBand="0" w:noVBand="1"/>
      </w:tblPr>
      <w:tblGrid>
        <w:gridCol w:w="2136"/>
        <w:gridCol w:w="900"/>
        <w:gridCol w:w="990"/>
        <w:gridCol w:w="720"/>
        <w:gridCol w:w="900"/>
        <w:gridCol w:w="1260"/>
        <w:gridCol w:w="1290"/>
        <w:gridCol w:w="1290"/>
      </w:tblGrid>
      <w:tr w:rsidR="006E34DB" w:rsidRPr="006E34DB" w:rsidTr="00FD478A">
        <w:trPr>
          <w:trHeight w:val="315"/>
          <w:jc w:val="center"/>
        </w:trPr>
        <w:tc>
          <w:tcPr>
            <w:tcW w:w="2136" w:type="dxa"/>
            <w:vMerge w:val="restart"/>
            <w:tcBorders>
              <w:top w:val="single" w:sz="8" w:space="0" w:color="auto"/>
              <w:left w:val="single" w:sz="8" w:space="0" w:color="auto"/>
              <w:bottom w:val="single" w:sz="8" w:space="0" w:color="000000"/>
              <w:right w:val="single" w:sz="8" w:space="0" w:color="auto"/>
            </w:tcBorders>
            <w:shd w:val="clear" w:color="auto" w:fill="DEEAF6"/>
            <w:tcMar>
              <w:top w:w="0" w:type="dxa"/>
              <w:left w:w="108" w:type="dxa"/>
              <w:bottom w:w="0" w:type="dxa"/>
              <w:right w:w="108" w:type="dxa"/>
            </w:tcMar>
            <w:vAlign w:val="center"/>
            <w:hideMark/>
          </w:tcPr>
          <w:p w:rsidR="006E34DB" w:rsidRPr="006E34DB" w:rsidRDefault="006E34DB" w:rsidP="006E34DB">
            <w:pPr>
              <w:spacing w:after="0" w:line="240" w:lineRule="auto"/>
              <w:jc w:val="center"/>
              <w:rPr>
                <w:rFonts w:ascii="Arial" w:eastAsia="Calibri" w:hAnsi="Arial" w:cs="Arial"/>
                <w:b/>
                <w:bCs/>
                <w:color w:val="000000"/>
                <w:sz w:val="24"/>
                <w:szCs w:val="24"/>
                <w:lang w:eastAsia="ro-RO"/>
              </w:rPr>
            </w:pPr>
            <w:r w:rsidRPr="006E34DB">
              <w:rPr>
                <w:rFonts w:ascii="Arial" w:eastAsia="Calibri" w:hAnsi="Arial" w:cs="Arial"/>
                <w:b/>
                <w:bCs/>
                <w:color w:val="000000"/>
                <w:sz w:val="24"/>
                <w:szCs w:val="24"/>
                <w:lang w:eastAsia="ro-RO"/>
              </w:rPr>
              <w:t>Principalele activități economice</w:t>
            </w:r>
          </w:p>
        </w:tc>
        <w:tc>
          <w:tcPr>
            <w:tcW w:w="7350" w:type="dxa"/>
            <w:gridSpan w:val="7"/>
            <w:tcBorders>
              <w:top w:val="single" w:sz="8" w:space="0" w:color="auto"/>
              <w:left w:val="nil"/>
              <w:bottom w:val="single" w:sz="8" w:space="0" w:color="auto"/>
              <w:right w:val="single" w:sz="8" w:space="0" w:color="000000"/>
            </w:tcBorders>
            <w:shd w:val="clear" w:color="auto" w:fill="DEEAF6"/>
            <w:noWrap/>
            <w:tcMar>
              <w:top w:w="0" w:type="dxa"/>
              <w:left w:w="108" w:type="dxa"/>
              <w:bottom w:w="0" w:type="dxa"/>
              <w:right w:w="108" w:type="dxa"/>
            </w:tcMar>
            <w:vAlign w:val="center"/>
            <w:hideMark/>
          </w:tcPr>
          <w:p w:rsidR="006E34DB" w:rsidRPr="006E34DB" w:rsidRDefault="006E34DB" w:rsidP="006E34DB">
            <w:pPr>
              <w:spacing w:after="0" w:line="240" w:lineRule="auto"/>
              <w:jc w:val="center"/>
              <w:rPr>
                <w:rFonts w:ascii="Arial" w:eastAsia="Calibri" w:hAnsi="Arial" w:cs="Arial"/>
                <w:b/>
                <w:bCs/>
                <w:color w:val="000000"/>
                <w:sz w:val="24"/>
                <w:szCs w:val="24"/>
                <w:lang w:eastAsia="ro-RO"/>
              </w:rPr>
            </w:pPr>
            <w:r w:rsidRPr="006E34DB">
              <w:rPr>
                <w:rFonts w:ascii="Arial" w:eastAsia="Calibri" w:hAnsi="Arial" w:cs="Arial"/>
                <w:b/>
                <w:bCs/>
                <w:color w:val="000000"/>
                <w:sz w:val="24"/>
                <w:szCs w:val="24"/>
                <w:lang w:eastAsia="ro-RO"/>
              </w:rPr>
              <w:t>Ponderea încărcării principalilor indicatori de calitate din apele uzate evacuate în receptorii naturali în anul 2017 (%)</w:t>
            </w:r>
          </w:p>
        </w:tc>
      </w:tr>
      <w:tr w:rsidR="006E34DB" w:rsidRPr="006E34DB" w:rsidTr="00FD478A">
        <w:trPr>
          <w:trHeight w:val="459"/>
          <w:jc w:val="center"/>
        </w:trPr>
        <w:tc>
          <w:tcPr>
            <w:tcW w:w="2136" w:type="dxa"/>
            <w:vMerge/>
            <w:tcBorders>
              <w:top w:val="single" w:sz="8" w:space="0" w:color="auto"/>
              <w:left w:val="single" w:sz="8" w:space="0" w:color="auto"/>
              <w:bottom w:val="single" w:sz="8" w:space="0" w:color="000000"/>
              <w:right w:val="single" w:sz="8" w:space="0" w:color="auto"/>
            </w:tcBorders>
            <w:shd w:val="clear" w:color="auto" w:fill="DEEAF6"/>
            <w:vAlign w:val="center"/>
            <w:hideMark/>
          </w:tcPr>
          <w:p w:rsidR="006E34DB" w:rsidRPr="006E34DB" w:rsidRDefault="006E34DB" w:rsidP="006E34DB">
            <w:pPr>
              <w:spacing w:after="0" w:line="240" w:lineRule="auto"/>
              <w:jc w:val="center"/>
              <w:rPr>
                <w:rFonts w:ascii="Arial" w:eastAsia="Calibri" w:hAnsi="Arial" w:cs="Arial"/>
                <w:b/>
                <w:bCs/>
                <w:color w:val="000000"/>
                <w:sz w:val="24"/>
                <w:szCs w:val="24"/>
                <w:lang w:eastAsia="ro-RO"/>
              </w:rPr>
            </w:pPr>
          </w:p>
        </w:tc>
        <w:tc>
          <w:tcPr>
            <w:tcW w:w="900"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vAlign w:val="center"/>
            <w:hideMark/>
          </w:tcPr>
          <w:p w:rsidR="006E34DB" w:rsidRPr="006E34DB" w:rsidRDefault="006E34DB" w:rsidP="006E34DB">
            <w:pPr>
              <w:spacing w:after="0" w:line="240" w:lineRule="auto"/>
              <w:jc w:val="center"/>
              <w:rPr>
                <w:rFonts w:ascii="Arial" w:eastAsia="Calibri" w:hAnsi="Arial" w:cs="Arial"/>
                <w:b/>
                <w:bCs/>
                <w:color w:val="000000"/>
                <w:sz w:val="24"/>
                <w:szCs w:val="24"/>
                <w:lang w:eastAsia="ro-RO"/>
              </w:rPr>
            </w:pPr>
            <w:r w:rsidRPr="006E34DB">
              <w:rPr>
                <w:rFonts w:ascii="Arial" w:eastAsia="Calibri" w:hAnsi="Arial" w:cs="Arial"/>
                <w:b/>
                <w:bCs/>
                <w:color w:val="000000"/>
                <w:sz w:val="24"/>
                <w:szCs w:val="24"/>
                <w:lang w:eastAsia="ro-RO"/>
              </w:rPr>
              <w:t>CBO5</w:t>
            </w:r>
          </w:p>
        </w:tc>
        <w:tc>
          <w:tcPr>
            <w:tcW w:w="990"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vAlign w:val="center"/>
            <w:hideMark/>
          </w:tcPr>
          <w:p w:rsidR="006E34DB" w:rsidRPr="006E34DB" w:rsidRDefault="006E34DB" w:rsidP="006E34DB">
            <w:pPr>
              <w:spacing w:after="0" w:line="240" w:lineRule="auto"/>
              <w:jc w:val="center"/>
              <w:rPr>
                <w:rFonts w:ascii="Arial" w:eastAsia="Calibri" w:hAnsi="Arial" w:cs="Arial"/>
                <w:b/>
                <w:bCs/>
                <w:color w:val="000000"/>
                <w:sz w:val="24"/>
                <w:szCs w:val="24"/>
                <w:lang w:eastAsia="ro-RO"/>
              </w:rPr>
            </w:pPr>
            <w:r w:rsidRPr="006E34DB">
              <w:rPr>
                <w:rFonts w:ascii="Arial" w:eastAsia="Calibri" w:hAnsi="Arial" w:cs="Arial"/>
                <w:b/>
                <w:bCs/>
                <w:color w:val="000000"/>
                <w:sz w:val="24"/>
                <w:szCs w:val="24"/>
                <w:lang w:eastAsia="ro-RO"/>
              </w:rPr>
              <w:t>CCO-Cr</w:t>
            </w:r>
          </w:p>
        </w:tc>
        <w:tc>
          <w:tcPr>
            <w:tcW w:w="72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6E34DB" w:rsidRPr="006E34DB" w:rsidRDefault="006E34DB" w:rsidP="006E34DB">
            <w:pPr>
              <w:spacing w:after="0" w:line="240" w:lineRule="auto"/>
              <w:jc w:val="center"/>
              <w:rPr>
                <w:rFonts w:ascii="Arial" w:eastAsia="Calibri" w:hAnsi="Arial" w:cs="Arial"/>
                <w:b/>
                <w:bCs/>
                <w:sz w:val="24"/>
                <w:szCs w:val="24"/>
                <w:lang w:eastAsia="ro-RO"/>
              </w:rPr>
            </w:pPr>
            <w:r w:rsidRPr="006E34DB">
              <w:rPr>
                <w:rFonts w:ascii="Arial" w:eastAsia="Calibri" w:hAnsi="Arial" w:cs="Arial"/>
                <w:b/>
                <w:bCs/>
                <w:sz w:val="24"/>
                <w:szCs w:val="24"/>
                <w:lang w:eastAsia="ro-RO"/>
              </w:rPr>
              <w:t>Azot total</w:t>
            </w:r>
          </w:p>
        </w:tc>
        <w:tc>
          <w:tcPr>
            <w:tcW w:w="90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6E34DB" w:rsidRPr="006E34DB" w:rsidRDefault="006E34DB" w:rsidP="006E34DB">
            <w:pPr>
              <w:spacing w:after="0" w:line="240" w:lineRule="auto"/>
              <w:jc w:val="center"/>
              <w:rPr>
                <w:rFonts w:ascii="Arial" w:eastAsia="Calibri" w:hAnsi="Arial" w:cs="Arial"/>
                <w:b/>
                <w:bCs/>
                <w:sz w:val="24"/>
                <w:szCs w:val="24"/>
                <w:lang w:eastAsia="ro-RO"/>
              </w:rPr>
            </w:pPr>
            <w:r w:rsidRPr="006E34DB">
              <w:rPr>
                <w:rFonts w:ascii="Arial" w:eastAsia="Calibri" w:hAnsi="Arial" w:cs="Arial"/>
                <w:b/>
                <w:bCs/>
                <w:sz w:val="24"/>
                <w:szCs w:val="24"/>
                <w:lang w:eastAsia="ro-RO"/>
              </w:rPr>
              <w:t>Fosfor total</w:t>
            </w:r>
          </w:p>
        </w:tc>
        <w:tc>
          <w:tcPr>
            <w:tcW w:w="126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6E34DB" w:rsidRPr="006E34DB" w:rsidRDefault="006E34DB" w:rsidP="006E34DB">
            <w:pPr>
              <w:spacing w:after="0" w:line="240" w:lineRule="auto"/>
              <w:jc w:val="center"/>
              <w:rPr>
                <w:rFonts w:ascii="Arial" w:eastAsia="Calibri" w:hAnsi="Arial" w:cs="Arial"/>
                <w:b/>
                <w:bCs/>
                <w:sz w:val="24"/>
                <w:szCs w:val="24"/>
                <w:lang w:eastAsia="ro-RO"/>
              </w:rPr>
            </w:pPr>
            <w:r w:rsidRPr="006E34DB">
              <w:rPr>
                <w:rFonts w:ascii="Arial" w:eastAsia="Calibri" w:hAnsi="Arial" w:cs="Arial"/>
                <w:b/>
                <w:bCs/>
                <w:sz w:val="24"/>
                <w:szCs w:val="24"/>
                <w:lang w:eastAsia="ro-RO"/>
              </w:rPr>
              <w:t>Materii în suspensie</w:t>
            </w:r>
          </w:p>
        </w:tc>
        <w:tc>
          <w:tcPr>
            <w:tcW w:w="129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6E34DB" w:rsidRPr="006E34DB" w:rsidRDefault="006E34DB" w:rsidP="006E34DB">
            <w:pPr>
              <w:spacing w:after="0" w:line="240" w:lineRule="auto"/>
              <w:jc w:val="center"/>
              <w:rPr>
                <w:rFonts w:ascii="Arial" w:eastAsia="Calibri" w:hAnsi="Arial" w:cs="Arial"/>
                <w:b/>
                <w:bCs/>
                <w:sz w:val="24"/>
                <w:szCs w:val="24"/>
                <w:lang w:eastAsia="ro-RO"/>
              </w:rPr>
            </w:pPr>
            <w:r w:rsidRPr="006E34DB">
              <w:rPr>
                <w:rFonts w:ascii="Arial" w:eastAsia="Calibri" w:hAnsi="Arial" w:cs="Arial"/>
                <w:b/>
                <w:bCs/>
                <w:sz w:val="24"/>
                <w:szCs w:val="24"/>
                <w:lang w:eastAsia="ro-RO"/>
              </w:rPr>
              <w:t>Detergenţi sintetici</w:t>
            </w:r>
          </w:p>
        </w:tc>
        <w:tc>
          <w:tcPr>
            <w:tcW w:w="1290"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6E34DB" w:rsidRPr="006E34DB" w:rsidRDefault="006E34DB" w:rsidP="006E34DB">
            <w:pPr>
              <w:spacing w:after="0" w:line="240" w:lineRule="auto"/>
              <w:jc w:val="center"/>
              <w:rPr>
                <w:rFonts w:ascii="Arial" w:eastAsia="Calibri" w:hAnsi="Arial" w:cs="Arial"/>
                <w:b/>
                <w:bCs/>
                <w:sz w:val="24"/>
                <w:szCs w:val="24"/>
                <w:lang w:eastAsia="ro-RO"/>
              </w:rPr>
            </w:pPr>
            <w:r w:rsidRPr="006E34DB">
              <w:rPr>
                <w:rFonts w:ascii="Arial" w:eastAsia="Calibri" w:hAnsi="Arial" w:cs="Arial"/>
                <w:b/>
                <w:bCs/>
                <w:sz w:val="24"/>
                <w:szCs w:val="24"/>
                <w:lang w:eastAsia="ro-RO"/>
              </w:rPr>
              <w:t>Substanţe extractibile</w:t>
            </w:r>
          </w:p>
        </w:tc>
      </w:tr>
      <w:tr w:rsidR="006E34DB" w:rsidRPr="006E34DB" w:rsidTr="00FD478A">
        <w:trPr>
          <w:trHeight w:val="1003"/>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34DB" w:rsidRPr="006E34DB" w:rsidRDefault="006E34DB" w:rsidP="006E34DB">
            <w:pPr>
              <w:spacing w:after="0" w:line="240" w:lineRule="auto"/>
              <w:jc w:val="center"/>
              <w:rPr>
                <w:rFonts w:ascii="Arial" w:eastAsia="Calibri" w:hAnsi="Arial" w:cs="Arial"/>
                <w:b/>
                <w:bCs/>
                <w:color w:val="000000"/>
                <w:sz w:val="24"/>
                <w:szCs w:val="24"/>
                <w:lang w:eastAsia="ro-RO"/>
              </w:rPr>
            </w:pPr>
            <w:r w:rsidRPr="006E34DB">
              <w:rPr>
                <w:rFonts w:ascii="Arial" w:eastAsia="Calibri" w:hAnsi="Arial" w:cs="Arial"/>
                <w:b/>
                <w:bCs/>
                <w:color w:val="000000"/>
                <w:sz w:val="24"/>
                <w:szCs w:val="24"/>
                <w:lang w:eastAsia="ro-RO"/>
              </w:rPr>
              <w:t>Captare şi prelucrare apă pentru alimentare pt, populaţie</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75,26</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74,41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95,75</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96,70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40,77</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97,35</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59,25</w:t>
            </w:r>
          </w:p>
        </w:tc>
      </w:tr>
      <w:tr w:rsidR="006E34DB" w:rsidRPr="006E34DB" w:rsidTr="00FD478A">
        <w:trPr>
          <w:trHeight w:val="525"/>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34DB" w:rsidRPr="006E34DB" w:rsidRDefault="006E34DB" w:rsidP="006E34DB">
            <w:pPr>
              <w:spacing w:after="0" w:line="240" w:lineRule="auto"/>
              <w:jc w:val="center"/>
              <w:rPr>
                <w:rFonts w:ascii="Arial" w:eastAsia="Calibri" w:hAnsi="Arial" w:cs="Arial"/>
                <w:b/>
                <w:bCs/>
                <w:color w:val="000000"/>
                <w:sz w:val="24"/>
                <w:szCs w:val="24"/>
                <w:lang w:eastAsia="ro-RO"/>
              </w:rPr>
            </w:pPr>
            <w:r w:rsidRPr="006E34DB">
              <w:rPr>
                <w:rFonts w:ascii="Arial" w:eastAsia="Calibri" w:hAnsi="Arial" w:cs="Arial"/>
                <w:b/>
                <w:bCs/>
                <w:color w:val="000000"/>
                <w:sz w:val="24"/>
                <w:szCs w:val="24"/>
                <w:lang w:eastAsia="ro-RO"/>
              </w:rPr>
              <w:t>Energie electrică şi termică</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4,28</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4,43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76" w:lineRule="auto"/>
              <w:jc w:val="center"/>
              <w:rPr>
                <w:rFonts w:ascii="Arial" w:eastAsia="Calibri" w:hAnsi="Arial" w:cs="Arial"/>
                <w:sz w:val="24"/>
                <w:szCs w:val="24"/>
              </w:rPr>
            </w:pPr>
            <w:r w:rsidRPr="006E34DB">
              <w:rPr>
                <w:rFonts w:ascii="Arial" w:eastAsia="Calibri" w:hAnsi="Arial" w:cs="Arial"/>
                <w:sz w:val="24"/>
                <w:szCs w:val="24"/>
              </w:rPr>
              <w:t>0,05</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0,03</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21,01</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0,03</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28,43</w:t>
            </w:r>
          </w:p>
        </w:tc>
      </w:tr>
      <w:tr w:rsidR="006E34DB" w:rsidRPr="006E34DB" w:rsidTr="00FD478A">
        <w:trPr>
          <w:trHeight w:val="525"/>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b/>
                <w:bCs/>
                <w:color w:val="000000"/>
                <w:sz w:val="24"/>
                <w:szCs w:val="24"/>
                <w:lang w:eastAsia="ro-RO"/>
              </w:rPr>
            </w:pPr>
            <w:r w:rsidRPr="006E34DB">
              <w:rPr>
                <w:rFonts w:ascii="Arial" w:eastAsia="Calibri" w:hAnsi="Arial" w:cs="Arial"/>
                <w:b/>
                <w:bCs/>
                <w:color w:val="000000"/>
                <w:sz w:val="24"/>
                <w:szCs w:val="24"/>
                <w:lang w:eastAsia="ro-RO"/>
              </w:rPr>
              <w:t>Prelucrări chimice</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11,64</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10,22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76" w:lineRule="auto"/>
              <w:jc w:val="center"/>
              <w:rPr>
                <w:rFonts w:ascii="Arial" w:eastAsia="Calibri" w:hAnsi="Arial" w:cs="Arial"/>
                <w:sz w:val="24"/>
                <w:szCs w:val="24"/>
              </w:rPr>
            </w:pPr>
            <w:r w:rsidRPr="006E34DB">
              <w:rPr>
                <w:rFonts w:ascii="Arial" w:eastAsia="Calibri" w:hAnsi="Arial" w:cs="Arial"/>
                <w:sz w:val="24"/>
                <w:szCs w:val="24"/>
              </w:rPr>
              <w:t>1,31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0,86</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19,51</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0,45</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2,43</w:t>
            </w:r>
          </w:p>
        </w:tc>
      </w:tr>
      <w:tr w:rsidR="006E34DB" w:rsidRPr="006E34DB" w:rsidTr="00FD478A">
        <w:trPr>
          <w:trHeight w:val="525"/>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b/>
                <w:bCs/>
                <w:color w:val="000000"/>
                <w:sz w:val="24"/>
                <w:szCs w:val="24"/>
                <w:lang w:eastAsia="ro-RO"/>
              </w:rPr>
            </w:pPr>
            <w:r w:rsidRPr="006E34DB">
              <w:rPr>
                <w:rFonts w:ascii="Arial" w:eastAsia="Calibri" w:hAnsi="Arial" w:cs="Arial"/>
                <w:b/>
                <w:bCs/>
                <w:color w:val="000000"/>
                <w:sz w:val="24"/>
                <w:szCs w:val="24"/>
                <w:lang w:eastAsia="ro-RO"/>
              </w:rPr>
              <w:t>Ind, Metalurgică și</w:t>
            </w:r>
          </w:p>
          <w:p w:rsidR="006E34DB" w:rsidRPr="006E34DB" w:rsidRDefault="006E34DB" w:rsidP="006E34DB">
            <w:pPr>
              <w:spacing w:after="0" w:line="240" w:lineRule="auto"/>
              <w:jc w:val="center"/>
              <w:rPr>
                <w:rFonts w:ascii="Arial" w:eastAsia="Calibri" w:hAnsi="Arial" w:cs="Arial"/>
                <w:b/>
                <w:bCs/>
                <w:color w:val="000000"/>
                <w:sz w:val="24"/>
                <w:szCs w:val="24"/>
                <w:lang w:eastAsia="ro-RO"/>
              </w:rPr>
            </w:pPr>
            <w:r w:rsidRPr="006E34DB">
              <w:rPr>
                <w:rFonts w:ascii="Arial" w:eastAsia="Calibri" w:hAnsi="Arial" w:cs="Arial"/>
                <w:b/>
                <w:bCs/>
                <w:color w:val="000000"/>
                <w:sz w:val="24"/>
                <w:szCs w:val="24"/>
                <w:lang w:eastAsia="ro-RO"/>
              </w:rPr>
              <w:t>c-ţii de maşini</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2,83</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3,82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76" w:lineRule="auto"/>
              <w:jc w:val="center"/>
              <w:rPr>
                <w:rFonts w:ascii="Arial" w:eastAsia="Calibri" w:hAnsi="Arial" w:cs="Arial"/>
                <w:sz w:val="24"/>
                <w:szCs w:val="24"/>
              </w:rPr>
            </w:pPr>
            <w:r w:rsidRPr="006E34DB">
              <w:rPr>
                <w:rFonts w:ascii="Arial" w:eastAsia="Calibri" w:hAnsi="Arial" w:cs="Arial"/>
                <w:sz w:val="24"/>
                <w:szCs w:val="24"/>
              </w:rPr>
              <w:t>0,12</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0,07</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3,03</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0,06</w:t>
            </w:r>
          </w:p>
        </w:tc>
        <w:tc>
          <w:tcPr>
            <w:tcW w:w="129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E34DB" w:rsidRPr="006E34DB" w:rsidRDefault="006E34DB" w:rsidP="006E34DB">
            <w:pPr>
              <w:spacing w:after="0" w:line="240" w:lineRule="auto"/>
              <w:jc w:val="center"/>
              <w:rPr>
                <w:rFonts w:ascii="Arial" w:eastAsia="Calibri" w:hAnsi="Arial" w:cs="Arial"/>
                <w:sz w:val="24"/>
                <w:szCs w:val="24"/>
                <w:lang w:eastAsia="ro-RO"/>
              </w:rPr>
            </w:pPr>
            <w:r w:rsidRPr="006E34DB">
              <w:rPr>
                <w:rFonts w:ascii="Arial" w:eastAsia="Calibri" w:hAnsi="Arial" w:cs="Arial"/>
                <w:sz w:val="24"/>
                <w:szCs w:val="24"/>
                <w:lang w:eastAsia="ro-RO"/>
              </w:rPr>
              <w:t>7,22</w:t>
            </w:r>
          </w:p>
        </w:tc>
      </w:tr>
    </w:tbl>
    <w:p w:rsidR="006E34DB" w:rsidRPr="006E34DB" w:rsidRDefault="006E34DB" w:rsidP="006E34DB">
      <w:pPr>
        <w:spacing w:before="120" w:after="120" w:line="240" w:lineRule="auto"/>
        <w:jc w:val="both"/>
        <w:rPr>
          <w:rFonts w:ascii="Arial" w:eastAsia="Calibri" w:hAnsi="Arial" w:cs="Arial"/>
          <w:i/>
          <w:iCs/>
          <w:color w:val="000000"/>
          <w:sz w:val="24"/>
          <w:szCs w:val="24"/>
          <w:lang w:eastAsia="ro-RO"/>
        </w:rPr>
      </w:pPr>
      <w:r w:rsidRPr="006E34DB">
        <w:rPr>
          <w:rFonts w:ascii="Arial" w:eastAsia="Calibri" w:hAnsi="Arial" w:cs="Arial"/>
          <w:i/>
          <w:iCs/>
          <w:color w:val="000000"/>
          <w:sz w:val="24"/>
          <w:szCs w:val="24"/>
          <w:lang w:eastAsia="ro-RO"/>
        </w:rPr>
        <w:t xml:space="preserve"> (Sursa: Administraţia Naţională “Apele Române”, Sinteza calităţii apelor din România)</w:t>
      </w:r>
    </w:p>
    <w:p w:rsidR="006E34DB" w:rsidRPr="006E34DB" w:rsidRDefault="006E34DB" w:rsidP="006E34DB">
      <w:pPr>
        <w:spacing w:before="120" w:after="120" w:line="240" w:lineRule="auto"/>
        <w:jc w:val="both"/>
        <w:rPr>
          <w:rFonts w:ascii="Arial" w:eastAsia="Calibri" w:hAnsi="Arial" w:cs="Arial"/>
          <w:i/>
          <w:iCs/>
          <w:color w:val="000000"/>
          <w:sz w:val="24"/>
          <w:szCs w:val="24"/>
          <w:lang w:eastAsia="ro-RO"/>
        </w:rPr>
      </w:pPr>
    </w:p>
    <w:p w:rsidR="006E34DB" w:rsidRPr="006E34DB" w:rsidRDefault="006E34DB" w:rsidP="006E34DB">
      <w:pPr>
        <w:spacing w:after="0" w:line="240" w:lineRule="auto"/>
        <w:jc w:val="center"/>
        <w:rPr>
          <w:rFonts w:ascii="Arial" w:eastAsia="Calibri" w:hAnsi="Arial" w:cs="Arial"/>
          <w:b/>
          <w:bCs/>
          <w:color w:val="000000"/>
          <w:sz w:val="24"/>
          <w:szCs w:val="24"/>
          <w:highlight w:val="yellow"/>
          <w:lang w:eastAsia="ro-RO"/>
        </w:rPr>
      </w:pPr>
      <w:r w:rsidRPr="001F5E3E">
        <w:rPr>
          <w:rFonts w:ascii="Arial" w:eastAsia="Calibri" w:hAnsi="Arial" w:cs="Arial"/>
          <w:noProof/>
          <w:sz w:val="24"/>
          <w:szCs w:val="24"/>
          <w:lang w:eastAsia="ro-RO"/>
        </w:rPr>
        <w:lastRenderedPageBreak/>
        <w:drawing>
          <wp:inline distT="0" distB="0" distL="0" distR="0">
            <wp:extent cx="5702300" cy="2995295"/>
            <wp:effectExtent l="0" t="0" r="12700" b="1460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E34DB" w:rsidRPr="006E34DB" w:rsidRDefault="00183FED" w:rsidP="006E34DB">
      <w:pPr>
        <w:spacing w:after="0" w:line="240" w:lineRule="auto"/>
        <w:jc w:val="both"/>
        <w:rPr>
          <w:rFonts w:ascii="Arial" w:eastAsia="Calibri" w:hAnsi="Arial" w:cs="Arial"/>
          <w:bCs/>
          <w:color w:val="000000"/>
          <w:sz w:val="24"/>
          <w:szCs w:val="24"/>
          <w:lang w:eastAsia="ro-RO"/>
        </w:rPr>
      </w:pPr>
      <w:r>
        <w:rPr>
          <w:rFonts w:ascii="Arial" w:eastAsia="Calibri" w:hAnsi="Arial" w:cs="Arial"/>
          <w:bCs/>
          <w:color w:val="000000"/>
          <w:sz w:val="24"/>
          <w:szCs w:val="24"/>
          <w:lang w:eastAsia="ro-RO"/>
        </w:rPr>
        <w:t>Figura nr.II.3</w:t>
      </w:r>
      <w:r w:rsidR="003D12D8">
        <w:rPr>
          <w:rFonts w:ascii="Arial" w:eastAsia="Calibri" w:hAnsi="Arial" w:cs="Arial"/>
          <w:bCs/>
          <w:color w:val="000000"/>
          <w:sz w:val="24"/>
          <w:szCs w:val="24"/>
          <w:lang w:eastAsia="ro-RO"/>
        </w:rPr>
        <w:t>0</w:t>
      </w:r>
      <w:r w:rsidR="006E34DB" w:rsidRPr="006E34DB">
        <w:rPr>
          <w:rFonts w:ascii="Arial" w:eastAsia="Calibri" w:hAnsi="Arial" w:cs="Arial"/>
          <w:bCs/>
          <w:color w:val="000000"/>
          <w:sz w:val="24"/>
          <w:szCs w:val="24"/>
          <w:lang w:eastAsia="ro-RO"/>
        </w:rPr>
        <w:t>. Ponderea încărcării principalilor indicatori de calitate din apele uzate evacuate în receptorii naturali în anul 2017 (%)</w:t>
      </w:r>
    </w:p>
    <w:p w:rsidR="006E34DB" w:rsidRPr="006E34DB" w:rsidRDefault="006E34DB" w:rsidP="006E34DB">
      <w:pPr>
        <w:spacing w:before="120" w:after="120" w:line="240" w:lineRule="auto"/>
        <w:jc w:val="both"/>
        <w:rPr>
          <w:rFonts w:ascii="Arial" w:eastAsia="Calibri" w:hAnsi="Arial" w:cs="Arial"/>
          <w:i/>
          <w:iCs/>
          <w:color w:val="000000"/>
          <w:sz w:val="24"/>
          <w:szCs w:val="24"/>
          <w:lang w:eastAsia="ro-RO"/>
        </w:rPr>
      </w:pPr>
      <w:r w:rsidRPr="006E34DB">
        <w:rPr>
          <w:rFonts w:ascii="Arial" w:eastAsia="Calibri" w:hAnsi="Arial" w:cs="Arial"/>
          <w:i/>
          <w:iCs/>
          <w:color w:val="000000"/>
          <w:sz w:val="24"/>
          <w:szCs w:val="24"/>
          <w:lang w:eastAsia="ro-RO"/>
        </w:rPr>
        <w:t xml:space="preserve"> (Sursa: Administraţia Naţională “Apele Române”, Sinteza calităţii apelor din România)</w:t>
      </w:r>
    </w:p>
    <w:p w:rsidR="006E34DB" w:rsidRPr="006E34DB" w:rsidRDefault="006E34DB" w:rsidP="006E34DB">
      <w:pPr>
        <w:spacing w:before="120" w:after="120" w:line="240" w:lineRule="auto"/>
        <w:ind w:firstLine="567"/>
        <w:jc w:val="both"/>
        <w:rPr>
          <w:rFonts w:ascii="Arial" w:eastAsia="Calibri" w:hAnsi="Arial" w:cs="Arial"/>
          <w:sz w:val="24"/>
          <w:szCs w:val="24"/>
        </w:rPr>
      </w:pPr>
    </w:p>
    <w:p w:rsidR="006E34DB" w:rsidRPr="006E34DB" w:rsidRDefault="006E34DB" w:rsidP="006E34DB">
      <w:pPr>
        <w:spacing w:before="120" w:after="120" w:line="240" w:lineRule="auto"/>
        <w:ind w:firstLine="567"/>
        <w:jc w:val="both"/>
        <w:rPr>
          <w:rFonts w:ascii="Arial" w:eastAsia="Calibri" w:hAnsi="Arial" w:cs="Arial"/>
          <w:sz w:val="24"/>
          <w:szCs w:val="24"/>
        </w:rPr>
      </w:pPr>
      <w:r w:rsidRPr="006E34DB">
        <w:rPr>
          <w:rFonts w:ascii="Arial" w:eastAsia="Calibri" w:hAnsi="Arial" w:cs="Arial"/>
          <w:sz w:val="24"/>
          <w:szCs w:val="24"/>
        </w:rPr>
        <w:t>Statisticile întocmite şi prezentate anual în ”Sinteza calităţii apelor din România” dovedesc faptul că dintre apele uzate care necesită epurare, cel mai mare impact îl au apele uzate provenite de la aglomerările urbane, în special în ceea ce priveşte poluarea cu substanţe organice (CBO5 şi CCO-Cr) şi nutrienţi (azot total şi fosfor total).</w:t>
      </w:r>
    </w:p>
    <w:p w:rsidR="006E34DB" w:rsidRPr="006E34DB" w:rsidRDefault="006E34DB" w:rsidP="006E34DB">
      <w:pPr>
        <w:spacing w:before="120" w:after="120" w:line="240" w:lineRule="auto"/>
        <w:ind w:firstLine="567"/>
        <w:jc w:val="both"/>
        <w:rPr>
          <w:rFonts w:ascii="Arial" w:eastAsia="Calibri" w:hAnsi="Arial" w:cs="Arial"/>
          <w:sz w:val="24"/>
          <w:szCs w:val="24"/>
        </w:rPr>
      </w:pPr>
      <w:r w:rsidRPr="006E34DB">
        <w:rPr>
          <w:rFonts w:ascii="Arial" w:eastAsia="Calibri" w:hAnsi="Arial" w:cs="Arial"/>
          <w:i/>
          <w:sz w:val="24"/>
          <w:szCs w:val="24"/>
        </w:rPr>
        <w:t xml:space="preserve"> Tabelele </w:t>
      </w:r>
      <w:r w:rsidR="003D12D8">
        <w:rPr>
          <w:rFonts w:ascii="Arial" w:eastAsia="Calibri" w:hAnsi="Arial" w:cs="Arial"/>
          <w:i/>
          <w:sz w:val="24"/>
          <w:szCs w:val="24"/>
          <w:lang w:eastAsia="ro-RO"/>
        </w:rPr>
        <w:t>II.17 și II.18</w:t>
      </w:r>
      <w:r w:rsidRPr="006E34DB">
        <w:rPr>
          <w:rFonts w:ascii="Arial" w:eastAsia="Calibri" w:hAnsi="Arial" w:cs="Arial"/>
          <w:i/>
          <w:sz w:val="24"/>
          <w:szCs w:val="24"/>
          <w:lang w:eastAsia="ro-RO"/>
        </w:rPr>
        <w:t xml:space="preserve">, </w:t>
      </w:r>
      <w:r w:rsidRPr="006E34DB">
        <w:rPr>
          <w:rFonts w:ascii="Arial" w:eastAsia="Calibri" w:hAnsi="Arial" w:cs="Arial"/>
          <w:sz w:val="24"/>
          <w:szCs w:val="24"/>
          <w:lang w:eastAsia="ro-RO"/>
        </w:rPr>
        <w:t>respectiv f</w:t>
      </w:r>
      <w:r w:rsidRPr="006E34DB">
        <w:rPr>
          <w:rFonts w:ascii="Arial" w:eastAsia="Calibri" w:hAnsi="Arial" w:cs="Arial"/>
          <w:i/>
          <w:sz w:val="24"/>
          <w:szCs w:val="24"/>
          <w:lang w:eastAsia="ro-RO"/>
        </w:rPr>
        <w:t>igurile</w:t>
      </w:r>
      <w:r w:rsidRPr="006E34DB">
        <w:rPr>
          <w:rFonts w:ascii="Arial" w:eastAsia="Calibri" w:hAnsi="Arial" w:cs="Arial"/>
          <w:sz w:val="24"/>
          <w:szCs w:val="24"/>
        </w:rPr>
        <w:t xml:space="preserve"> </w:t>
      </w:r>
      <w:r w:rsidRPr="006E34DB">
        <w:rPr>
          <w:rFonts w:ascii="Arial" w:eastAsia="Calibri" w:hAnsi="Arial" w:cs="Arial"/>
          <w:i/>
          <w:sz w:val="24"/>
          <w:szCs w:val="24"/>
          <w:lang w:eastAsia="ro-RO"/>
        </w:rPr>
        <w:t>II.</w:t>
      </w:r>
      <w:r w:rsidR="003D12D8">
        <w:rPr>
          <w:rFonts w:ascii="Arial" w:eastAsia="Calibri" w:hAnsi="Arial" w:cs="Arial"/>
          <w:i/>
          <w:sz w:val="24"/>
          <w:szCs w:val="24"/>
          <w:lang w:eastAsia="ro-RO"/>
        </w:rPr>
        <w:t>31</w:t>
      </w:r>
      <w:r w:rsidRPr="006E34DB">
        <w:rPr>
          <w:rFonts w:ascii="Arial" w:eastAsia="Calibri" w:hAnsi="Arial" w:cs="Arial"/>
          <w:i/>
          <w:sz w:val="24"/>
          <w:szCs w:val="24"/>
          <w:lang w:eastAsia="ro-RO"/>
        </w:rPr>
        <w:t xml:space="preserve"> și </w:t>
      </w:r>
      <w:r w:rsidR="003D12D8">
        <w:rPr>
          <w:rFonts w:ascii="Arial" w:eastAsia="Calibri" w:hAnsi="Arial" w:cs="Arial"/>
          <w:i/>
          <w:noProof/>
          <w:sz w:val="24"/>
          <w:szCs w:val="24"/>
          <w:lang w:eastAsia="ro-RO"/>
        </w:rPr>
        <w:t>II.32</w:t>
      </w:r>
      <w:r w:rsidRPr="006E34DB">
        <w:rPr>
          <w:rFonts w:ascii="Arial" w:eastAsia="Calibri" w:hAnsi="Arial" w:cs="Arial"/>
          <w:i/>
          <w:sz w:val="24"/>
          <w:szCs w:val="24"/>
          <w:lang w:eastAsia="ro-RO"/>
        </w:rPr>
        <w:t xml:space="preserve"> </w:t>
      </w:r>
      <w:r w:rsidRPr="006E34DB">
        <w:rPr>
          <w:rFonts w:ascii="Arial" w:eastAsia="Calibri" w:hAnsi="Arial" w:cs="Arial"/>
          <w:sz w:val="24"/>
          <w:szCs w:val="24"/>
        </w:rPr>
        <w:t>evidențiază cele afirmate mai sus.</w:t>
      </w:r>
    </w:p>
    <w:p w:rsidR="006E34DB" w:rsidRPr="006E34DB" w:rsidRDefault="003D12D8" w:rsidP="006E34DB">
      <w:pPr>
        <w:autoSpaceDE w:val="0"/>
        <w:autoSpaceDN w:val="0"/>
        <w:adjustRightInd w:val="0"/>
        <w:spacing w:before="120" w:after="120" w:line="240" w:lineRule="auto"/>
        <w:rPr>
          <w:rFonts w:ascii="Arial" w:eastAsia="Calibri" w:hAnsi="Arial" w:cs="Arial"/>
          <w:sz w:val="24"/>
          <w:szCs w:val="24"/>
        </w:rPr>
      </w:pPr>
      <w:r>
        <w:rPr>
          <w:rFonts w:ascii="Arial" w:eastAsia="Calibri" w:hAnsi="Arial" w:cs="Arial"/>
          <w:sz w:val="24"/>
          <w:szCs w:val="24"/>
        </w:rPr>
        <w:t>Tabelul nr.</w:t>
      </w:r>
      <w:r>
        <w:rPr>
          <w:rFonts w:ascii="Arial" w:eastAsia="Calibri" w:hAnsi="Arial" w:cs="Arial"/>
          <w:sz w:val="24"/>
          <w:szCs w:val="24"/>
          <w:lang w:eastAsia="ro-RO"/>
        </w:rPr>
        <w:t>II.17</w:t>
      </w:r>
      <w:r w:rsidR="006E34DB" w:rsidRPr="003D12D8">
        <w:rPr>
          <w:rFonts w:ascii="Arial" w:eastAsia="Calibri" w:hAnsi="Arial" w:cs="Arial"/>
          <w:sz w:val="20"/>
          <w:szCs w:val="24"/>
          <w:lang w:eastAsia="ro-RO"/>
        </w:rPr>
        <w:t xml:space="preserve">. </w:t>
      </w:r>
      <w:r w:rsidR="006E34DB" w:rsidRPr="006E34DB">
        <w:rPr>
          <w:rFonts w:ascii="Arial" w:eastAsia="Calibri" w:hAnsi="Arial" w:cs="Arial"/>
          <w:sz w:val="24"/>
          <w:szCs w:val="24"/>
        </w:rPr>
        <w:t>Volumul total de ape uzate urbane evacuate în receptorii naturali în perioada 2012 – 2017 (mil. m</w:t>
      </w:r>
      <w:r w:rsidR="006E34DB" w:rsidRPr="006E34DB">
        <w:rPr>
          <w:rFonts w:ascii="Arial" w:eastAsia="Calibri" w:hAnsi="Arial" w:cs="Arial"/>
          <w:sz w:val="24"/>
          <w:szCs w:val="24"/>
          <w:vertAlign w:val="superscript"/>
        </w:rPr>
        <w:t>3</w:t>
      </w:r>
      <w:r w:rsidR="006E34DB" w:rsidRPr="006E34DB">
        <w:rPr>
          <w:rFonts w:ascii="Arial" w:eastAsia="Calibri" w:hAnsi="Arial" w:cs="Arial"/>
          <w:sz w:val="24"/>
          <w:szCs w:val="24"/>
        </w:rPr>
        <w:t>/an)</w:t>
      </w:r>
    </w:p>
    <w:tbl>
      <w:tblPr>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2"/>
        <w:gridCol w:w="1252"/>
        <w:gridCol w:w="1483"/>
        <w:gridCol w:w="1772"/>
        <w:gridCol w:w="2127"/>
        <w:gridCol w:w="1414"/>
        <w:gridCol w:w="23"/>
        <w:gridCol w:w="12"/>
      </w:tblGrid>
      <w:tr w:rsidR="006E34DB" w:rsidRPr="006E34DB" w:rsidTr="00FD478A">
        <w:trPr>
          <w:gridAfter w:val="1"/>
          <w:wAfter w:w="12" w:type="dxa"/>
          <w:trHeight w:val="503"/>
          <w:jc w:val="center"/>
        </w:trPr>
        <w:tc>
          <w:tcPr>
            <w:tcW w:w="1092" w:type="dxa"/>
            <w:vMerge w:val="restart"/>
            <w:shd w:val="clear" w:color="auto" w:fill="DEEAF6"/>
            <w:vAlign w:val="center"/>
          </w:tcPr>
          <w:p w:rsidR="006E34DB" w:rsidRPr="006E34DB" w:rsidRDefault="006E34DB" w:rsidP="006E34DB">
            <w:pPr>
              <w:spacing w:after="0" w:line="240" w:lineRule="auto"/>
              <w:jc w:val="center"/>
              <w:rPr>
                <w:rFonts w:ascii="Arial" w:eastAsia="Calibri" w:hAnsi="Arial" w:cs="Arial"/>
                <w:b/>
                <w:sz w:val="24"/>
                <w:szCs w:val="24"/>
                <w:lang w:val="it-IT"/>
              </w:rPr>
            </w:pPr>
            <w:r w:rsidRPr="006E34DB">
              <w:rPr>
                <w:rFonts w:ascii="Arial" w:eastAsia="Calibri" w:hAnsi="Arial" w:cs="Arial"/>
                <w:b/>
                <w:sz w:val="24"/>
                <w:szCs w:val="24"/>
                <w:lang w:val="it-IT"/>
              </w:rPr>
              <w:t>Anul</w:t>
            </w:r>
          </w:p>
        </w:tc>
        <w:tc>
          <w:tcPr>
            <w:tcW w:w="8071" w:type="dxa"/>
            <w:gridSpan w:val="6"/>
            <w:shd w:val="clear" w:color="auto" w:fill="DEEAF6"/>
            <w:vAlign w:val="center"/>
          </w:tcPr>
          <w:p w:rsidR="006E34DB" w:rsidRPr="006E34DB" w:rsidRDefault="006E34DB" w:rsidP="006E34DB">
            <w:pPr>
              <w:spacing w:after="0" w:line="240" w:lineRule="auto"/>
              <w:jc w:val="center"/>
              <w:rPr>
                <w:rFonts w:ascii="Arial" w:eastAsia="Calibri" w:hAnsi="Arial" w:cs="Arial"/>
                <w:b/>
                <w:sz w:val="24"/>
                <w:szCs w:val="24"/>
              </w:rPr>
            </w:pPr>
            <w:r w:rsidRPr="006E34DB">
              <w:rPr>
                <w:rFonts w:ascii="Arial" w:eastAsia="Calibri" w:hAnsi="Arial" w:cs="Arial"/>
                <w:b/>
                <w:sz w:val="24"/>
                <w:szCs w:val="24"/>
              </w:rPr>
              <w:t>Volum ape uzate urbane evacuate în receptorii naturali</w:t>
            </w:r>
          </w:p>
        </w:tc>
      </w:tr>
      <w:tr w:rsidR="006E34DB" w:rsidRPr="006E34DB" w:rsidTr="00FD478A">
        <w:trPr>
          <w:jc w:val="center"/>
        </w:trPr>
        <w:tc>
          <w:tcPr>
            <w:tcW w:w="1092" w:type="dxa"/>
            <w:vMerge/>
            <w:shd w:val="clear" w:color="auto" w:fill="DEEAF6"/>
            <w:vAlign w:val="center"/>
          </w:tcPr>
          <w:p w:rsidR="006E34DB" w:rsidRPr="006E34DB" w:rsidRDefault="006E34DB" w:rsidP="006E34DB">
            <w:pPr>
              <w:spacing w:after="0" w:line="240" w:lineRule="auto"/>
              <w:jc w:val="center"/>
              <w:rPr>
                <w:rFonts w:ascii="Arial" w:eastAsia="Calibri" w:hAnsi="Arial" w:cs="Arial"/>
                <w:sz w:val="24"/>
                <w:szCs w:val="24"/>
              </w:rPr>
            </w:pPr>
          </w:p>
        </w:tc>
        <w:tc>
          <w:tcPr>
            <w:tcW w:w="1252" w:type="dxa"/>
            <w:shd w:val="clear" w:color="auto" w:fill="DEEAF6"/>
            <w:vAlign w:val="center"/>
          </w:tcPr>
          <w:p w:rsidR="006E34DB" w:rsidRPr="006E34DB" w:rsidRDefault="006E34DB" w:rsidP="006E34DB">
            <w:pPr>
              <w:spacing w:after="0" w:line="240" w:lineRule="auto"/>
              <w:jc w:val="center"/>
              <w:rPr>
                <w:rFonts w:ascii="Arial" w:eastAsia="Calibri" w:hAnsi="Arial" w:cs="Arial"/>
                <w:b/>
                <w:sz w:val="24"/>
                <w:szCs w:val="24"/>
                <w:lang w:val="it-IT"/>
              </w:rPr>
            </w:pPr>
            <w:r w:rsidRPr="006E34DB">
              <w:rPr>
                <w:rFonts w:ascii="Arial" w:eastAsia="Calibri" w:hAnsi="Arial" w:cs="Arial"/>
                <w:b/>
                <w:sz w:val="24"/>
                <w:szCs w:val="24"/>
              </w:rPr>
              <w:t>Total</w:t>
            </w:r>
          </w:p>
        </w:tc>
        <w:tc>
          <w:tcPr>
            <w:tcW w:w="1483" w:type="dxa"/>
            <w:shd w:val="clear" w:color="auto" w:fill="DEEAF6"/>
            <w:vAlign w:val="center"/>
          </w:tcPr>
          <w:p w:rsidR="006E34DB" w:rsidRPr="006E34DB" w:rsidRDefault="006E34DB" w:rsidP="006E34DB">
            <w:pPr>
              <w:spacing w:after="0" w:line="240" w:lineRule="auto"/>
              <w:jc w:val="center"/>
              <w:rPr>
                <w:rFonts w:ascii="Arial" w:eastAsia="Calibri" w:hAnsi="Arial" w:cs="Arial"/>
                <w:b/>
                <w:sz w:val="24"/>
                <w:szCs w:val="24"/>
                <w:lang w:val="it-IT"/>
              </w:rPr>
            </w:pPr>
            <w:r w:rsidRPr="006E34DB">
              <w:rPr>
                <w:rFonts w:ascii="Arial" w:eastAsia="Calibri" w:hAnsi="Arial" w:cs="Arial"/>
                <w:b/>
                <w:sz w:val="24"/>
                <w:szCs w:val="24"/>
                <w:lang w:val="it-IT"/>
              </w:rPr>
              <w:t>Nu necesit</w:t>
            </w:r>
            <w:r w:rsidRPr="006E34DB">
              <w:rPr>
                <w:rFonts w:ascii="Arial" w:eastAsia="Calibri" w:hAnsi="Arial" w:cs="Arial"/>
                <w:b/>
                <w:sz w:val="24"/>
                <w:szCs w:val="24"/>
              </w:rPr>
              <w:t>ă</w:t>
            </w:r>
            <w:r w:rsidRPr="006E34DB">
              <w:rPr>
                <w:rFonts w:ascii="Arial" w:eastAsia="Calibri" w:hAnsi="Arial" w:cs="Arial"/>
                <w:b/>
                <w:sz w:val="24"/>
                <w:szCs w:val="24"/>
                <w:lang w:val="it-IT"/>
              </w:rPr>
              <w:t xml:space="preserve"> epurare</w:t>
            </w:r>
          </w:p>
        </w:tc>
        <w:tc>
          <w:tcPr>
            <w:tcW w:w="1772" w:type="dxa"/>
            <w:shd w:val="clear" w:color="auto" w:fill="DEEAF6"/>
            <w:vAlign w:val="center"/>
          </w:tcPr>
          <w:p w:rsidR="006E34DB" w:rsidRPr="006E34DB" w:rsidRDefault="006E34DB" w:rsidP="006E34DB">
            <w:pPr>
              <w:spacing w:after="0" w:line="240" w:lineRule="auto"/>
              <w:jc w:val="center"/>
              <w:rPr>
                <w:rFonts w:ascii="Arial" w:eastAsia="Calibri" w:hAnsi="Arial" w:cs="Arial"/>
                <w:b/>
                <w:sz w:val="24"/>
                <w:szCs w:val="24"/>
                <w:lang w:val="it-IT"/>
              </w:rPr>
            </w:pPr>
            <w:r w:rsidRPr="006E34DB">
              <w:rPr>
                <w:rFonts w:ascii="Arial" w:eastAsia="Calibri" w:hAnsi="Arial" w:cs="Arial"/>
                <w:b/>
                <w:sz w:val="24"/>
                <w:szCs w:val="24"/>
                <w:lang w:val="it-IT"/>
              </w:rPr>
              <w:t>Corespunzător</w:t>
            </w:r>
          </w:p>
          <w:p w:rsidR="006E34DB" w:rsidRPr="006E34DB" w:rsidRDefault="006E34DB" w:rsidP="006E34DB">
            <w:pPr>
              <w:spacing w:after="0" w:line="240" w:lineRule="auto"/>
              <w:jc w:val="center"/>
              <w:rPr>
                <w:rFonts w:ascii="Arial" w:eastAsia="Calibri" w:hAnsi="Arial" w:cs="Arial"/>
                <w:b/>
                <w:sz w:val="24"/>
                <w:szCs w:val="24"/>
                <w:lang w:val="it-IT"/>
              </w:rPr>
            </w:pPr>
            <w:r w:rsidRPr="006E34DB">
              <w:rPr>
                <w:rFonts w:ascii="Arial" w:eastAsia="Calibri" w:hAnsi="Arial" w:cs="Arial"/>
                <w:b/>
                <w:sz w:val="24"/>
                <w:szCs w:val="24"/>
                <w:lang w:val="it-IT"/>
              </w:rPr>
              <w:t>epurate</w:t>
            </w:r>
          </w:p>
        </w:tc>
        <w:tc>
          <w:tcPr>
            <w:tcW w:w="2127" w:type="dxa"/>
            <w:shd w:val="clear" w:color="auto" w:fill="DEEAF6"/>
            <w:vAlign w:val="center"/>
          </w:tcPr>
          <w:p w:rsidR="006E34DB" w:rsidRPr="006E34DB" w:rsidRDefault="006E34DB" w:rsidP="006E34DB">
            <w:pPr>
              <w:spacing w:after="0" w:line="240" w:lineRule="auto"/>
              <w:jc w:val="center"/>
              <w:rPr>
                <w:rFonts w:ascii="Arial" w:eastAsia="Calibri" w:hAnsi="Arial" w:cs="Arial"/>
                <w:b/>
                <w:sz w:val="24"/>
                <w:szCs w:val="24"/>
                <w:lang w:val="it-IT"/>
              </w:rPr>
            </w:pPr>
            <w:r w:rsidRPr="006E34DB">
              <w:rPr>
                <w:rFonts w:ascii="Arial" w:eastAsia="Calibri" w:hAnsi="Arial" w:cs="Arial"/>
                <w:b/>
                <w:sz w:val="24"/>
                <w:szCs w:val="24"/>
                <w:lang w:val="it-IT"/>
              </w:rPr>
              <w:t>Necorespunzător</w:t>
            </w:r>
          </w:p>
          <w:p w:rsidR="006E34DB" w:rsidRPr="006E34DB" w:rsidRDefault="006E34DB" w:rsidP="006E34DB">
            <w:pPr>
              <w:spacing w:after="0" w:line="240" w:lineRule="auto"/>
              <w:jc w:val="center"/>
              <w:rPr>
                <w:rFonts w:ascii="Arial" w:eastAsia="Calibri" w:hAnsi="Arial" w:cs="Arial"/>
                <w:b/>
                <w:sz w:val="24"/>
                <w:szCs w:val="24"/>
              </w:rPr>
            </w:pPr>
            <w:r w:rsidRPr="006E34DB">
              <w:rPr>
                <w:rFonts w:ascii="Arial" w:eastAsia="Calibri" w:hAnsi="Arial" w:cs="Arial"/>
                <w:b/>
                <w:sz w:val="24"/>
                <w:szCs w:val="24"/>
                <w:lang w:val="it-IT"/>
              </w:rPr>
              <w:t>epurate</w:t>
            </w:r>
          </w:p>
        </w:tc>
        <w:tc>
          <w:tcPr>
            <w:tcW w:w="1449" w:type="dxa"/>
            <w:gridSpan w:val="3"/>
            <w:shd w:val="clear" w:color="auto" w:fill="DEEAF6"/>
            <w:vAlign w:val="center"/>
          </w:tcPr>
          <w:p w:rsidR="006E34DB" w:rsidRPr="006E34DB" w:rsidRDefault="006E34DB" w:rsidP="006E34DB">
            <w:pPr>
              <w:spacing w:after="0" w:line="240" w:lineRule="auto"/>
              <w:jc w:val="center"/>
              <w:rPr>
                <w:rFonts w:ascii="Arial" w:eastAsia="Calibri" w:hAnsi="Arial" w:cs="Arial"/>
                <w:b/>
                <w:bCs/>
                <w:color w:val="000000"/>
                <w:sz w:val="24"/>
                <w:szCs w:val="24"/>
                <w:lang w:eastAsia="ro-RO"/>
              </w:rPr>
            </w:pPr>
            <w:r w:rsidRPr="006E34DB">
              <w:rPr>
                <w:rFonts w:ascii="Arial" w:eastAsia="Calibri" w:hAnsi="Arial" w:cs="Arial"/>
                <w:b/>
                <w:bCs/>
                <w:color w:val="000000"/>
                <w:sz w:val="24"/>
                <w:szCs w:val="24"/>
                <w:lang w:eastAsia="ro-RO"/>
              </w:rPr>
              <w:t>Nu se epurează</w:t>
            </w:r>
          </w:p>
        </w:tc>
      </w:tr>
      <w:tr w:rsidR="006E34DB" w:rsidRPr="006E34DB" w:rsidTr="00FD478A">
        <w:trPr>
          <w:gridAfter w:val="2"/>
          <w:wAfter w:w="35" w:type="dxa"/>
          <w:trHeight w:val="512"/>
          <w:jc w:val="center"/>
        </w:trPr>
        <w:tc>
          <w:tcPr>
            <w:tcW w:w="1092" w:type="dxa"/>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lang w:val="it-IT"/>
              </w:rPr>
              <w:t>2012</w:t>
            </w:r>
          </w:p>
        </w:tc>
        <w:tc>
          <w:tcPr>
            <w:tcW w:w="1252"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1248,129</w:t>
            </w:r>
          </w:p>
        </w:tc>
        <w:tc>
          <w:tcPr>
            <w:tcW w:w="1483" w:type="dxa"/>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lang w:val="it-IT"/>
              </w:rPr>
              <w:t>1,483</w:t>
            </w:r>
          </w:p>
        </w:tc>
        <w:tc>
          <w:tcPr>
            <w:tcW w:w="1772"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524,769</w:t>
            </w:r>
          </w:p>
        </w:tc>
        <w:tc>
          <w:tcPr>
            <w:tcW w:w="2127"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484,921</w:t>
            </w:r>
          </w:p>
        </w:tc>
        <w:tc>
          <w:tcPr>
            <w:tcW w:w="1414"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236,956</w:t>
            </w:r>
          </w:p>
        </w:tc>
      </w:tr>
      <w:tr w:rsidR="006E34DB" w:rsidRPr="006E34DB" w:rsidTr="00FD478A">
        <w:trPr>
          <w:gridAfter w:val="2"/>
          <w:wAfter w:w="35" w:type="dxa"/>
          <w:trHeight w:val="440"/>
          <w:jc w:val="center"/>
        </w:trPr>
        <w:tc>
          <w:tcPr>
            <w:tcW w:w="1092" w:type="dxa"/>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rPr>
              <w:t>2013</w:t>
            </w:r>
          </w:p>
        </w:tc>
        <w:tc>
          <w:tcPr>
            <w:tcW w:w="1252"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1194,423</w:t>
            </w:r>
          </w:p>
        </w:tc>
        <w:tc>
          <w:tcPr>
            <w:tcW w:w="1483" w:type="dxa"/>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rPr>
              <w:t>3,024</w:t>
            </w:r>
          </w:p>
        </w:tc>
        <w:tc>
          <w:tcPr>
            <w:tcW w:w="1772"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744,003</w:t>
            </w:r>
          </w:p>
        </w:tc>
        <w:tc>
          <w:tcPr>
            <w:tcW w:w="2127"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275,164</w:t>
            </w:r>
          </w:p>
        </w:tc>
        <w:tc>
          <w:tcPr>
            <w:tcW w:w="1414"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172,232</w:t>
            </w:r>
          </w:p>
        </w:tc>
      </w:tr>
      <w:tr w:rsidR="006E34DB" w:rsidRPr="006E34DB" w:rsidTr="00FD478A">
        <w:trPr>
          <w:gridAfter w:val="2"/>
          <w:wAfter w:w="35" w:type="dxa"/>
          <w:trHeight w:val="440"/>
          <w:jc w:val="center"/>
        </w:trPr>
        <w:tc>
          <w:tcPr>
            <w:tcW w:w="1092" w:type="dxa"/>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rPr>
              <w:t>2014</w:t>
            </w:r>
          </w:p>
        </w:tc>
        <w:tc>
          <w:tcPr>
            <w:tcW w:w="1252"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1115,475</w:t>
            </w:r>
          </w:p>
        </w:tc>
        <w:tc>
          <w:tcPr>
            <w:tcW w:w="1483" w:type="dxa"/>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rPr>
              <w:t>3,144</w:t>
            </w:r>
          </w:p>
        </w:tc>
        <w:tc>
          <w:tcPr>
            <w:tcW w:w="1772"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605,266</w:t>
            </w:r>
          </w:p>
        </w:tc>
        <w:tc>
          <w:tcPr>
            <w:tcW w:w="2127"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426,280</w:t>
            </w:r>
          </w:p>
        </w:tc>
        <w:tc>
          <w:tcPr>
            <w:tcW w:w="1414"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80,785</w:t>
            </w:r>
          </w:p>
        </w:tc>
      </w:tr>
      <w:tr w:rsidR="006E34DB" w:rsidRPr="006E34DB" w:rsidTr="00FD478A">
        <w:trPr>
          <w:gridAfter w:val="2"/>
          <w:wAfter w:w="35" w:type="dxa"/>
          <w:trHeight w:val="431"/>
          <w:jc w:val="center"/>
        </w:trPr>
        <w:tc>
          <w:tcPr>
            <w:tcW w:w="1092"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2015</w:t>
            </w:r>
          </w:p>
        </w:tc>
        <w:tc>
          <w:tcPr>
            <w:tcW w:w="1252"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1110,701</w:t>
            </w:r>
          </w:p>
        </w:tc>
        <w:tc>
          <w:tcPr>
            <w:tcW w:w="1483"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0,485</w:t>
            </w:r>
          </w:p>
        </w:tc>
        <w:tc>
          <w:tcPr>
            <w:tcW w:w="1772"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757,153</w:t>
            </w:r>
          </w:p>
        </w:tc>
        <w:tc>
          <w:tcPr>
            <w:tcW w:w="2127"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260,195</w:t>
            </w:r>
          </w:p>
        </w:tc>
        <w:tc>
          <w:tcPr>
            <w:tcW w:w="1414"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93,352</w:t>
            </w:r>
          </w:p>
        </w:tc>
      </w:tr>
      <w:tr w:rsidR="006E34DB" w:rsidRPr="006E34DB" w:rsidTr="00FD478A">
        <w:trPr>
          <w:gridAfter w:val="2"/>
          <w:wAfter w:w="35" w:type="dxa"/>
          <w:trHeight w:val="449"/>
          <w:jc w:val="center"/>
        </w:trPr>
        <w:tc>
          <w:tcPr>
            <w:tcW w:w="1092"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2016</w:t>
            </w:r>
          </w:p>
        </w:tc>
        <w:tc>
          <w:tcPr>
            <w:tcW w:w="1252"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1182,080</w:t>
            </w:r>
          </w:p>
        </w:tc>
        <w:tc>
          <w:tcPr>
            <w:tcW w:w="1483"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0,471</w:t>
            </w:r>
          </w:p>
        </w:tc>
        <w:tc>
          <w:tcPr>
            <w:tcW w:w="1772"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431,128</w:t>
            </w:r>
          </w:p>
        </w:tc>
        <w:tc>
          <w:tcPr>
            <w:tcW w:w="2127"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630,170</w:t>
            </w:r>
          </w:p>
        </w:tc>
        <w:tc>
          <w:tcPr>
            <w:tcW w:w="1414"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120,310</w:t>
            </w:r>
          </w:p>
        </w:tc>
      </w:tr>
      <w:tr w:rsidR="006E34DB" w:rsidRPr="006E34DB" w:rsidTr="00FD478A">
        <w:trPr>
          <w:gridAfter w:val="2"/>
          <w:wAfter w:w="35" w:type="dxa"/>
          <w:trHeight w:val="521"/>
          <w:jc w:val="center"/>
        </w:trPr>
        <w:tc>
          <w:tcPr>
            <w:tcW w:w="1092"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2017</w:t>
            </w:r>
          </w:p>
        </w:tc>
        <w:tc>
          <w:tcPr>
            <w:tcW w:w="1252"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1111,128</w:t>
            </w:r>
          </w:p>
        </w:tc>
        <w:tc>
          <w:tcPr>
            <w:tcW w:w="1483"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0,479</w:t>
            </w:r>
          </w:p>
        </w:tc>
        <w:tc>
          <w:tcPr>
            <w:tcW w:w="1772"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496,515</w:t>
            </w:r>
          </w:p>
        </w:tc>
        <w:tc>
          <w:tcPr>
            <w:tcW w:w="2127"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545,421</w:t>
            </w:r>
          </w:p>
        </w:tc>
        <w:tc>
          <w:tcPr>
            <w:tcW w:w="1414"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68,711</w:t>
            </w:r>
          </w:p>
        </w:tc>
      </w:tr>
    </w:tbl>
    <w:p w:rsidR="006E34DB" w:rsidRPr="006E34DB" w:rsidRDefault="006E34DB" w:rsidP="006E34DB">
      <w:pPr>
        <w:spacing w:before="120" w:after="120" w:line="240" w:lineRule="auto"/>
        <w:jc w:val="both"/>
        <w:rPr>
          <w:rFonts w:ascii="Arial" w:eastAsia="Calibri" w:hAnsi="Arial" w:cs="Arial"/>
          <w:i/>
          <w:iCs/>
          <w:color w:val="000000"/>
          <w:sz w:val="24"/>
          <w:szCs w:val="24"/>
          <w:lang w:eastAsia="ro-RO"/>
        </w:rPr>
      </w:pPr>
      <w:r w:rsidRPr="006E34DB">
        <w:rPr>
          <w:rFonts w:ascii="Arial" w:eastAsia="Calibri" w:hAnsi="Arial" w:cs="Arial"/>
          <w:i/>
          <w:iCs/>
          <w:color w:val="000000"/>
          <w:sz w:val="24"/>
          <w:szCs w:val="24"/>
          <w:lang w:eastAsia="ro-RO"/>
        </w:rPr>
        <w:t xml:space="preserve"> (Sursa: Administraţia Naţională “Apele Române”, Sinteza calităţii apelor din România)</w:t>
      </w:r>
    </w:p>
    <w:p w:rsidR="006E34DB" w:rsidRPr="006E34DB" w:rsidRDefault="006E34DB" w:rsidP="006E34DB">
      <w:pPr>
        <w:spacing w:before="120" w:after="120" w:line="240" w:lineRule="auto"/>
        <w:jc w:val="both"/>
        <w:rPr>
          <w:rFonts w:ascii="Arial" w:eastAsia="Calibri" w:hAnsi="Arial" w:cs="Arial"/>
          <w:i/>
          <w:iCs/>
          <w:color w:val="000000"/>
          <w:sz w:val="24"/>
          <w:szCs w:val="24"/>
          <w:lang w:eastAsia="ro-RO"/>
        </w:rPr>
      </w:pPr>
    </w:p>
    <w:p w:rsidR="006E34DB" w:rsidRPr="006E34DB" w:rsidRDefault="006E34DB" w:rsidP="006E34DB">
      <w:pPr>
        <w:tabs>
          <w:tab w:val="left" w:pos="1752"/>
        </w:tabs>
        <w:spacing w:before="120" w:after="120" w:line="240" w:lineRule="auto"/>
        <w:jc w:val="center"/>
        <w:rPr>
          <w:rFonts w:ascii="Arial" w:eastAsia="Calibri" w:hAnsi="Arial" w:cs="Arial"/>
          <w:i/>
          <w:iCs/>
          <w:color w:val="000000"/>
          <w:sz w:val="24"/>
          <w:szCs w:val="24"/>
          <w:lang w:eastAsia="ro-RO"/>
        </w:rPr>
      </w:pPr>
      <w:r w:rsidRPr="001F5E3E">
        <w:rPr>
          <w:rFonts w:ascii="Arial" w:eastAsia="Calibri" w:hAnsi="Arial" w:cs="Arial"/>
          <w:noProof/>
          <w:sz w:val="24"/>
          <w:szCs w:val="24"/>
          <w:lang w:eastAsia="ro-RO"/>
        </w:rPr>
        <w:lastRenderedPageBreak/>
        <w:drawing>
          <wp:inline distT="0" distB="0" distL="0" distR="0">
            <wp:extent cx="4867275" cy="2912745"/>
            <wp:effectExtent l="0" t="0" r="9525" b="1905"/>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E34DB" w:rsidRPr="006E34DB" w:rsidRDefault="003D12D8" w:rsidP="006E34DB">
      <w:pPr>
        <w:autoSpaceDE w:val="0"/>
        <w:autoSpaceDN w:val="0"/>
        <w:adjustRightInd w:val="0"/>
        <w:spacing w:after="0" w:line="240" w:lineRule="auto"/>
        <w:rPr>
          <w:rFonts w:ascii="Arial" w:eastAsia="Calibri" w:hAnsi="Arial" w:cs="Arial"/>
          <w:iCs/>
          <w:sz w:val="24"/>
          <w:szCs w:val="24"/>
          <w:lang w:eastAsia="ro-RO"/>
        </w:rPr>
      </w:pPr>
      <w:r>
        <w:rPr>
          <w:rFonts w:ascii="Arial" w:eastAsia="Calibri" w:hAnsi="Arial" w:cs="Arial"/>
          <w:sz w:val="24"/>
          <w:szCs w:val="24"/>
          <w:lang w:eastAsia="ro-RO"/>
        </w:rPr>
        <w:t>Figura nr.II.</w:t>
      </w:r>
      <w:r w:rsidR="006E34DB" w:rsidRPr="006E34DB">
        <w:rPr>
          <w:rFonts w:ascii="Arial" w:eastAsia="Calibri" w:hAnsi="Arial" w:cs="Arial"/>
          <w:sz w:val="24"/>
          <w:szCs w:val="24"/>
          <w:lang w:eastAsia="ro-RO"/>
        </w:rPr>
        <w:t>3</w:t>
      </w:r>
      <w:r>
        <w:rPr>
          <w:rFonts w:ascii="Arial" w:eastAsia="Calibri" w:hAnsi="Arial" w:cs="Arial"/>
          <w:sz w:val="24"/>
          <w:szCs w:val="24"/>
          <w:lang w:eastAsia="ro-RO"/>
        </w:rPr>
        <w:t>1</w:t>
      </w:r>
      <w:r w:rsidR="006E34DB" w:rsidRPr="006E34DB">
        <w:rPr>
          <w:rFonts w:ascii="Arial" w:eastAsia="Calibri" w:hAnsi="Arial" w:cs="Arial"/>
          <w:sz w:val="24"/>
          <w:szCs w:val="24"/>
          <w:lang w:eastAsia="ro-RO"/>
        </w:rPr>
        <w:t>. Evoluția colectării și epurării volumelor de ape uzate urbane evacuate în receptorii naturali în perioada 2012 - 2017</w:t>
      </w:r>
    </w:p>
    <w:p w:rsidR="006E34DB" w:rsidRPr="006E34DB" w:rsidRDefault="006E34DB" w:rsidP="006E34DB">
      <w:pPr>
        <w:autoSpaceDE w:val="0"/>
        <w:autoSpaceDN w:val="0"/>
        <w:adjustRightInd w:val="0"/>
        <w:spacing w:before="120" w:after="120" w:line="240" w:lineRule="auto"/>
        <w:rPr>
          <w:rFonts w:ascii="Arial" w:eastAsia="Calibri" w:hAnsi="Arial" w:cs="Arial"/>
          <w:b/>
          <w:sz w:val="24"/>
          <w:szCs w:val="24"/>
          <w:lang w:eastAsia="ro-RO"/>
        </w:rPr>
      </w:pPr>
    </w:p>
    <w:p w:rsidR="006E34DB" w:rsidRPr="006E34DB" w:rsidRDefault="006E34DB" w:rsidP="006E34DB">
      <w:pPr>
        <w:autoSpaceDE w:val="0"/>
        <w:autoSpaceDN w:val="0"/>
        <w:adjustRightInd w:val="0"/>
        <w:spacing w:before="120" w:after="120" w:line="240" w:lineRule="auto"/>
        <w:rPr>
          <w:rFonts w:ascii="Arial" w:eastAsia="Calibri" w:hAnsi="Arial" w:cs="Arial"/>
          <w:b/>
          <w:sz w:val="24"/>
          <w:szCs w:val="24"/>
          <w:lang w:eastAsia="ro-RO"/>
        </w:rPr>
      </w:pPr>
    </w:p>
    <w:p w:rsidR="006E34DB" w:rsidRPr="006E34DB" w:rsidRDefault="006E34DB" w:rsidP="006E34DB">
      <w:pPr>
        <w:autoSpaceDE w:val="0"/>
        <w:autoSpaceDN w:val="0"/>
        <w:adjustRightInd w:val="0"/>
        <w:spacing w:before="120" w:after="120" w:line="240" w:lineRule="auto"/>
        <w:rPr>
          <w:rFonts w:ascii="Arial" w:eastAsia="Calibri" w:hAnsi="Arial" w:cs="Arial"/>
          <w:bCs/>
          <w:color w:val="000000"/>
          <w:sz w:val="24"/>
          <w:szCs w:val="24"/>
          <w:lang w:eastAsia="ro-RO"/>
        </w:rPr>
      </w:pPr>
      <w:r w:rsidRPr="006E34DB">
        <w:rPr>
          <w:rFonts w:ascii="Arial" w:eastAsia="Calibri" w:hAnsi="Arial" w:cs="Arial"/>
          <w:sz w:val="24"/>
          <w:szCs w:val="24"/>
          <w:lang w:eastAsia="ro-RO"/>
        </w:rPr>
        <w:t>Tabelul nr.II.</w:t>
      </w:r>
      <w:r w:rsidR="003D12D8">
        <w:rPr>
          <w:rFonts w:ascii="Arial" w:eastAsia="Calibri" w:hAnsi="Arial" w:cs="Arial"/>
          <w:sz w:val="24"/>
          <w:szCs w:val="24"/>
          <w:lang w:eastAsia="ro-RO"/>
        </w:rPr>
        <w:t>18</w:t>
      </w:r>
      <w:r w:rsidRPr="006E34DB">
        <w:rPr>
          <w:rFonts w:ascii="Arial" w:eastAsia="Calibri" w:hAnsi="Arial" w:cs="Arial"/>
          <w:sz w:val="24"/>
          <w:szCs w:val="24"/>
          <w:lang w:eastAsia="ro-RO"/>
        </w:rPr>
        <w:t xml:space="preserve"> </w:t>
      </w:r>
      <w:r w:rsidRPr="006E34DB">
        <w:rPr>
          <w:rFonts w:ascii="Arial" w:eastAsia="Calibri" w:hAnsi="Arial" w:cs="Arial"/>
          <w:bCs/>
          <w:color w:val="000000"/>
          <w:sz w:val="24"/>
          <w:szCs w:val="24"/>
          <w:lang w:eastAsia="ro-RO"/>
        </w:rPr>
        <w:t>Încărcarea cu poluanți (tone/an) a efluenților evacuaţi de la aglomerările urbane în receptorii naturali</w:t>
      </w:r>
    </w:p>
    <w:tbl>
      <w:tblPr>
        <w:tblW w:w="102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8"/>
        <w:gridCol w:w="1440"/>
        <w:gridCol w:w="1350"/>
        <w:gridCol w:w="1260"/>
        <w:gridCol w:w="1260"/>
        <w:gridCol w:w="1260"/>
        <w:gridCol w:w="1218"/>
      </w:tblGrid>
      <w:tr w:rsidR="006E34DB" w:rsidRPr="006E34DB" w:rsidTr="00FD478A">
        <w:trPr>
          <w:trHeight w:val="329"/>
          <w:jc w:val="center"/>
        </w:trPr>
        <w:tc>
          <w:tcPr>
            <w:tcW w:w="2468" w:type="dxa"/>
            <w:vMerge w:val="restart"/>
            <w:shd w:val="clear" w:color="auto" w:fill="DEEAF6"/>
            <w:vAlign w:val="center"/>
          </w:tcPr>
          <w:p w:rsidR="006E34DB" w:rsidRPr="006E34DB" w:rsidRDefault="006E34DB" w:rsidP="006E34DB">
            <w:pPr>
              <w:spacing w:after="0" w:line="240" w:lineRule="auto"/>
              <w:jc w:val="center"/>
              <w:rPr>
                <w:rFonts w:ascii="Arial" w:eastAsia="Calibri" w:hAnsi="Arial" w:cs="Arial"/>
                <w:b/>
                <w:sz w:val="24"/>
                <w:szCs w:val="24"/>
                <w:lang w:val="it-IT"/>
              </w:rPr>
            </w:pPr>
            <w:r w:rsidRPr="006E34DB">
              <w:rPr>
                <w:rFonts w:ascii="Arial" w:eastAsia="Calibri" w:hAnsi="Arial" w:cs="Arial"/>
                <w:b/>
                <w:sz w:val="24"/>
                <w:szCs w:val="24"/>
                <w:lang w:val="it-IT"/>
              </w:rPr>
              <w:t>Poluant</w:t>
            </w:r>
          </w:p>
        </w:tc>
        <w:tc>
          <w:tcPr>
            <w:tcW w:w="7788" w:type="dxa"/>
            <w:gridSpan w:val="6"/>
            <w:shd w:val="clear" w:color="auto" w:fill="DEEAF6"/>
            <w:vAlign w:val="center"/>
          </w:tcPr>
          <w:p w:rsidR="006E34DB" w:rsidRPr="006E34DB" w:rsidRDefault="006E34DB" w:rsidP="006E34DB">
            <w:pPr>
              <w:spacing w:after="0" w:line="240" w:lineRule="auto"/>
              <w:jc w:val="center"/>
              <w:rPr>
                <w:rFonts w:ascii="Arial" w:eastAsia="Calibri" w:hAnsi="Arial" w:cs="Arial"/>
                <w:b/>
                <w:sz w:val="24"/>
                <w:szCs w:val="24"/>
                <w:lang w:val="it-IT"/>
              </w:rPr>
            </w:pPr>
            <w:r w:rsidRPr="006E34DB">
              <w:rPr>
                <w:rFonts w:ascii="Arial" w:eastAsia="Calibri" w:hAnsi="Arial" w:cs="Arial"/>
                <w:b/>
                <w:sz w:val="24"/>
                <w:szCs w:val="24"/>
                <w:lang w:val="it-IT"/>
              </w:rPr>
              <w:t>Cantitatea de poluan</w:t>
            </w:r>
            <w:r w:rsidRPr="006E34DB">
              <w:rPr>
                <w:rFonts w:ascii="Arial" w:eastAsia="Calibri" w:hAnsi="Arial" w:cs="Arial"/>
                <w:b/>
                <w:sz w:val="24"/>
                <w:szCs w:val="24"/>
              </w:rPr>
              <w:t>ţ</w:t>
            </w:r>
            <w:r w:rsidRPr="006E34DB">
              <w:rPr>
                <w:rFonts w:ascii="Arial" w:eastAsia="Calibri" w:hAnsi="Arial" w:cs="Arial"/>
                <w:b/>
                <w:sz w:val="24"/>
                <w:szCs w:val="24"/>
                <w:lang w:val="it-IT"/>
              </w:rPr>
              <w:t>i (tone/an)</w:t>
            </w:r>
          </w:p>
        </w:tc>
      </w:tr>
      <w:tr w:rsidR="006E34DB" w:rsidRPr="006E34DB" w:rsidTr="00FD478A">
        <w:trPr>
          <w:trHeight w:val="418"/>
          <w:jc w:val="center"/>
        </w:trPr>
        <w:tc>
          <w:tcPr>
            <w:tcW w:w="2468" w:type="dxa"/>
            <w:vMerge/>
            <w:shd w:val="clear" w:color="auto" w:fill="DEEAF6"/>
            <w:vAlign w:val="center"/>
          </w:tcPr>
          <w:p w:rsidR="006E34DB" w:rsidRPr="006E34DB" w:rsidRDefault="006E34DB" w:rsidP="006E34DB">
            <w:pPr>
              <w:spacing w:after="0" w:line="240" w:lineRule="auto"/>
              <w:jc w:val="center"/>
              <w:rPr>
                <w:rFonts w:ascii="Arial" w:eastAsia="Calibri" w:hAnsi="Arial" w:cs="Arial"/>
                <w:sz w:val="24"/>
                <w:szCs w:val="24"/>
                <w:lang w:val="it-IT"/>
              </w:rPr>
            </w:pPr>
          </w:p>
        </w:tc>
        <w:tc>
          <w:tcPr>
            <w:tcW w:w="1440" w:type="dxa"/>
            <w:shd w:val="clear" w:color="auto" w:fill="DEEAF6"/>
            <w:vAlign w:val="center"/>
          </w:tcPr>
          <w:p w:rsidR="006E34DB" w:rsidRPr="006E34DB" w:rsidRDefault="006E34DB" w:rsidP="006E34DB">
            <w:pPr>
              <w:spacing w:after="0" w:line="240" w:lineRule="auto"/>
              <w:jc w:val="center"/>
              <w:rPr>
                <w:rFonts w:ascii="Arial" w:eastAsia="Calibri" w:hAnsi="Arial" w:cs="Arial"/>
                <w:b/>
                <w:sz w:val="24"/>
                <w:szCs w:val="24"/>
              </w:rPr>
            </w:pPr>
            <w:r w:rsidRPr="006E34DB">
              <w:rPr>
                <w:rFonts w:ascii="Arial" w:eastAsia="Calibri" w:hAnsi="Arial" w:cs="Arial"/>
                <w:b/>
                <w:sz w:val="24"/>
                <w:szCs w:val="24"/>
              </w:rPr>
              <w:t>2012</w:t>
            </w:r>
          </w:p>
        </w:tc>
        <w:tc>
          <w:tcPr>
            <w:tcW w:w="1350" w:type="dxa"/>
            <w:shd w:val="clear" w:color="auto" w:fill="DEEAF6"/>
            <w:vAlign w:val="center"/>
          </w:tcPr>
          <w:p w:rsidR="006E34DB" w:rsidRPr="006E34DB" w:rsidRDefault="006E34DB" w:rsidP="006E34DB">
            <w:pPr>
              <w:spacing w:after="0" w:line="240" w:lineRule="auto"/>
              <w:jc w:val="center"/>
              <w:rPr>
                <w:rFonts w:ascii="Arial" w:eastAsia="Calibri" w:hAnsi="Arial" w:cs="Arial"/>
                <w:b/>
                <w:sz w:val="24"/>
                <w:szCs w:val="24"/>
              </w:rPr>
            </w:pPr>
            <w:r w:rsidRPr="006E34DB">
              <w:rPr>
                <w:rFonts w:ascii="Arial" w:eastAsia="Calibri" w:hAnsi="Arial" w:cs="Arial"/>
                <w:b/>
                <w:sz w:val="24"/>
                <w:szCs w:val="24"/>
              </w:rPr>
              <w:t>2013</w:t>
            </w:r>
          </w:p>
        </w:tc>
        <w:tc>
          <w:tcPr>
            <w:tcW w:w="1260" w:type="dxa"/>
            <w:shd w:val="clear" w:color="auto" w:fill="DEEAF6"/>
            <w:vAlign w:val="center"/>
          </w:tcPr>
          <w:p w:rsidR="006E34DB" w:rsidRPr="006E34DB" w:rsidRDefault="006E34DB" w:rsidP="006E34DB">
            <w:pPr>
              <w:spacing w:after="0" w:line="240" w:lineRule="auto"/>
              <w:jc w:val="center"/>
              <w:rPr>
                <w:rFonts w:ascii="Arial" w:eastAsia="Calibri" w:hAnsi="Arial" w:cs="Arial"/>
                <w:b/>
                <w:sz w:val="24"/>
                <w:szCs w:val="24"/>
              </w:rPr>
            </w:pPr>
            <w:r w:rsidRPr="006E34DB">
              <w:rPr>
                <w:rFonts w:ascii="Arial" w:eastAsia="Calibri" w:hAnsi="Arial" w:cs="Arial"/>
                <w:b/>
                <w:sz w:val="24"/>
                <w:szCs w:val="24"/>
              </w:rPr>
              <w:t>2014</w:t>
            </w:r>
          </w:p>
        </w:tc>
        <w:tc>
          <w:tcPr>
            <w:tcW w:w="1260" w:type="dxa"/>
            <w:shd w:val="clear" w:color="auto" w:fill="DEEAF6"/>
            <w:vAlign w:val="center"/>
          </w:tcPr>
          <w:p w:rsidR="006E34DB" w:rsidRPr="006E34DB" w:rsidRDefault="006E34DB" w:rsidP="006E34DB">
            <w:pPr>
              <w:spacing w:after="0" w:line="240" w:lineRule="auto"/>
              <w:jc w:val="center"/>
              <w:rPr>
                <w:rFonts w:ascii="Arial" w:eastAsia="Calibri" w:hAnsi="Arial" w:cs="Arial"/>
                <w:b/>
                <w:sz w:val="24"/>
                <w:szCs w:val="24"/>
              </w:rPr>
            </w:pPr>
            <w:r w:rsidRPr="006E34DB">
              <w:rPr>
                <w:rFonts w:ascii="Arial" w:eastAsia="Calibri" w:hAnsi="Arial" w:cs="Arial"/>
                <w:b/>
                <w:sz w:val="24"/>
                <w:szCs w:val="24"/>
              </w:rPr>
              <w:t>2015</w:t>
            </w:r>
          </w:p>
        </w:tc>
        <w:tc>
          <w:tcPr>
            <w:tcW w:w="1260" w:type="dxa"/>
            <w:shd w:val="clear" w:color="auto" w:fill="DEEAF6"/>
            <w:vAlign w:val="center"/>
          </w:tcPr>
          <w:p w:rsidR="006E34DB" w:rsidRPr="006E34DB" w:rsidRDefault="006E34DB" w:rsidP="006E34DB">
            <w:pPr>
              <w:spacing w:after="0" w:line="240" w:lineRule="auto"/>
              <w:jc w:val="center"/>
              <w:rPr>
                <w:rFonts w:ascii="Arial" w:eastAsia="Calibri" w:hAnsi="Arial" w:cs="Arial"/>
                <w:b/>
                <w:sz w:val="24"/>
                <w:szCs w:val="24"/>
              </w:rPr>
            </w:pPr>
            <w:r w:rsidRPr="006E34DB">
              <w:rPr>
                <w:rFonts w:ascii="Arial" w:eastAsia="Calibri" w:hAnsi="Arial" w:cs="Arial"/>
                <w:b/>
                <w:sz w:val="24"/>
                <w:szCs w:val="24"/>
              </w:rPr>
              <w:t>2016</w:t>
            </w:r>
          </w:p>
        </w:tc>
        <w:tc>
          <w:tcPr>
            <w:tcW w:w="1037" w:type="dxa"/>
            <w:shd w:val="clear" w:color="auto" w:fill="DEEAF6"/>
            <w:vAlign w:val="center"/>
          </w:tcPr>
          <w:p w:rsidR="006E34DB" w:rsidRPr="006E34DB" w:rsidRDefault="006E34DB" w:rsidP="006E34DB">
            <w:pPr>
              <w:tabs>
                <w:tab w:val="left" w:pos="882"/>
              </w:tabs>
              <w:spacing w:after="0" w:line="240" w:lineRule="auto"/>
              <w:jc w:val="center"/>
              <w:rPr>
                <w:rFonts w:ascii="Arial" w:eastAsia="Calibri" w:hAnsi="Arial" w:cs="Arial"/>
                <w:b/>
                <w:sz w:val="24"/>
                <w:szCs w:val="24"/>
              </w:rPr>
            </w:pPr>
            <w:r w:rsidRPr="006E34DB">
              <w:rPr>
                <w:rFonts w:ascii="Arial" w:eastAsia="Calibri" w:hAnsi="Arial" w:cs="Arial"/>
                <w:b/>
                <w:sz w:val="24"/>
                <w:szCs w:val="24"/>
              </w:rPr>
              <w:t>2017</w:t>
            </w:r>
          </w:p>
        </w:tc>
      </w:tr>
      <w:tr w:rsidR="006E34DB" w:rsidRPr="006E34DB" w:rsidTr="00FD478A">
        <w:trPr>
          <w:trHeight w:val="413"/>
          <w:jc w:val="center"/>
        </w:trPr>
        <w:tc>
          <w:tcPr>
            <w:tcW w:w="2468" w:type="dxa"/>
            <w:shd w:val="clear" w:color="auto" w:fill="auto"/>
            <w:vAlign w:val="center"/>
          </w:tcPr>
          <w:p w:rsidR="006E34DB" w:rsidRPr="006E34DB" w:rsidRDefault="006E34DB" w:rsidP="006E34DB">
            <w:pPr>
              <w:spacing w:after="0" w:line="240" w:lineRule="auto"/>
              <w:jc w:val="center"/>
              <w:rPr>
                <w:rFonts w:ascii="Arial" w:eastAsia="Calibri" w:hAnsi="Arial" w:cs="Arial"/>
                <w:b/>
                <w:i/>
                <w:sz w:val="24"/>
                <w:szCs w:val="24"/>
                <w:lang w:val="it-IT"/>
              </w:rPr>
            </w:pPr>
            <w:r w:rsidRPr="006E34DB">
              <w:rPr>
                <w:rFonts w:ascii="Arial" w:eastAsia="Calibri" w:hAnsi="Arial" w:cs="Arial"/>
                <w:b/>
                <w:i/>
                <w:sz w:val="24"/>
                <w:szCs w:val="24"/>
              </w:rPr>
              <w:t>CBO</w:t>
            </w:r>
            <w:r w:rsidRPr="006E34DB">
              <w:rPr>
                <w:rFonts w:ascii="Arial" w:eastAsia="Calibri" w:hAnsi="Arial" w:cs="Arial"/>
                <w:b/>
                <w:i/>
                <w:sz w:val="24"/>
                <w:szCs w:val="24"/>
                <w:vertAlign w:val="subscript"/>
              </w:rPr>
              <w:t>5</w:t>
            </w:r>
          </w:p>
        </w:tc>
        <w:tc>
          <w:tcPr>
            <w:tcW w:w="144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lang w:val="it-IT"/>
              </w:rPr>
              <w:t>50810,04</w:t>
            </w:r>
          </w:p>
        </w:tc>
        <w:tc>
          <w:tcPr>
            <w:tcW w:w="135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lang w:val="it-IT"/>
              </w:rPr>
              <w:t>43937,37</w:t>
            </w:r>
          </w:p>
        </w:tc>
        <w:tc>
          <w:tcPr>
            <w:tcW w:w="126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38074,61</w:t>
            </w:r>
          </w:p>
        </w:tc>
        <w:tc>
          <w:tcPr>
            <w:tcW w:w="1260"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35593,18</w:t>
            </w:r>
          </w:p>
        </w:tc>
        <w:tc>
          <w:tcPr>
            <w:tcW w:w="1260"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31347,28</w:t>
            </w:r>
          </w:p>
        </w:tc>
        <w:tc>
          <w:tcPr>
            <w:tcW w:w="1218"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23147,69</w:t>
            </w:r>
          </w:p>
        </w:tc>
      </w:tr>
      <w:tr w:rsidR="006E34DB" w:rsidRPr="006E34DB" w:rsidTr="00FD478A">
        <w:trPr>
          <w:trHeight w:val="404"/>
          <w:jc w:val="center"/>
        </w:trPr>
        <w:tc>
          <w:tcPr>
            <w:tcW w:w="2468" w:type="dxa"/>
            <w:shd w:val="clear" w:color="auto" w:fill="auto"/>
            <w:vAlign w:val="center"/>
          </w:tcPr>
          <w:p w:rsidR="006E34DB" w:rsidRPr="006E34DB" w:rsidRDefault="006E34DB" w:rsidP="006E34DB">
            <w:pPr>
              <w:spacing w:after="0" w:line="240" w:lineRule="auto"/>
              <w:jc w:val="center"/>
              <w:rPr>
                <w:rFonts w:ascii="Arial" w:eastAsia="Calibri" w:hAnsi="Arial" w:cs="Arial"/>
                <w:b/>
                <w:sz w:val="24"/>
                <w:szCs w:val="24"/>
                <w:lang w:val="it-IT"/>
              </w:rPr>
            </w:pPr>
            <w:r w:rsidRPr="006E34DB">
              <w:rPr>
                <w:rFonts w:ascii="Arial" w:eastAsia="Calibri" w:hAnsi="Arial" w:cs="Arial"/>
                <w:b/>
                <w:sz w:val="24"/>
                <w:szCs w:val="24"/>
              </w:rPr>
              <w:t>CCO-Cr</w:t>
            </w:r>
          </w:p>
        </w:tc>
        <w:tc>
          <w:tcPr>
            <w:tcW w:w="144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lang w:val="it-IT"/>
              </w:rPr>
              <w:t>146309,80</w:t>
            </w:r>
          </w:p>
        </w:tc>
        <w:tc>
          <w:tcPr>
            <w:tcW w:w="135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lang w:val="it-IT"/>
              </w:rPr>
              <w:t>122444,32</w:t>
            </w:r>
          </w:p>
        </w:tc>
        <w:tc>
          <w:tcPr>
            <w:tcW w:w="126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108924,83</w:t>
            </w:r>
          </w:p>
        </w:tc>
        <w:tc>
          <w:tcPr>
            <w:tcW w:w="1260"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101351,68</w:t>
            </w:r>
          </w:p>
        </w:tc>
        <w:tc>
          <w:tcPr>
            <w:tcW w:w="1260"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94156,19</w:t>
            </w:r>
          </w:p>
        </w:tc>
        <w:tc>
          <w:tcPr>
            <w:tcW w:w="1218"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72375,81</w:t>
            </w:r>
          </w:p>
        </w:tc>
      </w:tr>
      <w:tr w:rsidR="006E34DB" w:rsidRPr="006E34DB" w:rsidTr="00FD478A">
        <w:trPr>
          <w:trHeight w:val="413"/>
          <w:jc w:val="center"/>
        </w:trPr>
        <w:tc>
          <w:tcPr>
            <w:tcW w:w="2468" w:type="dxa"/>
            <w:shd w:val="clear" w:color="auto" w:fill="auto"/>
            <w:vAlign w:val="center"/>
          </w:tcPr>
          <w:p w:rsidR="006E34DB" w:rsidRPr="006E34DB" w:rsidRDefault="006E34DB" w:rsidP="006E34DB">
            <w:pPr>
              <w:spacing w:after="0" w:line="240" w:lineRule="auto"/>
              <w:jc w:val="center"/>
              <w:rPr>
                <w:rFonts w:ascii="Arial" w:eastAsia="Calibri" w:hAnsi="Arial" w:cs="Arial"/>
                <w:b/>
                <w:sz w:val="24"/>
                <w:szCs w:val="24"/>
                <w:lang w:val="it-IT"/>
              </w:rPr>
            </w:pPr>
            <w:r w:rsidRPr="006E34DB">
              <w:rPr>
                <w:rFonts w:ascii="Arial" w:eastAsia="Calibri" w:hAnsi="Arial" w:cs="Arial"/>
                <w:b/>
                <w:sz w:val="24"/>
                <w:szCs w:val="24"/>
              </w:rPr>
              <w:t>Azot total</w:t>
            </w:r>
          </w:p>
        </w:tc>
        <w:tc>
          <w:tcPr>
            <w:tcW w:w="144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lang w:val="it-IT"/>
              </w:rPr>
              <w:t>19712,16</w:t>
            </w:r>
          </w:p>
        </w:tc>
        <w:tc>
          <w:tcPr>
            <w:tcW w:w="135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lang w:val="it-IT"/>
              </w:rPr>
              <w:t>17826,73</w:t>
            </w:r>
          </w:p>
        </w:tc>
        <w:tc>
          <w:tcPr>
            <w:tcW w:w="126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15418,37</w:t>
            </w:r>
          </w:p>
        </w:tc>
        <w:tc>
          <w:tcPr>
            <w:tcW w:w="1260"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13834,49</w:t>
            </w:r>
          </w:p>
        </w:tc>
        <w:tc>
          <w:tcPr>
            <w:tcW w:w="1260"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13865,29</w:t>
            </w:r>
          </w:p>
        </w:tc>
        <w:tc>
          <w:tcPr>
            <w:tcW w:w="1218"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13045,02</w:t>
            </w:r>
          </w:p>
        </w:tc>
      </w:tr>
      <w:tr w:rsidR="006E34DB" w:rsidRPr="006E34DB" w:rsidTr="00FD478A">
        <w:trPr>
          <w:trHeight w:val="404"/>
          <w:jc w:val="center"/>
        </w:trPr>
        <w:tc>
          <w:tcPr>
            <w:tcW w:w="2468" w:type="dxa"/>
            <w:shd w:val="clear" w:color="auto" w:fill="auto"/>
            <w:vAlign w:val="center"/>
          </w:tcPr>
          <w:p w:rsidR="006E34DB" w:rsidRPr="006E34DB" w:rsidRDefault="006E34DB" w:rsidP="006E34DB">
            <w:pPr>
              <w:spacing w:after="0" w:line="240" w:lineRule="auto"/>
              <w:jc w:val="center"/>
              <w:rPr>
                <w:rFonts w:ascii="Arial" w:eastAsia="Calibri" w:hAnsi="Arial" w:cs="Arial"/>
                <w:b/>
                <w:sz w:val="24"/>
                <w:szCs w:val="24"/>
                <w:lang w:val="it-IT"/>
              </w:rPr>
            </w:pPr>
            <w:r w:rsidRPr="006E34DB">
              <w:rPr>
                <w:rFonts w:ascii="Arial" w:eastAsia="Calibri" w:hAnsi="Arial" w:cs="Arial"/>
                <w:b/>
                <w:sz w:val="24"/>
                <w:szCs w:val="24"/>
              </w:rPr>
              <w:t>Fosfor total</w:t>
            </w:r>
          </w:p>
        </w:tc>
        <w:tc>
          <w:tcPr>
            <w:tcW w:w="144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lang w:val="it-IT"/>
              </w:rPr>
              <w:t>2613,19</w:t>
            </w:r>
          </w:p>
        </w:tc>
        <w:tc>
          <w:tcPr>
            <w:tcW w:w="135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lang w:val="it-IT"/>
              </w:rPr>
              <w:t>2163,66</w:t>
            </w:r>
          </w:p>
        </w:tc>
        <w:tc>
          <w:tcPr>
            <w:tcW w:w="126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1925,31</w:t>
            </w:r>
          </w:p>
        </w:tc>
        <w:tc>
          <w:tcPr>
            <w:tcW w:w="1260"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1797,22</w:t>
            </w:r>
          </w:p>
        </w:tc>
        <w:tc>
          <w:tcPr>
            <w:tcW w:w="1260"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1767,18</w:t>
            </w:r>
          </w:p>
        </w:tc>
        <w:tc>
          <w:tcPr>
            <w:tcW w:w="1218"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1319,76</w:t>
            </w:r>
          </w:p>
        </w:tc>
      </w:tr>
      <w:tr w:rsidR="006E34DB" w:rsidRPr="006E34DB" w:rsidTr="00FD478A">
        <w:trPr>
          <w:trHeight w:val="350"/>
          <w:jc w:val="center"/>
        </w:trPr>
        <w:tc>
          <w:tcPr>
            <w:tcW w:w="2468" w:type="dxa"/>
            <w:shd w:val="clear" w:color="auto" w:fill="auto"/>
            <w:vAlign w:val="center"/>
          </w:tcPr>
          <w:p w:rsidR="006E34DB" w:rsidRPr="006E34DB" w:rsidRDefault="006E34DB" w:rsidP="006E34DB">
            <w:pPr>
              <w:spacing w:after="0" w:line="240" w:lineRule="auto"/>
              <w:jc w:val="center"/>
              <w:rPr>
                <w:rFonts w:ascii="Arial" w:eastAsia="Calibri" w:hAnsi="Arial" w:cs="Arial"/>
                <w:b/>
                <w:sz w:val="24"/>
                <w:szCs w:val="24"/>
                <w:lang w:val="it-IT"/>
              </w:rPr>
            </w:pPr>
            <w:r w:rsidRPr="006E34DB">
              <w:rPr>
                <w:rFonts w:ascii="Arial" w:eastAsia="Calibri" w:hAnsi="Arial" w:cs="Arial"/>
                <w:b/>
                <w:sz w:val="24"/>
                <w:szCs w:val="24"/>
              </w:rPr>
              <w:t>Materii în suspensie</w:t>
            </w:r>
          </w:p>
        </w:tc>
        <w:tc>
          <w:tcPr>
            <w:tcW w:w="144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lang w:val="it-IT"/>
              </w:rPr>
              <w:t>76446,17</w:t>
            </w:r>
          </w:p>
        </w:tc>
        <w:tc>
          <w:tcPr>
            <w:tcW w:w="135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lang w:val="it-IT"/>
              </w:rPr>
              <w:t>59907,89</w:t>
            </w:r>
          </w:p>
        </w:tc>
        <w:tc>
          <w:tcPr>
            <w:tcW w:w="126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54456,53</w:t>
            </w:r>
          </w:p>
        </w:tc>
        <w:tc>
          <w:tcPr>
            <w:tcW w:w="1260"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47616,87</w:t>
            </w:r>
          </w:p>
        </w:tc>
        <w:tc>
          <w:tcPr>
            <w:tcW w:w="1260"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55738,90</w:t>
            </w:r>
          </w:p>
        </w:tc>
        <w:tc>
          <w:tcPr>
            <w:tcW w:w="1218"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33501,89</w:t>
            </w:r>
          </w:p>
        </w:tc>
      </w:tr>
      <w:tr w:rsidR="006E34DB" w:rsidRPr="006E34DB" w:rsidTr="00FD478A">
        <w:trPr>
          <w:trHeight w:val="350"/>
          <w:jc w:val="center"/>
        </w:trPr>
        <w:tc>
          <w:tcPr>
            <w:tcW w:w="2468" w:type="dxa"/>
            <w:shd w:val="clear" w:color="auto" w:fill="auto"/>
            <w:vAlign w:val="center"/>
          </w:tcPr>
          <w:p w:rsidR="006E34DB" w:rsidRPr="006E34DB" w:rsidRDefault="006E34DB" w:rsidP="006E34DB">
            <w:pPr>
              <w:spacing w:after="0" w:line="240" w:lineRule="auto"/>
              <w:jc w:val="center"/>
              <w:rPr>
                <w:rFonts w:ascii="Arial" w:eastAsia="Calibri" w:hAnsi="Arial" w:cs="Arial"/>
                <w:b/>
                <w:sz w:val="24"/>
                <w:szCs w:val="24"/>
                <w:lang w:val="it-IT"/>
              </w:rPr>
            </w:pPr>
            <w:r w:rsidRPr="006E34DB">
              <w:rPr>
                <w:rFonts w:ascii="Arial" w:eastAsia="Calibri" w:hAnsi="Arial" w:cs="Arial"/>
                <w:b/>
                <w:sz w:val="24"/>
                <w:szCs w:val="24"/>
              </w:rPr>
              <w:t>Detergenți sintetici</w:t>
            </w:r>
          </w:p>
        </w:tc>
        <w:tc>
          <w:tcPr>
            <w:tcW w:w="144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lang w:val="it-IT"/>
              </w:rPr>
              <w:t>1205,61</w:t>
            </w:r>
          </w:p>
        </w:tc>
        <w:tc>
          <w:tcPr>
            <w:tcW w:w="135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lang w:val="it-IT"/>
              </w:rPr>
              <w:t>1049,93</w:t>
            </w:r>
          </w:p>
        </w:tc>
        <w:tc>
          <w:tcPr>
            <w:tcW w:w="126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1060,28</w:t>
            </w:r>
          </w:p>
        </w:tc>
        <w:tc>
          <w:tcPr>
            <w:tcW w:w="1260"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904,56</w:t>
            </w:r>
          </w:p>
        </w:tc>
        <w:tc>
          <w:tcPr>
            <w:tcW w:w="1260"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678,45</w:t>
            </w:r>
          </w:p>
        </w:tc>
        <w:tc>
          <w:tcPr>
            <w:tcW w:w="1218"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636,07</w:t>
            </w:r>
          </w:p>
        </w:tc>
      </w:tr>
      <w:tr w:rsidR="006E34DB" w:rsidRPr="006E34DB" w:rsidTr="00FD478A">
        <w:trPr>
          <w:trHeight w:val="359"/>
          <w:jc w:val="center"/>
        </w:trPr>
        <w:tc>
          <w:tcPr>
            <w:tcW w:w="2468" w:type="dxa"/>
            <w:shd w:val="clear" w:color="auto" w:fill="auto"/>
            <w:vAlign w:val="center"/>
          </w:tcPr>
          <w:p w:rsidR="006E34DB" w:rsidRPr="006E34DB" w:rsidRDefault="006E34DB" w:rsidP="006E34DB">
            <w:pPr>
              <w:spacing w:after="0" w:line="240" w:lineRule="auto"/>
              <w:jc w:val="center"/>
              <w:rPr>
                <w:rFonts w:ascii="Arial" w:eastAsia="Calibri" w:hAnsi="Arial" w:cs="Arial"/>
                <w:b/>
                <w:sz w:val="24"/>
                <w:szCs w:val="24"/>
              </w:rPr>
            </w:pPr>
            <w:r w:rsidRPr="006E34DB">
              <w:rPr>
                <w:rFonts w:ascii="Arial" w:eastAsia="Calibri" w:hAnsi="Arial" w:cs="Arial"/>
                <w:b/>
                <w:sz w:val="24"/>
                <w:szCs w:val="24"/>
              </w:rPr>
              <w:t>Substanțe exractibile</w:t>
            </w:r>
          </w:p>
        </w:tc>
        <w:tc>
          <w:tcPr>
            <w:tcW w:w="144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lang w:val="it-IT"/>
              </w:rPr>
              <w:t>11465,64</w:t>
            </w:r>
          </w:p>
        </w:tc>
        <w:tc>
          <w:tcPr>
            <w:tcW w:w="135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lang w:val="it-IT"/>
              </w:rPr>
            </w:pPr>
            <w:r w:rsidRPr="006E34DB">
              <w:rPr>
                <w:rFonts w:ascii="Arial" w:eastAsia="Calibri" w:hAnsi="Arial" w:cs="Arial"/>
                <w:sz w:val="24"/>
                <w:szCs w:val="24"/>
                <w:lang w:val="it-IT"/>
              </w:rPr>
              <w:t>10259,99</w:t>
            </w:r>
          </w:p>
        </w:tc>
        <w:tc>
          <w:tcPr>
            <w:tcW w:w="1260" w:type="dxa"/>
            <w:shd w:val="clear" w:color="auto" w:fill="auto"/>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9357,28</w:t>
            </w:r>
          </w:p>
        </w:tc>
        <w:tc>
          <w:tcPr>
            <w:tcW w:w="1260"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7624,84</w:t>
            </w:r>
          </w:p>
        </w:tc>
        <w:tc>
          <w:tcPr>
            <w:tcW w:w="1260"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5823,16</w:t>
            </w:r>
          </w:p>
        </w:tc>
        <w:tc>
          <w:tcPr>
            <w:tcW w:w="1218" w:type="dxa"/>
            <w:vAlign w:val="center"/>
          </w:tcPr>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3931,57</w:t>
            </w:r>
          </w:p>
        </w:tc>
      </w:tr>
    </w:tbl>
    <w:p w:rsidR="006E34DB" w:rsidRPr="006E34DB" w:rsidRDefault="006E34DB" w:rsidP="006E34DB">
      <w:pPr>
        <w:spacing w:before="120" w:after="120" w:line="240" w:lineRule="auto"/>
        <w:jc w:val="both"/>
        <w:rPr>
          <w:rFonts w:ascii="Arial" w:eastAsia="Calibri" w:hAnsi="Arial" w:cs="Arial"/>
          <w:i/>
          <w:iCs/>
          <w:color w:val="000000"/>
          <w:sz w:val="24"/>
          <w:szCs w:val="24"/>
          <w:lang w:eastAsia="ro-RO"/>
        </w:rPr>
      </w:pPr>
      <w:r w:rsidRPr="006E34DB">
        <w:rPr>
          <w:rFonts w:ascii="Arial" w:eastAsia="Calibri" w:hAnsi="Arial" w:cs="Arial"/>
          <w:i/>
          <w:iCs/>
          <w:color w:val="000000"/>
          <w:sz w:val="24"/>
          <w:szCs w:val="24"/>
          <w:lang w:eastAsia="ro-RO"/>
        </w:rPr>
        <w:t>(Sursa: Administraţia Naţională “Apele Române”, Sinteza calităţii apelor din România)</w:t>
      </w:r>
    </w:p>
    <w:p w:rsidR="006E34DB" w:rsidRPr="006E34DB" w:rsidRDefault="006E34DB" w:rsidP="006E34DB">
      <w:pPr>
        <w:autoSpaceDE w:val="0"/>
        <w:autoSpaceDN w:val="0"/>
        <w:adjustRightInd w:val="0"/>
        <w:spacing w:after="0" w:line="240" w:lineRule="auto"/>
        <w:jc w:val="center"/>
        <w:rPr>
          <w:rFonts w:ascii="Arial" w:eastAsia="Calibri" w:hAnsi="Arial" w:cs="Arial"/>
          <w:b/>
          <w:color w:val="000000"/>
          <w:sz w:val="24"/>
          <w:szCs w:val="24"/>
          <w:lang w:eastAsia="ro-RO"/>
        </w:rPr>
      </w:pPr>
    </w:p>
    <w:p w:rsidR="006E34DB" w:rsidRPr="006E34DB" w:rsidRDefault="006E34DB" w:rsidP="006E34DB">
      <w:pPr>
        <w:spacing w:after="0" w:line="240" w:lineRule="auto"/>
        <w:jc w:val="center"/>
        <w:rPr>
          <w:rFonts w:ascii="Arial" w:eastAsia="Calibri" w:hAnsi="Arial" w:cs="Arial"/>
          <w:b/>
          <w:color w:val="000000"/>
          <w:sz w:val="24"/>
          <w:szCs w:val="24"/>
          <w:lang w:eastAsia="ro-RO"/>
        </w:rPr>
      </w:pPr>
    </w:p>
    <w:p w:rsidR="006E34DB" w:rsidRPr="006E34DB" w:rsidRDefault="006E34DB" w:rsidP="006E34DB">
      <w:pPr>
        <w:spacing w:before="120" w:after="120" w:line="240" w:lineRule="auto"/>
        <w:jc w:val="center"/>
        <w:rPr>
          <w:rFonts w:ascii="Arial" w:eastAsia="Calibri" w:hAnsi="Arial" w:cs="Arial"/>
          <w:noProof/>
          <w:sz w:val="24"/>
          <w:szCs w:val="24"/>
          <w:lang w:val="en-GB" w:eastAsia="en-GB"/>
        </w:rPr>
      </w:pPr>
      <w:r w:rsidRPr="001F5E3E">
        <w:rPr>
          <w:rFonts w:ascii="Arial" w:eastAsia="Calibri" w:hAnsi="Arial" w:cs="Arial"/>
          <w:noProof/>
          <w:sz w:val="24"/>
          <w:szCs w:val="24"/>
          <w:lang w:eastAsia="ro-RO"/>
        </w:rPr>
        <w:lastRenderedPageBreak/>
        <w:drawing>
          <wp:inline distT="0" distB="0" distL="0" distR="0">
            <wp:extent cx="5733415" cy="3004185"/>
            <wp:effectExtent l="0" t="0" r="63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3415" cy="3004185"/>
                    </a:xfrm>
                    <a:prstGeom prst="rect">
                      <a:avLst/>
                    </a:prstGeom>
                    <a:noFill/>
                  </pic:spPr>
                </pic:pic>
              </a:graphicData>
            </a:graphic>
          </wp:inline>
        </w:drawing>
      </w:r>
    </w:p>
    <w:p w:rsidR="006E34DB" w:rsidRPr="006E34DB" w:rsidRDefault="006E34DB" w:rsidP="006E34DB">
      <w:pPr>
        <w:spacing w:before="120" w:after="120" w:line="240" w:lineRule="auto"/>
        <w:jc w:val="center"/>
        <w:rPr>
          <w:rFonts w:ascii="Arial" w:eastAsia="Calibri" w:hAnsi="Arial" w:cs="Arial"/>
          <w:noProof/>
          <w:sz w:val="24"/>
          <w:szCs w:val="24"/>
          <w:lang w:val="en-GB" w:eastAsia="en-GB"/>
        </w:rPr>
      </w:pPr>
    </w:p>
    <w:p w:rsidR="006E34DB" w:rsidRPr="006E34DB" w:rsidRDefault="006E34DB" w:rsidP="006E34DB">
      <w:pPr>
        <w:spacing w:before="120" w:after="120" w:line="240" w:lineRule="auto"/>
        <w:jc w:val="center"/>
        <w:rPr>
          <w:rFonts w:ascii="Arial" w:eastAsia="Calibri" w:hAnsi="Arial" w:cs="Arial"/>
          <w:noProof/>
          <w:sz w:val="24"/>
          <w:szCs w:val="24"/>
          <w:lang w:val="en-GB" w:eastAsia="en-GB"/>
        </w:rPr>
      </w:pPr>
    </w:p>
    <w:p w:rsidR="006E34DB" w:rsidRPr="006E34DB" w:rsidRDefault="006E34DB" w:rsidP="006E34DB">
      <w:pPr>
        <w:spacing w:before="120" w:after="120" w:line="240" w:lineRule="auto"/>
        <w:jc w:val="center"/>
        <w:rPr>
          <w:rFonts w:ascii="Arial" w:eastAsia="Calibri" w:hAnsi="Arial" w:cs="Arial"/>
          <w:noProof/>
          <w:sz w:val="24"/>
          <w:szCs w:val="24"/>
          <w:lang w:val="en-GB" w:eastAsia="en-GB"/>
        </w:rPr>
      </w:pPr>
      <w:r w:rsidRPr="001F5E3E">
        <w:rPr>
          <w:rFonts w:ascii="Arial" w:eastAsia="Calibri" w:hAnsi="Arial" w:cs="Arial"/>
          <w:noProof/>
          <w:sz w:val="24"/>
          <w:szCs w:val="24"/>
          <w:lang w:eastAsia="ro-RO"/>
        </w:rPr>
        <w:drawing>
          <wp:inline distT="0" distB="0" distL="0" distR="0">
            <wp:extent cx="6180455" cy="2978150"/>
            <wp:effectExtent l="0" t="0" r="10795" b="1270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E34DB" w:rsidRPr="006E34DB" w:rsidRDefault="006E34DB" w:rsidP="006E34DB">
      <w:pPr>
        <w:spacing w:before="120" w:after="120" w:line="240" w:lineRule="auto"/>
        <w:jc w:val="center"/>
        <w:rPr>
          <w:rFonts w:ascii="Arial" w:eastAsia="Calibri" w:hAnsi="Arial" w:cs="Arial"/>
          <w:noProof/>
          <w:sz w:val="24"/>
          <w:szCs w:val="24"/>
          <w:lang w:val="en-GB" w:eastAsia="en-GB"/>
        </w:rPr>
      </w:pPr>
      <w:r w:rsidRPr="001F5E3E">
        <w:rPr>
          <w:rFonts w:ascii="Arial" w:eastAsia="Calibri" w:hAnsi="Arial" w:cs="Arial"/>
          <w:noProof/>
          <w:sz w:val="24"/>
          <w:szCs w:val="24"/>
          <w:lang w:eastAsia="ro-RO"/>
        </w:rPr>
        <w:lastRenderedPageBreak/>
        <w:drawing>
          <wp:inline distT="0" distB="0" distL="0" distR="0">
            <wp:extent cx="6202045" cy="307467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2045" cy="3074670"/>
                    </a:xfrm>
                    <a:prstGeom prst="rect">
                      <a:avLst/>
                    </a:prstGeom>
                    <a:noFill/>
                  </pic:spPr>
                </pic:pic>
              </a:graphicData>
            </a:graphic>
          </wp:inline>
        </w:drawing>
      </w:r>
    </w:p>
    <w:p w:rsidR="006E34DB" w:rsidRPr="006E34DB" w:rsidRDefault="006E34DB" w:rsidP="006E34DB">
      <w:pPr>
        <w:spacing w:after="0" w:line="240" w:lineRule="auto"/>
        <w:jc w:val="both"/>
        <w:rPr>
          <w:rFonts w:ascii="Arial" w:eastAsia="Calibri" w:hAnsi="Arial" w:cs="Arial"/>
          <w:color w:val="000000"/>
          <w:sz w:val="24"/>
          <w:szCs w:val="24"/>
          <w:lang w:eastAsia="ro-RO"/>
        </w:rPr>
      </w:pPr>
      <w:r w:rsidRPr="006E34DB">
        <w:rPr>
          <w:rFonts w:ascii="Arial" w:eastAsia="Calibri" w:hAnsi="Arial" w:cs="Arial"/>
          <w:color w:val="000000"/>
          <w:sz w:val="24"/>
          <w:szCs w:val="24"/>
          <w:lang w:eastAsia="ro-RO"/>
        </w:rPr>
        <w:t>Figura nr.</w:t>
      </w:r>
      <w:r w:rsidR="003D12D8">
        <w:rPr>
          <w:rFonts w:ascii="Arial" w:eastAsia="Calibri" w:hAnsi="Arial" w:cs="Arial"/>
          <w:sz w:val="24"/>
          <w:szCs w:val="24"/>
          <w:lang w:eastAsia="ro-RO"/>
        </w:rPr>
        <w:t>II.32.</w:t>
      </w:r>
      <w:r w:rsidRPr="006E34DB">
        <w:rPr>
          <w:rFonts w:ascii="Arial" w:eastAsia="Calibri" w:hAnsi="Arial" w:cs="Arial"/>
          <w:sz w:val="24"/>
          <w:szCs w:val="24"/>
          <w:lang w:eastAsia="ro-RO"/>
        </w:rPr>
        <w:t xml:space="preserve"> </w:t>
      </w:r>
      <w:r w:rsidRPr="006E34DB">
        <w:rPr>
          <w:rFonts w:ascii="Arial" w:eastAsia="Calibri" w:hAnsi="Arial" w:cs="Arial"/>
          <w:color w:val="000000"/>
          <w:sz w:val="24"/>
          <w:szCs w:val="24"/>
          <w:lang w:eastAsia="ro-RO"/>
        </w:rPr>
        <w:t>Evoluții privind încărcarea cu poluanți a apelor uzate urbane evacuate în resursele de apă în perioada 2012 - 2017</w:t>
      </w:r>
    </w:p>
    <w:p w:rsidR="006E34DB" w:rsidRPr="006E34DB" w:rsidRDefault="006E34DB" w:rsidP="006E34DB">
      <w:pPr>
        <w:spacing w:before="120" w:after="120" w:line="240" w:lineRule="auto"/>
        <w:ind w:firstLine="567"/>
        <w:jc w:val="both"/>
        <w:rPr>
          <w:rFonts w:ascii="Arial" w:eastAsia="Calibri" w:hAnsi="Arial" w:cs="Arial"/>
          <w:sz w:val="24"/>
          <w:szCs w:val="24"/>
        </w:rPr>
      </w:pPr>
      <w:r w:rsidRPr="006E34DB">
        <w:rPr>
          <w:rFonts w:ascii="Arial" w:eastAsia="Calibri" w:hAnsi="Arial" w:cs="Arial"/>
          <w:i/>
          <w:iCs/>
          <w:color w:val="000000"/>
          <w:sz w:val="24"/>
          <w:szCs w:val="24"/>
          <w:lang w:eastAsia="ro-RO"/>
        </w:rPr>
        <w:t xml:space="preserve"> (Sursa: Administraţia Naţională “Apele Române”, Sinteza calităţii apelor din România</w:t>
      </w:r>
    </w:p>
    <w:p w:rsidR="006E34DB" w:rsidRPr="006E34DB" w:rsidRDefault="006E34DB" w:rsidP="006E34DB">
      <w:pPr>
        <w:spacing w:before="120" w:after="120" w:line="240" w:lineRule="auto"/>
        <w:jc w:val="both"/>
        <w:rPr>
          <w:rFonts w:ascii="Arial" w:eastAsia="Calibri" w:hAnsi="Arial" w:cs="Arial"/>
          <w:sz w:val="24"/>
          <w:szCs w:val="24"/>
        </w:rPr>
      </w:pPr>
    </w:p>
    <w:p w:rsidR="006E34DB" w:rsidRPr="006E34DB" w:rsidRDefault="006E34DB" w:rsidP="006E34DB">
      <w:pPr>
        <w:spacing w:after="0" w:line="240" w:lineRule="auto"/>
        <w:ind w:firstLine="567"/>
        <w:jc w:val="both"/>
        <w:rPr>
          <w:rFonts w:ascii="Arial" w:eastAsia="Calibri" w:hAnsi="Arial" w:cs="Arial"/>
          <w:b/>
          <w:bCs/>
          <w:sz w:val="24"/>
          <w:szCs w:val="24"/>
          <w:u w:val="single"/>
        </w:rPr>
      </w:pPr>
      <w:r w:rsidRPr="006E34DB">
        <w:rPr>
          <w:rFonts w:ascii="Arial" w:eastAsia="Calibri" w:hAnsi="Arial" w:cs="Arial"/>
          <w:b/>
          <w:bCs/>
          <w:sz w:val="24"/>
          <w:szCs w:val="24"/>
          <w:u w:val="single"/>
        </w:rPr>
        <w:t xml:space="preserve">Nivelul de colectare și epurare a apelor uzate urbane </w:t>
      </w:r>
    </w:p>
    <w:p w:rsidR="006E34DB" w:rsidRPr="006E34DB" w:rsidRDefault="006E34DB" w:rsidP="006E34DB">
      <w:pPr>
        <w:spacing w:after="0" w:line="240" w:lineRule="auto"/>
        <w:ind w:firstLine="567"/>
        <w:jc w:val="both"/>
        <w:rPr>
          <w:rFonts w:ascii="Arial" w:eastAsia="Calibri" w:hAnsi="Arial" w:cs="Arial"/>
          <w:sz w:val="24"/>
          <w:szCs w:val="24"/>
          <w:lang w:val="it-IT"/>
        </w:rPr>
      </w:pPr>
    </w:p>
    <w:p w:rsidR="006E34DB" w:rsidRPr="006E34DB" w:rsidRDefault="006E34DB" w:rsidP="006E34DB">
      <w:pPr>
        <w:spacing w:after="0" w:line="240" w:lineRule="auto"/>
        <w:ind w:firstLine="567"/>
        <w:jc w:val="both"/>
        <w:rPr>
          <w:rFonts w:ascii="Arial" w:eastAsia="Calibri" w:hAnsi="Arial" w:cs="Arial"/>
          <w:sz w:val="24"/>
          <w:szCs w:val="24"/>
          <w:lang w:val="it-IT"/>
        </w:rPr>
      </w:pPr>
      <w:r w:rsidRPr="006E34DB">
        <w:rPr>
          <w:rFonts w:ascii="Arial" w:eastAsia="Calibri" w:hAnsi="Arial" w:cs="Arial"/>
          <w:sz w:val="24"/>
          <w:szCs w:val="24"/>
          <w:lang w:val="it-IT"/>
        </w:rPr>
        <w:t xml:space="preserve">Apele uzate menajere şi industriale exercită o presiune semnificativă asupra mediului acvatic, datorită încărcărilor cu materii organice, nutrienţi şi substanţe periculoase. Având în vedere procentul mare al populaţiei care locuieşte în aglomerări urbane, o parte semnificativă a apelor uzate este colectată prin intermediul sistemelor de canalizare şi transportate la staţiile de epurare. Nivelul de epurare, înainte de evacuare, şi starea apelor receptoare determină intensitatea impactului asupra ecosistemelor acvatice. </w:t>
      </w:r>
    </w:p>
    <w:p w:rsidR="006E34DB" w:rsidRPr="006E34DB" w:rsidRDefault="006E34DB" w:rsidP="006E34DB">
      <w:pPr>
        <w:spacing w:before="120" w:after="120" w:line="240" w:lineRule="auto"/>
        <w:ind w:firstLine="567"/>
        <w:jc w:val="both"/>
        <w:rPr>
          <w:rFonts w:ascii="Arial" w:eastAsia="Calibri" w:hAnsi="Arial" w:cs="Arial"/>
          <w:sz w:val="24"/>
          <w:szCs w:val="24"/>
          <w:lang w:val="it-IT"/>
        </w:rPr>
      </w:pPr>
      <w:r w:rsidRPr="006E34DB">
        <w:rPr>
          <w:rFonts w:ascii="Arial" w:eastAsia="Calibri" w:hAnsi="Arial" w:cs="Arial"/>
          <w:sz w:val="24"/>
          <w:szCs w:val="24"/>
          <w:lang w:val="it-IT"/>
        </w:rPr>
        <w:t xml:space="preserve">Respectarea prevederilor Directivei privind epurarea apelor uzate urbane (91/271/CEE), modificată şi completată de Directiva 98/15/EC în 27 februarie 1998, respectiv a tipurilor de  procese de epurare aplicate, sunt considerate indicatori reprezentativi pentru nivelul de îndepărtare a poluanților din apele uzate şi pentru îmbunătăţirea potenţială a mediului acvatic. </w:t>
      </w:r>
    </w:p>
    <w:p w:rsidR="006E34DB" w:rsidRPr="006E34DB" w:rsidRDefault="006E34DB" w:rsidP="006E34DB">
      <w:pPr>
        <w:spacing w:before="120" w:after="120" w:line="240" w:lineRule="auto"/>
        <w:ind w:firstLine="567"/>
        <w:jc w:val="both"/>
        <w:rPr>
          <w:rFonts w:ascii="Arial" w:eastAsia="Calibri" w:hAnsi="Arial" w:cs="Arial"/>
          <w:sz w:val="24"/>
          <w:szCs w:val="24"/>
          <w:lang w:val="it-IT"/>
        </w:rPr>
      </w:pPr>
      <w:r w:rsidRPr="006E34DB">
        <w:rPr>
          <w:rFonts w:ascii="Arial" w:eastAsia="Calibri" w:hAnsi="Arial" w:cs="Arial"/>
          <w:sz w:val="24"/>
          <w:szCs w:val="24"/>
          <w:lang w:val="it-IT"/>
        </w:rPr>
        <w:t>Progresul politicilor aplicate pentru reducerea poluării mediului acvatic cauzată de evacuarea apelor uzate se poate evidenția prin tendinţele şi procentul de populaţie conectată la staţiile de epurare (primare, secundare şi terţiare) a apelor uzate orăşeneşti.</w:t>
      </w:r>
    </w:p>
    <w:p w:rsidR="006E34DB" w:rsidRPr="006E34DB" w:rsidRDefault="006E34DB" w:rsidP="006E34DB">
      <w:pPr>
        <w:autoSpaceDE w:val="0"/>
        <w:autoSpaceDN w:val="0"/>
        <w:adjustRightInd w:val="0"/>
        <w:spacing w:before="120" w:after="120" w:line="240" w:lineRule="auto"/>
        <w:ind w:firstLine="567"/>
        <w:jc w:val="both"/>
        <w:rPr>
          <w:rFonts w:ascii="Arial" w:eastAsia="Calibri" w:hAnsi="Arial" w:cs="Arial"/>
          <w:i/>
          <w:color w:val="000000"/>
          <w:sz w:val="24"/>
          <w:szCs w:val="24"/>
        </w:rPr>
      </w:pPr>
      <w:r w:rsidRPr="006E34DB">
        <w:rPr>
          <w:rFonts w:ascii="Arial" w:eastAsia="Calibri" w:hAnsi="Arial" w:cs="Arial"/>
          <w:color w:val="000000"/>
          <w:sz w:val="24"/>
          <w:szCs w:val="24"/>
        </w:rPr>
        <w:t xml:space="preserve">Potrivit Institutului Național de Statistică, în anul 2018, un număr de  10.293.041 locuitori aveau locuinţele conectate la sistemele de canalizare, aceştia reprezentând cca. 52,7% din populaţia României. În ceea ce priveşte epurarea apelor uzate, populaţia cu locuinţele conectate la sistemele de canalizare prevăzute cu staţii de epurare a fost de 10.035.288 persoane, reprezentând cca. 51,4% din populaţia ţării. De asemenea, gradele de racordare al populaţiei la sistemele de colectare şi epurare a apelor uzate diferențiate pe nivele de epurare sunt prezentate în </w:t>
      </w:r>
      <w:r w:rsidRPr="006E34DB">
        <w:rPr>
          <w:rFonts w:ascii="Arial" w:eastAsia="Calibri" w:hAnsi="Arial" w:cs="Arial"/>
          <w:i/>
          <w:color w:val="000000"/>
          <w:sz w:val="24"/>
          <w:szCs w:val="24"/>
        </w:rPr>
        <w:t>figura II.</w:t>
      </w:r>
      <w:r w:rsidR="005710D6">
        <w:rPr>
          <w:rFonts w:ascii="Arial" w:eastAsia="Calibri" w:hAnsi="Arial" w:cs="Arial"/>
          <w:i/>
          <w:color w:val="000000"/>
          <w:sz w:val="24"/>
          <w:szCs w:val="24"/>
        </w:rPr>
        <w:t>33.</w:t>
      </w:r>
      <w:r w:rsidRPr="006E34DB">
        <w:rPr>
          <w:rFonts w:ascii="Arial" w:eastAsia="Calibri" w:hAnsi="Arial" w:cs="Arial"/>
          <w:i/>
          <w:color w:val="000000"/>
          <w:sz w:val="24"/>
          <w:szCs w:val="24"/>
        </w:rPr>
        <w:t xml:space="preserve">  </w:t>
      </w:r>
    </w:p>
    <w:p w:rsidR="006E34DB" w:rsidRPr="006E34DB" w:rsidRDefault="006E34DB" w:rsidP="006E34DB">
      <w:pPr>
        <w:autoSpaceDE w:val="0"/>
        <w:autoSpaceDN w:val="0"/>
        <w:adjustRightInd w:val="0"/>
        <w:spacing w:before="120" w:after="120" w:line="240" w:lineRule="auto"/>
        <w:ind w:firstLine="567"/>
        <w:jc w:val="both"/>
        <w:rPr>
          <w:rFonts w:ascii="Arial" w:eastAsia="Calibri" w:hAnsi="Arial" w:cs="Arial"/>
          <w:color w:val="000000"/>
          <w:sz w:val="24"/>
          <w:szCs w:val="24"/>
          <w:lang w:val="it-IT"/>
        </w:rPr>
      </w:pPr>
      <w:r w:rsidRPr="006E34DB">
        <w:rPr>
          <w:rFonts w:ascii="Arial" w:eastAsia="Calibri" w:hAnsi="Arial" w:cs="Arial"/>
          <w:color w:val="000000"/>
          <w:sz w:val="24"/>
          <w:szCs w:val="24"/>
        </w:rPr>
        <w:t>Evoluţia gradului de racordare al populaţiei la sistemele de colectare şi epurare a apelor uzate în funcție de tipul procesului de epurare aplicat (</w:t>
      </w:r>
      <w:r w:rsidRPr="006E34DB">
        <w:rPr>
          <w:rFonts w:ascii="Arial" w:eastAsia="Calibri" w:hAnsi="Arial" w:cs="Arial"/>
          <w:i/>
          <w:iCs/>
          <w:color w:val="000000"/>
          <w:sz w:val="24"/>
          <w:szCs w:val="24"/>
        </w:rPr>
        <w:t xml:space="preserve">figura </w:t>
      </w:r>
      <w:r w:rsidR="005710D6">
        <w:rPr>
          <w:rFonts w:ascii="Arial" w:eastAsia="Calibri" w:hAnsi="Arial" w:cs="Arial"/>
          <w:i/>
          <w:color w:val="000000"/>
          <w:sz w:val="24"/>
          <w:szCs w:val="24"/>
        </w:rPr>
        <w:t>II.34</w:t>
      </w:r>
      <w:r w:rsidRPr="006E34DB">
        <w:rPr>
          <w:rFonts w:ascii="Arial" w:eastAsia="Calibri" w:hAnsi="Arial" w:cs="Arial"/>
          <w:i/>
          <w:color w:val="000000"/>
          <w:sz w:val="24"/>
          <w:szCs w:val="24"/>
        </w:rPr>
        <w:t xml:space="preserve"> </w:t>
      </w:r>
      <w:r w:rsidRPr="006E34DB">
        <w:rPr>
          <w:rFonts w:ascii="Arial" w:eastAsia="Calibri" w:hAnsi="Arial" w:cs="Arial"/>
          <w:i/>
          <w:iCs/>
          <w:color w:val="000000"/>
          <w:sz w:val="24"/>
          <w:szCs w:val="24"/>
        </w:rPr>
        <w:t>)</w:t>
      </w:r>
      <w:r w:rsidRPr="006E34DB">
        <w:rPr>
          <w:rFonts w:ascii="Arial" w:eastAsia="Calibri" w:hAnsi="Arial" w:cs="Arial"/>
          <w:color w:val="000000"/>
          <w:sz w:val="24"/>
          <w:szCs w:val="24"/>
        </w:rPr>
        <w:t xml:space="preserve"> indică o </w:t>
      </w:r>
      <w:r w:rsidRPr="006E34DB">
        <w:rPr>
          <w:rFonts w:ascii="Arial" w:eastAsia="Calibri" w:hAnsi="Arial" w:cs="Arial"/>
          <w:color w:val="000000"/>
          <w:sz w:val="24"/>
          <w:szCs w:val="24"/>
        </w:rPr>
        <w:lastRenderedPageBreak/>
        <w:t xml:space="preserve">creștere constantă a numărului populației care beneficiază de servicii de apă uzată, consecință a extinderii și construirii infrastructurii aferente. Se observă că în ultima perioadă a crescut îndeosebi proporția de sisteme de colectare cu epurare terțiară. </w:t>
      </w:r>
      <w:r w:rsidRPr="006E34DB">
        <w:rPr>
          <w:rFonts w:ascii="Arial" w:eastAsia="Calibri" w:hAnsi="Arial" w:cs="Arial"/>
          <w:color w:val="000000"/>
          <w:sz w:val="24"/>
          <w:szCs w:val="24"/>
          <w:lang w:val="it-IT"/>
        </w:rPr>
        <w:t xml:space="preserve">Epurarea primară (mecanică) înlătură o parte a materiilor solide în suspensie (cca. 40-70%), în timp ce epurarea secundară (biologică) utilizează micro-organisme aerobe şi/sau anaerobe pentru a descompune o mare parte a substanţelor organice (cca. 50-80%), a îndepărta amoniul (cca. 75%) şi pentru a reţine o parte din nutrienţi (cca. 20-30%). Epurarea terţiară (avansată) înlătură eficient materiile organice, compuşii cu fosfor şi compuşii cu azot. </w:t>
      </w:r>
    </w:p>
    <w:p w:rsidR="006E34DB" w:rsidRPr="006E34DB" w:rsidRDefault="006E34DB" w:rsidP="006E34DB">
      <w:pPr>
        <w:spacing w:before="120" w:after="120" w:line="240" w:lineRule="auto"/>
        <w:ind w:firstLine="567"/>
        <w:jc w:val="both"/>
        <w:rPr>
          <w:rFonts w:ascii="Arial" w:eastAsia="Calibri" w:hAnsi="Arial" w:cs="Arial"/>
          <w:sz w:val="24"/>
          <w:szCs w:val="24"/>
          <w:lang w:val="it-IT"/>
        </w:rPr>
      </w:pPr>
      <w:r w:rsidRPr="006E34DB">
        <w:rPr>
          <w:rFonts w:ascii="Arial" w:eastAsia="Calibri" w:hAnsi="Arial" w:cs="Arial"/>
          <w:sz w:val="24"/>
          <w:szCs w:val="24"/>
          <w:lang w:val="it-IT"/>
        </w:rPr>
        <w:t xml:space="preserve">De asemenea, eficienţa programelor naţionale privind epurarea apelor uzate, eficienţa politicilor existente de reducere a evacuărilor de nutrienţi şi substanţe organice se evaluează prin stadiul implementării cerinţelor Directivei 91/271/CEE privind epurarea apelor uzate, modificată prin Directiva  98/15/CE. Ţintele propuse pentru implementarea prevederilor Directivei 91/271/CEE , 98/15/CE şi 2000/60/CE sunt: </w:t>
      </w:r>
    </w:p>
    <w:p w:rsidR="006E34DB" w:rsidRPr="006E34DB" w:rsidRDefault="006E34DB" w:rsidP="006E34DB">
      <w:pPr>
        <w:numPr>
          <w:ilvl w:val="1"/>
          <w:numId w:val="25"/>
        </w:numPr>
        <w:spacing w:after="0" w:line="240" w:lineRule="auto"/>
        <w:ind w:left="284" w:hanging="284"/>
        <w:jc w:val="both"/>
        <w:rPr>
          <w:rFonts w:ascii="Arial" w:eastAsia="Calibri" w:hAnsi="Arial" w:cs="Arial"/>
          <w:sz w:val="24"/>
          <w:szCs w:val="24"/>
          <w:lang w:val="it-IT"/>
        </w:rPr>
      </w:pPr>
      <w:r w:rsidRPr="006E34DB">
        <w:rPr>
          <w:rFonts w:ascii="Arial" w:eastAsia="Calibri" w:hAnsi="Arial" w:cs="Arial"/>
          <w:sz w:val="24"/>
          <w:szCs w:val="24"/>
          <w:lang w:val="it-IT"/>
        </w:rPr>
        <w:t xml:space="preserve">creşterea gradului de racordare al aglomerărilor umane cu mai mult de 2.000 l.e. la sistemele de canalizare prin extinderea reţelelor de canalizare (de la 69,1% din locuitorii echivalenţi racordaţi în 2013, până la 80,2% în 2015 şi 100% în 2018); </w:t>
      </w:r>
    </w:p>
    <w:p w:rsidR="006E34DB" w:rsidRPr="006E34DB" w:rsidRDefault="006E34DB" w:rsidP="006E34DB">
      <w:pPr>
        <w:numPr>
          <w:ilvl w:val="1"/>
          <w:numId w:val="25"/>
        </w:numPr>
        <w:spacing w:after="0" w:line="240" w:lineRule="auto"/>
        <w:ind w:left="284" w:hanging="284"/>
        <w:jc w:val="both"/>
        <w:rPr>
          <w:rFonts w:ascii="Arial" w:eastAsia="Calibri" w:hAnsi="Arial" w:cs="Arial"/>
          <w:sz w:val="24"/>
          <w:szCs w:val="24"/>
          <w:lang w:val="it-IT"/>
        </w:rPr>
      </w:pPr>
      <w:r w:rsidRPr="006E34DB">
        <w:rPr>
          <w:rFonts w:ascii="Arial" w:eastAsia="Calibri" w:hAnsi="Arial" w:cs="Arial"/>
          <w:sz w:val="24"/>
          <w:szCs w:val="24"/>
          <w:lang w:val="it-IT"/>
        </w:rPr>
        <w:t>creşterea gradului de racordare al aglomerărilor umane cu mai mult de 2.000 l.e. la sistemele de epurare prin construirea de noi staţii de epurare a apelor uzate şi prin reabilitarea și modernizarea celor existente, pentru a realiza o acoperire de 60,6% l.e. în 2013, 76,7% l.e. în 2015 şi 100% l.e. în 2018.</w:t>
      </w:r>
    </w:p>
    <w:p w:rsidR="006E34DB" w:rsidRPr="006E34DB" w:rsidRDefault="006E34DB" w:rsidP="006E34DB">
      <w:pPr>
        <w:spacing w:after="0" w:line="240" w:lineRule="auto"/>
        <w:jc w:val="both"/>
        <w:rPr>
          <w:rFonts w:ascii="Arial" w:eastAsia="Calibri" w:hAnsi="Arial" w:cs="Arial"/>
          <w:sz w:val="24"/>
          <w:szCs w:val="24"/>
          <w:lang w:val="it-IT"/>
        </w:rPr>
      </w:pPr>
    </w:p>
    <w:p w:rsidR="006E34DB" w:rsidRPr="006E34DB" w:rsidRDefault="006E34DB" w:rsidP="006E34DB">
      <w:pPr>
        <w:spacing w:after="0" w:line="240" w:lineRule="auto"/>
        <w:jc w:val="both"/>
        <w:rPr>
          <w:rFonts w:ascii="Arial" w:eastAsia="Calibri" w:hAnsi="Arial" w:cs="Arial"/>
          <w:sz w:val="24"/>
          <w:szCs w:val="24"/>
          <w:lang w:val="it-IT"/>
        </w:rPr>
      </w:pPr>
    </w:p>
    <w:p w:rsidR="006E34DB" w:rsidRPr="006E34DB" w:rsidRDefault="006E34DB" w:rsidP="006E34DB">
      <w:pPr>
        <w:spacing w:after="0" w:line="240" w:lineRule="auto"/>
        <w:jc w:val="both"/>
        <w:rPr>
          <w:rFonts w:ascii="Arial" w:eastAsia="Calibri" w:hAnsi="Arial" w:cs="Arial"/>
          <w:b/>
          <w:bCs/>
          <w:i/>
          <w:iCs/>
          <w:sz w:val="24"/>
          <w:szCs w:val="24"/>
        </w:rPr>
      </w:pPr>
      <w:r w:rsidRPr="006E34DB">
        <w:rPr>
          <w:rFonts w:ascii="Arial" w:eastAsia="Calibri" w:hAnsi="Arial" w:cs="Arial"/>
          <w:sz w:val="24"/>
          <w:szCs w:val="24"/>
          <w:lang w:val="it-IT"/>
        </w:rPr>
        <w:t>Se precizeaz</w:t>
      </w:r>
      <w:r w:rsidRPr="006E34DB">
        <w:rPr>
          <w:rFonts w:ascii="Arial" w:eastAsia="Calibri" w:hAnsi="Arial" w:cs="Arial"/>
          <w:sz w:val="24"/>
          <w:szCs w:val="24"/>
        </w:rPr>
        <w:t xml:space="preserve">ă faptul că </w:t>
      </w:r>
      <w:r w:rsidRPr="006E34DB">
        <w:rPr>
          <w:rFonts w:ascii="Arial" w:eastAsia="Calibri" w:hAnsi="Arial" w:cs="Arial"/>
          <w:b/>
          <w:bCs/>
          <w:sz w:val="24"/>
          <w:szCs w:val="24"/>
        </w:rPr>
        <w:t>noțiunea de „locuitor-echivalent”</w:t>
      </w:r>
      <w:r w:rsidRPr="006E34DB">
        <w:rPr>
          <w:rFonts w:ascii="Arial" w:eastAsia="Calibri" w:hAnsi="Arial" w:cs="Arial"/>
          <w:sz w:val="24"/>
          <w:szCs w:val="24"/>
        </w:rPr>
        <w:t xml:space="preserve"> este un termen specific al Directivei 91/271/CEE privind epurarea apelor uzate care reprezintă unitatea de măsura pentru poluarea biodegradabilă şi stabileşte dimensiunea poluării provenită de la o aglomerare umană, respectiv poluarea rezultată atât de populație, cât și de la activitățile industriale care evacuează ape uzate în rețeau de canalizare a aglomerării. Astfel </w:t>
      </w:r>
      <w:r w:rsidRPr="006E34DB">
        <w:rPr>
          <w:rFonts w:ascii="Arial" w:eastAsia="Calibri" w:hAnsi="Arial" w:cs="Arial"/>
          <w:b/>
          <w:bCs/>
          <w:i/>
          <w:iCs/>
          <w:sz w:val="24"/>
          <w:szCs w:val="24"/>
        </w:rPr>
        <w:t xml:space="preserve">„un locuitor echivalent (l.e.) înseamnă încărcarea organică biodegradabilă cu un  consum biochimic de oxigen în cinci zile (CBO5) de 60 de grame de oxigen pe zi; </w:t>
      </w:r>
    </w:p>
    <w:p w:rsidR="006E34DB" w:rsidRPr="006E34DB" w:rsidRDefault="006E34DB" w:rsidP="006E34DB">
      <w:pPr>
        <w:spacing w:after="0" w:line="240" w:lineRule="auto"/>
        <w:jc w:val="both"/>
        <w:rPr>
          <w:rFonts w:ascii="Arial" w:eastAsia="Calibri" w:hAnsi="Arial" w:cs="Arial"/>
          <w:b/>
          <w:bCs/>
          <w:i/>
          <w:iCs/>
          <w:sz w:val="24"/>
          <w:szCs w:val="24"/>
        </w:rPr>
      </w:pPr>
      <w:r w:rsidRPr="006E34DB">
        <w:rPr>
          <w:rFonts w:ascii="Arial" w:eastAsia="Calibri" w:hAnsi="Arial" w:cs="Arial"/>
          <w:b/>
          <w:bCs/>
          <w:i/>
          <w:iCs/>
          <w:sz w:val="24"/>
          <w:szCs w:val="24"/>
        </w:rPr>
        <w:t xml:space="preserve">se exprimă ca media acelei poluări produsă de o persoană într-o zi. </w:t>
      </w:r>
    </w:p>
    <w:p w:rsidR="006E34DB" w:rsidRPr="006E34DB" w:rsidRDefault="006E34DB" w:rsidP="006E34DB">
      <w:pPr>
        <w:spacing w:after="0" w:line="240" w:lineRule="auto"/>
        <w:jc w:val="both"/>
        <w:rPr>
          <w:rFonts w:ascii="Arial" w:eastAsia="Calibri" w:hAnsi="Arial" w:cs="Arial"/>
          <w:b/>
          <w:bCs/>
          <w:i/>
          <w:iCs/>
          <w:sz w:val="24"/>
          <w:szCs w:val="24"/>
          <w:lang w:val="it-IT"/>
        </w:rPr>
      </w:pPr>
    </w:p>
    <w:p w:rsidR="006E34DB" w:rsidRPr="006E34DB" w:rsidRDefault="006E34DB" w:rsidP="006E34DB">
      <w:pPr>
        <w:spacing w:after="0" w:line="240" w:lineRule="auto"/>
        <w:jc w:val="both"/>
        <w:rPr>
          <w:rFonts w:ascii="Arial" w:eastAsia="Calibri" w:hAnsi="Arial" w:cs="Arial"/>
          <w:noProof/>
          <w:sz w:val="24"/>
          <w:szCs w:val="24"/>
          <w:lang w:eastAsia="ro-RO"/>
        </w:rPr>
      </w:pPr>
      <w:r w:rsidRPr="006E34DB">
        <w:rPr>
          <w:rFonts w:ascii="Arial" w:eastAsia="Calibri" w:hAnsi="Arial" w:cs="Arial"/>
          <w:noProof/>
          <w:sz w:val="24"/>
          <w:szCs w:val="24"/>
          <w:lang w:eastAsia="ro-RO"/>
        </w:rPr>
        <w:t>Figura nr. II.</w:t>
      </w:r>
      <w:r w:rsidR="005710D6">
        <w:rPr>
          <w:rFonts w:ascii="Arial" w:eastAsia="Calibri" w:hAnsi="Arial" w:cs="Arial"/>
          <w:noProof/>
          <w:sz w:val="24"/>
          <w:szCs w:val="24"/>
          <w:lang w:eastAsia="ro-RO"/>
        </w:rPr>
        <w:t>33</w:t>
      </w:r>
      <w:r w:rsidRPr="006E34DB">
        <w:rPr>
          <w:rFonts w:ascii="Arial" w:eastAsia="Calibri" w:hAnsi="Arial" w:cs="Arial"/>
          <w:noProof/>
          <w:sz w:val="24"/>
          <w:szCs w:val="24"/>
          <w:lang w:eastAsia="ro-RO"/>
        </w:rPr>
        <w:t xml:space="preserve">. </w:t>
      </w:r>
      <w:r w:rsidRPr="006E34DB">
        <w:rPr>
          <w:rFonts w:ascii="Arial" w:eastAsia="Times New Roman" w:hAnsi="Arial" w:cs="Arial"/>
          <w:bCs/>
          <w:color w:val="000000"/>
          <w:sz w:val="24"/>
          <w:szCs w:val="24"/>
          <w:lang w:eastAsia="ro-RO"/>
        </w:rPr>
        <w:t xml:space="preserve">Gradul de racordare al populației la sisteme de colectare </w:t>
      </w:r>
    </w:p>
    <w:p w:rsidR="006E34DB" w:rsidRPr="006E34DB" w:rsidRDefault="006E34DB" w:rsidP="006E34DB">
      <w:pPr>
        <w:spacing w:after="0" w:line="240" w:lineRule="auto"/>
        <w:jc w:val="center"/>
        <w:rPr>
          <w:rFonts w:ascii="Arial" w:eastAsia="Times New Roman" w:hAnsi="Arial" w:cs="Arial"/>
          <w:bCs/>
          <w:color w:val="000000"/>
          <w:sz w:val="24"/>
          <w:szCs w:val="24"/>
          <w:lang w:val="en-US" w:eastAsia="ro-RO"/>
        </w:rPr>
      </w:pPr>
      <w:r w:rsidRPr="006E34DB">
        <w:rPr>
          <w:rFonts w:ascii="Arial" w:eastAsia="Times New Roman" w:hAnsi="Arial" w:cs="Arial"/>
          <w:bCs/>
          <w:color w:val="000000"/>
          <w:sz w:val="24"/>
          <w:szCs w:val="24"/>
          <w:lang w:eastAsia="ro-RO"/>
        </w:rPr>
        <w:t>și epurare a apelor uzate</w:t>
      </w:r>
      <w:r w:rsidRPr="006E34DB">
        <w:rPr>
          <w:rFonts w:ascii="Arial" w:eastAsia="Times New Roman" w:hAnsi="Arial" w:cs="Arial"/>
          <w:bCs/>
          <w:color w:val="000000"/>
          <w:sz w:val="24"/>
          <w:szCs w:val="24"/>
          <w:shd w:val="clear" w:color="auto" w:fill="FFFFFF"/>
          <w:lang w:eastAsia="ro-RO"/>
        </w:rPr>
        <w:t xml:space="preserve">, </w:t>
      </w:r>
      <w:r w:rsidRPr="006E34DB">
        <w:rPr>
          <w:rFonts w:ascii="Arial" w:eastAsia="Times New Roman" w:hAnsi="Arial" w:cs="Arial"/>
          <w:bCs/>
          <w:color w:val="000000"/>
          <w:sz w:val="24"/>
          <w:szCs w:val="24"/>
          <w:shd w:val="clear" w:color="auto" w:fill="FFFFFF"/>
          <w:lang w:val="en-US" w:eastAsia="ro-RO"/>
        </w:rPr>
        <w:t>în anul 2018</w:t>
      </w:r>
    </w:p>
    <w:p w:rsidR="006E34DB" w:rsidRPr="006E34DB" w:rsidRDefault="006E34DB" w:rsidP="006E34DB">
      <w:pPr>
        <w:spacing w:after="0" w:line="240" w:lineRule="auto"/>
        <w:jc w:val="center"/>
        <w:rPr>
          <w:rFonts w:ascii="Arial" w:eastAsia="Times New Roman" w:hAnsi="Arial" w:cs="Arial"/>
          <w:b/>
          <w:bCs/>
          <w:color w:val="000000"/>
          <w:sz w:val="24"/>
          <w:szCs w:val="24"/>
          <w:lang w:eastAsia="ro-RO"/>
        </w:rPr>
      </w:pPr>
    </w:p>
    <w:p w:rsidR="006E34DB" w:rsidRPr="006E34DB" w:rsidRDefault="006E34DB" w:rsidP="006E34DB">
      <w:pPr>
        <w:spacing w:after="0" w:line="240" w:lineRule="auto"/>
        <w:jc w:val="center"/>
        <w:rPr>
          <w:rFonts w:ascii="Arial" w:eastAsia="Calibri" w:hAnsi="Arial" w:cs="Arial"/>
          <w:sz w:val="24"/>
          <w:szCs w:val="24"/>
        </w:rPr>
      </w:pPr>
      <w:r w:rsidRPr="001F5E3E">
        <w:rPr>
          <w:rFonts w:ascii="Arial" w:eastAsia="Calibri" w:hAnsi="Arial" w:cs="Arial"/>
          <w:noProof/>
          <w:sz w:val="24"/>
          <w:szCs w:val="24"/>
          <w:lang w:eastAsia="ro-RO"/>
        </w:rPr>
        <w:lastRenderedPageBreak/>
        <w:drawing>
          <wp:inline distT="0" distB="0" distL="0" distR="0">
            <wp:extent cx="5519420" cy="3131820"/>
            <wp:effectExtent l="0" t="0" r="5080" b="1143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E34DB" w:rsidRPr="006E34DB" w:rsidRDefault="006E34DB" w:rsidP="006E34DB">
      <w:pPr>
        <w:spacing w:after="0" w:line="240" w:lineRule="auto"/>
        <w:ind w:firstLine="7229"/>
        <w:jc w:val="both"/>
        <w:rPr>
          <w:rFonts w:ascii="Arial" w:eastAsia="Calibri" w:hAnsi="Arial" w:cs="Arial"/>
          <w:b/>
          <w:noProof/>
          <w:sz w:val="24"/>
          <w:szCs w:val="24"/>
          <w:lang w:eastAsia="ro-RO"/>
        </w:rPr>
      </w:pPr>
    </w:p>
    <w:p w:rsidR="006E34DB" w:rsidRPr="006E34DB" w:rsidRDefault="006E34DB" w:rsidP="006E34DB">
      <w:pPr>
        <w:spacing w:after="0" w:line="240" w:lineRule="auto"/>
        <w:jc w:val="center"/>
        <w:rPr>
          <w:rFonts w:ascii="Arial" w:eastAsia="Calibri" w:hAnsi="Arial" w:cs="Arial"/>
          <w:noProof/>
          <w:sz w:val="24"/>
          <w:szCs w:val="24"/>
          <w:lang w:eastAsia="ro-RO"/>
        </w:rPr>
      </w:pPr>
      <w:r w:rsidRPr="006E34DB" w:rsidDel="00577D27">
        <w:rPr>
          <w:rFonts w:ascii="Arial" w:eastAsia="Calibri" w:hAnsi="Arial" w:cs="Arial"/>
          <w:b/>
          <w:noProof/>
          <w:sz w:val="24"/>
          <w:szCs w:val="24"/>
          <w:lang w:eastAsia="ro-RO"/>
        </w:rPr>
        <w:t xml:space="preserve"> </w:t>
      </w:r>
      <w:r w:rsidRPr="006E34DB">
        <w:rPr>
          <w:rFonts w:ascii="Arial" w:eastAsia="Calibri" w:hAnsi="Arial" w:cs="Arial"/>
          <w:i/>
          <w:noProof/>
          <w:sz w:val="24"/>
          <w:szCs w:val="24"/>
          <w:lang w:eastAsia="ro-RO"/>
        </w:rPr>
        <w:t>(Sursa</w:t>
      </w:r>
      <w:r w:rsidRPr="006E34DB">
        <w:rPr>
          <w:rFonts w:ascii="Arial" w:eastAsia="Calibri" w:hAnsi="Arial" w:cs="Arial"/>
          <w:i/>
          <w:iCs/>
          <w:sz w:val="24"/>
          <w:szCs w:val="24"/>
          <w:lang w:eastAsia="ro-RO"/>
        </w:rPr>
        <w:t>:</w:t>
      </w:r>
      <w:r w:rsidRPr="006E34DB">
        <w:rPr>
          <w:rFonts w:ascii="Arial" w:eastAsia="Calibri" w:hAnsi="Arial" w:cs="Arial"/>
          <w:i/>
          <w:noProof/>
          <w:sz w:val="24"/>
          <w:szCs w:val="24"/>
          <w:lang w:eastAsia="ro-RO"/>
        </w:rPr>
        <w:t xml:space="preserve"> Institutul Național de statistică, www.insse.ro)</w:t>
      </w:r>
    </w:p>
    <w:p w:rsidR="006E34DB" w:rsidRPr="006E34DB" w:rsidRDefault="006E34DB" w:rsidP="006E34DB">
      <w:pPr>
        <w:autoSpaceDE w:val="0"/>
        <w:autoSpaceDN w:val="0"/>
        <w:adjustRightInd w:val="0"/>
        <w:spacing w:after="0" w:line="240" w:lineRule="auto"/>
        <w:ind w:firstLine="567"/>
        <w:jc w:val="both"/>
        <w:rPr>
          <w:rFonts w:ascii="Arial" w:eastAsia="Calibri" w:hAnsi="Arial" w:cs="Arial"/>
          <w:color w:val="000000"/>
          <w:sz w:val="24"/>
          <w:szCs w:val="24"/>
        </w:rPr>
      </w:pPr>
    </w:p>
    <w:p w:rsidR="006E34DB" w:rsidRPr="006E34DB" w:rsidRDefault="006E34DB" w:rsidP="006E34DB">
      <w:pPr>
        <w:autoSpaceDE w:val="0"/>
        <w:autoSpaceDN w:val="0"/>
        <w:adjustRightInd w:val="0"/>
        <w:spacing w:after="0" w:line="240" w:lineRule="auto"/>
        <w:ind w:firstLine="567"/>
        <w:jc w:val="both"/>
        <w:rPr>
          <w:rFonts w:ascii="Arial" w:eastAsia="Calibri" w:hAnsi="Arial" w:cs="Arial"/>
          <w:color w:val="000000"/>
          <w:sz w:val="24"/>
          <w:szCs w:val="24"/>
        </w:rPr>
      </w:pPr>
    </w:p>
    <w:p w:rsidR="006E34DB" w:rsidRPr="006E34DB" w:rsidRDefault="006E34DB" w:rsidP="006E34DB">
      <w:pPr>
        <w:autoSpaceDE w:val="0"/>
        <w:autoSpaceDN w:val="0"/>
        <w:adjustRightInd w:val="0"/>
        <w:spacing w:after="0" w:line="240" w:lineRule="auto"/>
        <w:ind w:firstLine="567"/>
        <w:rPr>
          <w:rFonts w:ascii="Arial" w:eastAsia="Calibri" w:hAnsi="Arial" w:cs="Arial"/>
          <w:noProof/>
          <w:color w:val="000000"/>
          <w:sz w:val="24"/>
          <w:szCs w:val="24"/>
          <w:lang w:val="en-GB" w:eastAsia="en-GB"/>
        </w:rPr>
      </w:pPr>
    </w:p>
    <w:p w:rsidR="006E34DB" w:rsidRPr="006E34DB" w:rsidRDefault="006E34DB" w:rsidP="006E34DB">
      <w:pPr>
        <w:spacing w:after="0" w:line="240" w:lineRule="auto"/>
        <w:jc w:val="both"/>
        <w:rPr>
          <w:rFonts w:ascii="Arial" w:eastAsia="Calibri" w:hAnsi="Arial" w:cs="Arial"/>
          <w:noProof/>
          <w:sz w:val="24"/>
          <w:szCs w:val="24"/>
          <w:lang w:eastAsia="ro-RO"/>
        </w:rPr>
      </w:pPr>
      <w:r w:rsidRPr="006E34DB">
        <w:rPr>
          <w:rFonts w:ascii="Arial" w:eastAsia="Calibri" w:hAnsi="Arial" w:cs="Arial"/>
          <w:noProof/>
          <w:sz w:val="24"/>
          <w:szCs w:val="24"/>
          <w:lang w:eastAsia="ro-RO"/>
        </w:rPr>
        <w:t xml:space="preserve">           Figura nr. II.</w:t>
      </w:r>
      <w:r w:rsidR="005710D6">
        <w:rPr>
          <w:rFonts w:ascii="Arial" w:eastAsia="Calibri" w:hAnsi="Arial" w:cs="Arial"/>
          <w:noProof/>
          <w:sz w:val="24"/>
          <w:szCs w:val="24"/>
          <w:lang w:eastAsia="ro-RO"/>
        </w:rPr>
        <w:t>34</w:t>
      </w:r>
      <w:r w:rsidRPr="006E34DB">
        <w:rPr>
          <w:rFonts w:ascii="Arial" w:eastAsia="Calibri" w:hAnsi="Arial" w:cs="Arial"/>
          <w:noProof/>
          <w:sz w:val="24"/>
          <w:szCs w:val="24"/>
          <w:lang w:eastAsia="ro-RO"/>
        </w:rPr>
        <w:t xml:space="preserve">. Gradul de racordare al populației la sisteme de colectare </w:t>
      </w:r>
    </w:p>
    <w:p w:rsidR="006E34DB" w:rsidRPr="006E34DB" w:rsidRDefault="006E34DB" w:rsidP="006E34DB">
      <w:pPr>
        <w:spacing w:after="0" w:line="240" w:lineRule="auto"/>
        <w:jc w:val="both"/>
        <w:rPr>
          <w:rFonts w:ascii="Arial" w:eastAsia="Calibri" w:hAnsi="Arial" w:cs="Arial"/>
          <w:noProof/>
          <w:sz w:val="24"/>
          <w:szCs w:val="24"/>
          <w:lang w:eastAsia="ro-RO"/>
        </w:rPr>
      </w:pPr>
      <w:r w:rsidRPr="006E34DB">
        <w:rPr>
          <w:rFonts w:ascii="Arial" w:eastAsia="Calibri" w:hAnsi="Arial" w:cs="Arial"/>
          <w:noProof/>
          <w:sz w:val="24"/>
          <w:szCs w:val="24"/>
          <w:lang w:eastAsia="ro-RO"/>
        </w:rPr>
        <w:t xml:space="preserve">                                                        și epurare a apelor uzate, 2006 - 2018</w:t>
      </w:r>
    </w:p>
    <w:p w:rsidR="006E34DB" w:rsidRPr="006E34DB" w:rsidRDefault="006E34DB" w:rsidP="006E34DB">
      <w:pPr>
        <w:autoSpaceDE w:val="0"/>
        <w:autoSpaceDN w:val="0"/>
        <w:adjustRightInd w:val="0"/>
        <w:spacing w:after="0" w:line="240" w:lineRule="auto"/>
        <w:ind w:firstLine="567"/>
        <w:rPr>
          <w:rFonts w:ascii="Arial" w:eastAsia="Calibri" w:hAnsi="Arial" w:cs="Arial"/>
          <w:color w:val="000000"/>
          <w:sz w:val="24"/>
          <w:szCs w:val="24"/>
          <w:lang w:val="it-IT"/>
        </w:rPr>
      </w:pPr>
    </w:p>
    <w:p w:rsidR="006E34DB" w:rsidRPr="006E34DB" w:rsidRDefault="006E34DB" w:rsidP="006E34DB">
      <w:pPr>
        <w:autoSpaceDE w:val="0"/>
        <w:autoSpaceDN w:val="0"/>
        <w:adjustRightInd w:val="0"/>
        <w:spacing w:after="0" w:line="240" w:lineRule="auto"/>
        <w:ind w:firstLine="567"/>
        <w:rPr>
          <w:rFonts w:ascii="Arial" w:eastAsia="Calibri" w:hAnsi="Arial" w:cs="Arial"/>
          <w:noProof/>
          <w:color w:val="000000"/>
          <w:sz w:val="24"/>
          <w:szCs w:val="24"/>
          <w:lang w:val="en-GB" w:eastAsia="en-GB"/>
        </w:rPr>
      </w:pPr>
      <w:r w:rsidRPr="001F5E3E">
        <w:rPr>
          <w:rFonts w:ascii="Arial" w:eastAsia="Calibri" w:hAnsi="Arial" w:cs="Arial"/>
          <w:noProof/>
          <w:color w:val="000000"/>
          <w:sz w:val="24"/>
          <w:szCs w:val="24"/>
          <w:lang w:eastAsia="ro-RO"/>
        </w:rPr>
        <w:drawing>
          <wp:inline distT="0" distB="0" distL="0" distR="0">
            <wp:extent cx="5718810" cy="3627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8810" cy="3627120"/>
                    </a:xfrm>
                    <a:prstGeom prst="rect">
                      <a:avLst/>
                    </a:prstGeom>
                    <a:noFill/>
                  </pic:spPr>
                </pic:pic>
              </a:graphicData>
            </a:graphic>
          </wp:inline>
        </w:drawing>
      </w:r>
    </w:p>
    <w:p w:rsidR="006E34DB" w:rsidRPr="006E34DB" w:rsidRDefault="006E34DB" w:rsidP="006E34DB">
      <w:pPr>
        <w:autoSpaceDE w:val="0"/>
        <w:autoSpaceDN w:val="0"/>
        <w:adjustRightInd w:val="0"/>
        <w:spacing w:after="0" w:line="240" w:lineRule="auto"/>
        <w:ind w:firstLine="567"/>
        <w:jc w:val="center"/>
        <w:rPr>
          <w:rFonts w:ascii="Arial" w:eastAsia="Calibri" w:hAnsi="Arial" w:cs="Arial"/>
          <w:color w:val="000000"/>
          <w:sz w:val="24"/>
          <w:szCs w:val="24"/>
          <w:lang w:val="it-IT"/>
        </w:rPr>
      </w:pPr>
    </w:p>
    <w:p w:rsidR="006E34DB" w:rsidRPr="006E34DB" w:rsidRDefault="006E34DB" w:rsidP="006E34DB">
      <w:pPr>
        <w:spacing w:after="0" w:line="240" w:lineRule="auto"/>
        <w:jc w:val="center"/>
        <w:rPr>
          <w:rFonts w:ascii="Arial" w:eastAsia="Calibri" w:hAnsi="Arial" w:cs="Arial"/>
          <w:noProof/>
          <w:sz w:val="24"/>
          <w:szCs w:val="24"/>
          <w:lang w:eastAsia="ro-RO"/>
        </w:rPr>
      </w:pPr>
      <w:r w:rsidRPr="006E34DB" w:rsidDel="0065785A">
        <w:rPr>
          <w:rFonts w:ascii="Arial" w:eastAsia="Calibri" w:hAnsi="Arial" w:cs="Arial"/>
          <w:b/>
          <w:noProof/>
          <w:sz w:val="24"/>
          <w:szCs w:val="24"/>
          <w:lang w:eastAsia="ro-RO"/>
        </w:rPr>
        <w:t xml:space="preserve"> </w:t>
      </w:r>
      <w:r w:rsidRPr="006E34DB">
        <w:rPr>
          <w:rFonts w:ascii="Arial" w:eastAsia="Calibri" w:hAnsi="Arial" w:cs="Arial"/>
          <w:i/>
          <w:noProof/>
          <w:sz w:val="24"/>
          <w:szCs w:val="24"/>
          <w:lang w:eastAsia="ro-RO"/>
        </w:rPr>
        <w:t>(Sursa</w:t>
      </w:r>
      <w:r w:rsidRPr="006E34DB">
        <w:rPr>
          <w:rFonts w:ascii="Arial" w:eastAsia="Calibri" w:hAnsi="Arial" w:cs="Arial"/>
          <w:i/>
          <w:iCs/>
          <w:sz w:val="24"/>
          <w:szCs w:val="24"/>
          <w:lang w:eastAsia="ro-RO"/>
        </w:rPr>
        <w:t>:</w:t>
      </w:r>
      <w:r w:rsidRPr="006E34DB">
        <w:rPr>
          <w:rFonts w:ascii="Arial" w:eastAsia="Calibri" w:hAnsi="Arial" w:cs="Arial"/>
          <w:i/>
          <w:noProof/>
          <w:sz w:val="24"/>
          <w:szCs w:val="24"/>
          <w:lang w:eastAsia="ro-RO"/>
        </w:rPr>
        <w:t xml:space="preserve"> Institutul Național de statistică, www.insse.ro)</w:t>
      </w:r>
    </w:p>
    <w:p w:rsidR="006E34DB" w:rsidRPr="006E34DB" w:rsidRDefault="006E34DB" w:rsidP="006E34DB">
      <w:pPr>
        <w:spacing w:before="120" w:after="120" w:line="240" w:lineRule="auto"/>
        <w:ind w:firstLine="567"/>
        <w:jc w:val="both"/>
        <w:rPr>
          <w:rFonts w:ascii="Arial" w:eastAsia="Calibri" w:hAnsi="Arial" w:cs="Arial"/>
          <w:sz w:val="24"/>
          <w:szCs w:val="24"/>
          <w:lang w:val="it-IT"/>
        </w:rPr>
      </w:pPr>
    </w:p>
    <w:p w:rsidR="006E34DB" w:rsidRPr="006E34DB" w:rsidRDefault="006E34DB" w:rsidP="006E34DB">
      <w:pPr>
        <w:spacing w:before="120" w:after="120" w:line="240" w:lineRule="auto"/>
        <w:ind w:firstLine="567"/>
        <w:jc w:val="both"/>
        <w:rPr>
          <w:rFonts w:ascii="Arial" w:eastAsia="Calibri" w:hAnsi="Arial" w:cs="Arial"/>
          <w:sz w:val="24"/>
          <w:szCs w:val="24"/>
          <w:lang w:val="it-IT"/>
        </w:rPr>
      </w:pPr>
      <w:r w:rsidRPr="006E34DB">
        <w:rPr>
          <w:rFonts w:ascii="Arial" w:eastAsia="Calibri" w:hAnsi="Arial" w:cs="Arial"/>
          <w:sz w:val="24"/>
          <w:szCs w:val="24"/>
          <w:lang w:val="it-IT"/>
        </w:rPr>
        <w:t xml:space="preserve">În calitate de ţară membră a Uniunii Europene, România este obligată să îşi îmbunătăţească calitatea factorilor de mediu şi să îndeplinească cerinţele Acquis-ului </w:t>
      </w:r>
      <w:r w:rsidRPr="006E34DB">
        <w:rPr>
          <w:rFonts w:ascii="Arial" w:eastAsia="Calibri" w:hAnsi="Arial" w:cs="Arial"/>
          <w:sz w:val="24"/>
          <w:szCs w:val="24"/>
          <w:lang w:val="it-IT"/>
        </w:rPr>
        <w:lastRenderedPageBreak/>
        <w:t>european. În acest scop, România a adoptat o serie de Planuri şi Programe de acţiune atât la nivel naţional cât şi local, toate în concordanţă cu Documentul de Poziţie al României din Tratatul de Aderare, cap. 22, cele mai importante fiind: Programul Naţional de Reformă 2017, Planul de Dezvoltare Naţională, Planul de Dezvoltare Regională, Cadrul Strategic Naţional de referinţă pentru perioada de programare 2007-2013, Planul Național de implementare al Directivei 91/271/CEE privind epurarea apelor uzate orășenești, modificată prin Directiva 98/15/CE, Programul Național de Dezvoltatre Rurală 2007-2013 și 2014-2020, Programul Operaţional Sectorial de Mediu 2007-2013,</w:t>
      </w:r>
      <w:r w:rsidRPr="006E34DB">
        <w:rPr>
          <w:rFonts w:ascii="Arial" w:eastAsia="Calibri" w:hAnsi="Arial" w:cs="Arial"/>
          <w:color w:val="444444"/>
          <w:sz w:val="24"/>
          <w:szCs w:val="24"/>
        </w:rPr>
        <w:t xml:space="preserve"> Programul Operational Infrastructura Mare 2014-2020 (POIM)</w:t>
      </w:r>
      <w:r w:rsidRPr="006E34DB">
        <w:rPr>
          <w:rFonts w:ascii="Arial" w:eastAsia="Calibri" w:hAnsi="Arial" w:cs="Arial"/>
          <w:sz w:val="24"/>
          <w:szCs w:val="24"/>
          <w:lang w:val="it-IT"/>
        </w:rPr>
        <w:t>. De asemenea, la nivel regional au fost elaborate Planuri pentru Protecţia Mediului, iar la nivel local toţi agenţii economici au fost obligaţi să elaboreze şi să implementeze planuri de conformare.</w:t>
      </w:r>
    </w:p>
    <w:p w:rsidR="006E34DB" w:rsidRPr="006E34DB" w:rsidRDefault="006E34DB" w:rsidP="006E34DB">
      <w:pPr>
        <w:spacing w:before="120" w:after="120" w:line="240" w:lineRule="auto"/>
        <w:ind w:firstLine="567"/>
        <w:jc w:val="both"/>
        <w:rPr>
          <w:rFonts w:ascii="Arial" w:eastAsia="Calibri" w:hAnsi="Arial" w:cs="Arial"/>
          <w:sz w:val="24"/>
          <w:szCs w:val="24"/>
          <w:lang w:val="it-IT"/>
        </w:rPr>
      </w:pPr>
      <w:r w:rsidRPr="006E34DB">
        <w:rPr>
          <w:rFonts w:ascii="Arial" w:eastAsia="Calibri" w:hAnsi="Arial" w:cs="Arial"/>
          <w:sz w:val="24"/>
          <w:szCs w:val="24"/>
          <w:lang w:val="it-IT"/>
        </w:rPr>
        <w:t>Directiva privind epurarea apelor uzate (91/271/CEE şi 98/15/CE) are ca scop protejarea mediului împotriva efectelor adverse ale evacuărilor de ape uzate urbane şi prevăd standarde/niveluri de epurare care trebuie atinse înainte de evacuarea acestor ape în receptori. În acest sens, directivele solicită statelor membre să asigure:</w:t>
      </w:r>
    </w:p>
    <w:p w:rsidR="006E34DB" w:rsidRPr="006E34DB" w:rsidRDefault="006E34DB" w:rsidP="006E34DB">
      <w:pPr>
        <w:spacing w:before="120" w:after="120" w:line="240" w:lineRule="auto"/>
        <w:ind w:left="284" w:hanging="284"/>
        <w:jc w:val="both"/>
        <w:rPr>
          <w:rFonts w:ascii="Arial" w:eastAsia="Calibri" w:hAnsi="Arial" w:cs="Arial"/>
          <w:sz w:val="24"/>
          <w:szCs w:val="24"/>
          <w:lang w:val="it-IT"/>
        </w:rPr>
      </w:pPr>
      <w:r w:rsidRPr="006E34DB">
        <w:rPr>
          <w:rFonts w:ascii="Arial" w:eastAsia="Calibri" w:hAnsi="Arial" w:cs="Arial"/>
          <w:sz w:val="24"/>
          <w:szCs w:val="24"/>
          <w:lang w:val="it-IT"/>
        </w:rPr>
        <w:t>•</w:t>
      </w:r>
      <w:r w:rsidRPr="006E34DB">
        <w:rPr>
          <w:rFonts w:ascii="Arial" w:eastAsia="Calibri" w:hAnsi="Arial" w:cs="Arial"/>
          <w:sz w:val="24"/>
          <w:szCs w:val="24"/>
          <w:lang w:val="it-IT"/>
        </w:rPr>
        <w:tab/>
        <w:t>sisteme de colectare şi epurare secundară pentru toate aglomerările cu peste 2.000 de locuitori echivalenţi (l.e.) care au evacuare directă în resursele de apă;</w:t>
      </w:r>
    </w:p>
    <w:p w:rsidR="006E34DB" w:rsidRPr="006E34DB" w:rsidRDefault="006E34DB" w:rsidP="006E34DB">
      <w:pPr>
        <w:spacing w:before="120" w:after="120" w:line="240" w:lineRule="auto"/>
        <w:ind w:left="284" w:hanging="284"/>
        <w:jc w:val="both"/>
        <w:rPr>
          <w:rFonts w:ascii="Arial" w:eastAsia="Calibri" w:hAnsi="Arial" w:cs="Arial"/>
          <w:sz w:val="24"/>
          <w:szCs w:val="24"/>
          <w:lang w:val="it-IT"/>
        </w:rPr>
      </w:pPr>
      <w:r w:rsidRPr="006E34DB">
        <w:rPr>
          <w:rFonts w:ascii="Arial" w:eastAsia="Calibri" w:hAnsi="Arial" w:cs="Arial"/>
          <w:sz w:val="24"/>
          <w:szCs w:val="24"/>
          <w:lang w:val="it-IT"/>
        </w:rPr>
        <w:t>•</w:t>
      </w:r>
      <w:r w:rsidRPr="006E34DB">
        <w:rPr>
          <w:rFonts w:ascii="Arial" w:eastAsia="Calibri" w:hAnsi="Arial" w:cs="Arial"/>
          <w:sz w:val="24"/>
          <w:szCs w:val="24"/>
          <w:lang w:val="it-IT"/>
        </w:rPr>
        <w:tab/>
        <w:t>sisteme de colectare şi epurare terţiară pentru toate aglomerările cu peste 10.000 l.e. care au evacuare în resursele de apă considerate zone sensibile.</w:t>
      </w:r>
    </w:p>
    <w:p w:rsidR="006E34DB" w:rsidRPr="006E34DB" w:rsidRDefault="006E34DB" w:rsidP="006E34DB">
      <w:pPr>
        <w:spacing w:before="120" w:after="120" w:line="240" w:lineRule="auto"/>
        <w:ind w:firstLine="567"/>
        <w:jc w:val="both"/>
        <w:rPr>
          <w:rFonts w:ascii="Arial" w:eastAsia="Calibri" w:hAnsi="Arial" w:cs="Arial"/>
          <w:sz w:val="24"/>
          <w:szCs w:val="24"/>
          <w:lang w:val="it-IT"/>
        </w:rPr>
      </w:pPr>
      <w:r w:rsidRPr="006E34DB">
        <w:rPr>
          <w:rFonts w:ascii="Arial" w:eastAsia="Calibri" w:hAnsi="Arial" w:cs="Arial"/>
          <w:sz w:val="24"/>
          <w:szCs w:val="24"/>
          <w:lang w:val="it-IT"/>
        </w:rPr>
        <w:t>Având în vedere atât poziţionarea României în bazinul hidrografic al fluviului Dunărea şi bazinul Mării Negre, cât şi necesitatea protecţiei mediului în aceste zone, România a declarat întregul său teritoriu ca zonă sensibilă. Acestă decizie se concretizează în faptul că toate aglomerările cu mai mult de 10.000 locuitori echivalenţi trebuie să asigure o infrastructură pentru epurarea apelor uzate urbane care să permită epurarea avansată, mai ales în ceea ce priveşte nutrienţii (azot total şi fosfor total). În ceea ce priveşte epurarea secundară (treaptă biologică), aplicarea acesteia este o regulă generală pentru aglomerarile mai mici de 10.000 locuitori echivalenţi.</w:t>
      </w:r>
    </w:p>
    <w:p w:rsidR="006E34DB" w:rsidRPr="006E34DB" w:rsidRDefault="006E34DB" w:rsidP="006E34DB">
      <w:pPr>
        <w:spacing w:before="120" w:after="120" w:line="240" w:lineRule="auto"/>
        <w:ind w:firstLine="567"/>
        <w:jc w:val="both"/>
        <w:rPr>
          <w:rFonts w:ascii="Arial" w:eastAsia="Calibri" w:hAnsi="Arial" w:cs="Arial"/>
          <w:sz w:val="24"/>
          <w:szCs w:val="24"/>
          <w:lang w:val="it-IT"/>
        </w:rPr>
      </w:pPr>
      <w:r w:rsidRPr="006E34DB">
        <w:rPr>
          <w:rFonts w:ascii="Arial" w:eastAsia="Calibri" w:hAnsi="Arial" w:cs="Arial"/>
          <w:sz w:val="24"/>
          <w:szCs w:val="24"/>
          <w:lang w:val="it-IT"/>
        </w:rPr>
        <w:t>Diminuarea poluării generate de diverse surse punctiforme şi difuze (în principal urbane, industriale şi agricole) realizată ca urmare a implementării Directivelor privind epurarea apelor uzate urbane şi a Directivei IPPC/IED trebuie considerate parte integrantă a programelor de măsuri pentru atingerea obiectivelor de mediu prevăzute în Directiva Cadru a Apei (2000/60/CE), care are ca scop atingerea până în 2015 a stării chimice şi ecologice bune pentru toate corpurile de apă.</w:t>
      </w:r>
    </w:p>
    <w:p w:rsidR="006E34DB" w:rsidRPr="006E34DB" w:rsidRDefault="006E34DB" w:rsidP="006E34DB">
      <w:pPr>
        <w:spacing w:before="120" w:after="120" w:line="240" w:lineRule="auto"/>
        <w:ind w:firstLine="567"/>
        <w:jc w:val="both"/>
        <w:rPr>
          <w:rFonts w:ascii="Arial" w:eastAsia="Calibri" w:hAnsi="Arial" w:cs="Arial"/>
          <w:sz w:val="24"/>
          <w:szCs w:val="24"/>
          <w:lang w:val="it-IT"/>
        </w:rPr>
      </w:pPr>
      <w:r w:rsidRPr="006E34DB">
        <w:rPr>
          <w:rFonts w:ascii="Arial" w:eastAsia="Calibri" w:hAnsi="Arial" w:cs="Arial"/>
          <w:sz w:val="24"/>
          <w:szCs w:val="24"/>
          <w:lang w:val="it-IT"/>
        </w:rPr>
        <w:t xml:space="preserve">Directiva privind epurarea apelor uzate a fost transpusă integral în legislaţia românească prin HG nr. 352/2005 privind modificarea şi completarea HG nr. 188/2002 pentru aprobarea unor norme privind condiţiile de descărcare în mediul acvatic a apelor uzate. Astfel, au fost introduse în legislaţia românească inclusiv cerinţele privind conformarea cu termenele de tranziţie negociate pentru sistemele de colectare şi epurare (asumate de România prin Tratatul de Aderare, Cap. 22 - Mediu, Calitatea apei), precum şi statutul de zonă sensibilă pentru întregul teritoriu al României. HG nr. 352/2005 include trei normative tehnice privind: colectarea, epurarea şi evacuarea apelor uzate orăşeneşti (NTPA 011), condiţiile de evacuare a apelor uzate în reţelele de canalizare ale localităţilor şi direct în staţiile de epurare (NTPA 002) şi limitele de încărcare cu poluanţi a apelor uzate industriale şi orăşeneşti la evacuarea în receptorii naturali (NTPA 001). </w:t>
      </w:r>
    </w:p>
    <w:p w:rsidR="006E34DB" w:rsidRPr="006E34DB" w:rsidRDefault="006E34DB" w:rsidP="006E34DB">
      <w:pPr>
        <w:spacing w:before="120" w:after="120" w:line="240" w:lineRule="auto"/>
        <w:ind w:firstLine="567"/>
        <w:jc w:val="both"/>
        <w:rPr>
          <w:rFonts w:ascii="Arial" w:eastAsia="Calibri" w:hAnsi="Arial" w:cs="Arial"/>
          <w:sz w:val="24"/>
          <w:szCs w:val="24"/>
          <w:lang w:val="it-IT"/>
        </w:rPr>
      </w:pPr>
      <w:r w:rsidRPr="006E34DB">
        <w:rPr>
          <w:rFonts w:ascii="Arial" w:eastAsia="Calibri" w:hAnsi="Arial" w:cs="Arial"/>
          <w:sz w:val="24"/>
          <w:szCs w:val="24"/>
          <w:lang w:val="it-IT"/>
        </w:rPr>
        <w:t xml:space="preserve">Din datele Administrației Nationale “Apele Române”, referitoare la lucrările privind infrastructura de apă/apă uzată, la nivel naţional, nivelele de colectare şi epurare a încărcării organice biodegradabile (exprimat în %) din aglomerările umane cu mai mult de 2.000 l.e. a crescut în ultimii ani. În anul 2019, valorile nivelelor de colectare şi epurare </w:t>
      </w:r>
      <w:r w:rsidRPr="006E34DB">
        <w:rPr>
          <w:rFonts w:ascii="Arial" w:eastAsia="Calibri" w:hAnsi="Arial" w:cs="Arial"/>
          <w:sz w:val="24"/>
          <w:szCs w:val="24"/>
          <w:lang w:val="it-IT"/>
        </w:rPr>
        <w:lastRenderedPageBreak/>
        <w:t xml:space="preserve">a încărcării organice biodegradabile au fost de 64,3% pentru colectarea apelor uzate, respectiv 60,9% pentru epurarea apelor uzate. </w:t>
      </w:r>
    </w:p>
    <w:p w:rsidR="006E34DB" w:rsidRPr="006E34DB" w:rsidRDefault="006E34DB" w:rsidP="006E34DB">
      <w:pPr>
        <w:autoSpaceDE w:val="0"/>
        <w:autoSpaceDN w:val="0"/>
        <w:adjustRightInd w:val="0"/>
        <w:spacing w:after="0" w:line="240" w:lineRule="auto"/>
        <w:ind w:firstLine="567"/>
        <w:jc w:val="both"/>
        <w:rPr>
          <w:rFonts w:ascii="Arial" w:eastAsia="Calibri" w:hAnsi="Arial" w:cs="Arial"/>
          <w:sz w:val="24"/>
          <w:szCs w:val="24"/>
          <w:lang w:eastAsia="ro-RO"/>
        </w:rPr>
      </w:pPr>
      <w:r w:rsidRPr="006E34DB">
        <w:rPr>
          <w:rFonts w:ascii="Arial" w:eastAsia="Calibri" w:hAnsi="Arial" w:cs="Arial"/>
          <w:sz w:val="24"/>
          <w:szCs w:val="24"/>
          <w:lang w:eastAsia="ro-RO"/>
        </w:rPr>
        <w:t xml:space="preserve">Conform raportului realizat de Administraţia Naţională “Apele Române”, în aglomerările umane mai mari de 2000 l.e., gradul de racordare la sistemul de colectare a apelor uzate a înregistrat o creştere de cca. 16% la sfârşitul anului 2019 față de anul 2007 </w:t>
      </w:r>
      <w:r w:rsidRPr="006E34DB">
        <w:rPr>
          <w:rFonts w:ascii="Arial" w:eastAsia="Calibri" w:hAnsi="Arial" w:cs="Arial"/>
          <w:i/>
          <w:sz w:val="24"/>
          <w:szCs w:val="24"/>
          <w:lang w:eastAsia="ro-RO"/>
        </w:rPr>
        <w:t>(figura II.</w:t>
      </w:r>
      <w:r w:rsidR="0029795F">
        <w:rPr>
          <w:rFonts w:ascii="Arial" w:eastAsia="Calibri" w:hAnsi="Arial" w:cs="Arial"/>
          <w:i/>
          <w:sz w:val="24"/>
          <w:szCs w:val="24"/>
          <w:lang w:eastAsia="ro-RO"/>
        </w:rPr>
        <w:t>35.</w:t>
      </w:r>
      <w:r w:rsidRPr="006E34DB">
        <w:rPr>
          <w:rFonts w:ascii="Arial" w:eastAsia="Calibri" w:hAnsi="Arial" w:cs="Arial"/>
          <w:sz w:val="24"/>
          <w:szCs w:val="24"/>
          <w:lang w:eastAsia="ro-RO"/>
        </w:rPr>
        <w:t xml:space="preserve"> În ceea ce privește gradul de conectare la staţiile de epurare urbane, acesta a crescut cu cca. 22% în perioada 2007- 2019.</w:t>
      </w:r>
    </w:p>
    <w:p w:rsidR="006E34DB" w:rsidRPr="006E34DB" w:rsidRDefault="006E34DB" w:rsidP="006E34DB">
      <w:pPr>
        <w:autoSpaceDE w:val="0"/>
        <w:autoSpaceDN w:val="0"/>
        <w:adjustRightInd w:val="0"/>
        <w:spacing w:after="0" w:line="240" w:lineRule="auto"/>
        <w:jc w:val="both"/>
        <w:rPr>
          <w:rFonts w:ascii="Arial" w:eastAsia="Calibri" w:hAnsi="Arial" w:cs="Arial"/>
          <w:sz w:val="24"/>
          <w:szCs w:val="24"/>
          <w:lang w:eastAsia="ro-RO"/>
        </w:rPr>
      </w:pPr>
    </w:p>
    <w:p w:rsidR="006E34DB" w:rsidRPr="006E34DB" w:rsidRDefault="006E34DB" w:rsidP="006E34DB">
      <w:pPr>
        <w:autoSpaceDE w:val="0"/>
        <w:autoSpaceDN w:val="0"/>
        <w:adjustRightInd w:val="0"/>
        <w:spacing w:after="0" w:line="240" w:lineRule="auto"/>
        <w:jc w:val="both"/>
        <w:rPr>
          <w:rFonts w:ascii="Arial" w:eastAsia="Calibri" w:hAnsi="Arial" w:cs="Arial"/>
          <w:sz w:val="24"/>
          <w:szCs w:val="24"/>
          <w:lang w:eastAsia="ro-RO"/>
        </w:rPr>
      </w:pPr>
    </w:p>
    <w:p w:rsidR="006E34DB" w:rsidRPr="006E34DB" w:rsidRDefault="006E34DB" w:rsidP="006E34DB">
      <w:pPr>
        <w:spacing w:after="0" w:line="240" w:lineRule="auto"/>
        <w:jc w:val="both"/>
        <w:rPr>
          <w:rFonts w:ascii="Arial" w:eastAsia="Calibri" w:hAnsi="Arial" w:cs="Arial"/>
          <w:sz w:val="24"/>
          <w:szCs w:val="24"/>
          <w:lang w:eastAsia="ro-RO"/>
        </w:rPr>
      </w:pPr>
      <w:r w:rsidRPr="006E34DB">
        <w:rPr>
          <w:rFonts w:ascii="Arial" w:eastAsia="Calibri" w:hAnsi="Arial" w:cs="Arial"/>
          <w:noProof/>
          <w:sz w:val="24"/>
          <w:szCs w:val="24"/>
          <w:lang w:eastAsia="ro-RO"/>
        </w:rPr>
        <w:t>Figura nr.II.</w:t>
      </w:r>
      <w:r w:rsidR="0029795F">
        <w:rPr>
          <w:rFonts w:ascii="Arial" w:eastAsia="Calibri" w:hAnsi="Arial" w:cs="Arial"/>
          <w:noProof/>
          <w:sz w:val="24"/>
          <w:szCs w:val="24"/>
          <w:lang w:eastAsia="ro-RO"/>
        </w:rPr>
        <w:t>35</w:t>
      </w:r>
      <w:r w:rsidRPr="006E34DB">
        <w:rPr>
          <w:rFonts w:ascii="Arial" w:eastAsia="Calibri" w:hAnsi="Arial" w:cs="Arial"/>
          <w:noProof/>
          <w:sz w:val="24"/>
          <w:szCs w:val="24"/>
          <w:lang w:eastAsia="ro-RO"/>
        </w:rPr>
        <w:t xml:space="preserve">. </w:t>
      </w:r>
      <w:r w:rsidRPr="006E34DB">
        <w:rPr>
          <w:rFonts w:ascii="Arial" w:eastAsia="Calibri" w:hAnsi="Arial" w:cs="Arial"/>
          <w:sz w:val="24"/>
          <w:szCs w:val="24"/>
          <w:lang w:eastAsia="ro-RO"/>
        </w:rPr>
        <w:t>Evoluția nivelelor de colectare și epurare (%) a încărcărilor organice       biodegradabile (l.e.) a apelor uzate  la nivel național în perioda 2007-2019</w:t>
      </w:r>
    </w:p>
    <w:p w:rsidR="006E34DB" w:rsidRPr="006E34DB" w:rsidRDefault="006E34DB" w:rsidP="006E34DB">
      <w:pPr>
        <w:spacing w:after="0" w:line="240" w:lineRule="auto"/>
        <w:jc w:val="center"/>
        <w:rPr>
          <w:rFonts w:ascii="Arial" w:eastAsia="Calibri" w:hAnsi="Arial" w:cs="Arial"/>
          <w:noProof/>
          <w:sz w:val="24"/>
          <w:szCs w:val="24"/>
          <w:lang w:eastAsia="en-GB"/>
        </w:rPr>
      </w:pPr>
    </w:p>
    <w:p w:rsidR="006E34DB" w:rsidRPr="006E34DB" w:rsidRDefault="006E34DB" w:rsidP="006E34DB">
      <w:pPr>
        <w:spacing w:after="0" w:line="240" w:lineRule="auto"/>
        <w:jc w:val="center"/>
        <w:rPr>
          <w:rFonts w:ascii="Arial" w:eastAsia="Calibri" w:hAnsi="Arial" w:cs="Arial"/>
          <w:noProof/>
          <w:sz w:val="24"/>
          <w:szCs w:val="24"/>
          <w:lang w:eastAsia="ro-RO"/>
        </w:rPr>
      </w:pPr>
    </w:p>
    <w:p w:rsidR="006E34DB" w:rsidRPr="006E34DB" w:rsidRDefault="006E34DB" w:rsidP="006E34DB">
      <w:pPr>
        <w:spacing w:after="0" w:line="240" w:lineRule="auto"/>
        <w:jc w:val="center"/>
        <w:rPr>
          <w:rFonts w:ascii="Arial" w:eastAsia="Calibri" w:hAnsi="Arial" w:cs="Arial"/>
          <w:noProof/>
          <w:sz w:val="24"/>
          <w:szCs w:val="24"/>
          <w:lang w:eastAsia="ro-RO"/>
        </w:rPr>
      </w:pPr>
      <w:r w:rsidRPr="001F5E3E">
        <w:rPr>
          <w:rFonts w:ascii="Arial" w:eastAsia="Calibri" w:hAnsi="Arial" w:cs="Arial"/>
          <w:noProof/>
          <w:sz w:val="24"/>
          <w:szCs w:val="24"/>
          <w:lang w:eastAsia="ro-RO"/>
        </w:rPr>
        <w:drawing>
          <wp:inline distT="0" distB="0" distL="0" distR="0">
            <wp:extent cx="5867400" cy="3331210"/>
            <wp:effectExtent l="0" t="0" r="0" b="254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E34DB" w:rsidRPr="006E34DB" w:rsidRDefault="006E34DB" w:rsidP="006E34DB">
      <w:pPr>
        <w:spacing w:after="0" w:line="240" w:lineRule="auto"/>
        <w:jc w:val="both"/>
        <w:rPr>
          <w:rFonts w:ascii="Arial" w:eastAsia="Calibri" w:hAnsi="Arial" w:cs="Arial"/>
          <w:i/>
          <w:iCs/>
          <w:sz w:val="24"/>
          <w:szCs w:val="24"/>
          <w:lang w:eastAsia="ro-RO"/>
        </w:rPr>
      </w:pPr>
      <w:r w:rsidRPr="006E34DB" w:rsidDel="00656D12">
        <w:rPr>
          <w:rFonts w:ascii="Arial" w:eastAsia="Calibri" w:hAnsi="Arial" w:cs="Arial"/>
          <w:b/>
          <w:noProof/>
          <w:sz w:val="24"/>
          <w:szCs w:val="24"/>
          <w:lang w:eastAsia="ro-RO"/>
        </w:rPr>
        <w:t xml:space="preserve"> </w:t>
      </w:r>
      <w:r w:rsidRPr="006E34DB">
        <w:rPr>
          <w:rFonts w:ascii="Arial" w:eastAsia="Calibri" w:hAnsi="Arial" w:cs="Arial"/>
          <w:i/>
          <w:iCs/>
          <w:sz w:val="24"/>
          <w:szCs w:val="24"/>
          <w:lang w:eastAsia="ro-RO"/>
        </w:rPr>
        <w:t>(Sursa: Administraţia Naţională “Apele Române”, raport „Stadiul realizării lucrărilor pentru epurarea apelor uzate urbane şi a capacităţilor în execuţie şi puse în funcţiune pentru aglomerări umane”)</w:t>
      </w:r>
    </w:p>
    <w:p w:rsidR="006E34DB" w:rsidRPr="006E34DB" w:rsidRDefault="006E34DB" w:rsidP="006E34DB">
      <w:pPr>
        <w:spacing w:after="0" w:line="240" w:lineRule="auto"/>
        <w:jc w:val="both"/>
        <w:rPr>
          <w:rFonts w:ascii="Arial" w:eastAsia="Calibri" w:hAnsi="Arial" w:cs="Arial"/>
          <w:sz w:val="24"/>
          <w:szCs w:val="24"/>
          <w:lang w:val="it-IT"/>
        </w:rPr>
      </w:pPr>
    </w:p>
    <w:p w:rsidR="006E34DB" w:rsidRPr="006E34DB" w:rsidRDefault="006E34DB" w:rsidP="006E34DB">
      <w:pPr>
        <w:spacing w:after="0" w:line="240" w:lineRule="auto"/>
        <w:ind w:firstLine="360"/>
        <w:jc w:val="both"/>
        <w:rPr>
          <w:rFonts w:ascii="Arial" w:eastAsia="Calibri" w:hAnsi="Arial" w:cs="Arial"/>
          <w:sz w:val="24"/>
          <w:szCs w:val="24"/>
          <w:lang w:val="it-IT"/>
        </w:rPr>
      </w:pPr>
      <w:r w:rsidRPr="006E34DB">
        <w:rPr>
          <w:rFonts w:ascii="Arial" w:eastAsia="Calibri" w:hAnsi="Arial" w:cs="Arial"/>
          <w:sz w:val="24"/>
          <w:szCs w:val="24"/>
          <w:lang w:val="it-IT"/>
        </w:rPr>
        <w:t>Se observă o scădere a nivelelor naționale de colectare și epurare față de anul 2017 care are principale cauze: modificarea numărului și dimensiunilor aglomerărilor, urmare a elaborării studiilor de fezabilitate pentru finanțare europeană în perioada 2014-2020, precum și faptul că în cadrul unor aglomerări umane sunt în derulare lucrări de reabilitare a stațiilor de epurare, astfel încât apele uzate colectate sunt evacuate direct, fără epurare, în resursa de apă. Astfel, modificarea nivelelor naționale de colectare și epurare are mai multe cauze, dintre care se menționează în principal:</w:t>
      </w:r>
    </w:p>
    <w:p w:rsidR="006E34DB" w:rsidRPr="006E34DB" w:rsidRDefault="006E34DB" w:rsidP="006E34DB">
      <w:pPr>
        <w:numPr>
          <w:ilvl w:val="1"/>
          <w:numId w:val="27"/>
        </w:numPr>
        <w:spacing w:after="0" w:line="240" w:lineRule="auto"/>
        <w:ind w:left="360"/>
        <w:jc w:val="both"/>
        <w:rPr>
          <w:rFonts w:ascii="Arial" w:eastAsia="Calibri" w:hAnsi="Arial" w:cs="Arial"/>
          <w:sz w:val="24"/>
          <w:szCs w:val="24"/>
          <w:lang w:val="it-IT"/>
        </w:rPr>
      </w:pPr>
      <w:r w:rsidRPr="006E34DB">
        <w:rPr>
          <w:rFonts w:ascii="Arial" w:eastAsia="Calibri" w:hAnsi="Arial" w:cs="Arial"/>
          <w:sz w:val="24"/>
          <w:szCs w:val="24"/>
          <w:lang w:val="it-IT"/>
        </w:rPr>
        <w:t xml:space="preserve">modificarea numărului și dimensiunilor aglomerărilor –numărul și încărcarea organică (în locuitori echivalenți) a aglomerărilor mai mari de 10.000 l.e. a scăzut, iar al aglomerărilor cu 2.000 – 10.000 l.e. a crescut, urmare a redelimitării aglomerărilor, pe baza reactualizării documentelor de planificare, respectiv Master Planurile Județene și aplicațiilor de finanțare pentru realizarea lucrărilor necesare pentru realizarea sistemelor de colectare și epurare a apelor uzate din aglomerări umane; de asemenea, la actualizarea dimensiunii aglomerărilor contribuie și scăderea numărului populației și a activităților economice, care a condus la modificarea încadrării </w:t>
      </w:r>
      <w:r w:rsidRPr="006E34DB">
        <w:rPr>
          <w:rFonts w:ascii="Arial" w:eastAsia="Calibri" w:hAnsi="Arial" w:cs="Arial"/>
          <w:sz w:val="24"/>
          <w:szCs w:val="24"/>
          <w:lang w:val="it-IT"/>
        </w:rPr>
        <w:lastRenderedPageBreak/>
        <w:t xml:space="preserve">aglomerărilor pe categorii de dimensiuni și implicit la modificarea numărului și dimensiunii acestora; </w:t>
      </w:r>
    </w:p>
    <w:p w:rsidR="006E34DB" w:rsidRPr="006E34DB" w:rsidRDefault="006E34DB" w:rsidP="006E34DB">
      <w:pPr>
        <w:numPr>
          <w:ilvl w:val="1"/>
          <w:numId w:val="27"/>
        </w:numPr>
        <w:spacing w:after="0" w:line="240" w:lineRule="auto"/>
        <w:ind w:left="360"/>
        <w:jc w:val="both"/>
        <w:rPr>
          <w:rFonts w:ascii="Arial" w:eastAsia="Calibri" w:hAnsi="Arial" w:cs="Arial"/>
          <w:sz w:val="24"/>
          <w:szCs w:val="24"/>
          <w:lang w:val="it-IT"/>
        </w:rPr>
      </w:pPr>
      <w:r w:rsidRPr="006E34DB">
        <w:rPr>
          <w:rFonts w:ascii="Arial" w:eastAsia="Calibri" w:hAnsi="Arial" w:cs="Arial"/>
          <w:sz w:val="24"/>
          <w:szCs w:val="24"/>
          <w:lang w:val="it-IT"/>
        </w:rPr>
        <w:t>nivelul de încredere scăzut al datelor și informațiilor transmise, datorat atât unor interpretări eronate ale cerințelor Directivei și a datelor solicitate pentru raportare, dar și a inconsecvenței informațiilor furnizate de către operatorii de servicii de apă și autoritățile locale;</w:t>
      </w:r>
    </w:p>
    <w:p w:rsidR="006E34DB" w:rsidRPr="006E34DB" w:rsidRDefault="006E34DB" w:rsidP="006E34DB">
      <w:pPr>
        <w:numPr>
          <w:ilvl w:val="1"/>
          <w:numId w:val="27"/>
        </w:numPr>
        <w:spacing w:after="0" w:line="240" w:lineRule="auto"/>
        <w:ind w:left="360"/>
        <w:jc w:val="both"/>
        <w:rPr>
          <w:rFonts w:ascii="Arial" w:eastAsia="Calibri" w:hAnsi="Arial" w:cs="Arial"/>
          <w:sz w:val="24"/>
          <w:szCs w:val="24"/>
          <w:lang w:val="it-IT"/>
        </w:rPr>
      </w:pPr>
      <w:r w:rsidRPr="006E34DB">
        <w:rPr>
          <w:rFonts w:ascii="Arial" w:eastAsia="Calibri" w:hAnsi="Arial" w:cs="Arial"/>
          <w:sz w:val="24"/>
          <w:szCs w:val="24"/>
          <w:lang w:val="it-IT"/>
        </w:rPr>
        <w:t xml:space="preserve">în cadrul unor aglomerări umane sunt în derulare lucrări de reabilitare a stațiilor de epurare, astfel încât apele uzate colectate sunt evacuate direct, fără epurare, în resursa de apă.  </w:t>
      </w:r>
    </w:p>
    <w:p w:rsidR="006E34DB" w:rsidRPr="006E34DB" w:rsidRDefault="006E34DB" w:rsidP="006E34DB">
      <w:pPr>
        <w:spacing w:after="0" w:line="240" w:lineRule="auto"/>
        <w:jc w:val="both"/>
        <w:rPr>
          <w:rFonts w:ascii="Arial" w:eastAsia="Calibri" w:hAnsi="Arial" w:cs="Arial"/>
          <w:sz w:val="24"/>
          <w:szCs w:val="24"/>
          <w:lang w:val="it-IT"/>
        </w:rPr>
      </w:pPr>
    </w:p>
    <w:p w:rsidR="006E34DB" w:rsidRPr="006E34DB" w:rsidRDefault="006E34DB" w:rsidP="006E34DB">
      <w:pPr>
        <w:spacing w:after="0" w:line="240" w:lineRule="auto"/>
        <w:ind w:firstLine="360"/>
        <w:jc w:val="both"/>
        <w:rPr>
          <w:rFonts w:ascii="Arial" w:eastAsia="Calibri" w:hAnsi="Arial" w:cs="Arial"/>
          <w:sz w:val="24"/>
          <w:szCs w:val="24"/>
          <w:lang w:val="it-IT"/>
        </w:rPr>
      </w:pPr>
      <w:r w:rsidRPr="006E34DB">
        <w:rPr>
          <w:rFonts w:ascii="Arial" w:eastAsia="Calibri" w:hAnsi="Arial" w:cs="Arial"/>
          <w:sz w:val="24"/>
          <w:szCs w:val="24"/>
          <w:lang w:val="it-IT"/>
        </w:rPr>
        <w:t xml:space="preserve">La nivel de județe </w:t>
      </w:r>
      <w:r w:rsidRPr="006E34DB">
        <w:rPr>
          <w:rFonts w:ascii="Arial" w:eastAsia="Calibri" w:hAnsi="Arial" w:cs="Arial"/>
          <w:i/>
          <w:sz w:val="24"/>
          <w:szCs w:val="24"/>
          <w:lang w:val="it-IT"/>
        </w:rPr>
        <w:t xml:space="preserve">(figura </w:t>
      </w:r>
      <w:r w:rsidR="0029795F">
        <w:rPr>
          <w:rFonts w:ascii="Arial" w:eastAsia="Calibri" w:hAnsi="Arial" w:cs="Arial"/>
          <w:i/>
          <w:noProof/>
          <w:sz w:val="24"/>
          <w:szCs w:val="24"/>
          <w:lang w:eastAsia="ro-RO"/>
        </w:rPr>
        <w:t>II.36</w:t>
      </w:r>
      <w:r w:rsidRPr="006E34DB">
        <w:rPr>
          <w:rFonts w:ascii="Arial" w:eastAsia="Calibri" w:hAnsi="Arial" w:cs="Arial"/>
          <w:i/>
          <w:noProof/>
          <w:sz w:val="24"/>
          <w:szCs w:val="24"/>
          <w:lang w:eastAsia="ro-RO"/>
        </w:rPr>
        <w:t xml:space="preserve">), </w:t>
      </w:r>
      <w:r w:rsidRPr="006E34DB">
        <w:rPr>
          <w:rFonts w:ascii="Arial" w:eastAsia="Calibri" w:hAnsi="Arial" w:cs="Arial"/>
          <w:noProof/>
          <w:sz w:val="24"/>
          <w:szCs w:val="24"/>
          <w:lang w:eastAsia="ro-RO"/>
        </w:rPr>
        <w:t>c</w:t>
      </w:r>
      <w:r w:rsidRPr="006E34DB">
        <w:rPr>
          <w:rFonts w:ascii="Arial" w:eastAsia="Calibri" w:hAnsi="Arial" w:cs="Arial"/>
          <w:sz w:val="24"/>
          <w:szCs w:val="24"/>
          <w:lang w:val="it-IT"/>
        </w:rPr>
        <w:t>ele mai ridicate grade de racordare la reţele de canalizare (peste 80%) sunt identificate în judeţele: Caraș Severin, Cluj, Constanța, Hunedoara, Sibiu, Timiș și în aglomerarea Bucureşti, iar la polul opus (sub 30%) se află județele Dâmbovița și Giurgiu. Referitor la gradele de racordare la staţiile de epurare, situaţia este următoarea: în 5 judeţe (Cluj, Constanța, Hunedoara</w:t>
      </w:r>
      <w:r w:rsidRPr="006E34DB">
        <w:rPr>
          <w:rFonts w:ascii="Arial" w:eastAsia="Calibri" w:hAnsi="Arial" w:cs="Arial"/>
          <w:sz w:val="24"/>
          <w:szCs w:val="24"/>
          <w:lang w:val="it-IT" w:eastAsia="ja-JP"/>
        </w:rPr>
        <w:t>, Sibiu și Timi</w:t>
      </w:r>
      <w:r w:rsidRPr="006E34DB">
        <w:rPr>
          <w:rFonts w:ascii="Arial" w:eastAsia="Calibri" w:hAnsi="Arial" w:cs="Arial"/>
          <w:sz w:val="24"/>
          <w:szCs w:val="24"/>
          <w:lang w:eastAsia="ja-JP"/>
        </w:rPr>
        <w:t>ș</w:t>
      </w:r>
      <w:r w:rsidRPr="006E34DB">
        <w:rPr>
          <w:rFonts w:ascii="Arial" w:eastAsia="Calibri" w:hAnsi="Arial" w:cs="Arial"/>
          <w:sz w:val="24"/>
          <w:szCs w:val="24"/>
          <w:lang w:val="it-IT"/>
        </w:rPr>
        <w:t xml:space="preserve">) s-au înregistrat valori ale nivelului de conectare la stația de epurare de peste 80%. În unele dintre județe procentul de epurare a crescut  față de decembrie 2018, valori mai mici de 30% înregistrandu-se însă în județele Dâmbovița și Giurgiu.. </w:t>
      </w:r>
    </w:p>
    <w:p w:rsidR="006E34DB" w:rsidRPr="006E34DB" w:rsidRDefault="006E34DB" w:rsidP="006E34DB">
      <w:pPr>
        <w:spacing w:after="0" w:line="240" w:lineRule="auto"/>
        <w:jc w:val="both"/>
        <w:rPr>
          <w:rFonts w:ascii="Arial" w:eastAsia="Calibri" w:hAnsi="Arial" w:cs="Arial"/>
          <w:sz w:val="24"/>
          <w:szCs w:val="24"/>
          <w:lang w:val="it-IT"/>
        </w:rPr>
      </w:pPr>
    </w:p>
    <w:p w:rsidR="006E34DB" w:rsidRPr="006E34DB" w:rsidRDefault="006E34DB" w:rsidP="006E34DB">
      <w:pPr>
        <w:spacing w:after="0" w:line="240" w:lineRule="auto"/>
        <w:ind w:firstLine="360"/>
        <w:jc w:val="both"/>
        <w:rPr>
          <w:rFonts w:ascii="Arial" w:eastAsia="Calibri" w:hAnsi="Arial" w:cs="Arial"/>
          <w:i/>
          <w:sz w:val="24"/>
          <w:szCs w:val="24"/>
          <w:lang w:val="it-IT"/>
        </w:rPr>
      </w:pPr>
      <w:r w:rsidRPr="006E34DB">
        <w:rPr>
          <w:rFonts w:ascii="Arial" w:eastAsia="Calibri" w:hAnsi="Arial" w:cs="Arial"/>
          <w:sz w:val="24"/>
          <w:szCs w:val="24"/>
          <w:lang w:val="it-IT"/>
        </w:rPr>
        <w:t>Situația dotării aglomerărilor umane cu sisteme de colectare și epurare este prezentată în</w:t>
      </w:r>
      <w:r w:rsidR="0029795F">
        <w:rPr>
          <w:rFonts w:ascii="Arial" w:eastAsia="Calibri" w:hAnsi="Arial" w:cs="Arial"/>
          <w:i/>
          <w:sz w:val="24"/>
          <w:szCs w:val="24"/>
          <w:lang w:val="it-IT"/>
        </w:rPr>
        <w:t xml:space="preserve"> figura II.37</w:t>
      </w:r>
      <w:r w:rsidRPr="006E34DB">
        <w:rPr>
          <w:rFonts w:ascii="Arial" w:eastAsia="Calibri" w:hAnsi="Arial" w:cs="Arial"/>
          <w:i/>
          <w:sz w:val="24"/>
          <w:szCs w:val="24"/>
          <w:lang w:val="it-IT"/>
        </w:rPr>
        <w:t>,</w:t>
      </w:r>
      <w:r w:rsidRPr="006E34DB">
        <w:rPr>
          <w:rFonts w:ascii="Arial" w:eastAsia="Calibri" w:hAnsi="Arial" w:cs="Arial"/>
          <w:sz w:val="24"/>
          <w:szCs w:val="24"/>
          <w:lang w:val="it-IT"/>
        </w:rPr>
        <w:t xml:space="preserve"> respectiv </w:t>
      </w:r>
      <w:r w:rsidR="0029795F">
        <w:rPr>
          <w:rFonts w:ascii="Arial" w:eastAsia="Calibri" w:hAnsi="Arial" w:cs="Arial"/>
          <w:i/>
          <w:sz w:val="24"/>
          <w:szCs w:val="24"/>
          <w:lang w:val="it-IT"/>
        </w:rPr>
        <w:t>figura II.38</w:t>
      </w:r>
      <w:r w:rsidRPr="006E34DB">
        <w:rPr>
          <w:rFonts w:ascii="Arial" w:eastAsia="Calibri" w:hAnsi="Arial" w:cs="Arial"/>
          <w:sz w:val="24"/>
          <w:szCs w:val="24"/>
          <w:lang w:val="it-IT"/>
        </w:rPr>
        <w:t>.</w:t>
      </w:r>
    </w:p>
    <w:p w:rsidR="006E34DB" w:rsidRPr="006E34DB" w:rsidRDefault="006E34DB" w:rsidP="006E34DB">
      <w:pPr>
        <w:spacing w:after="0" w:line="240" w:lineRule="auto"/>
        <w:jc w:val="both"/>
        <w:rPr>
          <w:rFonts w:ascii="Arial" w:eastAsia="Calibri" w:hAnsi="Arial" w:cs="Arial"/>
          <w:sz w:val="24"/>
          <w:szCs w:val="24"/>
        </w:rPr>
        <w:sectPr w:rsidR="006E34DB" w:rsidRPr="006E34DB" w:rsidSect="00694ED6">
          <w:footerReference w:type="default" r:id="rId63"/>
          <w:pgSz w:w="11906" w:h="16838" w:code="9"/>
          <w:pgMar w:top="1134" w:right="1134" w:bottom="1134" w:left="1418" w:header="284" w:footer="284" w:gutter="0"/>
          <w:cols w:space="708"/>
          <w:docGrid w:linePitch="360"/>
        </w:sectPr>
      </w:pPr>
      <w:r w:rsidRPr="006E34DB">
        <w:rPr>
          <w:rFonts w:ascii="Arial" w:eastAsia="Calibri" w:hAnsi="Arial" w:cs="Arial"/>
          <w:sz w:val="24"/>
          <w:szCs w:val="24"/>
        </w:rPr>
        <w:t xml:space="preserve"> </w:t>
      </w:r>
    </w:p>
    <w:p w:rsidR="006E34DB" w:rsidRPr="006E34DB" w:rsidRDefault="006E34DB" w:rsidP="006E34DB">
      <w:pPr>
        <w:spacing w:after="0" w:line="240" w:lineRule="auto"/>
        <w:jc w:val="both"/>
        <w:rPr>
          <w:rFonts w:ascii="Arial" w:eastAsia="Calibri" w:hAnsi="Arial" w:cs="Arial"/>
          <w:sz w:val="24"/>
          <w:szCs w:val="24"/>
        </w:rPr>
      </w:pPr>
      <w:r w:rsidRPr="006E34DB">
        <w:rPr>
          <w:rFonts w:ascii="Arial" w:eastAsia="Calibri" w:hAnsi="Arial" w:cs="Arial"/>
          <w:sz w:val="24"/>
          <w:szCs w:val="24"/>
        </w:rPr>
        <w:lastRenderedPageBreak/>
        <w:t xml:space="preserve">                   Figura nr.II.</w:t>
      </w:r>
      <w:r w:rsidR="0029795F">
        <w:rPr>
          <w:rFonts w:ascii="Arial" w:eastAsia="Calibri" w:hAnsi="Arial" w:cs="Arial"/>
          <w:sz w:val="24"/>
          <w:szCs w:val="24"/>
        </w:rPr>
        <w:t>36</w:t>
      </w:r>
      <w:r w:rsidRPr="006E34DB">
        <w:rPr>
          <w:rFonts w:ascii="Arial" w:eastAsia="Calibri" w:hAnsi="Arial" w:cs="Arial"/>
          <w:sz w:val="24"/>
          <w:szCs w:val="24"/>
        </w:rPr>
        <w:t xml:space="preserve">. Situaţia la nivel de judeţe a colectării şi epurării incărcării biodegradabile din apele uzate (l.e.) </w:t>
      </w:r>
    </w:p>
    <w:p w:rsidR="006E34DB" w:rsidRPr="006E34DB" w:rsidRDefault="006E34DB" w:rsidP="006E34DB">
      <w:pPr>
        <w:spacing w:after="0" w:line="240" w:lineRule="auto"/>
        <w:jc w:val="center"/>
        <w:rPr>
          <w:rFonts w:ascii="Arial" w:eastAsia="Calibri" w:hAnsi="Arial" w:cs="Arial"/>
          <w:sz w:val="24"/>
          <w:szCs w:val="24"/>
        </w:rPr>
      </w:pPr>
      <w:r w:rsidRPr="006E34DB">
        <w:rPr>
          <w:rFonts w:ascii="Arial" w:eastAsia="Calibri" w:hAnsi="Arial" w:cs="Arial"/>
          <w:sz w:val="24"/>
          <w:szCs w:val="24"/>
        </w:rPr>
        <w:t>de la aglomerările umane cu mai mult de 2000 l.e., în anul 2019</w:t>
      </w:r>
    </w:p>
    <w:p w:rsidR="006E34DB" w:rsidRPr="006E34DB" w:rsidRDefault="006E34DB" w:rsidP="006E34DB">
      <w:pPr>
        <w:spacing w:after="0" w:line="240" w:lineRule="auto"/>
        <w:jc w:val="center"/>
        <w:rPr>
          <w:rFonts w:ascii="Arial" w:eastAsia="Calibri" w:hAnsi="Arial" w:cs="Arial"/>
          <w:sz w:val="24"/>
          <w:szCs w:val="24"/>
        </w:rPr>
      </w:pPr>
    </w:p>
    <w:p w:rsidR="006E34DB" w:rsidRPr="006E34DB" w:rsidRDefault="006E34DB" w:rsidP="006E34DB">
      <w:pPr>
        <w:spacing w:after="0" w:line="240" w:lineRule="auto"/>
        <w:jc w:val="center"/>
        <w:rPr>
          <w:rFonts w:ascii="Arial" w:eastAsia="Calibri" w:hAnsi="Arial" w:cs="Arial"/>
          <w:sz w:val="24"/>
          <w:szCs w:val="24"/>
        </w:rPr>
      </w:pPr>
      <w:r w:rsidRPr="001F5E3E">
        <w:rPr>
          <w:rFonts w:ascii="Arial" w:eastAsia="Calibri" w:hAnsi="Arial" w:cs="Arial"/>
          <w:noProof/>
          <w:sz w:val="24"/>
          <w:szCs w:val="24"/>
          <w:lang w:eastAsia="ro-RO"/>
        </w:rPr>
        <w:drawing>
          <wp:inline distT="0" distB="0" distL="0" distR="0">
            <wp:extent cx="67437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43700" cy="4457700"/>
                    </a:xfrm>
                    <a:prstGeom prst="rect">
                      <a:avLst/>
                    </a:prstGeom>
                    <a:noFill/>
                    <a:ln>
                      <a:noFill/>
                    </a:ln>
                  </pic:spPr>
                </pic:pic>
              </a:graphicData>
            </a:graphic>
          </wp:inline>
        </w:drawing>
      </w:r>
    </w:p>
    <w:p w:rsidR="006E34DB" w:rsidRPr="006E34DB" w:rsidRDefault="006E34DB" w:rsidP="006E34DB">
      <w:pPr>
        <w:spacing w:after="0" w:line="240" w:lineRule="auto"/>
        <w:jc w:val="center"/>
        <w:rPr>
          <w:rFonts w:ascii="Arial" w:eastAsia="Calibri" w:hAnsi="Arial" w:cs="Arial"/>
          <w:sz w:val="24"/>
          <w:szCs w:val="24"/>
        </w:rPr>
      </w:pPr>
    </w:p>
    <w:p w:rsidR="006E34DB" w:rsidRPr="006E34DB" w:rsidRDefault="006E34DB" w:rsidP="006E34DB">
      <w:pPr>
        <w:spacing w:after="0" w:line="240" w:lineRule="auto"/>
        <w:jc w:val="center"/>
        <w:rPr>
          <w:rFonts w:ascii="Arial" w:eastAsia="Calibri" w:hAnsi="Arial" w:cs="Arial"/>
          <w:i/>
          <w:iCs/>
          <w:sz w:val="24"/>
          <w:szCs w:val="24"/>
          <w:lang w:eastAsia="ro-RO"/>
        </w:rPr>
      </w:pPr>
      <w:r w:rsidRPr="006E34DB" w:rsidDel="00656D12">
        <w:rPr>
          <w:rFonts w:ascii="Arial" w:eastAsia="Calibri" w:hAnsi="Arial" w:cs="Arial"/>
          <w:b/>
          <w:sz w:val="24"/>
          <w:szCs w:val="24"/>
        </w:rPr>
        <w:t xml:space="preserve"> </w:t>
      </w:r>
      <w:r w:rsidRPr="006E34DB">
        <w:rPr>
          <w:rFonts w:ascii="Arial" w:eastAsia="Calibri" w:hAnsi="Arial" w:cs="Arial"/>
          <w:i/>
          <w:iCs/>
          <w:sz w:val="24"/>
          <w:szCs w:val="24"/>
          <w:lang w:eastAsia="ro-RO"/>
        </w:rPr>
        <w:t>(Sursa: Administraţia Naţională “Apele Române”, raport „Stadiul realizării lucrărilor pentru epurarea apelor uzate urbane</w:t>
      </w:r>
    </w:p>
    <w:p w:rsidR="006E34DB" w:rsidRPr="006E34DB" w:rsidRDefault="006E34DB" w:rsidP="006E34DB">
      <w:pPr>
        <w:spacing w:after="0" w:line="240" w:lineRule="auto"/>
        <w:jc w:val="center"/>
        <w:rPr>
          <w:rFonts w:ascii="Arial" w:eastAsia="Calibri" w:hAnsi="Arial" w:cs="Arial"/>
          <w:i/>
          <w:iCs/>
          <w:sz w:val="24"/>
          <w:szCs w:val="24"/>
          <w:lang w:eastAsia="ro-RO"/>
        </w:rPr>
      </w:pPr>
      <w:r w:rsidRPr="006E34DB">
        <w:rPr>
          <w:rFonts w:ascii="Arial" w:eastAsia="Calibri" w:hAnsi="Arial" w:cs="Arial"/>
          <w:i/>
          <w:iCs/>
          <w:sz w:val="24"/>
          <w:szCs w:val="24"/>
          <w:lang w:eastAsia="ro-RO"/>
        </w:rPr>
        <w:t>şi a capacităţilor în execuţie şi puse în funcţiune pentru aglomerări umane” în anul 2019 )</w:t>
      </w:r>
    </w:p>
    <w:p w:rsidR="006E34DB" w:rsidRPr="006E34DB" w:rsidRDefault="006E34DB" w:rsidP="006E34DB">
      <w:pPr>
        <w:spacing w:after="200" w:line="276" w:lineRule="auto"/>
        <w:jc w:val="center"/>
        <w:rPr>
          <w:rFonts w:ascii="Arial" w:eastAsia="Calibri" w:hAnsi="Arial" w:cs="Arial"/>
          <w:b/>
          <w:sz w:val="24"/>
          <w:szCs w:val="24"/>
          <w:lang w:val="it-IT"/>
        </w:rPr>
      </w:pPr>
    </w:p>
    <w:p w:rsidR="006E34DB" w:rsidRPr="006E34DB" w:rsidRDefault="006E34DB" w:rsidP="006E34DB">
      <w:pPr>
        <w:spacing w:after="200" w:line="276" w:lineRule="auto"/>
        <w:jc w:val="center"/>
        <w:rPr>
          <w:rFonts w:ascii="Arial" w:eastAsia="Calibri" w:hAnsi="Arial" w:cs="Arial"/>
          <w:b/>
          <w:sz w:val="24"/>
          <w:szCs w:val="24"/>
          <w:lang w:val="it-IT"/>
        </w:rPr>
      </w:pPr>
    </w:p>
    <w:p w:rsidR="006E34DB" w:rsidRPr="006E34DB" w:rsidRDefault="006E34DB" w:rsidP="006E34DB">
      <w:pPr>
        <w:spacing w:after="0" w:line="240" w:lineRule="auto"/>
        <w:jc w:val="both"/>
        <w:rPr>
          <w:rFonts w:ascii="Arial" w:eastAsia="Calibri" w:hAnsi="Arial" w:cs="Arial"/>
          <w:sz w:val="24"/>
          <w:szCs w:val="24"/>
          <w:lang w:val="it-IT"/>
        </w:rPr>
      </w:pPr>
      <w:r w:rsidRPr="006E34DB">
        <w:rPr>
          <w:rFonts w:ascii="Arial" w:eastAsia="Calibri" w:hAnsi="Arial" w:cs="Arial"/>
          <w:sz w:val="24"/>
          <w:szCs w:val="24"/>
        </w:rPr>
        <w:t xml:space="preserve">                                         Figura nr. II.</w:t>
      </w:r>
      <w:r w:rsidR="0029795F">
        <w:rPr>
          <w:rFonts w:ascii="Arial" w:eastAsia="Calibri" w:hAnsi="Arial" w:cs="Arial"/>
          <w:sz w:val="24"/>
          <w:szCs w:val="24"/>
        </w:rPr>
        <w:t>37</w:t>
      </w:r>
      <w:r w:rsidRPr="006E34DB">
        <w:rPr>
          <w:rFonts w:ascii="Arial" w:eastAsia="Calibri" w:hAnsi="Arial" w:cs="Arial"/>
          <w:sz w:val="24"/>
          <w:szCs w:val="24"/>
        </w:rPr>
        <w:t xml:space="preserve">. </w:t>
      </w:r>
      <w:r w:rsidRPr="006E34DB">
        <w:rPr>
          <w:rFonts w:ascii="Arial" w:eastAsia="Calibri" w:hAnsi="Arial" w:cs="Arial"/>
          <w:sz w:val="24"/>
          <w:szCs w:val="24"/>
          <w:lang w:val="it-IT"/>
        </w:rPr>
        <w:t>Aglomerări umane (&gt;2.000 l.e.)  şi gradul de acoperire cu sisteme de colectare în anul 2019</w:t>
      </w:r>
    </w:p>
    <w:p w:rsidR="006E34DB" w:rsidRPr="006E34DB" w:rsidRDefault="006E34DB" w:rsidP="006E34DB">
      <w:pPr>
        <w:spacing w:after="200" w:line="276" w:lineRule="auto"/>
        <w:jc w:val="center"/>
        <w:rPr>
          <w:rFonts w:ascii="Arial" w:eastAsia="Calibri" w:hAnsi="Arial" w:cs="Arial"/>
          <w:sz w:val="24"/>
          <w:szCs w:val="24"/>
          <w:lang w:val="it-IT"/>
        </w:rPr>
      </w:pPr>
      <w:r w:rsidRPr="001F5E3E">
        <w:rPr>
          <w:rFonts w:ascii="Arial" w:eastAsia="Calibri" w:hAnsi="Arial" w:cs="Arial"/>
          <w:noProof/>
          <w:sz w:val="24"/>
          <w:szCs w:val="24"/>
          <w:lang w:eastAsia="ro-RO"/>
        </w:rPr>
        <w:drawing>
          <wp:inline distT="0" distB="0" distL="0" distR="0">
            <wp:extent cx="6562725" cy="4638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62725" cy="4638675"/>
                    </a:xfrm>
                    <a:prstGeom prst="rect">
                      <a:avLst/>
                    </a:prstGeom>
                    <a:noFill/>
                    <a:ln>
                      <a:noFill/>
                    </a:ln>
                  </pic:spPr>
                </pic:pic>
              </a:graphicData>
            </a:graphic>
          </wp:inline>
        </w:drawing>
      </w:r>
    </w:p>
    <w:p w:rsidR="006E34DB" w:rsidRPr="006E34DB" w:rsidRDefault="006E34DB" w:rsidP="006E34DB">
      <w:pPr>
        <w:spacing w:after="0" w:line="240" w:lineRule="auto"/>
        <w:ind w:firstLine="851"/>
        <w:jc w:val="center"/>
        <w:rPr>
          <w:rFonts w:ascii="Arial" w:eastAsia="Calibri" w:hAnsi="Arial" w:cs="Arial"/>
          <w:i/>
          <w:iCs/>
          <w:sz w:val="24"/>
          <w:szCs w:val="24"/>
          <w:lang w:eastAsia="ro-RO"/>
        </w:rPr>
      </w:pPr>
      <w:r w:rsidRPr="006E34DB" w:rsidDel="00656D12">
        <w:rPr>
          <w:rFonts w:ascii="Arial" w:eastAsia="Calibri" w:hAnsi="Arial" w:cs="Arial"/>
          <w:b/>
          <w:sz w:val="24"/>
          <w:szCs w:val="24"/>
        </w:rPr>
        <w:t xml:space="preserve"> </w:t>
      </w:r>
      <w:r w:rsidRPr="006E34DB">
        <w:rPr>
          <w:rFonts w:ascii="Arial" w:eastAsia="Calibri" w:hAnsi="Arial" w:cs="Arial"/>
          <w:i/>
          <w:iCs/>
          <w:sz w:val="24"/>
          <w:szCs w:val="24"/>
          <w:lang w:eastAsia="ro-RO"/>
        </w:rPr>
        <w:t>(Sursa: Administraţia Naţională “Apele Române”, raport „Stadiul realizării lucrărilor pentru epurarea apelor uzate urbane</w:t>
      </w:r>
    </w:p>
    <w:p w:rsidR="006E34DB" w:rsidRPr="006E34DB" w:rsidRDefault="006E34DB" w:rsidP="006E34DB">
      <w:pPr>
        <w:spacing w:after="0" w:line="240" w:lineRule="auto"/>
        <w:ind w:firstLine="851"/>
        <w:jc w:val="center"/>
        <w:rPr>
          <w:rFonts w:ascii="Arial" w:eastAsia="Calibri" w:hAnsi="Arial" w:cs="Arial"/>
          <w:i/>
          <w:iCs/>
          <w:sz w:val="24"/>
          <w:szCs w:val="24"/>
          <w:lang w:eastAsia="ro-RO"/>
        </w:rPr>
      </w:pPr>
      <w:r w:rsidRPr="006E34DB">
        <w:rPr>
          <w:rFonts w:ascii="Arial" w:eastAsia="Calibri" w:hAnsi="Arial" w:cs="Arial"/>
          <w:i/>
          <w:iCs/>
          <w:sz w:val="24"/>
          <w:szCs w:val="24"/>
          <w:lang w:eastAsia="ro-RO"/>
        </w:rPr>
        <w:t>şi a capacităţilor în execuţie şi puse în funcţiune pentru aglomerări umane” în anul 2019)</w:t>
      </w:r>
    </w:p>
    <w:p w:rsidR="006E34DB" w:rsidRPr="006E34DB" w:rsidRDefault="006E34DB" w:rsidP="006E34DB">
      <w:pPr>
        <w:autoSpaceDE w:val="0"/>
        <w:autoSpaceDN w:val="0"/>
        <w:adjustRightInd w:val="0"/>
        <w:spacing w:after="0" w:line="240" w:lineRule="auto"/>
        <w:jc w:val="center"/>
        <w:rPr>
          <w:rFonts w:ascii="Arial" w:eastAsia="Calibri" w:hAnsi="Arial" w:cs="Arial"/>
          <w:b/>
          <w:sz w:val="24"/>
          <w:szCs w:val="24"/>
          <w:lang w:val="it-IT"/>
        </w:rPr>
      </w:pPr>
    </w:p>
    <w:p w:rsidR="006E34DB" w:rsidRPr="006E34DB" w:rsidRDefault="006E34DB" w:rsidP="006E34DB">
      <w:pPr>
        <w:autoSpaceDE w:val="0"/>
        <w:autoSpaceDN w:val="0"/>
        <w:adjustRightInd w:val="0"/>
        <w:spacing w:after="0" w:line="240" w:lineRule="auto"/>
        <w:jc w:val="center"/>
        <w:rPr>
          <w:rFonts w:ascii="Arial" w:eastAsia="Calibri" w:hAnsi="Arial" w:cs="Arial"/>
          <w:b/>
          <w:sz w:val="24"/>
          <w:szCs w:val="24"/>
          <w:lang w:val="it-IT"/>
        </w:rPr>
      </w:pPr>
    </w:p>
    <w:p w:rsidR="006E34DB" w:rsidRPr="006E34DB" w:rsidRDefault="006E34DB" w:rsidP="006E34DB">
      <w:pPr>
        <w:autoSpaceDE w:val="0"/>
        <w:autoSpaceDN w:val="0"/>
        <w:adjustRightInd w:val="0"/>
        <w:spacing w:after="0" w:line="240" w:lineRule="auto"/>
        <w:jc w:val="center"/>
        <w:rPr>
          <w:rFonts w:ascii="Arial" w:eastAsia="Calibri" w:hAnsi="Arial" w:cs="Arial"/>
          <w:b/>
          <w:sz w:val="24"/>
          <w:szCs w:val="24"/>
          <w:lang w:val="it-IT"/>
        </w:rPr>
      </w:pPr>
    </w:p>
    <w:p w:rsidR="006E34DB" w:rsidRPr="006E34DB" w:rsidRDefault="006E34DB" w:rsidP="006E34DB">
      <w:pPr>
        <w:autoSpaceDE w:val="0"/>
        <w:autoSpaceDN w:val="0"/>
        <w:adjustRightInd w:val="0"/>
        <w:spacing w:after="0" w:line="240" w:lineRule="auto"/>
        <w:jc w:val="center"/>
        <w:rPr>
          <w:rFonts w:ascii="Arial" w:eastAsia="Calibri" w:hAnsi="Arial" w:cs="Arial"/>
          <w:b/>
          <w:sz w:val="24"/>
          <w:szCs w:val="24"/>
          <w:lang w:val="it-IT"/>
        </w:rPr>
      </w:pPr>
    </w:p>
    <w:p w:rsidR="006E34DB" w:rsidRPr="006E34DB" w:rsidRDefault="006E34DB" w:rsidP="006E34DB">
      <w:pPr>
        <w:spacing w:after="0" w:line="240" w:lineRule="auto"/>
        <w:jc w:val="both"/>
        <w:rPr>
          <w:rFonts w:ascii="Arial" w:eastAsia="Calibri" w:hAnsi="Arial" w:cs="Arial"/>
          <w:sz w:val="24"/>
          <w:szCs w:val="24"/>
          <w:lang w:val="it-IT"/>
        </w:rPr>
      </w:pPr>
      <w:r w:rsidRPr="006E34DB">
        <w:rPr>
          <w:rFonts w:ascii="Arial" w:eastAsia="Calibri" w:hAnsi="Arial" w:cs="Arial"/>
          <w:sz w:val="24"/>
          <w:szCs w:val="24"/>
        </w:rPr>
        <w:t xml:space="preserve">                                   Figura nr. II.</w:t>
      </w:r>
      <w:r w:rsidR="0029795F">
        <w:rPr>
          <w:rFonts w:ascii="Arial" w:eastAsia="Calibri" w:hAnsi="Arial" w:cs="Arial"/>
          <w:sz w:val="24"/>
          <w:szCs w:val="24"/>
        </w:rPr>
        <w:t>38</w:t>
      </w:r>
      <w:r w:rsidRPr="006E34DB">
        <w:rPr>
          <w:rFonts w:ascii="Arial" w:eastAsia="Calibri" w:hAnsi="Arial" w:cs="Arial"/>
          <w:sz w:val="24"/>
          <w:szCs w:val="24"/>
        </w:rPr>
        <w:t xml:space="preserve">. </w:t>
      </w:r>
      <w:r w:rsidRPr="006E34DB">
        <w:rPr>
          <w:rFonts w:ascii="Arial" w:eastAsia="Calibri" w:hAnsi="Arial" w:cs="Arial"/>
          <w:sz w:val="24"/>
          <w:szCs w:val="24"/>
          <w:lang w:val="it-IT"/>
        </w:rPr>
        <w:t xml:space="preserve">Aglomerări umane (&gt;2.000 l.e.) și gradul de acoperire cu sisteme de epurare în anul 2017 </w:t>
      </w:r>
    </w:p>
    <w:p w:rsidR="006E34DB" w:rsidRPr="006E34DB" w:rsidRDefault="006E34DB" w:rsidP="006E34DB">
      <w:pPr>
        <w:autoSpaceDE w:val="0"/>
        <w:autoSpaceDN w:val="0"/>
        <w:adjustRightInd w:val="0"/>
        <w:spacing w:after="0" w:line="240" w:lineRule="auto"/>
        <w:ind w:firstLine="13183"/>
        <w:jc w:val="both"/>
        <w:rPr>
          <w:rFonts w:ascii="Arial" w:eastAsia="Calibri" w:hAnsi="Arial" w:cs="Arial"/>
          <w:b/>
          <w:sz w:val="24"/>
          <w:szCs w:val="24"/>
        </w:rPr>
      </w:pPr>
    </w:p>
    <w:p w:rsidR="006E34DB" w:rsidRPr="006E34DB" w:rsidRDefault="006E34DB" w:rsidP="006E34DB">
      <w:pPr>
        <w:autoSpaceDE w:val="0"/>
        <w:autoSpaceDN w:val="0"/>
        <w:adjustRightInd w:val="0"/>
        <w:spacing w:after="0" w:line="240" w:lineRule="auto"/>
        <w:jc w:val="center"/>
        <w:rPr>
          <w:rFonts w:ascii="Arial" w:eastAsia="Calibri" w:hAnsi="Arial" w:cs="Arial"/>
          <w:b/>
          <w:sz w:val="24"/>
          <w:szCs w:val="24"/>
        </w:rPr>
      </w:pPr>
      <w:bookmarkStart w:id="2" w:name="_Hlk43455341"/>
      <w:r w:rsidRPr="001F5E3E">
        <w:rPr>
          <w:rFonts w:ascii="Arial" w:eastAsia="Calibri" w:hAnsi="Arial" w:cs="Arial"/>
          <w:noProof/>
          <w:sz w:val="24"/>
          <w:szCs w:val="24"/>
          <w:lang w:eastAsia="ro-RO"/>
        </w:rPr>
        <w:drawing>
          <wp:inline distT="0" distB="0" distL="0" distR="0">
            <wp:extent cx="6134100" cy="4333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34100" cy="4333875"/>
                    </a:xfrm>
                    <a:prstGeom prst="rect">
                      <a:avLst/>
                    </a:prstGeom>
                    <a:noFill/>
                    <a:ln>
                      <a:noFill/>
                    </a:ln>
                  </pic:spPr>
                </pic:pic>
              </a:graphicData>
            </a:graphic>
          </wp:inline>
        </w:drawing>
      </w:r>
      <w:bookmarkEnd w:id="2"/>
    </w:p>
    <w:p w:rsidR="006E34DB" w:rsidRPr="006E34DB" w:rsidRDefault="006E34DB" w:rsidP="006E34DB">
      <w:pPr>
        <w:spacing w:after="0" w:line="240" w:lineRule="auto"/>
        <w:ind w:left="567"/>
        <w:jc w:val="center"/>
        <w:rPr>
          <w:rFonts w:ascii="Arial" w:eastAsia="Calibri" w:hAnsi="Arial" w:cs="Arial"/>
          <w:i/>
          <w:iCs/>
          <w:sz w:val="24"/>
          <w:szCs w:val="24"/>
          <w:lang w:eastAsia="ro-RO"/>
        </w:rPr>
      </w:pPr>
      <w:r w:rsidRPr="006E34DB" w:rsidDel="001D092D">
        <w:rPr>
          <w:rFonts w:ascii="Arial" w:eastAsia="Calibri" w:hAnsi="Arial" w:cs="Arial"/>
          <w:b/>
          <w:sz w:val="24"/>
          <w:szCs w:val="24"/>
        </w:rPr>
        <w:t xml:space="preserve"> </w:t>
      </w:r>
      <w:r w:rsidRPr="006E34DB">
        <w:rPr>
          <w:rFonts w:ascii="Arial" w:eastAsia="Calibri" w:hAnsi="Arial" w:cs="Arial"/>
          <w:i/>
          <w:iCs/>
          <w:sz w:val="24"/>
          <w:szCs w:val="24"/>
          <w:lang w:eastAsia="ro-RO"/>
        </w:rPr>
        <w:t>(Sursa: Administraţia Naţională “Apele Române”, raport „Stadiul realizării lucrărilor pentru epurarea apelor uzate urbane</w:t>
      </w:r>
    </w:p>
    <w:p w:rsidR="006E34DB" w:rsidRPr="006E34DB" w:rsidRDefault="006E34DB" w:rsidP="006E34DB">
      <w:pPr>
        <w:spacing w:after="0" w:line="240" w:lineRule="auto"/>
        <w:ind w:left="567"/>
        <w:jc w:val="center"/>
        <w:rPr>
          <w:rFonts w:ascii="Arial" w:eastAsia="Calibri" w:hAnsi="Arial" w:cs="Arial"/>
          <w:b/>
          <w:sz w:val="24"/>
          <w:szCs w:val="24"/>
          <w:lang w:val="it-IT"/>
        </w:rPr>
      </w:pPr>
      <w:r w:rsidRPr="006E34DB">
        <w:rPr>
          <w:rFonts w:ascii="Arial" w:eastAsia="Calibri" w:hAnsi="Arial" w:cs="Arial"/>
          <w:i/>
          <w:iCs/>
          <w:sz w:val="24"/>
          <w:szCs w:val="24"/>
          <w:lang w:eastAsia="ro-RO"/>
        </w:rPr>
        <w:t>şi a capacităţilor în execuţie şi puse în funcţiune pentru aglomerări umane” în anul 2017)</w:t>
      </w:r>
    </w:p>
    <w:p w:rsidR="006E34DB" w:rsidRPr="006E34DB" w:rsidRDefault="006E34DB" w:rsidP="006E34DB">
      <w:pPr>
        <w:spacing w:after="0" w:line="240" w:lineRule="auto"/>
        <w:jc w:val="center"/>
        <w:rPr>
          <w:rFonts w:ascii="Arial" w:eastAsia="Calibri" w:hAnsi="Arial" w:cs="Arial"/>
          <w:b/>
          <w:sz w:val="24"/>
          <w:szCs w:val="24"/>
        </w:rPr>
        <w:sectPr w:rsidR="006E34DB" w:rsidRPr="006E34DB" w:rsidSect="00694ED6">
          <w:pgSz w:w="16838" w:h="11906" w:orient="landscape"/>
          <w:pgMar w:top="1134" w:right="851" w:bottom="567" w:left="851" w:header="709" w:footer="709" w:gutter="0"/>
          <w:cols w:space="708"/>
          <w:docGrid w:linePitch="360"/>
        </w:sectPr>
      </w:pPr>
    </w:p>
    <w:p w:rsidR="006E34DB" w:rsidRPr="006E34DB" w:rsidRDefault="006E34DB" w:rsidP="006E34DB">
      <w:pPr>
        <w:spacing w:after="0" w:line="240" w:lineRule="auto"/>
        <w:ind w:firstLine="567"/>
        <w:jc w:val="both"/>
        <w:rPr>
          <w:rFonts w:ascii="Arial" w:eastAsia="Calibri" w:hAnsi="Arial" w:cs="Arial"/>
          <w:bCs/>
          <w:sz w:val="24"/>
          <w:szCs w:val="24"/>
          <w:lang w:eastAsia="ro-RO"/>
        </w:rPr>
      </w:pPr>
      <w:r w:rsidRPr="006E34DB">
        <w:rPr>
          <w:rFonts w:ascii="Arial" w:eastAsia="Calibri" w:hAnsi="Arial" w:cs="Arial"/>
          <w:bCs/>
          <w:sz w:val="24"/>
          <w:szCs w:val="24"/>
          <w:lang w:eastAsia="ro-RO"/>
        </w:rPr>
        <w:lastRenderedPageBreak/>
        <w:t xml:space="preserve">În ceea ce privește profilul de activitate, majoritatea unităţilor agro-industriale se încadrează în domeniile de industrializare a cărnii şi laptelui, fabricarea băuturilor alcoolice, fabricarea produselor pe bază de legume şi fructe şi fabricarea şi îmbutelierea băuturilor nealcoolice </w:t>
      </w:r>
      <w:r w:rsidRPr="006E34DB">
        <w:rPr>
          <w:rFonts w:ascii="Arial" w:eastAsia="Calibri" w:hAnsi="Arial" w:cs="Arial"/>
          <w:bCs/>
          <w:i/>
          <w:sz w:val="24"/>
          <w:szCs w:val="24"/>
          <w:lang w:eastAsia="ro-RO"/>
        </w:rPr>
        <w:t>(figura II.</w:t>
      </w:r>
      <w:r w:rsidR="00DB3683">
        <w:rPr>
          <w:rFonts w:ascii="Arial" w:eastAsia="Calibri" w:hAnsi="Arial" w:cs="Arial"/>
          <w:bCs/>
          <w:i/>
          <w:sz w:val="24"/>
          <w:szCs w:val="24"/>
          <w:lang w:eastAsia="ro-RO"/>
        </w:rPr>
        <w:t>39</w:t>
      </w:r>
      <w:r w:rsidRPr="006E34DB">
        <w:rPr>
          <w:rFonts w:ascii="Arial" w:eastAsia="Calibri" w:hAnsi="Arial" w:cs="Arial"/>
          <w:bCs/>
          <w:i/>
          <w:sz w:val="24"/>
          <w:szCs w:val="24"/>
          <w:lang w:eastAsia="ro-RO"/>
        </w:rPr>
        <w:t xml:space="preserve">). </w:t>
      </w:r>
      <w:r w:rsidRPr="006E34DB">
        <w:rPr>
          <w:rFonts w:ascii="Arial" w:eastAsia="Calibri" w:hAnsi="Arial" w:cs="Arial"/>
          <w:bCs/>
          <w:sz w:val="24"/>
          <w:szCs w:val="24"/>
          <w:lang w:eastAsia="ro-RO"/>
        </w:rPr>
        <w:t>Cea mai mare pondere procentuală a încărcării biodegradabile produsă de unităţile industriale agro-alimentare cu mai mult de 4000 l.e. la evacuare în resursele de apă a fost identificată pentru industria cărnii (cca.  52%) și industriei de prelucrarea laptelui (42%), iar unitățile din domeniul fabricării berii și îmbutelierea băuturilor nealcoolice fie sunt închise, fie şi-au redus foarte mult producţia (&lt;4.000 l.e.) sau și-au sistat activitatea.</w:t>
      </w:r>
    </w:p>
    <w:p w:rsidR="006E34DB" w:rsidRPr="006E34DB" w:rsidRDefault="006E34DB" w:rsidP="006E34DB">
      <w:pPr>
        <w:spacing w:after="0" w:line="240" w:lineRule="auto"/>
        <w:ind w:firstLine="567"/>
        <w:jc w:val="both"/>
        <w:rPr>
          <w:rFonts w:ascii="Arial" w:eastAsia="Calibri" w:hAnsi="Arial" w:cs="Arial"/>
          <w:bCs/>
          <w:sz w:val="24"/>
          <w:szCs w:val="24"/>
          <w:lang w:eastAsia="ro-RO"/>
        </w:rPr>
      </w:pPr>
    </w:p>
    <w:p w:rsidR="006E34DB" w:rsidRPr="006E34DB" w:rsidRDefault="006E34DB" w:rsidP="006E34DB">
      <w:pPr>
        <w:autoSpaceDE w:val="0"/>
        <w:autoSpaceDN w:val="0"/>
        <w:adjustRightInd w:val="0"/>
        <w:spacing w:after="0" w:line="240" w:lineRule="auto"/>
        <w:ind w:firstLine="567"/>
        <w:jc w:val="both"/>
        <w:rPr>
          <w:rFonts w:ascii="Arial" w:eastAsia="Calibri" w:hAnsi="Arial" w:cs="Arial"/>
          <w:bCs/>
          <w:i/>
          <w:sz w:val="24"/>
          <w:szCs w:val="24"/>
          <w:lang w:eastAsia="ro-RO"/>
        </w:rPr>
      </w:pPr>
      <w:r w:rsidRPr="006E34DB">
        <w:rPr>
          <w:rFonts w:ascii="Arial" w:eastAsia="Calibri" w:hAnsi="Arial" w:cs="Arial"/>
          <w:sz w:val="24"/>
          <w:szCs w:val="24"/>
        </w:rPr>
        <w:t>Figura nr. II.</w:t>
      </w:r>
      <w:r w:rsidR="00DB3683">
        <w:rPr>
          <w:rFonts w:ascii="Arial" w:eastAsia="Calibri" w:hAnsi="Arial" w:cs="Arial"/>
          <w:sz w:val="24"/>
          <w:szCs w:val="24"/>
        </w:rPr>
        <w:t>39</w:t>
      </w:r>
      <w:r w:rsidRPr="006E34DB">
        <w:rPr>
          <w:rFonts w:ascii="Arial" w:eastAsia="Calibri" w:hAnsi="Arial" w:cs="Arial"/>
          <w:sz w:val="24"/>
          <w:szCs w:val="24"/>
        </w:rPr>
        <w:t>. Ponderea îcărcării biodegradabile produsă de unitățile agro-   alimentare cu mai mult de 4000 l.e.</w:t>
      </w:r>
    </w:p>
    <w:p w:rsidR="006E34DB" w:rsidRPr="006E34DB" w:rsidRDefault="006E34DB" w:rsidP="006E34DB">
      <w:pPr>
        <w:autoSpaceDE w:val="0"/>
        <w:autoSpaceDN w:val="0"/>
        <w:adjustRightInd w:val="0"/>
        <w:spacing w:after="0" w:line="240" w:lineRule="auto"/>
        <w:jc w:val="center"/>
        <w:rPr>
          <w:rFonts w:ascii="Arial" w:eastAsia="Calibri" w:hAnsi="Arial" w:cs="Arial"/>
          <w:noProof/>
          <w:sz w:val="24"/>
          <w:szCs w:val="24"/>
          <w:lang w:val="en-GB" w:eastAsia="en-GB"/>
        </w:rPr>
      </w:pPr>
      <w:r w:rsidRPr="001F5E3E">
        <w:rPr>
          <w:rFonts w:ascii="Arial" w:eastAsia="Calibri" w:hAnsi="Arial" w:cs="Arial"/>
          <w:noProof/>
          <w:sz w:val="24"/>
          <w:szCs w:val="24"/>
          <w:lang w:eastAsia="ro-RO"/>
        </w:rPr>
        <w:drawing>
          <wp:inline distT="0" distB="0" distL="0" distR="0">
            <wp:extent cx="5600700" cy="3533775"/>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E34DB" w:rsidRPr="006E34DB" w:rsidRDefault="006E34DB" w:rsidP="006E34DB">
      <w:pPr>
        <w:spacing w:after="0" w:line="240" w:lineRule="auto"/>
        <w:ind w:firstLine="10632"/>
        <w:rPr>
          <w:rFonts w:ascii="Arial" w:eastAsia="Calibri" w:hAnsi="Arial" w:cs="Arial"/>
          <w:b/>
          <w:sz w:val="24"/>
          <w:szCs w:val="24"/>
        </w:rPr>
      </w:pPr>
      <w:r w:rsidRPr="006E34DB">
        <w:rPr>
          <w:rFonts w:ascii="Arial" w:eastAsia="Calibri" w:hAnsi="Arial" w:cs="Arial"/>
          <w:b/>
          <w:sz w:val="24"/>
          <w:szCs w:val="24"/>
        </w:rPr>
        <w:t xml:space="preserve"> </w:t>
      </w:r>
    </w:p>
    <w:p w:rsidR="006E34DB" w:rsidRPr="006E34DB" w:rsidRDefault="006E34DB" w:rsidP="006E34DB">
      <w:pPr>
        <w:spacing w:after="0" w:line="240" w:lineRule="auto"/>
        <w:jc w:val="both"/>
        <w:rPr>
          <w:rFonts w:ascii="Arial" w:eastAsia="Calibri" w:hAnsi="Arial" w:cs="Arial"/>
          <w:i/>
          <w:iCs/>
          <w:sz w:val="24"/>
          <w:szCs w:val="24"/>
          <w:lang w:eastAsia="ro-RO"/>
        </w:rPr>
      </w:pPr>
      <w:r w:rsidRPr="006E34DB">
        <w:rPr>
          <w:rFonts w:ascii="Arial" w:eastAsia="Calibri" w:hAnsi="Arial" w:cs="Arial"/>
          <w:i/>
          <w:iCs/>
          <w:sz w:val="24"/>
          <w:szCs w:val="24"/>
          <w:lang w:eastAsia="ro-RO"/>
        </w:rPr>
        <w:t xml:space="preserve"> (Sursa: Administraţia Naţională “Apele Române”, raport „Stadiul realizării lucrărilor pentru epurarea apelor uzate urbane şi a capacităţilor în execuţie şi puse în funcţiune pentru aglomerări umane” în anul 2019)</w:t>
      </w:r>
    </w:p>
    <w:p w:rsidR="006E34DB" w:rsidRPr="006E34DB" w:rsidRDefault="006E34DB" w:rsidP="006E34DB">
      <w:pPr>
        <w:autoSpaceDE w:val="0"/>
        <w:autoSpaceDN w:val="0"/>
        <w:adjustRightInd w:val="0"/>
        <w:spacing w:after="0" w:line="240" w:lineRule="auto"/>
        <w:jc w:val="both"/>
        <w:rPr>
          <w:rFonts w:ascii="Arial" w:eastAsia="Calibri" w:hAnsi="Arial" w:cs="Arial"/>
          <w:color w:val="FF0000"/>
          <w:sz w:val="24"/>
          <w:szCs w:val="24"/>
          <w:lang w:eastAsia="ro-RO"/>
        </w:rPr>
      </w:pPr>
    </w:p>
    <w:p w:rsidR="006E34DB" w:rsidRPr="006E34DB" w:rsidRDefault="006E34DB" w:rsidP="006E34DB">
      <w:pPr>
        <w:autoSpaceDE w:val="0"/>
        <w:autoSpaceDN w:val="0"/>
        <w:adjustRightInd w:val="0"/>
        <w:spacing w:after="0" w:line="240" w:lineRule="auto"/>
        <w:ind w:firstLine="567"/>
        <w:jc w:val="both"/>
        <w:rPr>
          <w:rFonts w:ascii="Arial" w:eastAsia="Calibri" w:hAnsi="Arial" w:cs="Arial"/>
          <w:sz w:val="24"/>
          <w:szCs w:val="24"/>
          <w:lang w:eastAsia="ro-RO"/>
        </w:rPr>
      </w:pPr>
      <w:r w:rsidRPr="006E34DB">
        <w:rPr>
          <w:rFonts w:ascii="Arial" w:eastAsia="Calibri" w:hAnsi="Arial" w:cs="Arial"/>
          <w:sz w:val="24"/>
          <w:szCs w:val="24"/>
          <w:lang w:eastAsia="ro-RO"/>
        </w:rPr>
        <w:t>Implementarea cerinţelor Directivei 91/271/CEE privind epurarea apelor uzate urbane va conduce implicit şi la creşterea semnificativă a volumului de nămol rezultat de la staţiile de epurare a apelor uzate urbane. Din situația furnizată de Institutul Național de Statistică privind gestionarea nămolurilor din stațiile de epurare ubane la nivelul anului 2018  (</w:t>
      </w:r>
      <w:r w:rsidRPr="006E34DB">
        <w:rPr>
          <w:rFonts w:ascii="Arial" w:eastAsia="Calibri" w:hAnsi="Arial" w:cs="Arial"/>
          <w:i/>
          <w:sz w:val="24"/>
          <w:szCs w:val="24"/>
          <w:lang w:eastAsia="ro-RO"/>
        </w:rPr>
        <w:t>tabel II.</w:t>
      </w:r>
      <w:r w:rsidR="00DB3683">
        <w:rPr>
          <w:rFonts w:ascii="Arial" w:eastAsia="Calibri" w:hAnsi="Arial" w:cs="Arial"/>
          <w:i/>
          <w:sz w:val="24"/>
          <w:szCs w:val="24"/>
          <w:lang w:eastAsia="ro-RO"/>
        </w:rPr>
        <w:t>19</w:t>
      </w:r>
      <w:r w:rsidRPr="006E34DB">
        <w:rPr>
          <w:rFonts w:ascii="Arial" w:eastAsia="Calibri" w:hAnsi="Arial" w:cs="Arial"/>
          <w:sz w:val="24"/>
          <w:szCs w:val="24"/>
          <w:lang w:eastAsia="ro-RO"/>
        </w:rPr>
        <w:t>) se observă că, din cantitatea totală de nămol generată și eliminată din stațiile de epurare cca. 18,72% a fost utilizată în agricultură.</w:t>
      </w:r>
    </w:p>
    <w:p w:rsidR="006E34DB" w:rsidRPr="006E34DB" w:rsidRDefault="006E34DB" w:rsidP="006E34DB">
      <w:pPr>
        <w:autoSpaceDE w:val="0"/>
        <w:autoSpaceDN w:val="0"/>
        <w:adjustRightInd w:val="0"/>
        <w:spacing w:before="120" w:after="120" w:line="240" w:lineRule="auto"/>
        <w:ind w:firstLine="567"/>
        <w:jc w:val="both"/>
        <w:rPr>
          <w:rFonts w:ascii="Arial" w:eastAsia="Calibri" w:hAnsi="Arial" w:cs="Arial"/>
          <w:color w:val="000000"/>
          <w:sz w:val="24"/>
          <w:szCs w:val="24"/>
          <w:lang w:eastAsia="ro-RO"/>
        </w:rPr>
      </w:pPr>
      <w:r w:rsidRPr="006E34DB">
        <w:rPr>
          <w:rFonts w:ascii="Arial" w:eastAsia="Calibri" w:hAnsi="Arial" w:cs="Arial"/>
          <w:color w:val="000000"/>
          <w:sz w:val="24"/>
          <w:szCs w:val="24"/>
          <w:lang w:eastAsia="ro-RO"/>
        </w:rPr>
        <w:t xml:space="preserve">Conform primului Plan Naţional de  Management al bazinelor/spațiilor hidrografice din România (elaborat în 2009), s-a estimat că la sfârșitul perioadei de conformare (anul 2018) s-ar fi obţinut o cantitate de nămol de cca. 520,850 tone substanţă uscată/an faţă de cca. 172,529 tone substanţă uscată/an obţinute în anul 2007 </w:t>
      </w:r>
      <w:r w:rsidRPr="006E34DB">
        <w:rPr>
          <w:rFonts w:ascii="Arial" w:eastAsia="Calibri" w:hAnsi="Arial" w:cs="Arial"/>
          <w:i/>
          <w:color w:val="000000"/>
          <w:sz w:val="24"/>
          <w:szCs w:val="24"/>
          <w:lang w:eastAsia="ro-RO"/>
        </w:rPr>
        <w:t>(figura II.</w:t>
      </w:r>
      <w:r w:rsidR="00DB3683">
        <w:rPr>
          <w:rFonts w:ascii="Arial" w:eastAsia="Calibri" w:hAnsi="Arial" w:cs="Arial"/>
          <w:i/>
          <w:color w:val="000000"/>
          <w:sz w:val="24"/>
          <w:szCs w:val="24"/>
          <w:lang w:eastAsia="ro-RO"/>
        </w:rPr>
        <w:t>40</w:t>
      </w:r>
      <w:r w:rsidRPr="006E34DB">
        <w:rPr>
          <w:rFonts w:ascii="Arial" w:eastAsia="Calibri" w:hAnsi="Arial" w:cs="Arial"/>
          <w:i/>
          <w:color w:val="000000"/>
          <w:sz w:val="24"/>
          <w:szCs w:val="24"/>
          <w:lang w:eastAsia="ro-RO"/>
        </w:rPr>
        <w:t>).</w:t>
      </w:r>
      <w:r w:rsidRPr="006E34DB">
        <w:rPr>
          <w:rFonts w:ascii="Arial" w:eastAsia="Calibri" w:hAnsi="Arial" w:cs="Arial"/>
          <w:color w:val="000000"/>
          <w:sz w:val="24"/>
          <w:szCs w:val="24"/>
          <w:lang w:eastAsia="ro-RO"/>
        </w:rPr>
        <w:t xml:space="preserve"> Această prognoză corespunde situației planificate privind conformarea aglomerărilor în anul 2004, potrivit Planului Național de implementare al Directivei 91/271/CEE privind epurarea apelor uzate urbane. </w:t>
      </w:r>
    </w:p>
    <w:p w:rsidR="006E34DB" w:rsidRPr="006E34DB" w:rsidRDefault="006E34DB" w:rsidP="006E34DB">
      <w:pPr>
        <w:spacing w:after="200" w:line="276" w:lineRule="auto"/>
        <w:jc w:val="center"/>
        <w:rPr>
          <w:rFonts w:ascii="Arial" w:eastAsia="MS Mincho" w:hAnsi="Arial" w:cs="Arial"/>
          <w:b/>
          <w:sz w:val="24"/>
          <w:szCs w:val="24"/>
          <w:lang w:eastAsia="ja-JP"/>
        </w:rPr>
      </w:pPr>
    </w:p>
    <w:p w:rsidR="006E34DB" w:rsidRPr="006E34DB" w:rsidRDefault="006E34DB" w:rsidP="006E34DB">
      <w:pPr>
        <w:spacing w:before="120" w:after="120" w:line="240" w:lineRule="auto"/>
        <w:jc w:val="both"/>
        <w:rPr>
          <w:rFonts w:ascii="Arial" w:eastAsia="MS Mincho" w:hAnsi="Arial" w:cs="Arial"/>
          <w:sz w:val="24"/>
          <w:szCs w:val="24"/>
          <w:lang w:eastAsia="ja-JP"/>
        </w:rPr>
      </w:pPr>
      <w:r w:rsidRPr="006E34DB">
        <w:rPr>
          <w:rFonts w:ascii="Arial" w:eastAsia="Calibri" w:hAnsi="Arial" w:cs="Arial"/>
          <w:sz w:val="24"/>
          <w:szCs w:val="24"/>
          <w:lang w:val="it-IT"/>
        </w:rPr>
        <w:t xml:space="preserve">Tabelul nr. </w:t>
      </w:r>
      <w:r w:rsidRPr="006E34DB">
        <w:rPr>
          <w:rFonts w:ascii="Arial" w:eastAsia="Calibri" w:hAnsi="Arial" w:cs="Arial"/>
          <w:sz w:val="24"/>
          <w:szCs w:val="24"/>
          <w:lang w:eastAsia="ro-RO"/>
        </w:rPr>
        <w:t>II.</w:t>
      </w:r>
      <w:r w:rsidR="00DB3683">
        <w:rPr>
          <w:rFonts w:ascii="Arial" w:eastAsia="Calibri" w:hAnsi="Arial" w:cs="Arial"/>
          <w:sz w:val="24"/>
          <w:szCs w:val="24"/>
          <w:lang w:eastAsia="ro-RO"/>
        </w:rPr>
        <w:t>19</w:t>
      </w:r>
      <w:r w:rsidRPr="006E34DB">
        <w:rPr>
          <w:rFonts w:ascii="Arial" w:eastAsia="Calibri" w:hAnsi="Arial" w:cs="Arial"/>
          <w:sz w:val="24"/>
          <w:szCs w:val="24"/>
          <w:lang w:eastAsia="ro-RO"/>
        </w:rPr>
        <w:t xml:space="preserve">. </w:t>
      </w:r>
      <w:r w:rsidRPr="006E34DB">
        <w:rPr>
          <w:rFonts w:ascii="Arial" w:eastAsia="MS Mincho" w:hAnsi="Arial" w:cs="Arial"/>
          <w:sz w:val="24"/>
          <w:szCs w:val="24"/>
          <w:lang w:eastAsia="ja-JP"/>
        </w:rPr>
        <w:t>Utilizarea la nivel național a nămolului de la staţiile de   epurare urbane în anul 2018</w:t>
      </w:r>
    </w:p>
    <w:tbl>
      <w:tblPr>
        <w:tblW w:w="3459" w:type="pct"/>
        <w:jc w:val="center"/>
        <w:tblLook w:val="04A0" w:firstRow="1" w:lastRow="0" w:firstColumn="1" w:lastColumn="0" w:noHBand="0" w:noVBand="1"/>
      </w:tblPr>
      <w:tblGrid>
        <w:gridCol w:w="4022"/>
        <w:gridCol w:w="2455"/>
      </w:tblGrid>
      <w:tr w:rsidR="006E34DB" w:rsidRPr="006E34DB" w:rsidTr="00FD478A">
        <w:trPr>
          <w:trHeight w:val="315"/>
          <w:jc w:val="center"/>
        </w:trPr>
        <w:tc>
          <w:tcPr>
            <w:tcW w:w="3105" w:type="pct"/>
            <w:tcBorders>
              <w:top w:val="single" w:sz="8" w:space="0" w:color="auto"/>
              <w:left w:val="single" w:sz="8" w:space="0" w:color="auto"/>
              <w:bottom w:val="single" w:sz="4" w:space="0" w:color="auto"/>
              <w:right w:val="single" w:sz="4" w:space="0" w:color="auto"/>
            </w:tcBorders>
            <w:shd w:val="clear" w:color="auto" w:fill="B6DDE8"/>
            <w:noWrap/>
            <w:vAlign w:val="center"/>
          </w:tcPr>
          <w:p w:rsidR="006E34DB" w:rsidRPr="006E34DB" w:rsidRDefault="006E34DB" w:rsidP="006E34DB">
            <w:pPr>
              <w:autoSpaceDE w:val="0"/>
              <w:autoSpaceDN w:val="0"/>
              <w:adjustRightInd w:val="0"/>
              <w:spacing w:before="60" w:after="60" w:line="276" w:lineRule="auto"/>
              <w:jc w:val="center"/>
              <w:rPr>
                <w:rFonts w:ascii="Arial" w:eastAsia="Calibri" w:hAnsi="Arial" w:cs="Arial"/>
                <w:b/>
                <w:sz w:val="24"/>
                <w:szCs w:val="24"/>
                <w:lang w:eastAsia="ja-JP"/>
              </w:rPr>
            </w:pPr>
            <w:r w:rsidRPr="006E34DB">
              <w:rPr>
                <w:rFonts w:ascii="Arial" w:eastAsia="Calibri" w:hAnsi="Arial" w:cs="Arial"/>
                <w:b/>
                <w:sz w:val="24"/>
                <w:szCs w:val="24"/>
                <w:lang w:eastAsia="ja-JP"/>
              </w:rPr>
              <w:t>Utilizări ale nămolului</w:t>
            </w:r>
          </w:p>
        </w:tc>
        <w:tc>
          <w:tcPr>
            <w:tcW w:w="1895" w:type="pct"/>
            <w:tcBorders>
              <w:top w:val="single" w:sz="8" w:space="0" w:color="auto"/>
              <w:left w:val="single" w:sz="4" w:space="0" w:color="auto"/>
              <w:bottom w:val="single" w:sz="4" w:space="0" w:color="auto"/>
              <w:right w:val="single" w:sz="8" w:space="0" w:color="auto"/>
            </w:tcBorders>
            <w:shd w:val="clear" w:color="auto" w:fill="B6DDE8"/>
            <w:vAlign w:val="center"/>
          </w:tcPr>
          <w:p w:rsidR="006E34DB" w:rsidRPr="006E34DB" w:rsidRDefault="006E34DB" w:rsidP="006E34DB">
            <w:pPr>
              <w:spacing w:before="60" w:after="60" w:line="276" w:lineRule="auto"/>
              <w:jc w:val="center"/>
              <w:rPr>
                <w:rFonts w:ascii="Arial" w:eastAsia="Calibri" w:hAnsi="Arial" w:cs="Arial"/>
                <w:b/>
                <w:bCs/>
                <w:sz w:val="24"/>
                <w:szCs w:val="24"/>
              </w:rPr>
            </w:pPr>
            <w:r w:rsidRPr="006E34DB">
              <w:rPr>
                <w:rFonts w:ascii="Arial" w:eastAsia="Calibri" w:hAnsi="Arial" w:cs="Arial"/>
                <w:b/>
                <w:bCs/>
                <w:sz w:val="24"/>
                <w:szCs w:val="24"/>
              </w:rPr>
              <w:t>Cantitate nămol (mii tone s.u./an)</w:t>
            </w:r>
          </w:p>
        </w:tc>
      </w:tr>
      <w:tr w:rsidR="006E34DB" w:rsidRPr="006E34DB" w:rsidTr="00FD478A">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vAlign w:val="center"/>
          </w:tcPr>
          <w:p w:rsidR="006E34DB" w:rsidRPr="006E34DB" w:rsidRDefault="006E34DB" w:rsidP="006E34DB">
            <w:pPr>
              <w:spacing w:before="60" w:after="60" w:line="276" w:lineRule="auto"/>
              <w:rPr>
                <w:rFonts w:ascii="Arial" w:eastAsia="Calibri" w:hAnsi="Arial" w:cs="Arial"/>
                <w:b/>
                <w:bCs/>
                <w:sz w:val="24"/>
                <w:szCs w:val="24"/>
              </w:rPr>
            </w:pPr>
            <w:r w:rsidRPr="006E34DB">
              <w:rPr>
                <w:rFonts w:ascii="Arial" w:eastAsia="Calibri" w:hAnsi="Arial" w:cs="Arial"/>
                <w:b/>
                <w:bCs/>
                <w:sz w:val="24"/>
                <w:szCs w:val="24"/>
              </w:rPr>
              <w:t>Cantitate totală produsă</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6E34DB" w:rsidRPr="006E34DB" w:rsidRDefault="006E34DB" w:rsidP="006E34DB">
            <w:pPr>
              <w:spacing w:before="60" w:after="60" w:line="276" w:lineRule="auto"/>
              <w:jc w:val="center"/>
              <w:rPr>
                <w:rFonts w:ascii="Arial" w:eastAsia="Calibri" w:hAnsi="Arial" w:cs="Arial"/>
                <w:b/>
                <w:sz w:val="24"/>
                <w:szCs w:val="24"/>
              </w:rPr>
            </w:pPr>
            <w:r w:rsidRPr="006E34DB">
              <w:rPr>
                <w:rFonts w:ascii="Arial" w:eastAsia="Calibri" w:hAnsi="Arial" w:cs="Arial"/>
                <w:b/>
                <w:sz w:val="24"/>
                <w:szCs w:val="24"/>
              </w:rPr>
              <w:t>247,76</w:t>
            </w:r>
          </w:p>
        </w:tc>
      </w:tr>
      <w:tr w:rsidR="006E34DB" w:rsidRPr="006E34DB" w:rsidTr="00FD478A">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vAlign w:val="center"/>
          </w:tcPr>
          <w:p w:rsidR="006E34DB" w:rsidRPr="006E34DB" w:rsidRDefault="006E34DB" w:rsidP="006E34DB">
            <w:pPr>
              <w:spacing w:before="60" w:after="60" w:line="276" w:lineRule="auto"/>
              <w:rPr>
                <w:rFonts w:ascii="Arial" w:eastAsia="Calibri" w:hAnsi="Arial" w:cs="Arial"/>
                <w:sz w:val="24"/>
                <w:szCs w:val="24"/>
              </w:rPr>
            </w:pPr>
            <w:r w:rsidRPr="006E34DB">
              <w:rPr>
                <w:rFonts w:ascii="Arial" w:eastAsia="Calibri" w:hAnsi="Arial" w:cs="Arial"/>
                <w:sz w:val="24"/>
                <w:szCs w:val="24"/>
              </w:rPr>
              <w:t>Utilizare în agricultură</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6E34DB" w:rsidRPr="006E34DB" w:rsidRDefault="006E34DB" w:rsidP="006E34DB">
            <w:pPr>
              <w:spacing w:before="60" w:after="60" w:line="276" w:lineRule="auto"/>
              <w:jc w:val="center"/>
              <w:rPr>
                <w:rFonts w:ascii="Arial" w:eastAsia="Calibri" w:hAnsi="Arial" w:cs="Arial"/>
                <w:sz w:val="24"/>
                <w:szCs w:val="24"/>
              </w:rPr>
            </w:pPr>
            <w:r w:rsidRPr="006E34DB">
              <w:rPr>
                <w:rFonts w:ascii="Arial" w:eastAsia="Calibri" w:hAnsi="Arial" w:cs="Arial"/>
                <w:sz w:val="24"/>
                <w:szCs w:val="24"/>
              </w:rPr>
              <w:t>46,39</w:t>
            </w:r>
          </w:p>
        </w:tc>
      </w:tr>
      <w:tr w:rsidR="006E34DB" w:rsidRPr="006E34DB" w:rsidTr="00FD478A">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34DB" w:rsidRPr="006E34DB" w:rsidRDefault="006E34DB" w:rsidP="006E34DB">
            <w:pPr>
              <w:spacing w:before="60" w:after="60" w:line="276" w:lineRule="auto"/>
              <w:rPr>
                <w:rFonts w:ascii="Arial" w:eastAsia="Calibri" w:hAnsi="Arial" w:cs="Arial"/>
                <w:sz w:val="24"/>
                <w:szCs w:val="24"/>
              </w:rPr>
            </w:pPr>
            <w:r w:rsidRPr="006E34DB">
              <w:rPr>
                <w:rFonts w:ascii="Arial" w:eastAsia="Calibri" w:hAnsi="Arial" w:cs="Arial"/>
                <w:sz w:val="24"/>
                <w:szCs w:val="24"/>
              </w:rPr>
              <w:t>Compostare şi alte aplicaţii</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6E34DB" w:rsidRPr="006E34DB" w:rsidRDefault="006E34DB" w:rsidP="006E34DB">
            <w:pPr>
              <w:spacing w:before="60" w:after="60" w:line="276" w:lineRule="auto"/>
              <w:jc w:val="center"/>
              <w:rPr>
                <w:rFonts w:ascii="Arial" w:eastAsia="Calibri" w:hAnsi="Arial" w:cs="Arial"/>
                <w:sz w:val="24"/>
                <w:szCs w:val="24"/>
              </w:rPr>
            </w:pPr>
            <w:r w:rsidRPr="006E34DB">
              <w:rPr>
                <w:rFonts w:ascii="Arial" w:eastAsia="Calibri" w:hAnsi="Arial" w:cs="Arial"/>
                <w:sz w:val="24"/>
                <w:szCs w:val="24"/>
              </w:rPr>
              <w:t xml:space="preserve">4,15 </w:t>
            </w:r>
          </w:p>
        </w:tc>
      </w:tr>
      <w:tr w:rsidR="006E34DB" w:rsidRPr="006E34DB" w:rsidTr="00FD478A">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34DB" w:rsidRPr="006E34DB" w:rsidRDefault="006E34DB" w:rsidP="006E34DB">
            <w:pPr>
              <w:spacing w:before="60" w:after="60" w:line="276" w:lineRule="auto"/>
              <w:rPr>
                <w:rFonts w:ascii="Arial" w:eastAsia="Calibri" w:hAnsi="Arial" w:cs="Arial"/>
                <w:sz w:val="24"/>
                <w:szCs w:val="24"/>
              </w:rPr>
            </w:pPr>
            <w:r w:rsidRPr="006E34DB">
              <w:rPr>
                <w:rFonts w:ascii="Arial" w:eastAsia="Calibri" w:hAnsi="Arial" w:cs="Arial"/>
                <w:sz w:val="24"/>
                <w:szCs w:val="24"/>
              </w:rPr>
              <w:t>Depozitare pe platforme amenajate</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6E34DB" w:rsidRPr="006E34DB" w:rsidRDefault="006E34DB" w:rsidP="006E34DB">
            <w:pPr>
              <w:spacing w:before="60" w:after="60" w:line="276" w:lineRule="auto"/>
              <w:jc w:val="center"/>
              <w:rPr>
                <w:rFonts w:ascii="Arial" w:eastAsia="Calibri" w:hAnsi="Arial" w:cs="Arial"/>
                <w:sz w:val="24"/>
                <w:szCs w:val="24"/>
              </w:rPr>
            </w:pPr>
            <w:r w:rsidRPr="006E34DB">
              <w:rPr>
                <w:rFonts w:ascii="Arial" w:eastAsia="Calibri" w:hAnsi="Arial" w:cs="Arial"/>
                <w:sz w:val="24"/>
                <w:szCs w:val="24"/>
              </w:rPr>
              <w:t>128,32</w:t>
            </w:r>
          </w:p>
        </w:tc>
      </w:tr>
      <w:tr w:rsidR="006E34DB" w:rsidRPr="006E34DB" w:rsidTr="00FD478A">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34DB" w:rsidRPr="006E34DB" w:rsidRDefault="006E34DB" w:rsidP="006E34DB">
            <w:pPr>
              <w:spacing w:before="60" w:after="60" w:line="276" w:lineRule="auto"/>
              <w:rPr>
                <w:rFonts w:ascii="Arial" w:eastAsia="Calibri" w:hAnsi="Arial" w:cs="Arial"/>
                <w:sz w:val="24"/>
                <w:szCs w:val="24"/>
              </w:rPr>
            </w:pPr>
            <w:r w:rsidRPr="006E34DB">
              <w:rPr>
                <w:rFonts w:ascii="Arial" w:eastAsia="Calibri" w:hAnsi="Arial" w:cs="Arial"/>
                <w:sz w:val="24"/>
                <w:szCs w:val="24"/>
              </w:rPr>
              <w:t>Evacuare în mare</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6E34DB" w:rsidRPr="006E34DB" w:rsidRDefault="006E34DB" w:rsidP="006E34DB">
            <w:pPr>
              <w:spacing w:before="60" w:after="60" w:line="276" w:lineRule="auto"/>
              <w:jc w:val="center"/>
              <w:rPr>
                <w:rFonts w:ascii="Arial" w:eastAsia="Calibri" w:hAnsi="Arial" w:cs="Arial"/>
                <w:sz w:val="24"/>
                <w:szCs w:val="24"/>
              </w:rPr>
            </w:pPr>
            <w:r w:rsidRPr="006E34DB">
              <w:rPr>
                <w:rFonts w:ascii="Arial" w:eastAsia="Calibri" w:hAnsi="Arial" w:cs="Arial"/>
                <w:sz w:val="24"/>
                <w:szCs w:val="24"/>
              </w:rPr>
              <w:t>0</w:t>
            </w:r>
          </w:p>
        </w:tc>
      </w:tr>
      <w:tr w:rsidR="006E34DB" w:rsidRPr="006E34DB" w:rsidTr="00FD478A">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34DB" w:rsidRPr="006E34DB" w:rsidRDefault="006E34DB" w:rsidP="006E34DB">
            <w:pPr>
              <w:spacing w:before="60" w:after="60" w:line="276" w:lineRule="auto"/>
              <w:rPr>
                <w:rFonts w:ascii="Arial" w:eastAsia="Calibri" w:hAnsi="Arial" w:cs="Arial"/>
                <w:sz w:val="24"/>
                <w:szCs w:val="24"/>
              </w:rPr>
            </w:pPr>
            <w:r w:rsidRPr="006E34DB">
              <w:rPr>
                <w:rFonts w:ascii="Arial" w:eastAsia="Calibri" w:hAnsi="Arial" w:cs="Arial"/>
                <w:sz w:val="24"/>
                <w:szCs w:val="24"/>
              </w:rPr>
              <w:t>Incinerare</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6E34DB" w:rsidRPr="006E34DB" w:rsidRDefault="006E34DB" w:rsidP="006E34DB">
            <w:pPr>
              <w:spacing w:before="60" w:after="60" w:line="276" w:lineRule="auto"/>
              <w:jc w:val="center"/>
              <w:rPr>
                <w:rFonts w:ascii="Arial" w:eastAsia="Calibri" w:hAnsi="Arial" w:cs="Arial"/>
                <w:sz w:val="24"/>
                <w:szCs w:val="24"/>
              </w:rPr>
            </w:pPr>
            <w:r w:rsidRPr="006E34DB">
              <w:rPr>
                <w:rFonts w:ascii="Arial" w:eastAsia="Calibri" w:hAnsi="Arial" w:cs="Arial"/>
                <w:sz w:val="24"/>
                <w:szCs w:val="24"/>
              </w:rPr>
              <w:t>0,72</w:t>
            </w:r>
          </w:p>
        </w:tc>
      </w:tr>
      <w:tr w:rsidR="006E34DB" w:rsidRPr="006E34DB" w:rsidTr="00FD478A">
        <w:trPr>
          <w:trHeight w:val="315"/>
          <w:jc w:val="center"/>
        </w:trPr>
        <w:tc>
          <w:tcPr>
            <w:tcW w:w="31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34DB" w:rsidRPr="006E34DB" w:rsidRDefault="006E34DB" w:rsidP="006E34DB">
            <w:pPr>
              <w:spacing w:before="60" w:after="60" w:line="276" w:lineRule="auto"/>
              <w:rPr>
                <w:rFonts w:ascii="Arial" w:eastAsia="Calibri" w:hAnsi="Arial" w:cs="Arial"/>
                <w:sz w:val="24"/>
                <w:szCs w:val="24"/>
              </w:rPr>
            </w:pPr>
            <w:r w:rsidRPr="006E34DB">
              <w:rPr>
                <w:rFonts w:ascii="Arial" w:eastAsia="Calibri" w:hAnsi="Arial" w:cs="Arial"/>
                <w:sz w:val="24"/>
                <w:szCs w:val="24"/>
              </w:rPr>
              <w:t>Altele</w:t>
            </w:r>
          </w:p>
        </w:tc>
        <w:tc>
          <w:tcPr>
            <w:tcW w:w="1895" w:type="pct"/>
            <w:tcBorders>
              <w:top w:val="single" w:sz="4" w:space="0" w:color="auto"/>
              <w:left w:val="single" w:sz="4" w:space="0" w:color="auto"/>
              <w:bottom w:val="single" w:sz="4" w:space="0" w:color="auto"/>
              <w:right w:val="single" w:sz="4" w:space="0" w:color="auto"/>
            </w:tcBorders>
            <w:shd w:val="clear" w:color="auto" w:fill="auto"/>
            <w:noWrap/>
          </w:tcPr>
          <w:p w:rsidR="006E34DB" w:rsidRPr="006E34DB" w:rsidRDefault="006E34DB" w:rsidP="006E34DB">
            <w:pPr>
              <w:spacing w:before="60" w:after="60" w:line="276" w:lineRule="auto"/>
              <w:jc w:val="center"/>
              <w:rPr>
                <w:rFonts w:ascii="Arial" w:eastAsia="Calibri" w:hAnsi="Arial" w:cs="Arial"/>
                <w:sz w:val="24"/>
                <w:szCs w:val="24"/>
              </w:rPr>
            </w:pPr>
            <w:r w:rsidRPr="006E34DB">
              <w:rPr>
                <w:rFonts w:ascii="Arial" w:eastAsia="Calibri" w:hAnsi="Arial" w:cs="Arial"/>
                <w:sz w:val="24"/>
                <w:szCs w:val="24"/>
              </w:rPr>
              <w:t>68,18</w:t>
            </w:r>
          </w:p>
        </w:tc>
      </w:tr>
    </w:tbl>
    <w:p w:rsidR="006E34DB" w:rsidRPr="006E34DB" w:rsidRDefault="006E34DB" w:rsidP="006E34DB">
      <w:pPr>
        <w:spacing w:before="120" w:after="120" w:line="240" w:lineRule="auto"/>
        <w:jc w:val="both"/>
        <w:rPr>
          <w:rFonts w:ascii="Arial" w:eastAsia="Calibri" w:hAnsi="Arial" w:cs="Arial"/>
          <w:i/>
          <w:sz w:val="24"/>
          <w:szCs w:val="24"/>
          <w:lang w:val="it-IT"/>
        </w:rPr>
      </w:pPr>
      <w:r w:rsidRPr="006E34DB" w:rsidDel="001D092D">
        <w:rPr>
          <w:rFonts w:ascii="Arial" w:eastAsia="Calibri" w:hAnsi="Arial" w:cs="Arial"/>
          <w:b/>
          <w:sz w:val="24"/>
          <w:szCs w:val="24"/>
          <w:lang w:val="it-IT"/>
        </w:rPr>
        <w:t xml:space="preserve"> </w:t>
      </w:r>
      <w:r w:rsidRPr="006E34DB">
        <w:rPr>
          <w:rFonts w:ascii="Arial" w:eastAsia="Calibri" w:hAnsi="Arial" w:cs="Arial"/>
          <w:i/>
          <w:sz w:val="24"/>
          <w:szCs w:val="24"/>
          <w:lang w:val="it-IT"/>
        </w:rPr>
        <w:t xml:space="preserve">(Sursa datelor: Institutul Naţional de Statistică, Baza de date TEMPO online, </w:t>
      </w:r>
      <w:hyperlink r:id="rId68" w:history="1">
        <w:r w:rsidRPr="001F5E3E">
          <w:rPr>
            <w:rFonts w:ascii="Arial" w:eastAsia="Calibri" w:hAnsi="Arial" w:cs="Arial"/>
            <w:i/>
            <w:sz w:val="24"/>
            <w:szCs w:val="24"/>
            <w:u w:val="single"/>
            <w:lang w:val="it-IT"/>
          </w:rPr>
          <w:t>www.insse.ro</w:t>
        </w:r>
      </w:hyperlink>
      <w:r w:rsidRPr="006E34DB">
        <w:rPr>
          <w:rFonts w:ascii="Arial" w:eastAsia="Calibri" w:hAnsi="Arial" w:cs="Arial"/>
          <w:i/>
          <w:sz w:val="24"/>
          <w:szCs w:val="24"/>
          <w:lang w:val="it-IT"/>
        </w:rPr>
        <w:t>)</w:t>
      </w:r>
    </w:p>
    <w:p w:rsidR="006E34DB" w:rsidRPr="006E34DB" w:rsidRDefault="006E34DB" w:rsidP="006E34DB">
      <w:pPr>
        <w:spacing w:before="120" w:after="120" w:line="240" w:lineRule="auto"/>
        <w:jc w:val="both"/>
        <w:rPr>
          <w:rFonts w:ascii="Arial" w:eastAsia="Calibri" w:hAnsi="Arial" w:cs="Arial"/>
          <w:sz w:val="24"/>
          <w:szCs w:val="24"/>
          <w:lang w:val="it-IT"/>
        </w:rPr>
      </w:pPr>
    </w:p>
    <w:p w:rsidR="006E34DB" w:rsidRPr="006E34DB" w:rsidRDefault="006E34DB" w:rsidP="006E34DB">
      <w:pPr>
        <w:autoSpaceDE w:val="0"/>
        <w:autoSpaceDN w:val="0"/>
        <w:adjustRightInd w:val="0"/>
        <w:spacing w:before="120" w:after="120" w:line="240" w:lineRule="auto"/>
        <w:jc w:val="both"/>
        <w:rPr>
          <w:rFonts w:ascii="Arial" w:eastAsia="Calibri" w:hAnsi="Arial" w:cs="Arial"/>
          <w:color w:val="000000"/>
          <w:sz w:val="24"/>
          <w:szCs w:val="24"/>
          <w:lang w:eastAsia="ro-RO"/>
        </w:rPr>
      </w:pPr>
      <w:r w:rsidRPr="006E34DB">
        <w:rPr>
          <w:rFonts w:ascii="Arial" w:eastAsia="Calibri" w:hAnsi="Arial" w:cs="Arial"/>
          <w:color w:val="000000"/>
          <w:sz w:val="24"/>
          <w:szCs w:val="24"/>
          <w:lang w:eastAsia="ro-RO"/>
        </w:rPr>
        <w:t>Figura nr.II.</w:t>
      </w:r>
      <w:r w:rsidR="00DB3683">
        <w:rPr>
          <w:rFonts w:ascii="Arial" w:eastAsia="Calibri" w:hAnsi="Arial" w:cs="Arial"/>
          <w:color w:val="000000"/>
          <w:sz w:val="24"/>
          <w:szCs w:val="24"/>
          <w:lang w:eastAsia="ro-RO"/>
        </w:rPr>
        <w:t>40</w:t>
      </w:r>
      <w:r w:rsidRPr="006E34DB">
        <w:rPr>
          <w:rFonts w:ascii="Arial" w:eastAsia="Calibri" w:hAnsi="Arial" w:cs="Arial"/>
          <w:color w:val="000000"/>
          <w:sz w:val="24"/>
          <w:szCs w:val="24"/>
          <w:lang w:eastAsia="ro-RO"/>
        </w:rPr>
        <w:t xml:space="preserve">. </w:t>
      </w:r>
      <w:r w:rsidRPr="006E34DB">
        <w:rPr>
          <w:rFonts w:ascii="Arial" w:eastAsia="Calibri" w:hAnsi="Arial" w:cs="Arial"/>
          <w:bCs/>
          <w:color w:val="000000"/>
          <w:sz w:val="24"/>
          <w:szCs w:val="24"/>
          <w:lang w:eastAsia="ro-RO"/>
        </w:rPr>
        <w:t>Evoluţia cantităţilor de nămol generate de staţiile de epurare din România</w:t>
      </w:r>
    </w:p>
    <w:p w:rsidR="006E34DB" w:rsidRPr="006E34DB" w:rsidRDefault="006E34DB" w:rsidP="006E34DB">
      <w:pPr>
        <w:autoSpaceDE w:val="0"/>
        <w:autoSpaceDN w:val="0"/>
        <w:adjustRightInd w:val="0"/>
        <w:spacing w:before="120" w:after="120" w:line="240" w:lineRule="auto"/>
        <w:jc w:val="center"/>
        <w:rPr>
          <w:rFonts w:ascii="Arial" w:eastAsia="Calibri" w:hAnsi="Arial" w:cs="Arial"/>
          <w:noProof/>
          <w:sz w:val="24"/>
          <w:szCs w:val="24"/>
        </w:rPr>
      </w:pPr>
      <w:r w:rsidRPr="001F5E3E">
        <w:rPr>
          <w:rFonts w:ascii="Arial" w:eastAsia="Calibri" w:hAnsi="Arial" w:cs="Arial"/>
          <w:noProof/>
          <w:sz w:val="24"/>
          <w:szCs w:val="24"/>
          <w:lang w:eastAsia="ro-RO"/>
        </w:rPr>
        <w:drawing>
          <wp:anchor distT="0" distB="0" distL="114300" distR="114300" simplePos="0" relativeHeight="251665408" behindDoc="1" locked="0" layoutInCell="1" allowOverlap="1">
            <wp:simplePos x="0" y="0"/>
            <wp:positionH relativeFrom="column">
              <wp:posOffset>484505</wp:posOffset>
            </wp:positionH>
            <wp:positionV relativeFrom="paragraph">
              <wp:posOffset>120650</wp:posOffset>
            </wp:positionV>
            <wp:extent cx="4462780" cy="2742565"/>
            <wp:effectExtent l="0" t="0" r="0" b="635"/>
            <wp:wrapTight wrapText="bothSides">
              <wp:wrapPolygon edited="0">
                <wp:start x="0" y="0"/>
                <wp:lineTo x="0" y="21455"/>
                <wp:lineTo x="21483" y="21455"/>
                <wp:lineTo x="21483" y="0"/>
                <wp:lineTo x="0" y="0"/>
              </wp:wrapPolygon>
            </wp:wrapTight>
            <wp:docPr id="20" name="Picture 2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62780" cy="274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4DB" w:rsidRPr="006E34DB" w:rsidRDefault="006E34DB" w:rsidP="006E34DB">
      <w:pPr>
        <w:autoSpaceDE w:val="0"/>
        <w:autoSpaceDN w:val="0"/>
        <w:adjustRightInd w:val="0"/>
        <w:spacing w:before="120" w:after="120" w:line="240" w:lineRule="auto"/>
        <w:jc w:val="center"/>
        <w:rPr>
          <w:rFonts w:ascii="Arial" w:eastAsia="Calibri" w:hAnsi="Arial" w:cs="Arial"/>
          <w:color w:val="000000"/>
          <w:sz w:val="24"/>
          <w:szCs w:val="24"/>
          <w:lang w:eastAsia="ro-RO"/>
        </w:rPr>
      </w:pPr>
    </w:p>
    <w:p w:rsidR="006E34DB" w:rsidRPr="006E34DB"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r w:rsidRPr="006E34DB" w:rsidDel="00D94490">
        <w:rPr>
          <w:rFonts w:ascii="Arial" w:eastAsia="Calibri" w:hAnsi="Arial" w:cs="Arial"/>
          <w:b/>
          <w:color w:val="000000"/>
          <w:sz w:val="24"/>
          <w:szCs w:val="24"/>
          <w:lang w:eastAsia="ro-RO"/>
        </w:rPr>
        <w:t xml:space="preserve"> </w:t>
      </w:r>
    </w:p>
    <w:p w:rsidR="006E34DB" w:rsidRPr="006E34DB"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6E34DB"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6E34DB"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6E34DB"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6E34DB"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6E34DB"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6E34DB"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6E34DB"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6E34DB" w:rsidRDefault="006E34DB" w:rsidP="006E34DB">
      <w:pPr>
        <w:autoSpaceDE w:val="0"/>
        <w:autoSpaceDN w:val="0"/>
        <w:adjustRightInd w:val="0"/>
        <w:spacing w:before="120" w:after="120" w:line="240" w:lineRule="auto"/>
        <w:jc w:val="both"/>
        <w:rPr>
          <w:rFonts w:ascii="Arial" w:eastAsia="Calibri" w:hAnsi="Arial" w:cs="Arial"/>
          <w:b/>
          <w:color w:val="000000"/>
          <w:sz w:val="24"/>
          <w:szCs w:val="24"/>
          <w:lang w:eastAsia="ro-RO"/>
        </w:rPr>
      </w:pPr>
    </w:p>
    <w:p w:rsidR="006E34DB" w:rsidRPr="006E34DB" w:rsidRDefault="006E34DB" w:rsidP="006E34DB">
      <w:pPr>
        <w:autoSpaceDE w:val="0"/>
        <w:autoSpaceDN w:val="0"/>
        <w:adjustRightInd w:val="0"/>
        <w:spacing w:before="120" w:after="120" w:line="240" w:lineRule="auto"/>
        <w:jc w:val="both"/>
        <w:rPr>
          <w:rFonts w:ascii="Arial" w:eastAsia="Calibri" w:hAnsi="Arial" w:cs="Arial"/>
          <w:i/>
          <w:iCs/>
          <w:color w:val="000000"/>
          <w:sz w:val="24"/>
          <w:szCs w:val="24"/>
          <w:lang w:eastAsia="ro-RO"/>
        </w:rPr>
      </w:pPr>
      <w:r w:rsidRPr="006E34DB">
        <w:rPr>
          <w:rFonts w:ascii="Arial" w:eastAsia="Calibri" w:hAnsi="Arial" w:cs="Arial"/>
          <w:i/>
          <w:iCs/>
          <w:color w:val="000000"/>
          <w:sz w:val="24"/>
          <w:szCs w:val="24"/>
          <w:lang w:eastAsia="ro-RO"/>
        </w:rPr>
        <w:t xml:space="preserve">(Sursa: Administraţia Naţională “Apele Române”, Planul Naţional de  Management al bazinelor/spațiilor hidrografice din România aprobat prin HG nr. 80/2011) </w:t>
      </w:r>
    </w:p>
    <w:p w:rsidR="006E34DB" w:rsidRPr="006E34DB" w:rsidRDefault="006E34DB" w:rsidP="006E34DB">
      <w:pPr>
        <w:autoSpaceDE w:val="0"/>
        <w:autoSpaceDN w:val="0"/>
        <w:adjustRightInd w:val="0"/>
        <w:spacing w:before="120" w:after="120" w:line="240" w:lineRule="auto"/>
        <w:ind w:firstLine="567"/>
        <w:jc w:val="both"/>
        <w:rPr>
          <w:rFonts w:ascii="Arial" w:eastAsia="Calibri" w:hAnsi="Arial" w:cs="Arial"/>
          <w:color w:val="000000"/>
          <w:sz w:val="24"/>
          <w:szCs w:val="24"/>
          <w:lang w:eastAsia="ro-RO"/>
        </w:rPr>
      </w:pPr>
    </w:p>
    <w:p w:rsidR="006E34DB" w:rsidRPr="006E34DB" w:rsidRDefault="006E34DB" w:rsidP="006E34DB">
      <w:pPr>
        <w:autoSpaceDE w:val="0"/>
        <w:autoSpaceDN w:val="0"/>
        <w:adjustRightInd w:val="0"/>
        <w:spacing w:before="120" w:after="120" w:line="240" w:lineRule="auto"/>
        <w:ind w:firstLine="567"/>
        <w:jc w:val="both"/>
        <w:rPr>
          <w:rFonts w:ascii="Arial" w:eastAsia="Calibri" w:hAnsi="Arial" w:cs="Arial"/>
          <w:color w:val="000000"/>
          <w:sz w:val="24"/>
          <w:szCs w:val="24"/>
          <w:lang w:eastAsia="ro-RO"/>
        </w:rPr>
      </w:pPr>
      <w:r w:rsidRPr="006E34DB">
        <w:rPr>
          <w:rFonts w:ascii="Arial" w:eastAsia="Calibri" w:hAnsi="Arial" w:cs="Arial"/>
          <w:color w:val="000000"/>
          <w:sz w:val="24"/>
          <w:szCs w:val="24"/>
          <w:lang w:eastAsia="ro-RO"/>
        </w:rPr>
        <w:t xml:space="preserve">În </w:t>
      </w:r>
      <w:r w:rsidRPr="006E34DB">
        <w:rPr>
          <w:rFonts w:ascii="Arial" w:eastAsia="Calibri" w:hAnsi="Arial" w:cs="Arial"/>
          <w:i/>
          <w:sz w:val="24"/>
          <w:szCs w:val="24"/>
        </w:rPr>
        <w:t>Strategia naţională de gestionare a nămolurilor de epurare</w:t>
      </w:r>
      <w:r w:rsidRPr="006E34DB">
        <w:rPr>
          <w:rFonts w:ascii="Arial" w:eastAsia="Calibri" w:hAnsi="Arial" w:cs="Arial"/>
          <w:sz w:val="24"/>
          <w:szCs w:val="24"/>
        </w:rPr>
        <w:t xml:space="preserve">, elaborată în cadrul asistenței tehnice a POS Mediu, oferă un cadru pentru planificarea și implementarea măsurilor pentru gestionarea volumelor în creștere de nămol de la stațiile de epurare urbane existente, reabilitate și noi din România. Cantitățile viitoare estimate de nămol produs au fost evaluate conform </w:t>
      </w:r>
      <w:r w:rsidRPr="006E34DB">
        <w:rPr>
          <w:rFonts w:ascii="Arial" w:eastAsia="Calibri" w:hAnsi="Arial" w:cs="Arial"/>
          <w:i/>
          <w:sz w:val="24"/>
          <w:szCs w:val="24"/>
        </w:rPr>
        <w:t>figurii II.</w:t>
      </w:r>
      <w:r w:rsidR="00DB3683">
        <w:rPr>
          <w:rFonts w:ascii="Arial" w:eastAsia="Calibri" w:hAnsi="Arial" w:cs="Arial"/>
          <w:i/>
          <w:sz w:val="24"/>
          <w:szCs w:val="24"/>
        </w:rPr>
        <w:t>41.</w:t>
      </w:r>
      <w:r w:rsidRPr="006E34DB">
        <w:rPr>
          <w:rFonts w:ascii="Arial" w:eastAsia="Calibri" w:hAnsi="Arial" w:cs="Arial"/>
          <w:sz w:val="24"/>
          <w:szCs w:val="24"/>
        </w:rPr>
        <w:t xml:space="preserve"> </w:t>
      </w:r>
      <w:r w:rsidRPr="006E34DB">
        <w:rPr>
          <w:rFonts w:ascii="Arial" w:eastAsia="Calibri" w:hAnsi="Arial" w:cs="Arial"/>
          <w:color w:val="000000"/>
          <w:sz w:val="24"/>
          <w:szCs w:val="24"/>
          <w:lang w:eastAsia="ro-RO"/>
        </w:rPr>
        <w:t xml:space="preserve">Această prognoză corespunde situației </w:t>
      </w:r>
      <w:r w:rsidRPr="006E34DB">
        <w:rPr>
          <w:rFonts w:ascii="Arial" w:eastAsia="Calibri" w:hAnsi="Arial" w:cs="Arial"/>
          <w:color w:val="000000"/>
          <w:sz w:val="24"/>
          <w:szCs w:val="24"/>
          <w:lang w:eastAsia="ro-RO"/>
        </w:rPr>
        <w:lastRenderedPageBreak/>
        <w:t xml:space="preserve">planificate privind conformarea aglomerărilor  la nivelul anului 2011, având în vedere modificările produse în delimitarea aglomerărilor umane și a tipului de epurare necesar pentru conformare. </w:t>
      </w:r>
    </w:p>
    <w:p w:rsidR="006E34DB" w:rsidRPr="006E34DB" w:rsidRDefault="006E34DB" w:rsidP="006E34DB">
      <w:pPr>
        <w:autoSpaceDE w:val="0"/>
        <w:autoSpaceDN w:val="0"/>
        <w:adjustRightInd w:val="0"/>
        <w:spacing w:before="120" w:after="120" w:line="240" w:lineRule="auto"/>
        <w:jc w:val="center"/>
        <w:rPr>
          <w:rFonts w:ascii="Arial" w:eastAsia="Calibri" w:hAnsi="Arial" w:cs="Arial"/>
          <w:b/>
          <w:bCs/>
          <w:color w:val="000000"/>
          <w:sz w:val="24"/>
          <w:szCs w:val="24"/>
          <w:lang w:eastAsia="ro-RO"/>
        </w:rPr>
      </w:pPr>
    </w:p>
    <w:p w:rsidR="006E34DB" w:rsidRPr="006E34DB" w:rsidRDefault="006E34DB" w:rsidP="006E34DB">
      <w:pPr>
        <w:autoSpaceDE w:val="0"/>
        <w:autoSpaceDN w:val="0"/>
        <w:adjustRightInd w:val="0"/>
        <w:spacing w:before="120" w:after="120" w:line="240" w:lineRule="auto"/>
        <w:jc w:val="both"/>
        <w:rPr>
          <w:rFonts w:ascii="Arial" w:eastAsia="Calibri" w:hAnsi="Arial" w:cs="Arial"/>
          <w:color w:val="000000"/>
          <w:sz w:val="24"/>
          <w:szCs w:val="24"/>
          <w:lang w:eastAsia="ro-RO"/>
        </w:rPr>
      </w:pPr>
      <w:r w:rsidRPr="006E34DB">
        <w:rPr>
          <w:rFonts w:ascii="Arial" w:eastAsia="Calibri" w:hAnsi="Arial" w:cs="Arial"/>
          <w:color w:val="000000"/>
          <w:sz w:val="24"/>
          <w:szCs w:val="24"/>
          <w:lang w:eastAsia="ro-RO"/>
        </w:rPr>
        <w:t>Figura nr.II.</w:t>
      </w:r>
      <w:r w:rsidR="00DB3683">
        <w:rPr>
          <w:rFonts w:ascii="Arial" w:eastAsia="Calibri" w:hAnsi="Arial" w:cs="Arial"/>
          <w:color w:val="000000"/>
          <w:sz w:val="24"/>
          <w:szCs w:val="24"/>
          <w:lang w:eastAsia="ro-RO"/>
        </w:rPr>
        <w:t>41</w:t>
      </w:r>
      <w:r w:rsidRPr="006E34DB">
        <w:rPr>
          <w:rFonts w:ascii="Arial" w:eastAsia="Calibri" w:hAnsi="Arial" w:cs="Arial"/>
          <w:color w:val="000000"/>
          <w:sz w:val="24"/>
          <w:szCs w:val="24"/>
          <w:lang w:eastAsia="ro-RO"/>
        </w:rPr>
        <w:t xml:space="preserve">. </w:t>
      </w:r>
      <w:r w:rsidRPr="006E34DB">
        <w:rPr>
          <w:rFonts w:ascii="Arial" w:eastAsia="Calibri" w:hAnsi="Arial" w:cs="Arial"/>
          <w:bCs/>
          <w:color w:val="000000"/>
          <w:sz w:val="24"/>
          <w:szCs w:val="24"/>
          <w:lang w:eastAsia="ro-RO"/>
        </w:rPr>
        <w:t>Evoluţia cantităţilor de nămol generate de staţiile de epurare din România</w:t>
      </w:r>
    </w:p>
    <w:p w:rsidR="006E34DB" w:rsidRPr="006E34DB" w:rsidRDefault="006E34DB" w:rsidP="006E34DB">
      <w:pPr>
        <w:autoSpaceDE w:val="0"/>
        <w:autoSpaceDN w:val="0"/>
        <w:adjustRightInd w:val="0"/>
        <w:spacing w:before="120" w:after="120" w:line="240" w:lineRule="auto"/>
        <w:ind w:firstLine="567"/>
        <w:jc w:val="both"/>
        <w:rPr>
          <w:rFonts w:ascii="Arial" w:eastAsia="Calibri" w:hAnsi="Arial" w:cs="Arial"/>
          <w:b/>
          <w:bCs/>
          <w:color w:val="000000"/>
          <w:sz w:val="24"/>
          <w:szCs w:val="24"/>
          <w:lang w:eastAsia="ro-RO"/>
        </w:rPr>
      </w:pPr>
      <w:r w:rsidRPr="001F5E3E">
        <w:rPr>
          <w:rFonts w:ascii="Arial" w:eastAsia="Calibri" w:hAnsi="Arial" w:cs="Arial"/>
          <w:b/>
          <w:bCs/>
          <w:noProof/>
          <w:color w:val="000000"/>
          <w:sz w:val="24"/>
          <w:szCs w:val="24"/>
          <w:lang w:eastAsia="ro-RO"/>
        </w:rPr>
        <w:drawing>
          <wp:inline distT="0" distB="0" distL="0" distR="0">
            <wp:extent cx="4740910" cy="33039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40910" cy="3303905"/>
                    </a:xfrm>
                    <a:prstGeom prst="rect">
                      <a:avLst/>
                    </a:prstGeom>
                    <a:noFill/>
                  </pic:spPr>
                </pic:pic>
              </a:graphicData>
            </a:graphic>
          </wp:inline>
        </w:drawing>
      </w:r>
    </w:p>
    <w:p w:rsidR="006E34DB" w:rsidRPr="006E34DB" w:rsidRDefault="006E34DB" w:rsidP="006E34DB">
      <w:pPr>
        <w:autoSpaceDE w:val="0"/>
        <w:autoSpaceDN w:val="0"/>
        <w:adjustRightInd w:val="0"/>
        <w:spacing w:after="0" w:line="240" w:lineRule="auto"/>
        <w:jc w:val="both"/>
        <w:rPr>
          <w:rFonts w:ascii="Arial" w:eastAsia="Calibri" w:hAnsi="Arial" w:cs="Arial"/>
          <w:color w:val="000000"/>
          <w:sz w:val="24"/>
          <w:szCs w:val="24"/>
          <w:lang w:eastAsia="ro-RO"/>
        </w:rPr>
      </w:pPr>
      <w:r w:rsidRPr="006E34DB">
        <w:rPr>
          <w:rFonts w:ascii="Arial" w:eastAsia="Calibri" w:hAnsi="Arial" w:cs="Arial"/>
          <w:i/>
          <w:iCs/>
          <w:color w:val="000000"/>
          <w:sz w:val="24"/>
          <w:szCs w:val="24"/>
          <w:lang w:eastAsia="ro-RO"/>
        </w:rPr>
        <w:t xml:space="preserve"> (Sursa: Ministerul Mediului, Apelor și Pădurilor,  Strategia naţională de gestionare a nămolurilor de epurare - proiect POSM/6/AT/I.1.2010, "Elaborarea politicii naționale de gestionare a nămolului de epurare")</w:t>
      </w:r>
    </w:p>
    <w:p w:rsidR="006E34DB" w:rsidRPr="006E34DB" w:rsidRDefault="006E34DB" w:rsidP="006E34DB">
      <w:pPr>
        <w:spacing w:after="0" w:line="240" w:lineRule="auto"/>
        <w:ind w:firstLine="720"/>
        <w:jc w:val="both"/>
        <w:rPr>
          <w:rFonts w:ascii="Arial" w:eastAsia="Calibri" w:hAnsi="Arial" w:cs="Arial"/>
          <w:sz w:val="24"/>
          <w:szCs w:val="24"/>
          <w:lang w:val="it-IT"/>
        </w:rPr>
      </w:pPr>
    </w:p>
    <w:p w:rsidR="006E34DB" w:rsidRPr="006E34DB" w:rsidRDefault="006E34DB" w:rsidP="006E34DB">
      <w:pPr>
        <w:spacing w:after="120" w:line="240" w:lineRule="auto"/>
        <w:ind w:firstLine="720"/>
        <w:jc w:val="both"/>
        <w:rPr>
          <w:rFonts w:ascii="Arial" w:eastAsia="Calibri" w:hAnsi="Arial" w:cs="Arial"/>
          <w:sz w:val="24"/>
          <w:szCs w:val="24"/>
          <w:lang w:val="it-IT"/>
        </w:rPr>
      </w:pPr>
      <w:r w:rsidRPr="006E34DB">
        <w:rPr>
          <w:rFonts w:ascii="Arial" w:eastAsia="Calibri" w:hAnsi="Arial" w:cs="Arial"/>
          <w:sz w:val="24"/>
          <w:szCs w:val="24"/>
          <w:lang w:val="it-IT"/>
        </w:rPr>
        <w:t>Din analiza comparativă a datelor din tabelul II.</w:t>
      </w:r>
      <w:r w:rsidR="0025643C">
        <w:rPr>
          <w:rFonts w:ascii="Arial" w:eastAsia="Calibri" w:hAnsi="Arial" w:cs="Arial"/>
          <w:sz w:val="24"/>
          <w:szCs w:val="24"/>
          <w:lang w:val="it-IT"/>
        </w:rPr>
        <w:t>33.</w:t>
      </w:r>
      <w:r w:rsidRPr="006E34DB">
        <w:rPr>
          <w:rFonts w:ascii="Arial" w:eastAsia="Calibri" w:hAnsi="Arial" w:cs="Arial"/>
          <w:sz w:val="24"/>
          <w:szCs w:val="24"/>
          <w:lang w:val="it-IT"/>
        </w:rPr>
        <w:t xml:space="preserve"> și figurile</w:t>
      </w:r>
      <w:r w:rsidRPr="006E34DB">
        <w:rPr>
          <w:rFonts w:ascii="Arial" w:eastAsia="Calibri" w:hAnsi="Arial" w:cs="Arial"/>
          <w:sz w:val="24"/>
          <w:szCs w:val="24"/>
        </w:rPr>
        <w:t xml:space="preserve"> </w:t>
      </w:r>
      <w:r w:rsidRPr="006E34DB">
        <w:rPr>
          <w:rFonts w:ascii="Arial" w:eastAsia="Calibri" w:hAnsi="Arial" w:cs="Arial"/>
          <w:sz w:val="24"/>
          <w:szCs w:val="24"/>
          <w:lang w:val="it-IT"/>
        </w:rPr>
        <w:t>II.</w:t>
      </w:r>
      <w:r w:rsidR="0025643C">
        <w:rPr>
          <w:rFonts w:ascii="Arial" w:eastAsia="Calibri" w:hAnsi="Arial" w:cs="Arial"/>
          <w:sz w:val="24"/>
          <w:szCs w:val="24"/>
          <w:lang w:val="it-IT"/>
        </w:rPr>
        <w:t>40</w:t>
      </w:r>
      <w:r w:rsidRPr="006E34DB">
        <w:rPr>
          <w:rFonts w:ascii="Arial" w:eastAsia="Calibri" w:hAnsi="Arial" w:cs="Arial"/>
          <w:sz w:val="24"/>
          <w:szCs w:val="24"/>
          <w:lang w:val="it-IT"/>
        </w:rPr>
        <w:t xml:space="preserve"> și II.</w:t>
      </w:r>
      <w:r w:rsidR="0025643C">
        <w:rPr>
          <w:rFonts w:ascii="Arial" w:eastAsia="Calibri" w:hAnsi="Arial" w:cs="Arial"/>
          <w:sz w:val="24"/>
          <w:szCs w:val="24"/>
          <w:lang w:val="it-IT"/>
        </w:rPr>
        <w:t>41.</w:t>
      </w:r>
      <w:r w:rsidRPr="006E34DB">
        <w:rPr>
          <w:rFonts w:ascii="Arial" w:eastAsia="Calibri" w:hAnsi="Arial" w:cs="Arial"/>
          <w:sz w:val="24"/>
          <w:szCs w:val="24"/>
          <w:lang w:val="it-IT"/>
        </w:rPr>
        <w:t xml:space="preserve">, scenariul planificării pentru anul 2018 este optimist, având în vedere că acesta a plecat de la ipoteza că aglomerările umane cu mai mult de 2.000 l.e. vor fi dotate toate cu stații de epurare corespunzătoare, ceea ce de fapt nu s-a realizat practic. Astfel, la nivelul anului 2018, cantitatea de nămol generată în stațiile de epurare urbană a atins aprox. valoarea planificată din anul 2015, valoare care se situează la cca. 54% din valoarea aferentă anului 2018. </w:t>
      </w:r>
    </w:p>
    <w:p w:rsidR="006E34DB" w:rsidRPr="006E34DB" w:rsidRDefault="006E34DB" w:rsidP="006E34DB">
      <w:pPr>
        <w:spacing w:after="0" w:line="240" w:lineRule="auto"/>
        <w:ind w:firstLine="720"/>
        <w:jc w:val="both"/>
        <w:rPr>
          <w:rFonts w:ascii="Arial" w:eastAsia="Calibri" w:hAnsi="Arial" w:cs="Arial"/>
          <w:sz w:val="24"/>
          <w:szCs w:val="24"/>
          <w:lang w:val="it-IT"/>
        </w:rPr>
      </w:pPr>
      <w:r w:rsidRPr="006E34DB">
        <w:rPr>
          <w:rFonts w:ascii="Arial" w:eastAsia="Calibri" w:hAnsi="Arial" w:cs="Arial"/>
          <w:sz w:val="24"/>
          <w:szCs w:val="24"/>
          <w:lang w:val="it-IT"/>
        </w:rPr>
        <w:t xml:space="preserve">În vederea accelerării procesului de conformare, Planul de conformare pentru implementare a directivei privind epurarea apelor uzate urbane este în curs de actualizare, constituind unul dintre obiectivele proiectului de asistență tehnică, denumit </w:t>
      </w:r>
      <w:r w:rsidRPr="006E34DB">
        <w:rPr>
          <w:rFonts w:ascii="Arial" w:eastAsia="Calibri" w:hAnsi="Arial" w:cs="Arial"/>
          <w:b/>
          <w:bCs/>
          <w:sz w:val="24"/>
          <w:szCs w:val="24"/>
          <w:lang w:val="it-IT"/>
        </w:rPr>
        <w:t>„Îmbunătățirea capacității autorității publice centrale în domeniul managementului apelor în ceea ce privește  planificarea, implementarea și raportarea cerințelor europene din domeniul apelor”.</w:t>
      </w:r>
      <w:r w:rsidRPr="006E34DB">
        <w:rPr>
          <w:rFonts w:ascii="Arial" w:eastAsia="Calibri" w:hAnsi="Arial" w:cs="Arial"/>
          <w:sz w:val="24"/>
          <w:szCs w:val="24"/>
        </w:rPr>
        <w:t xml:space="preserve"> </w:t>
      </w:r>
      <w:r w:rsidRPr="006E34DB">
        <w:rPr>
          <w:rFonts w:ascii="Arial" w:eastAsia="Calibri" w:hAnsi="Arial" w:cs="Arial"/>
          <w:sz w:val="24"/>
          <w:szCs w:val="24"/>
          <w:lang w:val="it-IT"/>
        </w:rPr>
        <w:t xml:space="preserve">Proiectul este finanțat din fonduri europene prin Programul Operațional Capacitate Administrativă 2014-2020, Axa prioritară Administrație publică și sistem judiciar eficiente, obiectivul specific OS 1.1 Dezvoltarea și introducerea de sisteme și standarde comune în administrația publică ce optimizează procesele decizionale orientate către cetățeni și mediul de afaceri în concordanță cu SCAP.  Liderul de proiect este Ministerul Mediului, Apelor și Pădurilor, Administrația Națională  „Apele Române” partener de implementare, iar consultanții Băncii Mondiale asigură asistență  tehnică pe durata celor 24 luni de desfășurare a proiectului (2019-2021). </w:t>
      </w:r>
    </w:p>
    <w:p w:rsidR="006E34DB" w:rsidRPr="006E34DB" w:rsidRDefault="006E34DB" w:rsidP="006E34DB">
      <w:pPr>
        <w:spacing w:after="0" w:line="240" w:lineRule="auto"/>
        <w:ind w:firstLine="720"/>
        <w:jc w:val="both"/>
        <w:rPr>
          <w:rFonts w:ascii="Arial" w:eastAsia="Calibri" w:hAnsi="Arial" w:cs="Arial"/>
          <w:sz w:val="24"/>
          <w:szCs w:val="24"/>
          <w:lang w:val="it-IT"/>
        </w:rPr>
      </w:pPr>
      <w:r w:rsidRPr="006E34DB">
        <w:rPr>
          <w:rFonts w:ascii="Arial" w:eastAsia="Calibri" w:hAnsi="Arial" w:cs="Arial"/>
          <w:sz w:val="24"/>
          <w:szCs w:val="24"/>
          <w:lang w:val="it-IT"/>
        </w:rPr>
        <w:lastRenderedPageBreak/>
        <w:t xml:space="preserve">Proiectul contribuie la fundamentarea și sprijinirea măsurilor ce vizează adaptarea structurilor, optimizarea proceselor și pregătirea resurselor umane necesare îndeplinirii obligațiilor asumate prin aquis-ul comunitar, respectiv conformarea acceleartă cu cerințele Directivei 91/271/CEE privind epurarea apelor uzate provenite de la aglomerări umane în scopul consolidării capacității autorităților și instituțiilor publice din domeniul gospodăririi apelor. Obiectivele și activitățile specifice ale proiectului vizează în principal: reactualizarea Planului de Implementare al Directivei 91/271/CEE privind epurarea apelor uzate urbane, pe baza unei noi metodologii de delimitare a aglomerărilor umane și de calcul al încărcării acestora; elaborarea Strategiei naționale privind alimentarea cu apa, colectarea si epurarea apelor uzate urbane; dezvoltarea si implementarea la nivelul Administrației Naționale „Apele Române” a unui sistem electronic de colectare, prelucrare si raportare a datelor; elaborarea și promovarea unui proiect de act normativ pentru definirea obligațiilor și responsabilitățile legate de colectarea și epurarea apelor uzate urbane. </w:t>
      </w:r>
    </w:p>
    <w:p w:rsidR="006E34DB" w:rsidRPr="006E34DB" w:rsidRDefault="006E34DB" w:rsidP="006E34DB">
      <w:pPr>
        <w:spacing w:after="0" w:line="240" w:lineRule="auto"/>
        <w:ind w:firstLine="720"/>
        <w:jc w:val="both"/>
        <w:rPr>
          <w:rFonts w:ascii="Arial" w:eastAsia="Calibri" w:hAnsi="Arial" w:cs="Arial"/>
          <w:sz w:val="24"/>
          <w:szCs w:val="24"/>
          <w:lang w:val="it-IT"/>
        </w:rPr>
      </w:pPr>
      <w:r w:rsidRPr="006E34DB">
        <w:rPr>
          <w:rFonts w:ascii="Arial" w:eastAsia="Calibri" w:hAnsi="Arial" w:cs="Arial"/>
          <w:sz w:val="24"/>
          <w:szCs w:val="24"/>
          <w:lang w:val="it-IT"/>
        </w:rPr>
        <w:t>Informații privind proiectul și derularea activităților de implementare pot fi accesate pe website-ul Administrației Naționale „Apele Române”, la adresa: http://www.rowater.ro/Proiect%20SIPOCA%20588/Pagin%C4%83%20de%20pornire.aspx, precum și pe cele ale Administrațiilor Bazinale de Apă.</w:t>
      </w:r>
    </w:p>
    <w:p w:rsidR="006E34DB" w:rsidRPr="006E34DB" w:rsidRDefault="006E34DB" w:rsidP="006E34DB">
      <w:pPr>
        <w:spacing w:after="0" w:line="240" w:lineRule="auto"/>
        <w:ind w:firstLine="634"/>
        <w:jc w:val="both"/>
        <w:rPr>
          <w:rFonts w:ascii="Arial" w:eastAsia="Calibri" w:hAnsi="Arial" w:cs="Arial"/>
          <w:sz w:val="24"/>
          <w:szCs w:val="24"/>
          <w:lang w:val="it-IT"/>
        </w:rPr>
      </w:pPr>
      <w:r w:rsidRPr="006E34DB">
        <w:rPr>
          <w:rFonts w:ascii="Arial" w:eastAsia="Calibri" w:hAnsi="Arial" w:cs="Arial"/>
          <w:sz w:val="24"/>
          <w:szCs w:val="24"/>
          <w:lang w:val="it-IT"/>
        </w:rPr>
        <w:t xml:space="preserve">Autoritățile române competente consideră că actualizarea Planului de implementare  accelerată este parte integrantă din memorandumului pentru evaluarea națională și planul de acțiune privind îndeplinirea condiției favorizante privind ”Planificarea actualizată pentru investițiile necesare în sectorul apei și cel al apelor uzate”, prevăzută prin propunerea de Regulament CE de stabilire a unor prevederi comune  pentru o serie de fonduri UE post 2020 (CPR). De asemenea, în cadrul acestui proiect va fi dezvoltată, de către Ministerul Mediului, Apelor și Pădurilor o </w:t>
      </w:r>
      <w:r w:rsidRPr="006E34DB">
        <w:rPr>
          <w:rFonts w:ascii="Arial" w:eastAsia="Calibri" w:hAnsi="Arial" w:cs="Arial"/>
          <w:b/>
          <w:bCs/>
          <w:sz w:val="24"/>
          <w:szCs w:val="24"/>
          <w:lang w:val="it-IT"/>
        </w:rPr>
        <w:t>Strategie națională privind alimentarea cu apă, colectarea și epurarea apelor uzate și revizuirea reglementărilor în vederea creșterii eficienței în aplicarea legislației specifice</w:t>
      </w:r>
      <w:r w:rsidRPr="006E34DB">
        <w:rPr>
          <w:rFonts w:ascii="Arial" w:eastAsia="Calibri" w:hAnsi="Arial" w:cs="Arial"/>
          <w:sz w:val="24"/>
          <w:szCs w:val="24"/>
          <w:lang w:val="it-IT"/>
        </w:rPr>
        <w:t>. În cadrul Strategiei naționale se va stabili modul în care vor continua planificarea, finanțarea și realizarea infrastructurii specifice. Autoritățile române competente estimează că Strategia națională va fi finalizată, similar cu Planul de conformare, la un termen corelat cu termenul ce se va stabili în cadrul memorandumului pentru evaluarea națională și planul de acțiune privind îndeplinirea condiției favorizante.</w:t>
      </w:r>
    </w:p>
    <w:p w:rsidR="006E34DB" w:rsidRPr="006E34DB" w:rsidRDefault="006E34DB" w:rsidP="006E34DB">
      <w:pPr>
        <w:spacing w:before="120" w:after="0" w:line="240" w:lineRule="auto"/>
        <w:ind w:firstLine="634"/>
        <w:jc w:val="both"/>
        <w:rPr>
          <w:rFonts w:ascii="Arial" w:eastAsia="Calibri" w:hAnsi="Arial" w:cs="Arial"/>
          <w:sz w:val="24"/>
          <w:szCs w:val="24"/>
          <w:lang w:val="it-IT"/>
        </w:rPr>
      </w:pPr>
      <w:r w:rsidRPr="006E34DB">
        <w:rPr>
          <w:rFonts w:ascii="Arial" w:eastAsia="Calibri" w:hAnsi="Arial" w:cs="Arial"/>
          <w:sz w:val="24"/>
          <w:szCs w:val="24"/>
          <w:lang w:val="it-IT"/>
        </w:rPr>
        <w:t>Proiectul mai sus menționat se va sprijini pe rezultatele obținute din alt proiect care se derulează de circa 1 an, intitulat . Acesta este un proiect de asistență tehnică finanțat din Programul Operațional Asistență Tehnică 2014-2020, implementat de Ministerul Fondurilor Europene, prin Autoritatea de Management pentru Programul Operațional Infrastructură Mare (AM POIM), sub asistența tehnică a  Băncii Europene de Reconstrucție și Dezvoltare (BERD) și în colaborare cu Ministerul Apelor și Pădurilor, Asociația Română a Apei și Autoritatea Națională de Reglementare pentru Serviciile Comunitare de Utilități Publice. Proiectul prevede:</w:t>
      </w:r>
    </w:p>
    <w:p w:rsidR="006E34DB" w:rsidRPr="006E34DB" w:rsidRDefault="006E34DB" w:rsidP="006E34DB">
      <w:pPr>
        <w:numPr>
          <w:ilvl w:val="0"/>
          <w:numId w:val="28"/>
        </w:numPr>
        <w:spacing w:after="0" w:line="240" w:lineRule="auto"/>
        <w:ind w:left="270" w:hanging="270"/>
        <w:jc w:val="both"/>
        <w:rPr>
          <w:rFonts w:ascii="Arial" w:eastAsia="Calibri" w:hAnsi="Arial" w:cs="Arial"/>
          <w:sz w:val="24"/>
          <w:szCs w:val="24"/>
          <w:lang w:val="it-IT"/>
        </w:rPr>
      </w:pPr>
      <w:r w:rsidRPr="006E34DB">
        <w:rPr>
          <w:rFonts w:ascii="Arial" w:eastAsia="Calibri" w:hAnsi="Arial" w:cs="Arial"/>
          <w:sz w:val="24"/>
          <w:szCs w:val="24"/>
          <w:lang w:val="it-IT"/>
        </w:rPr>
        <w:t>o analiză completă a sectorului de apă și apă uzată;</w:t>
      </w:r>
    </w:p>
    <w:p w:rsidR="006E34DB" w:rsidRPr="006E34DB" w:rsidRDefault="006E34DB" w:rsidP="006E34DB">
      <w:pPr>
        <w:numPr>
          <w:ilvl w:val="0"/>
          <w:numId w:val="28"/>
        </w:numPr>
        <w:spacing w:after="0" w:line="240" w:lineRule="auto"/>
        <w:ind w:left="270" w:hanging="270"/>
        <w:jc w:val="both"/>
        <w:rPr>
          <w:rFonts w:ascii="Arial" w:eastAsia="Calibri" w:hAnsi="Arial" w:cs="Arial"/>
          <w:sz w:val="24"/>
          <w:szCs w:val="24"/>
          <w:lang w:val="it-IT"/>
        </w:rPr>
      </w:pPr>
      <w:r w:rsidRPr="006E34DB">
        <w:rPr>
          <w:rFonts w:ascii="Arial" w:eastAsia="Calibri" w:hAnsi="Arial" w:cs="Arial"/>
          <w:sz w:val="24"/>
          <w:szCs w:val="24"/>
          <w:lang w:val="it-IT"/>
        </w:rPr>
        <w:t>opțiuni strategice privind dezvoltarea și consolidarea politicii de regionalizare;</w:t>
      </w:r>
    </w:p>
    <w:p w:rsidR="006E34DB" w:rsidRPr="006E34DB" w:rsidRDefault="006E34DB" w:rsidP="006E34DB">
      <w:pPr>
        <w:numPr>
          <w:ilvl w:val="0"/>
          <w:numId w:val="28"/>
        </w:numPr>
        <w:spacing w:after="0" w:line="240" w:lineRule="auto"/>
        <w:ind w:left="270" w:hanging="270"/>
        <w:jc w:val="both"/>
        <w:rPr>
          <w:rFonts w:ascii="Arial" w:eastAsia="Calibri" w:hAnsi="Arial" w:cs="Arial"/>
          <w:sz w:val="24"/>
          <w:szCs w:val="24"/>
          <w:lang w:val="it-IT"/>
        </w:rPr>
      </w:pPr>
      <w:r w:rsidRPr="006E34DB">
        <w:rPr>
          <w:rFonts w:ascii="Arial" w:eastAsia="Calibri" w:hAnsi="Arial" w:cs="Arial"/>
          <w:sz w:val="24"/>
          <w:szCs w:val="24"/>
          <w:lang w:val="it-IT"/>
        </w:rPr>
        <w:t>stabilirea acelorași tipuri de indicatori în contractul de delegare, calculați în baza unei metodologii comune;</w:t>
      </w:r>
    </w:p>
    <w:p w:rsidR="006E34DB" w:rsidRPr="006E34DB" w:rsidRDefault="006E34DB" w:rsidP="006E34DB">
      <w:pPr>
        <w:numPr>
          <w:ilvl w:val="0"/>
          <w:numId w:val="28"/>
        </w:numPr>
        <w:spacing w:after="0" w:line="240" w:lineRule="auto"/>
        <w:ind w:left="270" w:hanging="270"/>
        <w:jc w:val="both"/>
        <w:rPr>
          <w:rFonts w:ascii="Arial" w:eastAsia="Calibri" w:hAnsi="Arial" w:cs="Arial"/>
          <w:sz w:val="24"/>
          <w:szCs w:val="24"/>
          <w:lang w:val="it-IT"/>
        </w:rPr>
      </w:pPr>
      <w:r w:rsidRPr="006E34DB">
        <w:rPr>
          <w:rFonts w:ascii="Arial" w:eastAsia="Calibri" w:hAnsi="Arial" w:cs="Arial"/>
          <w:sz w:val="24"/>
          <w:szCs w:val="24"/>
          <w:lang w:val="it-IT"/>
        </w:rPr>
        <w:t>dezvoltarea actualei platforme de benchmarking;</w:t>
      </w:r>
    </w:p>
    <w:p w:rsidR="006E34DB" w:rsidRPr="006E34DB" w:rsidRDefault="006E34DB" w:rsidP="006E34DB">
      <w:pPr>
        <w:numPr>
          <w:ilvl w:val="0"/>
          <w:numId w:val="28"/>
        </w:numPr>
        <w:spacing w:after="0" w:line="240" w:lineRule="auto"/>
        <w:ind w:left="270" w:hanging="270"/>
        <w:jc w:val="both"/>
        <w:rPr>
          <w:rFonts w:ascii="Arial" w:eastAsia="Calibri" w:hAnsi="Arial" w:cs="Arial"/>
          <w:sz w:val="24"/>
          <w:szCs w:val="24"/>
          <w:lang w:val="it-IT"/>
        </w:rPr>
      </w:pPr>
      <w:r w:rsidRPr="006E34DB">
        <w:rPr>
          <w:rFonts w:ascii="Arial" w:eastAsia="Calibri" w:hAnsi="Arial" w:cs="Arial"/>
          <w:sz w:val="24"/>
          <w:szCs w:val="24"/>
          <w:lang w:val="it-IT"/>
        </w:rPr>
        <w:t>analiza și revizuirea contractului-cadru de delegare, inclusiv elaborarea unei metodologii de revizuire a acestuia la fiecare 5 ani.</w:t>
      </w:r>
    </w:p>
    <w:p w:rsidR="006E34DB" w:rsidRPr="006E34DB" w:rsidRDefault="006E34DB" w:rsidP="006E34DB">
      <w:pPr>
        <w:spacing w:after="0" w:line="240" w:lineRule="auto"/>
        <w:jc w:val="both"/>
        <w:rPr>
          <w:rFonts w:ascii="Arial" w:eastAsia="Calibri" w:hAnsi="Arial" w:cs="Arial"/>
          <w:sz w:val="24"/>
          <w:szCs w:val="24"/>
          <w:lang w:val="it-IT"/>
        </w:rPr>
      </w:pPr>
      <w:r w:rsidRPr="006E34DB">
        <w:rPr>
          <w:rFonts w:ascii="Arial" w:eastAsia="Calibri" w:hAnsi="Arial" w:cs="Arial"/>
          <w:sz w:val="24"/>
          <w:szCs w:val="24"/>
          <w:lang w:val="it-IT"/>
        </w:rPr>
        <w:t xml:space="preserve">Până în prezent, în cadrul proiectului a fost implementată acțiunea privind analiza sectorului de apă și apă uzată, precum și realizarea documentului privind opțiunile strategice, documente ce au fost circulate pentru observații și comentarii către toți factorii </w:t>
      </w:r>
      <w:r w:rsidRPr="006E34DB">
        <w:rPr>
          <w:rFonts w:ascii="Arial" w:eastAsia="Calibri" w:hAnsi="Arial" w:cs="Arial"/>
          <w:sz w:val="24"/>
          <w:szCs w:val="24"/>
          <w:lang w:val="it-IT"/>
        </w:rPr>
        <w:lastRenderedPageBreak/>
        <w:t xml:space="preserve">implicați în sectorul de apă. De asemenea, au fost realizate rapoartele privind metodologia de benchmarking si a avut loc serii de seminarii regionale având ca temă apa nefacturată, contractele pe bază de performanță, managementul activelor și managementul contractului de delegare, precum și îmbunătățirea relațiilor instituționale. </w:t>
      </w:r>
    </w:p>
    <w:p w:rsidR="008845D7" w:rsidRPr="001F5E3E" w:rsidRDefault="008845D7" w:rsidP="00287B55">
      <w:pPr>
        <w:rPr>
          <w:rFonts w:ascii="Arial" w:hAnsi="Arial" w:cs="Arial"/>
          <w:b/>
          <w:sz w:val="24"/>
          <w:szCs w:val="24"/>
        </w:rPr>
      </w:pPr>
    </w:p>
    <w:p w:rsidR="008845D7" w:rsidRPr="008845D7" w:rsidRDefault="00127B18" w:rsidP="008845D7">
      <w:pPr>
        <w:spacing w:after="200" w:line="276" w:lineRule="auto"/>
        <w:rPr>
          <w:rFonts w:ascii="Arial" w:eastAsia="Calibri" w:hAnsi="Arial" w:cs="Arial"/>
          <w:b/>
          <w:bCs/>
          <w:sz w:val="24"/>
          <w:szCs w:val="24"/>
        </w:rPr>
      </w:pPr>
      <w:r>
        <w:rPr>
          <w:rFonts w:ascii="Arial" w:eastAsia="Calibri" w:hAnsi="Arial" w:cs="Arial"/>
          <w:b/>
          <w:bCs/>
          <w:sz w:val="24"/>
          <w:szCs w:val="24"/>
        </w:rPr>
        <w:t>I</w:t>
      </w:r>
      <w:r w:rsidR="003B2298">
        <w:rPr>
          <w:rFonts w:ascii="Arial" w:eastAsia="Calibri" w:hAnsi="Arial" w:cs="Arial"/>
          <w:b/>
          <w:bCs/>
          <w:sz w:val="24"/>
          <w:szCs w:val="24"/>
        </w:rPr>
        <w:t>I.</w:t>
      </w:r>
      <w:r>
        <w:rPr>
          <w:rFonts w:ascii="Arial" w:eastAsia="Calibri" w:hAnsi="Arial" w:cs="Arial"/>
          <w:b/>
          <w:bCs/>
          <w:sz w:val="24"/>
          <w:szCs w:val="24"/>
        </w:rPr>
        <w:t>2</w:t>
      </w:r>
      <w:r w:rsidR="008845D7" w:rsidRPr="008845D7">
        <w:rPr>
          <w:rFonts w:ascii="Arial" w:eastAsia="Calibri" w:hAnsi="Arial" w:cs="Arial"/>
          <w:b/>
          <w:bCs/>
          <w:sz w:val="24"/>
          <w:szCs w:val="24"/>
        </w:rPr>
        <w:t>.3 Tendinţe şi prognoze privind calitatea apei</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Având în vedere natura substanţelor poluante din apele uzate, cât şi sursele de poluare aferente, gospodărirea apelor uzate se realizează în acord cu prevederile europene în domeniul apelor, în special cu cele ale Directivei Cadru a Apei (Directiva 2000/60/CE), care stabileşte cadrul politic de gestionare a apelor în Uniunea Europeană, bazat pe principiile dezvoltării durabile şi care integrează toate problemele apei. Sub umbrela Directivei Cadru a Apei sunt reunite cerinţele de calitate a apei corespunzătoare şi celorlalte cerinţe ale directivelor europene în domeniul apelor.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Planurile de management ale bazinelor hirografice reprezintă principalul instrument de implementare a Directivei Cadru privind Apa 2000/60/CE și a majorităţii prevederilor din celelalte directive europene din domeniul calităţii apei. Cele mai importante directive a căror implementare asigură reducerea poluării apelor uzate sunt Directiva 91/271/CEE privind epurarea apelor uzate urbane, amendată de Directiva 98/15/EC şi de Regulamentul (CE) nr. 1882/2003, Directiva 2006/11/CE privind poluarea cauzată de anumite substanţe periculoase evacuate în mediul acvatic al Comunităţii şi Directivele “fiice” 82/176/CEE, 83/513/CEE, 84/156/CEE, 84/491/CEE și 86/280/CEE, modificate prin 88/347/CEE și 90/415/CEE, Directiva 91/676/CEE privind protecția apelor împotriva poluării cauzate de nitraţii proveniţi din surse agricole, amendată de Regulamentul (CE) nr. 1882/2003.</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Directiva Cadru 2000/60/CE în domeniul apei constituie o abordare nouă în domeniul gospodăririi apelor, bazându-se pe principiul bazinal şi impunând termene stricte pentru realizarea programului de măsuri. Obiectivul central al Directivei Cadru în domeniul Apei (DCA) este acela de a obţine o „stare bună” pentru toate corpurile de apă, atât pentru cele de suprafaţă cât şi pentru cele subterane, cu excepţia corpurilor puternic modificate și artificiale, pentru care se defineşte „potenţialul ecologic bun”. Conform acestei Directive, Statele Membre din Uniunea Europeană trebuie să asigure atingerea stării bune a tuturor apelor de suprafaţă până în anul 2015, mai puţin corpurile de apă pentru care se cer excepţii de la atingerea obiectivelor de mediu.</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În conformitate cu cerinţele art. 14(1b)  al Directivei Cadru Apă, la 22 decembrie 2013 a fost publicat </w:t>
      </w:r>
      <w:r w:rsidRPr="008845D7">
        <w:rPr>
          <w:rFonts w:ascii="Arial" w:eastAsia="Calibri" w:hAnsi="Arial" w:cs="Arial"/>
          <w:b/>
          <w:i/>
          <w:sz w:val="24"/>
          <w:szCs w:val="24"/>
          <w:lang w:val="it-IT"/>
        </w:rPr>
        <w:t xml:space="preserve">Documentul privind problemele importante de gospodărirea apelor </w:t>
      </w:r>
      <w:r w:rsidRPr="008845D7">
        <w:rPr>
          <w:rFonts w:ascii="Arial" w:eastAsia="Calibri" w:hAnsi="Arial" w:cs="Arial"/>
          <w:sz w:val="24"/>
          <w:szCs w:val="24"/>
          <w:lang w:val="it-IT"/>
        </w:rPr>
        <w:t>realizat la nivel bazinal şi naţional,  pentru asigurarea procesului de informare şi consultare a publicului pe o durată de 6 luni (iunie 2014).</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 (</w:t>
      </w:r>
      <w:hyperlink r:id="rId71" w:history="1">
        <w:r w:rsidRPr="001F5E3E">
          <w:rPr>
            <w:rFonts w:ascii="Arial" w:eastAsia="Calibri" w:hAnsi="Arial" w:cs="Arial"/>
            <w:i/>
            <w:color w:val="0000FF"/>
            <w:sz w:val="24"/>
            <w:szCs w:val="24"/>
            <w:u w:val="single"/>
            <w:lang w:val="it-IT"/>
          </w:rPr>
          <w:t>http://www.rowater.ro/SCAR/Planul%20de%20management.aspx</w:t>
        </w:r>
      </w:hyperlink>
      <w:r w:rsidRPr="008845D7">
        <w:rPr>
          <w:rFonts w:ascii="Arial" w:eastAsia="Calibri" w:hAnsi="Arial" w:cs="Arial"/>
          <w:i/>
          <w:sz w:val="24"/>
          <w:szCs w:val="24"/>
          <w:lang w:val="it-IT"/>
        </w:rPr>
        <w:t>).</w:t>
      </w:r>
      <w:r w:rsidRPr="008845D7">
        <w:rPr>
          <w:rFonts w:ascii="Arial" w:eastAsia="Calibri" w:hAnsi="Arial" w:cs="Arial"/>
          <w:sz w:val="24"/>
          <w:szCs w:val="24"/>
          <w:lang w:val="it-IT"/>
        </w:rPr>
        <w:t xml:space="preserve">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Documentul își propune să evidențieze problemele importante de gospodărirea apelor în România - problematici cheie care stau la baza stabilirii măsurilor necesare atingerii obiectivelor de mediu. Problemele importante de gospodărirea apelor sunt tratate în relație cu presiunile exercitate asupra corpurilor de apă de suprafață și subterane pentru care există riscul neatingerii obiectivelor de mediu, precum şi a sectoarelor economice aferente acestor presiuni și sunt în concordanță cu problemele de gospodărire a apelor de la nivelul Districtului Internațional al Dunării în cadrul documentului Significant Water Management Issues 2013, elaborat de către  Comisia Internațională pentru </w:t>
      </w:r>
      <w:r w:rsidRPr="008845D7">
        <w:rPr>
          <w:rFonts w:ascii="Arial" w:eastAsia="Calibri" w:hAnsi="Arial" w:cs="Arial"/>
          <w:sz w:val="24"/>
          <w:szCs w:val="24"/>
          <w:lang w:val="it-IT"/>
        </w:rPr>
        <w:lastRenderedPageBreak/>
        <w:t>Protecția fluviului Dunărea (ICPDR), cu contribuția țărilor dunărene (</w:t>
      </w:r>
      <w:hyperlink r:id="rId72" w:history="1">
        <w:r w:rsidRPr="001F5E3E">
          <w:rPr>
            <w:rFonts w:ascii="Arial" w:eastAsia="Calibri" w:hAnsi="Arial" w:cs="Arial"/>
            <w:i/>
            <w:color w:val="0000FF"/>
            <w:sz w:val="24"/>
            <w:szCs w:val="24"/>
            <w:u w:val="single"/>
            <w:lang w:val="it-IT"/>
          </w:rPr>
          <w:t>https://www.icpdr.org/main/SWMI-PP</w:t>
        </w:r>
      </w:hyperlink>
      <w:r w:rsidRPr="008845D7">
        <w:rPr>
          <w:rFonts w:ascii="Arial" w:eastAsia="Calibri" w:hAnsi="Arial" w:cs="Arial"/>
          <w:sz w:val="24"/>
          <w:szCs w:val="24"/>
          <w:lang w:val="it-IT"/>
        </w:rPr>
        <w:t>).</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Următoarele problematici importante privind gospodărirea apelor care afectează în mod direct sau indirect starea apelor de suprafaţă şi apelor subterane, cu impact major în gestiunea resurselor de apă au fost identificate: poluarea cu substanţe organice, poluarea cu nutrienţi, poluarea cu substanţe periculoase și alterările hidromorfologice.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b/>
          <w:i/>
          <w:sz w:val="24"/>
          <w:szCs w:val="24"/>
          <w:lang w:val="it-IT"/>
        </w:rPr>
        <w:t>Poluarea cu substanţe organice</w:t>
      </w:r>
      <w:r w:rsidRPr="008845D7">
        <w:rPr>
          <w:rFonts w:ascii="Arial" w:eastAsia="Calibri" w:hAnsi="Arial" w:cs="Arial"/>
          <w:sz w:val="24"/>
          <w:szCs w:val="24"/>
          <w:lang w:val="it-IT"/>
        </w:rPr>
        <w:t xml:space="preserve"> este cauzată în principal de emisiile directe sau indirecte de ape uzate insuficient epurate sau neepurate de la aglomerări umane, din surse industriale sau agricole, și produce schimbări semnificative în balanţa oxigenului în apele de suprafaţă şi în consecinţă are impact asupra compoziţiei speciilor/populaţiilor acvatice şi respectiv, asupra stării ecologice a apelor.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O problemă importantă de gospodărirea apelor este </w:t>
      </w:r>
      <w:r w:rsidRPr="008845D7">
        <w:rPr>
          <w:rFonts w:ascii="Arial" w:eastAsia="Calibri" w:hAnsi="Arial" w:cs="Arial"/>
          <w:b/>
          <w:i/>
          <w:sz w:val="24"/>
          <w:szCs w:val="24"/>
          <w:lang w:val="it-IT"/>
        </w:rPr>
        <w:t>poluarea cu nutrienți</w:t>
      </w:r>
      <w:r w:rsidRPr="008845D7">
        <w:rPr>
          <w:rFonts w:ascii="Arial" w:eastAsia="Calibri" w:hAnsi="Arial" w:cs="Arial"/>
          <w:sz w:val="24"/>
          <w:szCs w:val="24"/>
          <w:lang w:val="it-IT"/>
        </w:rPr>
        <w:t>, în special cu azot și fosfor. Nutrienţii în exces conduc la eutrofizarea apelor, ceea ce determină schimbarea compoziţiei și scăderea biodiversitatii speciilor, precum şi reducerea posibilității de utilizare a resurselor de apă în scop potabil, recreațional, etc. Ca şi în cazul substanţelor organice, emisiile de nutrienţi provin atât din surse punctiforme (ape uzate urbane, industriale şi agricole neepurate sau insuficient epurate), cât şi din surse difuze (în special, cele agricole: creşterea animalelor, utilizarea fertilizanţilor, etc).</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Directiva </w:t>
      </w:r>
      <w:r w:rsidRPr="008845D7">
        <w:rPr>
          <w:rFonts w:ascii="Arial" w:eastAsia="Calibri" w:hAnsi="Arial" w:cs="Arial"/>
          <w:i/>
          <w:sz w:val="24"/>
          <w:szCs w:val="24"/>
          <w:lang w:val="it-IT"/>
        </w:rPr>
        <w:t>Consiliului 91/676/EEC privind Protecţia apelor împotriva poluării cu nitraţi din surse agricole</w:t>
      </w:r>
      <w:r w:rsidRPr="008845D7">
        <w:rPr>
          <w:rFonts w:ascii="Arial" w:eastAsia="Calibri" w:hAnsi="Arial" w:cs="Arial"/>
          <w:sz w:val="24"/>
          <w:szCs w:val="24"/>
          <w:lang w:val="it-IT"/>
        </w:rPr>
        <w:t xml:space="preserve"> este principalul instrument comunitar care reglementează poluarea cu nitrați provenită din agricultură. Principalele obiective ale acestei directive sunt reducerea poluării produsă sau indusă de nitraţi din surse agricole, raţionalizarea şi optimizarea utilizării îngrăşămintelor chimice şi organice ce conţin compuşi ai azotului şi prevenirea poluării apelor cu nitraţi. Aceste obiective sunt cuprinse în planuri de acţiune.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Conform planului de acțiune și articolelor 4 și 5 ale Directivei 91/676/EEC au fost elaborate şi aplicate Coduri de bune practici agricole, cât şi Programe de Acţiune pentru protecţia apelor împotriva poluării cu nitraţi din surse agricole. Acestea s-au aplicat la început doar în zonele vulnerabile la poluarea cu nitrați din surse agricole, desemnate în România încă din anul 2005. La prima desemnare zonele vulnerabile la nitrați (ZVN) din surse agricole ocupau 6,94% din teritoriul României. În anul 2008 ZVN au fost revizuite, extinzându-se  suprafaţa la 58% din teritoriul României. În anul 2013, în urma consultărilor cu Comisia Europeană s-a agreat ca România să nu mai desemneze zone vulnerabile la nitrați, ci să aplice prevederile Codului de Bune Practici Agricole și  măsurile din Programele de Acțiune pe întreg teritoriul țării, conform prevederilor articolului 3 (5) al Directivei. Noul Program de Acţiune a fost îmbunătăţit şi aprobat prin Decizia nr. 221983/GC/12.06.2013, avand, în principal, în vedere aplicarea principiului de prevenire a poluării.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Implementarea Directivei 91/676/EEC este pusă în practică în România de Planul de acţiune pentru protecţia apelor impotriva poluarii cu nitrati proveniţi din surse agricole, aprobat prin HG 964/2000 privind aprobarea Planului de acţiune pentru protecţia apelor impotriva poluarii cu nitrati proveniţi din surse agricole, cu completările şi modificările ulterioare, survenite în urma deciziei de aplicare a Programului de Acțiune pe întreg teritoriul României.</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Prevederile programului de acţiune sunt obligatorii pentru toţi fermierii care deţin sau administrează exploataţii agricole şi pentru autorităţile administraţiei publice locale ale comunelor, oraşelor şi municipiilor pe teritoriul cărora există exploataţii agricole.</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lastRenderedPageBreak/>
        <w:t>În vederea reducerii și prevenirii poluării cu nitraţi din surse agricole, s-a prevăzut ca măsură generală de bază, pe întreg teritoriul României, aplicarea programelor de acţiune si respectarea Codului de Bune Practici Agricole pe întreg teritoriul României.</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De asemenea, implementarea măsurilor conform cerințelor Directivei 91/271/CEE privind epurarea apelor uzate urbane, modificată și completată prin directiva 98/15/CE, contribuie la reducerea emisilor de nutrienți. </w:t>
      </w:r>
    </w:p>
    <w:p w:rsidR="008845D7" w:rsidRPr="008845D7" w:rsidRDefault="008845D7" w:rsidP="008845D7">
      <w:pPr>
        <w:autoSpaceDE w:val="0"/>
        <w:autoSpaceDN w:val="0"/>
        <w:adjustRightInd w:val="0"/>
        <w:spacing w:after="0" w:line="240" w:lineRule="auto"/>
        <w:ind w:firstLine="6946"/>
        <w:jc w:val="both"/>
        <w:rPr>
          <w:rFonts w:ascii="Arial" w:eastAsia="Calibri" w:hAnsi="Arial" w:cs="Arial"/>
          <w:b/>
          <w:color w:val="000000"/>
          <w:sz w:val="24"/>
          <w:szCs w:val="24"/>
        </w:rPr>
      </w:pPr>
    </w:p>
    <w:p w:rsidR="008845D7" w:rsidRPr="008845D7" w:rsidRDefault="008845D7" w:rsidP="008845D7">
      <w:pPr>
        <w:autoSpaceDE w:val="0"/>
        <w:autoSpaceDN w:val="0"/>
        <w:adjustRightInd w:val="0"/>
        <w:spacing w:before="120" w:after="120" w:line="240" w:lineRule="auto"/>
        <w:ind w:firstLine="567"/>
        <w:jc w:val="both"/>
        <w:rPr>
          <w:rFonts w:ascii="Arial" w:eastAsia="Calibri" w:hAnsi="Arial" w:cs="Arial"/>
          <w:bCs/>
          <w:color w:val="000000"/>
          <w:sz w:val="24"/>
          <w:szCs w:val="24"/>
        </w:rPr>
      </w:pPr>
      <w:r w:rsidRPr="008845D7">
        <w:rPr>
          <w:rFonts w:ascii="Arial" w:eastAsia="Calibri" w:hAnsi="Arial" w:cs="Arial"/>
          <w:bCs/>
          <w:color w:val="000000"/>
          <w:sz w:val="24"/>
          <w:szCs w:val="24"/>
        </w:rPr>
        <w:t>La nivelul bazinelor/spațiilor hidrografice sunt necesare măsuri suplimentare pentru reducerea poluării generate de activitățile agricole (ferme zootehnice - poluare punctiformă, măsuri pentru reducerea poluarii adresate poluării difuze generate de ferme zootehnice, vegetale și asupra terenurilor agricole), în vederea atingerii obiectivelor corpurilor de apă. Măsurile propuse sunt altele decât măsurile de bază pentru punerea în aplicare a Directivelor europene, în principal Directiva Consiliului 91/676/EEC privind Protecţia apelor împotriva poluării cu nitraţi din surse agricole. Măsurile suplimentare pentru activităţile agricole se referă la: reducerea eroziunii solului, aplicarea codului de bune condiţii agricole şi de mediu şi a altor coduri de bună practică în ferme, etc., consultanță/ instruiri pentru fermieri, conversia terenurilor arabile în păşuni, realizarea şi menţinerea zonelor tampon de-a lungul apelor la o distanță mai mare decât cea prevăzută în Codul de Bune Practici Agricole, aplicarea agriculturii organice, precum și aplicarea oricăror măsuri specifice diferite de cele de bază pentru protejarea suplimentară a corpurilor de apă.</w:t>
      </w:r>
    </w:p>
    <w:p w:rsidR="008845D7" w:rsidRPr="008845D7" w:rsidRDefault="008845D7" w:rsidP="008845D7">
      <w:pPr>
        <w:autoSpaceDE w:val="0"/>
        <w:autoSpaceDN w:val="0"/>
        <w:adjustRightInd w:val="0"/>
        <w:spacing w:before="120" w:after="120" w:line="240" w:lineRule="auto"/>
        <w:ind w:firstLine="567"/>
        <w:jc w:val="both"/>
        <w:rPr>
          <w:rFonts w:ascii="Arial" w:eastAsia="Calibri" w:hAnsi="Arial" w:cs="Arial"/>
          <w:color w:val="000000"/>
          <w:sz w:val="24"/>
          <w:szCs w:val="24"/>
        </w:rPr>
      </w:pPr>
      <w:r w:rsidRPr="008845D7">
        <w:rPr>
          <w:rFonts w:ascii="Arial" w:eastAsia="Calibri" w:hAnsi="Arial" w:cs="Arial"/>
          <w:bCs/>
          <w:color w:val="000000"/>
          <w:sz w:val="24"/>
          <w:szCs w:val="24"/>
        </w:rPr>
        <w:t xml:space="preserve">Obiectivul principal al Directivei Cadru 2000/60 a Uniunii Europene pentru apă îl reprezintă atingerea “stării bune” a apelor pentru Statele Membre până în anul 2015. În vederea atingerii “stării bune” a apelor se elaborează diferite </w:t>
      </w:r>
      <w:r w:rsidRPr="008845D7">
        <w:rPr>
          <w:rFonts w:ascii="Arial" w:eastAsia="Calibri" w:hAnsi="Arial" w:cs="Arial"/>
          <w:b/>
          <w:bCs/>
          <w:color w:val="000000"/>
          <w:sz w:val="24"/>
          <w:szCs w:val="24"/>
        </w:rPr>
        <w:t>scenarii de prognoză a calității apelor</w:t>
      </w:r>
      <w:r w:rsidRPr="008845D7">
        <w:rPr>
          <w:rFonts w:ascii="Arial" w:eastAsia="Calibri" w:hAnsi="Arial" w:cs="Arial"/>
          <w:bCs/>
          <w:color w:val="000000"/>
          <w:sz w:val="24"/>
          <w:szCs w:val="24"/>
        </w:rPr>
        <w:t xml:space="preserve"> pe ciclu de planificare (2015, 2021 și 2027) care prevăd o serie de măsuri pentru reducerea poluării. În vederea evaluării prognozei privind calitatea apei la nivel de bazin/spaţiu hidrografic,  se au în vedere </w:t>
      </w:r>
      <w:r w:rsidRPr="008845D7">
        <w:rPr>
          <w:rFonts w:ascii="Arial" w:eastAsia="Calibri" w:hAnsi="Arial" w:cs="Arial"/>
          <w:color w:val="000000"/>
          <w:sz w:val="24"/>
          <w:szCs w:val="24"/>
        </w:rPr>
        <w:t xml:space="preserve">două scenarii, şi anume: </w:t>
      </w:r>
    </w:p>
    <w:p w:rsidR="008845D7" w:rsidRPr="008845D7" w:rsidRDefault="008845D7" w:rsidP="008845D7">
      <w:pPr>
        <w:autoSpaceDE w:val="0"/>
        <w:autoSpaceDN w:val="0"/>
        <w:adjustRightInd w:val="0"/>
        <w:spacing w:before="120" w:after="120" w:line="240" w:lineRule="auto"/>
        <w:ind w:left="284" w:hanging="284"/>
        <w:jc w:val="both"/>
        <w:rPr>
          <w:rFonts w:ascii="Arial" w:eastAsia="Calibri" w:hAnsi="Arial" w:cs="Arial"/>
          <w:color w:val="000000"/>
          <w:sz w:val="24"/>
          <w:szCs w:val="24"/>
        </w:rPr>
      </w:pPr>
      <w:r w:rsidRPr="008845D7">
        <w:rPr>
          <w:rFonts w:ascii="Arial" w:eastAsia="Calibri" w:hAnsi="Arial" w:cs="Arial"/>
          <w:color w:val="000000"/>
          <w:sz w:val="24"/>
          <w:szCs w:val="24"/>
        </w:rPr>
        <w:t xml:space="preserve">– </w:t>
      </w:r>
      <w:r w:rsidRPr="008845D7">
        <w:rPr>
          <w:rFonts w:ascii="Arial" w:eastAsia="Calibri" w:hAnsi="Arial" w:cs="Arial"/>
          <w:b/>
          <w:bCs/>
          <w:i/>
          <w:iCs/>
          <w:color w:val="000000"/>
          <w:sz w:val="24"/>
          <w:szCs w:val="24"/>
        </w:rPr>
        <w:t xml:space="preserve">“Scenariul de bază </w:t>
      </w:r>
      <w:r w:rsidRPr="008845D7">
        <w:rPr>
          <w:rFonts w:ascii="Arial" w:eastAsia="Calibri" w:hAnsi="Arial" w:cs="Arial"/>
          <w:i/>
          <w:iCs/>
          <w:color w:val="000000"/>
          <w:sz w:val="24"/>
          <w:szCs w:val="24"/>
        </w:rPr>
        <w:t xml:space="preserve">ce presupune luarea de măsuri pentru implementarea Directivelor europene din domeniul calităţii apei în conformitate cu prevederile a cel puțin fiecărei Directive menționate în Anexa VI A a DCA; </w:t>
      </w:r>
    </w:p>
    <w:p w:rsidR="008845D7" w:rsidRPr="008845D7" w:rsidRDefault="008845D7" w:rsidP="008845D7">
      <w:pPr>
        <w:autoSpaceDE w:val="0"/>
        <w:autoSpaceDN w:val="0"/>
        <w:adjustRightInd w:val="0"/>
        <w:spacing w:before="120" w:after="120" w:line="240" w:lineRule="auto"/>
        <w:ind w:left="284" w:hanging="284"/>
        <w:jc w:val="both"/>
        <w:rPr>
          <w:rFonts w:ascii="Arial" w:eastAsia="Calibri" w:hAnsi="Arial" w:cs="Arial"/>
          <w:i/>
          <w:iCs/>
          <w:color w:val="000000"/>
          <w:sz w:val="24"/>
          <w:szCs w:val="24"/>
        </w:rPr>
      </w:pPr>
      <w:r w:rsidRPr="008845D7">
        <w:rPr>
          <w:rFonts w:ascii="Arial" w:eastAsia="Calibri" w:hAnsi="Arial" w:cs="Arial"/>
          <w:color w:val="000000"/>
          <w:sz w:val="24"/>
          <w:szCs w:val="24"/>
        </w:rPr>
        <w:t xml:space="preserve">–  </w:t>
      </w:r>
      <w:r w:rsidRPr="008845D7">
        <w:rPr>
          <w:rFonts w:ascii="Arial" w:eastAsia="Calibri" w:hAnsi="Arial" w:cs="Arial"/>
          <w:b/>
          <w:bCs/>
          <w:i/>
          <w:iCs/>
          <w:color w:val="000000"/>
          <w:sz w:val="24"/>
          <w:szCs w:val="24"/>
        </w:rPr>
        <w:t xml:space="preserve">Scenariul optim </w:t>
      </w:r>
      <w:r w:rsidRPr="008845D7">
        <w:rPr>
          <w:rFonts w:ascii="Arial" w:eastAsia="Calibri" w:hAnsi="Arial" w:cs="Arial"/>
          <w:i/>
          <w:iCs/>
          <w:color w:val="000000"/>
          <w:sz w:val="24"/>
          <w:szCs w:val="24"/>
        </w:rPr>
        <w:t xml:space="preserve">ce presupune măsuri suplimentare faţă de măsurile din scenariul de bază pentru atingerea în 2015 a stării bune sau a potenţialului ecologic bun al apelor în conformitate cu prevederile Directivei Cadru pentru Apă (Anexa VI B). </w:t>
      </w:r>
    </w:p>
    <w:p w:rsidR="008845D7" w:rsidRPr="008845D7" w:rsidRDefault="008845D7" w:rsidP="008845D7">
      <w:pPr>
        <w:spacing w:before="120" w:after="120" w:line="240" w:lineRule="auto"/>
        <w:ind w:firstLine="567"/>
        <w:jc w:val="both"/>
        <w:rPr>
          <w:rFonts w:ascii="Arial" w:eastAsia="Calibri" w:hAnsi="Arial" w:cs="Arial"/>
          <w:iCs/>
          <w:sz w:val="24"/>
          <w:szCs w:val="24"/>
          <w:lang w:val="it-IT"/>
        </w:rPr>
      </w:pPr>
      <w:r w:rsidRPr="008845D7">
        <w:rPr>
          <w:rFonts w:ascii="Arial" w:eastAsia="Calibri" w:hAnsi="Arial" w:cs="Arial"/>
          <w:b/>
          <w:iCs/>
          <w:sz w:val="24"/>
          <w:szCs w:val="24"/>
          <w:lang w:val="it-IT"/>
        </w:rPr>
        <w:t>Modelul de prognoză a calității apelor WAQ în ceea ce privește nutrienții - azot total și fosfor total</w:t>
      </w:r>
      <w:r w:rsidRPr="008845D7">
        <w:rPr>
          <w:rFonts w:ascii="Arial" w:eastAsia="Calibri" w:hAnsi="Arial" w:cs="Arial"/>
          <w:iCs/>
          <w:sz w:val="24"/>
          <w:szCs w:val="24"/>
          <w:lang w:val="it-IT"/>
        </w:rPr>
        <w:t xml:space="preserve"> se utilizează pentru analiza caracterizării bazinelor hidrografice (presiuni semnificative, impact, risc) conform cerințelor art. 5 și stabilirea măsurilor de bază (scenariu de bază) și suplimentare (scenariu optim) pentru atingerea obiectivelor de mediu ale corpurilor de apă.</w:t>
      </w:r>
    </w:p>
    <w:p w:rsidR="008845D7" w:rsidRPr="008845D7" w:rsidRDefault="008845D7" w:rsidP="008845D7">
      <w:pPr>
        <w:autoSpaceDE w:val="0"/>
        <w:autoSpaceDN w:val="0"/>
        <w:adjustRightInd w:val="0"/>
        <w:spacing w:before="120" w:after="120" w:line="240" w:lineRule="auto"/>
        <w:ind w:firstLine="567"/>
        <w:jc w:val="both"/>
        <w:rPr>
          <w:rFonts w:ascii="Arial" w:eastAsia="Calibri" w:hAnsi="Arial" w:cs="Arial"/>
          <w:iCs/>
          <w:color w:val="000000"/>
          <w:sz w:val="24"/>
          <w:szCs w:val="24"/>
          <w:lang w:val="it-IT"/>
        </w:rPr>
      </w:pPr>
      <w:r w:rsidRPr="008845D7">
        <w:rPr>
          <w:rFonts w:ascii="Arial" w:eastAsia="Calibri" w:hAnsi="Arial" w:cs="Arial"/>
          <w:bCs/>
          <w:color w:val="000000"/>
          <w:sz w:val="24"/>
          <w:szCs w:val="24"/>
        </w:rPr>
        <w:t xml:space="preserve">Pentru fiecare scenariu se aplică ecuaţia de bilanţ de încărcări luând în considerare atât sursele de poluare punctuale cât şi cele difuze. </w:t>
      </w:r>
      <w:r w:rsidRPr="008845D7">
        <w:rPr>
          <w:rFonts w:ascii="Arial" w:eastAsia="Calibri" w:hAnsi="Arial" w:cs="Arial"/>
          <w:iCs/>
          <w:color w:val="000000"/>
          <w:sz w:val="24"/>
          <w:szCs w:val="24"/>
          <w:lang w:val="it-IT"/>
        </w:rPr>
        <w:t xml:space="preserve">Sursele punctuale luate în considerare sunt: aglomerări umane, unităţi industriale, </w:t>
      </w:r>
      <w:r w:rsidRPr="008845D7">
        <w:rPr>
          <w:rFonts w:ascii="Arial" w:eastAsia="Calibri" w:hAnsi="Arial" w:cs="Arial"/>
          <w:iCs/>
          <w:color w:val="000000"/>
          <w:sz w:val="24"/>
          <w:szCs w:val="24"/>
        </w:rPr>
        <w:t>unități agricole (ferme zootehnice) și alte surse punctuale (unitati militare, spitale, sedii sociale ale institutiilor, in situatia cand de la acestea se evacueaza ape direct in corpul de apa care nu ating obiectivele de mediu)</w:t>
      </w:r>
      <w:r w:rsidRPr="008845D7">
        <w:rPr>
          <w:rFonts w:ascii="Arial" w:eastAsia="Calibri" w:hAnsi="Arial" w:cs="Arial"/>
          <w:iCs/>
          <w:color w:val="000000"/>
          <w:sz w:val="24"/>
          <w:szCs w:val="24"/>
          <w:lang w:val="it-IT"/>
        </w:rPr>
        <w:t xml:space="preserve">. Sursele difuze considerate sunt: scurgerile de pe terenurile agricole provenite din utilizarea îngrăşămintelor  în agricultură, sistemele individuale de colectare ape uzate fără conectare la sisteme centralizate. Se menționează că măsurile pentru programele de acțiune se aplică pe tot teritoriul țării. Pe langă acestea se iau în considerare şi încărcările </w:t>
      </w:r>
      <w:r w:rsidRPr="008845D7">
        <w:rPr>
          <w:rFonts w:ascii="Arial" w:eastAsia="Calibri" w:hAnsi="Arial" w:cs="Arial"/>
          <w:iCs/>
          <w:color w:val="000000"/>
          <w:sz w:val="24"/>
          <w:szCs w:val="24"/>
          <w:lang w:val="it-IT"/>
        </w:rPr>
        <w:lastRenderedPageBreak/>
        <w:t>provenite din fondul natural: aport din zone umede, scurgeri de pe terenuri naturale ocupate cu păduri, pățuni, culturi perene şi depuneri din atmosferă.</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Potrivit Planului Național de management actualizat aprobat prin HG nr. 859/2016 pentru aprobarea Planului naţional de management actualizat aferent porţiunii din bazinul hidrografic internaţional al fluviului Dunărea care este cuprinsă în teritoriul României, prin aplicarea </w:t>
      </w:r>
      <w:r w:rsidRPr="008845D7">
        <w:rPr>
          <w:rFonts w:ascii="Arial" w:eastAsia="Calibri" w:hAnsi="Arial" w:cs="Arial"/>
          <w:b/>
          <w:sz w:val="24"/>
          <w:szCs w:val="24"/>
          <w:lang w:val="it-IT"/>
        </w:rPr>
        <w:t xml:space="preserve">modelului MONERIS </w:t>
      </w:r>
      <w:r w:rsidRPr="008845D7">
        <w:rPr>
          <w:rFonts w:ascii="Arial" w:eastAsia="Calibri" w:hAnsi="Arial" w:cs="Arial"/>
          <w:sz w:val="24"/>
          <w:szCs w:val="24"/>
          <w:lang w:val="it-IT"/>
        </w:rPr>
        <w:t>(</w:t>
      </w:r>
      <w:r w:rsidRPr="008845D7">
        <w:rPr>
          <w:rFonts w:ascii="Arial" w:eastAsia="Calibri" w:hAnsi="Arial" w:cs="Arial"/>
          <w:b/>
          <w:sz w:val="24"/>
          <w:szCs w:val="24"/>
          <w:lang w:val="it-IT"/>
        </w:rPr>
        <w:t>MO</w:t>
      </w:r>
      <w:r w:rsidRPr="008845D7">
        <w:rPr>
          <w:rFonts w:ascii="Arial" w:eastAsia="Calibri" w:hAnsi="Arial" w:cs="Arial"/>
          <w:sz w:val="24"/>
          <w:szCs w:val="24"/>
          <w:lang w:val="it-IT"/>
        </w:rPr>
        <w:t xml:space="preserve">delling </w:t>
      </w:r>
      <w:r w:rsidRPr="008845D7">
        <w:rPr>
          <w:rFonts w:ascii="Arial" w:eastAsia="Calibri" w:hAnsi="Arial" w:cs="Arial"/>
          <w:b/>
          <w:sz w:val="24"/>
          <w:szCs w:val="24"/>
          <w:lang w:val="it-IT"/>
        </w:rPr>
        <w:t>N</w:t>
      </w:r>
      <w:r w:rsidRPr="008845D7">
        <w:rPr>
          <w:rFonts w:ascii="Arial" w:eastAsia="Calibri" w:hAnsi="Arial" w:cs="Arial"/>
          <w:sz w:val="24"/>
          <w:szCs w:val="24"/>
          <w:lang w:val="it-IT"/>
        </w:rPr>
        <w:t xml:space="preserve">utrient </w:t>
      </w:r>
      <w:r w:rsidRPr="008845D7">
        <w:rPr>
          <w:rFonts w:ascii="Arial" w:eastAsia="Calibri" w:hAnsi="Arial" w:cs="Arial"/>
          <w:b/>
          <w:sz w:val="24"/>
          <w:szCs w:val="24"/>
          <w:lang w:val="it-IT"/>
        </w:rPr>
        <w:t>E</w:t>
      </w:r>
      <w:r w:rsidRPr="008845D7">
        <w:rPr>
          <w:rFonts w:ascii="Arial" w:eastAsia="Calibri" w:hAnsi="Arial" w:cs="Arial"/>
          <w:sz w:val="24"/>
          <w:szCs w:val="24"/>
          <w:lang w:val="it-IT"/>
        </w:rPr>
        <w:t xml:space="preserve">missions in </w:t>
      </w:r>
      <w:r w:rsidRPr="008845D7">
        <w:rPr>
          <w:rFonts w:ascii="Arial" w:eastAsia="Calibri" w:hAnsi="Arial" w:cs="Arial"/>
          <w:b/>
          <w:sz w:val="24"/>
          <w:szCs w:val="24"/>
          <w:lang w:val="it-IT"/>
        </w:rPr>
        <w:t>RI</w:t>
      </w:r>
      <w:r w:rsidRPr="008845D7">
        <w:rPr>
          <w:rFonts w:ascii="Arial" w:eastAsia="Calibri" w:hAnsi="Arial" w:cs="Arial"/>
          <w:sz w:val="24"/>
          <w:szCs w:val="24"/>
          <w:lang w:val="it-IT"/>
        </w:rPr>
        <w:t xml:space="preserve">ver </w:t>
      </w:r>
      <w:r w:rsidRPr="008845D7">
        <w:rPr>
          <w:rFonts w:ascii="Arial" w:eastAsia="Calibri" w:hAnsi="Arial" w:cs="Arial"/>
          <w:b/>
          <w:sz w:val="24"/>
          <w:szCs w:val="24"/>
          <w:lang w:val="it-IT"/>
        </w:rPr>
        <w:t>S</w:t>
      </w:r>
      <w:r w:rsidRPr="008845D7">
        <w:rPr>
          <w:rFonts w:ascii="Arial" w:eastAsia="Calibri" w:hAnsi="Arial" w:cs="Arial"/>
          <w:sz w:val="24"/>
          <w:szCs w:val="24"/>
          <w:lang w:val="it-IT"/>
        </w:rPr>
        <w:t>ystems) se pot realiza același tip de scenarii privind prognoza calității apelor, respectiv evaluarea emisiilor de nutrienți și a  potențialul și efectului măsurilor de bază și suplimentare de reducere a nutrienților. Modelul MONERIS este folosit pentru estimarea emisiilor provenind de la sursele de poluare punctiforme şi difuze. Modelul a fost elaborat şi aplicat în Planul Național de Management aprobat prin H.G. nr.80/2011 pentru evaluarea emisiilor de nutrienţi (azot şi fosfor) în mai multe bazine/districte hidrografice din Europa, printre care şi bazinul/districtul Dunării. În ultimul timp, modelul MONERIS a fost dezvoltat pentru a fi aplicat atât la nivel naţional (al statelor din Districtul internaţional al Dunării), cât şi la nivel de sub-bazine internaţionale (Tisa).</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Poluarea cu nutrienți este cauzată de emisii punctiforme și difuze de azot și fosfor în mediul acvatic. Dintre sursele punctiforme luate în considerare în modelul MONERIS se menționează stațiile de epurare urbane, evacuările de ape uzate neepurate sau epurate de la sistemele de colectare din aglomerările urbane și de la unitățile industriale și fermele zootehnice care sunt înregistrate în E-PRTR. În ceea ce privește sursele de emisii  difuze, așezările umane, activitățile agricole, fondul natural și alte surse au fost considerate ca fiind importante în producerea poluării cu nutrienți.</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Modelul MONERIS a fost utilizat pentru aplicarea scenariilor de bază pentru reducerea emisiilor de  nutrienți din surse punctiforme și difuze pentru orizontul de timp 2021. Scenariul utilizat a avut la bază condițiile hidrologice din perioada 2009-2012, iar datele utilizate privind încărcările au avut ca an de referință anul 2012. La evaluarea situației de referință și pentru simularea scenariilor s-a utilizat o variantă a modelului MONERIS care, comparativ cu prima evaluare cu date din anul 2005, a fost îmbunătățită tehnic în vederea creșterii senzitivității și aplicabilității, respectiv modelul a fost calibrat prin folosirea unor date statistice, date hidrologice și date de monitorizare a calității apelor complete pentru o perioadă mai mare timp.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Comparativ cu evaluarea emisiilor totale (difuze și punctiforme) din Planul Național de Management aprobat prin H.G. nr.80/2011, în perioada 2009- 2012 s-a constatat o reducere medie a emisiilor de azot cu cca. 34% și o reducere medie a emisiilor de fosfor cu cca. 45%, datorate în principal implementării măsurilor de îmbunătățire a nivelurilor de colectare și epurare a apelor uzate urbane și reducerii surplusului de azot  din activitățile agricole.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Limitarea conținutului de fosfor in îngrășăminte trebuie să ia în considerare atât intensitatea activităților agricole, cât și conținutul de fosfor din sol. Astfel, în România se practică o agricultură de intensitate scăzută, iar surplusul de fosfor este sub valoarea europeană, având o valoare negativă (-2 kg/ha) potrivit datelor EUROSTAT.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Scenariul de bază pentru anul 2021 se axează pe asumări privind implementarea măsurilor pentru sectoarele ape uzate urbane, activități industriale și agricole, în principal măsurile care conduc la: creșterea nivelurilor de colectare și epurare a apelor uzate, modificări ale utilizării terenurilor, îmbunătățirea practicilor de rotație a culturilor și schimbarea emisiilor specifice de fosfor pe locuitor.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lastRenderedPageBreak/>
        <w:t>În ceea ce privește evoluția privind căile de producere a emisiilor totale de azot în perioada 2012-2021,reprezentată în figurile II.</w:t>
      </w:r>
      <w:r w:rsidR="0025643C">
        <w:rPr>
          <w:rFonts w:ascii="Arial" w:eastAsia="Calibri" w:hAnsi="Arial" w:cs="Arial"/>
          <w:sz w:val="24"/>
          <w:szCs w:val="24"/>
          <w:lang w:val="it-IT"/>
        </w:rPr>
        <w:t>42</w:t>
      </w:r>
      <w:r w:rsidRPr="008845D7">
        <w:rPr>
          <w:rFonts w:ascii="Arial" w:eastAsia="Calibri" w:hAnsi="Arial" w:cs="Arial"/>
          <w:sz w:val="24"/>
          <w:szCs w:val="24"/>
          <w:lang w:val="it-IT"/>
        </w:rPr>
        <w:t xml:space="preserve"> și II.</w:t>
      </w:r>
      <w:r w:rsidR="0025643C">
        <w:rPr>
          <w:rFonts w:ascii="Arial" w:eastAsia="Calibri" w:hAnsi="Arial" w:cs="Arial"/>
          <w:sz w:val="24"/>
          <w:szCs w:val="24"/>
          <w:lang w:val="it-IT"/>
        </w:rPr>
        <w:t>43</w:t>
      </w:r>
      <w:r w:rsidRPr="008845D7">
        <w:rPr>
          <w:rFonts w:ascii="Arial" w:eastAsia="Calibri" w:hAnsi="Arial" w:cs="Arial"/>
          <w:sz w:val="24"/>
          <w:szCs w:val="24"/>
          <w:lang w:val="it-IT"/>
        </w:rPr>
        <w:t>,  rezultatele modelării au arătat că depunerile atmosferice s-au redus cu 5,44%, scurgerea de suprafață a crescut cu 4,04%, iar scurgerea subterană a crescut ușor cu cca. 2%. Restul de căi de producere a emisiilor totale de azot s-au modificat foarte puțin. Aceste tendințe confirmă efectul  implementării măsurilor de reducere a poluării aerului produsă de factorii antropici și măsurilor de realizare a sistemelor de colectare și epurare a apelor uzate care contribuie la creșterea scurgerii de suprafață. Similar, evoluția căilor de producere a emisiilor totale de fosfor în perioada 2012-2021 a evidențiat că eroziunea solului se reduce cu cca. 2%, scurgerea din zone impermeabile orășenești scade cu cca. 1%, în timp ce crește aportul surselor punctiforme cu cca. 2%, ceea ce confirmă reducerea poluării difuze și creșterea poluării punctiforme produsă în zonele urbane, urmare a construirii rețelelor de canalizare și stațiilor de epurare în zonele urbane. De asemenea, în figurile II.</w:t>
      </w:r>
      <w:r w:rsidR="0025643C">
        <w:rPr>
          <w:rFonts w:ascii="Arial" w:eastAsia="Calibri" w:hAnsi="Arial" w:cs="Arial"/>
          <w:sz w:val="24"/>
          <w:szCs w:val="24"/>
          <w:lang w:val="it-IT"/>
        </w:rPr>
        <w:t>44</w:t>
      </w:r>
      <w:r w:rsidRPr="008845D7">
        <w:rPr>
          <w:rFonts w:ascii="Arial" w:eastAsia="Calibri" w:hAnsi="Arial" w:cs="Arial"/>
          <w:sz w:val="24"/>
          <w:szCs w:val="24"/>
          <w:lang w:val="it-IT"/>
        </w:rPr>
        <w:t xml:space="preserve"> și II.</w:t>
      </w:r>
      <w:r w:rsidR="0025643C">
        <w:rPr>
          <w:rFonts w:ascii="Arial" w:eastAsia="Calibri" w:hAnsi="Arial" w:cs="Arial"/>
          <w:sz w:val="24"/>
          <w:szCs w:val="24"/>
          <w:lang w:val="it-IT"/>
        </w:rPr>
        <w:t>45</w:t>
      </w:r>
      <w:r w:rsidRPr="008845D7">
        <w:rPr>
          <w:rFonts w:ascii="Arial" w:eastAsia="Calibri" w:hAnsi="Arial" w:cs="Arial"/>
          <w:sz w:val="24"/>
          <w:szCs w:val="24"/>
          <w:lang w:val="it-IT"/>
        </w:rPr>
        <w:t xml:space="preserve"> este redată evoluția privind sursele de emisii totale ale azotului și fosforului în perioada 2012-2021.</w:t>
      </w:r>
    </w:p>
    <w:p w:rsidR="008845D7" w:rsidRPr="008845D7" w:rsidRDefault="008845D7" w:rsidP="008845D7">
      <w:pPr>
        <w:spacing w:before="120" w:after="120" w:line="240" w:lineRule="auto"/>
        <w:rPr>
          <w:rFonts w:ascii="Arial" w:eastAsia="Calibri" w:hAnsi="Arial" w:cs="Arial"/>
          <w:sz w:val="24"/>
          <w:szCs w:val="24"/>
          <w:lang w:val="it-IT"/>
        </w:rPr>
      </w:pPr>
      <w:r w:rsidRPr="008845D7">
        <w:rPr>
          <w:rFonts w:ascii="Arial" w:eastAsia="Calibri" w:hAnsi="Arial" w:cs="Arial"/>
          <w:sz w:val="24"/>
          <w:szCs w:val="24"/>
          <w:lang w:val="it-IT"/>
        </w:rPr>
        <w:t>Figura nr. II.</w:t>
      </w:r>
      <w:r w:rsidR="0025643C">
        <w:rPr>
          <w:rFonts w:ascii="Arial" w:eastAsia="Calibri" w:hAnsi="Arial" w:cs="Arial"/>
          <w:sz w:val="24"/>
          <w:szCs w:val="24"/>
          <w:lang w:val="it-IT"/>
        </w:rPr>
        <w:t>42</w:t>
      </w:r>
      <w:r w:rsidRPr="008845D7">
        <w:rPr>
          <w:rFonts w:ascii="Arial" w:eastAsia="Calibri" w:hAnsi="Arial" w:cs="Arial"/>
          <w:sz w:val="24"/>
          <w:szCs w:val="24"/>
          <w:lang w:val="it-IT"/>
        </w:rPr>
        <w:t xml:space="preserve">. </w:t>
      </w:r>
      <w:r w:rsidRPr="008845D7">
        <w:rPr>
          <w:rFonts w:ascii="Arial" w:eastAsia="Calibri" w:hAnsi="Arial" w:cs="Arial"/>
          <w:i/>
          <w:sz w:val="24"/>
          <w:szCs w:val="24"/>
          <w:lang w:val="it-IT"/>
        </w:rPr>
        <w:t>Rezultatele aplicării scenariului de bază  pentru căile de producere a emisiilor de azot în anul 2012 (stânga) și anul 2021  (dreapta)</w:t>
      </w:r>
    </w:p>
    <w:tbl>
      <w:tblPr>
        <w:tblW w:w="0" w:type="auto"/>
        <w:tblLayout w:type="fixed"/>
        <w:tblLook w:val="04A0" w:firstRow="1" w:lastRow="0" w:firstColumn="1" w:lastColumn="0" w:noHBand="0" w:noVBand="1"/>
      </w:tblPr>
      <w:tblGrid>
        <w:gridCol w:w="4786"/>
        <w:gridCol w:w="4784"/>
      </w:tblGrid>
      <w:tr w:rsidR="008845D7" w:rsidRPr="008845D7" w:rsidTr="00FD478A">
        <w:tc>
          <w:tcPr>
            <w:tcW w:w="4786" w:type="dxa"/>
            <w:shd w:val="clear" w:color="auto" w:fill="auto"/>
          </w:tcPr>
          <w:p w:rsidR="008845D7" w:rsidRPr="008845D7" w:rsidRDefault="008845D7" w:rsidP="008845D7">
            <w:pPr>
              <w:spacing w:before="120" w:after="120" w:line="240" w:lineRule="auto"/>
              <w:jc w:val="both"/>
              <w:rPr>
                <w:rFonts w:ascii="Arial" w:eastAsia="Calibri" w:hAnsi="Arial" w:cs="Arial"/>
                <w:sz w:val="24"/>
                <w:szCs w:val="24"/>
                <w:lang w:val="it-IT"/>
              </w:rPr>
            </w:pPr>
            <w:r w:rsidRPr="001F5E3E">
              <w:rPr>
                <w:rFonts w:ascii="Arial" w:eastAsia="Calibri" w:hAnsi="Arial" w:cs="Arial"/>
                <w:noProof/>
                <w:sz w:val="24"/>
                <w:szCs w:val="24"/>
                <w:lang w:eastAsia="ro-RO"/>
              </w:rPr>
              <w:drawing>
                <wp:inline distT="0" distB="0" distL="0" distR="0">
                  <wp:extent cx="2838450" cy="1885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38450" cy="1885950"/>
                          </a:xfrm>
                          <a:prstGeom prst="rect">
                            <a:avLst/>
                          </a:prstGeom>
                          <a:noFill/>
                          <a:ln>
                            <a:noFill/>
                          </a:ln>
                        </pic:spPr>
                      </pic:pic>
                    </a:graphicData>
                  </a:graphic>
                </wp:inline>
              </w:drawing>
            </w:r>
          </w:p>
        </w:tc>
        <w:tc>
          <w:tcPr>
            <w:tcW w:w="4784" w:type="dxa"/>
            <w:shd w:val="clear" w:color="auto" w:fill="auto"/>
          </w:tcPr>
          <w:p w:rsidR="008845D7" w:rsidRPr="008845D7" w:rsidRDefault="008845D7" w:rsidP="008845D7">
            <w:pPr>
              <w:spacing w:before="120" w:after="120" w:line="240" w:lineRule="auto"/>
              <w:jc w:val="both"/>
              <w:rPr>
                <w:rFonts w:ascii="Arial" w:eastAsia="Calibri" w:hAnsi="Arial" w:cs="Arial"/>
                <w:sz w:val="24"/>
                <w:szCs w:val="24"/>
                <w:lang w:val="it-IT"/>
              </w:rPr>
            </w:pPr>
            <w:r w:rsidRPr="001F5E3E">
              <w:rPr>
                <w:rFonts w:ascii="Arial" w:eastAsia="Calibri" w:hAnsi="Arial" w:cs="Arial"/>
                <w:noProof/>
                <w:sz w:val="24"/>
                <w:szCs w:val="24"/>
                <w:lang w:eastAsia="ro-RO"/>
              </w:rPr>
              <w:drawing>
                <wp:inline distT="0" distB="0" distL="0" distR="0">
                  <wp:extent cx="2819400" cy="1876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19400" cy="1876425"/>
                          </a:xfrm>
                          <a:prstGeom prst="rect">
                            <a:avLst/>
                          </a:prstGeom>
                          <a:noFill/>
                          <a:ln>
                            <a:noFill/>
                          </a:ln>
                        </pic:spPr>
                      </pic:pic>
                    </a:graphicData>
                  </a:graphic>
                </wp:inline>
              </w:drawing>
            </w:r>
          </w:p>
        </w:tc>
      </w:tr>
    </w:tbl>
    <w:p w:rsidR="008845D7" w:rsidRPr="008845D7" w:rsidRDefault="008845D7" w:rsidP="008845D7">
      <w:pPr>
        <w:spacing w:before="120" w:after="120" w:line="240" w:lineRule="auto"/>
        <w:jc w:val="right"/>
        <w:rPr>
          <w:rFonts w:ascii="Arial" w:eastAsia="Calibri" w:hAnsi="Arial" w:cs="Arial"/>
          <w:b/>
          <w:sz w:val="24"/>
          <w:szCs w:val="24"/>
          <w:lang w:val="it-IT"/>
        </w:rPr>
      </w:pPr>
    </w:p>
    <w:p w:rsidR="008845D7" w:rsidRPr="008845D7" w:rsidRDefault="008845D7" w:rsidP="008845D7">
      <w:pPr>
        <w:spacing w:before="120" w:after="120" w:line="240" w:lineRule="auto"/>
        <w:rPr>
          <w:rFonts w:ascii="Arial" w:eastAsia="Calibri" w:hAnsi="Arial" w:cs="Arial"/>
          <w:sz w:val="24"/>
          <w:szCs w:val="24"/>
          <w:lang w:val="it-IT"/>
        </w:rPr>
      </w:pPr>
      <w:r w:rsidRPr="008845D7">
        <w:rPr>
          <w:rFonts w:ascii="Arial" w:eastAsia="Calibri" w:hAnsi="Arial" w:cs="Arial"/>
          <w:sz w:val="24"/>
          <w:szCs w:val="24"/>
          <w:lang w:val="it-IT"/>
        </w:rPr>
        <w:t>Figura nr. II.</w:t>
      </w:r>
      <w:r w:rsidR="0025643C">
        <w:rPr>
          <w:rFonts w:ascii="Arial" w:eastAsia="Calibri" w:hAnsi="Arial" w:cs="Arial"/>
          <w:sz w:val="24"/>
          <w:szCs w:val="24"/>
          <w:lang w:val="it-IT"/>
        </w:rPr>
        <w:t>43</w:t>
      </w:r>
      <w:r w:rsidRPr="008845D7">
        <w:rPr>
          <w:rFonts w:ascii="Arial" w:eastAsia="Calibri" w:hAnsi="Arial" w:cs="Arial"/>
          <w:sz w:val="24"/>
          <w:szCs w:val="24"/>
          <w:lang w:val="it-IT"/>
        </w:rPr>
        <w:t xml:space="preserve">. </w:t>
      </w:r>
      <w:r w:rsidRPr="008845D7">
        <w:rPr>
          <w:rFonts w:ascii="Arial" w:eastAsia="Calibri" w:hAnsi="Arial" w:cs="Arial"/>
          <w:i/>
          <w:sz w:val="24"/>
          <w:szCs w:val="24"/>
          <w:lang w:val="it-IT"/>
        </w:rPr>
        <w:t>Rezultatele aplicării scenariului de bază  pentru căile de producere a emisiilor de azot în anul 2012 (stânga) și anul 2021  (dreapta)</w:t>
      </w:r>
    </w:p>
    <w:tbl>
      <w:tblPr>
        <w:tblW w:w="0" w:type="auto"/>
        <w:tblLook w:val="04A0" w:firstRow="1" w:lastRow="0" w:firstColumn="1" w:lastColumn="0" w:noHBand="0" w:noVBand="1"/>
      </w:tblPr>
      <w:tblGrid>
        <w:gridCol w:w="4765"/>
        <w:gridCol w:w="4617"/>
      </w:tblGrid>
      <w:tr w:rsidR="008845D7" w:rsidRPr="008845D7" w:rsidTr="00FD478A">
        <w:tc>
          <w:tcPr>
            <w:tcW w:w="4814" w:type="dxa"/>
            <w:shd w:val="clear" w:color="auto" w:fill="auto"/>
          </w:tcPr>
          <w:p w:rsidR="008845D7" w:rsidRPr="008845D7" w:rsidRDefault="008845D7" w:rsidP="008845D7">
            <w:pPr>
              <w:spacing w:before="120" w:after="120" w:line="240" w:lineRule="auto"/>
              <w:jc w:val="both"/>
              <w:rPr>
                <w:rFonts w:ascii="Arial" w:eastAsia="Calibri" w:hAnsi="Arial" w:cs="Arial"/>
                <w:sz w:val="24"/>
                <w:szCs w:val="24"/>
                <w:lang w:val="it-IT"/>
              </w:rPr>
            </w:pPr>
            <w:r w:rsidRPr="001F5E3E">
              <w:rPr>
                <w:rFonts w:ascii="Arial" w:eastAsia="Calibri" w:hAnsi="Arial" w:cs="Arial"/>
                <w:noProof/>
                <w:sz w:val="24"/>
                <w:szCs w:val="24"/>
                <w:lang w:eastAsia="ro-RO"/>
              </w:rPr>
              <w:drawing>
                <wp:inline distT="0" distB="0" distL="0" distR="0">
                  <wp:extent cx="2933700" cy="1866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3700" cy="1866900"/>
                          </a:xfrm>
                          <a:prstGeom prst="rect">
                            <a:avLst/>
                          </a:prstGeom>
                          <a:noFill/>
                          <a:ln>
                            <a:noFill/>
                          </a:ln>
                        </pic:spPr>
                      </pic:pic>
                    </a:graphicData>
                  </a:graphic>
                </wp:inline>
              </w:drawing>
            </w:r>
          </w:p>
        </w:tc>
        <w:tc>
          <w:tcPr>
            <w:tcW w:w="4756" w:type="dxa"/>
            <w:shd w:val="clear" w:color="auto" w:fill="auto"/>
          </w:tcPr>
          <w:p w:rsidR="008845D7" w:rsidRPr="008845D7" w:rsidRDefault="008845D7" w:rsidP="008845D7">
            <w:pPr>
              <w:spacing w:before="120" w:after="120" w:line="240" w:lineRule="auto"/>
              <w:jc w:val="both"/>
              <w:rPr>
                <w:rFonts w:ascii="Arial" w:eastAsia="Calibri" w:hAnsi="Arial" w:cs="Arial"/>
                <w:sz w:val="24"/>
                <w:szCs w:val="24"/>
                <w:lang w:val="it-IT"/>
              </w:rPr>
            </w:pPr>
            <w:r w:rsidRPr="001F5E3E">
              <w:rPr>
                <w:rFonts w:ascii="Arial" w:eastAsia="Calibri" w:hAnsi="Arial" w:cs="Arial"/>
                <w:noProof/>
                <w:sz w:val="24"/>
                <w:szCs w:val="24"/>
                <w:lang w:eastAsia="ro-RO"/>
              </w:rPr>
              <w:drawing>
                <wp:inline distT="0" distB="0" distL="0" distR="0">
                  <wp:extent cx="2838450" cy="1857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38450" cy="1857375"/>
                          </a:xfrm>
                          <a:prstGeom prst="rect">
                            <a:avLst/>
                          </a:prstGeom>
                          <a:noFill/>
                          <a:ln>
                            <a:noFill/>
                          </a:ln>
                        </pic:spPr>
                      </pic:pic>
                    </a:graphicData>
                  </a:graphic>
                </wp:inline>
              </w:drawing>
            </w:r>
          </w:p>
        </w:tc>
      </w:tr>
    </w:tbl>
    <w:p w:rsidR="008845D7" w:rsidRPr="008845D7" w:rsidRDefault="008845D7" w:rsidP="008845D7">
      <w:pPr>
        <w:spacing w:after="0" w:line="240" w:lineRule="auto"/>
        <w:ind w:firstLine="567"/>
        <w:jc w:val="both"/>
        <w:rPr>
          <w:rFonts w:ascii="Arial" w:eastAsia="Calibri" w:hAnsi="Arial" w:cs="Arial"/>
          <w:sz w:val="24"/>
          <w:szCs w:val="24"/>
          <w:lang w:val="it-IT"/>
        </w:rPr>
      </w:pPr>
    </w:p>
    <w:p w:rsidR="008845D7" w:rsidRPr="008845D7" w:rsidRDefault="008845D7" w:rsidP="008845D7">
      <w:pPr>
        <w:spacing w:before="120" w:after="120" w:line="240" w:lineRule="auto"/>
        <w:jc w:val="both"/>
        <w:rPr>
          <w:rFonts w:ascii="Arial" w:eastAsia="Calibri" w:hAnsi="Arial" w:cs="Arial"/>
          <w:sz w:val="24"/>
          <w:szCs w:val="24"/>
          <w:lang w:val="it-IT"/>
        </w:rPr>
      </w:pPr>
      <w:r w:rsidRPr="008845D7">
        <w:rPr>
          <w:rFonts w:ascii="Arial" w:eastAsia="Calibri" w:hAnsi="Arial" w:cs="Arial"/>
          <w:sz w:val="24"/>
          <w:szCs w:val="24"/>
          <w:lang w:val="it-IT"/>
        </w:rPr>
        <w:t>Figura nr.II.</w:t>
      </w:r>
      <w:r w:rsidR="0025643C">
        <w:rPr>
          <w:rFonts w:ascii="Arial" w:eastAsia="Calibri" w:hAnsi="Arial" w:cs="Arial"/>
          <w:sz w:val="24"/>
          <w:szCs w:val="24"/>
          <w:lang w:val="it-IT"/>
        </w:rPr>
        <w:t>44</w:t>
      </w:r>
      <w:r w:rsidRPr="008845D7">
        <w:rPr>
          <w:rFonts w:ascii="Arial" w:eastAsia="Calibri" w:hAnsi="Arial" w:cs="Arial"/>
          <w:sz w:val="24"/>
          <w:szCs w:val="24"/>
          <w:lang w:val="it-IT"/>
        </w:rPr>
        <w:t>.Rezultatele aplicării scenariului de bază  pentru sursele de emisii ale azotului (punctiforme și difuze)  în anul  2012 (stânga) și anul 2021 (dreapta)</w:t>
      </w:r>
    </w:p>
    <w:tbl>
      <w:tblPr>
        <w:tblW w:w="0" w:type="auto"/>
        <w:tblLook w:val="04A0" w:firstRow="1" w:lastRow="0" w:firstColumn="1" w:lastColumn="0" w:noHBand="0" w:noVBand="1"/>
      </w:tblPr>
      <w:tblGrid>
        <w:gridCol w:w="4736"/>
        <w:gridCol w:w="4646"/>
      </w:tblGrid>
      <w:tr w:rsidR="008845D7" w:rsidRPr="008845D7" w:rsidTr="00FD478A">
        <w:tc>
          <w:tcPr>
            <w:tcW w:w="4761" w:type="dxa"/>
            <w:shd w:val="clear" w:color="auto" w:fill="auto"/>
          </w:tcPr>
          <w:p w:rsidR="008845D7" w:rsidRPr="008845D7" w:rsidRDefault="008845D7" w:rsidP="008845D7">
            <w:pPr>
              <w:spacing w:before="120" w:after="120" w:line="240" w:lineRule="auto"/>
              <w:jc w:val="both"/>
              <w:rPr>
                <w:rFonts w:ascii="Arial" w:eastAsia="Calibri" w:hAnsi="Arial" w:cs="Arial"/>
                <w:sz w:val="24"/>
                <w:szCs w:val="24"/>
                <w:lang w:val="it-IT"/>
              </w:rPr>
            </w:pPr>
            <w:r w:rsidRPr="001F5E3E">
              <w:rPr>
                <w:rFonts w:ascii="Arial" w:eastAsia="Calibri" w:hAnsi="Arial" w:cs="Arial"/>
                <w:noProof/>
                <w:sz w:val="24"/>
                <w:szCs w:val="24"/>
                <w:lang w:eastAsia="ro-RO"/>
              </w:rPr>
              <w:lastRenderedPageBreak/>
              <w:drawing>
                <wp:inline distT="0" distB="0" distL="0" distR="0">
                  <wp:extent cx="2934970" cy="17405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34970" cy="1740535"/>
                          </a:xfrm>
                          <a:prstGeom prst="rect">
                            <a:avLst/>
                          </a:prstGeom>
                          <a:noFill/>
                        </pic:spPr>
                      </pic:pic>
                    </a:graphicData>
                  </a:graphic>
                </wp:inline>
              </w:drawing>
            </w:r>
          </w:p>
        </w:tc>
        <w:tc>
          <w:tcPr>
            <w:tcW w:w="4809" w:type="dxa"/>
            <w:shd w:val="clear" w:color="auto" w:fill="auto"/>
          </w:tcPr>
          <w:p w:rsidR="008845D7" w:rsidRPr="008845D7" w:rsidRDefault="008845D7" w:rsidP="008845D7">
            <w:pPr>
              <w:spacing w:before="120" w:after="120" w:line="240" w:lineRule="auto"/>
              <w:jc w:val="both"/>
              <w:rPr>
                <w:rFonts w:ascii="Arial" w:eastAsia="Calibri" w:hAnsi="Arial" w:cs="Arial"/>
                <w:sz w:val="24"/>
                <w:szCs w:val="24"/>
                <w:lang w:val="it-IT"/>
              </w:rPr>
            </w:pPr>
            <w:r w:rsidRPr="001F5E3E">
              <w:rPr>
                <w:rFonts w:ascii="Arial" w:eastAsia="Calibri" w:hAnsi="Arial" w:cs="Arial"/>
                <w:noProof/>
                <w:sz w:val="24"/>
                <w:szCs w:val="24"/>
                <w:lang w:eastAsia="ro-RO"/>
              </w:rPr>
              <w:drawing>
                <wp:inline distT="0" distB="0" distL="0" distR="0">
                  <wp:extent cx="2867025" cy="179387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67025" cy="1793875"/>
                          </a:xfrm>
                          <a:prstGeom prst="rect">
                            <a:avLst/>
                          </a:prstGeom>
                          <a:noFill/>
                        </pic:spPr>
                      </pic:pic>
                    </a:graphicData>
                  </a:graphic>
                </wp:inline>
              </w:drawing>
            </w:r>
          </w:p>
        </w:tc>
      </w:tr>
    </w:tbl>
    <w:p w:rsidR="008845D7" w:rsidRPr="008845D7" w:rsidRDefault="008845D7" w:rsidP="008845D7">
      <w:pPr>
        <w:spacing w:before="120" w:after="120" w:line="240" w:lineRule="auto"/>
        <w:jc w:val="right"/>
        <w:rPr>
          <w:rFonts w:ascii="Arial" w:eastAsia="Calibri" w:hAnsi="Arial" w:cs="Arial"/>
          <w:sz w:val="24"/>
          <w:szCs w:val="24"/>
          <w:lang w:val="it-IT"/>
        </w:rPr>
      </w:pPr>
    </w:p>
    <w:p w:rsidR="008845D7" w:rsidRPr="008845D7" w:rsidRDefault="008845D7" w:rsidP="008845D7">
      <w:pPr>
        <w:spacing w:before="120" w:after="120" w:line="240" w:lineRule="auto"/>
        <w:rPr>
          <w:rFonts w:ascii="Arial" w:eastAsia="Calibri" w:hAnsi="Arial" w:cs="Arial"/>
          <w:sz w:val="24"/>
          <w:szCs w:val="24"/>
          <w:lang w:val="it-IT"/>
        </w:rPr>
      </w:pPr>
    </w:p>
    <w:p w:rsidR="008845D7" w:rsidRPr="008845D7" w:rsidRDefault="008845D7" w:rsidP="008845D7">
      <w:pPr>
        <w:spacing w:before="120" w:after="120" w:line="240" w:lineRule="auto"/>
        <w:rPr>
          <w:rFonts w:ascii="Arial" w:eastAsia="Calibri" w:hAnsi="Arial" w:cs="Arial"/>
          <w:sz w:val="24"/>
          <w:szCs w:val="24"/>
          <w:lang w:val="it-IT"/>
        </w:rPr>
      </w:pPr>
    </w:p>
    <w:p w:rsidR="008845D7" w:rsidRPr="008845D7" w:rsidRDefault="008845D7" w:rsidP="008845D7">
      <w:pPr>
        <w:spacing w:before="120" w:after="120" w:line="240" w:lineRule="auto"/>
        <w:rPr>
          <w:rFonts w:ascii="Arial" w:eastAsia="Calibri" w:hAnsi="Arial" w:cs="Arial"/>
          <w:sz w:val="24"/>
          <w:szCs w:val="24"/>
          <w:lang w:val="it-IT"/>
        </w:rPr>
      </w:pPr>
      <w:r w:rsidRPr="008845D7">
        <w:rPr>
          <w:rFonts w:ascii="Arial" w:eastAsia="Calibri" w:hAnsi="Arial" w:cs="Arial"/>
          <w:sz w:val="24"/>
          <w:szCs w:val="24"/>
          <w:lang w:val="it-IT"/>
        </w:rPr>
        <w:t>Figura nr.II.</w:t>
      </w:r>
      <w:r w:rsidR="0025643C">
        <w:rPr>
          <w:rFonts w:ascii="Arial" w:eastAsia="Calibri" w:hAnsi="Arial" w:cs="Arial"/>
          <w:sz w:val="24"/>
          <w:szCs w:val="24"/>
          <w:lang w:val="it-IT"/>
        </w:rPr>
        <w:t>45</w:t>
      </w:r>
      <w:r w:rsidRPr="008845D7">
        <w:rPr>
          <w:rFonts w:ascii="Arial" w:eastAsia="Calibri" w:hAnsi="Arial" w:cs="Arial"/>
          <w:sz w:val="24"/>
          <w:szCs w:val="24"/>
          <w:lang w:val="it-IT"/>
        </w:rPr>
        <w:t>.Rezultatele aplicării scenariului de bază  pentru sursele de emisii ale fosforului (punctiforme și difuze)  în anul  2012 (stânga) și anul 2021 (dreapta)</w:t>
      </w:r>
    </w:p>
    <w:tbl>
      <w:tblPr>
        <w:tblW w:w="0" w:type="auto"/>
        <w:tblLook w:val="04A0" w:firstRow="1" w:lastRow="0" w:firstColumn="1" w:lastColumn="0" w:noHBand="0" w:noVBand="1"/>
      </w:tblPr>
      <w:tblGrid>
        <w:gridCol w:w="4619"/>
        <w:gridCol w:w="4763"/>
      </w:tblGrid>
      <w:tr w:rsidR="008845D7" w:rsidRPr="008845D7" w:rsidTr="00FD478A">
        <w:tc>
          <w:tcPr>
            <w:tcW w:w="4714" w:type="dxa"/>
            <w:shd w:val="clear" w:color="auto" w:fill="auto"/>
          </w:tcPr>
          <w:p w:rsidR="008845D7" w:rsidRPr="008845D7" w:rsidRDefault="008845D7" w:rsidP="008845D7">
            <w:pPr>
              <w:spacing w:before="120" w:after="120" w:line="240" w:lineRule="auto"/>
              <w:jc w:val="both"/>
              <w:rPr>
                <w:rFonts w:ascii="Arial" w:eastAsia="Calibri" w:hAnsi="Arial" w:cs="Arial"/>
                <w:sz w:val="24"/>
                <w:szCs w:val="24"/>
                <w:lang w:val="it-IT"/>
              </w:rPr>
            </w:pPr>
            <w:r w:rsidRPr="001F5E3E">
              <w:rPr>
                <w:rFonts w:ascii="Arial" w:eastAsia="Calibri" w:hAnsi="Arial" w:cs="Arial"/>
                <w:noProof/>
                <w:sz w:val="24"/>
                <w:szCs w:val="24"/>
                <w:lang w:eastAsia="ro-RO"/>
              </w:rPr>
              <w:drawing>
                <wp:inline distT="0" distB="0" distL="0" distR="0">
                  <wp:extent cx="2895600" cy="1809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95600" cy="1809750"/>
                          </a:xfrm>
                          <a:prstGeom prst="rect">
                            <a:avLst/>
                          </a:prstGeom>
                          <a:noFill/>
                          <a:ln>
                            <a:noFill/>
                          </a:ln>
                        </pic:spPr>
                      </pic:pic>
                    </a:graphicData>
                  </a:graphic>
                </wp:inline>
              </w:drawing>
            </w:r>
          </w:p>
        </w:tc>
        <w:tc>
          <w:tcPr>
            <w:tcW w:w="4856" w:type="dxa"/>
            <w:shd w:val="clear" w:color="auto" w:fill="auto"/>
          </w:tcPr>
          <w:p w:rsidR="008845D7" w:rsidRPr="008845D7" w:rsidRDefault="008845D7" w:rsidP="008845D7">
            <w:pPr>
              <w:spacing w:before="120" w:after="120" w:line="240" w:lineRule="auto"/>
              <w:jc w:val="both"/>
              <w:rPr>
                <w:rFonts w:ascii="Arial" w:eastAsia="Calibri" w:hAnsi="Arial" w:cs="Arial"/>
                <w:sz w:val="24"/>
                <w:szCs w:val="24"/>
                <w:lang w:val="it-IT"/>
              </w:rPr>
            </w:pPr>
            <w:r w:rsidRPr="001F5E3E">
              <w:rPr>
                <w:rFonts w:ascii="Arial" w:eastAsia="Calibri" w:hAnsi="Arial" w:cs="Arial"/>
                <w:noProof/>
                <w:sz w:val="24"/>
                <w:szCs w:val="24"/>
                <w:lang w:eastAsia="ro-RO"/>
              </w:rPr>
              <w:drawing>
                <wp:inline distT="0" distB="0" distL="0" distR="0">
                  <wp:extent cx="2990850" cy="1809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90850" cy="1809750"/>
                          </a:xfrm>
                          <a:prstGeom prst="rect">
                            <a:avLst/>
                          </a:prstGeom>
                          <a:noFill/>
                          <a:ln>
                            <a:noFill/>
                          </a:ln>
                        </pic:spPr>
                      </pic:pic>
                    </a:graphicData>
                  </a:graphic>
                </wp:inline>
              </w:drawing>
            </w:r>
          </w:p>
        </w:tc>
      </w:tr>
    </w:tbl>
    <w:p w:rsidR="008845D7" w:rsidRPr="008845D7" w:rsidRDefault="008845D7" w:rsidP="008845D7">
      <w:pPr>
        <w:spacing w:before="120" w:after="120" w:line="240" w:lineRule="auto"/>
        <w:jc w:val="both"/>
        <w:rPr>
          <w:rFonts w:ascii="Arial" w:eastAsia="Calibri" w:hAnsi="Arial" w:cs="Arial"/>
          <w:i/>
          <w:sz w:val="24"/>
          <w:szCs w:val="24"/>
        </w:rPr>
      </w:pPr>
      <w:r w:rsidRPr="008845D7">
        <w:rPr>
          <w:rFonts w:ascii="Arial" w:eastAsia="Calibri" w:hAnsi="Arial" w:cs="Arial"/>
          <w:i/>
          <w:sz w:val="24"/>
          <w:szCs w:val="24"/>
        </w:rPr>
        <w:t>Sursa datelor: Administrația Națională „Apele Române”, Planul Național de Management actualizat aprobat prin HG nr. 859/2016 pentru aprobarea Planului naţional de management actualizat aferent porţiunii din bazinul hidrografic internaţional al fluviului Dunărea care este cuprinsă în teritoriul României)</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În ceea ce privește aplicarea scenariilor de bază pentru emisiile totale de nutrienți la nivel național, se observă modificarea cantităților de nutrienți emise în anul 2021, comparativ cu anul 2012, respectiv cu 3.329  tone N/an (scădere cu cca. 3,6%) și 286,613 tone P/an (creștere cu cca. 3,7%).</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Analiza aplicării scenariului de bază (2021) pentru agricultură indică o descreștere a emisiilor difuze din activități agricole, respectiv reducerea cu cca. 4.104 tone N/an, reprezentând 25%, precum și reducerea cu cca. 152 tone P/an, reprezentând 5%.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Aceste descreșteri sunt rezultatul aplicării măsurilor pentru reducerea emisiilor de azot prin implementarea cerințelor Directivei Nitrați - Programe de acțiune și Codul de Bune Practici Agricole, respectiv aplicării măsurilor de tip agro-mediu pentru reducerea emisiilor de fosfor, ex. modificarea rotației culturilor, controlul eroziunii și benzi de protecție riverane, etc. Astfel emisia difuză specifică totală de azot din activitățile agricole scade de la 12,08 kg N/ha suprafață agricolă în 2012 la 9,04 kg N/ha suprafață agricolă în anul 2021.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lastRenderedPageBreak/>
        <w:t>Prin aplicarea scenariilor de bază pentru emisiile totale de nutrienți provenite de la așezările umane (punctiforme și difuze), se observă o creștere a cantităților emise de nutrienți în anul 2021, comparativ cu anul 2012, respectiv cu 1.978 tone N/an (creștere cu cca. 7,6%) și 626 tone P/an (creștere cu cca. 18%). Astfel, s-a evidențiat efectul aplicării măsurilor de realizare a sistemelor de colectare și epurare a apelor uzate, prin care cresc emisiile punctiforme de nutrienți și scad emisiile difuze de nutrienți. Se estimează că transformarea poluării difuze din zonele urbane în poluare punctiformă, precum și reducerea remanenței fosforului în sol și subsol, conduc la creșterea cantităților de fosfor emise. Una dintre măsurile luate în considerare în scenariu este implementarea Regulamentului nr. 259/2012 de modificare a Regulamentului (CE) nr. 648/2004 în ceea ce privește utilizarea fosfaților și a altor compuși ai fosforului în detergenții de rufe destinați consumatorilor și în detergenții pentru mașini automate de spălat vase destinați consumatorilor, care contribuie la reducerea cantității de fosfor din efluenții evacuați de la stațiile de epurare urbane.</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Modelul de prognoză a calității apelor WAQ în ceea ce privește nutrienții - azot total și fosfor total va fi îmbunătățit în perioada 2020-2021 în procesul de actualizare a Planului de management al districtului internațional al Dunării pentru cel de-al treilea ciclu de planificare, iar rezultatele aplicării sale la nivelul bazinului Dunării vor fi utilizate în cadrul actualizării în România a Planurilor de management ale bazinelor/spațiilor hidrografice (2022-2027).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b/>
          <w:i/>
          <w:sz w:val="24"/>
          <w:szCs w:val="24"/>
          <w:lang w:val="it-IT"/>
        </w:rPr>
        <w:t>Poluarea cu substanțe chimice periculoase</w:t>
      </w:r>
      <w:r w:rsidRPr="008845D7">
        <w:rPr>
          <w:rFonts w:ascii="Arial" w:eastAsia="Calibri" w:hAnsi="Arial" w:cs="Arial"/>
          <w:sz w:val="24"/>
          <w:szCs w:val="24"/>
          <w:lang w:val="it-IT"/>
        </w:rPr>
        <w:t xml:space="preserve"> poate deteriora semnificativ starea corpurilor de apă și indirect poate avea efecte asupra stării de sănătate a populației. În conformitate cu prevederile directivelor europene în domeniul apelor, , există 3 tipuri de substanțe chimice periculoase, și anume:</w:t>
      </w:r>
    </w:p>
    <w:p w:rsidR="008845D7" w:rsidRPr="008845D7" w:rsidRDefault="008845D7" w:rsidP="008845D7">
      <w:pPr>
        <w:numPr>
          <w:ilvl w:val="0"/>
          <w:numId w:val="29"/>
        </w:numPr>
        <w:spacing w:before="120" w:after="120" w:line="240" w:lineRule="auto"/>
        <w:ind w:left="284" w:hanging="284"/>
        <w:jc w:val="both"/>
        <w:rPr>
          <w:rFonts w:ascii="Arial" w:eastAsia="Calibri" w:hAnsi="Arial" w:cs="Arial"/>
          <w:sz w:val="24"/>
          <w:szCs w:val="24"/>
          <w:lang w:val="it-IT"/>
        </w:rPr>
      </w:pPr>
      <w:r w:rsidRPr="008845D7">
        <w:rPr>
          <w:rFonts w:ascii="Arial" w:eastAsia="Calibri" w:hAnsi="Arial" w:cs="Arial"/>
          <w:sz w:val="24"/>
          <w:szCs w:val="24"/>
          <w:lang w:val="it-IT"/>
        </w:rPr>
        <w:t>substanțe prioritare – poluanți sau grupe de poluanți care prezintă risc semnificativ asupra mediului acvatic, incluzând și apele utilizate pentru captarea apei potabile;</w:t>
      </w:r>
    </w:p>
    <w:p w:rsidR="008845D7" w:rsidRPr="008845D7" w:rsidRDefault="008845D7" w:rsidP="008845D7">
      <w:pPr>
        <w:numPr>
          <w:ilvl w:val="0"/>
          <w:numId w:val="29"/>
        </w:numPr>
        <w:spacing w:before="120" w:after="120" w:line="240" w:lineRule="auto"/>
        <w:ind w:left="284" w:hanging="284"/>
        <w:jc w:val="both"/>
        <w:rPr>
          <w:rFonts w:ascii="Arial" w:eastAsia="Calibri" w:hAnsi="Arial" w:cs="Arial"/>
          <w:sz w:val="24"/>
          <w:szCs w:val="24"/>
          <w:lang w:val="it-IT"/>
        </w:rPr>
      </w:pPr>
      <w:r w:rsidRPr="008845D7">
        <w:rPr>
          <w:rFonts w:ascii="Arial" w:eastAsia="Calibri" w:hAnsi="Arial" w:cs="Arial"/>
          <w:sz w:val="24"/>
          <w:szCs w:val="24"/>
          <w:lang w:val="it-IT"/>
        </w:rPr>
        <w:t>substanțe prioritare periculoase – poluanți sau grupe de poluanți care prezintă același risc ca și cele precedente și în plus sunte toxice, persistente și bioacumulabile;</w:t>
      </w:r>
    </w:p>
    <w:p w:rsidR="008845D7" w:rsidRPr="008845D7" w:rsidRDefault="008845D7" w:rsidP="008845D7">
      <w:pPr>
        <w:numPr>
          <w:ilvl w:val="0"/>
          <w:numId w:val="29"/>
        </w:numPr>
        <w:spacing w:before="120" w:after="120" w:line="240" w:lineRule="auto"/>
        <w:ind w:left="284" w:hanging="284"/>
        <w:jc w:val="both"/>
        <w:rPr>
          <w:rFonts w:ascii="Arial" w:eastAsia="Calibri" w:hAnsi="Arial" w:cs="Arial"/>
          <w:sz w:val="24"/>
          <w:szCs w:val="24"/>
          <w:lang w:val="it-IT"/>
        </w:rPr>
      </w:pPr>
      <w:r w:rsidRPr="008845D7">
        <w:rPr>
          <w:rFonts w:ascii="Arial" w:eastAsia="Calibri" w:hAnsi="Arial" w:cs="Arial"/>
          <w:sz w:val="24"/>
          <w:szCs w:val="24"/>
          <w:lang w:val="it-IT"/>
        </w:rPr>
        <w:t>poluanți specifici la nivel de bazin hidrografic - poluanți sau grupe de poluanți specifice unui anumit bazin hidrografic.</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Din categoria substanțelor periculoase fac parte produsele chimice artificiale, metalele, hidrocarburile aromatice policiclice, fenolii, disruptorii endocrini și pesticidele, etc. În vederea atingerii și menținerii stării bune a apelor este necesară conformarea cu standardele de calitate impuse la nivel european (Directiva 2013/39/CE), reducerea progresivă a poluării cauzate de substanțele prioritare și de poluanții specifici, cât și stoparea sau eliminarea emisiilor, descărcărilor și pierderilor de substanțe prioritare periculoase.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În </w:t>
      </w:r>
      <w:r w:rsidRPr="008845D7">
        <w:rPr>
          <w:rFonts w:ascii="Arial" w:eastAsia="Calibri" w:hAnsi="Arial" w:cs="Arial"/>
          <w:i/>
          <w:sz w:val="24"/>
          <w:szCs w:val="24"/>
          <w:lang w:val="it-IT"/>
        </w:rPr>
        <w:t>Figura II.</w:t>
      </w:r>
      <w:r w:rsidR="009D6727">
        <w:rPr>
          <w:rFonts w:ascii="Arial" w:eastAsia="Calibri" w:hAnsi="Arial" w:cs="Arial"/>
          <w:i/>
          <w:sz w:val="24"/>
          <w:szCs w:val="24"/>
          <w:lang w:val="it-IT"/>
        </w:rPr>
        <w:t>46</w:t>
      </w:r>
      <w:r w:rsidRPr="008845D7">
        <w:rPr>
          <w:rFonts w:ascii="Arial" w:eastAsia="Calibri" w:hAnsi="Arial" w:cs="Arial"/>
          <w:sz w:val="24"/>
          <w:szCs w:val="24"/>
          <w:lang w:val="it-IT"/>
        </w:rPr>
        <w:t xml:space="preserve"> este ilustrată evoluţia stării ecologice/potenţialului ecologic al corpurilor de apă cuprinse în cel de-al doilea Plan de Management, comparativ cu primul Plan de Management, pentru cele două cicluri de planificare la 6 ani aferente.</w:t>
      </w:r>
    </w:p>
    <w:p w:rsidR="008845D7" w:rsidRPr="008845D7" w:rsidRDefault="008845D7" w:rsidP="008845D7">
      <w:pPr>
        <w:spacing w:before="120" w:after="120" w:line="240" w:lineRule="auto"/>
        <w:jc w:val="both"/>
        <w:rPr>
          <w:rFonts w:ascii="Arial" w:eastAsia="Calibri" w:hAnsi="Arial" w:cs="Arial"/>
          <w:sz w:val="24"/>
          <w:szCs w:val="24"/>
          <w:lang w:val="it-IT"/>
        </w:rPr>
      </w:pPr>
      <w:r w:rsidRPr="008845D7">
        <w:rPr>
          <w:rFonts w:ascii="Arial" w:eastAsia="Calibri" w:hAnsi="Arial" w:cs="Arial"/>
          <w:sz w:val="24"/>
          <w:szCs w:val="24"/>
          <w:lang w:val="it-IT"/>
        </w:rPr>
        <w:t>Figura nr.II.</w:t>
      </w:r>
      <w:r w:rsidR="009D6727">
        <w:rPr>
          <w:rFonts w:ascii="Arial" w:eastAsia="Calibri" w:hAnsi="Arial" w:cs="Arial"/>
          <w:sz w:val="24"/>
          <w:szCs w:val="24"/>
          <w:lang w:val="it-IT"/>
        </w:rPr>
        <w:t>46</w:t>
      </w:r>
      <w:r w:rsidRPr="008845D7">
        <w:rPr>
          <w:rFonts w:ascii="Arial" w:eastAsia="Calibri" w:hAnsi="Arial" w:cs="Arial"/>
          <w:sz w:val="24"/>
          <w:szCs w:val="24"/>
          <w:lang w:val="it-IT"/>
        </w:rPr>
        <w:t>.</w:t>
      </w:r>
      <w:r w:rsidRPr="008845D7">
        <w:rPr>
          <w:rFonts w:ascii="Arial" w:eastAsia="Calibri" w:hAnsi="Arial" w:cs="Arial"/>
          <w:sz w:val="24"/>
          <w:szCs w:val="24"/>
        </w:rPr>
        <w:t>Evoluţia stării ecologice/potenţialului ecologic al corpurilor de apă de suprafaţă –cel de al 2-lea Plan de Management (2021) şi primul Plan de Management (2015)</w:t>
      </w:r>
    </w:p>
    <w:p w:rsidR="008845D7" w:rsidRPr="008845D7" w:rsidRDefault="008845D7" w:rsidP="008845D7">
      <w:pPr>
        <w:spacing w:before="120" w:after="120" w:line="240" w:lineRule="auto"/>
        <w:jc w:val="center"/>
        <w:rPr>
          <w:rFonts w:ascii="Arial" w:eastAsia="Calibri" w:hAnsi="Arial" w:cs="Arial"/>
          <w:sz w:val="24"/>
          <w:szCs w:val="24"/>
          <w:lang w:val="it-IT"/>
        </w:rPr>
      </w:pPr>
      <w:r w:rsidRPr="001F5E3E">
        <w:rPr>
          <w:rFonts w:ascii="Arial" w:eastAsia="Calibri" w:hAnsi="Arial" w:cs="Arial"/>
          <w:noProof/>
          <w:sz w:val="24"/>
          <w:szCs w:val="24"/>
          <w:lang w:eastAsia="ro-RO"/>
        </w:rPr>
        <w:lastRenderedPageBreak/>
        <w:drawing>
          <wp:inline distT="0" distB="0" distL="0" distR="0">
            <wp:extent cx="5200650" cy="2886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00650" cy="2886075"/>
                    </a:xfrm>
                    <a:prstGeom prst="rect">
                      <a:avLst/>
                    </a:prstGeom>
                    <a:noFill/>
                    <a:ln>
                      <a:noFill/>
                    </a:ln>
                  </pic:spPr>
                </pic:pic>
              </a:graphicData>
            </a:graphic>
          </wp:inline>
        </w:drawing>
      </w:r>
    </w:p>
    <w:p w:rsidR="008845D7" w:rsidRPr="008845D7" w:rsidRDefault="008845D7" w:rsidP="008845D7">
      <w:pPr>
        <w:spacing w:before="120" w:after="120" w:line="240" w:lineRule="auto"/>
        <w:jc w:val="both"/>
        <w:rPr>
          <w:rFonts w:ascii="Arial" w:eastAsia="Calibri" w:hAnsi="Arial" w:cs="Arial"/>
          <w:i/>
          <w:sz w:val="24"/>
          <w:szCs w:val="24"/>
        </w:rPr>
      </w:pPr>
      <w:r w:rsidRPr="008845D7" w:rsidDel="000F20F2">
        <w:rPr>
          <w:rFonts w:ascii="Arial" w:eastAsia="Calibri" w:hAnsi="Arial" w:cs="Arial"/>
          <w:b/>
          <w:sz w:val="24"/>
          <w:szCs w:val="24"/>
          <w:lang w:val="it-IT"/>
        </w:rPr>
        <w:t xml:space="preserve"> </w:t>
      </w:r>
      <w:r w:rsidRPr="008845D7">
        <w:rPr>
          <w:rFonts w:ascii="Arial" w:eastAsia="Calibri" w:hAnsi="Arial" w:cs="Arial"/>
          <w:i/>
          <w:sz w:val="24"/>
          <w:szCs w:val="24"/>
        </w:rPr>
        <w:t>(Sursa datelor: Administrația Națională „Apele Române”, Planul Național de Management actualizat apobat prin HG nr. 859/2016 pentru aprobarea Planului Naţional de management actualizat aferent porţiunii din bazinul hidrografic internaţional al fluviului Dunărea care este cuprinsă în teritoriul României)</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Având în vedere rezultatele evaluării stării ecologice/potențialului ecologic și stării în cadrul draft-ului (proiectului) Planului Național de Management actualizat, aprobat prin HG nr. 859/2016 pentru aprobarea Planului naţional de management actualizat aferent porţiunii din bazinul hidrografic internaţional al fluviului Dunărea care este cuprinsă în teritoriul României, comparativ cu evaluarea din Planul Național de management aprobat prin HG nr. 80/2011 pentru aprobarea Planului naţional de management aferent porţiunii din bazinul hidrografic internaţional al fluviului Dunărea care este cuprinsă în teritoriul României, se constatată creșterea procentului de corpuri de apă care ating starea bună/potențialul bun și starea chimică bună (cu cca 6,71 %, de la 59,43% la 66,14 %), ceea ce indică faptul că efectul măsurilor cuprinse în programele de măsuri pentru perioada 2010-2015 începe să se facă simțit. De asemenea s-a constatat reducerea procentului corpurilor de apă în stare ecologică “slabă” şi “proastă”. </w:t>
      </w:r>
      <w:r w:rsidRPr="008845D7">
        <w:rPr>
          <w:rFonts w:ascii="Arial" w:eastAsia="Calibri" w:hAnsi="Arial" w:cs="Arial"/>
          <w:sz w:val="24"/>
          <w:szCs w:val="24"/>
        </w:rPr>
        <w:t xml:space="preserve">Comparativ cu evaluarea stării chimice a corpurilor de apă de suprafață realizată în Planul Naíonal de Management arobat prin HG nr. 80/2011, se constată că procentul de corpuri de apă evaluate în stare bună a crescut cu 4,43% (de la  93,29% la 97,72%).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Integrarea prevederilor Directivei Cadru Apă 2000/60/CE cu alte politici sectoriale reprezintă un aspect important în scopul identificării și evidențierii  sinergiilor şi  potenţialelor conflicte. Procesul este în derulare pentru a intensifica conlucrarea cu diferite sectoare precum hidroenergia şi agricultura, coordonarea dintre managementul cantitativ al resurselor de apă şi managementul inundaţiilor, în conformitate cu cerințele Directivei 2007/60/EC privind evaluarea și gestionarea riscului la inundații, precum şi mediul marin, prin Directiva privind Strategia Marină 2008/56 /EC. Acest fapt contribuie la elaborarea și completarea, strategiilor naționale și regionale, precum și la elaborarea noilor Planuri de management ale bazinelor/spațiilor hidrografice.</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În cadrul Planului Național de management  aprobat prin HG nr. 859/2016 pentru aprobarea Planului naţional de management actualizat aferent porţiunii din bazinul hidrografic internaţional al fluviului Dunărea care este cuprinsă în teritoriul României, s-au stabilit măsuri pentru fiecare categorie de probleme importante de gospodărirea </w:t>
      </w:r>
      <w:r w:rsidRPr="008845D7">
        <w:rPr>
          <w:rFonts w:ascii="Arial" w:eastAsia="Calibri" w:hAnsi="Arial" w:cs="Arial"/>
          <w:sz w:val="24"/>
          <w:szCs w:val="24"/>
          <w:lang w:val="it-IT"/>
        </w:rPr>
        <w:lastRenderedPageBreak/>
        <w:t>apelor, pe baza progreselor înregistrate în implementarea măsurilor prevăzute în primul Plan de management, a rezultatelor privind caracterizarea bazinelor/spaţiilor hidrografice, impactului activitățílor umane și analizei economice a utilizării apei, atât pentru apele de suprafață, cât și pentru cele subterane, la nivelul anului 2013. Cel de-al doilea plan de management include în continuarea primului plan de management, măsuri de bază și suplimentare care se implementează până în anul 2021 și sunt stabilite, dacă este cazul, și măsuri pentru următorul ciclu de planificare pentru anul 2027, în vederea atingerii obiectivelor de mediu ale corpurilor de apă.</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Articolul 11 alineatele (7) și (8) din DCA stabilește că măsurile trebuie să fie operaționale în decembrie 2018. Articolul 15 alineatul (3) prevede că, în termen de trei ani de la data publicării fiecărui plan de management al bazinelor hidrografice, statele membre ale UE trebuie să prezinte Comisiei Europene </w:t>
      </w:r>
      <w:r w:rsidRPr="008845D7">
        <w:rPr>
          <w:rFonts w:ascii="Arial" w:eastAsia="Calibri" w:hAnsi="Arial" w:cs="Arial"/>
          <w:b/>
          <w:bCs/>
          <w:sz w:val="24"/>
          <w:szCs w:val="24"/>
          <w:lang w:val="it-IT"/>
        </w:rPr>
        <w:t>un raport interimar care să descrie progresele înregistrate în implementarea  programului de măsuri planificat</w:t>
      </w:r>
      <w:r w:rsidRPr="008845D7">
        <w:rPr>
          <w:rFonts w:ascii="Arial" w:eastAsia="Calibri" w:hAnsi="Arial" w:cs="Arial"/>
          <w:sz w:val="24"/>
          <w:szCs w:val="24"/>
          <w:lang w:val="it-IT"/>
        </w:rPr>
        <w:t xml:space="preserve">.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Obiectivul Raportului interimar privind stadiul implementării programului de masuri la sfârșitul anului 2018 este acela de a furniza o vedere de ansamblu asupra implementării programelor de măsuri și măsurilor  stabilite în cadrul Planurilor de management ale bazinelor/spațiilor hidrografice actualizate pentru cel de-al doilea ciclu de planificare și aprobate prin Hotararea de Guvern nr. 859/2016 pentru aprobarea Planului naţional de management actualizat aferent porţiunii din bazinul hidrografic internaţional al fluviului Dunărea care este cuprinsă în teritoriul României. În acest sens raportul se axează în principal pe măsurile relevante a căror implementare a fost deja finalizată până în anul 2018 sau este în curs de planificare sau realizare pentru termene ulterioare anul 2018.</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În ceea ce privește </w:t>
      </w:r>
      <w:r w:rsidRPr="008845D7">
        <w:rPr>
          <w:rFonts w:ascii="Arial" w:eastAsia="Calibri" w:hAnsi="Arial" w:cs="Arial"/>
          <w:b/>
          <w:bCs/>
          <w:sz w:val="24"/>
          <w:szCs w:val="24"/>
          <w:lang w:val="it-IT"/>
        </w:rPr>
        <w:t>situația realizării programului de măsuri la sfârșitul anului 2018</w:t>
      </w:r>
      <w:r w:rsidRPr="008845D7">
        <w:rPr>
          <w:rFonts w:ascii="Arial" w:eastAsia="Calibri" w:hAnsi="Arial" w:cs="Arial"/>
          <w:sz w:val="24"/>
          <w:szCs w:val="24"/>
          <w:lang w:val="it-IT"/>
        </w:rPr>
        <w:t>, comparativ cu cea planificată în Planurile de management actualizate ale bazinelor /spațiilor hidrografice, se constată desfășurarea conform planificării și finalizarea cu precădere a măsurilor de bază pentru aglomerările umane (apă potabilă, apă uzată, nămoluri de la stații de epurare) și a activităților industriale și agro-zootehnice (IED), precum și a altor măsuri de bază referitoare la reglementarea / autorizarea, controlul și monitorizarea surselor semnificative de poluare și alterărilor hidromorfologice, aplicarea recuperării costurilor pentru servicii de apă. De asemenea, o serie de măsuri suplimentare planificate au fost realizate sau sunt în curs de implementare.</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Având în vedere actualizarea măsurilor planificate a se implementa în perioada 2016 – 2021, precum și evaluarea măsurilor implementate în perioada 2016 – 2018, s-au evaluat  progresele înregistrate în ceea ce privește numărul de măsuri finalizate. Față de cele 4.933 măsuri de bază și suplimentare planificate a se realiza până în anul 2018, prin reevaluare a reieșit faptul că: cca. 80% dintre măsuri au fost măsuri identice cu cele planificate, 11% măsuri au fost modificate, 7% sunt măsuri noi și 2% sunt măsuri la care s-a renunțat.  În ceea ce privește măsurile realizate în perioada 2016-2018, se constată că au fost implementate 2.879 (cca. 60%) din 4.826 măsuri planificate (s-au exclus măsurile la care s-a renunțat), din care majoritatea (cca. 74%)  sunt măsuri implementate pentru aglomerările umane, respectiv pentru alimentarea cu apă potabilă, colectarea și epurarea ape uzate.</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p>
    <w:p w:rsidR="008845D7" w:rsidRPr="008845D7" w:rsidRDefault="008845D7" w:rsidP="008845D7">
      <w:pPr>
        <w:spacing w:before="120" w:after="120" w:line="240" w:lineRule="auto"/>
        <w:ind w:firstLine="567"/>
        <w:rPr>
          <w:rFonts w:ascii="Arial" w:eastAsia="Calibri" w:hAnsi="Arial" w:cs="Arial"/>
          <w:bCs/>
          <w:sz w:val="24"/>
          <w:szCs w:val="24"/>
          <w:lang w:val="it-IT"/>
        </w:rPr>
      </w:pPr>
      <w:r w:rsidRPr="008845D7">
        <w:rPr>
          <w:rFonts w:ascii="Arial" w:eastAsia="Calibri" w:hAnsi="Arial" w:cs="Arial"/>
          <w:bCs/>
          <w:sz w:val="24"/>
          <w:szCs w:val="24"/>
          <w:lang w:val="it-IT"/>
        </w:rPr>
        <w:t xml:space="preserve">   Figura nr. II.</w:t>
      </w:r>
      <w:r w:rsidR="009D6727">
        <w:rPr>
          <w:rFonts w:ascii="Arial" w:eastAsia="Calibri" w:hAnsi="Arial" w:cs="Arial"/>
          <w:bCs/>
          <w:sz w:val="24"/>
          <w:szCs w:val="24"/>
          <w:lang w:val="it-IT"/>
        </w:rPr>
        <w:t>47</w:t>
      </w:r>
      <w:r w:rsidRPr="008845D7">
        <w:rPr>
          <w:rFonts w:ascii="Arial" w:eastAsia="Calibri" w:hAnsi="Arial" w:cs="Arial"/>
          <w:bCs/>
          <w:sz w:val="24"/>
          <w:szCs w:val="24"/>
          <w:lang w:val="it-IT"/>
        </w:rPr>
        <w:t>.Ponderea măsurilor implementate în perioada 2016 – 2018, pe categorii de presiuni</w:t>
      </w:r>
    </w:p>
    <w:p w:rsidR="008845D7" w:rsidRPr="008845D7" w:rsidRDefault="008845D7" w:rsidP="008845D7">
      <w:pPr>
        <w:spacing w:before="120" w:after="120" w:line="240" w:lineRule="auto"/>
        <w:jc w:val="center"/>
        <w:rPr>
          <w:rFonts w:ascii="Arial" w:eastAsia="Calibri" w:hAnsi="Arial" w:cs="Arial"/>
          <w:sz w:val="24"/>
          <w:szCs w:val="24"/>
          <w:lang w:val="it-IT"/>
        </w:rPr>
      </w:pPr>
      <w:r w:rsidRPr="001F5E3E">
        <w:rPr>
          <w:rFonts w:ascii="Arial" w:eastAsia="Calibri" w:hAnsi="Arial" w:cs="Arial"/>
          <w:noProof/>
          <w:sz w:val="24"/>
          <w:szCs w:val="24"/>
          <w:lang w:eastAsia="ro-RO"/>
        </w:rPr>
        <w:lastRenderedPageBreak/>
        <w:drawing>
          <wp:inline distT="0" distB="0" distL="0" distR="0">
            <wp:extent cx="4972050" cy="2725420"/>
            <wp:effectExtent l="0" t="0" r="0" b="17780"/>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p>
    <w:p w:rsidR="008845D7" w:rsidRPr="008845D7" w:rsidRDefault="008845D7" w:rsidP="008845D7">
      <w:pPr>
        <w:spacing w:after="0" w:line="240" w:lineRule="auto"/>
        <w:ind w:firstLine="630"/>
        <w:jc w:val="both"/>
        <w:rPr>
          <w:rFonts w:ascii="Arial" w:eastAsia="Calibri" w:hAnsi="Arial" w:cs="Arial"/>
          <w:sz w:val="24"/>
          <w:szCs w:val="24"/>
        </w:rPr>
      </w:pPr>
      <w:r w:rsidRPr="008845D7">
        <w:rPr>
          <w:rFonts w:ascii="Arial" w:eastAsia="Calibri" w:hAnsi="Arial" w:cs="Arial"/>
          <w:sz w:val="24"/>
          <w:szCs w:val="24"/>
        </w:rPr>
        <w:t xml:space="preserve">Pentru evaluarea stadiului implementării Programelor de măsuri la sfârșitul anului 2018, măsuri planificate în Planul de management actualizat, s-au monitorizat în perioada 2016-2018 indicatorii aferenți implementării măsurilor de bază și suplimentare pentru reducerea poluării datorate presiunilor (potențial semnificative și presiunilor semnificative), având în principal ca activități generatoare de presiuni aglomerările umane, activitățile industriale și activitățile agricole, precum și alterările hidromorfologice. </w:t>
      </w:r>
    </w:p>
    <w:p w:rsidR="008845D7" w:rsidRPr="008845D7" w:rsidRDefault="008845D7" w:rsidP="008845D7">
      <w:pPr>
        <w:spacing w:before="120" w:after="0" w:line="240" w:lineRule="auto"/>
        <w:ind w:firstLine="634"/>
        <w:jc w:val="both"/>
        <w:rPr>
          <w:rFonts w:ascii="Arial" w:eastAsia="Calibri" w:hAnsi="Arial" w:cs="Arial"/>
          <w:sz w:val="24"/>
          <w:szCs w:val="24"/>
        </w:rPr>
      </w:pPr>
      <w:r w:rsidRPr="008845D7">
        <w:rPr>
          <w:rFonts w:ascii="Arial" w:eastAsia="Calibri" w:hAnsi="Arial" w:cs="Arial"/>
          <w:sz w:val="24"/>
          <w:szCs w:val="24"/>
        </w:rPr>
        <w:t xml:space="preserve">Cheltuielile de investiții și alte costuri pentru PoM planificate au fost de cca. </w:t>
      </w:r>
      <w:r w:rsidRPr="008845D7">
        <w:rPr>
          <w:rFonts w:ascii="Arial" w:eastAsia="Calibri" w:hAnsi="Arial" w:cs="Arial"/>
          <w:b/>
          <w:sz w:val="24"/>
          <w:szCs w:val="24"/>
        </w:rPr>
        <w:t>6,282 miliarde Euro</w:t>
      </w:r>
      <w:r w:rsidRPr="008845D7">
        <w:rPr>
          <w:rFonts w:ascii="Arial" w:eastAsia="Calibri" w:hAnsi="Arial" w:cs="Arial"/>
          <w:sz w:val="24"/>
          <w:szCs w:val="24"/>
        </w:rPr>
        <w:t>, la care se adaugă costuri de operare–întreținere de cca.</w:t>
      </w:r>
      <w:r w:rsidRPr="008845D7">
        <w:rPr>
          <w:rFonts w:ascii="Arial" w:eastAsia="Calibri" w:hAnsi="Arial" w:cs="Arial"/>
          <w:b/>
          <w:sz w:val="24"/>
          <w:szCs w:val="24"/>
        </w:rPr>
        <w:t>159 milioane Euro/an</w:t>
      </w:r>
      <w:r w:rsidRPr="008845D7">
        <w:rPr>
          <w:rFonts w:ascii="Arial" w:eastAsia="Calibri" w:hAnsi="Arial" w:cs="Arial"/>
          <w:sz w:val="24"/>
          <w:szCs w:val="24"/>
        </w:rPr>
        <w:t>, asigurate în principal din fonduri europene (41%), bugetele național și local (28%), alte surse (31%). Costul total de 6,282 miliarde Euro este constituit din:</w:t>
      </w:r>
    </w:p>
    <w:p w:rsidR="008845D7" w:rsidRPr="008845D7" w:rsidRDefault="008845D7" w:rsidP="008845D7">
      <w:pPr>
        <w:spacing w:after="0" w:line="240" w:lineRule="auto"/>
        <w:ind w:left="270" w:hanging="270"/>
        <w:jc w:val="both"/>
        <w:rPr>
          <w:rFonts w:ascii="Arial" w:eastAsia="Calibri" w:hAnsi="Arial" w:cs="Arial"/>
          <w:sz w:val="24"/>
          <w:szCs w:val="24"/>
        </w:rPr>
      </w:pPr>
      <w:r w:rsidRPr="008845D7">
        <w:rPr>
          <w:rFonts w:ascii="Arial" w:eastAsia="Calibri" w:hAnsi="Arial" w:cs="Arial"/>
          <w:sz w:val="24"/>
          <w:szCs w:val="24"/>
        </w:rPr>
        <w:t>-  costurile programului de măsuri realizate până în anul 2018, de cca. 3.401 milioane Euro și</w:t>
      </w:r>
    </w:p>
    <w:p w:rsidR="008845D7" w:rsidRPr="008845D7" w:rsidRDefault="008845D7" w:rsidP="008845D7">
      <w:pPr>
        <w:spacing w:after="0" w:line="240" w:lineRule="auto"/>
        <w:ind w:left="270" w:hanging="270"/>
        <w:jc w:val="both"/>
        <w:rPr>
          <w:rFonts w:ascii="Arial" w:eastAsia="Calibri" w:hAnsi="Arial" w:cs="Arial"/>
          <w:sz w:val="24"/>
          <w:szCs w:val="24"/>
        </w:rPr>
      </w:pPr>
      <w:r w:rsidRPr="008845D7">
        <w:rPr>
          <w:rFonts w:ascii="Arial" w:eastAsia="Calibri" w:hAnsi="Arial" w:cs="Arial"/>
          <w:sz w:val="24"/>
          <w:szCs w:val="24"/>
        </w:rPr>
        <w:t>-  costurile realizate prin implementarea măsurilor din cadrul Programului Național de Dezvoltare Rurală 2014-2020, în valoare de aprox. 2.881 milioane Euro (din care 39% pentru costuri de investiții și 61% alte costuri, exclusiv costurile de operare-întreținere), măsuri care se referă la protecția apelor împotriva poluării provenite din agricultură, finanțate din Fondul European Agricol pentru Dezvoltare Rurală (FEADR).</w:t>
      </w:r>
    </w:p>
    <w:p w:rsidR="008845D7" w:rsidRPr="008845D7" w:rsidRDefault="008845D7" w:rsidP="008845D7">
      <w:pPr>
        <w:spacing w:before="120" w:after="0" w:line="240" w:lineRule="auto"/>
        <w:ind w:firstLine="720"/>
        <w:jc w:val="both"/>
        <w:rPr>
          <w:rFonts w:ascii="Arial" w:eastAsia="Calibri" w:hAnsi="Arial" w:cs="Arial"/>
          <w:bCs/>
          <w:sz w:val="24"/>
          <w:szCs w:val="24"/>
          <w:lang w:val="en-US"/>
        </w:rPr>
      </w:pPr>
      <w:r w:rsidRPr="008845D7">
        <w:rPr>
          <w:rFonts w:ascii="Arial" w:eastAsia="Calibri" w:hAnsi="Arial" w:cs="Arial"/>
          <w:sz w:val="24"/>
          <w:szCs w:val="24"/>
        </w:rPr>
        <w:t xml:space="preserve">Având în vedere măsurile planificate în Planului de management actualizat, până la sfârșitul anului 2018 s-au realizat măsuri de bază și suplimentare din cadrul programului de măsuri, care, din punct de vedere financiar, se situeză la valoarea de aprox. </w:t>
      </w:r>
      <w:r w:rsidRPr="008845D7">
        <w:rPr>
          <w:rFonts w:ascii="Arial" w:eastAsia="Calibri" w:hAnsi="Arial" w:cs="Arial"/>
          <w:b/>
          <w:bCs/>
          <w:sz w:val="24"/>
          <w:szCs w:val="24"/>
        </w:rPr>
        <w:t>3,401 miliarde</w:t>
      </w:r>
      <w:r w:rsidRPr="008845D7">
        <w:rPr>
          <w:rFonts w:ascii="Arial" w:eastAsia="Calibri" w:hAnsi="Arial" w:cs="Arial"/>
          <w:b/>
          <w:sz w:val="24"/>
          <w:szCs w:val="24"/>
        </w:rPr>
        <w:t xml:space="preserve"> Euro, </w:t>
      </w:r>
      <w:r w:rsidRPr="008845D7">
        <w:rPr>
          <w:rFonts w:ascii="Arial" w:eastAsia="Calibri" w:hAnsi="Arial" w:cs="Arial"/>
          <w:sz w:val="24"/>
          <w:szCs w:val="24"/>
        </w:rPr>
        <w:t xml:space="preserve">care reprezintă costuri de investiții (94,1%), precum și alte costuri (5,9%). La acestea se adaugă alte </w:t>
      </w:r>
      <w:r w:rsidRPr="008845D7">
        <w:rPr>
          <w:rFonts w:ascii="Arial" w:eastAsia="Calibri" w:hAnsi="Arial" w:cs="Arial"/>
          <w:b/>
          <w:sz w:val="24"/>
          <w:szCs w:val="24"/>
        </w:rPr>
        <w:t>159 milioane Euro/an</w:t>
      </w:r>
      <w:r w:rsidRPr="008845D7">
        <w:rPr>
          <w:rFonts w:ascii="Arial" w:eastAsia="Calibri" w:hAnsi="Arial" w:cs="Arial"/>
          <w:sz w:val="24"/>
          <w:szCs w:val="24"/>
        </w:rPr>
        <w:t xml:space="preserve"> reprezentând costurile de operare-întreținere anuale. Dintre acestea, ponderea măsurilor de bază și suplimentare a costurilor realizate din costul total al măsurilor realizate până în anul 2018</w:t>
      </w:r>
      <w:r w:rsidRPr="008845D7">
        <w:rPr>
          <w:rFonts w:ascii="Arial" w:eastAsia="Times New Roman" w:hAnsi="Arial" w:cs="Arial"/>
          <w:b/>
          <w:bCs/>
          <w:sz w:val="24"/>
          <w:szCs w:val="24"/>
          <w:lang w:eastAsia="ro-RO"/>
        </w:rPr>
        <w:t xml:space="preserve"> </w:t>
      </w:r>
      <w:r w:rsidRPr="008845D7">
        <w:rPr>
          <w:rFonts w:ascii="Arial" w:eastAsia="Times New Roman" w:hAnsi="Arial" w:cs="Arial"/>
          <w:bCs/>
          <w:sz w:val="24"/>
          <w:szCs w:val="24"/>
          <w:lang w:eastAsia="ro-RO"/>
        </w:rPr>
        <w:t xml:space="preserve">(exclusiv costurile de operare – întreținere) </w:t>
      </w:r>
      <w:r w:rsidRPr="008845D7">
        <w:rPr>
          <w:rFonts w:ascii="Arial" w:eastAsia="Calibri" w:hAnsi="Arial" w:cs="Arial"/>
          <w:sz w:val="24"/>
          <w:szCs w:val="24"/>
        </w:rPr>
        <w:t xml:space="preserve">indoică faptul că s-au realizat preponderent măsuri de bază al căror costuri reprezintă cca. </w:t>
      </w:r>
      <w:r w:rsidRPr="008845D7">
        <w:rPr>
          <w:rFonts w:ascii="Arial" w:eastAsia="Calibri" w:hAnsi="Arial" w:cs="Arial"/>
          <w:bCs/>
          <w:sz w:val="24"/>
          <w:szCs w:val="24"/>
        </w:rPr>
        <w:t>80,5% din costurile totale realizate în perioada 2016-2018 ((Figura II.</w:t>
      </w:r>
      <w:r w:rsidR="009D6727">
        <w:rPr>
          <w:rFonts w:ascii="Arial" w:eastAsia="Calibri" w:hAnsi="Arial" w:cs="Arial"/>
          <w:bCs/>
          <w:sz w:val="24"/>
          <w:szCs w:val="24"/>
        </w:rPr>
        <w:t>48</w:t>
      </w:r>
      <w:r w:rsidRPr="008845D7">
        <w:rPr>
          <w:rFonts w:ascii="Arial" w:eastAsia="Calibri" w:hAnsi="Arial" w:cs="Arial"/>
          <w:bCs/>
          <w:sz w:val="24"/>
          <w:szCs w:val="24"/>
        </w:rPr>
        <w:t>).</w:t>
      </w:r>
    </w:p>
    <w:p w:rsidR="008845D7" w:rsidRPr="008845D7" w:rsidRDefault="008845D7" w:rsidP="008845D7">
      <w:pPr>
        <w:spacing w:before="120" w:after="120" w:line="240" w:lineRule="auto"/>
        <w:ind w:left="187" w:firstLine="547"/>
        <w:jc w:val="both"/>
        <w:rPr>
          <w:rFonts w:ascii="Arial" w:eastAsia="Calibri" w:hAnsi="Arial" w:cs="Arial"/>
          <w:bCs/>
          <w:sz w:val="24"/>
          <w:szCs w:val="24"/>
          <w:lang w:val="en-US"/>
        </w:rPr>
      </w:pPr>
      <w:r w:rsidRPr="008845D7">
        <w:rPr>
          <w:rFonts w:ascii="Arial" w:eastAsia="Calibri" w:hAnsi="Arial" w:cs="Arial"/>
          <w:bCs/>
          <w:sz w:val="24"/>
          <w:szCs w:val="24"/>
          <w:lang w:val="en-US"/>
        </w:rPr>
        <w:t>În ceea ce privește cheltuielile totale realizate pentru măsurile aferente categoriilor de presiuni (exclusiv costurile de operare – înreținere) din costul total al măsurilor realizate până in anul 2018, cea mai mare pondere o reprezintă costurile pentru realziarea măsurilor aferente aglomerărilor umane, de cca. 78% (Figura II.</w:t>
      </w:r>
      <w:r w:rsidR="009D6727">
        <w:rPr>
          <w:rFonts w:ascii="Arial" w:eastAsia="Calibri" w:hAnsi="Arial" w:cs="Arial"/>
          <w:bCs/>
          <w:sz w:val="24"/>
          <w:szCs w:val="24"/>
          <w:lang w:val="en-US"/>
        </w:rPr>
        <w:t>49</w:t>
      </w:r>
      <w:r w:rsidRPr="008845D7">
        <w:rPr>
          <w:rFonts w:ascii="Arial" w:eastAsia="Calibri" w:hAnsi="Arial" w:cs="Arial"/>
          <w:bCs/>
          <w:sz w:val="24"/>
          <w:szCs w:val="24"/>
          <w:lang w:val="en-US"/>
        </w:rPr>
        <w:t>).</w:t>
      </w:r>
    </w:p>
    <w:p w:rsidR="008845D7" w:rsidRPr="008845D7" w:rsidRDefault="008845D7" w:rsidP="008845D7">
      <w:pPr>
        <w:spacing w:before="120" w:after="120" w:line="240" w:lineRule="auto"/>
        <w:ind w:left="187" w:firstLine="547"/>
        <w:jc w:val="both"/>
        <w:rPr>
          <w:rFonts w:ascii="Arial" w:eastAsia="Calibri" w:hAnsi="Arial" w:cs="Arial"/>
          <w:bCs/>
          <w:sz w:val="24"/>
          <w:szCs w:val="24"/>
          <w:lang w:val="en-US"/>
        </w:rPr>
      </w:pPr>
      <w:r w:rsidRPr="008845D7">
        <w:rPr>
          <w:rFonts w:ascii="Arial" w:eastAsia="Calibri" w:hAnsi="Arial" w:cs="Arial"/>
          <w:bCs/>
          <w:sz w:val="24"/>
          <w:szCs w:val="24"/>
          <w:lang w:val="en-US"/>
        </w:rPr>
        <w:lastRenderedPageBreak/>
        <w:t>Măsurile monitorizate se adresează tuturor presiunilor potențial semnificative pentru care se implementează măsuri de reducere a poluării, în vederea conservării sau atingerii obiectivelor de mediu ale corpurilor de apă. De asemenea, măsurile suplimentare se adresează în special activităților agricole și aglomerărilor umane, în vederea atingerii obiectivelor de mediu, acolo unde implementarea măsurile de bază nu este suficientă.</w:t>
      </w:r>
    </w:p>
    <w:p w:rsidR="008845D7" w:rsidRPr="008845D7" w:rsidRDefault="008845D7" w:rsidP="008845D7">
      <w:pPr>
        <w:spacing w:after="0" w:line="240" w:lineRule="auto"/>
        <w:ind w:left="180" w:firstLine="540"/>
        <w:jc w:val="both"/>
        <w:rPr>
          <w:rFonts w:ascii="Arial" w:eastAsia="Calibri" w:hAnsi="Arial" w:cs="Arial"/>
          <w:bCs/>
          <w:sz w:val="24"/>
          <w:szCs w:val="24"/>
          <w:lang w:val="en-US"/>
        </w:rPr>
      </w:pPr>
    </w:p>
    <w:p w:rsidR="008845D7" w:rsidRPr="008845D7" w:rsidRDefault="008845D7" w:rsidP="008845D7">
      <w:pPr>
        <w:spacing w:after="0" w:line="240" w:lineRule="auto"/>
        <w:ind w:left="180" w:hanging="180"/>
        <w:jc w:val="both"/>
        <w:rPr>
          <w:rFonts w:ascii="Arial" w:eastAsia="Calibri" w:hAnsi="Arial" w:cs="Arial"/>
          <w:bCs/>
          <w:sz w:val="24"/>
          <w:szCs w:val="24"/>
          <w:lang w:val="en-US"/>
        </w:rPr>
      </w:pPr>
      <w:r w:rsidRPr="001F5E3E">
        <w:rPr>
          <w:rFonts w:ascii="Arial" w:eastAsia="Calibri" w:hAnsi="Arial" w:cs="Arial"/>
          <w:noProof/>
          <w:sz w:val="24"/>
          <w:szCs w:val="24"/>
          <w:lang w:eastAsia="ro-RO"/>
        </w:rPr>
        <mc:AlternateContent>
          <mc:Choice Requires="wpg">
            <w:drawing>
              <wp:anchor distT="0" distB="0" distL="114300" distR="114300" simplePos="0" relativeHeight="251667456" behindDoc="0" locked="0" layoutInCell="1" allowOverlap="1">
                <wp:simplePos x="0" y="0"/>
                <wp:positionH relativeFrom="column">
                  <wp:posOffset>86360</wp:posOffset>
                </wp:positionH>
                <wp:positionV relativeFrom="paragraph">
                  <wp:posOffset>62230</wp:posOffset>
                </wp:positionV>
                <wp:extent cx="5856605" cy="138493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6605" cy="1384935"/>
                          <a:chOff x="1554" y="11287"/>
                          <a:chExt cx="10933" cy="2916"/>
                        </a:xfrm>
                      </wpg:grpSpPr>
                      <wps:wsp>
                        <wps:cNvPr id="36" name="Text Box 2"/>
                        <wps:cNvSpPr txBox="1">
                          <a:spLocks noChangeArrowheads="1"/>
                        </wps:cNvSpPr>
                        <wps:spPr bwMode="auto">
                          <a:xfrm>
                            <a:off x="1554" y="11325"/>
                            <a:ext cx="3485" cy="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5D7" w:rsidRDefault="008845D7" w:rsidP="008845D7">
                              <w:r w:rsidRPr="00C72300">
                                <w:rPr>
                                  <w:noProof/>
                                  <w:lang w:eastAsia="ro-RO"/>
                                </w:rPr>
                                <w:drawing>
                                  <wp:inline distT="0" distB="0" distL="0" distR="0">
                                    <wp:extent cx="2028825" cy="16383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28825"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 name="Text Box 2"/>
                        <wps:cNvSpPr txBox="1">
                          <a:spLocks noChangeArrowheads="1"/>
                        </wps:cNvSpPr>
                        <wps:spPr bwMode="auto">
                          <a:xfrm>
                            <a:off x="5160" y="11287"/>
                            <a:ext cx="3541" cy="2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5D7" w:rsidRDefault="008845D7" w:rsidP="008845D7">
                              <w:r w:rsidRPr="00C72300">
                                <w:rPr>
                                  <w:noProof/>
                                  <w:lang w:eastAsia="ro-RO"/>
                                </w:rPr>
                                <w:drawing>
                                  <wp:inline distT="0" distB="0" distL="0" distR="0">
                                    <wp:extent cx="2066925" cy="14001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66925" cy="1400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8" name="Text Box 2"/>
                        <wps:cNvSpPr txBox="1">
                          <a:spLocks noChangeArrowheads="1"/>
                        </wps:cNvSpPr>
                        <wps:spPr bwMode="auto">
                          <a:xfrm>
                            <a:off x="8822" y="11287"/>
                            <a:ext cx="3665" cy="29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5D7" w:rsidRDefault="008845D7" w:rsidP="008845D7">
                              <w:r w:rsidRPr="00BE477E">
                                <w:rPr>
                                  <w:noProof/>
                                  <w:lang w:eastAsia="ro-RO"/>
                                </w:rPr>
                                <w:drawing>
                                  <wp:inline distT="0" distB="0" distL="0" distR="0">
                                    <wp:extent cx="2143125" cy="1285875"/>
                                    <wp:effectExtent l="0" t="0" r="9525" b="9525"/>
                                    <wp:docPr id="43" name="Picture 43" descr="http://www.rowater.ro/Foto/shrinked/Imagini%20lucrari%20hidrotehnice%20aflate%20in%20administrarea%20Apelor%20Romane/BARAJUL%20SURDUC,%20BAZINUL%20HIDROGRAFIC%20B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water.ro/Foto/shrinked/Imagini%20lucrari%20hidrotehnice%20aflate%20in%20administrarea%20Apelor%20Romane/BARAJUL%20SURDUC,%20BAZINUL%20HIDROGRAFIC%20BANAT.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43125" cy="1285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left:0;text-align:left;margin-left:6.8pt;margin-top:4.9pt;width:461.15pt;height:109.05pt;z-index:251667456" coordorigin="1554,11287" coordsize="10933,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">
                <v:shapetype id="_x0000_t202" coordsize="21600,21600" o:spt="202" path="m,l,21600r21600,l21600,xe">
                  <v:stroke joinstyle="miter"/>
                  <v:path gradientshapeok="t" o:connecttype="rect"/>
                </v:shapetype>
                <v:shape id="Text Box 2" o:spid="_x0000_s1027" type="#_x0000_t202" style="position:absolute;left:1554;top:11325;width:348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8845D7" w:rsidRDefault="008845D7" w:rsidP="008845D7">
                        <w:r w:rsidRPr="00C72300">
                          <w:rPr>
                            <w:noProof/>
                            <w:lang w:eastAsia="ro-RO"/>
                          </w:rPr>
                          <w:drawing>
                            <wp:inline distT="0" distB="0" distL="0" distR="0">
                              <wp:extent cx="2028825" cy="16383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28825" cy="1638300"/>
                                      </a:xfrm>
                                      <a:prstGeom prst="rect">
                                        <a:avLst/>
                                      </a:prstGeom>
                                      <a:noFill/>
                                      <a:ln>
                                        <a:noFill/>
                                      </a:ln>
                                    </pic:spPr>
                                  </pic:pic>
                                </a:graphicData>
                              </a:graphic>
                            </wp:inline>
                          </w:drawing>
                        </w:r>
                      </w:p>
                    </w:txbxContent>
                  </v:textbox>
                </v:shape>
                <v:shape id="Text Box 2" o:spid="_x0000_s1028" type="#_x0000_t202" style="position:absolute;left:5160;top:11287;width:3541;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8845D7" w:rsidRDefault="008845D7" w:rsidP="008845D7">
                        <w:r w:rsidRPr="00C72300">
                          <w:rPr>
                            <w:noProof/>
                            <w:lang w:eastAsia="ro-RO"/>
                          </w:rPr>
                          <w:drawing>
                            <wp:inline distT="0" distB="0" distL="0" distR="0">
                              <wp:extent cx="2066925" cy="14001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66925" cy="1400175"/>
                                      </a:xfrm>
                                      <a:prstGeom prst="rect">
                                        <a:avLst/>
                                      </a:prstGeom>
                                      <a:noFill/>
                                      <a:ln>
                                        <a:noFill/>
                                      </a:ln>
                                    </pic:spPr>
                                  </pic:pic>
                                </a:graphicData>
                              </a:graphic>
                            </wp:inline>
                          </w:drawing>
                        </w:r>
                      </w:p>
                    </w:txbxContent>
                  </v:textbox>
                </v:shape>
                <v:shape id="Text Box 2" o:spid="_x0000_s1029" type="#_x0000_t202" style="position:absolute;left:8822;top:11287;width:3665;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8845D7" w:rsidRDefault="008845D7" w:rsidP="008845D7">
                        <w:r w:rsidRPr="00BE477E">
                          <w:rPr>
                            <w:noProof/>
                            <w:lang w:eastAsia="ro-RO"/>
                          </w:rPr>
                          <w:drawing>
                            <wp:inline distT="0" distB="0" distL="0" distR="0">
                              <wp:extent cx="2143125" cy="1285875"/>
                              <wp:effectExtent l="0" t="0" r="9525" b="9525"/>
                              <wp:docPr id="43" name="Picture 43" descr="http://www.rowater.ro/Foto/shrinked/Imagini%20lucrari%20hidrotehnice%20aflate%20in%20administrarea%20Apelor%20Romane/BARAJUL%20SURDUC,%20BAZINUL%20HIDROGRAFIC%20B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water.ro/Foto/shrinked/Imagini%20lucrari%20hidrotehnice%20aflate%20in%20administrarea%20Apelor%20Romane/BARAJUL%20SURDUC,%20BAZINUL%20HIDROGRAFIC%20BANAT.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43125" cy="1285875"/>
                                      </a:xfrm>
                                      <a:prstGeom prst="rect">
                                        <a:avLst/>
                                      </a:prstGeom>
                                      <a:noFill/>
                                      <a:ln>
                                        <a:noFill/>
                                      </a:ln>
                                    </pic:spPr>
                                  </pic:pic>
                                </a:graphicData>
                              </a:graphic>
                            </wp:inline>
                          </w:drawing>
                        </w:r>
                      </w:p>
                    </w:txbxContent>
                  </v:textbox>
                </v:shape>
              </v:group>
            </w:pict>
          </mc:Fallback>
        </mc:AlternateContent>
      </w:r>
    </w:p>
    <w:p w:rsidR="008845D7" w:rsidRPr="008845D7" w:rsidRDefault="008845D7" w:rsidP="008845D7">
      <w:pPr>
        <w:spacing w:after="0" w:line="240" w:lineRule="auto"/>
        <w:ind w:left="180" w:hanging="180"/>
        <w:jc w:val="both"/>
        <w:rPr>
          <w:rFonts w:ascii="Arial" w:eastAsia="Calibri" w:hAnsi="Arial" w:cs="Arial"/>
          <w:bCs/>
          <w:sz w:val="24"/>
          <w:szCs w:val="24"/>
          <w:lang w:val="en-US"/>
        </w:rPr>
      </w:pPr>
    </w:p>
    <w:p w:rsidR="008845D7" w:rsidRPr="008845D7" w:rsidRDefault="008845D7" w:rsidP="008845D7">
      <w:pPr>
        <w:spacing w:after="0" w:line="240" w:lineRule="auto"/>
        <w:ind w:left="180" w:hanging="180"/>
        <w:jc w:val="both"/>
        <w:rPr>
          <w:rFonts w:ascii="Arial" w:eastAsia="Calibri" w:hAnsi="Arial" w:cs="Arial"/>
          <w:bCs/>
          <w:sz w:val="24"/>
          <w:szCs w:val="24"/>
          <w:lang w:val="en-US"/>
        </w:rPr>
      </w:pPr>
    </w:p>
    <w:p w:rsidR="008845D7" w:rsidRPr="008845D7" w:rsidRDefault="008845D7" w:rsidP="008845D7">
      <w:pPr>
        <w:spacing w:after="0" w:line="240" w:lineRule="auto"/>
        <w:ind w:left="180" w:hanging="180"/>
        <w:jc w:val="both"/>
        <w:rPr>
          <w:rFonts w:ascii="Arial" w:eastAsia="Calibri" w:hAnsi="Arial" w:cs="Arial"/>
          <w:bCs/>
          <w:sz w:val="24"/>
          <w:szCs w:val="24"/>
          <w:lang w:val="en-US"/>
        </w:rPr>
      </w:pPr>
    </w:p>
    <w:p w:rsidR="008845D7" w:rsidRPr="008845D7" w:rsidRDefault="008845D7" w:rsidP="008845D7">
      <w:pPr>
        <w:spacing w:after="0" w:line="240" w:lineRule="auto"/>
        <w:ind w:left="180" w:hanging="180"/>
        <w:jc w:val="both"/>
        <w:rPr>
          <w:rFonts w:ascii="Arial" w:eastAsia="Calibri" w:hAnsi="Arial" w:cs="Arial"/>
          <w:bCs/>
          <w:sz w:val="24"/>
          <w:szCs w:val="24"/>
          <w:lang w:val="en-US"/>
        </w:rPr>
      </w:pPr>
    </w:p>
    <w:p w:rsidR="008845D7" w:rsidRPr="008845D7" w:rsidRDefault="008845D7" w:rsidP="008845D7">
      <w:pPr>
        <w:spacing w:after="0" w:line="240" w:lineRule="auto"/>
        <w:ind w:left="180" w:hanging="180"/>
        <w:jc w:val="both"/>
        <w:rPr>
          <w:rFonts w:ascii="Arial" w:eastAsia="Calibri" w:hAnsi="Arial" w:cs="Arial"/>
          <w:bCs/>
          <w:sz w:val="24"/>
          <w:szCs w:val="24"/>
          <w:lang w:val="en-US"/>
        </w:rPr>
      </w:pPr>
    </w:p>
    <w:p w:rsidR="008845D7" w:rsidRPr="008845D7" w:rsidRDefault="008845D7" w:rsidP="008845D7">
      <w:pPr>
        <w:spacing w:after="0" w:line="240" w:lineRule="auto"/>
        <w:jc w:val="center"/>
        <w:rPr>
          <w:rFonts w:ascii="Arial" w:eastAsia="Calibri" w:hAnsi="Arial" w:cs="Arial"/>
          <w:noProof/>
          <w:sz w:val="24"/>
          <w:szCs w:val="24"/>
        </w:rPr>
      </w:pPr>
    </w:p>
    <w:p w:rsidR="008845D7" w:rsidRPr="008845D7" w:rsidRDefault="008845D7" w:rsidP="008845D7">
      <w:pPr>
        <w:spacing w:after="0" w:line="240" w:lineRule="auto"/>
        <w:jc w:val="center"/>
        <w:rPr>
          <w:rFonts w:ascii="Arial" w:eastAsia="Calibri" w:hAnsi="Arial" w:cs="Arial"/>
          <w:b/>
          <w:i/>
          <w:sz w:val="24"/>
          <w:szCs w:val="24"/>
          <w:lang w:val="en-US"/>
        </w:rPr>
      </w:pPr>
    </w:p>
    <w:p w:rsidR="008845D7" w:rsidRPr="008845D7" w:rsidRDefault="008845D7" w:rsidP="008845D7">
      <w:pPr>
        <w:spacing w:after="0" w:line="240" w:lineRule="auto"/>
        <w:jc w:val="center"/>
        <w:rPr>
          <w:rFonts w:ascii="Arial" w:eastAsia="Calibri" w:hAnsi="Arial" w:cs="Arial"/>
          <w:b/>
          <w:i/>
          <w:sz w:val="24"/>
          <w:szCs w:val="24"/>
        </w:rPr>
      </w:pPr>
    </w:p>
    <w:p w:rsidR="008845D7" w:rsidRPr="008845D7" w:rsidRDefault="008845D7" w:rsidP="008845D7">
      <w:pPr>
        <w:spacing w:after="0" w:line="240" w:lineRule="auto"/>
        <w:jc w:val="center"/>
        <w:rPr>
          <w:rFonts w:ascii="Arial" w:eastAsia="Calibri" w:hAnsi="Arial" w:cs="Arial"/>
          <w:b/>
          <w:i/>
          <w:sz w:val="24"/>
          <w:szCs w:val="24"/>
        </w:rPr>
      </w:pPr>
    </w:p>
    <w:p w:rsidR="008845D7" w:rsidRPr="008845D7" w:rsidRDefault="008845D7" w:rsidP="008845D7">
      <w:pPr>
        <w:spacing w:after="0" w:line="240" w:lineRule="auto"/>
        <w:jc w:val="center"/>
        <w:rPr>
          <w:rFonts w:ascii="Arial" w:eastAsia="Calibri" w:hAnsi="Arial" w:cs="Arial"/>
          <w:b/>
          <w:i/>
          <w:sz w:val="24"/>
          <w:szCs w:val="24"/>
        </w:rPr>
      </w:pPr>
    </w:p>
    <w:p w:rsidR="008845D7" w:rsidRPr="008845D7" w:rsidRDefault="008845D7" w:rsidP="008845D7">
      <w:pPr>
        <w:spacing w:after="0" w:line="240" w:lineRule="auto"/>
        <w:jc w:val="center"/>
        <w:rPr>
          <w:rFonts w:ascii="Arial" w:eastAsia="Calibri" w:hAnsi="Arial" w:cs="Arial"/>
          <w:b/>
          <w:i/>
          <w:sz w:val="24"/>
          <w:szCs w:val="24"/>
        </w:rPr>
      </w:pPr>
    </w:p>
    <w:p w:rsidR="008845D7" w:rsidRPr="008845D7" w:rsidRDefault="008845D7" w:rsidP="008845D7">
      <w:pPr>
        <w:spacing w:after="0" w:line="240" w:lineRule="auto"/>
        <w:jc w:val="center"/>
        <w:rPr>
          <w:rFonts w:ascii="Arial" w:eastAsia="Calibri" w:hAnsi="Arial" w:cs="Arial"/>
          <w:b/>
          <w:i/>
          <w:sz w:val="24"/>
          <w:szCs w:val="24"/>
        </w:rPr>
      </w:pPr>
    </w:p>
    <w:p w:rsidR="008845D7" w:rsidRPr="008845D7" w:rsidRDefault="008845D7" w:rsidP="008845D7">
      <w:pPr>
        <w:spacing w:after="0" w:line="240" w:lineRule="auto"/>
        <w:jc w:val="center"/>
        <w:rPr>
          <w:rFonts w:ascii="Arial" w:eastAsia="Calibri" w:hAnsi="Arial" w:cs="Arial"/>
          <w:b/>
          <w:i/>
          <w:sz w:val="24"/>
          <w:szCs w:val="24"/>
        </w:rPr>
      </w:pPr>
    </w:p>
    <w:p w:rsidR="008845D7" w:rsidRPr="008845D7" w:rsidRDefault="008845D7" w:rsidP="008845D7">
      <w:pPr>
        <w:spacing w:after="0" w:line="240" w:lineRule="auto"/>
        <w:jc w:val="center"/>
        <w:rPr>
          <w:rFonts w:ascii="Arial" w:eastAsia="Calibri" w:hAnsi="Arial" w:cs="Arial"/>
          <w:b/>
          <w:i/>
          <w:sz w:val="24"/>
          <w:szCs w:val="24"/>
          <w:lang w:val="en-US"/>
        </w:rPr>
      </w:pPr>
    </w:p>
    <w:p w:rsidR="008845D7" w:rsidRPr="008845D7" w:rsidRDefault="008845D7" w:rsidP="008845D7">
      <w:pPr>
        <w:spacing w:after="0" w:line="240" w:lineRule="auto"/>
        <w:jc w:val="center"/>
        <w:rPr>
          <w:rFonts w:ascii="Arial" w:eastAsia="Calibri" w:hAnsi="Arial" w:cs="Arial"/>
          <w:b/>
          <w:i/>
          <w:sz w:val="24"/>
          <w:szCs w:val="24"/>
          <w:lang w:val="en-US"/>
        </w:rPr>
      </w:pPr>
    </w:p>
    <w:p w:rsidR="008845D7" w:rsidRPr="008845D7" w:rsidRDefault="008845D7" w:rsidP="008845D7">
      <w:pPr>
        <w:spacing w:after="0" w:line="240" w:lineRule="auto"/>
        <w:jc w:val="center"/>
        <w:rPr>
          <w:rFonts w:ascii="Arial" w:eastAsia="Calibri" w:hAnsi="Arial" w:cs="Arial"/>
          <w:b/>
          <w:i/>
          <w:sz w:val="24"/>
          <w:szCs w:val="24"/>
          <w:lang w:val="en-US"/>
        </w:rPr>
      </w:pPr>
    </w:p>
    <w:p w:rsidR="008845D7" w:rsidRPr="008845D7" w:rsidRDefault="008845D7" w:rsidP="008845D7">
      <w:pPr>
        <w:spacing w:after="0" w:line="240" w:lineRule="auto"/>
        <w:jc w:val="both"/>
        <w:rPr>
          <w:rFonts w:ascii="Arial" w:eastAsia="Calibri" w:hAnsi="Arial" w:cs="Arial"/>
          <w:sz w:val="24"/>
          <w:szCs w:val="24"/>
          <w:lang w:val="en-US"/>
        </w:rPr>
      </w:pPr>
      <w:r w:rsidRPr="008845D7">
        <w:rPr>
          <w:rFonts w:ascii="Arial" w:eastAsia="Calibri" w:hAnsi="Arial" w:cs="Arial"/>
          <w:sz w:val="24"/>
          <w:szCs w:val="24"/>
        </w:rPr>
        <w:t xml:space="preserve">                  Figura nr.II.</w:t>
      </w:r>
      <w:r w:rsidR="009D6727">
        <w:rPr>
          <w:rFonts w:ascii="Arial" w:eastAsia="Calibri" w:hAnsi="Arial" w:cs="Arial"/>
          <w:sz w:val="24"/>
          <w:szCs w:val="24"/>
        </w:rPr>
        <w:t>48</w:t>
      </w:r>
      <w:r w:rsidRPr="008845D7">
        <w:rPr>
          <w:rFonts w:ascii="Arial" w:eastAsia="Calibri" w:hAnsi="Arial" w:cs="Arial"/>
          <w:sz w:val="24"/>
          <w:szCs w:val="24"/>
        </w:rPr>
        <w:t xml:space="preserve">. </w:t>
      </w:r>
      <w:r w:rsidRPr="008845D7">
        <w:rPr>
          <w:rFonts w:ascii="Arial" w:eastAsia="Calibri" w:hAnsi="Arial" w:cs="Arial"/>
          <w:sz w:val="24"/>
          <w:szCs w:val="24"/>
          <w:lang w:val="en-US"/>
        </w:rPr>
        <w:t xml:space="preserve">Situația realizării costurilor pentru măsurile de bază     </w:t>
      </w:r>
    </w:p>
    <w:p w:rsidR="008845D7" w:rsidRPr="008845D7" w:rsidRDefault="008845D7" w:rsidP="008845D7">
      <w:pPr>
        <w:spacing w:after="0" w:line="240" w:lineRule="auto"/>
        <w:jc w:val="both"/>
        <w:rPr>
          <w:rFonts w:ascii="Arial" w:eastAsia="Calibri" w:hAnsi="Arial" w:cs="Arial"/>
          <w:sz w:val="24"/>
          <w:szCs w:val="24"/>
          <w:lang w:val="en-US"/>
        </w:rPr>
      </w:pPr>
      <w:r w:rsidRPr="008845D7">
        <w:rPr>
          <w:rFonts w:ascii="Arial" w:eastAsia="Calibri" w:hAnsi="Arial" w:cs="Arial"/>
          <w:sz w:val="24"/>
          <w:szCs w:val="24"/>
          <w:lang w:val="en-US"/>
        </w:rPr>
        <w:t xml:space="preserve">                  și suplimentare,  la sfârșitul anului 2018</w:t>
      </w:r>
    </w:p>
    <w:p w:rsidR="008845D7" w:rsidRPr="008845D7" w:rsidRDefault="008845D7" w:rsidP="008845D7">
      <w:pPr>
        <w:spacing w:after="0" w:line="240" w:lineRule="auto"/>
        <w:jc w:val="center"/>
        <w:rPr>
          <w:rFonts w:ascii="Arial" w:eastAsia="Calibri" w:hAnsi="Arial" w:cs="Arial"/>
          <w:b/>
          <w:i/>
          <w:sz w:val="24"/>
          <w:szCs w:val="24"/>
          <w:lang w:val="en-US"/>
        </w:rPr>
      </w:pPr>
    </w:p>
    <w:p w:rsidR="008845D7" w:rsidRPr="008845D7" w:rsidRDefault="008845D7" w:rsidP="008845D7">
      <w:pPr>
        <w:spacing w:after="0" w:line="240" w:lineRule="auto"/>
        <w:jc w:val="center"/>
        <w:rPr>
          <w:rFonts w:ascii="Arial" w:eastAsia="Calibri" w:hAnsi="Arial" w:cs="Arial"/>
          <w:b/>
          <w:i/>
          <w:sz w:val="24"/>
          <w:szCs w:val="24"/>
        </w:rPr>
      </w:pPr>
      <w:r w:rsidRPr="001F5E3E">
        <w:rPr>
          <w:rFonts w:ascii="Arial" w:eastAsia="Calibri" w:hAnsi="Arial" w:cs="Arial"/>
          <w:noProof/>
          <w:sz w:val="24"/>
          <w:szCs w:val="24"/>
          <w:lang w:eastAsia="ro-RO"/>
        </w:rPr>
        <w:drawing>
          <wp:inline distT="0" distB="0" distL="0" distR="0">
            <wp:extent cx="4331335" cy="2572385"/>
            <wp:effectExtent l="0" t="0" r="12065" b="18415"/>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845D7" w:rsidRPr="008845D7" w:rsidRDefault="008845D7" w:rsidP="008845D7">
      <w:pPr>
        <w:spacing w:before="120" w:after="120" w:line="240" w:lineRule="auto"/>
        <w:rPr>
          <w:rFonts w:ascii="Arial" w:eastAsia="Calibri" w:hAnsi="Arial" w:cs="Arial"/>
          <w:b/>
          <w:sz w:val="24"/>
          <w:szCs w:val="24"/>
          <w:lang w:val="en-US"/>
        </w:rPr>
      </w:pPr>
    </w:p>
    <w:p w:rsidR="008845D7" w:rsidRPr="008845D7" w:rsidRDefault="008845D7" w:rsidP="008845D7">
      <w:pPr>
        <w:spacing w:after="0" w:line="240" w:lineRule="auto"/>
        <w:jc w:val="both"/>
        <w:rPr>
          <w:rFonts w:ascii="Arial" w:eastAsia="Calibri" w:hAnsi="Arial" w:cs="Arial"/>
          <w:sz w:val="24"/>
          <w:szCs w:val="24"/>
          <w:lang w:val="en-US"/>
        </w:rPr>
      </w:pPr>
      <w:r w:rsidRPr="008845D7">
        <w:rPr>
          <w:rFonts w:ascii="Arial" w:eastAsia="Calibri" w:hAnsi="Arial" w:cs="Arial"/>
          <w:sz w:val="24"/>
          <w:szCs w:val="24"/>
        </w:rPr>
        <w:t xml:space="preserve">                Figura nr. II.</w:t>
      </w:r>
      <w:r w:rsidR="009D6727">
        <w:rPr>
          <w:rFonts w:ascii="Arial" w:eastAsia="Calibri" w:hAnsi="Arial" w:cs="Arial"/>
          <w:sz w:val="24"/>
          <w:szCs w:val="24"/>
        </w:rPr>
        <w:t>49</w:t>
      </w:r>
      <w:r w:rsidRPr="008845D7">
        <w:rPr>
          <w:rFonts w:ascii="Arial" w:eastAsia="Calibri" w:hAnsi="Arial" w:cs="Arial"/>
          <w:sz w:val="24"/>
          <w:szCs w:val="24"/>
        </w:rPr>
        <w:t>.</w:t>
      </w:r>
      <w:r w:rsidRPr="008845D7">
        <w:rPr>
          <w:rFonts w:ascii="Arial" w:eastAsia="Calibri" w:hAnsi="Arial" w:cs="Arial"/>
          <w:i/>
          <w:sz w:val="24"/>
          <w:szCs w:val="24"/>
        </w:rPr>
        <w:t xml:space="preserve"> </w:t>
      </w:r>
      <w:r w:rsidRPr="008845D7">
        <w:rPr>
          <w:rFonts w:ascii="Arial" w:eastAsia="Calibri" w:hAnsi="Arial" w:cs="Arial"/>
          <w:sz w:val="24"/>
          <w:szCs w:val="24"/>
          <w:lang w:val="en-US"/>
        </w:rPr>
        <w:t>Situația realizării costurilor totale pentru măsuri,</w:t>
      </w:r>
    </w:p>
    <w:p w:rsidR="008845D7" w:rsidRPr="008845D7" w:rsidRDefault="008845D7" w:rsidP="008845D7">
      <w:pPr>
        <w:spacing w:after="0" w:line="240" w:lineRule="auto"/>
        <w:rPr>
          <w:rFonts w:ascii="Arial" w:eastAsia="Calibri" w:hAnsi="Arial" w:cs="Arial"/>
          <w:sz w:val="24"/>
          <w:szCs w:val="24"/>
          <w:lang w:val="en-US"/>
        </w:rPr>
      </w:pPr>
      <w:r w:rsidRPr="008845D7">
        <w:rPr>
          <w:rFonts w:ascii="Arial" w:eastAsia="Calibri" w:hAnsi="Arial" w:cs="Arial"/>
          <w:sz w:val="24"/>
          <w:szCs w:val="24"/>
          <w:lang w:val="en-US"/>
        </w:rPr>
        <w:t xml:space="preserve">                pe categorii de presiuni, la sfârșitul anului 2018</w:t>
      </w:r>
    </w:p>
    <w:p w:rsidR="008845D7" w:rsidRPr="008845D7" w:rsidRDefault="008845D7" w:rsidP="008845D7">
      <w:pPr>
        <w:spacing w:after="0" w:line="240" w:lineRule="auto"/>
        <w:ind w:left="720"/>
        <w:jc w:val="both"/>
        <w:rPr>
          <w:rFonts w:ascii="Arial" w:eastAsia="Calibri" w:hAnsi="Arial" w:cs="Arial"/>
          <w:sz w:val="24"/>
          <w:szCs w:val="24"/>
        </w:rPr>
      </w:pPr>
    </w:p>
    <w:p w:rsidR="008845D7" w:rsidRPr="008845D7" w:rsidRDefault="008845D7" w:rsidP="008845D7">
      <w:pPr>
        <w:spacing w:after="0" w:line="240" w:lineRule="auto"/>
        <w:jc w:val="center"/>
        <w:rPr>
          <w:rFonts w:ascii="Arial" w:eastAsia="Calibri" w:hAnsi="Arial" w:cs="Arial"/>
          <w:noProof/>
          <w:sz w:val="24"/>
          <w:szCs w:val="24"/>
          <w:lang w:eastAsia="ro-RO"/>
        </w:rPr>
      </w:pPr>
      <w:r w:rsidRPr="001F5E3E">
        <w:rPr>
          <w:rFonts w:ascii="Arial" w:eastAsia="Calibri" w:hAnsi="Arial" w:cs="Arial"/>
          <w:noProof/>
          <w:sz w:val="24"/>
          <w:szCs w:val="24"/>
          <w:lang w:eastAsia="ro-RO"/>
        </w:rPr>
        <w:lastRenderedPageBreak/>
        <w:drawing>
          <wp:inline distT="0" distB="0" distL="0" distR="0">
            <wp:extent cx="4526280" cy="2562860"/>
            <wp:effectExtent l="0" t="0" r="7620" b="889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p>
    <w:p w:rsidR="008845D7" w:rsidRPr="008845D7" w:rsidRDefault="008845D7" w:rsidP="008845D7">
      <w:pPr>
        <w:spacing w:after="0" w:line="240" w:lineRule="auto"/>
        <w:ind w:firstLine="720"/>
        <w:jc w:val="both"/>
        <w:rPr>
          <w:rFonts w:ascii="Arial" w:eastAsia="Calibri" w:hAnsi="Arial" w:cs="Arial"/>
          <w:sz w:val="24"/>
          <w:szCs w:val="24"/>
        </w:rPr>
      </w:pPr>
      <w:r w:rsidRPr="008845D7">
        <w:rPr>
          <w:rFonts w:ascii="Arial" w:eastAsia="Calibri" w:hAnsi="Arial" w:cs="Arial"/>
          <w:sz w:val="24"/>
          <w:szCs w:val="24"/>
        </w:rPr>
        <w:t xml:space="preserve">Combinația măsurilor de bază și suplimentare care contribuie la atingerea obiectivelor de mediu se adresează presiunilor semnificative, așa cum au fost definite în Planul de Management actualizat (2016-2021). Dintre aceste măsuri de bază și suplimentare, se menționează în continuare acele </w:t>
      </w:r>
      <w:r w:rsidRPr="008845D7">
        <w:rPr>
          <w:rFonts w:ascii="Arial" w:eastAsia="Calibri" w:hAnsi="Arial" w:cs="Arial"/>
          <w:b/>
          <w:bCs/>
          <w:sz w:val="24"/>
          <w:szCs w:val="24"/>
        </w:rPr>
        <w:t>măsurile specifice aferente presiunilor semnificative, implementate în perioada 2016 – 2018</w:t>
      </w:r>
      <w:r w:rsidRPr="008845D7">
        <w:rPr>
          <w:rFonts w:ascii="Arial" w:eastAsia="Calibri" w:hAnsi="Arial" w:cs="Arial"/>
          <w:sz w:val="24"/>
          <w:szCs w:val="24"/>
        </w:rPr>
        <w:t>:</w:t>
      </w:r>
    </w:p>
    <w:p w:rsidR="008845D7" w:rsidRPr="008845D7" w:rsidRDefault="008845D7" w:rsidP="008845D7">
      <w:pPr>
        <w:numPr>
          <w:ilvl w:val="0"/>
          <w:numId w:val="30"/>
        </w:numPr>
        <w:spacing w:before="120" w:after="120" w:line="240" w:lineRule="auto"/>
        <w:ind w:left="274" w:hanging="274"/>
        <w:jc w:val="both"/>
        <w:rPr>
          <w:rFonts w:ascii="Arial" w:eastAsia="Calibri" w:hAnsi="Arial" w:cs="Arial"/>
          <w:sz w:val="24"/>
          <w:szCs w:val="24"/>
        </w:rPr>
      </w:pPr>
      <w:r w:rsidRPr="008845D7">
        <w:rPr>
          <w:rFonts w:ascii="Arial" w:eastAsia="Calibri" w:hAnsi="Arial" w:cs="Arial"/>
          <w:sz w:val="24"/>
          <w:szCs w:val="24"/>
        </w:rPr>
        <w:t>s-au realizat lucrări de construire și reabilitare / modernizare pentru 263 stații de epurare, prin care s-au deservit un număr de 1.075.946 l.e., precum și lucrări pentru construirea și extinderea a 252 rețele de canalizare; un număr de 135 corpuri de apă s-a estimat că au atins obiectivele de mediu ca rezultat al implementării acestor măsuri;</w:t>
      </w:r>
    </w:p>
    <w:p w:rsidR="008845D7" w:rsidRPr="008845D7" w:rsidRDefault="008845D7" w:rsidP="008845D7">
      <w:pPr>
        <w:numPr>
          <w:ilvl w:val="0"/>
          <w:numId w:val="30"/>
        </w:numPr>
        <w:spacing w:before="120" w:after="120" w:line="240" w:lineRule="auto"/>
        <w:ind w:left="274" w:hanging="274"/>
        <w:jc w:val="both"/>
        <w:rPr>
          <w:rFonts w:ascii="Arial" w:eastAsia="Calibri" w:hAnsi="Arial" w:cs="Arial"/>
          <w:sz w:val="24"/>
          <w:szCs w:val="24"/>
        </w:rPr>
      </w:pPr>
      <w:r w:rsidRPr="008845D7">
        <w:rPr>
          <w:rFonts w:ascii="Arial" w:eastAsia="Calibri" w:hAnsi="Arial" w:cs="Arial"/>
          <w:sz w:val="24"/>
          <w:szCs w:val="24"/>
        </w:rPr>
        <w:t>s-au implementat măsuri pentru reducerea poluării cu nutrienți din agricultură pe o suprafață de cca. 160 km</w:t>
      </w:r>
      <w:r w:rsidRPr="008845D7">
        <w:rPr>
          <w:rFonts w:ascii="Arial" w:eastAsia="Calibri" w:hAnsi="Arial" w:cs="Arial"/>
          <w:sz w:val="24"/>
          <w:szCs w:val="24"/>
          <w:vertAlign w:val="superscript"/>
        </w:rPr>
        <w:t>2</w:t>
      </w:r>
      <w:r w:rsidRPr="008845D7">
        <w:rPr>
          <w:rFonts w:ascii="Arial" w:eastAsia="Calibri" w:hAnsi="Arial" w:cs="Arial"/>
          <w:sz w:val="24"/>
          <w:szCs w:val="24"/>
        </w:rPr>
        <w:t xml:space="preserve"> teren agricol, în vederea atingerii obiectivelor de mediu ale corpurilor de apă de suprafață și de cca. 163 km</w:t>
      </w:r>
      <w:r w:rsidRPr="008845D7">
        <w:rPr>
          <w:rFonts w:ascii="Arial" w:eastAsia="Calibri" w:hAnsi="Arial" w:cs="Arial"/>
          <w:sz w:val="24"/>
          <w:szCs w:val="24"/>
          <w:vertAlign w:val="superscript"/>
        </w:rPr>
        <w:t>2</w:t>
      </w:r>
      <w:r w:rsidRPr="008845D7">
        <w:rPr>
          <w:rFonts w:ascii="Arial" w:eastAsia="Calibri" w:hAnsi="Arial" w:cs="Arial"/>
          <w:sz w:val="24"/>
          <w:szCs w:val="24"/>
        </w:rPr>
        <w:t xml:space="preserve"> în vederea atingerii obiectivelor de mediu ale corpuilor de apă ubterană; </w:t>
      </w:r>
    </w:p>
    <w:p w:rsidR="008845D7" w:rsidRPr="008845D7" w:rsidRDefault="008845D7" w:rsidP="008845D7">
      <w:pPr>
        <w:numPr>
          <w:ilvl w:val="0"/>
          <w:numId w:val="30"/>
        </w:numPr>
        <w:spacing w:before="120" w:after="120" w:line="240" w:lineRule="auto"/>
        <w:ind w:left="270" w:hanging="270"/>
        <w:jc w:val="both"/>
        <w:rPr>
          <w:rFonts w:ascii="Arial" w:eastAsia="Calibri" w:hAnsi="Arial" w:cs="Arial"/>
          <w:sz w:val="24"/>
          <w:szCs w:val="24"/>
        </w:rPr>
      </w:pPr>
      <w:r w:rsidRPr="008845D7">
        <w:rPr>
          <w:rFonts w:ascii="Arial" w:eastAsia="Calibri" w:hAnsi="Arial" w:cs="Arial"/>
          <w:sz w:val="24"/>
          <w:szCs w:val="24"/>
        </w:rPr>
        <w:t>cca. 13 km</w:t>
      </w:r>
      <w:r w:rsidRPr="008845D7">
        <w:rPr>
          <w:rFonts w:ascii="Arial" w:eastAsia="Calibri" w:hAnsi="Arial" w:cs="Arial"/>
          <w:sz w:val="24"/>
          <w:szCs w:val="24"/>
          <w:vertAlign w:val="superscript"/>
        </w:rPr>
        <w:t>2</w:t>
      </w:r>
      <w:r w:rsidRPr="008845D7">
        <w:rPr>
          <w:rFonts w:ascii="Arial" w:eastAsia="Calibri" w:hAnsi="Arial" w:cs="Arial"/>
          <w:sz w:val="24"/>
          <w:szCs w:val="24"/>
        </w:rPr>
        <w:t xml:space="preserve">  de teren agricol era necesar pentru a fi acoperit de măsura de reducere a poluării cu pesticide din agricultură, în vederea atingerii obiectivelor de mediu până în anul 2021;</w:t>
      </w:r>
    </w:p>
    <w:p w:rsidR="008845D7" w:rsidRPr="008845D7" w:rsidRDefault="008845D7" w:rsidP="008845D7">
      <w:pPr>
        <w:numPr>
          <w:ilvl w:val="0"/>
          <w:numId w:val="30"/>
        </w:numPr>
        <w:spacing w:before="120" w:after="120" w:line="240" w:lineRule="auto"/>
        <w:ind w:left="274" w:hanging="274"/>
        <w:jc w:val="both"/>
        <w:rPr>
          <w:rFonts w:ascii="Arial" w:eastAsia="Calibri" w:hAnsi="Arial" w:cs="Arial"/>
          <w:sz w:val="24"/>
          <w:szCs w:val="24"/>
        </w:rPr>
      </w:pPr>
      <w:r w:rsidRPr="008845D7">
        <w:rPr>
          <w:rFonts w:ascii="Arial" w:eastAsia="Calibri" w:hAnsi="Arial" w:cs="Arial"/>
          <w:sz w:val="24"/>
          <w:szCs w:val="24"/>
        </w:rPr>
        <w:t>s-au realizat lucrări pentru menținerea iazurilor de decantare în condiții de siguranța a mediului pentru 2 zone contaminate, prin finalizarea și recepția lucrărilor de închidere-ecologizare a zonelor contaminate, pe o suprafață de 0,26 km</w:t>
      </w:r>
      <w:r w:rsidRPr="008845D7">
        <w:rPr>
          <w:rFonts w:ascii="Arial" w:eastAsia="Calibri" w:hAnsi="Arial" w:cs="Arial"/>
          <w:sz w:val="24"/>
          <w:szCs w:val="24"/>
          <w:vertAlign w:val="superscript"/>
        </w:rPr>
        <w:t>2</w:t>
      </w:r>
      <w:r w:rsidRPr="008845D7">
        <w:rPr>
          <w:rFonts w:ascii="Arial" w:eastAsia="Calibri" w:hAnsi="Arial" w:cs="Arial"/>
          <w:sz w:val="24"/>
          <w:szCs w:val="24"/>
        </w:rPr>
        <w:t xml:space="preserve"> teren contaminat;</w:t>
      </w:r>
    </w:p>
    <w:p w:rsidR="008845D7" w:rsidRPr="008845D7" w:rsidRDefault="008845D7" w:rsidP="008845D7">
      <w:pPr>
        <w:numPr>
          <w:ilvl w:val="0"/>
          <w:numId w:val="30"/>
        </w:numPr>
        <w:spacing w:before="120" w:after="120" w:line="240" w:lineRule="auto"/>
        <w:ind w:left="274" w:hanging="274"/>
        <w:jc w:val="both"/>
        <w:rPr>
          <w:rFonts w:ascii="Arial" w:eastAsia="Calibri" w:hAnsi="Arial" w:cs="Arial"/>
          <w:sz w:val="24"/>
          <w:szCs w:val="24"/>
        </w:rPr>
      </w:pPr>
      <w:r w:rsidRPr="008845D7">
        <w:rPr>
          <w:rFonts w:ascii="Arial" w:eastAsia="Calibri" w:hAnsi="Arial" w:cs="Arial"/>
          <w:sz w:val="24"/>
          <w:szCs w:val="24"/>
        </w:rPr>
        <w:t>două instalații industriale IED au implementat măsuri pentru atingerea obiectivelor de mediu ale corpurilor de apă;</w:t>
      </w:r>
    </w:p>
    <w:p w:rsidR="008845D7" w:rsidRPr="008845D7" w:rsidRDefault="008845D7" w:rsidP="008845D7">
      <w:pPr>
        <w:numPr>
          <w:ilvl w:val="0"/>
          <w:numId w:val="30"/>
        </w:numPr>
        <w:spacing w:before="120" w:after="120" w:line="240" w:lineRule="auto"/>
        <w:ind w:left="274" w:hanging="274"/>
        <w:jc w:val="both"/>
        <w:rPr>
          <w:rFonts w:ascii="Arial" w:eastAsia="Calibri" w:hAnsi="Arial" w:cs="Arial"/>
          <w:sz w:val="24"/>
          <w:szCs w:val="24"/>
        </w:rPr>
      </w:pPr>
      <w:r w:rsidRPr="008845D7">
        <w:rPr>
          <w:rFonts w:ascii="Arial" w:eastAsia="Calibri" w:hAnsi="Arial" w:cs="Arial"/>
          <w:sz w:val="24"/>
          <w:szCs w:val="24"/>
        </w:rPr>
        <w:t>au fost actualizate 8 autorizații de gospodărirea apelor pentru modernizarea stațiilor de epurare industriale, în vederea atingerii obiectivelor de mediu ale corpurilor de apă de suprafață;</w:t>
      </w:r>
    </w:p>
    <w:p w:rsidR="008845D7" w:rsidRPr="008845D7" w:rsidRDefault="008845D7" w:rsidP="008845D7">
      <w:pPr>
        <w:numPr>
          <w:ilvl w:val="0"/>
          <w:numId w:val="30"/>
        </w:numPr>
        <w:spacing w:before="120" w:after="120" w:line="240" w:lineRule="auto"/>
        <w:ind w:left="270" w:hanging="270"/>
        <w:jc w:val="both"/>
        <w:rPr>
          <w:rFonts w:ascii="Arial" w:eastAsia="Calibri" w:hAnsi="Arial" w:cs="Arial"/>
          <w:sz w:val="24"/>
          <w:szCs w:val="24"/>
        </w:rPr>
      </w:pPr>
      <w:r w:rsidRPr="008845D7">
        <w:rPr>
          <w:rFonts w:ascii="Arial" w:eastAsia="Calibri" w:hAnsi="Arial" w:cs="Arial"/>
          <w:sz w:val="24"/>
          <w:szCs w:val="24"/>
        </w:rPr>
        <w:t>în toate cele 11 bazine / spații hidrografice s-a realizat monitorizarea substanțelor prioritare în vederea stabilirii surselor de poluare pontențiale, constând în: monitorizarea mercurului din sedimente pe corpul de apă unde s-au înregistrat depăsiri ale concentratiilor de mercur din matricea pește, precum și în cele limitrofe acestuia și analiza a 3 substanțe prioritare (mercur, hexaclorbenzen și hexaclorbutadienă) din probă de pește.</w:t>
      </w:r>
    </w:p>
    <w:p w:rsidR="008845D7" w:rsidRPr="008845D7" w:rsidRDefault="008845D7" w:rsidP="008845D7">
      <w:pPr>
        <w:numPr>
          <w:ilvl w:val="0"/>
          <w:numId w:val="30"/>
        </w:numPr>
        <w:spacing w:before="120" w:after="120" w:line="240" w:lineRule="auto"/>
        <w:ind w:left="274" w:hanging="274"/>
        <w:jc w:val="both"/>
        <w:rPr>
          <w:rFonts w:ascii="Arial" w:eastAsia="Calibri" w:hAnsi="Arial" w:cs="Arial"/>
          <w:sz w:val="24"/>
          <w:szCs w:val="24"/>
        </w:rPr>
      </w:pPr>
      <w:r w:rsidRPr="008845D7">
        <w:rPr>
          <w:rFonts w:ascii="Arial" w:eastAsia="Calibri" w:hAnsi="Arial" w:cs="Arial"/>
          <w:sz w:val="24"/>
          <w:szCs w:val="24"/>
        </w:rPr>
        <w:lastRenderedPageBreak/>
        <w:t>pe două corpuri de apă au fost realizate 2 pasaje pentru pești, unul pe râul Someșul Mic și unul pe râul Someș Mare, ceea ce a condus la restabilirea continuității longitudinale pentru 150 km lungime de râuri;</w:t>
      </w:r>
    </w:p>
    <w:p w:rsidR="008845D7" w:rsidRPr="008845D7" w:rsidRDefault="008845D7" w:rsidP="008845D7">
      <w:pPr>
        <w:numPr>
          <w:ilvl w:val="0"/>
          <w:numId w:val="30"/>
        </w:numPr>
        <w:spacing w:before="120" w:after="120" w:line="240" w:lineRule="auto"/>
        <w:ind w:left="274" w:hanging="274"/>
        <w:jc w:val="both"/>
        <w:rPr>
          <w:rFonts w:ascii="Arial" w:eastAsia="Calibri" w:hAnsi="Arial" w:cs="Arial"/>
          <w:sz w:val="24"/>
          <w:szCs w:val="24"/>
        </w:rPr>
      </w:pPr>
      <w:r w:rsidRPr="008845D7">
        <w:rPr>
          <w:rFonts w:ascii="Arial" w:eastAsia="Calibri" w:hAnsi="Arial" w:cs="Arial"/>
          <w:sz w:val="24"/>
          <w:szCs w:val="24"/>
        </w:rPr>
        <w:t>a fost finalizat studiul hidrogeologic privind situația actuală a resurselor sistemului geotermal Oradea-Băile Felix-1Mai si posibilitățile de protejare a sitului comunitar ROSCI0098, Lacul Peța;</w:t>
      </w:r>
    </w:p>
    <w:p w:rsidR="008845D7" w:rsidRPr="008845D7" w:rsidRDefault="008845D7" w:rsidP="008845D7">
      <w:pPr>
        <w:numPr>
          <w:ilvl w:val="0"/>
          <w:numId w:val="30"/>
        </w:numPr>
        <w:spacing w:after="0" w:line="240" w:lineRule="auto"/>
        <w:ind w:left="270" w:hanging="270"/>
        <w:jc w:val="both"/>
        <w:rPr>
          <w:rFonts w:ascii="Arial" w:eastAsia="Calibri" w:hAnsi="Arial" w:cs="Arial"/>
          <w:sz w:val="24"/>
          <w:szCs w:val="24"/>
        </w:rPr>
      </w:pPr>
      <w:r w:rsidRPr="008845D7">
        <w:rPr>
          <w:rFonts w:ascii="Arial" w:eastAsia="Calibri" w:hAnsi="Arial" w:cs="Arial"/>
          <w:sz w:val="24"/>
          <w:szCs w:val="24"/>
        </w:rPr>
        <w:t>au fost realizate cinci studii de cercetare de către Instiututul Național de Cercetare Dezvoltare pentru Delta Dunării, prin finanțare de la bugetul de stat, care se referă în principal la reducerea incertitudinilor legate de stabilirea provenienței poluării de la presiuni difuze în zona Mării Negre, precum și alte 4 studii de cercetare care să fundamenteze măsurile pentru cel de-al treilea ciclu de planificare.</w:t>
      </w:r>
    </w:p>
    <w:p w:rsidR="008845D7" w:rsidRPr="008845D7" w:rsidRDefault="008845D7" w:rsidP="008845D7">
      <w:pPr>
        <w:spacing w:after="0" w:line="240" w:lineRule="auto"/>
        <w:jc w:val="both"/>
        <w:rPr>
          <w:rFonts w:ascii="Arial" w:eastAsia="Calibri" w:hAnsi="Arial" w:cs="Arial"/>
          <w:sz w:val="24"/>
          <w:szCs w:val="24"/>
        </w:rPr>
      </w:pPr>
      <w:r w:rsidRPr="008845D7">
        <w:rPr>
          <w:rFonts w:ascii="Arial" w:eastAsia="Calibri" w:hAnsi="Arial" w:cs="Arial"/>
          <w:sz w:val="24"/>
          <w:szCs w:val="24"/>
        </w:rPr>
        <w:t>Se menționează că majoritatea măsurilor sunt în curs de implementare, această evaluare a implementării măsurilor la nivelul anului 2018 fiind realizată pentru  jumătatea ciclului de planificare.</w:t>
      </w:r>
    </w:p>
    <w:p w:rsidR="008845D7" w:rsidRPr="008845D7" w:rsidRDefault="008845D7" w:rsidP="008845D7">
      <w:pPr>
        <w:spacing w:after="0" w:line="240" w:lineRule="auto"/>
        <w:jc w:val="both"/>
        <w:rPr>
          <w:rFonts w:ascii="Arial" w:eastAsia="Calibri" w:hAnsi="Arial" w:cs="Arial"/>
          <w:sz w:val="24"/>
          <w:szCs w:val="24"/>
        </w:rPr>
      </w:pPr>
    </w:p>
    <w:p w:rsidR="008845D7" w:rsidRPr="008845D7" w:rsidRDefault="008845D7" w:rsidP="008845D7">
      <w:pPr>
        <w:spacing w:after="0" w:line="240" w:lineRule="auto"/>
        <w:ind w:firstLine="720"/>
        <w:jc w:val="both"/>
        <w:rPr>
          <w:rFonts w:ascii="Arial" w:eastAsia="Calibri" w:hAnsi="Arial" w:cs="Arial"/>
          <w:sz w:val="24"/>
          <w:szCs w:val="24"/>
        </w:rPr>
      </w:pPr>
      <w:r w:rsidRPr="008845D7">
        <w:rPr>
          <w:rFonts w:ascii="Arial" w:eastAsia="Calibri" w:hAnsi="Arial" w:cs="Arial"/>
          <w:sz w:val="24"/>
          <w:szCs w:val="24"/>
        </w:rPr>
        <w:t xml:space="preserve">În urma evaluării situației împreună cu utilizatorii de apă și autoritățile care implementează programul de măsuri, s-a constatat faptul că, în unele cazuri, există </w:t>
      </w:r>
      <w:r w:rsidRPr="008845D7">
        <w:rPr>
          <w:rFonts w:ascii="Arial" w:eastAsia="Calibri" w:hAnsi="Arial" w:cs="Arial"/>
          <w:b/>
          <w:bCs/>
          <w:sz w:val="24"/>
          <w:szCs w:val="24"/>
        </w:rPr>
        <w:t>riscuri în ceea ce privește realizarea măsurilor la termenele stabilite</w:t>
      </w:r>
      <w:r w:rsidRPr="008845D7">
        <w:rPr>
          <w:rFonts w:ascii="Arial" w:eastAsia="Calibri" w:hAnsi="Arial" w:cs="Arial"/>
          <w:sz w:val="24"/>
          <w:szCs w:val="24"/>
        </w:rPr>
        <w:t>, din urmatoarele cauze:</w:t>
      </w:r>
    </w:p>
    <w:p w:rsidR="008845D7" w:rsidRPr="008845D7" w:rsidRDefault="008845D7" w:rsidP="008845D7">
      <w:pPr>
        <w:numPr>
          <w:ilvl w:val="0"/>
          <w:numId w:val="31"/>
        </w:numPr>
        <w:spacing w:before="120" w:after="120" w:line="240" w:lineRule="auto"/>
        <w:ind w:left="360"/>
        <w:jc w:val="both"/>
        <w:rPr>
          <w:rFonts w:ascii="Arial" w:eastAsia="Calibri" w:hAnsi="Arial" w:cs="Arial"/>
          <w:sz w:val="24"/>
          <w:szCs w:val="24"/>
        </w:rPr>
      </w:pPr>
      <w:r w:rsidRPr="008845D7">
        <w:rPr>
          <w:rFonts w:ascii="Arial" w:eastAsia="Calibri" w:hAnsi="Arial" w:cs="Arial"/>
          <w:sz w:val="24"/>
          <w:szCs w:val="24"/>
        </w:rPr>
        <w:t>măsurile sunt în curs de realizare cu întârzieri datorită prelungirii termenului de realizare și ca urmare a alocării cu intârziere a fondurilor necesare de la bugetul de stat și bugetul local;</w:t>
      </w:r>
    </w:p>
    <w:p w:rsidR="008845D7" w:rsidRPr="008845D7" w:rsidRDefault="008845D7" w:rsidP="008845D7">
      <w:pPr>
        <w:numPr>
          <w:ilvl w:val="0"/>
          <w:numId w:val="31"/>
        </w:numPr>
        <w:spacing w:before="120" w:after="120" w:line="240" w:lineRule="auto"/>
        <w:ind w:left="360"/>
        <w:jc w:val="both"/>
        <w:rPr>
          <w:rFonts w:ascii="Arial" w:eastAsia="Calibri" w:hAnsi="Arial" w:cs="Arial"/>
          <w:sz w:val="24"/>
          <w:szCs w:val="24"/>
        </w:rPr>
      </w:pPr>
      <w:r w:rsidRPr="008845D7">
        <w:rPr>
          <w:rFonts w:ascii="Arial" w:eastAsia="Calibri" w:hAnsi="Arial" w:cs="Arial"/>
          <w:sz w:val="24"/>
          <w:szCs w:val="24"/>
        </w:rPr>
        <w:t>procedurile anevoioase de promovare a finanțării (procedura de achiziție consumatoare de timp, licitații în curs de desfășurare prelungite datorită contestațiilor, co-finanțări alocate cu întârziere, etc,) conduc la depășirea termenelor prevăzute pentru demararea proiectelor;</w:t>
      </w:r>
    </w:p>
    <w:p w:rsidR="008845D7" w:rsidRPr="008845D7" w:rsidRDefault="008845D7" w:rsidP="008845D7">
      <w:pPr>
        <w:numPr>
          <w:ilvl w:val="0"/>
          <w:numId w:val="31"/>
        </w:numPr>
        <w:spacing w:before="120" w:after="120" w:line="240" w:lineRule="auto"/>
        <w:ind w:left="360"/>
        <w:jc w:val="both"/>
        <w:rPr>
          <w:rFonts w:ascii="Arial" w:eastAsia="Calibri" w:hAnsi="Arial" w:cs="Arial"/>
          <w:sz w:val="24"/>
          <w:szCs w:val="24"/>
        </w:rPr>
      </w:pPr>
      <w:r w:rsidRPr="008845D7">
        <w:rPr>
          <w:rFonts w:ascii="Arial" w:eastAsia="Calibri" w:hAnsi="Arial" w:cs="Arial"/>
          <w:sz w:val="24"/>
          <w:szCs w:val="24"/>
        </w:rPr>
        <w:t>unele măsuri au fost abandonate, nemaifiind necesare, după reevaluarea situației din unitățile economice și modificarea presiunilor de tip aglomerări umane (redelimitarea aglomerărilor cu consecințe în modificarea măsurilor, termenelor și costurilor);</w:t>
      </w:r>
    </w:p>
    <w:p w:rsidR="008845D7" w:rsidRPr="008845D7" w:rsidRDefault="008845D7" w:rsidP="008845D7">
      <w:pPr>
        <w:numPr>
          <w:ilvl w:val="0"/>
          <w:numId w:val="31"/>
        </w:numPr>
        <w:spacing w:before="120" w:after="120" w:line="240" w:lineRule="auto"/>
        <w:ind w:left="360"/>
        <w:jc w:val="both"/>
        <w:rPr>
          <w:rFonts w:ascii="Arial" w:eastAsia="Calibri" w:hAnsi="Arial" w:cs="Arial"/>
          <w:sz w:val="24"/>
          <w:szCs w:val="24"/>
        </w:rPr>
      </w:pPr>
      <w:r w:rsidRPr="008845D7">
        <w:rPr>
          <w:rFonts w:ascii="Arial" w:eastAsia="Calibri" w:hAnsi="Arial" w:cs="Arial"/>
          <w:sz w:val="24"/>
          <w:szCs w:val="24"/>
        </w:rPr>
        <w:t>unele lucrări sunt sistate deoarece firma constructoare a intrat în faliment;</w:t>
      </w:r>
    </w:p>
    <w:p w:rsidR="008845D7" w:rsidRPr="008845D7" w:rsidRDefault="008845D7" w:rsidP="008845D7">
      <w:pPr>
        <w:numPr>
          <w:ilvl w:val="0"/>
          <w:numId w:val="31"/>
        </w:numPr>
        <w:spacing w:before="120" w:after="120" w:line="240" w:lineRule="auto"/>
        <w:ind w:left="360"/>
        <w:jc w:val="both"/>
        <w:rPr>
          <w:rFonts w:ascii="Arial" w:eastAsia="Calibri" w:hAnsi="Arial" w:cs="Arial"/>
          <w:sz w:val="24"/>
          <w:szCs w:val="24"/>
        </w:rPr>
      </w:pPr>
      <w:r w:rsidRPr="008845D7">
        <w:rPr>
          <w:rFonts w:ascii="Arial" w:eastAsia="Calibri" w:hAnsi="Arial" w:cs="Arial"/>
          <w:sz w:val="24"/>
          <w:szCs w:val="24"/>
        </w:rPr>
        <w:t>unele lucrări de construire/reabilitare, finanțate  fondurilor de coeziune, au fost relicitate, ceea ce a creat întârzieri în începerea lucrărilor de execuție;</w:t>
      </w:r>
    </w:p>
    <w:p w:rsidR="008845D7" w:rsidRPr="008845D7" w:rsidRDefault="008845D7" w:rsidP="008845D7">
      <w:pPr>
        <w:numPr>
          <w:ilvl w:val="0"/>
          <w:numId w:val="31"/>
        </w:numPr>
        <w:spacing w:before="120" w:after="120" w:line="240" w:lineRule="auto"/>
        <w:ind w:left="360"/>
        <w:jc w:val="both"/>
        <w:rPr>
          <w:rFonts w:ascii="Arial" w:eastAsia="Calibri" w:hAnsi="Arial" w:cs="Arial"/>
          <w:sz w:val="24"/>
          <w:szCs w:val="24"/>
        </w:rPr>
      </w:pPr>
      <w:r w:rsidRPr="008845D7">
        <w:rPr>
          <w:rFonts w:ascii="Arial" w:eastAsia="Calibri" w:hAnsi="Arial" w:cs="Arial"/>
          <w:sz w:val="24"/>
          <w:szCs w:val="24"/>
        </w:rPr>
        <w:t>întârzieri în implementarea măsurilor datorită problemelor legate de regimul juridic al terenurilor pe care se execută lucrările;</w:t>
      </w:r>
    </w:p>
    <w:p w:rsidR="008845D7" w:rsidRPr="008845D7" w:rsidRDefault="008845D7" w:rsidP="008845D7">
      <w:pPr>
        <w:numPr>
          <w:ilvl w:val="0"/>
          <w:numId w:val="31"/>
        </w:numPr>
        <w:spacing w:before="120" w:after="120" w:line="240" w:lineRule="auto"/>
        <w:ind w:left="360"/>
        <w:jc w:val="both"/>
        <w:rPr>
          <w:rFonts w:ascii="Arial" w:eastAsia="Calibri" w:hAnsi="Arial" w:cs="Arial"/>
          <w:sz w:val="24"/>
          <w:szCs w:val="24"/>
        </w:rPr>
      </w:pPr>
      <w:r w:rsidRPr="008845D7">
        <w:rPr>
          <w:rFonts w:ascii="Arial" w:eastAsia="Calibri" w:hAnsi="Arial" w:cs="Arial"/>
          <w:sz w:val="24"/>
          <w:szCs w:val="24"/>
        </w:rPr>
        <w:t xml:space="preserve">finanțarea redusă a studiilor de cercetare de la bugetul de stat – o parte din studii au fost aprobate pentru finanțare în perioada 2016-2018, însa fie nu au demarat până în prezent, fiind în stadiul de licitație, fie altele se află doar in stadiul de propunere pentru aprobare. </w:t>
      </w:r>
    </w:p>
    <w:p w:rsidR="008845D7" w:rsidRPr="008845D7" w:rsidRDefault="008845D7" w:rsidP="008845D7">
      <w:pPr>
        <w:spacing w:after="0" w:line="240" w:lineRule="auto"/>
        <w:jc w:val="both"/>
        <w:rPr>
          <w:rFonts w:ascii="Arial" w:eastAsia="Calibri" w:hAnsi="Arial" w:cs="Arial"/>
          <w:sz w:val="24"/>
          <w:szCs w:val="24"/>
        </w:rPr>
      </w:pPr>
      <w:r w:rsidRPr="008845D7">
        <w:rPr>
          <w:rFonts w:ascii="Arial" w:eastAsia="Calibri" w:hAnsi="Arial" w:cs="Arial"/>
          <w:sz w:val="24"/>
          <w:szCs w:val="24"/>
        </w:rPr>
        <w:t>În concluzie, principalele cauze care contribuie la nedemararea sau desfășurarea cu întârziere a anumitor măsuri de bază și suplimentare</w:t>
      </w:r>
      <w:r w:rsidRPr="008845D7">
        <w:rPr>
          <w:rFonts w:ascii="Arial" w:eastAsia="Calibri" w:hAnsi="Arial" w:cs="Arial"/>
          <w:b/>
          <w:sz w:val="24"/>
          <w:szCs w:val="24"/>
        </w:rPr>
        <w:t xml:space="preserve"> </w:t>
      </w:r>
      <w:r w:rsidRPr="008845D7">
        <w:rPr>
          <w:rFonts w:ascii="Arial" w:eastAsia="Calibri" w:hAnsi="Arial" w:cs="Arial"/>
          <w:sz w:val="24"/>
          <w:szCs w:val="24"/>
        </w:rPr>
        <w:t xml:space="preserve">se datorează în principal alocării cu întârziere a fondurilor necesare de la bugetul de stat sau insuficiența fondurilor de la bugetul local, dar și surselor limitate de finanțare europeană destinate implementării măsurilor specifice Directivei Cadru Apă. </w:t>
      </w:r>
    </w:p>
    <w:p w:rsidR="008845D7" w:rsidRPr="008845D7" w:rsidRDefault="008845D7" w:rsidP="008845D7">
      <w:pPr>
        <w:spacing w:before="120" w:after="120" w:line="240" w:lineRule="auto"/>
        <w:ind w:firstLine="630"/>
        <w:jc w:val="both"/>
        <w:rPr>
          <w:rFonts w:ascii="Arial" w:eastAsia="Calibri" w:hAnsi="Arial" w:cs="Arial"/>
          <w:sz w:val="24"/>
          <w:szCs w:val="24"/>
        </w:rPr>
      </w:pPr>
      <w:r w:rsidRPr="008845D7">
        <w:rPr>
          <w:rFonts w:ascii="Arial" w:eastAsia="Calibri" w:hAnsi="Arial" w:cs="Arial"/>
          <w:sz w:val="24"/>
          <w:szCs w:val="24"/>
        </w:rPr>
        <w:t xml:space="preserve">Administrația Națională „Apele Române”, autoritatea competentă în domeniul managementul resurselor de apă, monitorizează în continuare stadiul implementării programului de măsuri, conform cerințelor Directivei Cadru Apă, și intervine, în măsura </w:t>
      </w:r>
      <w:r w:rsidRPr="008845D7">
        <w:rPr>
          <w:rFonts w:ascii="Arial" w:eastAsia="Calibri" w:hAnsi="Arial" w:cs="Arial"/>
          <w:sz w:val="24"/>
          <w:szCs w:val="24"/>
        </w:rPr>
        <w:lastRenderedPageBreak/>
        <w:t xml:space="preserve">responsabilităților, pentru conștientizarea / impulsionarea utilizatorilor de apă în vederea realizării măsurilor planificate în cadrul planurilor de management bazinale. De asemenea,  se depun continuu eforturi pentru realizarea studiilor de cercetare necesare și pentru finanțarea măsurilor tehnice în care ANAR are responsabilitate directă în implementare.   </w:t>
      </w:r>
    </w:p>
    <w:p w:rsidR="008845D7" w:rsidRPr="008845D7" w:rsidRDefault="008845D7" w:rsidP="008845D7">
      <w:pPr>
        <w:spacing w:before="120" w:after="120" w:line="240" w:lineRule="auto"/>
        <w:ind w:firstLine="567"/>
        <w:jc w:val="both"/>
        <w:rPr>
          <w:rFonts w:ascii="Arial" w:eastAsia="Calibri" w:hAnsi="Arial" w:cs="Arial"/>
          <w:sz w:val="24"/>
          <w:szCs w:val="24"/>
          <w:lang w:val="it-IT"/>
        </w:rPr>
      </w:pPr>
      <w:r w:rsidRPr="008845D7">
        <w:rPr>
          <w:rFonts w:ascii="Arial" w:eastAsia="Calibri" w:hAnsi="Arial" w:cs="Arial"/>
          <w:sz w:val="24"/>
          <w:szCs w:val="24"/>
          <w:lang w:val="it-IT"/>
        </w:rPr>
        <w:t xml:space="preserve">Pe de altă parte, pe baza actualizării inventarului presiunilor, a stării ecologice /potențialului ecologic și stării chimice a corpurilor de apă de suprafață și a stării cantitative și stării chimice a corpurilor de apă subterană, precum și a stadiului implementării măsurilor până în anul 2020, se va elabora programul de măsuri aferent celui de-al treilea ciclu de planificare (2022-2027).  </w:t>
      </w:r>
    </w:p>
    <w:p w:rsidR="00D22C41" w:rsidRPr="001F5E3E" w:rsidRDefault="00D22C41" w:rsidP="00287B55">
      <w:pPr>
        <w:rPr>
          <w:rFonts w:ascii="Arial" w:hAnsi="Arial" w:cs="Arial"/>
          <w:b/>
          <w:sz w:val="24"/>
          <w:szCs w:val="24"/>
        </w:rPr>
      </w:pPr>
    </w:p>
    <w:p w:rsidR="00D22C41" w:rsidRPr="00D22C41" w:rsidRDefault="00003BD9" w:rsidP="00D22C41">
      <w:pPr>
        <w:spacing w:after="0" w:line="276" w:lineRule="auto"/>
        <w:contextualSpacing/>
        <w:jc w:val="both"/>
        <w:rPr>
          <w:rFonts w:ascii="Arial" w:eastAsia="Calibri" w:hAnsi="Arial" w:cs="Arial"/>
          <w:b/>
          <w:sz w:val="24"/>
          <w:szCs w:val="24"/>
        </w:rPr>
      </w:pPr>
      <w:r>
        <w:rPr>
          <w:rFonts w:ascii="Arial" w:eastAsia="Calibri" w:hAnsi="Arial" w:cs="Arial"/>
          <w:b/>
          <w:sz w:val="24"/>
          <w:szCs w:val="24"/>
        </w:rPr>
        <w:t>I</w:t>
      </w:r>
      <w:r w:rsidR="00127B18">
        <w:rPr>
          <w:rFonts w:ascii="Arial" w:eastAsia="Calibri" w:hAnsi="Arial" w:cs="Arial"/>
          <w:b/>
          <w:sz w:val="24"/>
          <w:szCs w:val="24"/>
        </w:rPr>
        <w:t>I.2</w:t>
      </w:r>
      <w:r w:rsidR="00D22C41" w:rsidRPr="00D22C41">
        <w:rPr>
          <w:rFonts w:ascii="Arial" w:eastAsia="Calibri" w:hAnsi="Arial" w:cs="Arial"/>
          <w:b/>
          <w:sz w:val="24"/>
          <w:szCs w:val="24"/>
        </w:rPr>
        <w:t>.4 Politici, acțiuni și măsuri pentru îmbunătățirea stării de calitate a apelor</w:t>
      </w:r>
    </w:p>
    <w:p w:rsidR="00D22C41" w:rsidRPr="00D22C41" w:rsidRDefault="00D22C41" w:rsidP="00D22C41">
      <w:pPr>
        <w:spacing w:after="0" w:line="276" w:lineRule="auto"/>
        <w:ind w:left="1428"/>
        <w:contextualSpacing/>
        <w:jc w:val="both"/>
        <w:rPr>
          <w:rFonts w:ascii="Arial" w:eastAsia="Calibri" w:hAnsi="Arial" w:cs="Arial"/>
          <w:b/>
          <w:sz w:val="24"/>
          <w:szCs w:val="24"/>
          <w:lang w:val="x-none"/>
        </w:rPr>
      </w:pP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Măsurile impuse de legislaţia naţională care implementează Directivele Europene au ca obiectiv general conformarea cu cerinţele Uniunii Europene în domeniul calităţii apei, prin îndeplinirea obligaţiilor asumate prin Tratatul de Aderare la Uniunea Europeană şi documentul “Poziţia Comună a Uniunii Europene (CONF-RO 52/04), Bruxelles, 24 Noiembrie 2004, Capitolul 22 Mediu”. Documentele naţionale de aplicare cuprind atât planurile de implementare a directivelor europene în domeniul calităţii apei, cât şi documentele strategice naţionale care asigură cadrul de realizare a acestora.</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Managementul resurselor de apă necesită o abordare integrată a prevederilor Directivei Cadru Apă 2000/60/CE cu cele ale altor directive europene în domeniul apelor, precum și cu alte politici și strategii relevante ale anumitor sectoare, respectiv Directiva 2007/60/CE privind evaluarea și gestionarea riscului la inundații, Directiva Cadru Strategia pentru Mediul Marin 2008/56/CE, sectorul hidroenergetic, protecția naturii, schimbările climatice, etc.</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Procesul de integrare a managementului resurselor de apă din districtul bazinului hidrografic al Dunării cu alte politici, este promovat de către Declarația Dunării din 2010 și de documentele Uniunii Europene pentru salvgardarea resurselor de apă ale Europei (Blueprint - 2012). Aceste documente sunt avute în vedere și de România, în calitate de stat semnatar al Convenției privind cooperarea pentru protecţia şi utilizarea durabilă a fluviului Dunărea (Convenţia pentru protecţia fluviului Dunărea) și ca stat membru al Uniunii Europene.</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În România, elaborarea strategiei şi politicii naţionale în domeniul gospodăririi apelor, asigurarea coordonării pentru aplicarea reglementărilor interne și internaţionale din acest domeniu se realizează de către Ministerul Mediului, Apelor și Pădurilor – Direcția Managementul Resurselor de Apă. Gestionarea cantitativă și calitativă a resurselor de apă, administrarea lucrărilor de gospodărire a apelor, precum și aplicarea strategiei şi politicii naţionale, cu respectarea reglementărilor naţionale în domeniu, se realizează de Administraţia Naţională "Apele Române", prin Administraţiile Bazinale de Apă din subordinea acesteia. Cadrul legislativ pentru gestionarea durabilă a resurselor de apă este asigurat prin Legea Apelor nr.107/1996, cu modificările și completările ulterioare.</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 xml:space="preserve">În România conform Legii Apelor, Schema Directoare de Amenajare și Management ale Bazinelor Hidrografice este instrumentul principal de planificare, dezvoltare şi gestionare a resurselor de apă la nivelul districtului de bazin hidrografic şi este alcatuită din Planul de amenajare a bazinului hidrografic (PABH) - componentă de gospodarire </w:t>
      </w:r>
      <w:r w:rsidRPr="00D22C41">
        <w:rPr>
          <w:rFonts w:ascii="Arial" w:eastAsia="Calibri" w:hAnsi="Arial" w:cs="Arial"/>
          <w:sz w:val="24"/>
          <w:szCs w:val="24"/>
        </w:rPr>
        <w:lastRenderedPageBreak/>
        <w:t>cantitativă şi Planul de management al bazinului hidrografic (PMBH) - componenta de gospodărire calitativă. Schemele Directoare de Amenajare și Management ale Bazinelor Hidrografice se întocmesc în conformitate cu Ordinul ministrului mediului şi gospodăririi apelor nr. 1.258/2006 care aprobă Metodologia şi Instrucţiunile tehnice de elaborare.</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Strategia şi politica naţională în domeniul gospodăririi apelor are drept scop realizarea unei politici de gospodărire durabilă a apelor prin asigurarea protecţiei cantitativă și calitativă a apelor, apărarea împotriva acţiunilor distructive ale apelor, precum și valorificarea potenţialului apelor în raport cu cerinţele dezvoltării durabile a societăţii şi în acord cu directivele europene în domeniul apelor. Pentru realizarea acestei politici se au în vedere următoarele obiective specifice:</w:t>
      </w:r>
    </w:p>
    <w:p w:rsidR="00D22C41" w:rsidRPr="00D22C41" w:rsidRDefault="00D22C41" w:rsidP="00D22C41">
      <w:pPr>
        <w:numPr>
          <w:ilvl w:val="0"/>
          <w:numId w:val="32"/>
        </w:numPr>
        <w:spacing w:before="120" w:after="120" w:line="240" w:lineRule="auto"/>
        <w:ind w:left="360"/>
        <w:jc w:val="both"/>
        <w:rPr>
          <w:rFonts w:ascii="Arial" w:eastAsia="Calibri" w:hAnsi="Arial" w:cs="Arial"/>
          <w:sz w:val="24"/>
          <w:szCs w:val="24"/>
        </w:rPr>
      </w:pPr>
      <w:r w:rsidRPr="00D22C41">
        <w:rPr>
          <w:rFonts w:ascii="Arial" w:eastAsia="Calibri" w:hAnsi="Arial" w:cs="Arial"/>
          <w:sz w:val="24"/>
          <w:szCs w:val="24"/>
        </w:rPr>
        <w:t>Îmbunătăţirea stării apelor de suprafaţă şi a apelor subterane prin implementarea planurilor de management ale bazinelor hidrografice, în conformitate cu prevederile Directivei Cadru Apă a Uniunii Europene;</w:t>
      </w:r>
    </w:p>
    <w:p w:rsidR="00D22C41" w:rsidRPr="00D22C41" w:rsidRDefault="00D22C41" w:rsidP="00D22C41">
      <w:pPr>
        <w:numPr>
          <w:ilvl w:val="0"/>
          <w:numId w:val="32"/>
        </w:numPr>
        <w:spacing w:before="120" w:after="120" w:line="240" w:lineRule="auto"/>
        <w:ind w:left="360"/>
        <w:jc w:val="both"/>
        <w:rPr>
          <w:rFonts w:ascii="Arial" w:eastAsia="Calibri" w:hAnsi="Arial" w:cs="Arial"/>
          <w:sz w:val="24"/>
          <w:szCs w:val="24"/>
        </w:rPr>
      </w:pPr>
      <w:r w:rsidRPr="00D22C41">
        <w:rPr>
          <w:rFonts w:ascii="Arial" w:eastAsia="Calibri" w:hAnsi="Arial" w:cs="Arial"/>
          <w:sz w:val="24"/>
          <w:szCs w:val="24"/>
        </w:rPr>
        <w:t>Implementarea Strategiei Naționale de Management al Riscului la Inundaţii, a planurilor şi programelor necesare şi realizarea măsurilor ce derivă din acestea, în concordanţă cu prevederile legislaţiei europene în domeniu;</w:t>
      </w:r>
    </w:p>
    <w:p w:rsidR="00D22C41" w:rsidRPr="00D22C41" w:rsidRDefault="00D22C41" w:rsidP="00D22C41">
      <w:pPr>
        <w:numPr>
          <w:ilvl w:val="0"/>
          <w:numId w:val="32"/>
        </w:numPr>
        <w:spacing w:before="120" w:after="120" w:line="240" w:lineRule="auto"/>
        <w:ind w:left="360"/>
        <w:jc w:val="both"/>
        <w:rPr>
          <w:rFonts w:ascii="Arial" w:eastAsia="Calibri" w:hAnsi="Arial" w:cs="Arial"/>
          <w:sz w:val="24"/>
          <w:szCs w:val="24"/>
        </w:rPr>
      </w:pPr>
      <w:r w:rsidRPr="00D22C41">
        <w:rPr>
          <w:rFonts w:ascii="Arial" w:eastAsia="Calibri" w:hAnsi="Arial" w:cs="Arial"/>
          <w:sz w:val="24"/>
          <w:szCs w:val="24"/>
        </w:rPr>
        <w:t>Elaborarea Schemelor Directoare de Amenajare a Bazinelor Hidrografice pentru folosinţele de apă, în scopul diminuării efectelor negative ale fenomenelor naturale asupra vieţii, bunurilor şi activităţilor umane în corelare cu dezvoltarea economică şi socială a ţării;</w:t>
      </w:r>
    </w:p>
    <w:p w:rsidR="00D22C41" w:rsidRPr="00D22C41" w:rsidRDefault="00D22C41" w:rsidP="00D22C41">
      <w:pPr>
        <w:numPr>
          <w:ilvl w:val="0"/>
          <w:numId w:val="32"/>
        </w:numPr>
        <w:spacing w:before="120" w:after="120" w:line="240" w:lineRule="auto"/>
        <w:ind w:left="360"/>
        <w:jc w:val="both"/>
        <w:rPr>
          <w:rFonts w:ascii="Arial" w:eastAsia="Calibri" w:hAnsi="Arial" w:cs="Arial"/>
          <w:sz w:val="24"/>
          <w:szCs w:val="24"/>
        </w:rPr>
      </w:pPr>
      <w:r w:rsidRPr="00D22C41">
        <w:rPr>
          <w:rFonts w:ascii="Arial" w:eastAsia="Calibri" w:hAnsi="Arial" w:cs="Arial"/>
          <w:sz w:val="24"/>
          <w:szCs w:val="24"/>
        </w:rPr>
        <w:t>Implementarea Planului de protecţie şi reabilitate a ţărmului românesc al Mării Negre împotriva eroziunii şi promovarea unui management integrat al zonei costiere, conform recomandărilor europene în domeniu, inclusiv implementarea prevederilor Master Planului ― Protecţia şi reabilitarea zonei costiere;</w:t>
      </w:r>
    </w:p>
    <w:p w:rsidR="00D22C41" w:rsidRPr="00D22C41" w:rsidRDefault="00D22C41" w:rsidP="00D22C41">
      <w:pPr>
        <w:numPr>
          <w:ilvl w:val="0"/>
          <w:numId w:val="32"/>
        </w:numPr>
        <w:spacing w:before="120" w:after="120" w:line="240" w:lineRule="auto"/>
        <w:ind w:left="360"/>
        <w:jc w:val="both"/>
        <w:rPr>
          <w:rFonts w:ascii="Arial" w:eastAsia="Calibri" w:hAnsi="Arial" w:cs="Arial"/>
          <w:sz w:val="24"/>
          <w:szCs w:val="24"/>
        </w:rPr>
      </w:pPr>
      <w:r w:rsidRPr="00D22C41">
        <w:rPr>
          <w:rFonts w:ascii="Arial" w:eastAsia="Calibri" w:hAnsi="Arial" w:cs="Arial"/>
          <w:sz w:val="24"/>
          <w:szCs w:val="24"/>
        </w:rPr>
        <w:t>Întărirea parteneriatului transfrontalier şi internaţional cu instituţii similare din alte ţări, în scopul monitorizării stadiului de implementare al înţelegerilor internaţionale şi promovării de proiecte comune.</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În prezent se urmăreşte gospodărirea durabilă a apelor pe baza aplicării legislaţiei Uniunii Europene şi în special a principiilor Directivei Cadru pentru Apă și Directivei Inundaţii, care au fost transpuse prin Legea Apelor 107/1996 cu modificările și completările ulterioare. În acest context, instrumentele de realizare a politicii şi strategiei în domeniul apelor includ Schema Directoare de Amenajare şi Management ale Bazinelor Hidrografice, managementul integrat al apelor pe bazine hidrografice și adaptarea capacităţii instituţionale la cerinţele managementului integrat. Pentru realizarea fiecărui obiectiv specific propus au fost planificate numeroase acţiuni. Unele dintre acestea au fost realizate până în prezent, altele sunt în curs de realizare sau vor fi realizate în etapa următoare.</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 xml:space="preserve">Acţiunile necesare pentru îmbunătăţirea stării apelor de suprafaţă şi a apelor subterane au fost stabilite în cadrul Planurilor de Management ale Bazinelor Hidrografice, ca parte a Planului de Management al districtului internaţional al Dunării, întocmit în conformitate cu prevederile Directivei Cadru Apa. Primele Planuri de Management ale bazinelor/spațiilor hidrografice, precum și Planul Naţional de Management, au fost aprobate prin H.G. nr. 80/26.01.2011 </w:t>
      </w:r>
      <w:r w:rsidRPr="00D22C41">
        <w:rPr>
          <w:rFonts w:ascii="Arial" w:eastAsia="Calibri" w:hAnsi="Arial" w:cs="Arial"/>
          <w:i/>
          <w:sz w:val="24"/>
          <w:szCs w:val="24"/>
        </w:rPr>
        <w:t>pentru aprobarea Planului naţional de management aferent porţiunii din bazinul hidrografic internaţional al fluviului Dunărea care este cuprinsă în teritoriul României</w:t>
      </w:r>
      <w:r w:rsidRPr="00D22C41">
        <w:rPr>
          <w:rFonts w:ascii="Arial" w:eastAsia="Calibri" w:hAnsi="Arial" w:cs="Arial"/>
          <w:sz w:val="24"/>
          <w:szCs w:val="24"/>
        </w:rPr>
        <w:t xml:space="preserve">, Monitorul Oficial nr. 265/14.04.2011. Conform ciclului de planificare următor de 6 ani, România a elaborat și făcut public la 22 decembrie 2014 proiectul Planului Național de Management aferent porţiunii din bazinul hidrografic </w:t>
      </w:r>
      <w:r w:rsidRPr="00D22C41">
        <w:rPr>
          <w:rFonts w:ascii="Arial" w:eastAsia="Calibri" w:hAnsi="Arial" w:cs="Arial"/>
          <w:sz w:val="24"/>
          <w:szCs w:val="24"/>
        </w:rPr>
        <w:lastRenderedPageBreak/>
        <w:t>internaţional al fluviului Dunărea care este cuprinsă în teritoriul României, pentru perioada 2016-2021. Ca și în cazul primului ciclu de planificare 2009-2015, în elaborarea proiectelor Planurilor de Management la nivel bazinal și național s-au luat în considerare recomandările ghidurilor și documentelor dezvoltate în cadrul Strategiei Comune de Implementare a Directivei Cadru Apă, precum și cerințele formulate în Ghidul de raportare a Directivei Cadru Apă 2016, elaborat de Comisia Europeană împreună cu Statele Membre în anul 2014.</w:t>
      </w:r>
    </w:p>
    <w:p w:rsidR="00D22C41" w:rsidRPr="00D22C41" w:rsidRDefault="00D22C41" w:rsidP="00D22C41">
      <w:pPr>
        <w:spacing w:before="120" w:after="120" w:line="240" w:lineRule="auto"/>
        <w:jc w:val="both"/>
        <w:rPr>
          <w:rFonts w:ascii="Arial" w:eastAsia="Calibri" w:hAnsi="Arial" w:cs="Arial"/>
          <w:sz w:val="24"/>
          <w:szCs w:val="24"/>
        </w:rPr>
      </w:pPr>
      <w:r w:rsidRPr="00D22C41">
        <w:rPr>
          <w:rFonts w:ascii="Arial" w:eastAsia="Calibri" w:hAnsi="Arial" w:cs="Arial"/>
          <w:sz w:val="24"/>
          <w:szCs w:val="24"/>
        </w:rPr>
        <w:t xml:space="preserve">Conform prevederilor legale, la 22 decembrie 2014, proiectele Planurilor de Management ale bazinelor/spațiilor hidrografice și a Planului Național de Management aferent porţiunii din bazinul hidrografic internaţional al fluviului Dunărea care este cuprinsă în teritoriul României au fost publicate pe website-urile Administrației Naționale „Apele Române” și ale  Administrațiilor Bazinale de Ape şi au fost  supuse consultării publice pentru cel puțin o perioadă de 6 luni (22 iunie 2015). </w:t>
      </w:r>
    </w:p>
    <w:p w:rsidR="00D22C41" w:rsidRPr="00D22C41" w:rsidRDefault="00D22C41" w:rsidP="00D22C41">
      <w:pPr>
        <w:spacing w:before="120" w:after="120" w:line="240" w:lineRule="auto"/>
        <w:jc w:val="both"/>
        <w:rPr>
          <w:rFonts w:ascii="Arial" w:eastAsia="Calibri" w:hAnsi="Arial" w:cs="Arial"/>
          <w:sz w:val="24"/>
          <w:szCs w:val="24"/>
        </w:rPr>
      </w:pPr>
      <w:r w:rsidRPr="00D22C41">
        <w:rPr>
          <w:rFonts w:ascii="Arial" w:eastAsia="Calibri" w:hAnsi="Arial" w:cs="Arial"/>
          <w:sz w:val="24"/>
          <w:szCs w:val="24"/>
        </w:rPr>
        <w:t>La sfârşitul anului 2015, cele 11 Planuri de Management Bazinale, au fost avizate de către Comitetele de Bazin, și au fost publicate la 22 decembrie 2015 pe website-urile Administraţiilor Bazinale de Apă și al Administrației Naționale ”Apele Române”, în conformitate cu prevederile Directivei Cadru Apă.</w:t>
      </w:r>
    </w:p>
    <w:p w:rsidR="00D22C41" w:rsidRPr="00D22C41" w:rsidRDefault="00D22C41" w:rsidP="00D22C41">
      <w:pPr>
        <w:spacing w:before="120" w:after="120" w:line="240" w:lineRule="auto"/>
        <w:jc w:val="both"/>
        <w:rPr>
          <w:rFonts w:ascii="Arial" w:eastAsia="Calibri" w:hAnsi="Arial" w:cs="Arial"/>
          <w:sz w:val="24"/>
          <w:szCs w:val="24"/>
        </w:rPr>
      </w:pPr>
      <w:r w:rsidRPr="00D22C41">
        <w:rPr>
          <w:rFonts w:ascii="Arial" w:eastAsia="Calibri" w:hAnsi="Arial" w:cs="Arial"/>
          <w:sz w:val="24"/>
          <w:szCs w:val="24"/>
        </w:rPr>
        <w:t>În  cadrul procesului de evaluare strategică de mediu, în conformitate cu prevederile HG nr. 1076/2004 privind stabilirea procedurii de realizare a evaluării de mediu pentru planuri şi programe, s-a stabilit că Planul Național de Management aferent porțiunii din Bazinul Hidrografic Internațional al fluviului Dunărea care este cuprinsă în teritoriul României pentru perioada 2016 – 2021 nu are efecte semnificative asupra mediului, nu necesită evaluare de mediu și poate fi supus procedurii de adoptare fără aviz de mediu. Versiunea finală a planului de management se regăsește  la adresa</w:t>
      </w:r>
    </w:p>
    <w:p w:rsidR="00D22C41" w:rsidRPr="00D22C41" w:rsidRDefault="00D22C41" w:rsidP="00D22C41">
      <w:pPr>
        <w:spacing w:before="120" w:after="120" w:line="240" w:lineRule="auto"/>
        <w:jc w:val="both"/>
        <w:rPr>
          <w:rFonts w:ascii="Arial" w:eastAsia="Calibri" w:hAnsi="Arial" w:cs="Arial"/>
          <w:i/>
          <w:sz w:val="24"/>
          <w:szCs w:val="24"/>
        </w:rPr>
      </w:pPr>
      <w:r w:rsidRPr="00D22C41">
        <w:rPr>
          <w:rFonts w:ascii="Arial" w:eastAsia="Calibri" w:hAnsi="Arial" w:cs="Arial"/>
          <w:i/>
          <w:sz w:val="24"/>
          <w:szCs w:val="24"/>
        </w:rPr>
        <w:t xml:space="preserve"> </w:t>
      </w:r>
      <w:hyperlink r:id="rId90" w:history="1">
        <w:r w:rsidRPr="001F5E3E">
          <w:rPr>
            <w:rFonts w:ascii="Arial" w:eastAsia="Calibri" w:hAnsi="Arial" w:cs="Arial"/>
            <w:i/>
            <w:color w:val="0000FF"/>
            <w:sz w:val="24"/>
            <w:szCs w:val="24"/>
            <w:u w:val="single"/>
          </w:rPr>
          <w:t>http://www.rowater.ro/SCAR/Planul%20de%20management.aspx</w:t>
        </w:r>
      </w:hyperlink>
      <w:r w:rsidRPr="00D22C41">
        <w:rPr>
          <w:rFonts w:ascii="Arial" w:eastAsia="Calibri" w:hAnsi="Arial" w:cs="Arial"/>
          <w:i/>
          <w:sz w:val="24"/>
          <w:szCs w:val="24"/>
        </w:rPr>
        <w:t>.</w:t>
      </w:r>
    </w:p>
    <w:p w:rsidR="00D22C41" w:rsidRPr="00D22C41" w:rsidRDefault="00D22C41" w:rsidP="00D22C41">
      <w:pPr>
        <w:spacing w:before="120" w:after="120" w:line="240" w:lineRule="auto"/>
        <w:jc w:val="both"/>
        <w:rPr>
          <w:rFonts w:ascii="Arial" w:eastAsia="Calibri" w:hAnsi="Arial" w:cs="Arial"/>
          <w:sz w:val="24"/>
          <w:szCs w:val="24"/>
        </w:rPr>
      </w:pPr>
      <w:r w:rsidRPr="00D22C41">
        <w:rPr>
          <w:rFonts w:ascii="Arial" w:eastAsia="Calibri" w:hAnsi="Arial" w:cs="Arial"/>
          <w:sz w:val="24"/>
          <w:szCs w:val="24"/>
        </w:rPr>
        <w:t xml:space="preserve">Planul Naţional de Management aferent porţiunii româneşti a bazinului hidrografic internaţional al fluviului Dunărea, precum și cele 11 Planuri de management ale bazinelor hidrografice, elaborate în conformitate cu cerinţele art. 13 al  Directivei Cadru Apă 2000/60/CE, au fost actualizate și aprobate prin </w:t>
      </w:r>
      <w:r w:rsidRPr="00D22C41">
        <w:rPr>
          <w:rFonts w:ascii="Arial" w:eastAsia="Calibri" w:hAnsi="Arial" w:cs="Arial"/>
          <w:b/>
          <w:i/>
          <w:sz w:val="24"/>
          <w:szCs w:val="24"/>
        </w:rPr>
        <w:t xml:space="preserve">Hotărârea de Guvern nr. 859 din 16 noiembrie 2016 pentru aprobarea Planului naţional de management actualizat aferent porţiunii din bazinul hidrografic internaţional al fluviului Dunărea care este cuprinsă în teritoriul României și publicat în Monitorul Oficial nr. 1.004 din 14 decembrie 2016.  </w:t>
      </w:r>
      <w:r w:rsidRPr="00D22C41">
        <w:rPr>
          <w:rFonts w:ascii="Arial" w:eastAsia="Calibri" w:hAnsi="Arial" w:cs="Arial"/>
          <w:sz w:val="24"/>
          <w:szCs w:val="24"/>
        </w:rPr>
        <w:t>Planul  Naţional de Management actualizat aferent porţiunii româneşti a bazinului hidrografic internaţional al fluviului Dunărea a fost raportat în  Sistemul European Informatic pentru Apă (WISE) și anvelopa de raportare a fost închisă (via Agenţia Europeană de Mediu - Reportnet) la data de 16 decembrie 2016.</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 xml:space="preserve">Prin implementarea şi monitorizarea programelor de măsuri se vor atinge obiectivele de mediu pentru corpurile de apă, respectiv starea ecologică bună și potenţialul ecologic bun. În vederea evaluării stadiului implementării programului de măsuri stabilit în cadrul Planurilor de Management ale bazinelor/spațiilor hidrografice (2009-2015) s-a avut în vederea realizarea măsurilor de bază și suplimentare prevăzute în anexele primului Plan de management ale căror termene de implementare se încadrează în perioada 2009-2015. De asemenea, au fost luate în considerare și măsurile din primul Plan de management care erau planificate să se realizeze după anul 2015, dar care au început să se implementeze în avans. În perioada 2009-2015 sunt implementate și se vor realiza măsuri de bază şi suplimentare pentru  aglomerările umane (apă potabilă, apă uzată, nămoluri de la stații de epurare) și activitățile industriale și agro-zootehnice (IED, Seveso III), precum și a altor măsuri de baza referitoare la reglementarea / autorizarea, controlul </w:t>
      </w:r>
      <w:r w:rsidRPr="00D22C41">
        <w:rPr>
          <w:rFonts w:ascii="Arial" w:eastAsia="Calibri" w:hAnsi="Arial" w:cs="Arial"/>
          <w:sz w:val="24"/>
          <w:szCs w:val="24"/>
        </w:rPr>
        <w:lastRenderedPageBreak/>
        <w:t>și monitorizarea surselor de poluare punctiforme și difuze și alterarilor hidromorfologice. De asemenea, o serie de măsuri suplimentare planificate au fost realizate sau sunt in curs de implementare până la sfârșitul anului 2018.</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În vederea atingerii obiectivelor de mediu și menținerii stării bune a corpurilor de apă de suprafață și subterane, în perioada 2016 – 2021 se continuă implementarea măsurilor pentru aglomerările umane, activitățile industriale și agricole, precum și pentru alterările hidromorfologice, al căror termen de realizare este perioada 2019 – 2020. Tipurile de măsuri sunt similare cu cele implementate pe parcursul primului ciclu de planificare, respectiv în principal măsuri pentru implementarea cerințelor directivelor europene, la care sunt adăugate noi tipuri de măsuri recomandate de Comisia Europeană în ghidurile Strategiei comune pentru implementarea Directivei cadru Apă ( CIS WFD): măsuri de stocare naturală a apelor (NWRM), măsuri de reducere a pierderilor de apă, măsuri de reutilizare a apelor, măsuri în contextul schimbărilor climatice, etc.</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 xml:space="preserve">Inundațiile reprezintă o amenințare la siguranța și sănătatea umană. Directiva 2007/60/CE privind evaluarea și gestionarea riscului la inundații și programul de acțiune al ICPDR cu privire la apărarea împotriva inundațiilor au stabilit cadrul pentru managementul inundațiilor în bazinul Dunării. Măsurile pentru protecția împotriva  inundațiilor pot afecta starea apelor de suprafață (ex. diguri și poldere), însă unele măsuri pot sprijini atingerea obiectivelor Directivei Inundații, cât și ale Directivei Cadru Apă (de ex. prin reconectarea zonelor umede adiacente și a luncii inundabile). Pentru a asigura cele mai bune soluții posibile, este necesară o elaborare coordonată a celui de-al doilea plan de Management și a primului Plan de management al riscului la inundații al Dunării până în anul 2015. </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În vederea stabilirii acţiunilor concrete pentru implementarea Directivei 60/2007 privind evaluarea şi gestionarea riscurilor la inundaţii, s-a elaborat Strategia naţională de management al riscului la inundaţii pe termen mediu si lung, aprobată prin H.G.  nr. 846/2010. Strategia are ca obiectiv principal prevenirea şi reducerea consecinţelor inundaţiilor asupra vieţii şi sănătăţii oamenilor, activităţilor socio-economice şi a mediului. Pe baza Strategiei Naționale de Management al Riscului la Inundații s-au elaborat Planurile pentru Prevenirea, Protecția și Diminuarea Efectelor Inundațiilor (PPPDEI), conform cerințelor Directivei 2007/60/CE  (Directiva Inundații), în scopul reducerii riscului de producere a dezastrelor naturale (inundaţii) cu efect asupra populației, prin implementarea măsurilor preventive în cele mai vulnerabile zone, pe termen mediu (2020). Pe baza acestora se vor actualiza/dezvolta Planurile de Amenajare ale bazinelor hidrografice şi Planurile de Management al Riscului la Inundaţii.</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De asemenea, Strategia naţională de management al riscului la inundaţii pe termen mediu si lung promovează aplicarea măsurilor de restaurare a zonelor naturale inundabile în scopul reactivării capacităţii zonelor umede şi a luncilor inundabile de a reţine apa şi de a diminua impactul inundaţiilor, respectiv păstrarea zonelor inundabile actuale, cu vulnerabilitate scăzută, pentru atenuarea naturală a undelor de viitură, cu respectarea principiilor strategiei.</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 xml:space="preserve">În vederea realizării obiectivelor strategice anuale, Guvernul României elaborează și implementează Planul de acţiuni pentru implementarea Programului Naţional de Reformă (PNR) și a Recomandărilor Specifice de Ţară (RST). Programul Naţional de Reformă (PNR) constituie o platformă-cadru pentru definirea priorităţilor de dezvoltare care ghidează evoluţia României până în anul 2020, în vederea atingerii obiectivelor Strategiei Europa 2020, dar şi pentru definirea unor reforme structurale care să răspundă provocărilor identificate de Comisia Europeană pentru România. PNR 2017 a fost </w:t>
      </w:r>
      <w:r w:rsidRPr="00D22C41">
        <w:rPr>
          <w:rFonts w:ascii="Arial" w:eastAsia="Calibri" w:hAnsi="Arial" w:cs="Arial"/>
          <w:sz w:val="24"/>
          <w:szCs w:val="24"/>
        </w:rPr>
        <w:lastRenderedPageBreak/>
        <w:t>elaborat în conformitate cu orientările europene, cu priorităţile stabilite prin Analiza Anuală a Creşterii 2017 (AAC)</w:t>
      </w:r>
      <w:r w:rsidRPr="001F5E3E">
        <w:rPr>
          <w:rFonts w:ascii="Arial" w:eastAsia="Calibri" w:hAnsi="Arial" w:cs="Arial"/>
          <w:sz w:val="24"/>
          <w:szCs w:val="24"/>
          <w:vertAlign w:val="superscript"/>
        </w:rPr>
        <w:footnoteReference w:id="1"/>
      </w:r>
      <w:r w:rsidRPr="00D22C41">
        <w:rPr>
          <w:rFonts w:ascii="Arial" w:eastAsia="Calibri" w:hAnsi="Arial" w:cs="Arial"/>
          <w:sz w:val="24"/>
          <w:szCs w:val="24"/>
        </w:rPr>
        <w:t>, fiind luate în considerare Recomandările Specifice de Ţară 2016 (RST)</w:t>
      </w:r>
      <w:r w:rsidRPr="001F5E3E">
        <w:rPr>
          <w:rFonts w:ascii="Arial" w:eastAsia="Calibri" w:hAnsi="Arial" w:cs="Arial"/>
          <w:sz w:val="24"/>
          <w:szCs w:val="24"/>
          <w:vertAlign w:val="superscript"/>
        </w:rPr>
        <w:footnoteReference w:id="2"/>
      </w:r>
      <w:r w:rsidRPr="00D22C41">
        <w:rPr>
          <w:rFonts w:ascii="Arial" w:eastAsia="Calibri" w:hAnsi="Arial" w:cs="Arial"/>
          <w:sz w:val="24"/>
          <w:szCs w:val="24"/>
        </w:rPr>
        <w:t>, precum şi Raportul de ţară al României din 2017</w:t>
      </w:r>
      <w:r w:rsidRPr="001F5E3E">
        <w:rPr>
          <w:rFonts w:ascii="Arial" w:eastAsia="Calibri" w:hAnsi="Arial" w:cs="Arial"/>
          <w:sz w:val="24"/>
          <w:szCs w:val="24"/>
          <w:vertAlign w:val="superscript"/>
        </w:rPr>
        <w:footnoteReference w:id="3"/>
      </w:r>
      <w:r w:rsidRPr="00D22C41">
        <w:rPr>
          <w:rFonts w:ascii="Arial" w:eastAsia="Calibri" w:hAnsi="Arial" w:cs="Arial"/>
          <w:sz w:val="24"/>
          <w:szCs w:val="24"/>
        </w:rPr>
        <w:t>. În ceea ce privește managementul apelor, în PNR 2017 sunt monitorizate cu atenție aspectele referitoare la protecţia resurselor de apă, realizarea şi reabilitarea staţiilor de tratare, canalizare şi a staţiilor de epurare, precum și îmbunătăţirea sistemelor de protecţie împotriva riscului de inundaţii.</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b/>
          <w:bCs/>
          <w:sz w:val="24"/>
          <w:szCs w:val="24"/>
        </w:rPr>
        <w:t>Directiva 2008/56/CE de instituire a unui cadru de acţiune comunitară în domeniul politicii privind mediul marin</w:t>
      </w:r>
      <w:r w:rsidRPr="00D22C41">
        <w:rPr>
          <w:rFonts w:ascii="Arial" w:eastAsia="Calibri" w:hAnsi="Arial" w:cs="Arial"/>
          <w:sz w:val="24"/>
          <w:szCs w:val="24"/>
        </w:rPr>
        <w:t xml:space="preserve"> (Directiva-Cadru „Strategia pentru mediul marin”) are scopul de a proteja mai eficient mediul marin în Europa, cu obiectivul de a obține o stare bună a apelor marine ale UE până în anul 2020. Acțiunile întreprinse în cadrul districtul bazinului hidrografic al Dunării vor reduce poluarea din sursele continentale și vor proteja ecosistemele din apele costiere și tranzitorii ale regiunii Mării Negre. Directiva Cadru Apă și Directiva Cadru Strategia pentru Mediul Marin sunt strâns interconectate, ceea ce necesită o coordonare a activităților aferente. </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În conformitate cu cerințele Directivei, transpusă prin  Ordonanța de Urgență nr. 71 din 30 iunie 2010, cu modificările şi completările ulterioare aduse de Legea nr. 6/2011 și Legea nr. 205/2013, statele membre trebuie să identifice și să pună în aplicare măsurile necesare menținerii și atingerii “Stării bune de mediu” în cadrul mediului marin până în anul 2020. Aceste măsuri sunt necesar a fi elaborate pe baza evaluării inițiale a mediului marin și ținând cont de obiectivele de mediu.</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 xml:space="preserve">La nivel național, măsurile propuse în cadrul </w:t>
      </w:r>
      <w:r w:rsidRPr="00D22C41">
        <w:rPr>
          <w:rFonts w:ascii="Arial" w:eastAsia="Calibri" w:hAnsi="Arial" w:cs="Arial"/>
          <w:i/>
          <w:sz w:val="24"/>
          <w:szCs w:val="24"/>
        </w:rPr>
        <w:t xml:space="preserve">Planului de Management al </w:t>
      </w:r>
      <w:r w:rsidRPr="00D22C41">
        <w:rPr>
          <w:rFonts w:ascii="Arial" w:eastAsia="Calibri" w:hAnsi="Arial" w:cs="Arial"/>
          <w:bCs/>
          <w:i/>
          <w:iCs/>
          <w:sz w:val="24"/>
          <w:szCs w:val="24"/>
        </w:rPr>
        <w:t>fluviului Dunărea, Deltei Dunării, Spaţiului hidrografic Dobrogea şi Apelor Costiere</w:t>
      </w:r>
      <w:r w:rsidRPr="00D22C41">
        <w:rPr>
          <w:rFonts w:ascii="Arial" w:eastAsia="Calibri" w:hAnsi="Arial" w:cs="Arial"/>
          <w:sz w:val="24"/>
          <w:szCs w:val="24"/>
        </w:rPr>
        <w:t xml:space="preserve">, pentru implementarea cerințelor Directivei Cadru Apă 2000/60/CE, respectiv măsurile care se adresează poluării cu substanțe periculoase, nutrienți și substanțe organice din surse punctiforme costiere, vor face parte integrantă din </w:t>
      </w:r>
      <w:r w:rsidRPr="00D22C41">
        <w:rPr>
          <w:rFonts w:ascii="Arial" w:eastAsia="Calibri" w:hAnsi="Arial" w:cs="Arial"/>
          <w:i/>
          <w:sz w:val="24"/>
          <w:szCs w:val="24"/>
        </w:rPr>
        <w:t>Programul de Măsuri aferent</w:t>
      </w:r>
      <w:r w:rsidRPr="00D22C41">
        <w:rPr>
          <w:rFonts w:ascii="Arial" w:eastAsia="Calibri" w:hAnsi="Arial" w:cs="Arial"/>
          <w:sz w:val="24"/>
          <w:szCs w:val="24"/>
        </w:rPr>
        <w:t xml:space="preserve"> implementării Directivei Cadru Strategia pentru Mediul Marin.</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Ministerul Mediului, Apelor și Pădurilor derulează începând din luna octombrie 2019, Proiectul ”Îmbunătățirea capacității autorității publice centrale în domeniul protecției mediului marin în ceea ce privește monitorizarea, evaluarea, planificarea, implementarea și raportarea cerințelor stabilite în Directiva Cadru Strategia Marină și pentru gospodărirea integrată a zonei costiere”.</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 xml:space="preserve">Proiectul derulat de Ministerul Apelor și Pădurilor este realizat în parteneriat cu Institutul Național de Cercetare Dezvoltare Marină ”Grigore Antipa” și Administrația Națională „Apele Române” și finanțat prin Programul Operațional Capacitate Administrativă 2014-2020, axa prioritară IP12/2018 Sprijin pentru acțiuni de consolidare a capacității autorităților și instituțiilor publice centrale, obiectivul specific OS 1.1 Dezvoltarea și introducerea de sisteme și standarde comune în administrația publică ce optimizează procesele decizionale orientate către cetățeni și mediul de afaceri în concordanță cu SCAP.  </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 xml:space="preserve">Obiectivele generale fac referire la contribuția pentru fundamentarea și sprijinirea măsurilor ce vizează consolidarea cadrului instituțional, optimizarea proceselor și pregătirea resurselor umane în vederea îndeplinirii obligațiilor asumate prin legislația UE, în special, în ceea ce privește conformarea cu cerințele Directivei 2008/56/CE a </w:t>
      </w:r>
      <w:r w:rsidRPr="00D22C41">
        <w:rPr>
          <w:rFonts w:ascii="Arial" w:eastAsia="Calibri" w:hAnsi="Arial" w:cs="Arial"/>
          <w:sz w:val="24"/>
          <w:szCs w:val="24"/>
        </w:rPr>
        <w:lastRenderedPageBreak/>
        <w:t>Parlamentului European și a Consiliului din 17 iunie 2008 de instituire a unui cadru de acțiune comunitară în domeniul politicii privind mediul marin (Directiva-cadru Strategia pentru mediul marin), având ca scop consolidarea capacității autorităților și instituțiilor publice din domeniul gospodăririi apelor și protecția mediului marin.</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 xml:space="preserve"> De asemenea, se vizează completarea lipsurilor în legatură cu implementarea cerințelor directivei identificate în rapoartele de evaluare conform art.12 (ciclul I de raportare încheiat în 2012 și ciclul II încheiat în 2018) într-un mod etapizat în relație cu posibilitățile tehnice, instituționale și organizatorice dezvoltate pe parcurs. Experiența implementării cerințelor directivei în România face dovada concretă a necesității unui proces continuu în care dialogul dintre Comisia Europeană și Statele Membre ajută la îmbunătățiri permanente ale abordărilor pentru noile criterii ale fiecărui descriptor.</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Ca și rezultate finale, se are în vedere elaborarea unui program de măsuri pentru atingerea obiectivelor Directivei-cadru Strategia pentru mediul marin, respectiv atingerea stării ecologice bune a Mării Negre; a unei Strategii naționale privind gospodărirea integrată a zonei costiere, inclusiv a Planului de gospodărire integrată a zonei costiere, precum și întocmirea unui proiect de Hotărâre de Guvern privind stabilirea programului de monitoring integrat al zonei costiere.</w:t>
      </w:r>
    </w:p>
    <w:p w:rsidR="00D22C41" w:rsidRPr="00D22C41" w:rsidRDefault="00D22C41" w:rsidP="00D22C41">
      <w:pPr>
        <w:spacing w:before="120" w:after="120" w:line="240" w:lineRule="auto"/>
        <w:ind w:firstLine="567"/>
        <w:jc w:val="both"/>
        <w:rPr>
          <w:rFonts w:ascii="Arial" w:eastAsia="Calibri" w:hAnsi="Arial" w:cs="Arial"/>
          <w:sz w:val="24"/>
          <w:szCs w:val="24"/>
        </w:rPr>
      </w:pP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 xml:space="preserve">La nivel internațional, măsurile propuse în cadrul </w:t>
      </w:r>
      <w:r w:rsidRPr="00D22C41">
        <w:rPr>
          <w:rFonts w:ascii="Arial" w:eastAsia="Calibri" w:hAnsi="Arial" w:cs="Arial"/>
          <w:i/>
          <w:sz w:val="24"/>
          <w:szCs w:val="24"/>
        </w:rPr>
        <w:t>Planului de Management al Districtului Internațional al Dunării</w:t>
      </w:r>
      <w:r w:rsidRPr="00D22C41">
        <w:rPr>
          <w:rFonts w:ascii="Arial" w:eastAsia="Calibri" w:hAnsi="Arial" w:cs="Arial"/>
          <w:sz w:val="24"/>
          <w:szCs w:val="24"/>
        </w:rPr>
        <w:t xml:space="preserve"> vor contribui în cea mai mare parte la reducerea aportului poluării zonei costiere și marine și vor fi luate în considerare la stabilirea </w:t>
      </w:r>
      <w:r w:rsidRPr="00D22C41">
        <w:rPr>
          <w:rFonts w:ascii="Arial" w:eastAsia="Calibri" w:hAnsi="Arial" w:cs="Arial"/>
          <w:i/>
          <w:sz w:val="24"/>
          <w:szCs w:val="24"/>
        </w:rPr>
        <w:t xml:space="preserve">Programul de Măsuri </w:t>
      </w:r>
      <w:r w:rsidRPr="00D22C41">
        <w:rPr>
          <w:rFonts w:ascii="Arial" w:eastAsia="Calibri" w:hAnsi="Arial" w:cs="Arial"/>
          <w:sz w:val="24"/>
          <w:szCs w:val="24"/>
        </w:rPr>
        <w:t xml:space="preserve">aferent implementării Directivei Cadru Strategia pentru Mediul Marin. În decembrie 2012, Strategia Comisiei Internaționale pentru Protecția Fluviului Dunărea (ICPDR) privind adaptarea la schimbările climatice a fost finalizată și adoptată. Strategia oferă o descriere a scenariilor schimbărilor climatice pentru districtul bazinului hidrografic al Dunării și a impacturilor preconizate asupra apei. Este furnizată o privire de ansamblu asupra unor posibile măsuri de adaptare și sunt descriși pașii necesari spre integrarea adaptării la schimbări climatice în activitățile ICPDR și în următoarele cicluri de planificare. În România, Strategia naţională privind schimbările climatice a fost adoptată prin Hotărârea Guvernului nr. 529/2013 pentru aprobarea Strategiei naţionale a României privind schimbările climatice 2013-2020, prin implementarea acesteia urmărindu-se reducerea emisiilor de gaze cu efect de seră și adaptarea la efectele negative, inevitabile ale schimbărilor climatice asupra sistemelor naturale și antropice. </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Este de așteptat ca deficitul de apă și seceta să devină relevante în timp pentru  managementul resurselor de apă din bazinul hidrografic, în acest sens acordându-se o atenție sporită schimbărilor climatice. La nivelul țărilor dunărene, deficitul de apă și seceta nu sunt considerate ca fiind probleme importante de gospodărirea apei pentru majoritatea țărilor, dar o serie de țări le iau în considerare la nivel național. În România, potrivit datelor EUROSTAT, indicele de exploatare al apei WEI+ pentru România se află sub limita de 20% care constituie pragul de vertizare pentru deficitul de apă și cu mult sub 40% care constituie limita pentru deficitul sever de apă</w:t>
      </w:r>
    </w:p>
    <w:p w:rsidR="00D22C41" w:rsidRPr="00D22C41" w:rsidRDefault="00D22C41" w:rsidP="00D22C41">
      <w:pPr>
        <w:spacing w:before="120" w:after="120" w:line="240" w:lineRule="auto"/>
        <w:jc w:val="both"/>
        <w:rPr>
          <w:rFonts w:ascii="Arial" w:eastAsia="Calibri" w:hAnsi="Arial" w:cs="Arial"/>
          <w:sz w:val="24"/>
          <w:szCs w:val="24"/>
        </w:rPr>
      </w:pPr>
      <w:r w:rsidRPr="00D22C41">
        <w:rPr>
          <w:rFonts w:ascii="Arial" w:eastAsia="Calibri" w:hAnsi="Arial" w:cs="Arial"/>
          <w:sz w:val="24"/>
          <w:szCs w:val="24"/>
        </w:rPr>
        <w:t>(</w:t>
      </w:r>
      <w:hyperlink r:id="rId91" w:history="1">
        <w:r w:rsidRPr="001F5E3E">
          <w:rPr>
            <w:rFonts w:ascii="Arial" w:eastAsia="Calibri" w:hAnsi="Arial" w:cs="Arial"/>
            <w:color w:val="0000FF"/>
            <w:sz w:val="24"/>
            <w:szCs w:val="24"/>
            <w:u w:val="single"/>
          </w:rPr>
          <w:t>http://ec.europa.eu/eurostat/tgm/table.do?tab=table&amp;init=1&amp;language=en&amp;pcode=tsdnr310&amp;plugin=1</w:t>
        </w:r>
      </w:hyperlink>
      <w:r w:rsidRPr="00D22C41">
        <w:rPr>
          <w:rFonts w:ascii="Arial" w:eastAsia="Calibri" w:hAnsi="Arial" w:cs="Arial"/>
          <w:sz w:val="24"/>
          <w:szCs w:val="24"/>
        </w:rPr>
        <w:t xml:space="preserve">). </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 xml:space="preserve">În raportul tehnic </w:t>
      </w:r>
      <w:r w:rsidRPr="00D22C41">
        <w:rPr>
          <w:rFonts w:ascii="Arial" w:eastAsia="Calibri" w:hAnsi="Arial" w:cs="Arial"/>
          <w:b/>
          <w:i/>
          <w:sz w:val="24"/>
          <w:szCs w:val="24"/>
        </w:rPr>
        <w:t>„Utilizarea resurselor de apă în Europa în perioda 2002-2012 – Document adițional pentru setul de indicatori EEA CSI 018”</w:t>
      </w:r>
      <w:r w:rsidRPr="00D22C41">
        <w:rPr>
          <w:rFonts w:ascii="Arial" w:eastAsia="Calibri" w:hAnsi="Arial" w:cs="Arial"/>
          <w:sz w:val="24"/>
          <w:szCs w:val="24"/>
        </w:rPr>
        <w:t xml:space="preserve"> elaborat de Centrul European pentru Ape Interioare, Costiere și Marine </w:t>
      </w:r>
    </w:p>
    <w:p w:rsidR="00D22C41" w:rsidRPr="00D22C41" w:rsidRDefault="00D22C41" w:rsidP="00D22C41">
      <w:pPr>
        <w:spacing w:before="120" w:after="120" w:line="240" w:lineRule="auto"/>
        <w:jc w:val="both"/>
        <w:rPr>
          <w:rFonts w:ascii="Arial" w:eastAsia="Calibri" w:hAnsi="Arial" w:cs="Arial"/>
          <w:i/>
          <w:sz w:val="24"/>
          <w:szCs w:val="24"/>
        </w:rPr>
      </w:pPr>
      <w:r w:rsidRPr="00D22C41">
        <w:rPr>
          <w:rFonts w:ascii="Arial" w:eastAsia="Calibri" w:hAnsi="Arial" w:cs="Arial"/>
          <w:i/>
          <w:sz w:val="24"/>
          <w:szCs w:val="24"/>
        </w:rPr>
        <w:lastRenderedPageBreak/>
        <w:t>(</w:t>
      </w:r>
      <w:hyperlink r:id="rId92" w:history="1">
        <w:r w:rsidRPr="001F5E3E">
          <w:rPr>
            <w:rFonts w:ascii="Arial" w:eastAsia="Calibri" w:hAnsi="Arial" w:cs="Arial"/>
            <w:i/>
            <w:color w:val="0000FF"/>
            <w:sz w:val="24"/>
            <w:szCs w:val="24"/>
            <w:u w:val="single"/>
          </w:rPr>
          <w:t>http://icm.eionet.europa.eu/ETC_Reports/UseOfFreshwaterResourcesInEurope_2002-2014</w:t>
        </w:r>
      </w:hyperlink>
      <w:r w:rsidRPr="00D22C41">
        <w:rPr>
          <w:rFonts w:ascii="Arial" w:eastAsia="Calibri" w:hAnsi="Arial" w:cs="Arial"/>
          <w:i/>
          <w:sz w:val="24"/>
          <w:szCs w:val="24"/>
        </w:rPr>
        <w:t>)</w:t>
      </w:r>
    </w:p>
    <w:p w:rsidR="00D22C41" w:rsidRPr="00D22C41" w:rsidRDefault="00D22C41" w:rsidP="00D22C41">
      <w:pPr>
        <w:spacing w:before="120" w:after="120" w:line="240" w:lineRule="auto"/>
        <w:jc w:val="both"/>
        <w:rPr>
          <w:rFonts w:ascii="Arial" w:eastAsia="Calibri" w:hAnsi="Arial" w:cs="Arial"/>
          <w:sz w:val="24"/>
          <w:szCs w:val="24"/>
        </w:rPr>
      </w:pPr>
      <w:r w:rsidRPr="00D22C41">
        <w:rPr>
          <w:rFonts w:ascii="Arial" w:eastAsia="Calibri" w:hAnsi="Arial" w:cs="Arial"/>
          <w:sz w:val="24"/>
          <w:szCs w:val="24"/>
        </w:rPr>
        <w:t>este prezentată o vedere de ansamblu al disponibilității resurselor de apă și utilizarea cantităților de apă în perioada 2002-2012 și permite analiza multidimensioanală a relațiilor dintre resursele de apă și utilizarea lor economică, inclusiv cu referire la trendul indicelui de exploatare al apei WEI+. Și potrivit acestui raport, România a avut în perioada 2002-2012 o valoare a WEI+ sub 20%.</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De asemenea, conform raportului UNESCO World Water Assessment Programme 2012 “Managementul apei în condițiile incertitudinilor și riscului”,  în perspectiva anului 2050, România nu va intră sub incidența riscului de epuizare al resurselor de apă, având o estimare a cantităţii de apă disponibilă anual de cel puțin 1,7 milioane litri de apă /locuitor. Totuși, principalele sectoare semnalate ca fiind posibil afectate de secetă și deficit de apă sunt agricultura, biodiversitatea, producerea energiei electrice, navigația și sănătatea publică. (</w:t>
      </w:r>
      <w:hyperlink r:id="rId93" w:history="1">
        <w:r w:rsidRPr="001F5E3E">
          <w:rPr>
            <w:rFonts w:ascii="Arial" w:eastAsia="Calibri" w:hAnsi="Arial" w:cs="Arial"/>
            <w:i/>
            <w:sz w:val="24"/>
            <w:szCs w:val="24"/>
            <w:u w:val="single"/>
          </w:rPr>
          <w:t>http://www.unesco.org/new/en/natural-sciences/environment/water/wwap/wwdr/wwdr4-2012/</w:t>
        </w:r>
      </w:hyperlink>
      <w:r w:rsidRPr="00D22C41">
        <w:rPr>
          <w:rFonts w:ascii="Arial" w:eastAsia="Calibri" w:hAnsi="Arial" w:cs="Arial"/>
          <w:sz w:val="24"/>
          <w:szCs w:val="24"/>
        </w:rPr>
        <w:t xml:space="preserve">).  </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Gestionarea situațiilor de urgență generate de seceta hidrologică este stabilită prin Regulamentul privind gestionarea situațiilor de urgență generate de inundații, fenomene periculoase, accidente la construcții hidrotehnice și poluări accidentale, aprobat prin Ordinul comun al ministrului mediului, apelor și pădurilor și ministrul administrației și internelor nr. 459/78/2019, care prevede întocmirea unor Rapoarte operative ce cuprind: zona în care s-a impus introducerea restricțiilor, situația hidrometeorologică care a determinat introducerea restricțiilor, măsuri întreprinse pentru suplimentarea debitelor pe râuri din acumulările situate în zonă, programul de restricții, măsuri de raționalizare a folosinței apei și transmiterea de rapoarte  operative zilnice până la revenirea la situația normală. De asemenea, în cadrul Normelor metodologice pentru elaborarea regulamentelor de exploatare bazinale și a regulamentelor – cadru pentru  exploatarea barajelor, lacurilor de acumulare și prizelor de alimentare cu apă, aprobate prin Ordinul nr. 76/2006, sunt prevăzute măsuri operative care sunt prevăzute în Regulamentele de exploatare ale barajelor şi lacurilor de acumulare la ape mici.</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Fiecare bazin/spațiu hidrografic întocmește “Planuri de restricţii şi folosire a apei în perioade deficitare“, cu termene și responsabilități, care se actualizează ori de câte ori este necesar. Planul de restricţii se elaborează conform Ordinului nr. 9/2006 al ministrului mediului şi gospodăririi apelor pentru aprobarea Metodologiei privind elaborarea planurilor de restricţii şi folosire a apei în perioadele deficitare. Planul de restricţii cu aplicabilitate în perioada 2013-2017 are ca scop stabilirea restricţiilor temporare în folosirea apelor în situaţiile când din cauze obiective (secetă/calamităţi naturale) debitele de apă contractate nu pot fi asigurate tuturor utilizatorilor.</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La nivelul districtului  bazinului hidrografic al Dunării, cât și în România, sunt planificate sau sunt deja în curs de implementare măsuri specifice pentru adaptarea la schimbările climatice referitoare la deficitul de apă, cum ar fi: creșterea eficienței irigării, reducerea pierderilor din rețelele de distribuție a apei, cartografierea episoadelor de secetă și prognoză, educarea publicului cu privire la măsurile de economisire a apei, instrumente economice pentru plăți, reutilizarea apelor uzate, etc.</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La nivel național, în vederea sprijinirii autorităților locale și operatorilor de servicii de apă și canal pentru asigurarea conformării aglomerărilor umane cu cerințele legislației în vigoare, începând cu anul 2017 s-au demarat acțiuni care au în vedere:</w:t>
      </w:r>
    </w:p>
    <w:p w:rsidR="00D22C41" w:rsidRPr="00D22C41" w:rsidRDefault="00D22C41" w:rsidP="00D22C41">
      <w:pPr>
        <w:numPr>
          <w:ilvl w:val="0"/>
          <w:numId w:val="33"/>
        </w:numPr>
        <w:spacing w:before="120" w:after="120" w:line="240" w:lineRule="auto"/>
        <w:ind w:left="270" w:hanging="270"/>
        <w:jc w:val="both"/>
        <w:rPr>
          <w:rFonts w:ascii="Arial" w:eastAsia="Calibri" w:hAnsi="Arial" w:cs="Arial"/>
          <w:sz w:val="24"/>
          <w:szCs w:val="24"/>
        </w:rPr>
      </w:pPr>
      <w:r w:rsidRPr="00D22C41">
        <w:rPr>
          <w:rFonts w:ascii="Arial" w:eastAsia="Calibri" w:hAnsi="Arial" w:cs="Arial"/>
          <w:sz w:val="24"/>
          <w:szCs w:val="24"/>
        </w:rPr>
        <w:lastRenderedPageBreak/>
        <w:t>modificarea și completarea Legii nr. 241/2006 a serviciului de alimentare cu apă și canalizare și a Legii nr. 51/2006 serviciilor comunitare de utilități publice, în principal în sensul monitorizării de către autoritățile locale a populației neconectate la rețeaua de canalizare și pentru acordarea de ajutoare sociale;</w:t>
      </w:r>
    </w:p>
    <w:p w:rsidR="00D22C41" w:rsidRPr="00D22C41" w:rsidRDefault="00D22C41" w:rsidP="00D22C41">
      <w:pPr>
        <w:numPr>
          <w:ilvl w:val="0"/>
          <w:numId w:val="33"/>
        </w:numPr>
        <w:spacing w:before="120" w:after="120" w:line="240" w:lineRule="auto"/>
        <w:ind w:left="270" w:hanging="270"/>
        <w:jc w:val="both"/>
        <w:rPr>
          <w:rFonts w:ascii="Arial" w:eastAsia="Calibri" w:hAnsi="Arial" w:cs="Arial"/>
          <w:sz w:val="24"/>
          <w:szCs w:val="24"/>
        </w:rPr>
      </w:pPr>
      <w:r w:rsidRPr="00D22C41">
        <w:rPr>
          <w:rFonts w:ascii="Arial" w:eastAsia="Calibri" w:hAnsi="Arial" w:cs="Arial"/>
          <w:sz w:val="24"/>
          <w:szCs w:val="24"/>
        </w:rPr>
        <w:t>reactualizarea Planului de conformare pentru implementarea Directivei 91/271/CEE privind epurarea apelor uzate urbane, prin intermediul unui proiect de asistență tehnică finanțat din programul Operațional Capacitate Administrativă, proiect care va fi implementat de Ministerul Apelor și Pădurilor în colaborare cu Banca Mondială;</w:t>
      </w:r>
    </w:p>
    <w:p w:rsidR="00D22C41" w:rsidRPr="00D22C41" w:rsidRDefault="00D22C41" w:rsidP="00D22C41">
      <w:pPr>
        <w:numPr>
          <w:ilvl w:val="0"/>
          <w:numId w:val="33"/>
        </w:numPr>
        <w:spacing w:before="120" w:after="120" w:line="240" w:lineRule="auto"/>
        <w:ind w:left="270" w:hanging="270"/>
        <w:jc w:val="both"/>
        <w:rPr>
          <w:rFonts w:ascii="Arial" w:eastAsia="Calibri" w:hAnsi="Arial" w:cs="Arial"/>
          <w:sz w:val="24"/>
          <w:szCs w:val="24"/>
        </w:rPr>
      </w:pPr>
      <w:r w:rsidRPr="00D22C41">
        <w:rPr>
          <w:rFonts w:ascii="Arial" w:eastAsia="Calibri" w:hAnsi="Arial" w:cs="Arial"/>
          <w:sz w:val="24"/>
          <w:szCs w:val="24"/>
        </w:rPr>
        <w:t>realizarea de către Banca Europeană de Reconstrucție și Dezvoltare a Raportului privind opțiunile strategice de management al politicii de regionalizare în România, din perspectiva îndeplinirii angajamentelor de conformare, care va fi realizat prin intermediul unui proiect de asistență tehnică finanțat din Programul Operațional Asistență Tehnică.</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 xml:space="preserve">Se menționează că investițiile pentru realizarea infrastructurii de apă și apă uzată sprijină îmbunătățirea accesului populației la servicii bune de apă, însă contribuie și la atingerea țintelor de dezvoltare durabilă (Sustainable Development Goals  - SDGs) stabilite de Natiunile Unite. SDG 6 se adresează întregului ciclu al apei, accesului universal și echitabil pentru toți cetățenii la apă potabilă de calitate sigură și la costuri suportabile, eficienței de utilizare a apei în diferite sectoare economice, managementului sustenabil și integrat al apelor și îmbunătățirii apei în relația cu starea ecosistemelor. Națiunile Unite consideră astfel că este imperioasa creșterea investițiilor în infrastrutura de apă pentru atingerea țintelor SDG 6. În România, politicile de management al apei urmează recomandările privind prioritizarea fondurilor pentru apă și sanitație, încurajează utilizarea durabilă a utilizării apelor și prevenirea pierderilor, prin utilizarea educației și dezvoltării tehnologiilor de tratare, prin stabilirea unui mediu în care inovația și parteneriatul pot contribui eficient în domeniu. </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Referitor la protecția naturii, în ultimii ani reţeaua naţională de arii naturale protejate a fost completată cu desemnarea siturilor Natura 2000, iar legislaţia cuprinde prevederi specifice privind protecţia şi îmbunătăţirea stării favorabile de conservare a speciilor şi habitatelor sălbatice de interes comunitar. Pornind de la abordarea integrată a tuturor aspectelor relevante pentru resursele de apă, Directiva Cadru Apă menționează în cuprinsul său relația cu habitatele și speciile unde menținerea sau îmbunătățirea stării apei este un factor important în protecția lor. În acest sens, se prevede obligativitatea realizării și actualizării unui registru al zonelor protejate care să includă și această categorie de habitate și specii.</w:t>
      </w:r>
    </w:p>
    <w:p w:rsidR="00D22C41" w:rsidRPr="00D22C41" w:rsidRDefault="00D22C41" w:rsidP="00D22C41">
      <w:pPr>
        <w:spacing w:before="120" w:after="120" w:line="240" w:lineRule="auto"/>
        <w:ind w:firstLine="567"/>
        <w:jc w:val="both"/>
        <w:rPr>
          <w:rFonts w:ascii="Arial" w:eastAsia="Calibri" w:hAnsi="Arial" w:cs="Arial"/>
          <w:sz w:val="24"/>
          <w:szCs w:val="24"/>
        </w:rPr>
      </w:pPr>
      <w:r w:rsidRPr="00D22C41">
        <w:rPr>
          <w:rFonts w:ascii="Arial" w:eastAsia="Calibri" w:hAnsi="Arial" w:cs="Arial"/>
          <w:sz w:val="24"/>
          <w:szCs w:val="24"/>
        </w:rPr>
        <w:t>Efortul comun al utilizatorilor de apă, al factorilor interesaţi şi publicului larg, al autorităților de gospodărirea apelor, prin aplicarea măsurilor prevăzute în strategiile și planurile pentru gospodărirea integrată a resurselor de apă, va conduce la atingerea obiectivelor de mediu ale corpurilor de apă, fiind în același timp o oportunitate pentru această generație, pentru oameni și organizații, de a lucra împreună în scopul îmbunătățirii mediului acvatic în toate aspectele lui.</w:t>
      </w:r>
    </w:p>
    <w:p w:rsidR="00287B55" w:rsidRPr="001F5E3E" w:rsidRDefault="00287B55" w:rsidP="00287B55">
      <w:pPr>
        <w:rPr>
          <w:rFonts w:ascii="Arial" w:hAnsi="Arial" w:cs="Arial"/>
          <w:b/>
          <w:sz w:val="24"/>
          <w:szCs w:val="24"/>
        </w:rPr>
      </w:pPr>
    </w:p>
    <w:p w:rsidR="00287B55" w:rsidRPr="001F5E3E" w:rsidRDefault="00287B55" w:rsidP="00287B55">
      <w:pPr>
        <w:rPr>
          <w:rFonts w:ascii="Arial" w:hAnsi="Arial" w:cs="Arial"/>
          <w:b/>
          <w:sz w:val="24"/>
          <w:szCs w:val="24"/>
        </w:rPr>
      </w:pPr>
    </w:p>
    <w:sectPr w:rsidR="00287B55" w:rsidRPr="001F5E3E" w:rsidSect="00523C25">
      <w:pgSz w:w="11906" w:h="16838"/>
      <w:pgMar w:top="851" w:right="1106"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F13" w:rsidRDefault="00894F13">
      <w:pPr>
        <w:spacing w:after="0" w:line="240" w:lineRule="auto"/>
      </w:pPr>
      <w:r>
        <w:separator/>
      </w:r>
    </w:p>
  </w:endnote>
  <w:endnote w:type="continuationSeparator" w:id="0">
    <w:p w:rsidR="00894F13" w:rsidRDefault="00894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0247598"/>
      <w:docPartObj>
        <w:docPartGallery w:val="Page Numbers (Bottom of Page)"/>
        <w:docPartUnique/>
      </w:docPartObj>
    </w:sdtPr>
    <w:sdtEndPr/>
    <w:sdtContent>
      <w:p w:rsidR="009E761C" w:rsidRDefault="00471B02">
        <w:r>
          <w:rPr>
            <w:noProof/>
            <w:lang w:eastAsia="ro-RO"/>
          </w:rPr>
          <mc:AlternateContent>
            <mc:Choice Requires="wps">
              <w:drawing>
                <wp:anchor distT="0" distB="0" distL="114300" distR="114300" simplePos="0" relativeHeight="251659264" behindDoc="0" locked="0" layoutInCell="1" allowOverlap="1" wp14:anchorId="379A417E" wp14:editId="33CF4176">
                  <wp:simplePos x="0" y="0"/>
                  <wp:positionH relativeFrom="column">
                    <wp:posOffset>7519571</wp:posOffset>
                  </wp:positionH>
                  <wp:positionV relativeFrom="paragraph">
                    <wp:posOffset>-2763907</wp:posOffset>
                  </wp:positionV>
                  <wp:extent cx="0" cy="237869"/>
                  <wp:effectExtent l="0" t="0" r="38100" b="1016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7869"/>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21D9F6DA" id="_x0000_t32" coordsize="21600,21600" o:spt="32" o:oned="t" path="m,l21600,21600e" filled="f">
                  <v:path arrowok="t" fillok="f" o:connecttype="none"/>
                  <o:lock v:ext="edit" shapetype="t"/>
                </v:shapetype>
                <v:shape id="AutoShape 9" o:spid="_x0000_s1026" type="#_x0000_t32" style="position:absolute;margin-left:592.1pt;margin-top:-217.65pt;width:0;height:18.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" strokecolor="#7f7f7f [1612]"/>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4DB" w:rsidRPr="00694ED6" w:rsidRDefault="006E34DB">
    <w:pPr>
      <w:pStyle w:val="Footer"/>
      <w:jc w:val="right"/>
      <w:rPr>
        <w:rFonts w:ascii="Arial" w:hAnsi="Arial" w:cs="Arial"/>
        <w:sz w:val="20"/>
        <w:szCs w:val="20"/>
      </w:rPr>
    </w:pPr>
  </w:p>
  <w:p w:rsidR="006E34DB" w:rsidRDefault="006E34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F13" w:rsidRDefault="00894F13">
      <w:pPr>
        <w:spacing w:after="0" w:line="240" w:lineRule="auto"/>
      </w:pPr>
      <w:r>
        <w:separator/>
      </w:r>
    </w:p>
  </w:footnote>
  <w:footnote w:type="continuationSeparator" w:id="0">
    <w:p w:rsidR="00894F13" w:rsidRDefault="00894F13">
      <w:pPr>
        <w:spacing w:after="0" w:line="240" w:lineRule="auto"/>
      </w:pPr>
      <w:r>
        <w:continuationSeparator/>
      </w:r>
    </w:p>
  </w:footnote>
  <w:footnote w:id="1">
    <w:p w:rsidR="00D22C41" w:rsidRDefault="00D22C41" w:rsidP="00D22C41">
      <w:pPr>
        <w:pStyle w:val="FootnoteText"/>
        <w:spacing w:after="0" w:line="240" w:lineRule="auto"/>
      </w:pPr>
      <w:r>
        <w:rPr>
          <w:rStyle w:val="FootnoteReference"/>
        </w:rPr>
        <w:footnoteRef/>
      </w:r>
      <w:r>
        <w:t xml:space="preserve"> </w:t>
      </w:r>
      <w:r w:rsidRPr="0089078A">
        <w:t>COM(2016) 725 final, Bruxelles, 16.11.2016</w:t>
      </w:r>
    </w:p>
  </w:footnote>
  <w:footnote w:id="2">
    <w:p w:rsidR="00D22C41" w:rsidRDefault="00D22C41" w:rsidP="00D22C41">
      <w:pPr>
        <w:pStyle w:val="FootnoteText"/>
        <w:spacing w:after="0" w:line="240" w:lineRule="auto"/>
      </w:pPr>
      <w:r>
        <w:rPr>
          <w:rStyle w:val="FootnoteReference"/>
        </w:rPr>
        <w:footnoteRef/>
      </w:r>
      <w:r>
        <w:t xml:space="preserve"> </w:t>
      </w:r>
      <w:r w:rsidRPr="0089078A">
        <w:t>2016/C 299/18, 18.8.2016</w:t>
      </w:r>
    </w:p>
  </w:footnote>
  <w:footnote w:id="3">
    <w:p w:rsidR="00D22C41" w:rsidRDefault="00D22C41" w:rsidP="00D22C41">
      <w:pPr>
        <w:pStyle w:val="FootnoteText"/>
        <w:spacing w:after="0" w:line="240" w:lineRule="auto"/>
      </w:pPr>
      <w:r>
        <w:rPr>
          <w:rStyle w:val="FootnoteReference"/>
        </w:rPr>
        <w:footnoteRef/>
      </w:r>
      <w:r>
        <w:t xml:space="preserve"> </w:t>
      </w:r>
      <w:r w:rsidRPr="0089078A">
        <w:t>SWD(2017) 88 final, Bruxelles, 22.2.2017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44546A" w:themeColor="text2"/>
        <w:sz w:val="28"/>
        <w:szCs w:val="28"/>
      </w:rPr>
      <w:alias w:val="Title"/>
      <w:id w:val="77887899"/>
      <w:showingPlcHdr/>
      <w:dataBinding w:prefixMappings="xmlns:ns0='http://schemas.openxmlformats.org/package/2006/metadata/core-properties' xmlns:ns1='http://purl.org/dc/elements/1.1/'" w:xpath="/ns0:coreProperties[1]/ns1:title[1]" w:storeItemID="{6C3C8BC8-F283-45AE-878A-BAB7291924A1}"/>
      <w:text/>
    </w:sdtPr>
    <w:sdtEndPr/>
    <w:sdtContent>
      <w:p w:rsidR="009E761C" w:rsidRDefault="00471B02" w:rsidP="007D0BBA">
        <w:pPr>
          <w:tabs>
            <w:tab w:val="left" w:pos="2580"/>
            <w:tab w:val="left" w:pos="2985"/>
          </w:tabs>
          <w:jc w:val="right"/>
          <w:rPr>
            <w:b/>
            <w:bCs/>
            <w:color w:val="44546A" w:themeColor="text2"/>
            <w:sz w:val="28"/>
            <w:szCs w:val="28"/>
          </w:rPr>
        </w:pPr>
        <w:r>
          <w:rPr>
            <w:b/>
            <w:bCs/>
            <w:color w:val="44546A" w:themeColor="text2"/>
            <w:sz w:val="28"/>
            <w:szCs w:val="28"/>
          </w:rPr>
          <w:t xml:space="preserve">     </w:t>
        </w:r>
      </w:p>
    </w:sdtContent>
  </w:sdt>
  <w:sdt>
    <w:sdtPr>
      <w:rPr>
        <w:color w:val="5B9BD5" w:themeColor="accent1"/>
      </w:rPr>
      <w:alias w:val="Subtitle"/>
      <w:id w:val="77887903"/>
      <w:showingPlcHdr/>
      <w:dataBinding w:prefixMappings="xmlns:ns0='http://schemas.openxmlformats.org/package/2006/metadata/core-properties' xmlns:ns1='http://purl.org/dc/elements/1.1/'" w:xpath="/ns0:coreProperties[1]/ns1:subject[1]" w:storeItemID="{6C3C8BC8-F283-45AE-878A-BAB7291924A1}"/>
      <w:text/>
    </w:sdtPr>
    <w:sdtEndPr/>
    <w:sdtContent>
      <w:p w:rsidR="009E761C" w:rsidRPr="00CB6072" w:rsidRDefault="00471B02" w:rsidP="007D0BBA">
        <w:pPr>
          <w:tabs>
            <w:tab w:val="left" w:pos="2580"/>
            <w:tab w:val="left" w:pos="2985"/>
          </w:tabs>
          <w:spacing w:after="60"/>
          <w:jc w:val="right"/>
          <w:rPr>
            <w:color w:val="5B9BD5" w:themeColor="accent1"/>
          </w:rPr>
        </w:pPr>
        <w:r>
          <w:rPr>
            <w:color w:val="5B9BD5" w:themeColor="accent1"/>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1646"/>
    <w:multiLevelType w:val="hybridMultilevel"/>
    <w:tmpl w:val="78527E92"/>
    <w:lvl w:ilvl="0" w:tplc="97924416">
      <w:start w:val="1"/>
      <w:numFmt w:val="bullet"/>
      <w:lvlText w:val=""/>
      <w:lvlJc w:val="left"/>
      <w:pPr>
        <w:ind w:left="360" w:hanging="360"/>
      </w:pPr>
      <w:rPr>
        <w:rFonts w:ascii="Wingdings" w:hAnsi="Wingdings"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15:restartNumberingAfterBreak="0">
    <w:nsid w:val="0D9A7E11"/>
    <w:multiLevelType w:val="hybridMultilevel"/>
    <w:tmpl w:val="27F681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44C5690"/>
    <w:multiLevelType w:val="hybridMultilevel"/>
    <w:tmpl w:val="429E1DB8"/>
    <w:lvl w:ilvl="0" w:tplc="97924416">
      <w:start w:val="1"/>
      <w:numFmt w:val="bullet"/>
      <w:lvlText w:val=""/>
      <w:lvlJc w:val="left"/>
      <w:pPr>
        <w:ind w:left="720" w:hanging="360"/>
      </w:pPr>
      <w:rPr>
        <w:rFonts w:ascii="Wingdings" w:hAnsi="Wingdings" w:hint="default"/>
      </w:rPr>
    </w:lvl>
    <w:lvl w:ilvl="1" w:tplc="7F2AD74C">
      <w:numFmt w:val="bullet"/>
      <w:lvlText w:val="•"/>
      <w:lvlJc w:val="left"/>
      <w:pPr>
        <w:ind w:left="1785" w:hanging="705"/>
      </w:pPr>
      <w:rPr>
        <w:rFonts w:ascii="Arial" w:eastAsia="Calibri"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838419A"/>
    <w:multiLevelType w:val="hybridMultilevel"/>
    <w:tmpl w:val="9EB06B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B08305D"/>
    <w:multiLevelType w:val="hybridMultilevel"/>
    <w:tmpl w:val="C85055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C7311E6"/>
    <w:multiLevelType w:val="hybridMultilevel"/>
    <w:tmpl w:val="8D349C6C"/>
    <w:lvl w:ilvl="0" w:tplc="FA32D628">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1CD26A30"/>
    <w:multiLevelType w:val="hybridMultilevel"/>
    <w:tmpl w:val="1954FE36"/>
    <w:lvl w:ilvl="0" w:tplc="04180001">
      <w:start w:val="1"/>
      <w:numFmt w:val="bullet"/>
      <w:lvlText w:val=""/>
      <w:lvlJc w:val="left"/>
      <w:pPr>
        <w:ind w:left="792" w:hanging="360"/>
      </w:pPr>
      <w:rPr>
        <w:rFonts w:ascii="Symbol" w:hAnsi="Symbol" w:hint="default"/>
      </w:rPr>
    </w:lvl>
    <w:lvl w:ilvl="1" w:tplc="04180003" w:tentative="1">
      <w:start w:val="1"/>
      <w:numFmt w:val="bullet"/>
      <w:lvlText w:val="o"/>
      <w:lvlJc w:val="left"/>
      <w:pPr>
        <w:ind w:left="1512" w:hanging="360"/>
      </w:pPr>
      <w:rPr>
        <w:rFonts w:ascii="Courier New" w:hAnsi="Courier New" w:cs="Courier New" w:hint="default"/>
      </w:rPr>
    </w:lvl>
    <w:lvl w:ilvl="2" w:tplc="04180005" w:tentative="1">
      <w:start w:val="1"/>
      <w:numFmt w:val="bullet"/>
      <w:lvlText w:val=""/>
      <w:lvlJc w:val="left"/>
      <w:pPr>
        <w:ind w:left="2232" w:hanging="360"/>
      </w:pPr>
      <w:rPr>
        <w:rFonts w:ascii="Wingdings" w:hAnsi="Wingdings" w:hint="default"/>
      </w:rPr>
    </w:lvl>
    <w:lvl w:ilvl="3" w:tplc="04180001" w:tentative="1">
      <w:start w:val="1"/>
      <w:numFmt w:val="bullet"/>
      <w:lvlText w:val=""/>
      <w:lvlJc w:val="left"/>
      <w:pPr>
        <w:ind w:left="2952" w:hanging="360"/>
      </w:pPr>
      <w:rPr>
        <w:rFonts w:ascii="Symbol" w:hAnsi="Symbol" w:hint="default"/>
      </w:rPr>
    </w:lvl>
    <w:lvl w:ilvl="4" w:tplc="04180003" w:tentative="1">
      <w:start w:val="1"/>
      <w:numFmt w:val="bullet"/>
      <w:lvlText w:val="o"/>
      <w:lvlJc w:val="left"/>
      <w:pPr>
        <w:ind w:left="3672" w:hanging="360"/>
      </w:pPr>
      <w:rPr>
        <w:rFonts w:ascii="Courier New" w:hAnsi="Courier New" w:cs="Courier New" w:hint="default"/>
      </w:rPr>
    </w:lvl>
    <w:lvl w:ilvl="5" w:tplc="04180005" w:tentative="1">
      <w:start w:val="1"/>
      <w:numFmt w:val="bullet"/>
      <w:lvlText w:val=""/>
      <w:lvlJc w:val="left"/>
      <w:pPr>
        <w:ind w:left="4392" w:hanging="360"/>
      </w:pPr>
      <w:rPr>
        <w:rFonts w:ascii="Wingdings" w:hAnsi="Wingdings" w:hint="default"/>
      </w:rPr>
    </w:lvl>
    <w:lvl w:ilvl="6" w:tplc="04180001" w:tentative="1">
      <w:start w:val="1"/>
      <w:numFmt w:val="bullet"/>
      <w:lvlText w:val=""/>
      <w:lvlJc w:val="left"/>
      <w:pPr>
        <w:ind w:left="5112" w:hanging="360"/>
      </w:pPr>
      <w:rPr>
        <w:rFonts w:ascii="Symbol" w:hAnsi="Symbol" w:hint="default"/>
      </w:rPr>
    </w:lvl>
    <w:lvl w:ilvl="7" w:tplc="04180003" w:tentative="1">
      <w:start w:val="1"/>
      <w:numFmt w:val="bullet"/>
      <w:lvlText w:val="o"/>
      <w:lvlJc w:val="left"/>
      <w:pPr>
        <w:ind w:left="5832" w:hanging="360"/>
      </w:pPr>
      <w:rPr>
        <w:rFonts w:ascii="Courier New" w:hAnsi="Courier New" w:cs="Courier New" w:hint="default"/>
      </w:rPr>
    </w:lvl>
    <w:lvl w:ilvl="8" w:tplc="04180005" w:tentative="1">
      <w:start w:val="1"/>
      <w:numFmt w:val="bullet"/>
      <w:lvlText w:val=""/>
      <w:lvlJc w:val="left"/>
      <w:pPr>
        <w:ind w:left="6552" w:hanging="360"/>
      </w:pPr>
      <w:rPr>
        <w:rFonts w:ascii="Wingdings" w:hAnsi="Wingdings" w:hint="default"/>
      </w:rPr>
    </w:lvl>
  </w:abstractNum>
  <w:abstractNum w:abstractNumId="7" w15:restartNumberingAfterBreak="0">
    <w:nsid w:val="1CF22C4F"/>
    <w:multiLevelType w:val="hybridMultilevel"/>
    <w:tmpl w:val="187235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B26055A"/>
    <w:multiLevelType w:val="hybridMultilevel"/>
    <w:tmpl w:val="F8D49230"/>
    <w:lvl w:ilvl="0" w:tplc="D3CE15C0">
      <w:start w:val="9"/>
      <w:numFmt w:val="bullet"/>
      <w:lvlText w:val="-"/>
      <w:lvlJc w:val="left"/>
      <w:pPr>
        <w:ind w:left="644" w:hanging="360"/>
      </w:pPr>
      <w:rPr>
        <w:rFonts w:ascii="Times New Roman" w:eastAsia="Calibri" w:hAnsi="Times New Roman" w:cs="Times New Roman" w:hint="default"/>
        <w:b/>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9" w15:restartNumberingAfterBreak="0">
    <w:nsid w:val="2C0452B3"/>
    <w:multiLevelType w:val="hybridMultilevel"/>
    <w:tmpl w:val="E05840E6"/>
    <w:lvl w:ilvl="0" w:tplc="04180001">
      <w:start w:val="1"/>
      <w:numFmt w:val="bullet"/>
      <w:lvlText w:val=""/>
      <w:lvlJc w:val="left"/>
      <w:pPr>
        <w:ind w:left="1410" w:hanging="360"/>
      </w:pPr>
      <w:rPr>
        <w:rFonts w:ascii="Symbol" w:hAnsi="Symbol" w:hint="default"/>
      </w:rPr>
    </w:lvl>
    <w:lvl w:ilvl="1" w:tplc="04180003" w:tentative="1">
      <w:start w:val="1"/>
      <w:numFmt w:val="bullet"/>
      <w:lvlText w:val="o"/>
      <w:lvlJc w:val="left"/>
      <w:pPr>
        <w:ind w:left="2130" w:hanging="360"/>
      </w:pPr>
      <w:rPr>
        <w:rFonts w:ascii="Courier New" w:hAnsi="Courier New" w:cs="Courier New" w:hint="default"/>
      </w:rPr>
    </w:lvl>
    <w:lvl w:ilvl="2" w:tplc="04180005" w:tentative="1">
      <w:start w:val="1"/>
      <w:numFmt w:val="bullet"/>
      <w:lvlText w:val=""/>
      <w:lvlJc w:val="left"/>
      <w:pPr>
        <w:ind w:left="2850" w:hanging="360"/>
      </w:pPr>
      <w:rPr>
        <w:rFonts w:ascii="Wingdings" w:hAnsi="Wingdings" w:hint="default"/>
      </w:rPr>
    </w:lvl>
    <w:lvl w:ilvl="3" w:tplc="04180001" w:tentative="1">
      <w:start w:val="1"/>
      <w:numFmt w:val="bullet"/>
      <w:lvlText w:val=""/>
      <w:lvlJc w:val="left"/>
      <w:pPr>
        <w:ind w:left="3570" w:hanging="360"/>
      </w:pPr>
      <w:rPr>
        <w:rFonts w:ascii="Symbol" w:hAnsi="Symbol" w:hint="default"/>
      </w:rPr>
    </w:lvl>
    <w:lvl w:ilvl="4" w:tplc="04180003" w:tentative="1">
      <w:start w:val="1"/>
      <w:numFmt w:val="bullet"/>
      <w:lvlText w:val="o"/>
      <w:lvlJc w:val="left"/>
      <w:pPr>
        <w:ind w:left="4290" w:hanging="360"/>
      </w:pPr>
      <w:rPr>
        <w:rFonts w:ascii="Courier New" w:hAnsi="Courier New" w:cs="Courier New" w:hint="default"/>
      </w:rPr>
    </w:lvl>
    <w:lvl w:ilvl="5" w:tplc="04180005" w:tentative="1">
      <w:start w:val="1"/>
      <w:numFmt w:val="bullet"/>
      <w:lvlText w:val=""/>
      <w:lvlJc w:val="left"/>
      <w:pPr>
        <w:ind w:left="5010" w:hanging="360"/>
      </w:pPr>
      <w:rPr>
        <w:rFonts w:ascii="Wingdings" w:hAnsi="Wingdings" w:hint="default"/>
      </w:rPr>
    </w:lvl>
    <w:lvl w:ilvl="6" w:tplc="04180001" w:tentative="1">
      <w:start w:val="1"/>
      <w:numFmt w:val="bullet"/>
      <w:lvlText w:val=""/>
      <w:lvlJc w:val="left"/>
      <w:pPr>
        <w:ind w:left="5730" w:hanging="360"/>
      </w:pPr>
      <w:rPr>
        <w:rFonts w:ascii="Symbol" w:hAnsi="Symbol" w:hint="default"/>
      </w:rPr>
    </w:lvl>
    <w:lvl w:ilvl="7" w:tplc="04180003" w:tentative="1">
      <w:start w:val="1"/>
      <w:numFmt w:val="bullet"/>
      <w:lvlText w:val="o"/>
      <w:lvlJc w:val="left"/>
      <w:pPr>
        <w:ind w:left="6450" w:hanging="360"/>
      </w:pPr>
      <w:rPr>
        <w:rFonts w:ascii="Courier New" w:hAnsi="Courier New" w:cs="Courier New" w:hint="default"/>
      </w:rPr>
    </w:lvl>
    <w:lvl w:ilvl="8" w:tplc="04180005" w:tentative="1">
      <w:start w:val="1"/>
      <w:numFmt w:val="bullet"/>
      <w:lvlText w:val=""/>
      <w:lvlJc w:val="left"/>
      <w:pPr>
        <w:ind w:left="7170" w:hanging="360"/>
      </w:pPr>
      <w:rPr>
        <w:rFonts w:ascii="Wingdings" w:hAnsi="Wingdings" w:hint="default"/>
      </w:rPr>
    </w:lvl>
  </w:abstractNum>
  <w:abstractNum w:abstractNumId="10" w15:restartNumberingAfterBreak="0">
    <w:nsid w:val="2FA04AE5"/>
    <w:multiLevelType w:val="hybridMultilevel"/>
    <w:tmpl w:val="044C17C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1" w15:restartNumberingAfterBreak="0">
    <w:nsid w:val="30741211"/>
    <w:multiLevelType w:val="hybridMultilevel"/>
    <w:tmpl w:val="983226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2831A79"/>
    <w:multiLevelType w:val="hybridMultilevel"/>
    <w:tmpl w:val="A04AE1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6494958"/>
    <w:multiLevelType w:val="hybridMultilevel"/>
    <w:tmpl w:val="8B48D2E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8C06B14"/>
    <w:multiLevelType w:val="hybridMultilevel"/>
    <w:tmpl w:val="7A14C338"/>
    <w:lvl w:ilvl="0" w:tplc="97924416">
      <w:start w:val="1"/>
      <w:numFmt w:val="bullet"/>
      <w:lvlText w:val=""/>
      <w:lvlJc w:val="left"/>
      <w:pPr>
        <w:ind w:left="1287" w:hanging="360"/>
      </w:pPr>
      <w:rPr>
        <w:rFonts w:ascii="Wingdings" w:hAnsi="Wingdings" w:hint="default"/>
        <w:b w:val="0"/>
        <w:color w:val="auto"/>
        <w:sz w:val="32"/>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5" w15:restartNumberingAfterBreak="0">
    <w:nsid w:val="3AC1491C"/>
    <w:multiLevelType w:val="hybridMultilevel"/>
    <w:tmpl w:val="F320A6CE"/>
    <w:lvl w:ilvl="0" w:tplc="9EA4715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EF752AD"/>
    <w:multiLevelType w:val="hybridMultilevel"/>
    <w:tmpl w:val="F2705A2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F91598E"/>
    <w:multiLevelType w:val="hybridMultilevel"/>
    <w:tmpl w:val="25544A28"/>
    <w:lvl w:ilvl="0" w:tplc="95A2D8BC">
      <w:start w:val="2"/>
      <w:numFmt w:val="bullet"/>
      <w:lvlText w:val=""/>
      <w:lvlJc w:val="left"/>
      <w:pPr>
        <w:ind w:left="720" w:hanging="360"/>
      </w:pPr>
      <w:rPr>
        <w:rFonts w:ascii="Symbol" w:eastAsiaTheme="minorHAnsi" w:hAnsi="Symbo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FDC28E1"/>
    <w:multiLevelType w:val="hybridMultilevel"/>
    <w:tmpl w:val="E2CC394A"/>
    <w:lvl w:ilvl="0" w:tplc="28DCE51C">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34D35"/>
    <w:multiLevelType w:val="hybridMultilevel"/>
    <w:tmpl w:val="41664BE2"/>
    <w:lvl w:ilvl="0" w:tplc="9792441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23F27ED"/>
    <w:multiLevelType w:val="hybridMultilevel"/>
    <w:tmpl w:val="F8EAE2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37F0EAB"/>
    <w:multiLevelType w:val="hybridMultilevel"/>
    <w:tmpl w:val="D916AC78"/>
    <w:lvl w:ilvl="0" w:tplc="FFFFFFFF">
      <w:start w:val="19"/>
      <w:numFmt w:val="bullet"/>
      <w:lvlText w:val="-"/>
      <w:lvlJc w:val="left"/>
      <w:pPr>
        <w:ind w:left="2160" w:hanging="360"/>
      </w:pPr>
      <w:rPr>
        <w:rFonts w:ascii="Times New Roman" w:eastAsia="Times New Roman" w:hAnsi="Times New Roman" w:cs="Times New Roman"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22" w15:restartNumberingAfterBreak="0">
    <w:nsid w:val="44D85482"/>
    <w:multiLevelType w:val="hybridMultilevel"/>
    <w:tmpl w:val="906E66F2"/>
    <w:lvl w:ilvl="0" w:tplc="D3CE15C0">
      <w:start w:val="9"/>
      <w:numFmt w:val="bullet"/>
      <w:lvlText w:val="-"/>
      <w:lvlJc w:val="left"/>
      <w:pPr>
        <w:ind w:left="1287" w:hanging="360"/>
      </w:pPr>
      <w:rPr>
        <w:rFonts w:ascii="Times New Roman" w:eastAsia="Calibri" w:hAnsi="Times New Roman" w:cs="Times New Roman" w:hint="default"/>
        <w:b/>
        <w:color w:val="auto"/>
        <w:sz w:val="32"/>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3" w15:restartNumberingAfterBreak="0">
    <w:nsid w:val="471A6941"/>
    <w:multiLevelType w:val="hybridMultilevel"/>
    <w:tmpl w:val="629096E8"/>
    <w:lvl w:ilvl="0" w:tplc="D3CE15C0">
      <w:start w:val="9"/>
      <w:numFmt w:val="bullet"/>
      <w:lvlText w:val="-"/>
      <w:lvlJc w:val="left"/>
      <w:pPr>
        <w:ind w:left="360" w:hanging="360"/>
      </w:pPr>
      <w:rPr>
        <w:rFonts w:ascii="Times New Roman" w:eastAsia="Calibri" w:hAnsi="Times New Roman" w:cs="Times New Roman" w:hint="default"/>
        <w:b/>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4" w15:restartNumberingAfterBreak="0">
    <w:nsid w:val="49CB2B5F"/>
    <w:multiLevelType w:val="hybridMultilevel"/>
    <w:tmpl w:val="B1B4EAE8"/>
    <w:lvl w:ilvl="0" w:tplc="97924416">
      <w:start w:val="1"/>
      <w:numFmt w:val="bullet"/>
      <w:lvlText w:val=""/>
      <w:lvlJc w:val="left"/>
      <w:pPr>
        <w:ind w:left="1287" w:hanging="360"/>
      </w:pPr>
      <w:rPr>
        <w:rFonts w:ascii="Wingdings" w:hAnsi="Wingdings" w:hint="default"/>
        <w:b w:val="0"/>
        <w:color w:val="auto"/>
        <w:sz w:val="32"/>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5" w15:restartNumberingAfterBreak="0">
    <w:nsid w:val="4BF06FD4"/>
    <w:multiLevelType w:val="hybridMultilevel"/>
    <w:tmpl w:val="E14E1C16"/>
    <w:lvl w:ilvl="0" w:tplc="04090003">
      <w:start w:val="1"/>
      <w:numFmt w:val="bullet"/>
      <w:lvlText w:val="o"/>
      <w:lvlJc w:val="left"/>
      <w:pPr>
        <w:ind w:left="1429" w:hanging="360"/>
      </w:pPr>
      <w:rPr>
        <w:rFonts w:ascii="Courier New" w:hAnsi="Courier New" w:cs="Courier New" w:hint="default"/>
      </w:rPr>
    </w:lvl>
    <w:lvl w:ilvl="1" w:tplc="04090019">
      <w:start w:val="1"/>
      <w:numFmt w:val="bullet"/>
      <w:lvlText w:val="o"/>
      <w:lvlJc w:val="left"/>
      <w:pPr>
        <w:ind w:left="2149"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56430E52"/>
    <w:multiLevelType w:val="hybridMultilevel"/>
    <w:tmpl w:val="32DC8BFA"/>
    <w:lvl w:ilvl="0" w:tplc="9EA471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5334E6"/>
    <w:multiLevelType w:val="hybridMultilevel"/>
    <w:tmpl w:val="101090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7852405"/>
    <w:multiLevelType w:val="hybridMultilevel"/>
    <w:tmpl w:val="9CC4AC3C"/>
    <w:lvl w:ilvl="0" w:tplc="9B12AEAC">
      <w:start w:val="1"/>
      <w:numFmt w:val="bullet"/>
      <w:pStyle w:val="1bullet"/>
      <w:lvlText w:val=""/>
      <w:lvlJc w:val="left"/>
      <w:pPr>
        <w:ind w:left="810" w:hanging="360"/>
      </w:pPr>
      <w:rPr>
        <w:rFonts w:ascii="Symbol" w:hAnsi="Symbol" w:hint="default"/>
      </w:rPr>
    </w:lvl>
    <w:lvl w:ilvl="1" w:tplc="04090019">
      <w:start w:val="1"/>
      <w:numFmt w:val="bullet"/>
      <w:lvlText w:val="o"/>
      <w:lvlJc w:val="left"/>
      <w:pPr>
        <w:ind w:left="2149"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69720A03"/>
    <w:multiLevelType w:val="hybridMultilevel"/>
    <w:tmpl w:val="8B0CE616"/>
    <w:lvl w:ilvl="0" w:tplc="CE48576C">
      <w:start w:val="1"/>
      <w:numFmt w:val="bullet"/>
      <w:lvlText w:val="-"/>
      <w:lvlJc w:val="left"/>
      <w:pPr>
        <w:ind w:left="720" w:hanging="360"/>
      </w:pPr>
      <w:rPr>
        <w:rFonts w:ascii="Times New Roman" w:eastAsia="Times New Roman" w:hAnsi="Times New Roman" w:cs="Times New Roman" w:hint="default"/>
      </w:rPr>
    </w:lvl>
    <w:lvl w:ilvl="1" w:tplc="CE48576C">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C00730"/>
    <w:multiLevelType w:val="hybridMultilevel"/>
    <w:tmpl w:val="D98C7924"/>
    <w:lvl w:ilvl="0" w:tplc="04180001">
      <w:start w:val="1"/>
      <w:numFmt w:val="bullet"/>
      <w:pStyle w:val="1titlu"/>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AEC7132"/>
    <w:multiLevelType w:val="hybridMultilevel"/>
    <w:tmpl w:val="C7DA9F52"/>
    <w:lvl w:ilvl="0" w:tplc="CE48576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BB105A3"/>
    <w:multiLevelType w:val="hybridMultilevel"/>
    <w:tmpl w:val="E08ACC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3"/>
  </w:num>
  <w:num w:numId="4">
    <w:abstractNumId w:val="21"/>
  </w:num>
  <w:num w:numId="5">
    <w:abstractNumId w:val="30"/>
  </w:num>
  <w:num w:numId="6">
    <w:abstractNumId w:val="4"/>
  </w:num>
  <w:num w:numId="7">
    <w:abstractNumId w:val="7"/>
  </w:num>
  <w:num w:numId="8">
    <w:abstractNumId w:val="6"/>
  </w:num>
  <w:num w:numId="9">
    <w:abstractNumId w:val="3"/>
  </w:num>
  <w:num w:numId="10">
    <w:abstractNumId w:val="28"/>
  </w:num>
  <w:num w:numId="11">
    <w:abstractNumId w:val="25"/>
  </w:num>
  <w:num w:numId="12">
    <w:abstractNumId w:val="27"/>
  </w:num>
  <w:num w:numId="13">
    <w:abstractNumId w:val="1"/>
  </w:num>
  <w:num w:numId="14">
    <w:abstractNumId w:val="11"/>
  </w:num>
  <w:num w:numId="15">
    <w:abstractNumId w:val="32"/>
  </w:num>
  <w:num w:numId="16">
    <w:abstractNumId w:val="20"/>
  </w:num>
  <w:num w:numId="17">
    <w:abstractNumId w:val="24"/>
  </w:num>
  <w:num w:numId="18">
    <w:abstractNumId w:val="14"/>
  </w:num>
  <w:num w:numId="19">
    <w:abstractNumId w:val="0"/>
  </w:num>
  <w:num w:numId="20">
    <w:abstractNumId w:val="22"/>
  </w:num>
  <w:num w:numId="21">
    <w:abstractNumId w:val="8"/>
  </w:num>
  <w:num w:numId="22">
    <w:abstractNumId w:val="23"/>
  </w:num>
  <w:num w:numId="23">
    <w:abstractNumId w:val="9"/>
  </w:num>
  <w:num w:numId="24">
    <w:abstractNumId w:val="15"/>
  </w:num>
  <w:num w:numId="25">
    <w:abstractNumId w:val="2"/>
  </w:num>
  <w:num w:numId="26">
    <w:abstractNumId w:val="19"/>
  </w:num>
  <w:num w:numId="27">
    <w:abstractNumId w:val="29"/>
  </w:num>
  <w:num w:numId="28">
    <w:abstractNumId w:val="31"/>
  </w:num>
  <w:num w:numId="29">
    <w:abstractNumId w:val="10"/>
  </w:num>
  <w:num w:numId="30">
    <w:abstractNumId w:val="26"/>
  </w:num>
  <w:num w:numId="31">
    <w:abstractNumId w:val="5"/>
  </w:num>
  <w:num w:numId="32">
    <w:abstractNumId w:val="12"/>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96B"/>
    <w:rsid w:val="00003BD9"/>
    <w:rsid w:val="00127B18"/>
    <w:rsid w:val="00183FED"/>
    <w:rsid w:val="0019123F"/>
    <w:rsid w:val="001C196B"/>
    <w:rsid w:val="001F5E3E"/>
    <w:rsid w:val="00232886"/>
    <w:rsid w:val="00256183"/>
    <w:rsid w:val="0025643C"/>
    <w:rsid w:val="002772DE"/>
    <w:rsid w:val="00287B55"/>
    <w:rsid w:val="0029795F"/>
    <w:rsid w:val="002A3D74"/>
    <w:rsid w:val="002E038D"/>
    <w:rsid w:val="003B2298"/>
    <w:rsid w:val="003D12D8"/>
    <w:rsid w:val="00411BFF"/>
    <w:rsid w:val="004128C6"/>
    <w:rsid w:val="00470EA5"/>
    <w:rsid w:val="00471B02"/>
    <w:rsid w:val="0048414F"/>
    <w:rsid w:val="004E3BDF"/>
    <w:rsid w:val="005710D6"/>
    <w:rsid w:val="005E333F"/>
    <w:rsid w:val="005E77FB"/>
    <w:rsid w:val="006506E9"/>
    <w:rsid w:val="006758A9"/>
    <w:rsid w:val="00687F46"/>
    <w:rsid w:val="006E34DB"/>
    <w:rsid w:val="007B6FFD"/>
    <w:rsid w:val="008003B4"/>
    <w:rsid w:val="00812490"/>
    <w:rsid w:val="008845D7"/>
    <w:rsid w:val="00894F13"/>
    <w:rsid w:val="008D6EB4"/>
    <w:rsid w:val="00902238"/>
    <w:rsid w:val="00903BDE"/>
    <w:rsid w:val="009726B9"/>
    <w:rsid w:val="00996BB7"/>
    <w:rsid w:val="009D64DA"/>
    <w:rsid w:val="009D6727"/>
    <w:rsid w:val="009E7148"/>
    <w:rsid w:val="00A6518B"/>
    <w:rsid w:val="00A97FE3"/>
    <w:rsid w:val="00AA6074"/>
    <w:rsid w:val="00B24528"/>
    <w:rsid w:val="00BA75BB"/>
    <w:rsid w:val="00C43896"/>
    <w:rsid w:val="00C62088"/>
    <w:rsid w:val="00CA1928"/>
    <w:rsid w:val="00CF54C2"/>
    <w:rsid w:val="00D22C41"/>
    <w:rsid w:val="00DA39A4"/>
    <w:rsid w:val="00DB3683"/>
    <w:rsid w:val="00E068F5"/>
    <w:rsid w:val="00E11852"/>
    <w:rsid w:val="00E23481"/>
    <w:rsid w:val="00E23848"/>
    <w:rsid w:val="00E279BD"/>
    <w:rsid w:val="00EE2186"/>
    <w:rsid w:val="00F026CC"/>
    <w:rsid w:val="00F135A1"/>
    <w:rsid w:val="00F5058C"/>
    <w:rsid w:val="00F612A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425DE91"/>
  <w15:chartTrackingRefBased/>
  <w15:docId w15:val="{2F0F5939-5F67-4545-9D69-EAC14129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9BD"/>
  </w:style>
  <w:style w:type="paragraph" w:styleId="Heading1">
    <w:name w:val="heading 1"/>
    <w:basedOn w:val="Normal"/>
    <w:next w:val="Normal"/>
    <w:link w:val="Heading1Char"/>
    <w:uiPriority w:val="9"/>
    <w:qFormat/>
    <w:rsid w:val="00287B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2_sj,List_Paragraph,Multilevel para_II,List Paragraph1"/>
    <w:basedOn w:val="Normal"/>
    <w:link w:val="ListParagraphChar"/>
    <w:uiPriority w:val="34"/>
    <w:qFormat/>
    <w:rsid w:val="00E279BD"/>
    <w:pPr>
      <w:ind w:left="720"/>
      <w:contextualSpacing/>
    </w:pPr>
  </w:style>
  <w:style w:type="character" w:customStyle="1" w:styleId="HeaderChar">
    <w:name w:val="Header Char"/>
    <w:basedOn w:val="DefaultParagraphFont"/>
    <w:link w:val="Header"/>
    <w:uiPriority w:val="99"/>
    <w:rsid w:val="00E279BD"/>
  </w:style>
  <w:style w:type="paragraph" w:styleId="Header">
    <w:name w:val="header"/>
    <w:basedOn w:val="Normal"/>
    <w:link w:val="HeaderChar"/>
    <w:uiPriority w:val="99"/>
    <w:unhideWhenUsed/>
    <w:rsid w:val="00E279BD"/>
    <w:pPr>
      <w:tabs>
        <w:tab w:val="center" w:pos="4536"/>
        <w:tab w:val="right" w:pos="9072"/>
      </w:tabs>
      <w:spacing w:after="0" w:line="240" w:lineRule="auto"/>
    </w:pPr>
  </w:style>
  <w:style w:type="character" w:customStyle="1" w:styleId="HeaderChar1">
    <w:name w:val="Header Char1"/>
    <w:basedOn w:val="DefaultParagraphFont"/>
    <w:uiPriority w:val="99"/>
    <w:semiHidden/>
    <w:rsid w:val="00E279BD"/>
  </w:style>
  <w:style w:type="character" w:customStyle="1" w:styleId="FooterChar">
    <w:name w:val="Footer Char"/>
    <w:basedOn w:val="DefaultParagraphFont"/>
    <w:link w:val="Footer"/>
    <w:uiPriority w:val="99"/>
    <w:rsid w:val="00E279BD"/>
  </w:style>
  <w:style w:type="paragraph" w:styleId="Footer">
    <w:name w:val="footer"/>
    <w:basedOn w:val="Normal"/>
    <w:link w:val="FooterChar"/>
    <w:uiPriority w:val="99"/>
    <w:unhideWhenUsed/>
    <w:rsid w:val="00E279BD"/>
    <w:pPr>
      <w:tabs>
        <w:tab w:val="center" w:pos="4536"/>
        <w:tab w:val="right" w:pos="9072"/>
      </w:tabs>
      <w:spacing w:after="0" w:line="240" w:lineRule="auto"/>
    </w:pPr>
  </w:style>
  <w:style w:type="character" w:customStyle="1" w:styleId="FooterChar1">
    <w:name w:val="Footer Char1"/>
    <w:basedOn w:val="DefaultParagraphFont"/>
    <w:uiPriority w:val="99"/>
    <w:semiHidden/>
    <w:rsid w:val="00E279BD"/>
  </w:style>
  <w:style w:type="paragraph" w:styleId="BalloonText">
    <w:name w:val="Balloon Text"/>
    <w:basedOn w:val="Normal"/>
    <w:link w:val="BalloonTextChar"/>
    <w:uiPriority w:val="99"/>
    <w:semiHidden/>
    <w:unhideWhenUsed/>
    <w:rsid w:val="00E279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9BD"/>
    <w:rPr>
      <w:rFonts w:ascii="Segoe UI" w:hAnsi="Segoe UI" w:cs="Segoe UI"/>
      <w:sz w:val="18"/>
      <w:szCs w:val="18"/>
    </w:rPr>
  </w:style>
  <w:style w:type="character" w:styleId="CommentReference">
    <w:name w:val="annotation reference"/>
    <w:basedOn w:val="DefaultParagraphFont"/>
    <w:uiPriority w:val="99"/>
    <w:semiHidden/>
    <w:unhideWhenUsed/>
    <w:rsid w:val="00E279BD"/>
    <w:rPr>
      <w:sz w:val="16"/>
      <w:szCs w:val="16"/>
    </w:rPr>
  </w:style>
  <w:style w:type="paragraph" w:styleId="CommentText">
    <w:name w:val="annotation text"/>
    <w:basedOn w:val="Normal"/>
    <w:link w:val="CommentTextChar"/>
    <w:uiPriority w:val="99"/>
    <w:semiHidden/>
    <w:unhideWhenUsed/>
    <w:rsid w:val="00E279BD"/>
    <w:pPr>
      <w:spacing w:line="240" w:lineRule="auto"/>
    </w:pPr>
    <w:rPr>
      <w:sz w:val="20"/>
      <w:szCs w:val="20"/>
    </w:rPr>
  </w:style>
  <w:style w:type="character" w:customStyle="1" w:styleId="CommentTextChar">
    <w:name w:val="Comment Text Char"/>
    <w:basedOn w:val="DefaultParagraphFont"/>
    <w:link w:val="CommentText"/>
    <w:uiPriority w:val="99"/>
    <w:semiHidden/>
    <w:rsid w:val="00E279BD"/>
    <w:rPr>
      <w:sz w:val="20"/>
      <w:szCs w:val="20"/>
    </w:rPr>
  </w:style>
  <w:style w:type="paragraph" w:styleId="CommentSubject">
    <w:name w:val="annotation subject"/>
    <w:basedOn w:val="CommentText"/>
    <w:next w:val="CommentText"/>
    <w:link w:val="CommentSubjectChar"/>
    <w:uiPriority w:val="99"/>
    <w:semiHidden/>
    <w:unhideWhenUsed/>
    <w:rsid w:val="00E279BD"/>
    <w:rPr>
      <w:b/>
      <w:bCs/>
    </w:rPr>
  </w:style>
  <w:style w:type="character" w:customStyle="1" w:styleId="CommentSubjectChar">
    <w:name w:val="Comment Subject Char"/>
    <w:basedOn w:val="CommentTextChar"/>
    <w:link w:val="CommentSubject"/>
    <w:uiPriority w:val="99"/>
    <w:semiHidden/>
    <w:rsid w:val="00E279BD"/>
    <w:rPr>
      <w:b/>
      <w:bCs/>
      <w:sz w:val="20"/>
      <w:szCs w:val="20"/>
    </w:rPr>
  </w:style>
  <w:style w:type="character" w:styleId="Hyperlink">
    <w:name w:val="Hyperlink"/>
    <w:uiPriority w:val="99"/>
    <w:unhideWhenUsed/>
    <w:rsid w:val="00E279BD"/>
    <w:rPr>
      <w:color w:val="0563C1"/>
      <w:u w:val="single"/>
    </w:rPr>
  </w:style>
  <w:style w:type="table" w:styleId="TableGrid">
    <w:name w:val="Table Grid"/>
    <w:basedOn w:val="TableNormal"/>
    <w:uiPriority w:val="39"/>
    <w:rsid w:val="00E27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79BD"/>
    <w:pPr>
      <w:autoSpaceDE w:val="0"/>
      <w:autoSpaceDN w:val="0"/>
      <w:adjustRightInd w:val="0"/>
      <w:spacing w:after="0" w:line="240" w:lineRule="auto"/>
    </w:pPr>
    <w:rPr>
      <w:rFonts w:ascii="Arial" w:eastAsiaTheme="minorEastAsia" w:hAnsi="Arial" w:cs="Arial"/>
      <w:color w:val="000000"/>
      <w:sz w:val="24"/>
      <w:szCs w:val="24"/>
      <w:lang w:eastAsia="ro-RO"/>
    </w:rPr>
  </w:style>
  <w:style w:type="paragraph" w:styleId="BodyTextIndent2">
    <w:name w:val="Body Text Indent 2"/>
    <w:basedOn w:val="Normal"/>
    <w:link w:val="BodyTextIndent2Char"/>
    <w:rsid w:val="00471B02"/>
    <w:pPr>
      <w:spacing w:after="120" w:line="480" w:lineRule="auto"/>
      <w:ind w:left="360"/>
    </w:pPr>
    <w:rPr>
      <w:rFonts w:ascii="Courier New" w:eastAsia="Times New Roman" w:hAnsi="Courier New" w:cs="Times New Roman"/>
      <w:sz w:val="24"/>
      <w:szCs w:val="20"/>
      <w:lang w:val="en-US"/>
    </w:rPr>
  </w:style>
  <w:style w:type="character" w:customStyle="1" w:styleId="BodyTextIndent2Char">
    <w:name w:val="Body Text Indent 2 Char"/>
    <w:basedOn w:val="DefaultParagraphFont"/>
    <w:link w:val="BodyTextIndent2"/>
    <w:rsid w:val="00471B02"/>
    <w:rPr>
      <w:rFonts w:ascii="Courier New" w:eastAsia="Times New Roman" w:hAnsi="Courier New" w:cs="Times New Roman"/>
      <w:sz w:val="24"/>
      <w:szCs w:val="20"/>
      <w:lang w:val="en-US"/>
    </w:rPr>
  </w:style>
  <w:style w:type="paragraph" w:styleId="PlainText">
    <w:name w:val="Plain Text"/>
    <w:basedOn w:val="Normal"/>
    <w:link w:val="PlainTextChar"/>
    <w:rsid w:val="00471B02"/>
    <w:pPr>
      <w:spacing w:after="0" w:line="240" w:lineRule="auto"/>
    </w:pPr>
    <w:rPr>
      <w:rFonts w:ascii="Courier New" w:eastAsia="Times New Roman" w:hAnsi="Courier New" w:cs="Times New Roman"/>
      <w:sz w:val="20"/>
      <w:szCs w:val="20"/>
      <w:lang w:val="fr-FR" w:eastAsia="x-none"/>
    </w:rPr>
  </w:style>
  <w:style w:type="character" w:customStyle="1" w:styleId="PlainTextChar">
    <w:name w:val="Plain Text Char"/>
    <w:basedOn w:val="DefaultParagraphFont"/>
    <w:link w:val="PlainText"/>
    <w:rsid w:val="00471B02"/>
    <w:rPr>
      <w:rFonts w:ascii="Courier New" w:eastAsia="Times New Roman" w:hAnsi="Courier New" w:cs="Times New Roman"/>
      <w:sz w:val="20"/>
      <w:szCs w:val="20"/>
      <w:lang w:val="fr-FR" w:eastAsia="x-none"/>
    </w:rPr>
  </w:style>
  <w:style w:type="paragraph" w:styleId="Title">
    <w:name w:val="Title"/>
    <w:basedOn w:val="Normal"/>
    <w:link w:val="TitleChar"/>
    <w:qFormat/>
    <w:rsid w:val="00471B02"/>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471B02"/>
    <w:rPr>
      <w:rFonts w:ascii="Times New Roman" w:eastAsia="Times New Roman" w:hAnsi="Times New Roman" w:cs="Times New Roman"/>
      <w:b/>
      <w:sz w:val="28"/>
      <w:szCs w:val="20"/>
    </w:rPr>
  </w:style>
  <w:style w:type="paragraph" w:customStyle="1" w:styleId="1titlu">
    <w:name w:val="1 titlu"/>
    <w:basedOn w:val="Heading1"/>
    <w:qFormat/>
    <w:rsid w:val="00287B55"/>
    <w:pPr>
      <w:keepLines w:val="0"/>
      <w:numPr>
        <w:numId w:val="5"/>
      </w:numPr>
      <w:tabs>
        <w:tab w:val="num" w:pos="360"/>
        <w:tab w:val="num" w:pos="720"/>
      </w:tabs>
      <w:spacing w:before="600" w:after="600" w:line="240" w:lineRule="auto"/>
      <w:ind w:left="0" w:firstLine="0"/>
      <w:jc w:val="center"/>
      <w:textAlignment w:val="top"/>
    </w:pPr>
    <w:rPr>
      <w:rFonts w:ascii="Arial Bold" w:eastAsia="Times New Roman" w:hAnsi="Arial Bold" w:cs="Arial"/>
      <w:b/>
      <w:bCs/>
      <w:caps/>
      <w:color w:val="auto"/>
      <w:szCs w:val="24"/>
    </w:rPr>
  </w:style>
  <w:style w:type="paragraph" w:customStyle="1" w:styleId="1text2">
    <w:name w:val="1 text 2"/>
    <w:basedOn w:val="Normal"/>
    <w:qFormat/>
    <w:rsid w:val="00287B55"/>
    <w:pPr>
      <w:spacing w:before="240" w:after="0" w:line="240" w:lineRule="auto"/>
      <w:jc w:val="both"/>
    </w:pPr>
    <w:rPr>
      <w:rFonts w:ascii="Arial" w:eastAsia="Calibri" w:hAnsi="Arial" w:cs="Times New Roman"/>
      <w:iCs/>
      <w:sz w:val="24"/>
      <w:szCs w:val="24"/>
    </w:rPr>
  </w:style>
  <w:style w:type="character" w:customStyle="1" w:styleId="Heading1Char">
    <w:name w:val="Heading 1 Char"/>
    <w:basedOn w:val="DefaultParagraphFont"/>
    <w:link w:val="Heading1"/>
    <w:uiPriority w:val="9"/>
    <w:rsid w:val="00287B55"/>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aliases w:val="Heading 2_sj Char,List_Paragraph Char,Multilevel para_II Char,List Paragraph1 Char"/>
    <w:basedOn w:val="DefaultParagraphFont"/>
    <w:link w:val="ListParagraph"/>
    <w:uiPriority w:val="34"/>
    <w:rsid w:val="00C62088"/>
  </w:style>
  <w:style w:type="paragraph" w:customStyle="1" w:styleId="1bullet">
    <w:name w:val="1_bullet"/>
    <w:basedOn w:val="Normal"/>
    <w:qFormat/>
    <w:rsid w:val="00C62088"/>
    <w:pPr>
      <w:numPr>
        <w:numId w:val="10"/>
      </w:numPr>
      <w:spacing w:after="0" w:line="276" w:lineRule="auto"/>
      <w:jc w:val="both"/>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C62088"/>
    <w:pPr>
      <w:spacing w:after="120"/>
    </w:pPr>
  </w:style>
  <w:style w:type="character" w:customStyle="1" w:styleId="BodyTextChar">
    <w:name w:val="Body Text Char"/>
    <w:basedOn w:val="DefaultParagraphFont"/>
    <w:link w:val="BodyText"/>
    <w:uiPriority w:val="99"/>
    <w:semiHidden/>
    <w:rsid w:val="00C62088"/>
  </w:style>
  <w:style w:type="paragraph" w:styleId="FootnoteText">
    <w:name w:val="footnote text"/>
    <w:basedOn w:val="Normal"/>
    <w:link w:val="FootnoteTextChar"/>
    <w:uiPriority w:val="99"/>
    <w:semiHidden/>
    <w:unhideWhenUsed/>
    <w:rsid w:val="00D22C41"/>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D22C41"/>
    <w:rPr>
      <w:rFonts w:ascii="Calibri" w:eastAsia="Calibri" w:hAnsi="Calibri" w:cs="Times New Roman"/>
      <w:sz w:val="20"/>
      <w:szCs w:val="20"/>
    </w:rPr>
  </w:style>
  <w:style w:type="character" w:styleId="FootnoteReference">
    <w:name w:val="footnote reference"/>
    <w:uiPriority w:val="99"/>
    <w:semiHidden/>
    <w:unhideWhenUsed/>
    <w:rsid w:val="00D22C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26.wmf"/><Relationship Id="rId47" Type="http://schemas.openxmlformats.org/officeDocument/2006/relationships/image" Target="media/image31.emf"/><Relationship Id="rId63" Type="http://schemas.openxmlformats.org/officeDocument/2006/relationships/footer" Target="footer2.xml"/><Relationship Id="rId68" Type="http://schemas.openxmlformats.org/officeDocument/2006/relationships/hyperlink" Target="http://www.insse.ro" TargetMode="External"/><Relationship Id="rId84" Type="http://schemas.openxmlformats.org/officeDocument/2006/relationships/image" Target="media/image55.jpeg"/><Relationship Id="rId89" Type="http://schemas.openxmlformats.org/officeDocument/2006/relationships/chart" Target="charts/chart12.xml"/><Relationship Id="rId16" Type="http://schemas.openxmlformats.org/officeDocument/2006/relationships/image" Target="media/image5.emf"/><Relationship Id="rId11" Type="http://schemas.openxmlformats.org/officeDocument/2006/relationships/footer" Target="footer1.xml"/><Relationship Id="rId32" Type="http://schemas.openxmlformats.org/officeDocument/2006/relationships/image" Target="media/image14.wmf"/><Relationship Id="rId37" Type="http://schemas.openxmlformats.org/officeDocument/2006/relationships/image" Target="media/image21.wmf"/><Relationship Id="rId53" Type="http://schemas.openxmlformats.org/officeDocument/2006/relationships/chart" Target="charts/chart3.xml"/><Relationship Id="rId58" Type="http://schemas.openxmlformats.org/officeDocument/2006/relationships/chart" Target="charts/chart6.xml"/><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footnotes" Target="footnotes.xml"/><Relationship Id="rId90" Type="http://schemas.openxmlformats.org/officeDocument/2006/relationships/hyperlink" Target="http://www.rowater.ro/SCAR/Planul%20de%20management.aspx" TargetMode="External"/><Relationship Id="rId95" Type="http://schemas.openxmlformats.org/officeDocument/2006/relationships/theme" Target="theme/theme1.xml"/><Relationship Id="rId22" Type="http://schemas.openxmlformats.org/officeDocument/2006/relationships/image" Target="media/image11.wmf"/><Relationship Id="rId27" Type="http://schemas.openxmlformats.org/officeDocument/2006/relationships/image" Target="media/image16.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0.png"/><Relationship Id="rId69" Type="http://schemas.openxmlformats.org/officeDocument/2006/relationships/image" Target="media/image43.png"/><Relationship Id="rId8" Type="http://schemas.openxmlformats.org/officeDocument/2006/relationships/hyperlink" Target="https://www.worldometers.info/world-population/romania-population/" TargetMode="External"/><Relationship Id="rId51" Type="http://schemas.openxmlformats.org/officeDocument/2006/relationships/image" Target="media/image34.png"/><Relationship Id="rId72" Type="http://schemas.openxmlformats.org/officeDocument/2006/relationships/hyperlink" Target="https://www.icpdr.org/main/SWMI-PP" TargetMode="External"/><Relationship Id="rId80" Type="http://schemas.openxmlformats.org/officeDocument/2006/relationships/image" Target="media/image52.emf"/><Relationship Id="rId85" Type="http://schemas.openxmlformats.org/officeDocument/2006/relationships/image" Target="media/image530.png"/><Relationship Id="rId93" Type="http://schemas.openxmlformats.org/officeDocument/2006/relationships/hyperlink" Target="http://www.unesco.org/new/en/natural-sciences/environment/water/wwap/wwdr/wwdr4-2012/"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15.wmf"/><Relationship Id="rId38" Type="http://schemas.openxmlformats.org/officeDocument/2006/relationships/image" Target="media/image22.emf"/><Relationship Id="rId46" Type="http://schemas.openxmlformats.org/officeDocument/2006/relationships/image" Target="media/image30.wmf"/><Relationship Id="rId59" Type="http://schemas.openxmlformats.org/officeDocument/2006/relationships/image" Target="media/image38.png"/><Relationship Id="rId67" Type="http://schemas.openxmlformats.org/officeDocument/2006/relationships/chart" Target="charts/chart9.xml"/><Relationship Id="rId20" Type="http://schemas.openxmlformats.org/officeDocument/2006/relationships/image" Target="media/image9.emf"/><Relationship Id="rId41" Type="http://schemas.openxmlformats.org/officeDocument/2006/relationships/image" Target="media/image25.wmf"/><Relationship Id="rId54" Type="http://schemas.openxmlformats.org/officeDocument/2006/relationships/image" Target="media/image36.png"/><Relationship Id="rId62" Type="http://schemas.openxmlformats.org/officeDocument/2006/relationships/chart" Target="charts/chart8.xml"/><Relationship Id="rId70" Type="http://schemas.openxmlformats.org/officeDocument/2006/relationships/image" Target="media/image44.png"/><Relationship Id="rId75" Type="http://schemas.openxmlformats.org/officeDocument/2006/relationships/image" Target="media/image47.png"/><Relationship Id="rId83" Type="http://schemas.openxmlformats.org/officeDocument/2006/relationships/image" Target="media/image54.png"/><Relationship Id="rId88" Type="http://schemas.openxmlformats.org/officeDocument/2006/relationships/chart" Target="charts/chart11.xml"/><Relationship Id="rId91" Type="http://schemas.openxmlformats.org/officeDocument/2006/relationships/hyperlink" Target="http://ec.europa.eu/eurostat/tgm/table.do?tab=table&amp;init=1&amp;language=en&amp;pcode=tsdnr310&amp;plugin=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0.wmf"/><Relationship Id="rId49" Type="http://schemas.openxmlformats.org/officeDocument/2006/relationships/image" Target="media/image33.jpeg"/><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image" Target="media/image13.wmf"/><Relationship Id="rId44" Type="http://schemas.openxmlformats.org/officeDocument/2006/relationships/image" Target="media/image28.wmf"/><Relationship Id="rId52" Type="http://schemas.openxmlformats.org/officeDocument/2006/relationships/image" Target="media/image35.png"/><Relationship Id="rId60" Type="http://schemas.openxmlformats.org/officeDocument/2006/relationships/chart" Target="charts/chart7.xml"/><Relationship Id="rId65" Type="http://schemas.openxmlformats.org/officeDocument/2006/relationships/image" Target="media/image41.jpe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chart" Target="charts/chart10.xml"/><Relationship Id="rId86" Type="http://schemas.openxmlformats.org/officeDocument/2006/relationships/image" Target="media/image540.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ecensamantromania.ro/" TargetMode="Externa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3.wmf"/><Relationship Id="rId34" Type="http://schemas.openxmlformats.org/officeDocument/2006/relationships/image" Target="media/image18.emf"/><Relationship Id="rId50" Type="http://schemas.openxmlformats.org/officeDocument/2006/relationships/chart" Target="charts/chart2.xml"/><Relationship Id="rId55" Type="http://schemas.openxmlformats.org/officeDocument/2006/relationships/chart" Target="charts/chart4.xml"/><Relationship Id="rId76" Type="http://schemas.openxmlformats.org/officeDocument/2006/relationships/image" Target="media/image48.png"/><Relationship Id="rId7" Type="http://schemas.openxmlformats.org/officeDocument/2006/relationships/chart" Target="charts/chart1.xml"/><Relationship Id="rId71" Type="http://schemas.openxmlformats.org/officeDocument/2006/relationships/hyperlink" Target="http://www.rowater.ro/SCAR/Planul%20de%20management.aspx" TargetMode="External"/><Relationship Id="rId92" Type="http://schemas.openxmlformats.org/officeDocument/2006/relationships/hyperlink" Target="http://icm.eionet.europa.eu/ETC_Reports/UseOfFreshwaterResourcesInEurope_2002-2014" TargetMode="External"/><Relationship Id="rId2" Type="http://schemas.openxmlformats.org/officeDocument/2006/relationships/styles" Target="styles.xml"/><Relationship Id="rId29" Type="http://schemas.openxmlformats.org/officeDocument/2006/relationships/image" Target="media/image18.gif"/><Relationship Id="rId24" Type="http://schemas.openxmlformats.org/officeDocument/2006/relationships/image" Target="media/image13.emf"/><Relationship Id="rId40" Type="http://schemas.openxmlformats.org/officeDocument/2006/relationships/image" Target="media/image24.emf"/><Relationship Id="rId45" Type="http://schemas.openxmlformats.org/officeDocument/2006/relationships/image" Target="media/image29.wmf"/><Relationship Id="rId66" Type="http://schemas.openxmlformats.org/officeDocument/2006/relationships/image" Target="media/image42.jpeg"/><Relationship Id="rId87" Type="http://schemas.openxmlformats.org/officeDocument/2006/relationships/image" Target="media/image550.jpeg"/><Relationship Id="rId61" Type="http://schemas.openxmlformats.org/officeDocument/2006/relationships/image" Target="media/image39.png"/><Relationship Id="rId82" Type="http://schemas.openxmlformats.org/officeDocument/2006/relationships/image" Target="media/image53.png"/><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2.wmf"/><Relationship Id="rId35" Type="http://schemas.openxmlformats.org/officeDocument/2006/relationships/image" Target="media/image19.wmf"/><Relationship Id="rId56" Type="http://schemas.openxmlformats.org/officeDocument/2006/relationships/chart" Target="charts/chart5.xml"/><Relationship Id="rId77" Type="http://schemas.openxmlformats.org/officeDocument/2006/relationships/image" Target="media/image49.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din%20temp\Plan%20de%20management\PNM%202016-2021\POM%202016-2021-2027%20PC\POM%202018\WISE%20reporting%20POM%202018\Documente%20raportare%20CE%20oct%202018\Centralizare\lucru\calcule%20nr.%20masuri.xls"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din%20temp\Plan%20de%20management\PNM%202016-2021\POM%202016-2021-2027%20PC\POM%202018\WISE%20reporting%20POM%202018\Documente%20raportare%20CE%20oct%202018\Centralizare\lucru\Tabel-costuri-masuri%2020.12.2018.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din%20temp\Plan%20de%20management\PNM%202016-2021\POM%202016-2021-2027%20PC\POM%202018\WISE%20reporting%20POM%202018\Documente%20raportare%20CE%20oct%202018\Centralizare\lucru\Tabel-costuri-masuri%2020.12.2018.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E:\din%20temp\Sinteze%20PCA+Starea%20mediului\SOER%202016\Presiuni%20calitatea%20apelor.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din%20temp\Plan%20de%20management\Plan%20de%20management%202016-2021\Plan%20national%20de%20management%202016-2021\modificari%20aprilie-mai%202016\National\Centralizare\Copie%20a%20date-PM2%20revizuit%20aprilie%202016.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flori.dumitrache\Documents\Servici\ANPM_SOER\RAP%202017\Grafice%20uzate%20ANPM%20(SOER)_2017.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flori.dumitrache\Documents\Servici\ANPM_SOER\RAP%202017\Grafice%20uzate%20ANPM%20(SOER)_2017.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flori.dumitrache\Documents\Servici\ANPM_SOER\RAP%202017\grafice_uzate_iuli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file:///D:\din%20temp\Starea%20mediului%20SOER\SOER%202019\2019\nivele%20colectare%20si%20epurare%20201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2.xml"/><Relationship Id="rId4" Type="http://schemas.openxmlformats.org/officeDocument/2006/relationships/oleObject" Target="file:///D:\din%20temp\Starea%20mediului%20SOER\SOER%202019\2019\nivele%20colectare%20si%20epurare%202019.xlsx" TargetMode="Externa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b="0">
                <a:latin typeface="Arial" panose="020B0604020202020204" pitchFamily="34" charset="0"/>
                <a:cs typeface="Arial" panose="020B0604020202020204" pitchFamily="34" charset="0"/>
              </a:rPr>
              <a:t>Evoluția</a:t>
            </a:r>
            <a:r>
              <a:rPr lang="en-US" sz="1100" b="0" baseline="0">
                <a:latin typeface="Arial" panose="020B0604020202020204" pitchFamily="34" charset="0"/>
                <a:cs typeface="Arial" panose="020B0604020202020204" pitchFamily="34" charset="0"/>
              </a:rPr>
              <a:t> </a:t>
            </a:r>
            <a:r>
              <a:rPr lang="en-US" sz="1100" b="0">
                <a:latin typeface="Arial" panose="020B0604020202020204" pitchFamily="34" charset="0"/>
                <a:cs typeface="Arial" panose="020B0604020202020204" pitchFamily="34" charset="0"/>
              </a:rPr>
              <a:t>resursei de apă (teoretică și utilizabilă) in mii m</a:t>
            </a:r>
            <a:r>
              <a:rPr lang="en-US" sz="1100" b="0" baseline="30000">
                <a:latin typeface="Arial" panose="020B0604020202020204" pitchFamily="34" charset="0"/>
                <a:cs typeface="Arial" panose="020B0604020202020204" pitchFamily="34" charset="0"/>
              </a:rPr>
              <a:t>3</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'Tabel 1_Resursa teoretica'!$B$6</c:f>
              <c:strCache>
                <c:ptCount val="1"/>
                <c:pt idx="0">
                  <c:v>Anii</c:v>
                </c:pt>
              </c:strCache>
            </c:strRef>
          </c:tx>
          <c:invertIfNegative val="0"/>
          <c:val>
            <c:numRef>
              <c:f>'Tabel 1_Resursa teoretica'!$B$7:$B$12</c:f>
              <c:numCache>
                <c:formatCode>General</c:formatCode>
                <c:ptCount val="6"/>
                <c:pt idx="0">
                  <c:v>2014</c:v>
                </c:pt>
                <c:pt idx="1">
                  <c:v>2015</c:v>
                </c:pt>
                <c:pt idx="2">
                  <c:v>2016</c:v>
                </c:pt>
                <c:pt idx="3">
                  <c:v>2017</c:v>
                </c:pt>
                <c:pt idx="4">
                  <c:v>2018</c:v>
                </c:pt>
                <c:pt idx="5">
                  <c:v>2019</c:v>
                </c:pt>
              </c:numCache>
            </c:numRef>
          </c:val>
          <c:extLst>
            <c:ext xmlns:c16="http://schemas.microsoft.com/office/drawing/2014/chart" uri="{C3380CC4-5D6E-409C-BE32-E72D297353CC}">
              <c16:uniqueId val="{00000000-6A6D-401B-A00C-B56ABEC0C895}"/>
            </c:ext>
          </c:extLst>
        </c:ser>
        <c:ser>
          <c:idx val="1"/>
          <c:order val="1"/>
          <c:tx>
            <c:strRef>
              <c:f>'Tabel 1_Resursa teoretica'!$C$6</c:f>
              <c:strCache>
                <c:ptCount val="1"/>
                <c:pt idx="0">
                  <c:v>Resursa teoretică</c:v>
                </c:pt>
              </c:strCache>
            </c:strRef>
          </c:tx>
          <c:invertIfNegative val="0"/>
          <c:val>
            <c:numRef>
              <c:f>'Tabel 1_Resursa teoretica'!$C$7:$C$12</c:f>
              <c:numCache>
                <c:formatCode>General</c:formatCode>
                <c:ptCount val="6"/>
                <c:pt idx="0">
                  <c:v>134600000</c:v>
                </c:pt>
                <c:pt idx="1">
                  <c:v>134600000</c:v>
                </c:pt>
                <c:pt idx="2">
                  <c:v>134600000</c:v>
                </c:pt>
                <c:pt idx="3">
                  <c:v>134600000</c:v>
                </c:pt>
                <c:pt idx="4">
                  <c:v>134600000</c:v>
                </c:pt>
                <c:pt idx="5">
                  <c:v>134600000</c:v>
                </c:pt>
              </c:numCache>
            </c:numRef>
          </c:val>
          <c:extLst>
            <c:ext xmlns:c16="http://schemas.microsoft.com/office/drawing/2014/chart" uri="{C3380CC4-5D6E-409C-BE32-E72D297353CC}">
              <c16:uniqueId val="{00000001-6A6D-401B-A00C-B56ABEC0C895}"/>
            </c:ext>
          </c:extLst>
        </c:ser>
        <c:ser>
          <c:idx val="2"/>
          <c:order val="2"/>
          <c:tx>
            <c:strRef>
              <c:f>'Tabel 1_Resursa teoretica'!$D$6</c:f>
              <c:strCache>
                <c:ptCount val="1"/>
                <c:pt idx="0">
                  <c:v>Resursa utilizabilă</c:v>
                </c:pt>
              </c:strCache>
            </c:strRef>
          </c:tx>
          <c:invertIfNegative val="0"/>
          <c:val>
            <c:numRef>
              <c:f>'Tabel 1_Resursa teoretica'!$D$7:$D$12</c:f>
              <c:numCache>
                <c:formatCode>General</c:formatCode>
                <c:ptCount val="6"/>
                <c:pt idx="0">
                  <c:v>38346760</c:v>
                </c:pt>
                <c:pt idx="1">
                  <c:v>38346760</c:v>
                </c:pt>
                <c:pt idx="2">
                  <c:v>38346760</c:v>
                </c:pt>
                <c:pt idx="3">
                  <c:v>38346760</c:v>
                </c:pt>
                <c:pt idx="4">
                  <c:v>38346760</c:v>
                </c:pt>
                <c:pt idx="5">
                  <c:v>38346760</c:v>
                </c:pt>
              </c:numCache>
            </c:numRef>
          </c:val>
          <c:extLst>
            <c:ext xmlns:c16="http://schemas.microsoft.com/office/drawing/2014/chart" uri="{C3380CC4-5D6E-409C-BE32-E72D297353CC}">
              <c16:uniqueId val="{00000002-6A6D-401B-A00C-B56ABEC0C895}"/>
            </c:ext>
          </c:extLst>
        </c:ser>
        <c:dLbls>
          <c:showLegendKey val="0"/>
          <c:showVal val="0"/>
          <c:showCatName val="0"/>
          <c:showSerName val="0"/>
          <c:showPercent val="0"/>
          <c:showBubbleSize val="0"/>
        </c:dLbls>
        <c:gapWidth val="150"/>
        <c:shape val="box"/>
        <c:axId val="419445320"/>
        <c:axId val="419445712"/>
        <c:axId val="0"/>
      </c:bar3DChart>
      <c:catAx>
        <c:axId val="419445320"/>
        <c:scaling>
          <c:orientation val="minMax"/>
        </c:scaling>
        <c:delete val="0"/>
        <c:axPos val="b"/>
        <c:numFmt formatCode="0.0" sourceLinked="1"/>
        <c:majorTickMark val="none"/>
        <c:minorTickMark val="none"/>
        <c:tickLblPos val="nextTo"/>
        <c:crossAx val="419445712"/>
        <c:crosses val="autoZero"/>
        <c:auto val="1"/>
        <c:lblAlgn val="ctr"/>
        <c:lblOffset val="100"/>
        <c:noMultiLvlLbl val="0"/>
      </c:catAx>
      <c:valAx>
        <c:axId val="419445712"/>
        <c:scaling>
          <c:orientation val="minMax"/>
        </c:scaling>
        <c:delete val="0"/>
        <c:axPos val="l"/>
        <c:majorGridlines/>
        <c:title>
          <c:tx>
            <c:rich>
              <a:bodyPr/>
              <a:lstStyle/>
              <a:p>
                <a:pPr>
                  <a:defRPr b="0" i="1"/>
                </a:pPr>
                <a:r>
                  <a:rPr lang="en-US" b="0" i="1"/>
                  <a:t>Volum</a:t>
                </a:r>
                <a:r>
                  <a:rPr lang="en-US" b="0" i="1" baseline="0"/>
                  <a:t> mii m</a:t>
                </a:r>
                <a:r>
                  <a:rPr lang="en-US" b="0" i="1" baseline="30000"/>
                  <a:t>3</a:t>
                </a:r>
              </a:p>
            </c:rich>
          </c:tx>
          <c:layout>
            <c:manualLayout>
              <c:xMode val="edge"/>
              <c:yMode val="edge"/>
              <c:x val="7.4818341868091123E-2"/>
              <c:y val="0.36308532289078838"/>
            </c:manualLayout>
          </c:layout>
          <c:overlay val="0"/>
        </c:title>
        <c:numFmt formatCode="General" sourceLinked="1"/>
        <c:majorTickMark val="none"/>
        <c:minorTickMark val="none"/>
        <c:tickLblPos val="nextTo"/>
        <c:crossAx val="4194453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466230936819175E-2"/>
          <c:y val="7.3692797125022844E-2"/>
          <c:w val="0.89106753812636164"/>
          <c:h val="0.5263127903491017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249-4BF6-B362-83D143E96FD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249-4BF6-B362-83D143E96FD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249-4BF6-B362-83D143E96FD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249-4BF6-B362-83D143E96FD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249-4BF6-B362-83D143E96FD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249-4BF6-B362-83D143E96FD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249-4BF6-B362-83D143E96FD3}"/>
              </c:ext>
            </c:extLst>
          </c:dPt>
          <c:dLbls>
            <c:dLbl>
              <c:idx val="0"/>
              <c:layout>
                <c:manualLayout>
                  <c:x val="-0.16510558729178459"/>
                  <c:y val="4.710928035107078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fld id="{CE1CF346-78B1-41D3-8CE6-810257AA9469}" type="VALUE">
                      <a:rPr lang="en-US" sz="1100">
                        <a:solidFill>
                          <a:schemeClr val="bg1"/>
                        </a:solidFill>
                      </a:rPr>
                      <a:pPr>
                        <a:defRPr sz="1100" b="1">
                          <a:solidFill>
                            <a:schemeClr val="bg1"/>
                          </a:solidFill>
                          <a:latin typeface="Arial" panose="020B0604020202020204" pitchFamily="34" charset="0"/>
                          <a:cs typeface="Arial" panose="020B0604020202020204" pitchFamily="34" charset="0"/>
                        </a:defRPr>
                      </a:pPr>
                      <a:t>[VALUE]</a:t>
                    </a:fld>
                    <a:r>
                      <a:rPr lang="en-US" sz="1100">
                        <a:solidFill>
                          <a:schemeClr val="bg1"/>
                        </a:solidFill>
                      </a:rPr>
                      <a:t>%</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249-4BF6-B362-83D143E96FD3}"/>
                </c:ext>
              </c:extLst>
            </c:dLbl>
            <c:dLbl>
              <c:idx val="1"/>
              <c:layout>
                <c:manualLayout>
                  <c:x val="7.004546000377404E-2"/>
                  <c:y val="-0.24115671357188595"/>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r>
                      <a:rPr lang="en-US" sz="1100">
                        <a:solidFill>
                          <a:schemeClr val="bg1"/>
                        </a:solidFill>
                      </a:rPr>
                      <a:t>42%</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49-4BF6-B362-83D143E96FD3}"/>
                </c:ext>
              </c:extLst>
            </c:dLbl>
            <c:dLbl>
              <c:idx val="2"/>
              <c:layout>
                <c:manualLayout>
                  <c:x val="8.919081193282212E-3"/>
                  <c:y val="-4.7564703837264376E-2"/>
                </c:manualLayout>
              </c:layout>
              <c:tx>
                <c:rich>
                  <a:bodyPr/>
                  <a:lstStyle/>
                  <a:p>
                    <a:fld id="{B33D3E75-E3B9-4212-A8E3-72301223D66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249-4BF6-B362-83D143E96FD3}"/>
                </c:ext>
              </c:extLst>
            </c:dLbl>
            <c:dLbl>
              <c:idx val="3"/>
              <c:layout>
                <c:manualLayout>
                  <c:x val="0.12228989758633112"/>
                  <c:y val="5.0302566158354337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r>
                      <a:rPr lang="en-US">
                        <a:solidFill>
                          <a:schemeClr val="bg1"/>
                        </a:solidFill>
                      </a:rPr>
                      <a:t>18%</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49-4BF6-B362-83D143E96FD3}"/>
                </c:ext>
              </c:extLst>
            </c:dLbl>
            <c:dLbl>
              <c:idx val="4"/>
              <c:tx>
                <c:rich>
                  <a:bodyPr/>
                  <a:lstStyle/>
                  <a:p>
                    <a:fld id="{71D69D0D-9393-43E5-99AD-56712A9B822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249-4BF6-B362-83D143E96FD3}"/>
                </c:ext>
              </c:extLst>
            </c:dLbl>
            <c:dLbl>
              <c:idx val="5"/>
              <c:layout>
                <c:manualLayout>
                  <c:x val="1.4870567649632031E-3"/>
                  <c:y val="-1.1455208856235178E-2"/>
                </c:manualLayout>
              </c:layout>
              <c:tx>
                <c:rich>
                  <a:bodyPr/>
                  <a:lstStyle/>
                  <a:p>
                    <a:fld id="{BE61C3CD-2EB0-4BC1-8555-8CD21505BBB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249-4BF6-B362-83D143E96FD3}"/>
                </c:ext>
              </c:extLst>
            </c:dLbl>
            <c:dLbl>
              <c:idx val="6"/>
              <c:tx>
                <c:rich>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fld id="{5BACA0B2-8842-483B-8FD6-C1C7F0062393}" type="VALUE">
                      <a:rPr lang="en-US"/>
                      <a:pPr>
                        <a:defRPr sz="1100" b="1">
                          <a:solidFill>
                            <a:schemeClr val="bg1"/>
                          </a:solidFill>
                          <a:latin typeface="Arial" panose="020B0604020202020204" pitchFamily="34" charset="0"/>
                          <a:cs typeface="Arial" panose="020B0604020202020204" pitchFamily="34" charset="0"/>
                        </a:defRPr>
                      </a:pPr>
                      <a:t>[VALUE]</a:t>
                    </a:fld>
                    <a:r>
                      <a:rPr lang="en-US"/>
                      <a:t>%</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D249-4BF6-B362-83D143E96FD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Sheet1!$P$23:$P$29</c:f>
              <c:strCache>
                <c:ptCount val="7"/>
                <c:pt idx="0">
                  <c:v>Aglomerări – Alimentare cu apă potabilă</c:v>
                </c:pt>
                <c:pt idx="1">
                  <c:v>Aglomerări – Colectare și epurare ape uzate</c:v>
                </c:pt>
                <c:pt idx="2">
                  <c:v>Activități industriale</c:v>
                </c:pt>
                <c:pt idx="3">
                  <c:v>Activități agricole</c:v>
                </c:pt>
                <c:pt idx="4">
                  <c:v>Hidrologie</c:v>
                </c:pt>
                <c:pt idx="5">
                  <c:v>Morfologie</c:v>
                </c:pt>
                <c:pt idx="6">
                  <c:v>Altele</c:v>
                </c:pt>
              </c:strCache>
            </c:strRef>
          </c:cat>
          <c:val>
            <c:numRef>
              <c:f>Sheet1!$Q$23:$Q$29</c:f>
              <c:numCache>
                <c:formatCode>0.0</c:formatCode>
                <c:ptCount val="7"/>
                <c:pt idx="0">
                  <c:v>32.3723515109413</c:v>
                </c:pt>
                <c:pt idx="1">
                  <c:v>42.02848211184439</c:v>
                </c:pt>
                <c:pt idx="2">
                  <c:v>1.9103855505383813</c:v>
                </c:pt>
                <c:pt idx="3">
                  <c:v>17.957624175060786</c:v>
                </c:pt>
                <c:pt idx="4">
                  <c:v>0.17367141368530739</c:v>
                </c:pt>
                <c:pt idx="5">
                  <c:v>0.38207711010767625</c:v>
                </c:pt>
                <c:pt idx="6">
                  <c:v>5.1754081278221609</c:v>
                </c:pt>
              </c:numCache>
            </c:numRef>
          </c:val>
          <c:extLst>
            <c:ext xmlns:c16="http://schemas.microsoft.com/office/drawing/2014/chart" uri="{C3380CC4-5D6E-409C-BE32-E72D297353CC}">
              <c16:uniqueId val="{0000000E-D249-4BF6-B362-83D143E96FD3}"/>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9395313330931674"/>
          <c:y val="0.66583867099710692"/>
          <c:w val="0.67527438972089282"/>
          <c:h val="0.325713600266779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o-RO" sz="1100" b="1">
                <a:latin typeface="Arial" panose="020B0604020202020204" pitchFamily="34" charset="0"/>
                <a:cs typeface="Arial" panose="020B0604020202020204" pitchFamily="34" charset="0"/>
              </a:rPr>
              <a:t>Ponderea costurilor totale ale măsurilor de bază și</a:t>
            </a:r>
            <a:r>
              <a:rPr lang="ro-RO" sz="1100" b="1" baseline="0">
                <a:latin typeface="Arial" panose="020B0604020202020204" pitchFamily="34" charset="0"/>
                <a:cs typeface="Arial" panose="020B0604020202020204" pitchFamily="34" charset="0"/>
              </a:rPr>
              <a:t> suplimentare </a:t>
            </a:r>
            <a:r>
              <a:rPr lang="ro-RO" sz="1100" b="1">
                <a:latin typeface="Arial" panose="020B0604020202020204" pitchFamily="34" charset="0"/>
                <a:cs typeface="Arial" panose="020B0604020202020204" pitchFamily="34" charset="0"/>
              </a:rPr>
              <a:t>(milioane Euro) - investiții și alte costuri -  </a:t>
            </a:r>
          </a:p>
          <a:p>
            <a:pPr>
              <a:defRPr sz="1100" b="1">
                <a:latin typeface="Arial" panose="020B0604020202020204" pitchFamily="34" charset="0"/>
                <a:cs typeface="Arial" panose="020B0604020202020204" pitchFamily="34" charset="0"/>
              </a:defRPr>
            </a:pPr>
            <a:r>
              <a:rPr lang="ro-RO" sz="1100" b="1">
                <a:latin typeface="Arial" panose="020B0604020202020204" pitchFamily="34" charset="0"/>
                <a:cs typeface="Arial" panose="020B0604020202020204" pitchFamily="34" charset="0"/>
              </a:rPr>
              <a:t>realizate în perioada 2016 - 2018 </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787910454632389E-2"/>
          <c:y val="0.2231986246171446"/>
          <c:w val="0.76325399325084353"/>
          <c:h val="0.5338372507440596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F37-4066-8557-E6F15385ADB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F37-4066-8557-E6F15385ADB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F37-4066-8557-E6F15385ADBD}"/>
              </c:ext>
            </c:extLst>
          </c:dPt>
          <c:dLbls>
            <c:dLbl>
              <c:idx val="0"/>
              <c:layout>
                <c:manualLayout>
                  <c:x val="-4.8409448818897638E-2"/>
                  <c:y val="-0.234794036162146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37-4066-8557-E6F15385ADBD}"/>
                </c:ext>
              </c:extLst>
            </c:dLbl>
            <c:dLbl>
              <c:idx val="2"/>
              <c:layout>
                <c:manualLayout>
                  <c:x val="5.9476364482927521E-2"/>
                  <c:y val="6.3120792874163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37-4066-8557-E6F15385ADB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Sheet1!$E$2:$G$2</c:f>
              <c:strCache>
                <c:ptCount val="3"/>
                <c:pt idx="0">
                  <c:v>măsuri de bază (art. 11.3a) </c:v>
                </c:pt>
                <c:pt idx="1">
                  <c:v>alte măsuri de bază (art. 11.3b-l)</c:v>
                </c:pt>
                <c:pt idx="2">
                  <c:v>măsuri suplimentare (art. 11.4-5)</c:v>
                </c:pt>
              </c:strCache>
            </c:strRef>
          </c:cat>
          <c:val>
            <c:numRef>
              <c:f>Sheet1!$E$3:$G$3</c:f>
              <c:numCache>
                <c:formatCode>0.00%</c:formatCode>
                <c:ptCount val="3"/>
                <c:pt idx="0">
                  <c:v>0.80530000000000002</c:v>
                </c:pt>
                <c:pt idx="1">
                  <c:v>9.5100000000000004E-2</c:v>
                </c:pt>
                <c:pt idx="2">
                  <c:v>9.9599999999999994E-2</c:v>
                </c:pt>
              </c:numCache>
            </c:numRef>
          </c:val>
          <c:extLst>
            <c:ext xmlns:c16="http://schemas.microsoft.com/office/drawing/2014/chart" uri="{C3380CC4-5D6E-409C-BE32-E72D297353CC}">
              <c16:uniqueId val="{00000006-AF37-4066-8557-E6F15385ADB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4190808148981377"/>
          <c:y val="0.74244453340588212"/>
          <c:w val="0.54786991626046744"/>
          <c:h val="0.2278018679754345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o-RO" sz="1200" b="1">
                <a:latin typeface="Arial" panose="020B0604020202020204" pitchFamily="34" charset="0"/>
                <a:cs typeface="Arial" panose="020B0604020202020204" pitchFamily="34" charset="0"/>
              </a:rPr>
              <a:t>Ponderea costurilor</a:t>
            </a:r>
            <a:r>
              <a:rPr lang="ro-RO" sz="1200" b="1" baseline="0">
                <a:latin typeface="Arial" panose="020B0604020202020204" pitchFamily="34" charset="0"/>
                <a:cs typeface="Arial" panose="020B0604020202020204" pitchFamily="34" charset="0"/>
              </a:rPr>
              <a:t> totale ale măsurilor, pe categorii de presiuni (milioane euro) - investiții și alte costuri - realizate în perioada 2016 - 2018,  </a:t>
            </a:r>
            <a:endParaRPr lang="en-US" sz="1200" b="1">
              <a:latin typeface="Arial" panose="020B0604020202020204" pitchFamily="34" charset="0"/>
              <a:cs typeface="Arial" panose="020B0604020202020204" pitchFamily="34" charset="0"/>
            </a:endParaRPr>
          </a:p>
        </c:rich>
      </c:tx>
      <c:layout>
        <c:manualLayout>
          <c:xMode val="edge"/>
          <c:yMode val="edge"/>
          <c:x val="0.1169682650401747"/>
          <c:y val="3.137254471411048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28900114504287"/>
          <c:y val="0.22033468111306043"/>
          <c:w val="0.69256857969701602"/>
          <c:h val="0.5464645586745662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D30-4A3F-80ED-34D09151B69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D30-4A3F-80ED-34D09151B69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D30-4A3F-80ED-34D09151B69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D30-4A3F-80ED-34D09151B69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D30-4A3F-80ED-34D09151B699}"/>
              </c:ext>
            </c:extLst>
          </c:dPt>
          <c:dLbls>
            <c:dLbl>
              <c:idx val="0"/>
              <c:layout>
                <c:manualLayout>
                  <c:x val="-0.23830012975300038"/>
                  <c:y val="-0.228768495437366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30-4A3F-80ED-34D09151B699}"/>
                </c:ext>
              </c:extLst>
            </c:dLbl>
            <c:dLbl>
              <c:idx val="1"/>
              <c:layout>
                <c:manualLayout>
                  <c:x val="6.7615189871658959E-2"/>
                  <c:y val="1.1486508486499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30-4A3F-80ED-34D09151B699}"/>
                </c:ext>
              </c:extLst>
            </c:dLbl>
            <c:dLbl>
              <c:idx val="2"/>
              <c:layout>
                <c:manualLayout>
                  <c:x val="7.017949530678208E-2"/>
                  <c:y val="7.575522608131665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30-4A3F-80ED-34D09151B69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Sheet1!$C$29:$G$29</c:f>
              <c:strCache>
                <c:ptCount val="5"/>
                <c:pt idx="0">
                  <c:v>aglomerari umane</c:v>
                </c:pt>
                <c:pt idx="1">
                  <c:v>activități industriale</c:v>
                </c:pt>
                <c:pt idx="2">
                  <c:v>activitati agricole</c:v>
                </c:pt>
                <c:pt idx="3">
                  <c:v>alterari hidromorfologice</c:v>
                </c:pt>
                <c:pt idx="4">
                  <c:v>altele </c:v>
                </c:pt>
              </c:strCache>
            </c:strRef>
          </c:cat>
          <c:val>
            <c:numRef>
              <c:f>Sheet1!$C$30:$G$30</c:f>
              <c:numCache>
                <c:formatCode>0.0%</c:formatCode>
                <c:ptCount val="5"/>
                <c:pt idx="0">
                  <c:v>0.78110000000000002</c:v>
                </c:pt>
                <c:pt idx="1">
                  <c:v>2.07E-2</c:v>
                </c:pt>
                <c:pt idx="2">
                  <c:v>3.9600000000000003E-2</c:v>
                </c:pt>
                <c:pt idx="3">
                  <c:v>7.2499999999999995E-2</c:v>
                </c:pt>
                <c:pt idx="4">
                  <c:v>8.6099999999999996E-2</c:v>
                </c:pt>
              </c:numCache>
            </c:numRef>
          </c:val>
          <c:extLst>
            <c:ext xmlns:c16="http://schemas.microsoft.com/office/drawing/2014/chart" uri="{C3380CC4-5D6E-409C-BE32-E72D297353CC}">
              <c16:uniqueId val="{0000000A-3D30-4A3F-80ED-34D09151B699}"/>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7834672342846644"/>
          <c:y val="0.81128058558811467"/>
          <c:w val="0.69197776613386774"/>
          <c:h val="0.16375887003280196"/>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4.630074365704287E-2"/>
          <c:y val="2.3148148148148147E-3"/>
          <c:w val="0.71765551181102361"/>
          <c:h val="0.99768518518518523"/>
        </c:manualLayout>
      </c:layout>
      <c:pie3DChart>
        <c:varyColors val="1"/>
        <c:ser>
          <c:idx val="0"/>
          <c:order val="0"/>
          <c:explosion val="25"/>
          <c:dPt>
            <c:idx val="0"/>
            <c:bubble3D val="0"/>
            <c:extLst>
              <c:ext xmlns:c16="http://schemas.microsoft.com/office/drawing/2014/chart" uri="{C3380CC4-5D6E-409C-BE32-E72D297353CC}">
                <c16:uniqueId val="{00000000-FDC9-4AFC-AAF2-229D8C389025}"/>
              </c:ext>
            </c:extLst>
          </c:dPt>
          <c:dPt>
            <c:idx val="1"/>
            <c:bubble3D val="0"/>
            <c:extLst>
              <c:ext xmlns:c16="http://schemas.microsoft.com/office/drawing/2014/chart" uri="{C3380CC4-5D6E-409C-BE32-E72D297353CC}">
                <c16:uniqueId val="{00000001-FDC9-4AFC-AAF2-229D8C389025}"/>
              </c:ext>
            </c:extLst>
          </c:dPt>
          <c:dPt>
            <c:idx val="2"/>
            <c:bubble3D val="0"/>
            <c:extLst>
              <c:ext xmlns:c16="http://schemas.microsoft.com/office/drawing/2014/chart" uri="{C3380CC4-5D6E-409C-BE32-E72D297353CC}">
                <c16:uniqueId val="{00000002-FDC9-4AFC-AAF2-229D8C389025}"/>
              </c:ext>
            </c:extLst>
          </c:dPt>
          <c:dPt>
            <c:idx val="3"/>
            <c:bubble3D val="0"/>
            <c:extLst>
              <c:ext xmlns:c16="http://schemas.microsoft.com/office/drawing/2014/chart" uri="{C3380CC4-5D6E-409C-BE32-E72D297353CC}">
                <c16:uniqueId val="{00000003-FDC9-4AFC-AAF2-229D8C389025}"/>
              </c:ext>
            </c:extLst>
          </c:dPt>
          <c:dLbls>
            <c:dLbl>
              <c:idx val="0"/>
              <c:layout>
                <c:manualLayout>
                  <c:x val="-0.19915310586176727"/>
                  <c:y val="1.6754520268299752E-2"/>
                </c:manualLayout>
              </c:layout>
              <c:tx>
                <c:rich>
                  <a:bodyPr/>
                  <a:lstStyle/>
                  <a:p>
                    <a:r>
                      <a:rPr lang="en-US"/>
                      <a:t>45,26%</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DC9-4AFC-AAF2-229D8C389025}"/>
                </c:ext>
              </c:extLst>
            </c:dLbl>
            <c:dLbl>
              <c:idx val="1"/>
              <c:layout>
                <c:manualLayout>
                  <c:x val="0.14074999999999999"/>
                  <c:y val="-0.14088910761154855"/>
                </c:manualLayout>
              </c:layout>
              <c:tx>
                <c:rich>
                  <a:bodyPr/>
                  <a:lstStyle/>
                  <a:p>
                    <a:r>
                      <a:rPr lang="en-US"/>
                      <a:t>38,83%</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DC9-4AFC-AAF2-229D8C389025}"/>
                </c:ext>
              </c:extLst>
            </c:dLbl>
            <c:dLbl>
              <c:idx val="2"/>
              <c:layout>
                <c:manualLayout>
                  <c:x val="3.7405511811023619E-2"/>
                  <c:y val="1.597586759988337E-2"/>
                </c:manualLayout>
              </c:layout>
              <c:tx>
                <c:rich>
                  <a:bodyPr/>
                  <a:lstStyle/>
                  <a:p>
                    <a:r>
                      <a:rPr lang="en-US"/>
                      <a:t>7,66%</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DC9-4AFC-AAF2-229D8C389025}"/>
                </c:ext>
              </c:extLst>
            </c:dLbl>
            <c:dLbl>
              <c:idx val="3"/>
              <c:layout>
                <c:manualLayout>
                  <c:x val="6.9302930883639549E-2"/>
                  <c:y val="1.5680956547098279E-2"/>
                </c:manualLayout>
              </c:layout>
              <c:tx>
                <c:rich>
                  <a:bodyPr/>
                  <a:lstStyle/>
                  <a:p>
                    <a:r>
                      <a:rPr lang="en-US"/>
                      <a:t>8,24%</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DC9-4AFC-AAF2-229D8C389025}"/>
                </c:ext>
              </c:extLst>
            </c:dLbl>
            <c:spPr>
              <a:solidFill>
                <a:schemeClr val="bg1"/>
              </a:solidFill>
              <a:ln>
                <a:solidFill>
                  <a:schemeClr val="tx1"/>
                </a:solidFill>
              </a:ln>
            </c:spPr>
            <c:txPr>
              <a:bodyPr/>
              <a:lstStyle/>
              <a:p>
                <a:pPr>
                  <a:defRPr b="1">
                    <a:latin typeface="Arial" panose="020B0604020202020204" pitchFamily="34" charset="0"/>
                    <a:cs typeface="Arial" panose="020B0604020202020204" pitchFamily="34" charset="0"/>
                  </a:defRPr>
                </a:pPr>
                <a:endParaRPr lang="ro-RO"/>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Sheet1!$A$8:$A$11</c:f>
              <c:strCache>
                <c:ptCount val="4"/>
                <c:pt idx="0">
                  <c:v>aglomerări urbane</c:v>
                </c:pt>
                <c:pt idx="1">
                  <c:v>unități  industriale</c:v>
                </c:pt>
                <c:pt idx="2">
                  <c:v>unități agricole </c:v>
                </c:pt>
                <c:pt idx="3">
                  <c:v>alte presiuni </c:v>
                </c:pt>
              </c:strCache>
            </c:strRef>
          </c:cat>
          <c:val>
            <c:numRef>
              <c:f>Sheet1!$C$8:$C$11</c:f>
              <c:numCache>
                <c:formatCode>0.00</c:formatCode>
                <c:ptCount val="4"/>
                <c:pt idx="0">
                  <c:v>44.302901627742393</c:v>
                </c:pt>
                <c:pt idx="1">
                  <c:v>40.127388535031848</c:v>
                </c:pt>
                <c:pt idx="2">
                  <c:v>7.5017692852087761</c:v>
                </c:pt>
                <c:pt idx="3">
                  <c:v>8.0679405520169851</c:v>
                </c:pt>
              </c:numCache>
            </c:numRef>
          </c:val>
          <c:extLst>
            <c:ext xmlns:c16="http://schemas.microsoft.com/office/drawing/2014/chart" uri="{C3380CC4-5D6E-409C-BE32-E72D297353CC}">
              <c16:uniqueId val="{00000004-FDC9-4AFC-AAF2-229D8C38902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636811023622047"/>
          <c:y val="0.64756270049577136"/>
          <c:w val="0.28696522309711281"/>
          <c:h val="0.31598571011956844"/>
        </c:manualLayout>
      </c:layout>
      <c:overlay val="0"/>
      <c:txPr>
        <a:bodyPr/>
        <a:lstStyle/>
        <a:p>
          <a:pPr>
            <a:defRPr b="1">
              <a:latin typeface="Arial" panose="020B0604020202020204" pitchFamily="34" charset="0"/>
              <a:cs typeface="Arial" panose="020B0604020202020204" pitchFamily="34" charset="0"/>
            </a:defRPr>
          </a:pPr>
          <a:endParaRPr lang="ro-RO"/>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20165630143689667"/>
          <c:y val="0.12065268264231199"/>
          <c:w val="0.66000693981048986"/>
          <c:h val="0.80333909480827093"/>
        </c:manualLayout>
      </c:layout>
      <c:pie3DChart>
        <c:varyColors val="1"/>
        <c:ser>
          <c:idx val="0"/>
          <c:order val="0"/>
          <c:explosion val="25"/>
          <c:dPt>
            <c:idx val="0"/>
            <c:bubble3D val="0"/>
            <c:extLst>
              <c:ext xmlns:c16="http://schemas.microsoft.com/office/drawing/2014/chart" uri="{C3380CC4-5D6E-409C-BE32-E72D297353CC}">
                <c16:uniqueId val="{00000000-82FE-478B-9539-ACA3B5192619}"/>
              </c:ext>
            </c:extLst>
          </c:dPt>
          <c:dPt>
            <c:idx val="1"/>
            <c:bubble3D val="0"/>
            <c:extLst>
              <c:ext xmlns:c16="http://schemas.microsoft.com/office/drawing/2014/chart" uri="{C3380CC4-5D6E-409C-BE32-E72D297353CC}">
                <c16:uniqueId val="{00000001-82FE-478B-9539-ACA3B5192619}"/>
              </c:ext>
            </c:extLst>
          </c:dPt>
          <c:dPt>
            <c:idx val="2"/>
            <c:bubble3D val="0"/>
            <c:spPr>
              <a:solidFill>
                <a:schemeClr val="accent6">
                  <a:lumMod val="75000"/>
                </a:schemeClr>
              </a:solidFill>
            </c:spPr>
            <c:extLst>
              <c:ext xmlns:c16="http://schemas.microsoft.com/office/drawing/2014/chart" uri="{C3380CC4-5D6E-409C-BE32-E72D297353CC}">
                <c16:uniqueId val="{00000003-82FE-478B-9539-ACA3B5192619}"/>
              </c:ext>
            </c:extLst>
          </c:dPt>
          <c:dPt>
            <c:idx val="3"/>
            <c:bubble3D val="0"/>
            <c:extLst>
              <c:ext xmlns:c16="http://schemas.microsoft.com/office/drawing/2014/chart" uri="{C3380CC4-5D6E-409C-BE32-E72D297353CC}">
                <c16:uniqueId val="{00000004-82FE-478B-9539-ACA3B5192619}"/>
              </c:ext>
            </c:extLst>
          </c:dPt>
          <c:dLbls>
            <c:dLbl>
              <c:idx val="0"/>
              <c:layout>
                <c:manualLayout>
                  <c:x val="-6.3170069842964548E-5"/>
                  <c:y val="0.1718253917447311"/>
                </c:manualLayout>
              </c:layout>
              <c:tx>
                <c:rich>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1000" b="0" i="0" u="none" strike="noStrike" baseline="0">
                        <a:solidFill>
                          <a:srgbClr val="000000"/>
                        </a:solidFill>
                        <a:latin typeface="Arial" panose="020B0604020202020204" pitchFamily="34" charset="0"/>
                        <a:cs typeface="Arial" panose="020B0604020202020204" pitchFamily="34" charset="0"/>
                      </a:rPr>
                      <a:t>presiuni potential semnificative difuze </a:t>
                    </a:r>
                  </a:p>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1000" b="1" i="0" u="none" strike="noStrike" baseline="0">
                        <a:solidFill>
                          <a:srgbClr val="000000"/>
                        </a:solidFill>
                        <a:latin typeface="Arial" panose="020B0604020202020204" pitchFamily="34" charset="0"/>
                        <a:cs typeface="Arial" panose="020B0604020202020204" pitchFamily="34" charset="0"/>
                      </a:rPr>
                      <a:t>59</a:t>
                    </a:r>
                    <a:r>
                      <a:rPr lang="en-US" sz="1000" b="0" i="0" u="none" strike="noStrike" baseline="0">
                        <a:solidFill>
                          <a:srgbClr val="000000"/>
                        </a:solidFill>
                        <a:latin typeface="Arial" panose="020B0604020202020204" pitchFamily="34" charset="0"/>
                        <a:cs typeface="Arial" panose="020B0604020202020204" pitchFamily="34" charset="0"/>
                      </a:rPr>
                      <a:t>,4</a:t>
                    </a:r>
                    <a:r>
                      <a:rPr lang="en-US" sz="1000" b="1" i="0" u="none" strike="noStrike" baseline="0">
                        <a:solidFill>
                          <a:srgbClr val="000000"/>
                        </a:solidFill>
                        <a:latin typeface="Arial" panose="020B0604020202020204" pitchFamily="34" charset="0"/>
                        <a:cs typeface="Arial" panose="020B0604020202020204" pitchFamily="34" charset="0"/>
                      </a:rPr>
                      <a:t>0% </a:t>
                    </a:r>
                    <a:endParaRPr lang="en-US" sz="1000" b="1" i="0" u="none" strike="noStrike" baseline="0">
                      <a:solidFill>
                        <a:srgbClr val="000000"/>
                      </a:solidFill>
                      <a:latin typeface="Times New Roman"/>
                      <a:cs typeface="Times New Roman"/>
                    </a:endParaRPr>
                  </a:p>
                </c:rich>
              </c:tx>
              <c:spPr>
                <a:solidFill>
                  <a:schemeClr val="bg1"/>
                </a:solidFill>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2FE-478B-9539-ACA3B5192619}"/>
                </c:ext>
              </c:extLst>
            </c:dLbl>
            <c:dLbl>
              <c:idx val="1"/>
              <c:layout>
                <c:manualLayout>
                  <c:x val="-2.9378531073446328E-2"/>
                  <c:y val="0.11349991820128175"/>
                </c:manualLayout>
              </c:layout>
              <c:tx>
                <c:rich>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1000" b="0" i="0" u="none" strike="noStrike" baseline="0">
                        <a:solidFill>
                          <a:srgbClr val="000000"/>
                        </a:solidFill>
                        <a:latin typeface="Arial" panose="020B0604020202020204" pitchFamily="34" charset="0"/>
                        <a:cs typeface="Arial" panose="020B0604020202020204" pitchFamily="34" charset="0"/>
                      </a:rPr>
                      <a:t>Presiuni potenţial semnificative punctiforme </a:t>
                    </a:r>
                    <a:r>
                      <a:rPr lang="en-US" sz="1000" b="1" i="0" u="none" strike="noStrike" baseline="0">
                        <a:solidFill>
                          <a:srgbClr val="000000"/>
                        </a:solidFill>
                        <a:latin typeface="Arial" panose="020B0604020202020204" pitchFamily="34" charset="0"/>
                        <a:cs typeface="Arial" panose="020B0604020202020204" pitchFamily="34" charset="0"/>
                      </a:rPr>
                      <a:t>15,27% </a:t>
                    </a:r>
                    <a:endParaRPr lang="en-US" sz="1000" b="1" i="0" u="none" strike="noStrike" baseline="0">
                      <a:solidFill>
                        <a:srgbClr val="000000"/>
                      </a:solidFill>
                      <a:latin typeface="Times New Roman"/>
                      <a:cs typeface="Times New Roman"/>
                    </a:endParaRPr>
                  </a:p>
                </c:rich>
              </c:tx>
              <c:spPr>
                <a:solidFill>
                  <a:schemeClr val="bg1"/>
                </a:solidFill>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2FE-478B-9539-ACA3B5192619}"/>
                </c:ext>
              </c:extLst>
            </c:dLbl>
            <c:dLbl>
              <c:idx val="2"/>
              <c:layout>
                <c:manualLayout>
                  <c:x val="-5.0914720405712009E-2"/>
                  <c:y val="-4.6820163739695136E-2"/>
                </c:manualLayout>
              </c:layout>
              <c:tx>
                <c:rich>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900" b="0" i="0" u="none" strike="noStrike" baseline="0">
                        <a:solidFill>
                          <a:srgbClr val="000000"/>
                        </a:solidFill>
                        <a:latin typeface="Arial" panose="020B0604020202020204" pitchFamily="34" charset="0"/>
                        <a:cs typeface="Arial" panose="020B0604020202020204" pitchFamily="34" charset="0"/>
                      </a:rPr>
                      <a:t>Presiuni potenţial semnificative hidromorfologice </a:t>
                    </a:r>
                    <a:r>
                      <a:rPr lang="en-US" sz="900" b="1" i="0" u="none" strike="noStrike" baseline="0">
                        <a:solidFill>
                          <a:srgbClr val="000000"/>
                        </a:solidFill>
                        <a:latin typeface="Arial" panose="020B0604020202020204" pitchFamily="34" charset="0"/>
                        <a:cs typeface="Arial" panose="020B0604020202020204" pitchFamily="34" charset="0"/>
                      </a:rPr>
                      <a:t>21,24%  </a:t>
                    </a:r>
                    <a:endParaRPr lang="en-US" sz="900" b="1" i="0" u="none" strike="noStrike" baseline="0">
                      <a:solidFill>
                        <a:srgbClr val="000000"/>
                      </a:solidFill>
                      <a:latin typeface="Times New Roman"/>
                      <a:cs typeface="Times New Roman"/>
                    </a:endParaRPr>
                  </a:p>
                </c:rich>
              </c:tx>
              <c:spPr>
                <a:solidFill>
                  <a:schemeClr val="bg1"/>
                </a:solidFill>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2FE-478B-9539-ACA3B5192619}"/>
                </c:ext>
              </c:extLst>
            </c:dLbl>
            <c:dLbl>
              <c:idx val="3"/>
              <c:layout>
                <c:manualLayout>
                  <c:x val="0.29935708883847145"/>
                  <c:y val="3.6133694670280035E-3"/>
                </c:manualLayout>
              </c:layout>
              <c:tx>
                <c:rich>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1000" b="0" i="0" u="none" strike="noStrike" baseline="0">
                        <a:solidFill>
                          <a:srgbClr val="000000"/>
                        </a:solidFill>
                        <a:latin typeface="Arial" panose="020B0604020202020204" pitchFamily="34" charset="0"/>
                        <a:cs typeface="Arial" panose="020B0604020202020204" pitchFamily="34" charset="0"/>
                      </a:rPr>
                      <a:t>presiuni potential semnificative altele </a:t>
                    </a:r>
                  </a:p>
                  <a:p>
                    <a:pPr>
                      <a:defRPr sz="1000" b="0" i="0" u="none" strike="noStrike" baseline="0">
                        <a:solidFill>
                          <a:srgbClr val="000000"/>
                        </a:solidFill>
                        <a:latin typeface="Arial" panose="020B0604020202020204" pitchFamily="34" charset="0"/>
                        <a:ea typeface="Calibri"/>
                        <a:cs typeface="Arial" panose="020B0604020202020204" pitchFamily="34" charset="0"/>
                      </a:defRPr>
                    </a:pPr>
                    <a:r>
                      <a:rPr lang="en-US" sz="1000" b="1" i="0" u="none" strike="noStrike" baseline="0">
                        <a:solidFill>
                          <a:srgbClr val="000000"/>
                        </a:solidFill>
                        <a:latin typeface="Arial" panose="020B0604020202020204" pitchFamily="34" charset="0"/>
                        <a:cs typeface="Arial" panose="020B0604020202020204" pitchFamily="34" charset="0"/>
                      </a:rPr>
                      <a:t>4,09% </a:t>
                    </a:r>
                    <a:endParaRPr lang="en-US" sz="1000" b="1" i="0" u="none" strike="noStrike" baseline="0">
                      <a:solidFill>
                        <a:srgbClr val="000000"/>
                      </a:solidFill>
                      <a:latin typeface="Times New Roman"/>
                      <a:cs typeface="Times New Roman"/>
                    </a:endParaRPr>
                  </a:p>
                </c:rich>
              </c:tx>
              <c:spPr>
                <a:solidFill>
                  <a:schemeClr val="bg1"/>
                </a:solidFill>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2FE-478B-9539-ACA3B5192619}"/>
                </c:ext>
              </c:extLst>
            </c:dLbl>
            <c:spPr>
              <a:solidFill>
                <a:schemeClr val="bg1"/>
              </a:solidFill>
            </c:spPr>
            <c:txPr>
              <a:bodyPr/>
              <a:lstStyle/>
              <a:p>
                <a:pPr>
                  <a:defRPr sz="1000" b="1" i="0" u="none" strike="noStrike" baseline="0">
                    <a:solidFill>
                      <a:srgbClr val="000000"/>
                    </a:solidFill>
                    <a:latin typeface="Arial" panose="020B0604020202020204" pitchFamily="34" charset="0"/>
                    <a:ea typeface="Times New Roman"/>
                    <a:cs typeface="Arial" panose="020B0604020202020204" pitchFamily="34" charset="0"/>
                  </a:defRPr>
                </a:pPr>
                <a:endParaRPr lang="ro-RO"/>
              </a:p>
            </c:txPr>
            <c:showLegendKey val="0"/>
            <c:showVal val="1"/>
            <c:showCatName val="0"/>
            <c:showSerName val="0"/>
            <c:showPercent val="0"/>
            <c:showBubbleSize val="0"/>
            <c:showLeaderLines val="1"/>
            <c:extLst>
              <c:ext xmlns:c15="http://schemas.microsoft.com/office/drawing/2012/chart" uri="{CE6537A1-D6FC-4f65-9D91-7224C49458BB}"/>
            </c:extLst>
          </c:dLbls>
          <c:cat>
            <c:strRef>
              <c:f>'presiuni potentiale'!$B$55:$B$58</c:f>
              <c:strCache>
                <c:ptCount val="4"/>
                <c:pt idx="0">
                  <c:v>presiuni potential semnificative difuze</c:v>
                </c:pt>
                <c:pt idx="1">
                  <c:v>Presiuni potenţial semnificative punctiforme</c:v>
                </c:pt>
                <c:pt idx="2">
                  <c:v>Presiuni potenţial semnificative hidromorfologice </c:v>
                </c:pt>
                <c:pt idx="3">
                  <c:v>presiuni potential semnificative altele </c:v>
                </c:pt>
              </c:strCache>
            </c:strRef>
          </c:cat>
          <c:val>
            <c:numRef>
              <c:f>'presiuni potentiale'!$C$55:$C$58</c:f>
              <c:numCache>
                <c:formatCode>0.00%</c:formatCode>
                <c:ptCount val="4"/>
                <c:pt idx="0">
                  <c:v>0.59399999999999997</c:v>
                </c:pt>
                <c:pt idx="1">
                  <c:v>0.1527</c:v>
                </c:pt>
                <c:pt idx="2">
                  <c:v>0.21240999999999999</c:v>
                </c:pt>
                <c:pt idx="3">
                  <c:v>4.0899999999999999E-2</c:v>
                </c:pt>
              </c:numCache>
            </c:numRef>
          </c:val>
          <c:extLst>
            <c:ext xmlns:c16="http://schemas.microsoft.com/office/drawing/2014/chart" uri="{C3380CC4-5D6E-409C-BE32-E72D297353CC}">
              <c16:uniqueId val="{00000005-82FE-478B-9539-ACA3B5192619}"/>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o-R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rPr>
              <a:t>Ponderea</a:t>
            </a:r>
            <a:r>
              <a:rPr lang="ro-RO" sz="1000" b="1">
                <a:solidFill>
                  <a:sysClr val="windowText" lastClr="000000"/>
                </a:solidFill>
              </a:rPr>
              <a:t> încărcării principalilor indicatori de calitate din apele uzate evacuate în receptorii naturali în anul 2017 (%)</a:t>
            </a:r>
            <a:r>
              <a:rPr lang="en-US" sz="1000" b="1">
                <a:solidFill>
                  <a:sysClr val="windowText" lastClr="000000"/>
                </a:solidFill>
              </a:rPr>
              <a:t> </a:t>
            </a:r>
            <a:endParaRPr lang="ro-RO" sz="10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o-RO"/>
        </a:p>
      </c:txPr>
    </c:title>
    <c:autoTitleDeleted val="0"/>
    <c:plotArea>
      <c:layout>
        <c:manualLayout>
          <c:layoutTarget val="inner"/>
          <c:xMode val="edge"/>
          <c:yMode val="edge"/>
          <c:x val="0.11070487370378913"/>
          <c:y val="0.13293051359516617"/>
          <c:w val="0.86480987738796899"/>
          <c:h val="0.53601700089603599"/>
        </c:manualLayout>
      </c:layout>
      <c:barChart>
        <c:barDir val="col"/>
        <c:grouping val="clustered"/>
        <c:varyColors val="0"/>
        <c:ser>
          <c:idx val="0"/>
          <c:order val="0"/>
          <c:tx>
            <c:strRef>
              <c:f>Sheet1!$A$3</c:f>
              <c:strCache>
                <c:ptCount val="1"/>
                <c:pt idx="0">
                  <c:v>Captare şi prelucrare apă pentru alimentare pt. populaţie</c:v>
                </c:pt>
              </c:strCache>
            </c:strRef>
          </c:tx>
          <c:spPr>
            <a:solidFill>
              <a:schemeClr val="accent1"/>
            </a:solidFill>
            <a:ln>
              <a:noFill/>
            </a:ln>
            <a:effectLst/>
          </c:spPr>
          <c:invertIfNegative val="0"/>
          <c:cat>
            <c:strRef>
              <c:f>Sheet1!$B$2:$H$2</c:f>
              <c:strCache>
                <c:ptCount val="7"/>
                <c:pt idx="0">
                  <c:v>CBO5</c:v>
                </c:pt>
                <c:pt idx="1">
                  <c:v>CCO-Cr</c:v>
                </c:pt>
                <c:pt idx="2">
                  <c:v>Azot total</c:v>
                </c:pt>
                <c:pt idx="3">
                  <c:v>Fosfor total</c:v>
                </c:pt>
                <c:pt idx="4">
                  <c:v>Materii în suspensie</c:v>
                </c:pt>
                <c:pt idx="5">
                  <c:v>Detergenţi sintetici</c:v>
                </c:pt>
                <c:pt idx="6">
                  <c:v>Substanţe extractibile</c:v>
                </c:pt>
              </c:strCache>
            </c:strRef>
          </c:cat>
          <c:val>
            <c:numRef>
              <c:f>Sheet1!$B$3:$H$3</c:f>
              <c:numCache>
                <c:formatCode>General</c:formatCode>
                <c:ptCount val="7"/>
                <c:pt idx="0">
                  <c:v>75.260000000000005</c:v>
                </c:pt>
                <c:pt idx="1">
                  <c:v>74.41</c:v>
                </c:pt>
                <c:pt idx="2">
                  <c:v>95.75</c:v>
                </c:pt>
                <c:pt idx="3">
                  <c:v>96.7</c:v>
                </c:pt>
                <c:pt idx="4">
                  <c:v>40.770000000000003</c:v>
                </c:pt>
                <c:pt idx="5">
                  <c:v>97.35</c:v>
                </c:pt>
                <c:pt idx="6">
                  <c:v>59.25</c:v>
                </c:pt>
              </c:numCache>
            </c:numRef>
          </c:val>
          <c:extLst>
            <c:ext xmlns:c16="http://schemas.microsoft.com/office/drawing/2014/chart" uri="{C3380CC4-5D6E-409C-BE32-E72D297353CC}">
              <c16:uniqueId val="{00000000-BC74-401B-AB81-A552690B2F3E}"/>
            </c:ext>
          </c:extLst>
        </c:ser>
        <c:ser>
          <c:idx val="1"/>
          <c:order val="1"/>
          <c:tx>
            <c:strRef>
              <c:f>Sheet1!$A$4</c:f>
              <c:strCache>
                <c:ptCount val="1"/>
                <c:pt idx="0">
                  <c:v>Energie elecrică şi termică</c:v>
                </c:pt>
              </c:strCache>
            </c:strRef>
          </c:tx>
          <c:spPr>
            <a:solidFill>
              <a:schemeClr val="accent2"/>
            </a:solidFill>
            <a:ln>
              <a:noFill/>
            </a:ln>
            <a:effectLst/>
          </c:spPr>
          <c:invertIfNegative val="0"/>
          <c:cat>
            <c:strRef>
              <c:f>Sheet1!$B$2:$H$2</c:f>
              <c:strCache>
                <c:ptCount val="7"/>
                <c:pt idx="0">
                  <c:v>CBO5</c:v>
                </c:pt>
                <c:pt idx="1">
                  <c:v>CCO-Cr</c:v>
                </c:pt>
                <c:pt idx="2">
                  <c:v>Azot total</c:v>
                </c:pt>
                <c:pt idx="3">
                  <c:v>Fosfor total</c:v>
                </c:pt>
                <c:pt idx="4">
                  <c:v>Materii în suspensie</c:v>
                </c:pt>
                <c:pt idx="5">
                  <c:v>Detergenţi sintetici</c:v>
                </c:pt>
                <c:pt idx="6">
                  <c:v>Substanţe extractibile</c:v>
                </c:pt>
              </c:strCache>
            </c:strRef>
          </c:cat>
          <c:val>
            <c:numRef>
              <c:f>Sheet1!$B$4:$H$4</c:f>
              <c:numCache>
                <c:formatCode>General</c:formatCode>
                <c:ptCount val="7"/>
                <c:pt idx="0">
                  <c:v>4.28</c:v>
                </c:pt>
                <c:pt idx="1">
                  <c:v>4.43</c:v>
                </c:pt>
                <c:pt idx="2">
                  <c:v>0.05</c:v>
                </c:pt>
                <c:pt idx="3">
                  <c:v>0.03</c:v>
                </c:pt>
                <c:pt idx="4">
                  <c:v>21.01</c:v>
                </c:pt>
                <c:pt idx="5">
                  <c:v>0.03</c:v>
                </c:pt>
                <c:pt idx="6">
                  <c:v>28.43</c:v>
                </c:pt>
              </c:numCache>
            </c:numRef>
          </c:val>
          <c:extLst>
            <c:ext xmlns:c16="http://schemas.microsoft.com/office/drawing/2014/chart" uri="{C3380CC4-5D6E-409C-BE32-E72D297353CC}">
              <c16:uniqueId val="{00000001-BC74-401B-AB81-A552690B2F3E}"/>
            </c:ext>
          </c:extLst>
        </c:ser>
        <c:ser>
          <c:idx val="2"/>
          <c:order val="2"/>
          <c:tx>
            <c:strRef>
              <c:f>Sheet1!$A$5</c:f>
              <c:strCache>
                <c:ptCount val="1"/>
                <c:pt idx="0">
                  <c:v>Prelucrări chimice</c:v>
                </c:pt>
              </c:strCache>
            </c:strRef>
          </c:tx>
          <c:spPr>
            <a:solidFill>
              <a:srgbClr val="00B050"/>
            </a:solidFill>
            <a:ln>
              <a:noFill/>
            </a:ln>
            <a:effectLst/>
          </c:spPr>
          <c:invertIfNegative val="0"/>
          <c:cat>
            <c:strRef>
              <c:f>Sheet1!$B$2:$H$2</c:f>
              <c:strCache>
                <c:ptCount val="7"/>
                <c:pt idx="0">
                  <c:v>CBO5</c:v>
                </c:pt>
                <c:pt idx="1">
                  <c:v>CCO-Cr</c:v>
                </c:pt>
                <c:pt idx="2">
                  <c:v>Azot total</c:v>
                </c:pt>
                <c:pt idx="3">
                  <c:v>Fosfor total</c:v>
                </c:pt>
                <c:pt idx="4">
                  <c:v>Materii în suspensie</c:v>
                </c:pt>
                <c:pt idx="5">
                  <c:v>Detergenţi sintetici</c:v>
                </c:pt>
                <c:pt idx="6">
                  <c:v>Substanţe extractibile</c:v>
                </c:pt>
              </c:strCache>
            </c:strRef>
          </c:cat>
          <c:val>
            <c:numRef>
              <c:f>Sheet1!$B$5:$H$5</c:f>
              <c:numCache>
                <c:formatCode>General</c:formatCode>
                <c:ptCount val="7"/>
                <c:pt idx="0">
                  <c:v>11.64</c:v>
                </c:pt>
                <c:pt idx="1">
                  <c:v>10.220000000000001</c:v>
                </c:pt>
                <c:pt idx="2">
                  <c:v>1.31</c:v>
                </c:pt>
                <c:pt idx="3">
                  <c:v>0.86</c:v>
                </c:pt>
                <c:pt idx="4">
                  <c:v>19.510000000000002</c:v>
                </c:pt>
                <c:pt idx="5">
                  <c:v>0.45</c:v>
                </c:pt>
                <c:pt idx="6">
                  <c:v>2.4300000000000002</c:v>
                </c:pt>
              </c:numCache>
            </c:numRef>
          </c:val>
          <c:extLst>
            <c:ext xmlns:c16="http://schemas.microsoft.com/office/drawing/2014/chart" uri="{C3380CC4-5D6E-409C-BE32-E72D297353CC}">
              <c16:uniqueId val="{00000002-BC74-401B-AB81-A552690B2F3E}"/>
            </c:ext>
          </c:extLst>
        </c:ser>
        <c:ser>
          <c:idx val="3"/>
          <c:order val="3"/>
          <c:tx>
            <c:strRef>
              <c:f>Sheet1!$A$6</c:f>
              <c:strCache>
                <c:ptCount val="1"/>
                <c:pt idx="0">
                  <c:v>Ind. Metalurgică +c-ţii de maşini</c:v>
                </c:pt>
              </c:strCache>
            </c:strRef>
          </c:tx>
          <c:spPr>
            <a:solidFill>
              <a:srgbClr val="FFC000"/>
            </a:solidFill>
            <a:ln>
              <a:noFill/>
            </a:ln>
            <a:effectLst/>
          </c:spPr>
          <c:invertIfNegative val="0"/>
          <c:cat>
            <c:strRef>
              <c:f>Sheet1!$B$2:$H$2</c:f>
              <c:strCache>
                <c:ptCount val="7"/>
                <c:pt idx="0">
                  <c:v>CBO5</c:v>
                </c:pt>
                <c:pt idx="1">
                  <c:v>CCO-Cr</c:v>
                </c:pt>
                <c:pt idx="2">
                  <c:v>Azot total</c:v>
                </c:pt>
                <c:pt idx="3">
                  <c:v>Fosfor total</c:v>
                </c:pt>
                <c:pt idx="4">
                  <c:v>Materii în suspensie</c:v>
                </c:pt>
                <c:pt idx="5">
                  <c:v>Detergenţi sintetici</c:v>
                </c:pt>
                <c:pt idx="6">
                  <c:v>Substanţe extractibile</c:v>
                </c:pt>
              </c:strCache>
            </c:strRef>
          </c:cat>
          <c:val>
            <c:numRef>
              <c:f>Sheet1!$B$6:$H$6</c:f>
              <c:numCache>
                <c:formatCode>General</c:formatCode>
                <c:ptCount val="7"/>
                <c:pt idx="0">
                  <c:v>2.83</c:v>
                </c:pt>
                <c:pt idx="1">
                  <c:v>3.82</c:v>
                </c:pt>
                <c:pt idx="2">
                  <c:v>0.12</c:v>
                </c:pt>
                <c:pt idx="3">
                  <c:v>7.0000000000000007E-2</c:v>
                </c:pt>
                <c:pt idx="4">
                  <c:v>3.03</c:v>
                </c:pt>
                <c:pt idx="5">
                  <c:v>0.06</c:v>
                </c:pt>
                <c:pt idx="6">
                  <c:v>7.22</c:v>
                </c:pt>
              </c:numCache>
            </c:numRef>
          </c:val>
          <c:extLst>
            <c:ext xmlns:c16="http://schemas.microsoft.com/office/drawing/2014/chart" uri="{C3380CC4-5D6E-409C-BE32-E72D297353CC}">
              <c16:uniqueId val="{00000003-BC74-401B-AB81-A552690B2F3E}"/>
            </c:ext>
          </c:extLst>
        </c:ser>
        <c:dLbls>
          <c:showLegendKey val="0"/>
          <c:showVal val="0"/>
          <c:showCatName val="0"/>
          <c:showSerName val="0"/>
          <c:showPercent val="0"/>
          <c:showBubbleSize val="0"/>
        </c:dLbls>
        <c:gapWidth val="219"/>
        <c:overlap val="-27"/>
        <c:axId val="536320896"/>
        <c:axId val="536325992"/>
      </c:barChart>
      <c:catAx>
        <c:axId val="5363208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536325992"/>
        <c:crosses val="autoZero"/>
        <c:auto val="1"/>
        <c:lblAlgn val="ctr"/>
        <c:lblOffset val="100"/>
        <c:noMultiLvlLbl val="0"/>
      </c:catAx>
      <c:valAx>
        <c:axId val="53632599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a:solidFill>
                      <a:sysClr val="windowText" lastClr="000000"/>
                    </a:solidFill>
                  </a:rPr>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536320896"/>
        <c:crosses val="autoZero"/>
        <c:crossBetween val="between"/>
        <c:minorUnit val="1"/>
      </c:valAx>
      <c:spPr>
        <a:noFill/>
        <a:ln>
          <a:noFill/>
        </a:ln>
        <a:effectLst/>
      </c:spPr>
    </c:plotArea>
    <c:legend>
      <c:legendPos val="l"/>
      <c:legendEntry>
        <c:idx val="1"/>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legendEntry>
      <c:layout>
        <c:manualLayout>
          <c:xMode val="edge"/>
          <c:yMode val="edge"/>
          <c:x val="2.2259317189310759E-2"/>
          <c:y val="0.79889969947110084"/>
          <c:w val="0.96071405786300745"/>
          <c:h val="0.199783365447899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ro-R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Sheet4!$C$28</c:f>
              <c:strCache>
                <c:ptCount val="1"/>
                <c:pt idx="0">
                  <c:v>Ape uzate colectate şi evacuate fără epurare </c:v>
                </c:pt>
              </c:strCache>
            </c:strRef>
          </c:tx>
          <c:spPr>
            <a:solidFill>
              <a:schemeClr val="accent1"/>
            </a:solidFill>
            <a:ln>
              <a:noFill/>
            </a:ln>
            <a:effectLst/>
          </c:spPr>
          <c:invertIfNegative val="0"/>
          <c:cat>
            <c:numRef>
              <c:f>Sheet4!$A$29:$A$34</c:f>
              <c:numCache>
                <c:formatCode>General</c:formatCode>
                <c:ptCount val="6"/>
                <c:pt idx="0">
                  <c:v>2012</c:v>
                </c:pt>
                <c:pt idx="1">
                  <c:v>2013</c:v>
                </c:pt>
                <c:pt idx="2">
                  <c:v>2014</c:v>
                </c:pt>
                <c:pt idx="3">
                  <c:v>2015</c:v>
                </c:pt>
                <c:pt idx="4">
                  <c:v>2016</c:v>
                </c:pt>
                <c:pt idx="5">
                  <c:v>2017</c:v>
                </c:pt>
              </c:numCache>
            </c:numRef>
          </c:cat>
          <c:val>
            <c:numRef>
              <c:f>Sheet4!$C$29:$C$34</c:f>
              <c:numCache>
                <c:formatCode>0.000</c:formatCode>
                <c:ptCount val="6"/>
                <c:pt idx="0">
                  <c:v>236.95599999999999</c:v>
                </c:pt>
                <c:pt idx="1">
                  <c:v>172.232</c:v>
                </c:pt>
                <c:pt idx="2">
                  <c:v>80.784999999999997</c:v>
                </c:pt>
                <c:pt idx="3">
                  <c:v>93.352000000000004</c:v>
                </c:pt>
                <c:pt idx="4">
                  <c:v>120.31</c:v>
                </c:pt>
                <c:pt idx="5" formatCode="General">
                  <c:v>68.710999999999999</c:v>
                </c:pt>
              </c:numCache>
            </c:numRef>
          </c:val>
          <c:extLst>
            <c:ext xmlns:c16="http://schemas.microsoft.com/office/drawing/2014/chart" uri="{C3380CC4-5D6E-409C-BE32-E72D297353CC}">
              <c16:uniqueId val="{00000000-5AAC-4EF6-90EE-84BE68D25A21}"/>
            </c:ext>
          </c:extLst>
        </c:ser>
        <c:ser>
          <c:idx val="1"/>
          <c:order val="1"/>
          <c:tx>
            <c:strRef>
              <c:f>Sheet4!$D$28</c:f>
              <c:strCache>
                <c:ptCount val="1"/>
                <c:pt idx="0">
                  <c:v>Ape uzate colectate si epurate</c:v>
                </c:pt>
              </c:strCache>
            </c:strRef>
          </c:tx>
          <c:spPr>
            <a:solidFill>
              <a:schemeClr val="accent2"/>
            </a:solidFill>
            <a:ln>
              <a:noFill/>
            </a:ln>
            <a:effectLst/>
          </c:spPr>
          <c:invertIfNegative val="0"/>
          <c:cat>
            <c:numRef>
              <c:f>Sheet4!$A$29:$A$34</c:f>
              <c:numCache>
                <c:formatCode>General</c:formatCode>
                <c:ptCount val="6"/>
                <c:pt idx="0">
                  <c:v>2012</c:v>
                </c:pt>
                <c:pt idx="1">
                  <c:v>2013</c:v>
                </c:pt>
                <c:pt idx="2">
                  <c:v>2014</c:v>
                </c:pt>
                <c:pt idx="3">
                  <c:v>2015</c:v>
                </c:pt>
                <c:pt idx="4">
                  <c:v>2016</c:v>
                </c:pt>
                <c:pt idx="5">
                  <c:v>2017</c:v>
                </c:pt>
              </c:numCache>
            </c:numRef>
          </c:cat>
          <c:val>
            <c:numRef>
              <c:f>Sheet4!$D$29:$D$34</c:f>
              <c:numCache>
                <c:formatCode>0.000</c:formatCode>
                <c:ptCount val="6"/>
                <c:pt idx="0">
                  <c:v>1009.06</c:v>
                </c:pt>
                <c:pt idx="1">
                  <c:v>1019.167</c:v>
                </c:pt>
                <c:pt idx="2">
                  <c:v>1031.5459999999998</c:v>
                </c:pt>
                <c:pt idx="3">
                  <c:v>1017.348</c:v>
                </c:pt>
                <c:pt idx="4">
                  <c:v>1061.298</c:v>
                </c:pt>
                <c:pt idx="5" formatCode="General">
                  <c:v>1042.4169999999999</c:v>
                </c:pt>
              </c:numCache>
            </c:numRef>
          </c:val>
          <c:extLst>
            <c:ext xmlns:c16="http://schemas.microsoft.com/office/drawing/2014/chart" uri="{C3380CC4-5D6E-409C-BE32-E72D297353CC}">
              <c16:uniqueId val="{00000001-5AAC-4EF6-90EE-84BE68D25A21}"/>
            </c:ext>
          </c:extLst>
        </c:ser>
        <c:dLbls>
          <c:showLegendKey val="0"/>
          <c:showVal val="0"/>
          <c:showCatName val="0"/>
          <c:showSerName val="0"/>
          <c:showPercent val="0"/>
          <c:showBubbleSize val="0"/>
        </c:dLbls>
        <c:gapWidth val="150"/>
        <c:overlap val="100"/>
        <c:axId val="352339872"/>
        <c:axId val="352340656"/>
      </c:barChart>
      <c:catAx>
        <c:axId val="3523398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352340656"/>
        <c:crosses val="autoZero"/>
        <c:auto val="1"/>
        <c:lblAlgn val="ctr"/>
        <c:lblOffset val="100"/>
        <c:noMultiLvlLbl val="0"/>
      </c:catAx>
      <c:valAx>
        <c:axId val="35234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a:solidFill>
                      <a:sysClr val="windowText" lastClr="000000"/>
                    </a:solidFill>
                  </a:rPr>
                  <a:t>Volum (mil</a:t>
                </a:r>
                <a:r>
                  <a:rPr lang="en-US">
                    <a:solidFill>
                      <a:sysClr val="windowText" lastClr="000000"/>
                    </a:solidFill>
                  </a:rPr>
                  <a:t>.</a:t>
                </a:r>
                <a:r>
                  <a:rPr lang="ro-RO">
                    <a:solidFill>
                      <a:sysClr val="windowText" lastClr="000000"/>
                    </a:solidFill>
                  </a:rPr>
                  <a:t> m3/an)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352339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ro-R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o-RO" sz="1000" b="1">
                <a:solidFill>
                  <a:sysClr val="windowText" lastClr="000000"/>
                </a:solidFill>
              </a:rPr>
              <a:t>Evoluția cantității de Azot total și Fosfor total</a:t>
            </a:r>
          </a:p>
          <a:p>
            <a:pPr>
              <a:defRPr sz="1000" b="1">
                <a:solidFill>
                  <a:sysClr val="windowText" lastClr="000000"/>
                </a:solidFill>
              </a:defRPr>
            </a:pPr>
            <a:r>
              <a:rPr lang="ro-RO" sz="1000" b="1">
                <a:solidFill>
                  <a:sysClr val="windowText" lastClr="000000"/>
                </a:solidFill>
              </a:rPr>
              <a:t>în perioada 2012 - 2017 (t/an) </a:t>
            </a: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o-R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09591792240359"/>
          <c:y val="0.16958015188363543"/>
          <c:w val="0.82344610190057899"/>
          <c:h val="0.69431212706544498"/>
        </c:manualLayout>
      </c:layout>
      <c:bar3DChart>
        <c:barDir val="col"/>
        <c:grouping val="clustered"/>
        <c:varyColors val="0"/>
        <c:ser>
          <c:idx val="0"/>
          <c:order val="0"/>
          <c:tx>
            <c:strRef>
              <c:f>Sheet4!$K$57</c:f>
              <c:strCache>
                <c:ptCount val="1"/>
                <c:pt idx="0">
                  <c:v>Azot total</c:v>
                </c:pt>
              </c:strCache>
            </c:strRef>
          </c:tx>
          <c:spPr>
            <a:solidFill>
              <a:schemeClr val="accent1"/>
            </a:solidFill>
            <a:ln>
              <a:noFill/>
            </a:ln>
            <a:effectLst/>
            <a:sp3d/>
          </c:spPr>
          <c:invertIfNegative val="0"/>
          <c:dLbls>
            <c:dLbl>
              <c:idx val="0"/>
              <c:layout>
                <c:manualLayout>
                  <c:x val="-1.675041876046901E-2"/>
                  <c:y val="-6.81140637038121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172-4D73-99E9-C2AA63BE96D9}"/>
                </c:ext>
              </c:extLst>
            </c:dLbl>
            <c:dLbl>
              <c:idx val="1"/>
              <c:layout>
                <c:manualLayout>
                  <c:x val="-2.3450586264656677E-2"/>
                  <c:y val="-2.72456254815248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172-4D73-99E9-C2AA63BE96D9}"/>
                </c:ext>
              </c:extLst>
            </c:dLbl>
            <c:dLbl>
              <c:idx val="2"/>
              <c:layout>
                <c:manualLayout>
                  <c:x val="-3.015075376884422E-2"/>
                  <c:y val="-4.42741414074779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172-4D73-99E9-C2AA63BE96D9}"/>
                </c:ext>
              </c:extLst>
            </c:dLbl>
            <c:dLbl>
              <c:idx val="3"/>
              <c:layout>
                <c:manualLayout>
                  <c:x val="-2.5125628140703519E-2"/>
                  <c:y val="-6.13026573334309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172-4D73-99E9-C2AA63BE96D9}"/>
                </c:ext>
              </c:extLst>
            </c:dLbl>
            <c:dLbl>
              <c:idx val="4"/>
              <c:layout>
                <c:manualLayout>
                  <c:x val="-2.847571189279731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172-4D73-99E9-C2AA63BE96D9}"/>
                </c:ext>
              </c:extLst>
            </c:dLbl>
            <c:dLbl>
              <c:idx val="5"/>
              <c:layout>
                <c:manualLayout>
                  <c:x val="-3.0150753768844345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172-4D73-99E9-C2AA63BE96D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Sheet4!$L$55:$Q$55</c:f>
              <c:numCache>
                <c:formatCode>General</c:formatCode>
                <c:ptCount val="6"/>
                <c:pt idx="0">
                  <c:v>2012</c:v>
                </c:pt>
                <c:pt idx="1">
                  <c:v>2013</c:v>
                </c:pt>
                <c:pt idx="2">
                  <c:v>2014</c:v>
                </c:pt>
                <c:pt idx="3">
                  <c:v>2015</c:v>
                </c:pt>
                <c:pt idx="4">
                  <c:v>2016</c:v>
                </c:pt>
                <c:pt idx="5">
                  <c:v>2017</c:v>
                </c:pt>
              </c:numCache>
            </c:numRef>
          </c:cat>
          <c:val>
            <c:numRef>
              <c:f>Sheet4!$L$57:$Q$57</c:f>
              <c:numCache>
                <c:formatCode>0.00</c:formatCode>
                <c:ptCount val="6"/>
                <c:pt idx="0">
                  <c:v>19712.161</c:v>
                </c:pt>
                <c:pt idx="1">
                  <c:v>17826.73</c:v>
                </c:pt>
                <c:pt idx="2">
                  <c:v>15418.365</c:v>
                </c:pt>
                <c:pt idx="3">
                  <c:v>13834.495000000001</c:v>
                </c:pt>
                <c:pt idx="4">
                  <c:v>13865.29</c:v>
                </c:pt>
                <c:pt idx="5">
                  <c:v>13045.02</c:v>
                </c:pt>
              </c:numCache>
            </c:numRef>
          </c:val>
          <c:extLst>
            <c:ext xmlns:c16="http://schemas.microsoft.com/office/drawing/2014/chart" uri="{C3380CC4-5D6E-409C-BE32-E72D297353CC}">
              <c16:uniqueId val="{00000006-0172-4D73-99E9-C2AA63BE96D9}"/>
            </c:ext>
          </c:extLst>
        </c:ser>
        <c:ser>
          <c:idx val="1"/>
          <c:order val="1"/>
          <c:tx>
            <c:strRef>
              <c:f>Sheet4!$K$58</c:f>
              <c:strCache>
                <c:ptCount val="1"/>
                <c:pt idx="0">
                  <c:v>Fosfor total</c:v>
                </c:pt>
              </c:strCache>
            </c:strRef>
          </c:tx>
          <c:spPr>
            <a:solidFill>
              <a:schemeClr val="accent2"/>
            </a:solidFill>
            <a:ln>
              <a:noFill/>
            </a:ln>
            <a:effectLst/>
            <a:sp3d/>
          </c:spPr>
          <c:invertIfNegative val="0"/>
          <c:dLbls>
            <c:dLbl>
              <c:idx val="0"/>
              <c:layout>
                <c:manualLayout>
                  <c:x val="4.1851306723020211E-2"/>
                  <c:y val="-2.0434219111143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172-4D73-99E9-C2AA63BE96D9}"/>
                </c:ext>
              </c:extLst>
            </c:dLbl>
            <c:dLbl>
              <c:idx val="1"/>
              <c:layout>
                <c:manualLayout>
                  <c:x val="4.3525358991941085E-2"/>
                  <c:y val="-2.38399222963342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172-4D73-99E9-C2AA63BE96D9}"/>
                </c:ext>
              </c:extLst>
            </c:dLbl>
            <c:dLbl>
              <c:idx val="2"/>
              <c:layout>
                <c:manualLayout>
                  <c:x val="3.6829149916257901E-2"/>
                  <c:y val="-1.70285159259530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172-4D73-99E9-C2AA63BE96D9}"/>
                </c:ext>
              </c:extLst>
            </c:dLbl>
            <c:dLbl>
              <c:idx val="3"/>
              <c:layout>
                <c:manualLayout>
                  <c:x val="3.6829149916257839E-2"/>
                  <c:y val="-1.70285159259530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172-4D73-99E9-C2AA63BE96D9}"/>
                </c:ext>
              </c:extLst>
            </c:dLbl>
            <c:dLbl>
              <c:idx val="4"/>
              <c:layout>
                <c:manualLayout>
                  <c:x val="4.0177254454099462E-2"/>
                  <c:y val="-2.38399222963342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172-4D73-99E9-C2AA63BE96D9}"/>
                </c:ext>
              </c:extLst>
            </c:dLbl>
            <c:dLbl>
              <c:idx val="5"/>
              <c:layout>
                <c:manualLayout>
                  <c:x val="5.0229476975981437E-2"/>
                  <c:y val="-2.72456254815249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172-4D73-99E9-C2AA63BE96D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Sheet4!$L$55:$Q$55</c:f>
              <c:numCache>
                <c:formatCode>General</c:formatCode>
                <c:ptCount val="6"/>
                <c:pt idx="0">
                  <c:v>2012</c:v>
                </c:pt>
                <c:pt idx="1">
                  <c:v>2013</c:v>
                </c:pt>
                <c:pt idx="2">
                  <c:v>2014</c:v>
                </c:pt>
                <c:pt idx="3">
                  <c:v>2015</c:v>
                </c:pt>
                <c:pt idx="4">
                  <c:v>2016</c:v>
                </c:pt>
                <c:pt idx="5">
                  <c:v>2017</c:v>
                </c:pt>
              </c:numCache>
            </c:numRef>
          </c:cat>
          <c:val>
            <c:numRef>
              <c:f>Sheet4!$L$58:$Q$58</c:f>
              <c:numCache>
                <c:formatCode>0.00</c:formatCode>
                <c:ptCount val="6"/>
                <c:pt idx="0">
                  <c:v>2613.1880000000001</c:v>
                </c:pt>
                <c:pt idx="1">
                  <c:v>2163.6550000000002</c:v>
                </c:pt>
                <c:pt idx="2">
                  <c:v>1925.31</c:v>
                </c:pt>
                <c:pt idx="3">
                  <c:v>1797.2239999999999</c:v>
                </c:pt>
                <c:pt idx="4">
                  <c:v>1767.18</c:v>
                </c:pt>
                <c:pt idx="5">
                  <c:v>1319.75</c:v>
                </c:pt>
              </c:numCache>
            </c:numRef>
          </c:val>
          <c:extLst>
            <c:ext xmlns:c16="http://schemas.microsoft.com/office/drawing/2014/chart" uri="{C3380CC4-5D6E-409C-BE32-E72D297353CC}">
              <c16:uniqueId val="{0000000D-0172-4D73-99E9-C2AA63BE96D9}"/>
            </c:ext>
          </c:extLst>
        </c:ser>
        <c:dLbls>
          <c:showLegendKey val="0"/>
          <c:showVal val="1"/>
          <c:showCatName val="0"/>
          <c:showSerName val="0"/>
          <c:showPercent val="0"/>
          <c:showBubbleSize val="0"/>
        </c:dLbls>
        <c:gapWidth val="150"/>
        <c:shape val="box"/>
        <c:axId val="523413488"/>
        <c:axId val="523413880"/>
        <c:axId val="0"/>
      </c:bar3DChart>
      <c:catAx>
        <c:axId val="523413488"/>
        <c:scaling>
          <c:orientation val="minMax"/>
        </c:scaling>
        <c:delete val="0"/>
        <c:axPos val="b"/>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523413880"/>
        <c:crosses val="autoZero"/>
        <c:auto val="1"/>
        <c:lblAlgn val="ctr"/>
        <c:lblOffset val="100"/>
        <c:noMultiLvlLbl val="0"/>
      </c:catAx>
      <c:valAx>
        <c:axId val="523413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a:solidFill>
                      <a:sysClr val="windowText" lastClr="000000"/>
                    </a:solidFill>
                  </a:rPr>
                  <a:t>Tone/an</a:t>
                </a:r>
              </a:p>
            </c:rich>
          </c:tx>
          <c:layout>
            <c:manualLayout>
              <c:xMode val="edge"/>
              <c:yMode val="edge"/>
              <c:x val="3.8205726796713219E-2"/>
              <c:y val="0.445502178979624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523413488"/>
        <c:crosses val="autoZero"/>
        <c:crossBetween val="between"/>
      </c:valAx>
      <c:spPr>
        <a:noFill/>
        <a:ln>
          <a:noFill/>
        </a:ln>
        <a:effectLst/>
      </c:spPr>
    </c:plotArea>
    <c:legend>
      <c:legendPos val="b"/>
      <c:layout>
        <c:manualLayout>
          <c:xMode val="edge"/>
          <c:yMode val="edge"/>
          <c:x val="0.26244622060433398"/>
          <c:y val="0.92444959373277025"/>
          <c:w val="0.54210910194014694"/>
          <c:h val="6.982898274863845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ro-R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348945371465874"/>
          <c:y val="0.1108303294094561"/>
          <c:w val="0.8028635170603674"/>
          <c:h val="0.65570414223498319"/>
        </c:manualLayout>
      </c:layout>
      <c:bar3DChart>
        <c:barDir val="col"/>
        <c:grouping val="stacked"/>
        <c:varyColors val="0"/>
        <c:ser>
          <c:idx val="0"/>
          <c:order val="0"/>
          <c:spPr>
            <a:solidFill>
              <a:schemeClr val="accent1"/>
            </a:solidFill>
            <a:ln>
              <a:noFill/>
            </a:ln>
            <a:effectLst/>
            <a:sp3d/>
          </c:spPr>
          <c:invertIfNegative val="0"/>
          <c:dLbls>
            <c:dLbl>
              <c:idx val="0"/>
              <c:layout>
                <c:manualLayout>
                  <c:x val="1.1514104778353483E-2"/>
                  <c:y val="-7.305934905590134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3A-4DEC-8C38-15EAC4AB05E1}"/>
                </c:ext>
              </c:extLst>
            </c:dLbl>
            <c:dLbl>
              <c:idx val="1"/>
              <c:layout>
                <c:manualLayout>
                  <c:x val="1.8422567645365488E-2"/>
                  <c:y val="-8.523590723188488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3A-4DEC-8C38-15EAC4AB05E1}"/>
                </c:ext>
              </c:extLst>
            </c:dLbl>
            <c:dLbl>
              <c:idx val="2"/>
              <c:layout>
                <c:manualLayout>
                  <c:x val="1.3816925734024096E-2"/>
                  <c:y val="-0.1095890235838519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3A-4DEC-8C38-15EAC4AB05E1}"/>
                </c:ext>
              </c:extLst>
            </c:dLbl>
            <c:dLbl>
              <c:idx val="3"/>
              <c:spPr>
                <a:solidFill>
                  <a:schemeClr val="bg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extLst>
                <c:ext xmlns:c16="http://schemas.microsoft.com/office/drawing/2014/chart" uri="{C3380CC4-5D6E-409C-BE32-E72D297353CC}">
                  <c16:uniqueId val="{00000003-573A-4DEC-8C38-15EAC4AB05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populatie!$B$71:$B$74</c:f>
              <c:strCache>
                <c:ptCount val="4"/>
                <c:pt idx="0">
                  <c:v>Colectare fără epurare</c:v>
                </c:pt>
                <c:pt idx="1">
                  <c:v>Colectare cu epurare primară</c:v>
                </c:pt>
                <c:pt idx="2">
                  <c:v>Colectare cu epurare secundară</c:v>
                </c:pt>
                <c:pt idx="3">
                  <c:v>Colectare cu epurare terțiară</c:v>
                </c:pt>
              </c:strCache>
            </c:strRef>
          </c:cat>
          <c:val>
            <c:numRef>
              <c:f>populatie!$F$71:$F$74</c:f>
              <c:numCache>
                <c:formatCode>#,##0</c:formatCode>
                <c:ptCount val="4"/>
                <c:pt idx="0">
                  <c:v>2.5041481909962275</c:v>
                </c:pt>
                <c:pt idx="1">
                  <c:v>6.5736355271488769</c:v>
                </c:pt>
                <c:pt idx="2">
                  <c:v>11.783951895265938</c:v>
                </c:pt>
                <c:pt idx="3">
                  <c:v>79.138264386588958</c:v>
                </c:pt>
              </c:numCache>
            </c:numRef>
          </c:val>
          <c:extLst>
            <c:ext xmlns:c16="http://schemas.microsoft.com/office/drawing/2014/chart" uri="{C3380CC4-5D6E-409C-BE32-E72D297353CC}">
              <c16:uniqueId val="{00000004-573A-4DEC-8C38-15EAC4AB05E1}"/>
            </c:ext>
          </c:extLst>
        </c:ser>
        <c:dLbls>
          <c:showLegendKey val="0"/>
          <c:showVal val="0"/>
          <c:showCatName val="0"/>
          <c:showSerName val="0"/>
          <c:showPercent val="0"/>
          <c:showBubbleSize val="0"/>
        </c:dLbls>
        <c:gapWidth val="150"/>
        <c:shape val="box"/>
        <c:axId val="1942253071"/>
        <c:axId val="1935534303"/>
        <c:axId val="0"/>
      </c:bar3DChart>
      <c:catAx>
        <c:axId val="19422530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crossAx val="1935534303"/>
        <c:crosses val="autoZero"/>
        <c:auto val="1"/>
        <c:lblAlgn val="ctr"/>
        <c:lblOffset val="100"/>
        <c:noMultiLvlLbl val="0"/>
      </c:catAx>
      <c:valAx>
        <c:axId val="1935534303"/>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crossAx val="19422530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'l.e.'!$B$2</c:f>
              <c:strCache>
                <c:ptCount val="1"/>
                <c:pt idx="0">
                  <c:v>% nivel colectare locuitori echivalenți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'l.e.'!$A$3:$A$15</c:f>
              <c:numCache>
                <c:formatCode>0</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'l.e.'!$B$3:$B$15</c:f>
              <c:numCache>
                <c:formatCode>0</c:formatCode>
                <c:ptCount val="13"/>
                <c:pt idx="0">
                  <c:v>48</c:v>
                </c:pt>
                <c:pt idx="1">
                  <c:v>50.5</c:v>
                </c:pt>
                <c:pt idx="2">
                  <c:v>52</c:v>
                </c:pt>
                <c:pt idx="3">
                  <c:v>54</c:v>
                </c:pt>
                <c:pt idx="4">
                  <c:v>57</c:v>
                </c:pt>
                <c:pt idx="5">
                  <c:v>59</c:v>
                </c:pt>
                <c:pt idx="6">
                  <c:v>60</c:v>
                </c:pt>
                <c:pt idx="7">
                  <c:v>63</c:v>
                </c:pt>
                <c:pt idx="8">
                  <c:v>64</c:v>
                </c:pt>
                <c:pt idx="9">
                  <c:v>66</c:v>
                </c:pt>
                <c:pt idx="10">
                  <c:v>66</c:v>
                </c:pt>
                <c:pt idx="11">
                  <c:v>63.1</c:v>
                </c:pt>
                <c:pt idx="12">
                  <c:v>64</c:v>
                </c:pt>
              </c:numCache>
            </c:numRef>
          </c:val>
          <c:extLst>
            <c:ext xmlns:c16="http://schemas.microsoft.com/office/drawing/2014/chart" uri="{C3380CC4-5D6E-409C-BE32-E72D297353CC}">
              <c16:uniqueId val="{00000000-045F-4575-B827-044BFBF869DE}"/>
            </c:ext>
          </c:extLst>
        </c:ser>
        <c:ser>
          <c:idx val="1"/>
          <c:order val="1"/>
          <c:tx>
            <c:strRef>
              <c:f>'l.e.'!$C$2</c:f>
              <c:strCache>
                <c:ptCount val="1"/>
                <c:pt idx="0">
                  <c:v>% nivel epurare locuitori echivalenți</c:v>
                </c:pt>
              </c:strCache>
            </c:strRef>
          </c:tx>
          <c:spPr>
            <a:solidFill>
              <a:schemeClr val="accent2"/>
            </a:solidFill>
            <a:ln>
              <a:noFill/>
            </a:ln>
            <a:effectLst/>
          </c:spPr>
          <c:invertIfNegative val="0"/>
          <c:dLbls>
            <c:dLbl>
              <c:idx val="11"/>
              <c:layout>
                <c:manualLayout>
                  <c:x val="1.29870129870129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5F-4575-B827-044BFBF869D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'l.e.'!$A$3:$A$15</c:f>
              <c:numCache>
                <c:formatCode>0</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'l.e.'!$C$3:$C$15</c:f>
              <c:numCache>
                <c:formatCode>0</c:formatCode>
                <c:ptCount val="13"/>
                <c:pt idx="0">
                  <c:v>39</c:v>
                </c:pt>
                <c:pt idx="1">
                  <c:v>40.6</c:v>
                </c:pt>
                <c:pt idx="2">
                  <c:v>42</c:v>
                </c:pt>
                <c:pt idx="3">
                  <c:v>43</c:v>
                </c:pt>
                <c:pt idx="4">
                  <c:v>46</c:v>
                </c:pt>
                <c:pt idx="5">
                  <c:v>48</c:v>
                </c:pt>
                <c:pt idx="6">
                  <c:v>53</c:v>
                </c:pt>
                <c:pt idx="7">
                  <c:v>57</c:v>
                </c:pt>
                <c:pt idx="8">
                  <c:v>58</c:v>
                </c:pt>
                <c:pt idx="9">
                  <c:v>61</c:v>
                </c:pt>
                <c:pt idx="10">
                  <c:v>62</c:v>
                </c:pt>
                <c:pt idx="11" formatCode="0.0">
                  <c:v>58.5</c:v>
                </c:pt>
                <c:pt idx="12">
                  <c:v>61</c:v>
                </c:pt>
              </c:numCache>
            </c:numRef>
          </c:val>
          <c:extLst>
            <c:ext xmlns:c16="http://schemas.microsoft.com/office/drawing/2014/chart" uri="{C3380CC4-5D6E-409C-BE32-E72D297353CC}">
              <c16:uniqueId val="{00000002-045F-4575-B827-044BFBF869DE}"/>
            </c:ext>
          </c:extLst>
        </c:ser>
        <c:dLbls>
          <c:showLegendKey val="0"/>
          <c:showVal val="0"/>
          <c:showCatName val="0"/>
          <c:showSerName val="0"/>
          <c:showPercent val="0"/>
          <c:showBubbleSize val="0"/>
        </c:dLbls>
        <c:gapWidth val="219"/>
        <c:axId val="493701120"/>
        <c:axId val="1092599136"/>
      </c:barChart>
      <c:catAx>
        <c:axId val="49370112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crossAx val="1092599136"/>
        <c:crosses val="autoZero"/>
        <c:auto val="1"/>
        <c:lblAlgn val="ctr"/>
        <c:lblOffset val="100"/>
        <c:noMultiLvlLbl val="0"/>
      </c:catAx>
      <c:valAx>
        <c:axId val="1092599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crossAx val="4937011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1862978666128275E-2"/>
          <c:y val="0.25718162588167043"/>
          <c:w val="0.51190829351459277"/>
          <c:h val="0.73922448373198635"/>
        </c:manualLayout>
      </c:layout>
      <c:pie3DChart>
        <c:varyColors val="1"/>
        <c:ser>
          <c:idx val="0"/>
          <c:order val="0"/>
          <c:dPt>
            <c:idx val="0"/>
            <c:bubble3D val="0"/>
            <c:extLst>
              <c:ext xmlns:c16="http://schemas.microsoft.com/office/drawing/2014/chart" uri="{C3380CC4-5D6E-409C-BE32-E72D297353CC}">
                <c16:uniqueId val="{00000000-B207-4D63-9C2B-FFF33DC8B0AC}"/>
              </c:ext>
            </c:extLst>
          </c:dPt>
          <c:dPt>
            <c:idx val="1"/>
            <c:bubble3D val="0"/>
            <c:extLst>
              <c:ext xmlns:c16="http://schemas.microsoft.com/office/drawing/2014/chart" uri="{C3380CC4-5D6E-409C-BE32-E72D297353CC}">
                <c16:uniqueId val="{00000001-B207-4D63-9C2B-FFF33DC8B0AC}"/>
              </c:ext>
            </c:extLst>
          </c:dPt>
          <c:dPt>
            <c:idx val="2"/>
            <c:bubble3D val="0"/>
            <c:extLst>
              <c:ext xmlns:c16="http://schemas.microsoft.com/office/drawing/2014/chart" uri="{C3380CC4-5D6E-409C-BE32-E72D297353CC}">
                <c16:uniqueId val="{00000002-B207-4D63-9C2B-FFF33DC8B0AC}"/>
              </c:ext>
            </c:extLst>
          </c:dPt>
          <c:dPt>
            <c:idx val="3"/>
            <c:bubble3D val="0"/>
            <c:extLst>
              <c:ext xmlns:c16="http://schemas.microsoft.com/office/drawing/2014/chart" uri="{C3380CC4-5D6E-409C-BE32-E72D297353CC}">
                <c16:uniqueId val="{00000003-B207-4D63-9C2B-FFF33DC8B0AC}"/>
              </c:ext>
            </c:extLst>
          </c:dPt>
          <c:dPt>
            <c:idx val="4"/>
            <c:bubble3D val="0"/>
            <c:extLst>
              <c:ext xmlns:c16="http://schemas.microsoft.com/office/drawing/2014/chart" uri="{C3380CC4-5D6E-409C-BE32-E72D297353CC}">
                <c16:uniqueId val="{00000004-B207-4D63-9C2B-FFF33DC8B0AC}"/>
              </c:ext>
            </c:extLst>
          </c:dPt>
          <c:dPt>
            <c:idx val="5"/>
            <c:bubble3D val="0"/>
            <c:extLst>
              <c:ext xmlns:c16="http://schemas.microsoft.com/office/drawing/2014/chart" uri="{C3380CC4-5D6E-409C-BE32-E72D297353CC}">
                <c16:uniqueId val="{00000005-B207-4D63-9C2B-FFF33DC8B0AC}"/>
              </c:ext>
            </c:extLst>
          </c:dPt>
          <c:dLbls>
            <c:dLbl>
              <c:idx val="0"/>
              <c:layout>
                <c:manualLayout>
                  <c:x val="-0.1616367184871122"/>
                  <c:y val="3.1303634215535036E-3"/>
                </c:manualLayout>
              </c:layout>
              <c:spPr>
                <a:solidFill>
                  <a:schemeClr val="bg1"/>
                </a:solidFill>
              </c:spPr>
              <c:txPr>
                <a:bodyPr/>
                <a:lstStyle/>
                <a:p>
                  <a:pPr>
                    <a:defRPr b="1">
                      <a:latin typeface="Arial" panose="020B0604020202020204" pitchFamily="34" charset="0"/>
                      <a:cs typeface="Arial" panose="020B0604020202020204" pitchFamily="34" charset="0"/>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07-4D63-9C2B-FFF33DC8B0AC}"/>
                </c:ext>
              </c:extLst>
            </c:dLbl>
            <c:dLbl>
              <c:idx val="1"/>
              <c:layout>
                <c:manualLayout>
                  <c:x val="5.3991968952598873E-3"/>
                  <c:y val="0.10787613812424378"/>
                </c:manualLayout>
              </c:layout>
              <c:spPr>
                <a:solidFill>
                  <a:schemeClr val="bg1"/>
                </a:solidFill>
              </c:spPr>
              <c:txPr>
                <a:bodyPr/>
                <a:lstStyle/>
                <a:p>
                  <a:pPr>
                    <a:defRPr b="1">
                      <a:latin typeface="Arial" panose="020B0604020202020204" pitchFamily="34" charset="0"/>
                      <a:cs typeface="Arial" panose="020B0604020202020204" pitchFamily="34" charset="0"/>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07-4D63-9C2B-FFF33DC8B0AC}"/>
                </c:ext>
              </c:extLst>
            </c:dLbl>
            <c:dLbl>
              <c:idx val="2"/>
              <c:layout>
                <c:manualLayout>
                  <c:x val="0.14053991968952598"/>
                  <c:y val="-0.10937113992826375"/>
                </c:manualLayout>
              </c:layout>
              <c:spPr>
                <a:solidFill>
                  <a:schemeClr val="bg1"/>
                </a:solidFill>
              </c:spPr>
              <c:txPr>
                <a:bodyPr/>
                <a:lstStyle/>
                <a:p>
                  <a:pPr>
                    <a:defRPr b="1">
                      <a:latin typeface="Arial" panose="020B0604020202020204" pitchFamily="34" charset="0"/>
                      <a:cs typeface="Arial" panose="020B0604020202020204" pitchFamily="34" charset="0"/>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07-4D63-9C2B-FFF33DC8B0AC}"/>
                </c:ext>
              </c:extLst>
            </c:dLbl>
            <c:dLbl>
              <c:idx val="3"/>
              <c:layout>
                <c:manualLayout>
                  <c:x val="7.2958162280996885E-2"/>
                  <c:y val="-0.12787231784706157"/>
                </c:manualLayout>
              </c:layout>
              <c:spPr>
                <a:solidFill>
                  <a:schemeClr val="bg1"/>
                </a:solidFill>
              </c:spPr>
              <c:txPr>
                <a:bodyPr/>
                <a:lstStyle/>
                <a:p>
                  <a:pPr>
                    <a:defRPr b="1">
                      <a:latin typeface="Arial" panose="020B0604020202020204" pitchFamily="34" charset="0"/>
                      <a:cs typeface="Arial" panose="020B0604020202020204" pitchFamily="34" charset="0"/>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07-4D63-9C2B-FFF33DC8B0AC}"/>
                </c:ext>
              </c:extLst>
            </c:dLbl>
            <c:dLbl>
              <c:idx val="4"/>
              <c:delete val="1"/>
              <c:extLst>
                <c:ext xmlns:c15="http://schemas.microsoft.com/office/drawing/2012/chart" uri="{CE6537A1-D6FC-4f65-9D91-7224C49458BB}"/>
                <c:ext xmlns:c16="http://schemas.microsoft.com/office/drawing/2014/chart" uri="{C3380CC4-5D6E-409C-BE32-E72D297353CC}">
                  <c16:uniqueId val="{00000004-B207-4D63-9C2B-FFF33DC8B0AC}"/>
                </c:ext>
              </c:extLst>
            </c:dLbl>
            <c:dLbl>
              <c:idx val="5"/>
              <c:layout>
                <c:manualLayout>
                  <c:x val="7.6263232720909888E-2"/>
                  <c:y val="-7.6188757655293093E-2"/>
                </c:manualLayout>
              </c:layout>
              <c:tx>
                <c:rich>
                  <a:bodyPr/>
                  <a:lstStyle/>
                  <a:p>
                    <a:pPr>
                      <a:defRPr b="1">
                        <a:latin typeface="Arial" panose="020B0604020202020204" pitchFamily="34" charset="0"/>
                        <a:cs typeface="Arial" panose="020B0604020202020204" pitchFamily="34" charset="0"/>
                      </a:defRPr>
                    </a:pPr>
                    <a:r>
                      <a:rPr lang="en-US"/>
                      <a:t>1,57%</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07-4D63-9C2B-FFF33DC8B0AC}"/>
                </c:ext>
              </c:extLst>
            </c:dLbl>
            <c:spPr>
              <a:noFill/>
              <a:ln w="25400">
                <a:noFill/>
              </a:ln>
            </c:spPr>
            <c:txPr>
              <a:bodyPr/>
              <a:lstStyle/>
              <a:p>
                <a:pPr>
                  <a:defRPr b="1">
                    <a:latin typeface="Arial" panose="020B0604020202020204" pitchFamily="34" charset="0"/>
                    <a:cs typeface="Arial" panose="020B0604020202020204" pitchFamily="34" charset="0"/>
                  </a:defRPr>
                </a:pPr>
                <a:endParaRPr lang="ro-RO"/>
              </a:p>
            </c:txPr>
            <c:showLegendKey val="0"/>
            <c:showVal val="1"/>
            <c:showCatName val="0"/>
            <c:showSerName val="0"/>
            <c:showPercent val="0"/>
            <c:showBubbleSize val="0"/>
            <c:showLeaderLines val="1"/>
            <c:extLst>
              <c:ext xmlns:c15="http://schemas.microsoft.com/office/drawing/2012/chart" uri="{CE6537A1-D6FC-4f65-9D91-7224C49458BB}"/>
            </c:extLst>
          </c:dLbls>
          <c:cat>
            <c:strRef>
              <c:f>centralizare!$B$2:$B$7</c:f>
              <c:strCache>
                <c:ptCount val="6"/>
                <c:pt idx="0">
                  <c:v>Prelucrarea laptelui</c:v>
                </c:pt>
                <c:pt idx="1">
                  <c:v>Fabricarea de produse pe baza de legume si fructe</c:v>
                </c:pt>
                <c:pt idx="2">
                  <c:v>Industria carnii</c:v>
                </c:pt>
                <c:pt idx="3">
                  <c:v>Fabricarea berii</c:v>
                </c:pt>
                <c:pt idx="4">
                  <c:v>Producerea alcoolului si a bauturilor alcoolice</c:v>
                </c:pt>
                <c:pt idx="5">
                  <c:v>Fabricarea şi îmbutelierea băuturilor nealcoolice</c:v>
                </c:pt>
              </c:strCache>
            </c:strRef>
          </c:cat>
          <c:val>
            <c:numRef>
              <c:f>centralizare!$L$2:$L$7</c:f>
              <c:numCache>
                <c:formatCode>0.00%</c:formatCode>
                <c:ptCount val="6"/>
                <c:pt idx="0">
                  <c:v>0.41555234326998142</c:v>
                </c:pt>
                <c:pt idx="1">
                  <c:v>4.9153905746792084E-2</c:v>
                </c:pt>
                <c:pt idx="2">
                  <c:v>0.51963633233501827</c:v>
                </c:pt>
                <c:pt idx="3">
                  <c:v>0</c:v>
                </c:pt>
                <c:pt idx="4">
                  <c:v>1.5657418648208226E-2</c:v>
                </c:pt>
                <c:pt idx="5">
                  <c:v>0</c:v>
                </c:pt>
              </c:numCache>
            </c:numRef>
          </c:val>
          <c:extLst>
            <c:ext xmlns:c16="http://schemas.microsoft.com/office/drawing/2014/chart" uri="{C3380CC4-5D6E-409C-BE32-E72D297353CC}">
              <c16:uniqueId val="{00000006-B207-4D63-9C2B-FFF33DC8B0AC}"/>
            </c:ext>
          </c:extLst>
        </c:ser>
        <c:dLbls>
          <c:showLegendKey val="0"/>
          <c:showVal val="0"/>
          <c:showCatName val="0"/>
          <c:showSerName val="0"/>
          <c:showPercent val="0"/>
          <c:showBubbleSize val="0"/>
          <c:showLeaderLines val="1"/>
        </c:dLbls>
      </c:pie3DChart>
      <c:spPr>
        <a:noFill/>
        <a:ln w="25400">
          <a:noFill/>
        </a:ln>
      </c:spPr>
    </c:plotArea>
    <c:legend>
      <c:legendPos val="r"/>
      <c:legendEntry>
        <c:idx val="3"/>
        <c:delete val="1"/>
      </c:legendEntry>
      <c:layout>
        <c:manualLayout>
          <c:xMode val="edge"/>
          <c:yMode val="edge"/>
          <c:x val="0.58463413526596375"/>
          <c:y val="0.27494114482227117"/>
          <c:w val="0.37095205659846153"/>
          <c:h val="0.61457456322114867"/>
        </c:manualLayout>
      </c:layout>
      <c:overlay val="0"/>
      <c:txPr>
        <a:bodyPr/>
        <a:lstStyle/>
        <a:p>
          <a:pPr>
            <a:defRPr>
              <a:latin typeface="Arial" panose="020B0604020202020204" pitchFamily="34" charset="0"/>
              <a:cs typeface="Arial" panose="020B0604020202020204" pitchFamily="34" charset="0"/>
            </a:defRPr>
          </a:pPr>
          <a:endParaRPr lang="ro-RO"/>
        </a:p>
      </c:txPr>
    </c:legend>
    <c:plotVisOnly val="1"/>
    <c:dispBlanksAs val="gap"/>
    <c:showDLblsOverMax val="0"/>
  </c:chart>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0.00748</cdr:x>
      <cdr:y>0.06799</cdr:y>
    </cdr:from>
    <cdr:to>
      <cdr:x>0.15004</cdr:x>
      <cdr:y>0.91508</cdr:y>
    </cdr:to>
    <cdr:sp macro="" textlink="">
      <cdr:nvSpPr>
        <cdr:cNvPr id="4" name="TextBox 1"/>
        <cdr:cNvSpPr txBox="1"/>
      </cdr:nvSpPr>
      <cdr:spPr>
        <a:xfrm xmlns:a="http://schemas.openxmlformats.org/drawingml/2006/main">
          <a:off x="41275" y="212725"/>
          <a:ext cx="786187" cy="2650519"/>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o-RO" sz="1000" b="1">
              <a:latin typeface="Arial" panose="020B0604020202020204" pitchFamily="34" charset="0"/>
              <a:cs typeface="Arial" panose="020B0604020202020204" pitchFamily="34" charset="0"/>
            </a:rPr>
            <a:t>Populația conectată la sisteme de colectare si epurare a apelor uzate (%) </a:t>
          </a:r>
        </a:p>
      </cdr:txBody>
    </cdr:sp>
  </cdr:relSizeAnchor>
</c:userShapes>
</file>

<file path=word/drawings/drawing2.xml><?xml version="1.0" encoding="utf-8"?>
<c:userShapes xmlns:c="http://schemas.openxmlformats.org/drawingml/2006/chart">
  <cdr:relSizeAnchor xmlns:cdr="http://schemas.openxmlformats.org/drawingml/2006/chartDrawing">
    <cdr:from>
      <cdr:x>0.00866</cdr:x>
      <cdr:y>0.01526</cdr:y>
    </cdr:from>
    <cdr:to>
      <cdr:x>0.07198</cdr:x>
      <cdr:y>0.0868</cdr:y>
    </cdr:to>
    <cdr:sp macro="" textlink="">
      <cdr:nvSpPr>
        <cdr:cNvPr id="2" name="TextBox 1"/>
        <cdr:cNvSpPr txBox="1"/>
      </cdr:nvSpPr>
      <cdr:spPr>
        <a:xfrm xmlns:a="http://schemas.openxmlformats.org/drawingml/2006/main">
          <a:off x="50800" y="50800"/>
          <a:ext cx="371510" cy="2381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o-RO" sz="1100" b="1">
              <a:latin typeface="Arial" panose="020B0604020202020204" pitchFamily="34" charset="0"/>
              <a:cs typeface="Arial" panose="020B0604020202020204" pitchFamily="34"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CasetăText 1"/>
        <cdr:cNvSpPr txBox="1"/>
      </cdr:nvSpPr>
      <cdr:spPr>
        <a:xfrm xmlns:a="http://schemas.openxmlformats.org/drawingml/2006/main">
          <a:off x="0" y="42844"/>
          <a:ext cx="5572125" cy="5096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a:latin typeface="Arial" pitchFamily="34" charset="0"/>
              <a:cs typeface="Arial" pitchFamily="34" charset="0"/>
            </a:rPr>
            <a:t>Ponderea  procentuala</a:t>
          </a:r>
          <a:r>
            <a:rPr lang="en-US" sz="1100" b="1" baseline="0">
              <a:latin typeface="Arial" pitchFamily="34" charset="0"/>
              <a:cs typeface="Arial" pitchFamily="34" charset="0"/>
            </a:rPr>
            <a:t> a </a:t>
          </a:r>
          <a:r>
            <a:rPr lang="en-US" sz="1100" b="1">
              <a:latin typeface="Arial" pitchFamily="34" charset="0"/>
              <a:cs typeface="Arial" pitchFamily="34" charset="0"/>
            </a:rPr>
            <a:t>incarcarii biodegradabile produsa de unitatile industriale agro-alimentare cu mai mult de 4000 l.e. </a:t>
          </a:r>
        </a:p>
        <a:p xmlns:a="http://schemas.openxmlformats.org/drawingml/2006/main">
          <a:pPr algn="ctr"/>
          <a:r>
            <a:rPr lang="en-US" sz="1100" b="1">
              <a:latin typeface="Arial" pitchFamily="34" charset="0"/>
              <a:cs typeface="Arial" pitchFamily="34" charset="0"/>
            </a:rPr>
            <a:t>la evacuare in resursele de apa</a:t>
          </a:r>
        </a:p>
      </cdr:txBody>
    </cdr:sp>
  </cdr:relSizeAnchor>
  <cdr:relSizeAnchor xmlns:cdr="http://schemas.openxmlformats.org/drawingml/2006/chartDrawing">
    <cdr:from>
      <cdr:x>0.04103</cdr:x>
      <cdr:y>0.05245</cdr:y>
    </cdr:from>
    <cdr:to>
      <cdr:x>0.97949</cdr:x>
      <cdr:y>0.21864</cdr:y>
    </cdr:to>
    <cdr:sp macro="" textlink="">
      <cdr:nvSpPr>
        <cdr:cNvPr id="3" name="TextBox 2"/>
        <cdr:cNvSpPr txBox="1"/>
      </cdr:nvSpPr>
      <cdr:spPr>
        <a:xfrm xmlns:a="http://schemas.openxmlformats.org/drawingml/2006/main">
          <a:off x="228624" y="190506"/>
          <a:ext cx="5229217" cy="6095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100" b="1">
              <a:latin typeface="Arial" panose="020B0604020202020204" pitchFamily="34" charset="0"/>
              <a:cs typeface="Arial" panose="020B0604020202020204" pitchFamily="34" charset="0"/>
            </a:rPr>
            <a:t>Ponderea</a:t>
          </a:r>
          <a:r>
            <a:rPr lang="en-GB" sz="1100" b="1" baseline="0">
              <a:latin typeface="Arial" panose="020B0604020202020204" pitchFamily="34" charset="0"/>
              <a:cs typeface="Arial" panose="020B0604020202020204" pitchFamily="34" charset="0"/>
            </a:rPr>
            <a:t> procentual</a:t>
          </a:r>
          <a:r>
            <a:rPr lang="ro-RO" sz="1100" b="1" baseline="0">
              <a:latin typeface="Arial" panose="020B0604020202020204" pitchFamily="34" charset="0"/>
              <a:cs typeface="Arial" panose="020B0604020202020204" pitchFamily="34" charset="0"/>
            </a:rPr>
            <a:t>ă a încărcării biodegradabile produsă  de unitățile industriale agro-alimentare cu mai mult de 4.000 l.e. la evacuarea în resursele de apă</a:t>
          </a:r>
          <a:endParaRPr lang="en-GB" sz="1100" b="1">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300</TotalTime>
  <Pages>96</Pages>
  <Words>33339</Words>
  <Characters>193367</Characters>
  <Application>Microsoft Office Word</Application>
  <DocSecurity>0</DocSecurity>
  <Lines>1611</Lines>
  <Paragraphs>452</Paragraphs>
  <ScaleCrop>false</ScaleCrop>
  <Company/>
  <LinksUpToDate>false</LinksUpToDate>
  <CharactersWithSpaces>226254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Neamtu</dc:creator>
  <cp:keywords/>
  <dc:description/>
  <cp:lastModifiedBy>Marina Neamtu</cp:lastModifiedBy>
  <cp:revision>95</cp:revision>
  <dcterms:created xsi:type="dcterms:W3CDTF">2020-07-24T09:52:00Z</dcterms:created>
  <dcterms:modified xsi:type="dcterms:W3CDTF">2020-08-06T12:44:00Z</dcterms:modified>
</cp:coreProperties>
</file>