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B52D4F">
        <w:t>4156</w:t>
      </w:r>
      <w:r w:rsidR="00E51473">
        <w:t xml:space="preserve"> </w:t>
      </w:r>
      <w:r w:rsidR="00C3794E">
        <w:t xml:space="preserve">din </w:t>
      </w:r>
      <w:r w:rsidR="00E51473">
        <w:t>2</w:t>
      </w:r>
      <w:r w:rsidR="00B52D4F">
        <w:t>9 mai</w:t>
      </w:r>
      <w:r w:rsidR="00922649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51473">
        <w:rPr>
          <w:b/>
          <w:sz w:val="32"/>
        </w:rPr>
        <w:t>2</w:t>
      </w:r>
      <w:r w:rsidR="00B52D4F">
        <w:rPr>
          <w:b/>
          <w:sz w:val="32"/>
        </w:rPr>
        <w:t>9 mai</w:t>
      </w:r>
      <w:r w:rsidR="00922649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B52D4F" w:rsidTr="00356E90">
        <w:tc>
          <w:tcPr>
            <w:tcW w:w="2430" w:type="dxa"/>
          </w:tcPr>
          <w:p w:rsidR="00B52D4F" w:rsidRDefault="00B52D4F" w:rsidP="009D1485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tm color s.r.l.</w:t>
            </w:r>
          </w:p>
        </w:tc>
        <w:tc>
          <w:tcPr>
            <w:tcW w:w="2263" w:type="dxa"/>
          </w:tcPr>
          <w:p w:rsidR="00B52D4F" w:rsidRDefault="00B52D4F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Comerţ cu produse chimice</w:t>
            </w:r>
          </w:p>
        </w:tc>
        <w:tc>
          <w:tcPr>
            <w:tcW w:w="2395" w:type="dxa"/>
          </w:tcPr>
          <w:p w:rsidR="00B52D4F" w:rsidRDefault="00B52D4F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str. </w:t>
            </w:r>
            <w:proofErr w:type="spellStart"/>
            <w:r>
              <w:rPr>
                <w:sz w:val="22"/>
                <w:szCs w:val="24"/>
              </w:rPr>
              <w:t>Rakoczi</w:t>
            </w:r>
            <w:proofErr w:type="spellEnd"/>
            <w:r>
              <w:rPr>
                <w:sz w:val="22"/>
                <w:szCs w:val="24"/>
              </w:rPr>
              <w:t xml:space="preserve"> Ferenc, nr. 32</w:t>
            </w:r>
          </w:p>
        </w:tc>
        <w:tc>
          <w:tcPr>
            <w:tcW w:w="2273" w:type="dxa"/>
          </w:tcPr>
          <w:p w:rsidR="00B52D4F" w:rsidRDefault="00B52D4F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B52D4F" w:rsidRDefault="00B52D4F" w:rsidP="0092264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</w:p>
        </w:tc>
      </w:tr>
      <w:tr w:rsidR="00B52D4F" w:rsidTr="00356E90">
        <w:tc>
          <w:tcPr>
            <w:tcW w:w="2430" w:type="dxa"/>
          </w:tcPr>
          <w:p w:rsidR="00B52D4F" w:rsidRDefault="00B52D4F" w:rsidP="009D1485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TRANSTRADE CONSTRUCT S.R.L.</w:t>
            </w:r>
          </w:p>
        </w:tc>
        <w:tc>
          <w:tcPr>
            <w:tcW w:w="2263" w:type="dxa"/>
          </w:tcPr>
          <w:p w:rsidR="00B52D4F" w:rsidRDefault="00B52D4F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şi prelucrare nisip şi pietriş</w:t>
            </w:r>
          </w:p>
        </w:tc>
        <w:tc>
          <w:tcPr>
            <w:tcW w:w="2395" w:type="dxa"/>
          </w:tcPr>
          <w:p w:rsidR="00B52D4F" w:rsidRDefault="00B52D4F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Lupeni, Morăreni,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B52D4F" w:rsidRDefault="00B52D4F" w:rsidP="00B52D4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cu</w:t>
            </w:r>
            <w:r>
              <w:rPr>
                <w:sz w:val="24"/>
                <w:szCs w:val="24"/>
              </w:rPr>
              <w:t xml:space="preserve"> program pentru conformare</w:t>
            </w:r>
          </w:p>
        </w:tc>
        <w:tc>
          <w:tcPr>
            <w:tcW w:w="1412" w:type="dxa"/>
          </w:tcPr>
          <w:p w:rsidR="00B52D4F" w:rsidRDefault="00B52D4F" w:rsidP="0092264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B52D4F" w:rsidTr="00356E90">
        <w:tc>
          <w:tcPr>
            <w:tcW w:w="2430" w:type="dxa"/>
          </w:tcPr>
          <w:p w:rsidR="00B52D4F" w:rsidRDefault="00B52D4F" w:rsidP="009D1485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TBT RO S.A.</w:t>
            </w:r>
          </w:p>
        </w:tc>
        <w:tc>
          <w:tcPr>
            <w:tcW w:w="2263" w:type="dxa"/>
          </w:tcPr>
          <w:p w:rsidR="00B52D4F" w:rsidRDefault="00B52D4F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Camping turistic </w:t>
            </w:r>
          </w:p>
        </w:tc>
        <w:tc>
          <w:tcPr>
            <w:tcW w:w="2395" w:type="dxa"/>
          </w:tcPr>
          <w:p w:rsidR="00B52D4F" w:rsidRDefault="00B52D4F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Băile Tuşnad, str. Ciucaş, nr. 66</w:t>
            </w:r>
          </w:p>
        </w:tc>
        <w:tc>
          <w:tcPr>
            <w:tcW w:w="2273" w:type="dxa"/>
          </w:tcPr>
          <w:p w:rsidR="00B52D4F" w:rsidRDefault="00B52D4F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B52D4F" w:rsidRDefault="00B52D4F" w:rsidP="00922649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2649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52D4F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1473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EEE-56DF-4D9B-8E2F-89C2886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83</cp:revision>
  <cp:lastPrinted>2018-05-29T12:19:00Z</cp:lastPrinted>
  <dcterms:created xsi:type="dcterms:W3CDTF">2014-07-29T07:06:00Z</dcterms:created>
  <dcterms:modified xsi:type="dcterms:W3CDTF">2018-05-29T12:57:00Z</dcterms:modified>
</cp:coreProperties>
</file>