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73" w:rsidRPr="00D965D3" w:rsidRDefault="001F0273" w:rsidP="001F0273">
      <w:pPr>
        <w:pStyle w:val="lfej"/>
        <w:tabs>
          <w:tab w:val="clear" w:pos="4680"/>
          <w:tab w:val="left" w:pos="9000"/>
        </w:tabs>
        <w:rPr>
          <w:rFonts w:ascii="Times New Roman" w:hAnsi="Times New Roman"/>
          <w:b/>
          <w:sz w:val="24"/>
          <w:szCs w:val="24"/>
          <w:lang w:val="ro-RO"/>
        </w:rPr>
      </w:pPr>
    </w:p>
    <w:p w:rsidR="001F0273" w:rsidRPr="00DD4178" w:rsidRDefault="001F0273" w:rsidP="001F0273">
      <w:pPr>
        <w:pStyle w:val="lfej"/>
        <w:tabs>
          <w:tab w:val="clear" w:pos="4680"/>
          <w:tab w:val="clear" w:pos="9360"/>
          <w:tab w:val="left" w:pos="9000"/>
        </w:tabs>
        <w:jc w:val="center"/>
        <w:rPr>
          <w:rFonts w:ascii="Times New Roman" w:hAnsi="Times New Roman"/>
          <w:sz w:val="32"/>
          <w:szCs w:val="32"/>
          <w:lang w:val="ro-RO"/>
        </w:rPr>
      </w:pPr>
      <w:r>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2F60AC34" wp14:editId="2ABB1EA2">
            <wp:simplePos x="0" y="0"/>
            <wp:positionH relativeFrom="column">
              <wp:posOffset>-60325</wp:posOffset>
            </wp:positionH>
            <wp:positionV relativeFrom="paragraph">
              <wp:posOffset>-55245</wp:posOffset>
            </wp:positionV>
            <wp:extent cx="669925" cy="6864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6792FB39" wp14:editId="0CBCB9C3">
            <wp:simplePos x="0" y="0"/>
            <wp:positionH relativeFrom="column">
              <wp:posOffset>5314950</wp:posOffset>
            </wp:positionH>
            <wp:positionV relativeFrom="paragraph">
              <wp:posOffset>31115</wp:posOffset>
            </wp:positionV>
            <wp:extent cx="752475" cy="600075"/>
            <wp:effectExtent l="0" t="0" r="9525" b="952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sz w:val="28"/>
          <w:szCs w:val="28"/>
          <w:lang w:val="ro-RO"/>
        </w:rPr>
        <w:t xml:space="preserve">  </w:t>
      </w:r>
      <w:r w:rsidRPr="00DD4178">
        <w:rPr>
          <w:rFonts w:ascii="Times New Roman" w:hAnsi="Times New Roman"/>
          <w:b/>
          <w:sz w:val="32"/>
          <w:szCs w:val="32"/>
          <w:lang w:val="ro-RO"/>
        </w:rPr>
        <w:t>Ministerul Mediului</w:t>
      </w:r>
    </w:p>
    <w:p w:rsidR="001F0273" w:rsidRPr="00DD4178" w:rsidRDefault="001F0273" w:rsidP="001F0273">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F0273" w:rsidRPr="00DD4178" w:rsidTr="00C17F45">
        <w:trPr>
          <w:trHeight w:val="692"/>
        </w:trPr>
        <w:tc>
          <w:tcPr>
            <w:tcW w:w="9747" w:type="dxa"/>
            <w:tcBorders>
              <w:top w:val="single" w:sz="8" w:space="0" w:color="000000"/>
              <w:bottom w:val="single" w:sz="8" w:space="0" w:color="000000"/>
            </w:tcBorders>
            <w:shd w:val="clear" w:color="auto" w:fill="auto"/>
            <w:vAlign w:val="center"/>
          </w:tcPr>
          <w:p w:rsidR="001F0273" w:rsidRPr="00DD4178" w:rsidRDefault="001F0273" w:rsidP="00C17F45">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F0273" w:rsidRDefault="001F0273" w:rsidP="001F0273">
      <w:pPr>
        <w:spacing w:after="0" w:line="240" w:lineRule="auto"/>
        <w:jc w:val="both"/>
        <w:rPr>
          <w:rFonts w:ascii="Times New Roman" w:hAnsi="Times New Roman"/>
          <w:b/>
          <w:bCs/>
          <w:sz w:val="24"/>
          <w:szCs w:val="24"/>
          <w:lang w:val="ro-RO"/>
        </w:rPr>
      </w:pPr>
    </w:p>
    <w:p w:rsidR="00660B9C" w:rsidRPr="001F19FA" w:rsidRDefault="009D118F" w:rsidP="006514D6">
      <w:pPr>
        <w:pStyle w:val="lfej"/>
        <w:tabs>
          <w:tab w:val="clear" w:pos="4680"/>
          <w:tab w:val="left" w:pos="9360"/>
        </w:tabs>
        <w:rPr>
          <w:rFonts w:ascii="Times New Roman" w:hAnsi="Times New Roman"/>
          <w:b/>
          <w:sz w:val="26"/>
          <w:szCs w:val="26"/>
          <w:lang w:val="ro-RO"/>
        </w:rPr>
      </w:pPr>
      <w:sdt>
        <w:sdtPr>
          <w:rPr>
            <w:rFonts w:ascii="Times New Roman" w:hAnsi="Times New Roman"/>
            <w:sz w:val="26"/>
            <w:szCs w:val="26"/>
            <w:lang w:val="ro-RO"/>
          </w:rPr>
          <w:alias w:val="Câmp editabil text"/>
          <w:tag w:val="CampEditabil"/>
          <w:id w:val="-239953112"/>
          <w:showingPlcHdr/>
        </w:sdtPr>
        <w:sdtEndPr/>
        <w:sdtContent>
          <w:r w:rsidR="001F0273" w:rsidRPr="001F19FA">
            <w:rPr>
              <w:rFonts w:ascii="Times New Roman" w:hAnsi="Times New Roman"/>
              <w:sz w:val="26"/>
              <w:szCs w:val="26"/>
              <w:lang w:val="ro-RO"/>
            </w:rPr>
            <w:t xml:space="preserve">     </w:t>
          </w:r>
        </w:sdtContent>
      </w:sdt>
    </w:p>
    <w:p w:rsidR="00EA144E" w:rsidRPr="001F19FA" w:rsidRDefault="00EA144E" w:rsidP="001F0273">
      <w:pPr>
        <w:keepNext/>
        <w:tabs>
          <w:tab w:val="left" w:pos="1714"/>
          <w:tab w:val="center" w:pos="5197"/>
        </w:tabs>
        <w:autoSpaceDE w:val="0"/>
        <w:autoSpaceDN w:val="0"/>
        <w:adjustRightInd w:val="0"/>
        <w:spacing w:after="0" w:line="240" w:lineRule="auto"/>
        <w:ind w:firstLine="420"/>
        <w:jc w:val="center"/>
        <w:outlineLvl w:val="0"/>
        <w:rPr>
          <w:rFonts w:ascii="Times New Roman" w:eastAsia="Times New Roman" w:hAnsi="Times New Roman"/>
          <w:b/>
          <w:bCs/>
          <w:sz w:val="26"/>
          <w:szCs w:val="26"/>
          <w:lang w:val="ro-RO" w:eastAsia="ro-RO"/>
        </w:rPr>
      </w:pPr>
      <w:r w:rsidRPr="001F19FA">
        <w:rPr>
          <w:rFonts w:ascii="Times New Roman" w:eastAsia="Times New Roman" w:hAnsi="Times New Roman"/>
          <w:b/>
          <w:sz w:val="26"/>
          <w:szCs w:val="26"/>
          <w:lang w:val="ro-RO" w:eastAsia="ro-RO"/>
        </w:rPr>
        <w:t>DECIZIA ETAPEI DE ÎNCADRARE</w:t>
      </w:r>
    </w:p>
    <w:p w:rsidR="00EA144E" w:rsidRPr="001F19FA" w:rsidRDefault="00EA144E" w:rsidP="001F0273">
      <w:pPr>
        <w:keepNext/>
        <w:tabs>
          <w:tab w:val="center" w:pos="4987"/>
          <w:tab w:val="left" w:pos="7650"/>
        </w:tabs>
        <w:spacing w:after="0" w:line="240" w:lineRule="auto"/>
        <w:jc w:val="center"/>
        <w:outlineLvl w:val="1"/>
        <w:rPr>
          <w:rFonts w:ascii="Times New Roman" w:eastAsia="SimSun" w:hAnsi="Times New Roman"/>
          <w:b/>
          <w:bCs/>
          <w:iCs/>
          <w:sz w:val="26"/>
          <w:szCs w:val="26"/>
          <w:lang w:val="ro-RO"/>
        </w:rPr>
      </w:pPr>
      <w:r w:rsidRPr="001F19FA">
        <w:rPr>
          <w:rFonts w:ascii="Times New Roman" w:eastAsia="SimSun" w:hAnsi="Times New Roman"/>
          <w:b/>
          <w:bCs/>
          <w:iCs/>
          <w:sz w:val="26"/>
          <w:szCs w:val="26"/>
          <w:lang w:val="ro-RO"/>
        </w:rPr>
        <w:t xml:space="preserve">Nr. </w:t>
      </w:r>
      <w:r w:rsidR="00C772B7" w:rsidRPr="001F19FA">
        <w:rPr>
          <w:rFonts w:ascii="Times New Roman" w:eastAsia="SimSun" w:hAnsi="Times New Roman"/>
          <w:b/>
          <w:bCs/>
          <w:iCs/>
          <w:sz w:val="26"/>
          <w:szCs w:val="26"/>
          <w:lang w:val="ro-RO"/>
        </w:rPr>
        <w:t>proiect</w:t>
      </w:r>
      <w:r w:rsidR="00BD1FFA" w:rsidRPr="001F19FA">
        <w:rPr>
          <w:rFonts w:ascii="Times New Roman" w:eastAsia="SimSun" w:hAnsi="Times New Roman"/>
          <w:b/>
          <w:bCs/>
          <w:iCs/>
          <w:sz w:val="26"/>
          <w:szCs w:val="26"/>
          <w:lang w:val="ro-RO"/>
        </w:rPr>
        <w:t xml:space="preserve"> </w:t>
      </w:r>
      <w:r w:rsidRPr="001F19FA">
        <w:rPr>
          <w:rFonts w:ascii="Times New Roman" w:eastAsia="SimSun" w:hAnsi="Times New Roman"/>
          <w:b/>
          <w:bCs/>
          <w:iCs/>
          <w:sz w:val="26"/>
          <w:szCs w:val="26"/>
          <w:lang w:val="ro-RO"/>
        </w:rPr>
        <w:t xml:space="preserve">din </w:t>
      </w:r>
      <w:r w:rsidR="00085133" w:rsidRPr="001F19FA">
        <w:rPr>
          <w:rFonts w:ascii="Times New Roman" w:eastAsia="SimSun" w:hAnsi="Times New Roman"/>
          <w:b/>
          <w:bCs/>
          <w:iCs/>
          <w:sz w:val="26"/>
          <w:szCs w:val="26"/>
          <w:lang w:val="ro-RO"/>
        </w:rPr>
        <w:t>1</w:t>
      </w:r>
      <w:r w:rsidR="00C772B7" w:rsidRPr="001F19FA">
        <w:rPr>
          <w:rFonts w:ascii="Times New Roman" w:eastAsia="SimSun" w:hAnsi="Times New Roman"/>
          <w:b/>
          <w:bCs/>
          <w:iCs/>
          <w:sz w:val="26"/>
          <w:szCs w:val="26"/>
          <w:lang w:val="ro-RO"/>
        </w:rPr>
        <w:t>6</w:t>
      </w:r>
      <w:r w:rsidRPr="001F19FA">
        <w:rPr>
          <w:rFonts w:ascii="Times New Roman" w:eastAsia="SimSun" w:hAnsi="Times New Roman"/>
          <w:b/>
          <w:bCs/>
          <w:iCs/>
          <w:sz w:val="26"/>
          <w:szCs w:val="26"/>
          <w:lang w:val="ro-RO"/>
        </w:rPr>
        <w:t>.</w:t>
      </w:r>
      <w:r w:rsidR="00843E8C" w:rsidRPr="001F19FA">
        <w:rPr>
          <w:rFonts w:ascii="Times New Roman" w:eastAsia="SimSun" w:hAnsi="Times New Roman"/>
          <w:b/>
          <w:bCs/>
          <w:iCs/>
          <w:sz w:val="26"/>
          <w:szCs w:val="26"/>
          <w:lang w:val="ro-RO"/>
        </w:rPr>
        <w:t>0</w:t>
      </w:r>
      <w:r w:rsidR="00C772B7" w:rsidRPr="001F19FA">
        <w:rPr>
          <w:rFonts w:ascii="Times New Roman" w:eastAsia="SimSun" w:hAnsi="Times New Roman"/>
          <w:b/>
          <w:bCs/>
          <w:iCs/>
          <w:sz w:val="26"/>
          <w:szCs w:val="26"/>
          <w:lang w:val="ro-RO"/>
        </w:rPr>
        <w:t>5</w:t>
      </w:r>
      <w:r w:rsidRPr="001F19FA">
        <w:rPr>
          <w:rFonts w:ascii="Times New Roman" w:eastAsia="SimSun" w:hAnsi="Times New Roman"/>
          <w:b/>
          <w:bCs/>
          <w:iCs/>
          <w:sz w:val="26"/>
          <w:szCs w:val="26"/>
          <w:lang w:val="ro-RO"/>
        </w:rPr>
        <w:t>.201</w:t>
      </w:r>
      <w:r w:rsidR="00843E8C" w:rsidRPr="001F19FA">
        <w:rPr>
          <w:rFonts w:ascii="Times New Roman" w:eastAsia="SimSun" w:hAnsi="Times New Roman"/>
          <w:b/>
          <w:bCs/>
          <w:iCs/>
          <w:sz w:val="26"/>
          <w:szCs w:val="26"/>
          <w:lang w:val="ro-RO"/>
        </w:rPr>
        <w:t>8</w:t>
      </w:r>
    </w:p>
    <w:p w:rsidR="00EA144E" w:rsidRPr="001F19FA" w:rsidRDefault="00EA144E" w:rsidP="001F0273">
      <w:pPr>
        <w:spacing w:after="0" w:line="240" w:lineRule="auto"/>
        <w:jc w:val="center"/>
        <w:rPr>
          <w:rFonts w:ascii="Times New Roman" w:hAnsi="Times New Roman"/>
          <w:sz w:val="26"/>
          <w:szCs w:val="26"/>
          <w:lang w:val="ro-RO"/>
        </w:rPr>
      </w:pPr>
    </w:p>
    <w:p w:rsidR="00EA144E" w:rsidRPr="001F19FA" w:rsidRDefault="00EA144E" w:rsidP="001F0273">
      <w:pPr>
        <w:autoSpaceDE w:val="0"/>
        <w:spacing w:after="0" w:line="240" w:lineRule="auto"/>
        <w:jc w:val="both"/>
        <w:rPr>
          <w:rFonts w:ascii="Times New Roman" w:hAnsi="Times New Roman"/>
          <w:spacing w:val="-6"/>
          <w:sz w:val="26"/>
          <w:szCs w:val="26"/>
          <w:lang w:val="ro-RO"/>
        </w:rPr>
      </w:pPr>
      <w:r w:rsidRPr="001F19FA">
        <w:rPr>
          <w:rFonts w:ascii="Times New Roman" w:hAnsi="Times New Roman"/>
          <w:sz w:val="26"/>
          <w:szCs w:val="26"/>
          <w:lang w:val="ro-RO"/>
        </w:rPr>
        <w:t>Ca u</w:t>
      </w:r>
      <w:r w:rsidR="00BD2681" w:rsidRPr="001F19FA">
        <w:rPr>
          <w:rFonts w:ascii="Times New Roman" w:hAnsi="Times New Roman"/>
          <w:sz w:val="26"/>
          <w:szCs w:val="26"/>
          <w:lang w:val="ro-RO"/>
        </w:rPr>
        <w:t xml:space="preserve">rmare a notificării adresate de </w:t>
      </w:r>
      <w:r w:rsidR="001F0273" w:rsidRPr="001F19FA">
        <w:rPr>
          <w:rFonts w:ascii="Times New Roman" w:hAnsi="Times New Roman"/>
          <w:b/>
          <w:sz w:val="26"/>
          <w:szCs w:val="26"/>
          <w:lang w:val="ro-RO"/>
        </w:rPr>
        <w:t>Szab</w:t>
      </w:r>
      <w:r w:rsidR="001F0273" w:rsidRPr="001F19FA">
        <w:rPr>
          <w:rFonts w:ascii="Times New Roman" w:hAnsi="Times New Roman"/>
          <w:b/>
          <w:sz w:val="26"/>
          <w:szCs w:val="26"/>
          <w:lang w:val="hu-HU"/>
        </w:rPr>
        <w:t>ó Ágoston reprezentantul persoanelor fizice din comuna S</w:t>
      </w:r>
      <w:r w:rsidR="001F0273" w:rsidRPr="001F19FA">
        <w:rPr>
          <w:rFonts w:ascii="Times New Roman" w:hAnsi="Times New Roman"/>
          <w:b/>
          <w:sz w:val="26"/>
          <w:szCs w:val="26"/>
          <w:lang w:val="ro-RO"/>
        </w:rPr>
        <w:t>ântimbru</w:t>
      </w:r>
      <w:r w:rsidRPr="001F19FA">
        <w:rPr>
          <w:rFonts w:ascii="Times New Roman" w:hAnsi="Times New Roman"/>
          <w:sz w:val="26"/>
          <w:szCs w:val="26"/>
          <w:lang w:val="ro-RO"/>
        </w:rPr>
        <w:t xml:space="preserve">, </w:t>
      </w:r>
      <w:r w:rsidRPr="001F19FA">
        <w:rPr>
          <w:rFonts w:ascii="Times New Roman" w:hAnsi="Times New Roman"/>
          <w:b/>
          <w:i/>
          <w:color w:val="000000"/>
          <w:sz w:val="26"/>
          <w:szCs w:val="26"/>
          <w:lang w:val="ro-RO"/>
        </w:rPr>
        <w:t>privind planul/programul „Amenajamentul fondului forestier proprietate p</w:t>
      </w:r>
      <w:r w:rsidR="006C79A0" w:rsidRPr="001F19FA">
        <w:rPr>
          <w:rFonts w:ascii="Times New Roman" w:hAnsi="Times New Roman"/>
          <w:b/>
          <w:i/>
          <w:color w:val="000000"/>
          <w:sz w:val="26"/>
          <w:szCs w:val="26"/>
          <w:lang w:val="ro-RO"/>
        </w:rPr>
        <w:t xml:space="preserve">rivată </w:t>
      </w:r>
      <w:r w:rsidRPr="001F19FA">
        <w:rPr>
          <w:rFonts w:ascii="Times New Roman" w:hAnsi="Times New Roman"/>
          <w:b/>
          <w:i/>
          <w:color w:val="000000"/>
          <w:sz w:val="26"/>
          <w:szCs w:val="26"/>
          <w:lang w:val="ro-RO"/>
        </w:rPr>
        <w:t xml:space="preserve">UP </w:t>
      </w:r>
      <w:r w:rsidR="007A564C" w:rsidRPr="001F19FA">
        <w:rPr>
          <w:rFonts w:ascii="Times New Roman" w:hAnsi="Times New Roman"/>
          <w:b/>
          <w:i/>
          <w:color w:val="000000"/>
          <w:sz w:val="26"/>
          <w:szCs w:val="26"/>
          <w:lang w:val="ro-RO"/>
        </w:rPr>
        <w:t>II PÂRÂUL MINEI</w:t>
      </w:r>
      <w:r w:rsidRPr="001F19FA">
        <w:rPr>
          <w:rFonts w:ascii="Times New Roman" w:hAnsi="Times New Roman"/>
          <w:color w:val="000000"/>
          <w:sz w:val="26"/>
          <w:szCs w:val="26"/>
          <w:lang w:val="hu-HU"/>
        </w:rPr>
        <w:t>”</w:t>
      </w:r>
      <w:r w:rsidRPr="001F19FA">
        <w:rPr>
          <w:rFonts w:ascii="Times New Roman" w:hAnsi="Times New Roman"/>
          <w:sz w:val="26"/>
          <w:szCs w:val="26"/>
          <w:lang w:val="ro-RO"/>
        </w:rPr>
        <w:t xml:space="preserve"> înregistrată la APM Harghita cu nr. </w:t>
      </w:r>
      <w:r w:rsidR="00BC03FC" w:rsidRPr="001F19FA">
        <w:rPr>
          <w:rFonts w:ascii="Times New Roman" w:hAnsi="Times New Roman"/>
          <w:sz w:val="26"/>
          <w:szCs w:val="26"/>
          <w:lang w:val="ro-RO"/>
        </w:rPr>
        <w:t>1003</w:t>
      </w:r>
      <w:r w:rsidRPr="001F19FA">
        <w:rPr>
          <w:rFonts w:ascii="Times New Roman" w:hAnsi="Times New Roman"/>
          <w:spacing w:val="-6"/>
          <w:sz w:val="26"/>
          <w:szCs w:val="26"/>
          <w:lang w:val="ro-RO"/>
        </w:rPr>
        <w:t>/</w:t>
      </w:r>
      <w:r w:rsidR="001F0273" w:rsidRPr="001F19FA">
        <w:rPr>
          <w:rFonts w:ascii="Times New Roman" w:hAnsi="Times New Roman"/>
          <w:spacing w:val="-6"/>
          <w:sz w:val="26"/>
          <w:szCs w:val="26"/>
          <w:lang w:val="ro-RO"/>
        </w:rPr>
        <w:t>31</w:t>
      </w:r>
      <w:r w:rsidRPr="001F19FA">
        <w:rPr>
          <w:rFonts w:ascii="Times New Roman" w:hAnsi="Times New Roman"/>
          <w:spacing w:val="-6"/>
          <w:sz w:val="26"/>
          <w:szCs w:val="26"/>
          <w:lang w:val="ro-RO"/>
        </w:rPr>
        <w:t>.0</w:t>
      </w:r>
      <w:r w:rsidR="001F0273" w:rsidRPr="001F19FA">
        <w:rPr>
          <w:rFonts w:ascii="Times New Roman" w:hAnsi="Times New Roman"/>
          <w:spacing w:val="-6"/>
          <w:sz w:val="26"/>
          <w:szCs w:val="26"/>
          <w:lang w:val="ro-RO"/>
        </w:rPr>
        <w:t>1</w:t>
      </w:r>
      <w:r w:rsidRPr="001F19FA">
        <w:rPr>
          <w:rFonts w:ascii="Times New Roman" w:hAnsi="Times New Roman"/>
          <w:spacing w:val="-6"/>
          <w:sz w:val="26"/>
          <w:szCs w:val="26"/>
          <w:lang w:val="ro-RO"/>
        </w:rPr>
        <w:t>.201</w:t>
      </w:r>
      <w:r w:rsidR="00D50ADA" w:rsidRPr="001F19FA">
        <w:rPr>
          <w:rFonts w:ascii="Times New Roman" w:hAnsi="Times New Roman"/>
          <w:spacing w:val="-6"/>
          <w:sz w:val="26"/>
          <w:szCs w:val="26"/>
          <w:lang w:val="ro-RO"/>
        </w:rPr>
        <w:t>8</w:t>
      </w:r>
      <w:r w:rsidRPr="001F19FA">
        <w:rPr>
          <w:rFonts w:ascii="Times New Roman" w:hAnsi="Times New Roman"/>
          <w:spacing w:val="-6"/>
          <w:sz w:val="26"/>
          <w:szCs w:val="26"/>
          <w:lang w:val="ro-RO"/>
        </w:rPr>
        <w:t xml:space="preserve"> </w:t>
      </w:r>
      <w:r w:rsidR="001F0273" w:rsidRPr="001F19FA">
        <w:rPr>
          <w:rFonts w:ascii="Times New Roman" w:hAnsi="Times New Roman"/>
          <w:spacing w:val="-6"/>
          <w:sz w:val="26"/>
          <w:szCs w:val="26"/>
          <w:lang w:val="ro-RO"/>
        </w:rPr>
        <w:t xml:space="preserve">completată cu nr. 2038/07.03.2018 </w:t>
      </w:r>
      <w:r w:rsidRPr="001F19FA">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1F19FA">
        <w:rPr>
          <w:rFonts w:ascii="Times New Roman" w:hAnsi="Times New Roman"/>
          <w:sz w:val="26"/>
          <w:szCs w:val="26"/>
          <w:lang w:val="ro-RO"/>
        </w:rPr>
        <w:t xml:space="preserve"> în baza:</w:t>
      </w:r>
    </w:p>
    <w:p w:rsidR="00EA144E" w:rsidRPr="001F19FA" w:rsidRDefault="00EA144E" w:rsidP="001F0273">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1F19FA">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1F19FA" w:rsidRDefault="00EA144E" w:rsidP="001F0273">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1F19FA">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1F19FA" w:rsidRDefault="00EA144E" w:rsidP="001F0273">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1F19FA">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1F19FA" w:rsidRDefault="00EA144E" w:rsidP="001F0273">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1F19FA">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1F19FA" w:rsidRDefault="00EA144E" w:rsidP="001F0273">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1F19FA" w:rsidRDefault="00EA144E" w:rsidP="001F0273">
      <w:pPr>
        <w:autoSpaceDE w:val="0"/>
        <w:autoSpaceDN w:val="0"/>
        <w:adjustRightInd w:val="0"/>
        <w:spacing w:after="0" w:line="240" w:lineRule="auto"/>
        <w:ind w:firstLine="446"/>
        <w:jc w:val="both"/>
        <w:rPr>
          <w:rFonts w:ascii="Times New Roman" w:hAnsi="Times New Roman"/>
          <w:color w:val="000000"/>
          <w:sz w:val="26"/>
          <w:szCs w:val="26"/>
          <w:lang w:val="ro-RO"/>
        </w:rPr>
      </w:pPr>
      <w:r w:rsidRPr="001F19FA">
        <w:rPr>
          <w:rFonts w:ascii="Times New Roman" w:hAnsi="Times New Roman"/>
          <w:b/>
          <w:color w:val="000000"/>
          <w:sz w:val="26"/>
          <w:szCs w:val="26"/>
          <w:lang w:val="ro-RO"/>
        </w:rPr>
        <w:t>Agenţia pentru Protecţia Mediului HARGHITA</w:t>
      </w:r>
    </w:p>
    <w:p w:rsidR="00EA144E" w:rsidRPr="001F19FA" w:rsidRDefault="00EA144E" w:rsidP="001F0273">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1F19FA">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D50ADA" w:rsidRPr="001F19FA">
        <w:rPr>
          <w:rFonts w:ascii="Times New Roman" w:hAnsi="Times New Roman"/>
          <w:color w:val="000000"/>
          <w:sz w:val="26"/>
          <w:szCs w:val="26"/>
          <w:lang w:val="ro-RO"/>
        </w:rPr>
        <w:t>1</w:t>
      </w:r>
      <w:r w:rsidR="00C772B7" w:rsidRPr="001F19FA">
        <w:rPr>
          <w:rFonts w:ascii="Times New Roman" w:hAnsi="Times New Roman"/>
          <w:color w:val="000000"/>
          <w:sz w:val="26"/>
          <w:szCs w:val="26"/>
          <w:lang w:val="ro-RO"/>
        </w:rPr>
        <w:t>5</w:t>
      </w:r>
      <w:r w:rsidRPr="001F19FA">
        <w:rPr>
          <w:rFonts w:ascii="Times New Roman" w:hAnsi="Times New Roman"/>
          <w:color w:val="000000"/>
          <w:sz w:val="26"/>
          <w:szCs w:val="26"/>
          <w:lang w:val="ro-RO"/>
        </w:rPr>
        <w:t xml:space="preserve"> </w:t>
      </w:r>
      <w:r w:rsidR="00D50ADA" w:rsidRPr="001F19FA">
        <w:rPr>
          <w:rFonts w:ascii="Times New Roman" w:hAnsi="Times New Roman"/>
          <w:color w:val="000000"/>
          <w:sz w:val="26"/>
          <w:szCs w:val="26"/>
          <w:lang w:val="ro-RO"/>
        </w:rPr>
        <w:t>mai</w:t>
      </w:r>
      <w:r w:rsidRPr="001F19FA">
        <w:rPr>
          <w:rFonts w:ascii="Times New Roman" w:hAnsi="Times New Roman"/>
          <w:color w:val="000000"/>
          <w:sz w:val="26"/>
          <w:szCs w:val="26"/>
          <w:lang w:val="ro-RO"/>
        </w:rPr>
        <w:t xml:space="preserve"> 201</w:t>
      </w:r>
      <w:r w:rsidR="00BD2681" w:rsidRPr="001F19FA">
        <w:rPr>
          <w:rFonts w:ascii="Times New Roman" w:hAnsi="Times New Roman"/>
          <w:color w:val="000000"/>
          <w:sz w:val="26"/>
          <w:szCs w:val="26"/>
          <w:lang w:val="ro-RO"/>
        </w:rPr>
        <w:t>8</w:t>
      </w:r>
      <w:r w:rsidRPr="001F19FA">
        <w:rPr>
          <w:rFonts w:ascii="Times New Roman" w:hAnsi="Times New Roman"/>
          <w:color w:val="000000"/>
          <w:sz w:val="26"/>
          <w:szCs w:val="26"/>
          <w:lang w:val="ro-RO"/>
        </w:rPr>
        <w:t>, a completărilor depuse la documentaţie;</w:t>
      </w:r>
    </w:p>
    <w:p w:rsidR="00EA144E" w:rsidRPr="001F19FA" w:rsidRDefault="00EA144E" w:rsidP="001F0273">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1F19FA">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EA144E" w:rsidRPr="001F19FA" w:rsidRDefault="00EA144E" w:rsidP="001F0273">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1F19FA">
        <w:rPr>
          <w:rFonts w:ascii="Times New Roman" w:hAnsi="Times New Roman"/>
          <w:color w:val="000000"/>
          <w:sz w:val="26"/>
          <w:szCs w:val="26"/>
          <w:lang w:val="ro-RO"/>
        </w:rPr>
        <w:t>în prezenţa/lipsa comentariilor motivate din partea publicului interesat,</w:t>
      </w:r>
    </w:p>
    <w:p w:rsidR="001F0273" w:rsidRPr="001F19FA" w:rsidRDefault="001F0273" w:rsidP="001F0273">
      <w:pPr>
        <w:autoSpaceDE w:val="0"/>
        <w:autoSpaceDN w:val="0"/>
        <w:adjustRightInd w:val="0"/>
        <w:spacing w:after="0" w:line="240" w:lineRule="auto"/>
        <w:jc w:val="both"/>
        <w:rPr>
          <w:rFonts w:ascii="Times New Roman" w:hAnsi="Times New Roman"/>
          <w:b/>
          <w:color w:val="000000"/>
          <w:sz w:val="26"/>
          <w:szCs w:val="26"/>
          <w:lang w:val="ro-RO"/>
        </w:rPr>
      </w:pPr>
    </w:p>
    <w:p w:rsidR="00EA144E" w:rsidRPr="001F19FA" w:rsidRDefault="001F0273" w:rsidP="001F0273">
      <w:pPr>
        <w:autoSpaceDE w:val="0"/>
        <w:autoSpaceDN w:val="0"/>
        <w:adjustRightInd w:val="0"/>
        <w:spacing w:after="0" w:line="240" w:lineRule="auto"/>
        <w:ind w:firstLine="446"/>
        <w:jc w:val="both"/>
        <w:rPr>
          <w:rFonts w:ascii="Times New Roman" w:hAnsi="Times New Roman"/>
          <w:sz w:val="26"/>
          <w:szCs w:val="26"/>
          <w:lang w:val="ro-RO"/>
        </w:rPr>
      </w:pPr>
      <w:r w:rsidRPr="001F19FA">
        <w:rPr>
          <w:rFonts w:ascii="Times New Roman" w:hAnsi="Times New Roman"/>
          <w:b/>
          <w:color w:val="000000"/>
          <w:sz w:val="26"/>
          <w:szCs w:val="26"/>
          <w:lang w:val="ro-RO"/>
        </w:rPr>
        <w:t>DECIDE:</w:t>
      </w:r>
    </w:p>
    <w:p w:rsidR="00EA144E" w:rsidRPr="001F19FA" w:rsidRDefault="001F0273" w:rsidP="001F0273">
      <w:pPr>
        <w:autoSpaceDE w:val="0"/>
        <w:autoSpaceDN w:val="0"/>
        <w:adjustRightInd w:val="0"/>
        <w:spacing w:after="0" w:line="240" w:lineRule="auto"/>
        <w:jc w:val="both"/>
        <w:rPr>
          <w:rFonts w:ascii="Times New Roman" w:hAnsi="Times New Roman"/>
          <w:color w:val="000000"/>
          <w:sz w:val="26"/>
          <w:szCs w:val="26"/>
          <w:lang w:val="ro-RO"/>
        </w:rPr>
      </w:pPr>
      <w:r w:rsidRPr="001F19FA">
        <w:rPr>
          <w:rFonts w:ascii="Times New Roman" w:hAnsi="Times New Roman"/>
          <w:color w:val="000000"/>
          <w:sz w:val="26"/>
          <w:szCs w:val="26"/>
          <w:lang w:val="ro-RO"/>
        </w:rPr>
        <w:t>Planul/programul:</w:t>
      </w:r>
      <w:r w:rsidRPr="001F19FA">
        <w:rPr>
          <w:rFonts w:ascii="Times New Roman" w:hAnsi="Times New Roman"/>
          <w:b/>
          <w:color w:val="000000"/>
          <w:sz w:val="26"/>
          <w:szCs w:val="26"/>
          <w:lang w:val="ro-RO"/>
        </w:rPr>
        <w:t xml:space="preserve"> </w:t>
      </w:r>
      <w:r w:rsidR="00EA144E" w:rsidRPr="001F19FA">
        <w:rPr>
          <w:rFonts w:ascii="Times New Roman" w:hAnsi="Times New Roman"/>
          <w:b/>
          <w:i/>
          <w:color w:val="000000"/>
          <w:sz w:val="26"/>
          <w:szCs w:val="26"/>
          <w:lang w:val="ro-RO"/>
        </w:rPr>
        <w:t xml:space="preserve">„Amenajamentul fondului forestier proprietate privată UP </w:t>
      </w:r>
      <w:r w:rsidR="007A564C" w:rsidRPr="001F19FA">
        <w:rPr>
          <w:rFonts w:ascii="Times New Roman" w:hAnsi="Times New Roman"/>
          <w:b/>
          <w:i/>
          <w:color w:val="000000"/>
          <w:sz w:val="26"/>
          <w:szCs w:val="26"/>
          <w:lang w:val="ro-RO"/>
        </w:rPr>
        <w:t>II PÂRÂUL MINEI</w:t>
      </w:r>
      <w:r w:rsidR="00EA144E" w:rsidRPr="001F19FA">
        <w:rPr>
          <w:rFonts w:ascii="Times New Roman" w:hAnsi="Times New Roman"/>
          <w:b/>
          <w:i/>
          <w:color w:val="000000"/>
          <w:sz w:val="26"/>
          <w:szCs w:val="26"/>
          <w:lang w:val="ro-RO"/>
        </w:rPr>
        <w:t>”</w:t>
      </w:r>
      <w:r w:rsidR="00EA144E" w:rsidRPr="001F19FA">
        <w:rPr>
          <w:rFonts w:ascii="Times New Roman" w:hAnsi="Times New Roman"/>
          <w:b/>
          <w:color w:val="000000"/>
          <w:sz w:val="26"/>
          <w:szCs w:val="26"/>
          <w:lang w:val="ro-RO"/>
        </w:rPr>
        <w:t xml:space="preserve">, </w:t>
      </w:r>
      <w:r w:rsidR="00EA144E" w:rsidRPr="001F19FA">
        <w:rPr>
          <w:rFonts w:ascii="Times New Roman" w:hAnsi="Times New Roman"/>
          <w:color w:val="000000"/>
          <w:sz w:val="26"/>
          <w:szCs w:val="26"/>
          <w:lang w:val="ro-RO"/>
        </w:rPr>
        <w:t xml:space="preserve">titular </w:t>
      </w:r>
      <w:r w:rsidRPr="001F19FA">
        <w:rPr>
          <w:rFonts w:ascii="Times New Roman" w:hAnsi="Times New Roman"/>
          <w:b/>
          <w:i/>
          <w:color w:val="000000"/>
          <w:sz w:val="26"/>
          <w:szCs w:val="26"/>
          <w:lang w:val="ro-RO"/>
        </w:rPr>
        <w:t>persoanele fizice din comuna Sântimbru</w:t>
      </w:r>
      <w:r w:rsidR="00EA144E" w:rsidRPr="001F19FA">
        <w:rPr>
          <w:rFonts w:ascii="Times New Roman" w:hAnsi="Times New Roman"/>
          <w:b/>
          <w:color w:val="000000"/>
          <w:sz w:val="26"/>
          <w:szCs w:val="26"/>
          <w:lang w:val="ro-RO"/>
        </w:rPr>
        <w:t>,</w:t>
      </w:r>
      <w:r w:rsidR="00EA144E" w:rsidRPr="001F19FA">
        <w:rPr>
          <w:rFonts w:ascii="Times New Roman" w:hAnsi="Times New Roman"/>
          <w:sz w:val="26"/>
          <w:szCs w:val="26"/>
          <w:lang w:val="ro-RO" w:eastAsia="ro-RO"/>
        </w:rPr>
        <w:t xml:space="preserve"> </w:t>
      </w:r>
      <w:r w:rsidR="00EA144E" w:rsidRPr="001F19FA">
        <w:rPr>
          <w:rFonts w:ascii="Times New Roman" w:hAnsi="Times New Roman"/>
          <w:b/>
          <w:color w:val="000000"/>
          <w:sz w:val="26"/>
          <w:szCs w:val="26"/>
          <w:lang w:val="ro-RO"/>
        </w:rPr>
        <w:t>nu necesită evaluare de mediu şi nu necesită evaluare adecvată şi se va supune adoptării fără aviz de mediu</w:t>
      </w:r>
      <w:r w:rsidR="00EA144E" w:rsidRPr="001F19FA">
        <w:rPr>
          <w:rFonts w:ascii="Times New Roman" w:hAnsi="Times New Roman"/>
          <w:b/>
          <w:i/>
          <w:color w:val="000000"/>
          <w:sz w:val="26"/>
          <w:szCs w:val="26"/>
          <w:lang w:val="ro-RO"/>
        </w:rPr>
        <w:t>.</w:t>
      </w:r>
    </w:p>
    <w:p w:rsidR="00EA144E" w:rsidRPr="001F19FA" w:rsidRDefault="00EA144E" w:rsidP="001F0273">
      <w:pPr>
        <w:autoSpaceDE w:val="0"/>
        <w:autoSpaceDN w:val="0"/>
        <w:adjustRightInd w:val="0"/>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lastRenderedPageBreak/>
        <w:t>Motivele care au stat la baza deciziei conform Anexei nr.1 din H.G. 1076/2004 sunt următoarele:</w:t>
      </w:r>
    </w:p>
    <w:p w:rsidR="00EA144E" w:rsidRPr="001F19FA" w:rsidRDefault="00EA144E" w:rsidP="001F0273">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1F19FA">
        <w:rPr>
          <w:rFonts w:ascii="Times New Roman" w:hAnsi="Times New Roman"/>
          <w:b/>
          <w:sz w:val="26"/>
          <w:szCs w:val="26"/>
          <w:lang w:val="ro-RO"/>
        </w:rPr>
        <w:t>Caracteristicile Planului de Amenajare a fondului forestier cu privire, în special, la:</w:t>
      </w:r>
    </w:p>
    <w:p w:rsidR="00EA144E" w:rsidRPr="001F19FA" w:rsidRDefault="00EA144E" w:rsidP="001F0273">
      <w:pPr>
        <w:numPr>
          <w:ilvl w:val="0"/>
          <w:numId w:val="2"/>
        </w:numPr>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F46542" w:rsidRPr="001F19FA" w:rsidRDefault="00EA144E" w:rsidP="001F0273">
      <w:pPr>
        <w:tabs>
          <w:tab w:val="left" w:pos="720"/>
        </w:tabs>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 xml:space="preserve">- Amenajamentul silvic </w:t>
      </w:r>
      <w:r w:rsidRPr="001F19FA">
        <w:rPr>
          <w:rFonts w:ascii="Times New Roman" w:hAnsi="Times New Roman"/>
          <w:b/>
          <w:sz w:val="26"/>
          <w:szCs w:val="26"/>
          <w:lang w:val="ro-RO"/>
        </w:rPr>
        <w:t>nu</w:t>
      </w:r>
      <w:r w:rsidRPr="001F19FA">
        <w:rPr>
          <w:rFonts w:ascii="Times New Roman" w:hAnsi="Times New Roman"/>
          <w:sz w:val="26"/>
          <w:szCs w:val="26"/>
          <w:lang w:val="ro-RO"/>
        </w:rPr>
        <w:t xml:space="preserve"> </w:t>
      </w:r>
      <w:r w:rsidRPr="001F19FA">
        <w:rPr>
          <w:rFonts w:ascii="Times New Roman" w:hAnsi="Times New Roman"/>
          <w:b/>
          <w:sz w:val="26"/>
          <w:szCs w:val="26"/>
          <w:lang w:val="ro-RO"/>
        </w:rPr>
        <w:t>creează cadrul pentru proiecte conform Anexei nr.1, nr.2 din H.G. nr.445/2009</w:t>
      </w:r>
      <w:r w:rsidRPr="001F19FA">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EA144E" w:rsidRPr="001F19FA" w:rsidRDefault="00F46542" w:rsidP="001F0273">
      <w:pPr>
        <w:tabs>
          <w:tab w:val="left" w:pos="720"/>
        </w:tabs>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ab/>
      </w:r>
      <w:r w:rsidR="00EA144E" w:rsidRPr="001F19FA">
        <w:rPr>
          <w:rFonts w:ascii="Times New Roman" w:hAnsi="Times New Roman"/>
          <w:sz w:val="26"/>
          <w:szCs w:val="26"/>
          <w:lang w:val="ro-RO"/>
        </w:rPr>
        <w:t xml:space="preserve">Amenajamentul este elaborat pentru fondul forestier proprietate privată aparţinând </w:t>
      </w:r>
      <w:r w:rsidR="001F19FA" w:rsidRPr="001F19FA">
        <w:rPr>
          <w:rFonts w:ascii="Times New Roman" w:hAnsi="Times New Roman"/>
          <w:sz w:val="26"/>
          <w:szCs w:val="26"/>
          <w:lang w:val="ro-RO"/>
        </w:rPr>
        <w:t xml:space="preserve">persoanelor fizice din Comuna Sântimbru </w:t>
      </w:r>
      <w:r w:rsidR="00EA144E" w:rsidRPr="001F19FA">
        <w:rPr>
          <w:rFonts w:ascii="Times New Roman" w:hAnsi="Times New Roman"/>
          <w:sz w:val="26"/>
          <w:szCs w:val="26"/>
          <w:lang w:val="ro-RO"/>
        </w:rPr>
        <w:t xml:space="preserve">constituit </w:t>
      </w:r>
      <w:r w:rsidR="001F19FA" w:rsidRPr="001F19FA">
        <w:rPr>
          <w:rFonts w:ascii="Times New Roman" w:hAnsi="Times New Roman"/>
          <w:sz w:val="26"/>
          <w:szCs w:val="26"/>
          <w:lang w:val="ro-RO"/>
        </w:rPr>
        <w:t>în</w:t>
      </w:r>
      <w:r w:rsidR="00EA144E" w:rsidRPr="001F19FA">
        <w:rPr>
          <w:rFonts w:ascii="Times New Roman" w:hAnsi="Times New Roman"/>
          <w:sz w:val="26"/>
          <w:szCs w:val="26"/>
          <w:lang w:val="ro-RO"/>
        </w:rPr>
        <w:t xml:space="preserve"> </w:t>
      </w:r>
      <w:r w:rsidR="00EA144E" w:rsidRPr="001F19FA">
        <w:rPr>
          <w:rFonts w:ascii="Times New Roman" w:hAnsi="Times New Roman"/>
          <w:b/>
          <w:i/>
          <w:sz w:val="26"/>
          <w:szCs w:val="26"/>
          <w:lang w:val="ro-RO"/>
        </w:rPr>
        <w:t>U.P.</w:t>
      </w:r>
      <w:r w:rsidR="007A564C" w:rsidRPr="001F19FA">
        <w:rPr>
          <w:rFonts w:ascii="Times New Roman" w:hAnsi="Times New Roman"/>
          <w:b/>
          <w:i/>
          <w:sz w:val="26"/>
          <w:szCs w:val="26"/>
          <w:lang w:val="ro-RO"/>
        </w:rPr>
        <w:t xml:space="preserve">II </w:t>
      </w:r>
      <w:r w:rsidR="001F19FA" w:rsidRPr="001F19FA">
        <w:rPr>
          <w:rFonts w:ascii="Times New Roman" w:hAnsi="Times New Roman"/>
          <w:b/>
          <w:i/>
          <w:sz w:val="26"/>
          <w:szCs w:val="26"/>
          <w:lang w:val="ro-RO"/>
        </w:rPr>
        <w:t>Pârâul Minei</w:t>
      </w:r>
      <w:r w:rsidR="00EA144E" w:rsidRPr="001F19FA">
        <w:rPr>
          <w:rFonts w:ascii="Times New Roman" w:hAnsi="Times New Roman"/>
          <w:sz w:val="26"/>
          <w:szCs w:val="26"/>
          <w:lang w:val="ro-RO"/>
        </w:rPr>
        <w:t>.</w:t>
      </w:r>
    </w:p>
    <w:p w:rsidR="00652B7F" w:rsidRDefault="00EA144E" w:rsidP="001F0273">
      <w:pPr>
        <w:tabs>
          <w:tab w:val="left" w:pos="720"/>
        </w:tabs>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ab/>
        <w:t xml:space="preserve">Unitatea de producţie </w:t>
      </w:r>
      <w:r w:rsidR="00A61195" w:rsidRPr="001F19FA">
        <w:rPr>
          <w:rFonts w:ascii="Times New Roman" w:hAnsi="Times New Roman"/>
          <w:b/>
          <w:i/>
          <w:sz w:val="26"/>
          <w:szCs w:val="26"/>
          <w:lang w:val="ro-RO"/>
        </w:rPr>
        <w:t>U.P.</w:t>
      </w:r>
      <w:r w:rsidR="007A564C" w:rsidRPr="001F19FA">
        <w:rPr>
          <w:rFonts w:ascii="Times New Roman" w:hAnsi="Times New Roman"/>
          <w:b/>
          <w:i/>
          <w:sz w:val="26"/>
          <w:szCs w:val="26"/>
          <w:lang w:val="ro-RO"/>
        </w:rPr>
        <w:t>II PÂRÂUL MINEI</w:t>
      </w:r>
      <w:r w:rsidR="00A61195" w:rsidRPr="001F19FA">
        <w:rPr>
          <w:rFonts w:ascii="Times New Roman" w:hAnsi="Times New Roman"/>
          <w:sz w:val="26"/>
          <w:szCs w:val="26"/>
          <w:lang w:val="ro-RO"/>
        </w:rPr>
        <w:t xml:space="preserve"> </w:t>
      </w:r>
      <w:r w:rsidRPr="001F19FA">
        <w:rPr>
          <w:rFonts w:ascii="Times New Roman" w:hAnsi="Times New Roman"/>
          <w:sz w:val="26"/>
          <w:szCs w:val="26"/>
          <w:lang w:val="ro-RO"/>
        </w:rPr>
        <w:t>este administrată de O.S.</w:t>
      </w:r>
      <w:r w:rsidR="002E3CEC" w:rsidRPr="001F19FA">
        <w:rPr>
          <w:rFonts w:ascii="Times New Roman" w:hAnsi="Times New Roman"/>
          <w:sz w:val="26"/>
          <w:szCs w:val="26"/>
          <w:lang w:val="ro-RO"/>
        </w:rPr>
        <w:t xml:space="preserve"> </w:t>
      </w:r>
      <w:r w:rsidR="001F0273" w:rsidRPr="001F19FA">
        <w:rPr>
          <w:rFonts w:ascii="Times New Roman" w:hAnsi="Times New Roman"/>
          <w:sz w:val="26"/>
          <w:szCs w:val="26"/>
          <w:lang w:val="ro-RO"/>
        </w:rPr>
        <w:t>Miercurea Ciuc</w:t>
      </w:r>
      <w:r w:rsidR="00BD2681" w:rsidRPr="001F19FA">
        <w:rPr>
          <w:rFonts w:ascii="Times New Roman" w:hAnsi="Times New Roman"/>
          <w:sz w:val="26"/>
          <w:szCs w:val="26"/>
          <w:lang w:val="ro-RO"/>
        </w:rPr>
        <w:t xml:space="preserve"> </w:t>
      </w:r>
      <w:r w:rsidRPr="001F19FA">
        <w:rPr>
          <w:rFonts w:ascii="Times New Roman" w:hAnsi="Times New Roman"/>
          <w:sz w:val="26"/>
          <w:szCs w:val="26"/>
          <w:lang w:val="ro-RO"/>
        </w:rPr>
        <w:t xml:space="preserve">are o suprafaţă de </w:t>
      </w:r>
      <w:r w:rsidR="001F19FA">
        <w:rPr>
          <w:rFonts w:ascii="Times New Roman" w:hAnsi="Times New Roman"/>
          <w:b/>
          <w:i/>
          <w:sz w:val="26"/>
          <w:szCs w:val="26"/>
          <w:lang w:val="ro-RO"/>
        </w:rPr>
        <w:t>203,4</w:t>
      </w:r>
      <w:r w:rsidRPr="001F19FA">
        <w:rPr>
          <w:rFonts w:ascii="Times New Roman" w:hAnsi="Times New Roman"/>
          <w:b/>
          <w:i/>
          <w:sz w:val="26"/>
          <w:szCs w:val="26"/>
          <w:lang w:val="ro-RO"/>
        </w:rPr>
        <w:t xml:space="preserve"> ha</w:t>
      </w:r>
      <w:r w:rsidRPr="001F19FA">
        <w:rPr>
          <w:rFonts w:ascii="Times New Roman" w:hAnsi="Times New Roman"/>
          <w:sz w:val="26"/>
          <w:szCs w:val="26"/>
          <w:lang w:val="ro-RO"/>
        </w:rPr>
        <w:t xml:space="preserve">, fiind </w:t>
      </w:r>
      <w:r w:rsidR="001F19FA">
        <w:rPr>
          <w:rFonts w:ascii="Times New Roman" w:hAnsi="Times New Roman"/>
          <w:sz w:val="26"/>
          <w:szCs w:val="26"/>
          <w:lang w:val="ro-RO"/>
        </w:rPr>
        <w:t xml:space="preserve">alcătuită dintr-un singur trup. </w:t>
      </w:r>
      <w:r w:rsidRPr="001F19FA">
        <w:rPr>
          <w:rFonts w:ascii="Times New Roman" w:hAnsi="Times New Roman"/>
          <w:sz w:val="26"/>
          <w:szCs w:val="26"/>
          <w:lang w:val="ro-RO"/>
        </w:rPr>
        <w:t xml:space="preserve"> </w:t>
      </w:r>
    </w:p>
    <w:p w:rsidR="001F19FA" w:rsidRPr="001F19FA" w:rsidRDefault="001F19FA" w:rsidP="001F0273">
      <w:pPr>
        <w:tabs>
          <w:tab w:val="left" w:pos="720"/>
        </w:tabs>
        <w:spacing w:after="0" w:line="240" w:lineRule="auto"/>
        <w:jc w:val="both"/>
        <w:rPr>
          <w:rFonts w:ascii="Times New Roman" w:hAnsi="Times New Roman"/>
          <w:sz w:val="26"/>
          <w:szCs w:val="26"/>
          <w:lang w:val="ro-RO"/>
        </w:rPr>
      </w:pPr>
    </w:p>
    <w:tbl>
      <w:tblPr>
        <w:tblW w:w="9435" w:type="dxa"/>
        <w:jc w:val="center"/>
        <w:tblInd w:w="-132" w:type="dxa"/>
        <w:tblLayout w:type="fixed"/>
        <w:tblLook w:val="0000" w:firstRow="0" w:lastRow="0" w:firstColumn="0" w:lastColumn="0" w:noHBand="0" w:noVBand="0"/>
      </w:tblPr>
      <w:tblGrid>
        <w:gridCol w:w="938"/>
        <w:gridCol w:w="1139"/>
        <w:gridCol w:w="2180"/>
        <w:gridCol w:w="2204"/>
        <w:gridCol w:w="1200"/>
        <w:gridCol w:w="1774"/>
      </w:tblGrid>
      <w:tr w:rsidR="002E3CEC" w:rsidRPr="001F19FA" w:rsidTr="007007C3">
        <w:trPr>
          <w:trHeight w:val="510"/>
          <w:jc w:val="center"/>
        </w:trPr>
        <w:tc>
          <w:tcPr>
            <w:tcW w:w="938" w:type="dxa"/>
            <w:tcBorders>
              <w:top w:val="single" w:sz="12" w:space="0" w:color="auto"/>
              <w:left w:val="single" w:sz="12" w:space="0" w:color="auto"/>
              <w:bottom w:val="single" w:sz="12" w:space="0" w:color="auto"/>
              <w:right w:val="single" w:sz="4" w:space="0" w:color="auto"/>
            </w:tcBorders>
            <w:shd w:val="clear" w:color="auto" w:fill="D9D9D9"/>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Nr. crt.</w:t>
            </w:r>
          </w:p>
        </w:tc>
        <w:tc>
          <w:tcPr>
            <w:tcW w:w="1139" w:type="dxa"/>
            <w:tcBorders>
              <w:top w:val="single" w:sz="12" w:space="0" w:color="auto"/>
              <w:left w:val="nil"/>
              <w:bottom w:val="single" w:sz="12" w:space="0" w:color="auto"/>
              <w:right w:val="single" w:sz="4" w:space="0" w:color="auto"/>
            </w:tcBorders>
            <w:shd w:val="clear" w:color="auto" w:fill="D9D9D9"/>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Judeţul</w:t>
            </w:r>
          </w:p>
        </w:tc>
        <w:tc>
          <w:tcPr>
            <w:tcW w:w="2180" w:type="dxa"/>
            <w:tcBorders>
              <w:top w:val="single" w:sz="12" w:space="0" w:color="auto"/>
              <w:left w:val="nil"/>
              <w:bottom w:val="single" w:sz="12" w:space="0" w:color="auto"/>
              <w:right w:val="single" w:sz="4" w:space="0" w:color="auto"/>
            </w:tcBorders>
            <w:shd w:val="clear" w:color="auto" w:fill="D9D9D9"/>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 xml:space="preserve">Denumire </w:t>
            </w:r>
          </w:p>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fost O.S., U.P.</w:t>
            </w:r>
          </w:p>
        </w:tc>
        <w:tc>
          <w:tcPr>
            <w:tcW w:w="2204" w:type="dxa"/>
            <w:tcBorders>
              <w:top w:val="single" w:sz="12" w:space="0" w:color="auto"/>
              <w:left w:val="nil"/>
              <w:bottom w:val="single" w:sz="12" w:space="0" w:color="auto"/>
              <w:right w:val="single" w:sz="4" w:space="0" w:color="auto"/>
            </w:tcBorders>
            <w:shd w:val="clear" w:color="auto" w:fill="D9D9D9"/>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Parcele</w:t>
            </w:r>
          </w:p>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actuale</w:t>
            </w:r>
          </w:p>
        </w:tc>
        <w:tc>
          <w:tcPr>
            <w:tcW w:w="1200" w:type="dxa"/>
            <w:tcBorders>
              <w:top w:val="single" w:sz="12" w:space="0" w:color="auto"/>
              <w:left w:val="nil"/>
              <w:bottom w:val="single" w:sz="12" w:space="0" w:color="auto"/>
              <w:right w:val="single" w:sz="4" w:space="0" w:color="auto"/>
            </w:tcBorders>
            <w:shd w:val="clear" w:color="auto" w:fill="D9D9D9"/>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Suprafaţa</w:t>
            </w:r>
          </w:p>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ha</w:t>
            </w:r>
          </w:p>
        </w:tc>
        <w:tc>
          <w:tcPr>
            <w:tcW w:w="1774" w:type="dxa"/>
            <w:tcBorders>
              <w:top w:val="single" w:sz="12" w:space="0" w:color="auto"/>
              <w:left w:val="nil"/>
              <w:bottom w:val="single" w:sz="12" w:space="0" w:color="auto"/>
              <w:right w:val="single" w:sz="12" w:space="0" w:color="auto"/>
            </w:tcBorders>
            <w:shd w:val="clear" w:color="auto" w:fill="D9D9D9"/>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Unitatea teritorial-administrativă</w:t>
            </w:r>
          </w:p>
        </w:tc>
      </w:tr>
      <w:tr w:rsidR="002E3CEC" w:rsidRPr="001F19FA" w:rsidTr="007007C3">
        <w:trPr>
          <w:trHeight w:val="515"/>
          <w:jc w:val="center"/>
        </w:trPr>
        <w:tc>
          <w:tcPr>
            <w:tcW w:w="938" w:type="dxa"/>
            <w:tcBorders>
              <w:top w:val="single" w:sz="12" w:space="0" w:color="auto"/>
              <w:left w:val="single" w:sz="12" w:space="0" w:color="auto"/>
              <w:bottom w:val="single" w:sz="4" w:space="0" w:color="auto"/>
              <w:right w:val="single" w:sz="4" w:space="0" w:color="auto"/>
            </w:tcBorders>
            <w:vAlign w:val="center"/>
          </w:tcPr>
          <w:p w:rsidR="002E3CEC" w:rsidRPr="001F19FA" w:rsidRDefault="002E3CEC" w:rsidP="001F0273">
            <w:pPr>
              <w:spacing w:after="0" w:line="240" w:lineRule="auto"/>
              <w:jc w:val="center"/>
              <w:rPr>
                <w:rFonts w:ascii="Times New Roman" w:eastAsia="Times New Roman" w:hAnsi="Times New Roman"/>
                <w:bCs/>
                <w:sz w:val="26"/>
                <w:szCs w:val="26"/>
                <w:lang w:bidi="en-US"/>
              </w:rPr>
            </w:pPr>
            <w:r w:rsidRPr="001F19FA">
              <w:rPr>
                <w:rFonts w:ascii="Times New Roman" w:eastAsia="Times New Roman" w:hAnsi="Times New Roman"/>
                <w:bCs/>
                <w:sz w:val="26"/>
                <w:szCs w:val="26"/>
                <w:lang w:bidi="en-US"/>
              </w:rPr>
              <w:t>1</w:t>
            </w:r>
          </w:p>
        </w:tc>
        <w:tc>
          <w:tcPr>
            <w:tcW w:w="1139" w:type="dxa"/>
            <w:tcBorders>
              <w:top w:val="single" w:sz="12" w:space="0" w:color="auto"/>
              <w:left w:val="nil"/>
              <w:bottom w:val="single" w:sz="4" w:space="0" w:color="auto"/>
              <w:right w:val="single" w:sz="4" w:space="0" w:color="auto"/>
            </w:tcBorders>
            <w:vAlign w:val="center"/>
          </w:tcPr>
          <w:p w:rsidR="002E3CEC" w:rsidRPr="001F19FA" w:rsidRDefault="002E3CEC" w:rsidP="001F0273">
            <w:pPr>
              <w:spacing w:after="0" w:line="240" w:lineRule="auto"/>
              <w:jc w:val="center"/>
              <w:rPr>
                <w:rFonts w:ascii="Times New Roman" w:eastAsia="Times New Roman" w:hAnsi="Times New Roman"/>
                <w:bCs/>
                <w:sz w:val="26"/>
                <w:szCs w:val="26"/>
                <w:lang w:bidi="en-US"/>
              </w:rPr>
            </w:pPr>
            <w:r w:rsidRPr="001F19FA">
              <w:rPr>
                <w:rFonts w:ascii="Times New Roman" w:eastAsia="Times New Roman" w:hAnsi="Times New Roman"/>
                <w:bCs/>
                <w:sz w:val="26"/>
                <w:szCs w:val="26"/>
                <w:lang w:bidi="en-US"/>
              </w:rPr>
              <w:t>Harghita</w:t>
            </w:r>
          </w:p>
        </w:tc>
        <w:tc>
          <w:tcPr>
            <w:tcW w:w="2180" w:type="dxa"/>
            <w:tcBorders>
              <w:top w:val="single" w:sz="12" w:space="0" w:color="auto"/>
              <w:left w:val="nil"/>
              <w:bottom w:val="single" w:sz="4" w:space="0" w:color="auto"/>
              <w:right w:val="single" w:sz="4" w:space="0" w:color="auto"/>
            </w:tcBorders>
            <w:vAlign w:val="center"/>
          </w:tcPr>
          <w:p w:rsidR="002E3CEC" w:rsidRPr="001F19FA" w:rsidRDefault="002E3CEC" w:rsidP="001F19FA">
            <w:pPr>
              <w:spacing w:after="0" w:line="240" w:lineRule="auto"/>
              <w:jc w:val="center"/>
              <w:rPr>
                <w:rFonts w:ascii="Times New Roman" w:eastAsia="Times New Roman" w:hAnsi="Times New Roman"/>
                <w:bCs/>
                <w:sz w:val="26"/>
                <w:szCs w:val="26"/>
                <w:lang w:bidi="en-US"/>
              </w:rPr>
            </w:pPr>
            <w:r w:rsidRPr="001F19FA">
              <w:rPr>
                <w:rFonts w:ascii="Times New Roman" w:eastAsia="Times New Roman" w:hAnsi="Times New Roman"/>
                <w:bCs/>
                <w:sz w:val="26"/>
                <w:szCs w:val="26"/>
                <w:lang w:bidi="en-US"/>
              </w:rPr>
              <w:t xml:space="preserve">O.S. </w:t>
            </w:r>
            <w:r w:rsidR="001F19FA">
              <w:rPr>
                <w:rFonts w:ascii="Times New Roman" w:eastAsia="Times New Roman" w:hAnsi="Times New Roman"/>
                <w:bCs/>
                <w:sz w:val="26"/>
                <w:szCs w:val="26"/>
                <w:lang w:bidi="en-US"/>
              </w:rPr>
              <w:t>Miercurea Ciuc, U.P. II Sântimbru</w:t>
            </w:r>
          </w:p>
        </w:tc>
        <w:tc>
          <w:tcPr>
            <w:tcW w:w="2204" w:type="dxa"/>
            <w:tcBorders>
              <w:top w:val="single" w:sz="12" w:space="0" w:color="auto"/>
              <w:left w:val="nil"/>
              <w:bottom w:val="single" w:sz="4" w:space="0" w:color="auto"/>
              <w:right w:val="single" w:sz="4" w:space="0" w:color="auto"/>
            </w:tcBorders>
            <w:vAlign w:val="center"/>
          </w:tcPr>
          <w:p w:rsidR="002E3CEC" w:rsidRPr="001F19FA" w:rsidRDefault="001F19FA" w:rsidP="001F0273">
            <w:pPr>
              <w:spacing w:after="0" w:line="240" w:lineRule="auto"/>
              <w:jc w:val="center"/>
              <w:rPr>
                <w:rFonts w:ascii="Times New Roman" w:eastAsia="Times New Roman" w:hAnsi="Times New Roman"/>
                <w:bCs/>
                <w:sz w:val="26"/>
                <w:szCs w:val="26"/>
                <w:lang w:bidi="en-US"/>
              </w:rPr>
            </w:pPr>
            <w:r>
              <w:rPr>
                <w:rFonts w:ascii="Times New Roman" w:eastAsia="Times New Roman" w:hAnsi="Times New Roman"/>
                <w:bCs/>
                <w:sz w:val="26"/>
                <w:szCs w:val="26"/>
                <w:lang w:bidi="en-US"/>
              </w:rPr>
              <w:t>27, 42, 43, 44, 45, 46, 47, 48</w:t>
            </w:r>
          </w:p>
        </w:tc>
        <w:tc>
          <w:tcPr>
            <w:tcW w:w="1200" w:type="dxa"/>
            <w:tcBorders>
              <w:top w:val="single" w:sz="12" w:space="0" w:color="auto"/>
              <w:left w:val="nil"/>
              <w:right w:val="single" w:sz="4" w:space="0" w:color="auto"/>
            </w:tcBorders>
            <w:vAlign w:val="center"/>
          </w:tcPr>
          <w:p w:rsidR="002E3CEC" w:rsidRPr="001F19FA" w:rsidRDefault="007007C3" w:rsidP="001F0273">
            <w:pPr>
              <w:spacing w:after="0" w:line="240" w:lineRule="auto"/>
              <w:jc w:val="center"/>
              <w:rPr>
                <w:rFonts w:ascii="Times New Roman" w:eastAsia="Times New Roman" w:hAnsi="Times New Roman"/>
                <w:bCs/>
                <w:sz w:val="26"/>
                <w:szCs w:val="26"/>
                <w:lang w:bidi="en-US"/>
              </w:rPr>
            </w:pPr>
            <w:r>
              <w:rPr>
                <w:rFonts w:ascii="Times New Roman" w:eastAsia="Times New Roman" w:hAnsi="Times New Roman"/>
                <w:bCs/>
                <w:sz w:val="26"/>
                <w:szCs w:val="26"/>
                <w:lang w:bidi="en-US"/>
              </w:rPr>
              <w:t>203.4</w:t>
            </w:r>
          </w:p>
        </w:tc>
        <w:tc>
          <w:tcPr>
            <w:tcW w:w="1774" w:type="dxa"/>
            <w:tcBorders>
              <w:top w:val="single" w:sz="12" w:space="0" w:color="auto"/>
              <w:left w:val="nil"/>
              <w:right w:val="single" w:sz="12" w:space="0" w:color="auto"/>
            </w:tcBorders>
            <w:vAlign w:val="center"/>
          </w:tcPr>
          <w:p w:rsidR="002E3CEC" w:rsidRPr="007007C3" w:rsidRDefault="002E3CEC" w:rsidP="007007C3">
            <w:pPr>
              <w:spacing w:after="0" w:line="240" w:lineRule="auto"/>
              <w:jc w:val="center"/>
              <w:rPr>
                <w:rFonts w:ascii="Times New Roman" w:eastAsia="Times New Roman" w:hAnsi="Times New Roman"/>
                <w:sz w:val="26"/>
                <w:szCs w:val="26"/>
                <w:lang w:val="ro-RO" w:bidi="en-US"/>
              </w:rPr>
            </w:pPr>
            <w:r w:rsidRPr="001F19FA">
              <w:rPr>
                <w:rFonts w:ascii="Times New Roman" w:eastAsia="Times New Roman" w:hAnsi="Times New Roman"/>
                <w:sz w:val="26"/>
                <w:szCs w:val="26"/>
                <w:lang w:bidi="en-US"/>
              </w:rPr>
              <w:t xml:space="preserve">Comuna </w:t>
            </w:r>
            <w:r w:rsidR="007007C3">
              <w:rPr>
                <w:rFonts w:ascii="Times New Roman" w:eastAsia="Times New Roman" w:hAnsi="Times New Roman"/>
                <w:sz w:val="26"/>
                <w:szCs w:val="26"/>
                <w:lang w:bidi="en-US"/>
              </w:rPr>
              <w:t>S</w:t>
            </w:r>
            <w:r w:rsidR="007007C3">
              <w:rPr>
                <w:rFonts w:ascii="Times New Roman" w:eastAsia="Times New Roman" w:hAnsi="Times New Roman"/>
                <w:sz w:val="26"/>
                <w:szCs w:val="26"/>
                <w:lang w:val="ro-RO" w:bidi="en-US"/>
              </w:rPr>
              <w:t>ântimbru</w:t>
            </w:r>
          </w:p>
        </w:tc>
      </w:tr>
      <w:tr w:rsidR="002E3CEC" w:rsidRPr="001F19FA" w:rsidTr="007007C3">
        <w:trPr>
          <w:trHeight w:val="255"/>
          <w:jc w:val="center"/>
        </w:trPr>
        <w:tc>
          <w:tcPr>
            <w:tcW w:w="938" w:type="dxa"/>
            <w:tcBorders>
              <w:top w:val="single" w:sz="4" w:space="0" w:color="auto"/>
              <w:left w:val="single" w:sz="12" w:space="0" w:color="auto"/>
              <w:bottom w:val="single" w:sz="12" w:space="0" w:color="auto"/>
              <w:right w:val="single" w:sz="4" w:space="0" w:color="auto"/>
            </w:tcBorders>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Total</w:t>
            </w:r>
          </w:p>
        </w:tc>
        <w:tc>
          <w:tcPr>
            <w:tcW w:w="1139" w:type="dxa"/>
            <w:tcBorders>
              <w:top w:val="single" w:sz="4" w:space="0" w:color="auto"/>
              <w:left w:val="nil"/>
              <w:bottom w:val="single" w:sz="12" w:space="0" w:color="auto"/>
              <w:right w:val="single" w:sz="4" w:space="0" w:color="auto"/>
            </w:tcBorders>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w:t>
            </w:r>
          </w:p>
        </w:tc>
        <w:tc>
          <w:tcPr>
            <w:tcW w:w="2180" w:type="dxa"/>
            <w:tcBorders>
              <w:top w:val="single" w:sz="4" w:space="0" w:color="auto"/>
              <w:left w:val="nil"/>
              <w:bottom w:val="single" w:sz="12" w:space="0" w:color="auto"/>
              <w:right w:val="single" w:sz="4" w:space="0" w:color="auto"/>
            </w:tcBorders>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w:t>
            </w:r>
          </w:p>
        </w:tc>
        <w:tc>
          <w:tcPr>
            <w:tcW w:w="2204" w:type="dxa"/>
            <w:tcBorders>
              <w:top w:val="single" w:sz="4" w:space="0" w:color="auto"/>
              <w:left w:val="nil"/>
              <w:bottom w:val="single" w:sz="12" w:space="0" w:color="auto"/>
              <w:right w:val="single" w:sz="4" w:space="0" w:color="auto"/>
            </w:tcBorders>
            <w:vAlign w:val="center"/>
          </w:tcPr>
          <w:p w:rsidR="002E3CEC" w:rsidRPr="001F19FA" w:rsidRDefault="002E3CEC" w:rsidP="001F0273">
            <w:pPr>
              <w:spacing w:after="0" w:line="240" w:lineRule="auto"/>
              <w:jc w:val="center"/>
              <w:rPr>
                <w:rFonts w:ascii="Times New Roman" w:eastAsia="Times New Roman" w:hAnsi="Times New Roman"/>
                <w:b/>
                <w:bCs/>
                <w:sz w:val="26"/>
                <w:szCs w:val="26"/>
                <w:lang w:bidi="en-US"/>
              </w:rPr>
            </w:pPr>
            <w:r w:rsidRPr="001F19FA">
              <w:rPr>
                <w:rFonts w:ascii="Times New Roman" w:eastAsia="Times New Roman" w:hAnsi="Times New Roman"/>
                <w:b/>
                <w:bCs/>
                <w:sz w:val="26"/>
                <w:szCs w:val="26"/>
                <w:lang w:bidi="en-US"/>
              </w:rPr>
              <w:t>-</w:t>
            </w:r>
          </w:p>
        </w:tc>
        <w:tc>
          <w:tcPr>
            <w:tcW w:w="1200" w:type="dxa"/>
            <w:tcBorders>
              <w:top w:val="single" w:sz="4" w:space="0" w:color="auto"/>
              <w:left w:val="nil"/>
              <w:bottom w:val="single" w:sz="12" w:space="0" w:color="auto"/>
              <w:right w:val="single" w:sz="4" w:space="0" w:color="auto"/>
            </w:tcBorders>
            <w:vAlign w:val="center"/>
          </w:tcPr>
          <w:p w:rsidR="002E3CEC" w:rsidRPr="001F19FA" w:rsidRDefault="007007C3" w:rsidP="001F0273">
            <w:pPr>
              <w:spacing w:after="0" w:line="240" w:lineRule="auto"/>
              <w:jc w:val="center"/>
              <w:rPr>
                <w:rFonts w:ascii="Times New Roman" w:eastAsia="Times New Roman" w:hAnsi="Times New Roman"/>
                <w:b/>
                <w:bCs/>
                <w:sz w:val="26"/>
                <w:szCs w:val="26"/>
                <w:lang w:bidi="en-US"/>
              </w:rPr>
            </w:pPr>
            <w:r>
              <w:rPr>
                <w:rFonts w:ascii="Times New Roman" w:eastAsia="Times New Roman" w:hAnsi="Times New Roman"/>
                <w:b/>
                <w:bCs/>
                <w:sz w:val="26"/>
                <w:szCs w:val="26"/>
                <w:lang w:bidi="en-US"/>
              </w:rPr>
              <w:t>203,4</w:t>
            </w:r>
          </w:p>
        </w:tc>
        <w:tc>
          <w:tcPr>
            <w:tcW w:w="1774" w:type="dxa"/>
            <w:tcBorders>
              <w:top w:val="single" w:sz="4" w:space="0" w:color="auto"/>
              <w:left w:val="nil"/>
              <w:bottom w:val="single" w:sz="12" w:space="0" w:color="auto"/>
              <w:right w:val="single" w:sz="12" w:space="0" w:color="auto"/>
            </w:tcBorders>
            <w:vAlign w:val="center"/>
          </w:tcPr>
          <w:p w:rsidR="002E3CEC" w:rsidRPr="001F19FA" w:rsidRDefault="002E3CEC" w:rsidP="001F0273">
            <w:pPr>
              <w:spacing w:after="0" w:line="240" w:lineRule="auto"/>
              <w:jc w:val="center"/>
              <w:rPr>
                <w:rFonts w:ascii="Times New Roman" w:eastAsia="Times New Roman" w:hAnsi="Times New Roman"/>
                <w:sz w:val="26"/>
                <w:szCs w:val="26"/>
                <w:lang w:bidi="en-US"/>
              </w:rPr>
            </w:pPr>
            <w:r w:rsidRPr="001F19FA">
              <w:rPr>
                <w:rFonts w:ascii="Times New Roman" w:eastAsia="Times New Roman" w:hAnsi="Times New Roman"/>
                <w:sz w:val="26"/>
                <w:szCs w:val="26"/>
                <w:lang w:bidi="en-US"/>
              </w:rPr>
              <w:t>-</w:t>
            </w:r>
          </w:p>
        </w:tc>
      </w:tr>
    </w:tbl>
    <w:p w:rsidR="000730CD" w:rsidRPr="001F19FA" w:rsidRDefault="000730CD" w:rsidP="001F0273">
      <w:pPr>
        <w:kinsoku w:val="0"/>
        <w:overflowPunct w:val="0"/>
        <w:autoSpaceDE w:val="0"/>
        <w:autoSpaceDN w:val="0"/>
        <w:adjustRightInd w:val="0"/>
        <w:spacing w:after="0" w:line="240" w:lineRule="auto"/>
        <w:rPr>
          <w:rFonts w:ascii="Times New Roman" w:eastAsiaTheme="minorHAnsi" w:hAnsi="Times New Roman"/>
          <w:sz w:val="26"/>
          <w:szCs w:val="26"/>
        </w:rPr>
      </w:pPr>
      <w:bookmarkStart w:id="0" w:name="bookmark4"/>
      <w:bookmarkEnd w:id="0"/>
    </w:p>
    <w:p w:rsidR="00EA144E" w:rsidRDefault="00EA144E" w:rsidP="001F0273">
      <w:pPr>
        <w:spacing w:after="0" w:line="240" w:lineRule="auto"/>
        <w:jc w:val="both"/>
        <w:rPr>
          <w:rFonts w:ascii="Times New Roman" w:hAnsi="Times New Roman"/>
          <w:sz w:val="26"/>
          <w:szCs w:val="26"/>
          <w:lang w:val="ro-RO"/>
        </w:rPr>
      </w:pPr>
      <w:bookmarkStart w:id="1" w:name="bookmark3"/>
      <w:bookmarkStart w:id="2" w:name="bookmark0"/>
      <w:bookmarkStart w:id="3" w:name="bookmark1"/>
      <w:bookmarkStart w:id="4" w:name="bookmark2"/>
      <w:bookmarkEnd w:id="1"/>
      <w:bookmarkEnd w:id="2"/>
      <w:bookmarkEnd w:id="3"/>
      <w:bookmarkEnd w:id="4"/>
      <w:r w:rsidRPr="001F19FA">
        <w:rPr>
          <w:rFonts w:ascii="Times New Roman" w:hAnsi="Times New Roman"/>
          <w:sz w:val="26"/>
          <w:szCs w:val="26"/>
          <w:lang w:val="ro-RO"/>
        </w:rPr>
        <w:t>Suprafaţa fondului forestier fiind repartizată pe următoarele grupe/subgrupe/categorii funcţionale:</w:t>
      </w:r>
      <w:r w:rsidR="007A0580" w:rsidRPr="007A0580">
        <w:rPr>
          <w:rFonts w:ascii="Times New Roman" w:hAnsi="Times New Roman"/>
          <w:sz w:val="26"/>
          <w:szCs w:val="26"/>
          <w:lang w:val="ro-RO"/>
        </w:rPr>
        <w:t xml:space="preserve"> </w:t>
      </w:r>
      <w:r w:rsidR="007A0580">
        <w:rPr>
          <w:rFonts w:ascii="Times New Roman" w:hAnsi="Times New Roman"/>
          <w:sz w:val="26"/>
          <w:szCs w:val="26"/>
          <w:lang w:val="ro-RO"/>
        </w:rPr>
        <w:t>prin amenajare nu s-a prevăzut suprafețe cu păduri de protecție.</w:t>
      </w:r>
    </w:p>
    <w:p w:rsidR="007A0580" w:rsidRPr="001F19FA" w:rsidRDefault="007A0580" w:rsidP="001F0273">
      <w:pPr>
        <w:spacing w:after="0" w:line="240" w:lineRule="auto"/>
        <w:jc w:val="both"/>
        <w:rPr>
          <w:rFonts w:ascii="Times New Roman" w:hAnsi="Times New Roman"/>
          <w:sz w:val="26"/>
          <w:szCs w:val="26"/>
          <w:lang w:val="ro-RO"/>
        </w:rPr>
      </w:pPr>
    </w:p>
    <w:p w:rsidR="00707AF1" w:rsidRDefault="0073349E" w:rsidP="00A05659">
      <w:pPr>
        <w:tabs>
          <w:tab w:val="right" w:pos="9356"/>
        </w:tabs>
        <w:spacing w:after="0" w:line="240" w:lineRule="auto"/>
        <w:jc w:val="both"/>
        <w:rPr>
          <w:rFonts w:ascii="Times New Roman" w:hAnsi="Times New Roman"/>
          <w:sz w:val="26"/>
          <w:szCs w:val="26"/>
          <w:lang w:val="ro-RO"/>
        </w:rPr>
      </w:pPr>
      <w:r>
        <w:rPr>
          <w:noProof/>
          <w:lang w:val="hu-HU" w:eastAsia="hu-HU"/>
        </w:rPr>
        <w:drawing>
          <wp:inline distT="0" distB="0" distL="0" distR="0" wp14:anchorId="78DB516D" wp14:editId="3814261B">
            <wp:extent cx="5943600" cy="1423035"/>
            <wp:effectExtent l="0" t="0" r="0" b="571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23035"/>
                    </a:xfrm>
                    <a:prstGeom prst="rect">
                      <a:avLst/>
                    </a:prstGeom>
                  </pic:spPr>
                </pic:pic>
              </a:graphicData>
            </a:graphic>
          </wp:inline>
        </w:drawing>
      </w:r>
    </w:p>
    <w:p w:rsidR="00AA790D" w:rsidRPr="001F19FA" w:rsidRDefault="00AA790D" w:rsidP="001F0273">
      <w:pPr>
        <w:tabs>
          <w:tab w:val="right" w:pos="9356"/>
        </w:tabs>
        <w:spacing w:after="0" w:line="240" w:lineRule="auto"/>
        <w:ind w:firstLine="567"/>
        <w:jc w:val="both"/>
        <w:rPr>
          <w:rFonts w:ascii="Times New Roman" w:hAnsi="Times New Roman"/>
          <w:sz w:val="26"/>
          <w:szCs w:val="26"/>
          <w:lang w:val="ro-RO"/>
        </w:rPr>
      </w:pPr>
    </w:p>
    <w:p w:rsidR="00707AF1" w:rsidRPr="001F19FA" w:rsidRDefault="00EA144E" w:rsidP="001F0273">
      <w:pPr>
        <w:pStyle w:val="Szvegtrzs"/>
        <w:kinsoku w:val="0"/>
        <w:overflowPunct w:val="0"/>
        <w:spacing w:after="0" w:line="240" w:lineRule="auto"/>
        <w:ind w:left="-284"/>
        <w:jc w:val="both"/>
        <w:rPr>
          <w:rFonts w:ascii="Times New Roman" w:eastAsiaTheme="minorHAnsi" w:hAnsi="Times New Roman"/>
          <w:sz w:val="26"/>
          <w:szCs w:val="26"/>
        </w:rPr>
      </w:pPr>
      <w:r w:rsidRPr="001F19FA">
        <w:rPr>
          <w:rFonts w:ascii="Times New Roman" w:hAnsi="Times New Roman"/>
          <w:bCs/>
          <w:i/>
          <w:iCs/>
          <w:sz w:val="26"/>
          <w:szCs w:val="26"/>
          <w:lang w:val="ro-RO"/>
        </w:rPr>
        <w:t>Bazele de amenajare: regimul</w:t>
      </w:r>
      <w:r w:rsidRPr="001F19FA">
        <w:rPr>
          <w:rFonts w:ascii="Times New Roman" w:hAnsi="Times New Roman"/>
          <w:bCs/>
          <w:iCs/>
          <w:sz w:val="26"/>
          <w:szCs w:val="26"/>
          <w:lang w:val="ro-RO"/>
        </w:rPr>
        <w:t xml:space="preserve"> –</w:t>
      </w:r>
      <w:r w:rsidR="00A05659">
        <w:rPr>
          <w:rFonts w:ascii="Times New Roman" w:hAnsi="Times New Roman"/>
          <w:bCs/>
          <w:iCs/>
          <w:sz w:val="26"/>
          <w:szCs w:val="26"/>
          <w:lang w:val="ro-RO"/>
        </w:rPr>
        <w:t xml:space="preserve"> </w:t>
      </w:r>
      <w:r w:rsidRPr="001F19FA">
        <w:rPr>
          <w:rFonts w:ascii="Times New Roman" w:hAnsi="Times New Roman"/>
          <w:bCs/>
          <w:iCs/>
          <w:sz w:val="26"/>
          <w:szCs w:val="26"/>
          <w:lang w:val="ro-RO"/>
        </w:rPr>
        <w:t xml:space="preserve">codru; </w:t>
      </w:r>
      <w:r w:rsidRPr="001F19FA">
        <w:rPr>
          <w:rFonts w:ascii="Times New Roman" w:hAnsi="Times New Roman"/>
          <w:bCs/>
          <w:i/>
          <w:iCs/>
          <w:sz w:val="26"/>
          <w:szCs w:val="26"/>
          <w:lang w:val="ro-RO"/>
        </w:rPr>
        <w:t xml:space="preserve">tratamentele </w:t>
      </w:r>
      <w:r w:rsidRPr="001F19FA">
        <w:rPr>
          <w:rFonts w:ascii="Times New Roman" w:hAnsi="Times New Roman"/>
          <w:bCs/>
          <w:iCs/>
          <w:sz w:val="26"/>
          <w:szCs w:val="26"/>
          <w:lang w:val="ro-RO"/>
        </w:rPr>
        <w:t xml:space="preserve">ce se vor aplica: </w:t>
      </w:r>
      <w:r w:rsidRPr="001F19FA">
        <w:rPr>
          <w:rFonts w:ascii="Times New Roman" w:hAnsi="Times New Roman"/>
          <w:bCs/>
          <w:i/>
          <w:iCs/>
          <w:sz w:val="26"/>
          <w:szCs w:val="26"/>
          <w:lang w:val="ro-RO"/>
        </w:rPr>
        <w:t>t</w:t>
      </w:r>
      <w:r w:rsidR="005B0C27" w:rsidRPr="001F19FA">
        <w:rPr>
          <w:rFonts w:ascii="Times New Roman" w:hAnsi="Times New Roman"/>
          <w:bCs/>
          <w:i/>
          <w:iCs/>
          <w:sz w:val="26"/>
          <w:szCs w:val="26"/>
          <w:lang w:val="ro-RO"/>
        </w:rPr>
        <w:t xml:space="preserve">ratamentul tăierilor </w:t>
      </w:r>
      <w:r w:rsidR="00A05659">
        <w:rPr>
          <w:rFonts w:ascii="Times New Roman" w:hAnsi="Times New Roman"/>
          <w:bCs/>
          <w:i/>
          <w:iCs/>
          <w:sz w:val="26"/>
          <w:szCs w:val="26"/>
          <w:lang w:val="ro-RO"/>
        </w:rPr>
        <w:t>rase și succesive</w:t>
      </w:r>
      <w:r w:rsidRPr="001F19FA">
        <w:rPr>
          <w:rFonts w:ascii="Times New Roman" w:hAnsi="Times New Roman"/>
          <w:bCs/>
          <w:i/>
          <w:iCs/>
          <w:sz w:val="26"/>
          <w:szCs w:val="26"/>
          <w:lang w:val="ro-RO"/>
        </w:rPr>
        <w:t>;</w:t>
      </w:r>
      <w:r w:rsidRPr="001F19FA">
        <w:rPr>
          <w:rFonts w:ascii="Times New Roman" w:hAnsi="Times New Roman"/>
          <w:bCs/>
          <w:iCs/>
          <w:sz w:val="26"/>
          <w:szCs w:val="26"/>
          <w:lang w:val="ro-RO"/>
        </w:rPr>
        <w:t xml:space="preserve"> </w:t>
      </w:r>
      <w:r w:rsidRPr="001F19FA">
        <w:rPr>
          <w:rFonts w:ascii="Times New Roman" w:hAnsi="Times New Roman"/>
          <w:bCs/>
          <w:i/>
          <w:iCs/>
          <w:sz w:val="26"/>
          <w:szCs w:val="26"/>
          <w:lang w:val="ro-RO"/>
        </w:rPr>
        <w:t>exploatabilitatea</w:t>
      </w:r>
      <w:r w:rsidRPr="001F19FA">
        <w:rPr>
          <w:rFonts w:ascii="Times New Roman" w:hAnsi="Times New Roman"/>
          <w:bCs/>
          <w:iCs/>
          <w:sz w:val="26"/>
          <w:szCs w:val="26"/>
          <w:lang w:val="ro-RO"/>
        </w:rPr>
        <w:t xml:space="preserve"> –</w:t>
      </w:r>
      <w:r w:rsidR="00A05659">
        <w:rPr>
          <w:rFonts w:ascii="Times New Roman" w:hAnsi="Times New Roman"/>
          <w:bCs/>
          <w:iCs/>
          <w:sz w:val="26"/>
          <w:szCs w:val="26"/>
          <w:lang w:val="ro-RO"/>
        </w:rPr>
        <w:t xml:space="preserve"> </w:t>
      </w:r>
      <w:r w:rsidRPr="001F19FA">
        <w:rPr>
          <w:rFonts w:ascii="Times New Roman" w:hAnsi="Times New Roman"/>
          <w:bCs/>
          <w:iCs/>
          <w:sz w:val="26"/>
          <w:szCs w:val="26"/>
          <w:lang w:val="ro-RO"/>
        </w:rPr>
        <w:t xml:space="preserve">de </w:t>
      </w:r>
      <w:r w:rsidR="00A05659">
        <w:rPr>
          <w:rFonts w:ascii="Times New Roman" w:hAnsi="Times New Roman"/>
          <w:bCs/>
          <w:iCs/>
          <w:sz w:val="26"/>
          <w:szCs w:val="26"/>
          <w:lang w:val="ro-RO"/>
        </w:rPr>
        <w:t>producție</w:t>
      </w:r>
      <w:r w:rsidR="00CC71B9" w:rsidRPr="001F19FA">
        <w:rPr>
          <w:rFonts w:ascii="Times New Roman" w:hAnsi="Times New Roman"/>
          <w:bCs/>
          <w:iCs/>
          <w:sz w:val="26"/>
          <w:szCs w:val="26"/>
          <w:lang w:val="ro-RO"/>
        </w:rPr>
        <w:t xml:space="preserve"> – vârsta medie </w:t>
      </w:r>
      <w:r w:rsidR="00AD2F8E" w:rsidRPr="001F19FA">
        <w:rPr>
          <w:rFonts w:ascii="Times New Roman" w:hAnsi="Times New Roman"/>
          <w:bCs/>
          <w:iCs/>
          <w:sz w:val="26"/>
          <w:szCs w:val="26"/>
          <w:lang w:val="ro-RO"/>
        </w:rPr>
        <w:t>10</w:t>
      </w:r>
      <w:r w:rsidR="00A05659">
        <w:rPr>
          <w:rFonts w:ascii="Times New Roman" w:hAnsi="Times New Roman"/>
          <w:bCs/>
          <w:iCs/>
          <w:sz w:val="26"/>
          <w:szCs w:val="26"/>
          <w:lang w:val="ro-RO"/>
        </w:rPr>
        <w:t>0</w:t>
      </w:r>
      <w:r w:rsidR="00CC71B9" w:rsidRPr="001F19FA">
        <w:rPr>
          <w:rFonts w:ascii="Times New Roman" w:hAnsi="Times New Roman"/>
          <w:bCs/>
          <w:iCs/>
          <w:sz w:val="26"/>
          <w:szCs w:val="26"/>
          <w:lang w:val="ro-RO"/>
        </w:rPr>
        <w:t xml:space="preserve"> ani; </w:t>
      </w:r>
      <w:r w:rsidRPr="001F19FA">
        <w:rPr>
          <w:rFonts w:ascii="Times New Roman" w:hAnsi="Times New Roman"/>
          <w:bCs/>
          <w:i/>
          <w:iCs/>
          <w:sz w:val="26"/>
          <w:szCs w:val="26"/>
          <w:lang w:val="ro-RO"/>
        </w:rPr>
        <w:t>Ciclul</w:t>
      </w:r>
      <w:r w:rsidR="00E602BB" w:rsidRPr="001F19FA">
        <w:rPr>
          <w:rFonts w:ascii="Times New Roman" w:hAnsi="Times New Roman"/>
          <w:bCs/>
          <w:iCs/>
          <w:sz w:val="26"/>
          <w:szCs w:val="26"/>
          <w:lang w:val="ro-RO"/>
        </w:rPr>
        <w:t>- 1</w:t>
      </w:r>
      <w:r w:rsidR="00A05659">
        <w:rPr>
          <w:rFonts w:ascii="Times New Roman" w:hAnsi="Times New Roman"/>
          <w:bCs/>
          <w:iCs/>
          <w:sz w:val="26"/>
          <w:szCs w:val="26"/>
          <w:lang w:val="ro-RO"/>
        </w:rPr>
        <w:t>00</w:t>
      </w:r>
      <w:r w:rsidRPr="001F19FA">
        <w:rPr>
          <w:rFonts w:ascii="Times New Roman" w:hAnsi="Times New Roman"/>
          <w:bCs/>
          <w:iCs/>
          <w:sz w:val="26"/>
          <w:szCs w:val="26"/>
          <w:lang w:val="ro-RO"/>
        </w:rPr>
        <w:t xml:space="preserve"> ani.</w:t>
      </w:r>
      <w:r w:rsidR="00AA790D" w:rsidRPr="001F19FA">
        <w:rPr>
          <w:rFonts w:ascii="Times New Roman" w:hAnsi="Times New Roman"/>
          <w:bCs/>
          <w:iCs/>
          <w:sz w:val="26"/>
          <w:szCs w:val="26"/>
          <w:lang w:val="ro-RO"/>
        </w:rPr>
        <w:t xml:space="preserve"> </w:t>
      </w:r>
      <w:r w:rsidR="00AD2F8E" w:rsidRPr="001F19FA">
        <w:rPr>
          <w:rFonts w:ascii="Times New Roman" w:hAnsi="Times New Roman"/>
          <w:bCs/>
          <w:iCs/>
          <w:sz w:val="26"/>
          <w:szCs w:val="26"/>
          <w:lang w:val="ro-RO"/>
        </w:rPr>
        <w:t xml:space="preserve">Compoziția țel: </w:t>
      </w:r>
      <w:r w:rsidR="00A05659">
        <w:rPr>
          <w:rFonts w:ascii="Times New Roman" w:eastAsiaTheme="minorHAnsi" w:hAnsi="Times New Roman"/>
          <w:sz w:val="26"/>
          <w:szCs w:val="26"/>
        </w:rPr>
        <w:t>80Mo20La</w:t>
      </w:r>
      <w:r w:rsidR="00707AF1" w:rsidRPr="001F19FA">
        <w:rPr>
          <w:rFonts w:ascii="Times New Roman" w:eastAsiaTheme="minorHAnsi" w:hAnsi="Times New Roman"/>
          <w:sz w:val="26"/>
          <w:szCs w:val="26"/>
        </w:rPr>
        <w:t>.</w:t>
      </w:r>
    </w:p>
    <w:p w:rsidR="00E602BB" w:rsidRPr="001F19FA" w:rsidRDefault="00E602BB" w:rsidP="001F0273">
      <w:pPr>
        <w:pStyle w:val="Szvegtrzs"/>
        <w:kinsoku w:val="0"/>
        <w:overflowPunct w:val="0"/>
        <w:spacing w:after="0" w:line="240" w:lineRule="auto"/>
        <w:rPr>
          <w:rFonts w:ascii="Times New Roman" w:hAnsi="Times New Roman"/>
          <w:b/>
          <w:i/>
          <w:sz w:val="26"/>
          <w:szCs w:val="26"/>
          <w:lang w:val="ro-RO"/>
        </w:rPr>
      </w:pPr>
    </w:p>
    <w:p w:rsidR="00EA144E" w:rsidRPr="001F19FA" w:rsidRDefault="00EA144E" w:rsidP="001F0273">
      <w:pPr>
        <w:autoSpaceDE w:val="0"/>
        <w:autoSpaceDN w:val="0"/>
        <w:adjustRightInd w:val="0"/>
        <w:spacing w:after="0" w:line="240" w:lineRule="auto"/>
        <w:jc w:val="both"/>
        <w:rPr>
          <w:rFonts w:ascii="Times New Roman" w:hAnsi="Times New Roman"/>
          <w:b/>
          <w:i/>
          <w:sz w:val="26"/>
          <w:szCs w:val="26"/>
          <w:lang w:val="ro-RO"/>
        </w:rPr>
      </w:pPr>
      <w:r w:rsidRPr="001F19FA">
        <w:rPr>
          <w:rFonts w:ascii="Times New Roman" w:hAnsi="Times New Roman"/>
          <w:b/>
          <w:i/>
          <w:sz w:val="26"/>
          <w:szCs w:val="26"/>
          <w:lang w:val="ro-RO"/>
        </w:rPr>
        <w:t>Posibilitatea anuală adoptată:</w:t>
      </w:r>
    </w:p>
    <w:p w:rsidR="00EA144E" w:rsidRPr="001F19FA" w:rsidRDefault="00EA144E" w:rsidP="001F0273">
      <w:pPr>
        <w:autoSpaceDE w:val="0"/>
        <w:autoSpaceDN w:val="0"/>
        <w:adjustRightInd w:val="0"/>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 xml:space="preserve">Posibilitatea de produse principale: </w:t>
      </w:r>
      <w:r w:rsidR="007007C3">
        <w:rPr>
          <w:rFonts w:ascii="Times New Roman" w:hAnsi="Times New Roman"/>
          <w:b/>
          <w:i/>
          <w:sz w:val="26"/>
          <w:szCs w:val="26"/>
          <w:lang w:val="ro-RO"/>
        </w:rPr>
        <w:t>8</w:t>
      </w:r>
      <w:r w:rsidR="0073349E">
        <w:rPr>
          <w:rFonts w:ascii="Times New Roman" w:hAnsi="Times New Roman"/>
          <w:b/>
          <w:i/>
          <w:sz w:val="26"/>
          <w:szCs w:val="26"/>
          <w:lang w:val="ro-RO"/>
        </w:rPr>
        <w:t xml:space="preserve">74 </w:t>
      </w:r>
      <w:r w:rsidRPr="001F19FA">
        <w:rPr>
          <w:rFonts w:ascii="Times New Roman" w:hAnsi="Times New Roman"/>
          <w:b/>
          <w:i/>
          <w:sz w:val="26"/>
          <w:szCs w:val="26"/>
          <w:lang w:val="ro-RO"/>
        </w:rPr>
        <w:t>mc</w:t>
      </w:r>
      <w:r w:rsidR="00242BAB" w:rsidRPr="001F19FA">
        <w:rPr>
          <w:rFonts w:ascii="Times New Roman" w:hAnsi="Times New Roman"/>
          <w:b/>
          <w:i/>
          <w:sz w:val="26"/>
          <w:szCs w:val="26"/>
          <w:lang w:val="ro-RO"/>
        </w:rPr>
        <w:t>/an</w:t>
      </w:r>
    </w:p>
    <w:p w:rsidR="001E1FA2" w:rsidRPr="001F19FA" w:rsidRDefault="001E1FA2" w:rsidP="001F0273">
      <w:pPr>
        <w:autoSpaceDE w:val="0"/>
        <w:autoSpaceDN w:val="0"/>
        <w:adjustRightInd w:val="0"/>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lastRenderedPageBreak/>
        <w:t>Evidenţa arboretelor din care urmează să se recolteze posibilitatea decenală de produse principale</w:t>
      </w:r>
      <w:r w:rsidR="00F75BFB">
        <w:rPr>
          <w:rFonts w:ascii="Times New Roman" w:hAnsi="Times New Roman"/>
          <w:sz w:val="26"/>
          <w:szCs w:val="26"/>
          <w:lang w:val="ro-RO"/>
        </w:rPr>
        <w:t>:</w:t>
      </w:r>
    </w:p>
    <w:p w:rsidR="00283642" w:rsidRPr="001F19FA" w:rsidRDefault="00283642" w:rsidP="001F0273">
      <w:pPr>
        <w:kinsoku w:val="0"/>
        <w:overflowPunct w:val="0"/>
        <w:autoSpaceDE w:val="0"/>
        <w:autoSpaceDN w:val="0"/>
        <w:adjustRightInd w:val="0"/>
        <w:spacing w:after="0" w:line="240" w:lineRule="auto"/>
        <w:rPr>
          <w:rFonts w:ascii="Times New Roman" w:eastAsiaTheme="minorHAnsi" w:hAnsi="Times New Roman"/>
          <w:sz w:val="26"/>
          <w:szCs w:val="26"/>
        </w:rPr>
      </w:pPr>
    </w:p>
    <w:tbl>
      <w:tblPr>
        <w:tblW w:w="8680" w:type="dxa"/>
        <w:jc w:val="center"/>
        <w:tblInd w:w="-2495" w:type="dxa"/>
        <w:tblLayout w:type="fixed"/>
        <w:tblCellMar>
          <w:left w:w="0" w:type="dxa"/>
          <w:right w:w="0" w:type="dxa"/>
        </w:tblCellMar>
        <w:tblLook w:val="0000" w:firstRow="0" w:lastRow="0" w:firstColumn="0" w:lastColumn="0" w:noHBand="0" w:noVBand="0"/>
      </w:tblPr>
      <w:tblGrid>
        <w:gridCol w:w="1731"/>
        <w:gridCol w:w="1440"/>
        <w:gridCol w:w="1644"/>
        <w:gridCol w:w="1535"/>
        <w:gridCol w:w="2330"/>
      </w:tblGrid>
      <w:tr w:rsidR="007007C3" w:rsidRPr="001F19FA" w:rsidTr="00F75BFB">
        <w:trPr>
          <w:trHeight w:val="282"/>
          <w:jc w:val="center"/>
        </w:trPr>
        <w:tc>
          <w:tcPr>
            <w:tcW w:w="1731" w:type="dxa"/>
            <w:vMerge w:val="restart"/>
            <w:tcBorders>
              <w:top w:val="single" w:sz="11" w:space="0" w:color="000000"/>
              <w:left w:val="single" w:sz="11"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93"/>
              <w:jc w:val="center"/>
              <w:rPr>
                <w:rFonts w:ascii="Times New Roman" w:eastAsiaTheme="minorHAnsi" w:hAnsi="Times New Roman"/>
                <w:sz w:val="23"/>
                <w:szCs w:val="23"/>
              </w:rPr>
            </w:pPr>
            <w:r w:rsidRPr="00086881">
              <w:rPr>
                <w:rFonts w:ascii="Times New Roman" w:eastAsiaTheme="minorHAnsi" w:hAnsi="Times New Roman"/>
                <w:sz w:val="23"/>
                <w:szCs w:val="23"/>
              </w:rPr>
              <w:t>u.a.</w:t>
            </w:r>
          </w:p>
        </w:tc>
        <w:tc>
          <w:tcPr>
            <w:tcW w:w="1440" w:type="dxa"/>
            <w:vMerge w:val="restart"/>
            <w:tcBorders>
              <w:top w:val="single" w:sz="11" w:space="0" w:color="000000"/>
              <w:left w:val="single" w:sz="4" w:space="0" w:color="000000"/>
              <w:bottom w:val="single" w:sz="11" w:space="0" w:color="000000"/>
              <w:right w:val="single" w:sz="4" w:space="0" w:color="000000"/>
            </w:tcBorders>
          </w:tcPr>
          <w:p w:rsidR="00F75BFB" w:rsidRPr="00086881" w:rsidRDefault="00F75BFB" w:rsidP="00F75BFB">
            <w:pPr>
              <w:kinsoku w:val="0"/>
              <w:overflowPunct w:val="0"/>
              <w:autoSpaceDE w:val="0"/>
              <w:autoSpaceDN w:val="0"/>
              <w:adjustRightInd w:val="0"/>
              <w:spacing w:after="0" w:line="240" w:lineRule="auto"/>
              <w:ind w:left="103" w:right="-7"/>
              <w:rPr>
                <w:rFonts w:ascii="Times New Roman" w:eastAsiaTheme="minorHAnsi" w:hAnsi="Times New Roman"/>
                <w:sz w:val="23"/>
                <w:szCs w:val="23"/>
              </w:rPr>
            </w:pPr>
            <w:r w:rsidRPr="00086881">
              <w:rPr>
                <w:rFonts w:ascii="Times New Roman" w:eastAsiaTheme="minorHAnsi" w:hAnsi="Times New Roman"/>
                <w:sz w:val="23"/>
                <w:szCs w:val="23"/>
              </w:rPr>
              <w:t>Supraf. ha</w:t>
            </w:r>
          </w:p>
        </w:tc>
        <w:tc>
          <w:tcPr>
            <w:tcW w:w="1644" w:type="dxa"/>
            <w:vMerge w:val="restart"/>
            <w:tcBorders>
              <w:top w:val="single" w:sz="11" w:space="0" w:color="000000"/>
              <w:left w:val="single" w:sz="4"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ight="173" w:firstLine="67"/>
              <w:jc w:val="center"/>
              <w:rPr>
                <w:rFonts w:ascii="Times New Roman" w:eastAsiaTheme="minorHAnsi" w:hAnsi="Times New Roman"/>
                <w:sz w:val="23"/>
                <w:szCs w:val="23"/>
              </w:rPr>
            </w:pPr>
            <w:r w:rsidRPr="00086881">
              <w:rPr>
                <w:rFonts w:ascii="Times New Roman" w:eastAsiaTheme="minorHAnsi" w:hAnsi="Times New Roman"/>
                <w:sz w:val="23"/>
                <w:szCs w:val="23"/>
              </w:rPr>
              <w:t>Vârsta</w:t>
            </w:r>
          </w:p>
        </w:tc>
        <w:tc>
          <w:tcPr>
            <w:tcW w:w="1535" w:type="dxa"/>
            <w:vMerge w:val="restart"/>
            <w:tcBorders>
              <w:top w:val="single" w:sz="11" w:space="0" w:color="000000"/>
              <w:left w:val="single" w:sz="4"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Felul tãierii</w:t>
            </w:r>
          </w:p>
        </w:tc>
        <w:tc>
          <w:tcPr>
            <w:tcW w:w="2330" w:type="dxa"/>
            <w:vMerge w:val="restart"/>
            <w:tcBorders>
              <w:top w:val="single" w:sz="11" w:space="0" w:color="000000"/>
              <w:left w:val="single" w:sz="4" w:space="0" w:color="000000"/>
              <w:bottom w:val="single" w:sz="11" w:space="0" w:color="000000"/>
              <w:right w:val="single" w:sz="11" w:space="0" w:color="000000"/>
            </w:tcBorders>
          </w:tcPr>
          <w:p w:rsidR="007007C3" w:rsidRPr="00086881" w:rsidRDefault="007007C3" w:rsidP="00F75BFB">
            <w:pPr>
              <w:kinsoku w:val="0"/>
              <w:overflowPunct w:val="0"/>
              <w:autoSpaceDE w:val="0"/>
              <w:autoSpaceDN w:val="0"/>
              <w:adjustRightInd w:val="0"/>
              <w:spacing w:after="0" w:line="240" w:lineRule="auto"/>
              <w:ind w:left="103" w:right="240"/>
              <w:rPr>
                <w:rFonts w:ascii="Times New Roman" w:eastAsiaTheme="minorHAnsi" w:hAnsi="Times New Roman"/>
                <w:sz w:val="23"/>
                <w:szCs w:val="23"/>
              </w:rPr>
            </w:pPr>
            <w:r w:rsidRPr="00086881">
              <w:rPr>
                <w:rFonts w:ascii="Times New Roman" w:eastAsiaTheme="minorHAnsi" w:hAnsi="Times New Roman"/>
                <w:sz w:val="23"/>
                <w:szCs w:val="23"/>
              </w:rPr>
              <w:t>Volum</w:t>
            </w:r>
            <w:r w:rsidRPr="00086881">
              <w:rPr>
                <w:rFonts w:ascii="Times New Roman" w:eastAsiaTheme="minorHAnsi" w:hAnsi="Times New Roman"/>
                <w:w w:val="99"/>
                <w:sz w:val="23"/>
                <w:szCs w:val="23"/>
              </w:rPr>
              <w:t xml:space="preserve"> </w:t>
            </w:r>
            <w:r w:rsidR="00F75BFB" w:rsidRPr="00086881">
              <w:rPr>
                <w:rFonts w:ascii="Times New Roman" w:eastAsiaTheme="minorHAnsi" w:hAnsi="Times New Roman"/>
                <w:sz w:val="23"/>
                <w:szCs w:val="23"/>
              </w:rPr>
              <w:t xml:space="preserve">de </w:t>
            </w:r>
            <w:r w:rsidRPr="00086881">
              <w:rPr>
                <w:rFonts w:ascii="Times New Roman" w:eastAsiaTheme="minorHAnsi" w:hAnsi="Times New Roman"/>
                <w:sz w:val="23"/>
                <w:szCs w:val="23"/>
              </w:rPr>
              <w:t>extras m³</w:t>
            </w:r>
          </w:p>
        </w:tc>
      </w:tr>
      <w:tr w:rsidR="007007C3" w:rsidRPr="001F19FA" w:rsidTr="00F75BFB">
        <w:trPr>
          <w:trHeight w:val="282"/>
          <w:jc w:val="center"/>
        </w:trPr>
        <w:tc>
          <w:tcPr>
            <w:tcW w:w="1731" w:type="dxa"/>
            <w:vMerge/>
            <w:tcBorders>
              <w:top w:val="single" w:sz="11" w:space="0" w:color="000000"/>
              <w:left w:val="single" w:sz="11"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ight="240"/>
              <w:jc w:val="center"/>
              <w:rPr>
                <w:rFonts w:ascii="Times New Roman" w:eastAsiaTheme="minorHAnsi" w:hAnsi="Times New Roman"/>
                <w:sz w:val="23"/>
                <w:szCs w:val="23"/>
              </w:rPr>
            </w:pPr>
          </w:p>
        </w:tc>
        <w:tc>
          <w:tcPr>
            <w:tcW w:w="1440" w:type="dxa"/>
            <w:vMerge/>
            <w:tcBorders>
              <w:top w:val="single" w:sz="11" w:space="0" w:color="000000"/>
              <w:left w:val="single" w:sz="4"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ight="240"/>
              <w:rPr>
                <w:rFonts w:ascii="Times New Roman" w:eastAsiaTheme="minorHAnsi" w:hAnsi="Times New Roman"/>
                <w:sz w:val="23"/>
                <w:szCs w:val="23"/>
              </w:rPr>
            </w:pPr>
          </w:p>
        </w:tc>
        <w:tc>
          <w:tcPr>
            <w:tcW w:w="1644" w:type="dxa"/>
            <w:vMerge/>
            <w:tcBorders>
              <w:top w:val="single" w:sz="11" w:space="0" w:color="000000"/>
              <w:left w:val="single" w:sz="4"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ight="240"/>
              <w:jc w:val="center"/>
              <w:rPr>
                <w:rFonts w:ascii="Times New Roman" w:eastAsiaTheme="minorHAnsi" w:hAnsi="Times New Roman"/>
                <w:sz w:val="23"/>
                <w:szCs w:val="23"/>
              </w:rPr>
            </w:pPr>
          </w:p>
        </w:tc>
        <w:tc>
          <w:tcPr>
            <w:tcW w:w="1535" w:type="dxa"/>
            <w:vMerge/>
            <w:tcBorders>
              <w:top w:val="single" w:sz="11" w:space="0" w:color="000000"/>
              <w:left w:val="single" w:sz="4"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ight="127"/>
              <w:rPr>
                <w:rFonts w:ascii="Times New Roman" w:eastAsiaTheme="minorHAnsi" w:hAnsi="Times New Roman"/>
                <w:sz w:val="23"/>
                <w:szCs w:val="23"/>
              </w:rPr>
            </w:pPr>
          </w:p>
        </w:tc>
        <w:tc>
          <w:tcPr>
            <w:tcW w:w="2330" w:type="dxa"/>
            <w:vMerge/>
            <w:tcBorders>
              <w:top w:val="single" w:sz="11" w:space="0" w:color="000000"/>
              <w:left w:val="single" w:sz="4" w:space="0" w:color="000000"/>
              <w:bottom w:val="single" w:sz="11" w:space="0" w:color="000000"/>
              <w:right w:val="single" w:sz="11" w:space="0" w:color="000000"/>
            </w:tcBorders>
          </w:tcPr>
          <w:p w:rsidR="007007C3" w:rsidRPr="00086881" w:rsidRDefault="007007C3" w:rsidP="00F75BFB">
            <w:pPr>
              <w:kinsoku w:val="0"/>
              <w:overflowPunct w:val="0"/>
              <w:autoSpaceDE w:val="0"/>
              <w:autoSpaceDN w:val="0"/>
              <w:adjustRightInd w:val="0"/>
              <w:spacing w:after="0" w:line="240" w:lineRule="auto"/>
              <w:ind w:left="103" w:right="127"/>
              <w:rPr>
                <w:rFonts w:ascii="Times New Roman" w:eastAsiaTheme="minorHAnsi" w:hAnsi="Times New Roman"/>
                <w:sz w:val="23"/>
                <w:szCs w:val="23"/>
              </w:rPr>
            </w:pPr>
          </w:p>
        </w:tc>
      </w:tr>
      <w:tr w:rsidR="007007C3" w:rsidRPr="001F19FA" w:rsidTr="00F75BFB">
        <w:trPr>
          <w:trHeight w:val="282"/>
          <w:jc w:val="center"/>
        </w:trPr>
        <w:tc>
          <w:tcPr>
            <w:tcW w:w="1731" w:type="dxa"/>
            <w:tcBorders>
              <w:top w:val="single" w:sz="11" w:space="0" w:color="000000"/>
              <w:left w:val="single" w:sz="11" w:space="0" w:color="000000"/>
              <w:bottom w:val="single" w:sz="4" w:space="0" w:color="000000"/>
              <w:right w:val="single" w:sz="4" w:space="0" w:color="000000"/>
            </w:tcBorders>
          </w:tcPr>
          <w:p w:rsidR="007007C3" w:rsidRPr="00086881" w:rsidRDefault="00F75BFB" w:rsidP="00F75BFB">
            <w:pPr>
              <w:kinsoku w:val="0"/>
              <w:overflowPunct w:val="0"/>
              <w:autoSpaceDE w:val="0"/>
              <w:autoSpaceDN w:val="0"/>
              <w:adjustRightInd w:val="0"/>
              <w:spacing w:after="0" w:line="240" w:lineRule="auto"/>
              <w:ind w:left="93"/>
              <w:jc w:val="center"/>
              <w:rPr>
                <w:rFonts w:ascii="Times New Roman" w:eastAsiaTheme="minorHAnsi" w:hAnsi="Times New Roman"/>
                <w:sz w:val="23"/>
                <w:szCs w:val="23"/>
              </w:rPr>
            </w:pPr>
            <w:r w:rsidRPr="00086881">
              <w:rPr>
                <w:rFonts w:ascii="Times New Roman" w:eastAsiaTheme="minorHAnsi" w:hAnsi="Times New Roman"/>
                <w:sz w:val="23"/>
                <w:szCs w:val="23"/>
              </w:rPr>
              <w:t>2</w:t>
            </w:r>
            <w:r w:rsidR="007007C3" w:rsidRPr="00086881">
              <w:rPr>
                <w:rFonts w:ascii="Times New Roman" w:eastAsiaTheme="minorHAnsi" w:hAnsi="Times New Roman"/>
                <w:sz w:val="23"/>
                <w:szCs w:val="23"/>
              </w:rPr>
              <w:t>7A</w:t>
            </w:r>
          </w:p>
        </w:tc>
        <w:tc>
          <w:tcPr>
            <w:tcW w:w="1440" w:type="dxa"/>
            <w:tcBorders>
              <w:top w:val="single" w:sz="11" w:space="0" w:color="000000"/>
              <w:left w:val="single" w:sz="4"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1,7</w:t>
            </w:r>
          </w:p>
        </w:tc>
        <w:tc>
          <w:tcPr>
            <w:tcW w:w="1644" w:type="dxa"/>
            <w:tcBorders>
              <w:top w:val="single" w:sz="11" w:space="0" w:color="000000"/>
              <w:left w:val="single" w:sz="4" w:space="0" w:color="000000"/>
              <w:bottom w:val="single" w:sz="4"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jc w:val="center"/>
              <w:rPr>
                <w:rFonts w:ascii="Times New Roman" w:eastAsiaTheme="minorHAnsi" w:hAnsi="Times New Roman"/>
                <w:sz w:val="23"/>
                <w:szCs w:val="23"/>
              </w:rPr>
            </w:pPr>
            <w:r w:rsidRPr="00086881">
              <w:rPr>
                <w:rFonts w:ascii="Times New Roman" w:eastAsiaTheme="minorHAnsi" w:hAnsi="Times New Roman"/>
                <w:sz w:val="23"/>
                <w:szCs w:val="23"/>
              </w:rPr>
              <w:t>105</w:t>
            </w:r>
          </w:p>
        </w:tc>
        <w:tc>
          <w:tcPr>
            <w:tcW w:w="1535" w:type="dxa"/>
            <w:tcBorders>
              <w:top w:val="single" w:sz="11" w:space="0" w:color="000000"/>
              <w:left w:val="single" w:sz="4"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t. rase</w:t>
            </w:r>
          </w:p>
        </w:tc>
        <w:tc>
          <w:tcPr>
            <w:tcW w:w="2330" w:type="dxa"/>
            <w:tcBorders>
              <w:top w:val="single" w:sz="11" w:space="0" w:color="000000"/>
              <w:left w:val="single" w:sz="4" w:space="0" w:color="000000"/>
              <w:bottom w:val="single" w:sz="4" w:space="0" w:color="000000"/>
              <w:right w:val="single" w:sz="11"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380</w:t>
            </w:r>
          </w:p>
        </w:tc>
      </w:tr>
      <w:tr w:rsidR="007007C3" w:rsidRPr="001F19FA" w:rsidTr="00F75BFB">
        <w:trPr>
          <w:trHeight w:val="282"/>
          <w:jc w:val="center"/>
        </w:trPr>
        <w:tc>
          <w:tcPr>
            <w:tcW w:w="1731" w:type="dxa"/>
            <w:tcBorders>
              <w:top w:val="single" w:sz="4" w:space="0" w:color="000000"/>
              <w:left w:val="single" w:sz="11"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93"/>
              <w:jc w:val="center"/>
              <w:rPr>
                <w:rFonts w:ascii="Times New Roman" w:eastAsiaTheme="minorHAnsi" w:hAnsi="Times New Roman"/>
                <w:sz w:val="23"/>
                <w:szCs w:val="23"/>
              </w:rPr>
            </w:pPr>
            <w:r w:rsidRPr="00086881">
              <w:rPr>
                <w:rFonts w:ascii="Times New Roman" w:eastAsiaTheme="minorHAnsi" w:hAnsi="Times New Roman"/>
                <w:sz w:val="23"/>
                <w:szCs w:val="23"/>
              </w:rPr>
              <w:t>42A</w:t>
            </w:r>
          </w:p>
        </w:tc>
        <w:tc>
          <w:tcPr>
            <w:tcW w:w="1440" w:type="dxa"/>
            <w:tcBorders>
              <w:top w:val="single" w:sz="4" w:space="0" w:color="000000"/>
              <w:left w:val="single" w:sz="4"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16,3</w:t>
            </w:r>
          </w:p>
        </w:tc>
        <w:tc>
          <w:tcPr>
            <w:tcW w:w="1644" w:type="dxa"/>
            <w:tcBorders>
              <w:top w:val="single" w:sz="4" w:space="0" w:color="000000"/>
              <w:left w:val="single" w:sz="4" w:space="0" w:color="000000"/>
              <w:bottom w:val="single" w:sz="4"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jc w:val="center"/>
              <w:rPr>
                <w:rFonts w:ascii="Times New Roman" w:eastAsiaTheme="minorHAnsi" w:hAnsi="Times New Roman"/>
                <w:sz w:val="23"/>
                <w:szCs w:val="23"/>
              </w:rPr>
            </w:pPr>
            <w:r w:rsidRPr="00086881">
              <w:rPr>
                <w:rFonts w:ascii="Times New Roman" w:eastAsiaTheme="minorHAnsi" w:hAnsi="Times New Roman"/>
                <w:sz w:val="23"/>
                <w:szCs w:val="23"/>
              </w:rPr>
              <w:t>105</w:t>
            </w:r>
          </w:p>
        </w:tc>
        <w:tc>
          <w:tcPr>
            <w:tcW w:w="1535" w:type="dxa"/>
            <w:tcBorders>
              <w:top w:val="single" w:sz="4" w:space="0" w:color="000000"/>
              <w:left w:val="single" w:sz="4"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t. succesive</w:t>
            </w:r>
          </w:p>
        </w:tc>
        <w:tc>
          <w:tcPr>
            <w:tcW w:w="2330" w:type="dxa"/>
            <w:tcBorders>
              <w:top w:val="single" w:sz="4" w:space="0" w:color="000000"/>
              <w:left w:val="single" w:sz="4" w:space="0" w:color="000000"/>
              <w:bottom w:val="single" w:sz="4" w:space="0" w:color="000000"/>
              <w:right w:val="single" w:sz="11"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2625</w:t>
            </w:r>
          </w:p>
        </w:tc>
      </w:tr>
      <w:tr w:rsidR="007007C3" w:rsidRPr="001F19FA" w:rsidTr="00F75BFB">
        <w:trPr>
          <w:trHeight w:val="282"/>
          <w:jc w:val="center"/>
        </w:trPr>
        <w:tc>
          <w:tcPr>
            <w:tcW w:w="1731" w:type="dxa"/>
            <w:tcBorders>
              <w:top w:val="single" w:sz="4" w:space="0" w:color="000000"/>
              <w:left w:val="single" w:sz="11"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93"/>
              <w:jc w:val="center"/>
              <w:rPr>
                <w:rFonts w:ascii="Times New Roman" w:eastAsiaTheme="minorHAnsi" w:hAnsi="Times New Roman"/>
                <w:sz w:val="23"/>
                <w:szCs w:val="23"/>
              </w:rPr>
            </w:pPr>
            <w:r w:rsidRPr="00086881">
              <w:rPr>
                <w:rFonts w:ascii="Times New Roman" w:eastAsiaTheme="minorHAnsi" w:hAnsi="Times New Roman"/>
                <w:sz w:val="23"/>
                <w:szCs w:val="23"/>
              </w:rPr>
              <w:t>43A</w:t>
            </w:r>
          </w:p>
        </w:tc>
        <w:tc>
          <w:tcPr>
            <w:tcW w:w="1440" w:type="dxa"/>
            <w:tcBorders>
              <w:top w:val="single" w:sz="4" w:space="0" w:color="000000"/>
              <w:left w:val="single" w:sz="4"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2,9</w:t>
            </w:r>
          </w:p>
        </w:tc>
        <w:tc>
          <w:tcPr>
            <w:tcW w:w="1644" w:type="dxa"/>
            <w:tcBorders>
              <w:top w:val="single" w:sz="4" w:space="0" w:color="000000"/>
              <w:left w:val="single" w:sz="4" w:space="0" w:color="000000"/>
              <w:bottom w:val="single" w:sz="4"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jc w:val="center"/>
              <w:rPr>
                <w:rFonts w:ascii="Times New Roman" w:eastAsiaTheme="minorHAnsi" w:hAnsi="Times New Roman"/>
                <w:sz w:val="23"/>
                <w:szCs w:val="23"/>
              </w:rPr>
            </w:pPr>
            <w:r w:rsidRPr="00086881">
              <w:rPr>
                <w:rFonts w:ascii="Times New Roman" w:eastAsiaTheme="minorHAnsi" w:hAnsi="Times New Roman"/>
                <w:sz w:val="23"/>
                <w:szCs w:val="23"/>
              </w:rPr>
              <w:t>100</w:t>
            </w:r>
          </w:p>
        </w:tc>
        <w:tc>
          <w:tcPr>
            <w:tcW w:w="1535" w:type="dxa"/>
            <w:tcBorders>
              <w:top w:val="single" w:sz="4" w:space="0" w:color="000000"/>
              <w:left w:val="single" w:sz="4"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t. rase</w:t>
            </w:r>
          </w:p>
        </w:tc>
        <w:tc>
          <w:tcPr>
            <w:tcW w:w="2330" w:type="dxa"/>
            <w:tcBorders>
              <w:top w:val="single" w:sz="4" w:space="0" w:color="000000"/>
              <w:left w:val="single" w:sz="4" w:space="0" w:color="000000"/>
              <w:bottom w:val="single" w:sz="4" w:space="0" w:color="000000"/>
              <w:right w:val="single" w:sz="11"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1007</w:t>
            </w:r>
          </w:p>
        </w:tc>
      </w:tr>
      <w:tr w:rsidR="007007C3" w:rsidRPr="001F19FA" w:rsidTr="00F75BFB">
        <w:trPr>
          <w:trHeight w:val="282"/>
          <w:jc w:val="center"/>
        </w:trPr>
        <w:tc>
          <w:tcPr>
            <w:tcW w:w="1731" w:type="dxa"/>
            <w:tcBorders>
              <w:top w:val="single" w:sz="4" w:space="0" w:color="000000"/>
              <w:left w:val="single" w:sz="11"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93"/>
              <w:jc w:val="center"/>
              <w:rPr>
                <w:rFonts w:ascii="Times New Roman" w:eastAsiaTheme="minorHAnsi" w:hAnsi="Times New Roman"/>
                <w:sz w:val="23"/>
                <w:szCs w:val="23"/>
              </w:rPr>
            </w:pPr>
            <w:r w:rsidRPr="00086881">
              <w:rPr>
                <w:rFonts w:ascii="Times New Roman" w:eastAsiaTheme="minorHAnsi" w:hAnsi="Times New Roman"/>
                <w:sz w:val="23"/>
                <w:szCs w:val="23"/>
              </w:rPr>
              <w:t>44A</w:t>
            </w:r>
          </w:p>
        </w:tc>
        <w:tc>
          <w:tcPr>
            <w:tcW w:w="1440" w:type="dxa"/>
            <w:tcBorders>
              <w:top w:val="single" w:sz="4" w:space="0" w:color="000000"/>
              <w:left w:val="single" w:sz="4"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2,0</w:t>
            </w:r>
          </w:p>
        </w:tc>
        <w:tc>
          <w:tcPr>
            <w:tcW w:w="1644" w:type="dxa"/>
            <w:tcBorders>
              <w:top w:val="single" w:sz="4" w:space="0" w:color="000000"/>
              <w:left w:val="single" w:sz="4" w:space="0" w:color="000000"/>
              <w:bottom w:val="single" w:sz="4"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jc w:val="center"/>
              <w:rPr>
                <w:rFonts w:ascii="Times New Roman" w:eastAsiaTheme="minorHAnsi" w:hAnsi="Times New Roman"/>
                <w:sz w:val="23"/>
                <w:szCs w:val="23"/>
              </w:rPr>
            </w:pPr>
            <w:r w:rsidRPr="00086881">
              <w:rPr>
                <w:rFonts w:ascii="Times New Roman" w:eastAsiaTheme="minorHAnsi" w:hAnsi="Times New Roman"/>
                <w:sz w:val="23"/>
                <w:szCs w:val="23"/>
              </w:rPr>
              <w:t>100</w:t>
            </w:r>
          </w:p>
        </w:tc>
        <w:tc>
          <w:tcPr>
            <w:tcW w:w="1535" w:type="dxa"/>
            <w:tcBorders>
              <w:top w:val="single" w:sz="4" w:space="0" w:color="000000"/>
              <w:left w:val="single" w:sz="4" w:space="0" w:color="000000"/>
              <w:bottom w:val="single" w:sz="4"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t. rase</w:t>
            </w:r>
          </w:p>
        </w:tc>
        <w:tc>
          <w:tcPr>
            <w:tcW w:w="2330" w:type="dxa"/>
            <w:tcBorders>
              <w:top w:val="single" w:sz="4" w:space="0" w:color="000000"/>
              <w:left w:val="single" w:sz="4" w:space="0" w:color="000000"/>
              <w:bottom w:val="single" w:sz="4" w:space="0" w:color="000000"/>
              <w:right w:val="single" w:sz="11"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671</w:t>
            </w:r>
          </w:p>
        </w:tc>
      </w:tr>
      <w:tr w:rsidR="007007C3" w:rsidRPr="001F19FA" w:rsidTr="00F75BFB">
        <w:trPr>
          <w:trHeight w:val="282"/>
          <w:jc w:val="center"/>
        </w:trPr>
        <w:tc>
          <w:tcPr>
            <w:tcW w:w="1731" w:type="dxa"/>
            <w:tcBorders>
              <w:top w:val="single" w:sz="4" w:space="0" w:color="000000"/>
              <w:left w:val="single" w:sz="11"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93"/>
              <w:jc w:val="center"/>
              <w:rPr>
                <w:rFonts w:ascii="Times New Roman" w:eastAsiaTheme="minorHAnsi" w:hAnsi="Times New Roman"/>
                <w:sz w:val="23"/>
                <w:szCs w:val="23"/>
              </w:rPr>
            </w:pPr>
            <w:r w:rsidRPr="00086881">
              <w:rPr>
                <w:rFonts w:ascii="Times New Roman" w:eastAsiaTheme="minorHAnsi" w:hAnsi="Times New Roman"/>
                <w:sz w:val="23"/>
                <w:szCs w:val="23"/>
              </w:rPr>
              <w:t>45A</w:t>
            </w:r>
          </w:p>
        </w:tc>
        <w:tc>
          <w:tcPr>
            <w:tcW w:w="1440" w:type="dxa"/>
            <w:tcBorders>
              <w:top w:val="single" w:sz="4" w:space="0" w:color="000000"/>
              <w:left w:val="single" w:sz="4"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7,4</w:t>
            </w:r>
          </w:p>
        </w:tc>
        <w:tc>
          <w:tcPr>
            <w:tcW w:w="1644" w:type="dxa"/>
            <w:tcBorders>
              <w:top w:val="single" w:sz="4" w:space="0" w:color="000000"/>
              <w:left w:val="single" w:sz="4" w:space="0" w:color="000000"/>
              <w:bottom w:val="single" w:sz="11"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jc w:val="center"/>
              <w:rPr>
                <w:rFonts w:ascii="Times New Roman" w:eastAsiaTheme="minorHAnsi" w:hAnsi="Times New Roman"/>
                <w:sz w:val="23"/>
                <w:szCs w:val="23"/>
              </w:rPr>
            </w:pPr>
            <w:r w:rsidRPr="00086881">
              <w:rPr>
                <w:rFonts w:ascii="Times New Roman" w:eastAsiaTheme="minorHAnsi" w:hAnsi="Times New Roman"/>
                <w:sz w:val="23"/>
                <w:szCs w:val="23"/>
              </w:rPr>
              <w:t>100</w:t>
            </w:r>
          </w:p>
        </w:tc>
        <w:tc>
          <w:tcPr>
            <w:tcW w:w="1535" w:type="dxa"/>
            <w:tcBorders>
              <w:top w:val="single" w:sz="4" w:space="0" w:color="000000"/>
              <w:left w:val="single" w:sz="4" w:space="0" w:color="000000"/>
              <w:bottom w:val="single" w:sz="11"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t. succesive</w:t>
            </w:r>
          </w:p>
        </w:tc>
        <w:tc>
          <w:tcPr>
            <w:tcW w:w="2330" w:type="dxa"/>
            <w:tcBorders>
              <w:top w:val="single" w:sz="4" w:space="0" w:color="000000"/>
              <w:left w:val="single" w:sz="4" w:space="0" w:color="000000"/>
              <w:bottom w:val="single" w:sz="11" w:space="0" w:color="000000"/>
              <w:right w:val="single" w:sz="11"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1139</w:t>
            </w:r>
          </w:p>
        </w:tc>
      </w:tr>
      <w:tr w:rsidR="007007C3" w:rsidRPr="001F19FA" w:rsidTr="00F75BFB">
        <w:trPr>
          <w:trHeight w:val="282"/>
          <w:jc w:val="center"/>
        </w:trPr>
        <w:tc>
          <w:tcPr>
            <w:tcW w:w="1731" w:type="dxa"/>
            <w:tcBorders>
              <w:top w:val="single" w:sz="4" w:space="0" w:color="000000"/>
              <w:left w:val="single" w:sz="11"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93"/>
              <w:jc w:val="center"/>
              <w:rPr>
                <w:rFonts w:ascii="Times New Roman" w:eastAsiaTheme="minorHAnsi" w:hAnsi="Times New Roman"/>
                <w:sz w:val="23"/>
                <w:szCs w:val="23"/>
              </w:rPr>
            </w:pPr>
            <w:r w:rsidRPr="00086881">
              <w:rPr>
                <w:rFonts w:ascii="Times New Roman" w:eastAsiaTheme="minorHAnsi" w:hAnsi="Times New Roman"/>
                <w:sz w:val="23"/>
                <w:szCs w:val="23"/>
              </w:rPr>
              <w:t>46A</w:t>
            </w:r>
          </w:p>
        </w:tc>
        <w:tc>
          <w:tcPr>
            <w:tcW w:w="1440" w:type="dxa"/>
            <w:tcBorders>
              <w:top w:val="single" w:sz="4" w:space="0" w:color="000000"/>
              <w:left w:val="single" w:sz="4"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4,4</w:t>
            </w:r>
          </w:p>
        </w:tc>
        <w:tc>
          <w:tcPr>
            <w:tcW w:w="1644" w:type="dxa"/>
            <w:tcBorders>
              <w:top w:val="single" w:sz="4" w:space="0" w:color="000000"/>
              <w:left w:val="single" w:sz="4" w:space="0" w:color="000000"/>
              <w:bottom w:val="single" w:sz="11"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jc w:val="center"/>
              <w:rPr>
                <w:rFonts w:ascii="Times New Roman" w:eastAsiaTheme="minorHAnsi" w:hAnsi="Times New Roman"/>
                <w:sz w:val="23"/>
                <w:szCs w:val="23"/>
              </w:rPr>
            </w:pPr>
            <w:r w:rsidRPr="00086881">
              <w:rPr>
                <w:rFonts w:ascii="Times New Roman" w:eastAsiaTheme="minorHAnsi" w:hAnsi="Times New Roman"/>
                <w:sz w:val="23"/>
                <w:szCs w:val="23"/>
              </w:rPr>
              <w:t>100</w:t>
            </w:r>
          </w:p>
        </w:tc>
        <w:tc>
          <w:tcPr>
            <w:tcW w:w="1535" w:type="dxa"/>
            <w:tcBorders>
              <w:top w:val="single" w:sz="4" w:space="0" w:color="000000"/>
              <w:left w:val="single" w:sz="4" w:space="0" w:color="000000"/>
              <w:bottom w:val="single" w:sz="11"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t. rase</w:t>
            </w:r>
          </w:p>
        </w:tc>
        <w:tc>
          <w:tcPr>
            <w:tcW w:w="2330" w:type="dxa"/>
            <w:tcBorders>
              <w:top w:val="single" w:sz="4" w:space="0" w:color="000000"/>
              <w:left w:val="single" w:sz="4" w:space="0" w:color="000000"/>
              <w:bottom w:val="single" w:sz="11" w:space="0" w:color="000000"/>
              <w:right w:val="single" w:sz="11"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747</w:t>
            </w:r>
          </w:p>
        </w:tc>
      </w:tr>
      <w:tr w:rsidR="007007C3" w:rsidRPr="001F19FA" w:rsidTr="00F75BFB">
        <w:trPr>
          <w:trHeight w:val="282"/>
          <w:jc w:val="center"/>
        </w:trPr>
        <w:tc>
          <w:tcPr>
            <w:tcW w:w="1731" w:type="dxa"/>
            <w:tcBorders>
              <w:top w:val="single" w:sz="4" w:space="0" w:color="000000"/>
              <w:left w:val="single" w:sz="11"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93"/>
              <w:jc w:val="center"/>
              <w:rPr>
                <w:rFonts w:ascii="Times New Roman" w:eastAsiaTheme="minorHAnsi" w:hAnsi="Times New Roman"/>
                <w:sz w:val="23"/>
                <w:szCs w:val="23"/>
              </w:rPr>
            </w:pPr>
            <w:r w:rsidRPr="00086881">
              <w:rPr>
                <w:rFonts w:ascii="Times New Roman" w:eastAsiaTheme="minorHAnsi" w:hAnsi="Times New Roman"/>
                <w:sz w:val="23"/>
                <w:szCs w:val="23"/>
              </w:rPr>
              <w:t>48A</w:t>
            </w:r>
          </w:p>
        </w:tc>
        <w:tc>
          <w:tcPr>
            <w:tcW w:w="1440" w:type="dxa"/>
            <w:tcBorders>
              <w:top w:val="single" w:sz="4" w:space="0" w:color="000000"/>
              <w:left w:val="single" w:sz="4" w:space="0" w:color="000000"/>
              <w:bottom w:val="single" w:sz="11"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14,8</w:t>
            </w:r>
          </w:p>
        </w:tc>
        <w:tc>
          <w:tcPr>
            <w:tcW w:w="1644" w:type="dxa"/>
            <w:tcBorders>
              <w:top w:val="single" w:sz="4" w:space="0" w:color="000000"/>
              <w:left w:val="single" w:sz="4" w:space="0" w:color="000000"/>
              <w:bottom w:val="single" w:sz="11"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jc w:val="center"/>
              <w:rPr>
                <w:rFonts w:ascii="Times New Roman" w:eastAsiaTheme="minorHAnsi" w:hAnsi="Times New Roman"/>
                <w:sz w:val="23"/>
                <w:szCs w:val="23"/>
              </w:rPr>
            </w:pPr>
            <w:r w:rsidRPr="00086881">
              <w:rPr>
                <w:rFonts w:ascii="Times New Roman" w:eastAsiaTheme="minorHAnsi" w:hAnsi="Times New Roman"/>
                <w:sz w:val="23"/>
                <w:szCs w:val="23"/>
              </w:rPr>
              <w:t>100</w:t>
            </w:r>
          </w:p>
        </w:tc>
        <w:tc>
          <w:tcPr>
            <w:tcW w:w="1535" w:type="dxa"/>
            <w:tcBorders>
              <w:top w:val="single" w:sz="4" w:space="0" w:color="000000"/>
              <w:left w:val="single" w:sz="4" w:space="0" w:color="000000"/>
              <w:bottom w:val="single" w:sz="11"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t.succesive</w:t>
            </w:r>
          </w:p>
        </w:tc>
        <w:tc>
          <w:tcPr>
            <w:tcW w:w="2330" w:type="dxa"/>
            <w:tcBorders>
              <w:top w:val="single" w:sz="4" w:space="0" w:color="000000"/>
              <w:left w:val="single" w:sz="4" w:space="0" w:color="000000"/>
              <w:bottom w:val="single" w:sz="11" w:space="0" w:color="000000"/>
              <w:right w:val="single" w:sz="11"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2175</w:t>
            </w:r>
          </w:p>
        </w:tc>
      </w:tr>
      <w:tr w:rsidR="007007C3" w:rsidRPr="001F19FA" w:rsidTr="00F75BFB">
        <w:trPr>
          <w:trHeight w:val="282"/>
          <w:jc w:val="center"/>
        </w:trPr>
        <w:tc>
          <w:tcPr>
            <w:tcW w:w="1731" w:type="dxa"/>
            <w:tcBorders>
              <w:top w:val="single" w:sz="11" w:space="0" w:color="000000"/>
              <w:left w:val="single" w:sz="11"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93"/>
              <w:jc w:val="center"/>
              <w:rPr>
                <w:rFonts w:ascii="Times New Roman" w:eastAsiaTheme="minorHAnsi" w:hAnsi="Times New Roman"/>
                <w:sz w:val="23"/>
                <w:szCs w:val="23"/>
              </w:rPr>
            </w:pPr>
            <w:r w:rsidRPr="00086881">
              <w:rPr>
                <w:rFonts w:ascii="Times New Roman" w:eastAsiaTheme="minorHAnsi" w:hAnsi="Times New Roman"/>
                <w:sz w:val="23"/>
                <w:szCs w:val="23"/>
              </w:rPr>
              <w:t>TOTAL</w:t>
            </w:r>
          </w:p>
        </w:tc>
        <w:tc>
          <w:tcPr>
            <w:tcW w:w="1440" w:type="dxa"/>
            <w:tcBorders>
              <w:top w:val="single" w:sz="11" w:space="0" w:color="000000"/>
              <w:left w:val="single" w:sz="4" w:space="0" w:color="000000"/>
              <w:bottom w:val="single" w:sz="11" w:space="0" w:color="000000"/>
              <w:right w:val="single" w:sz="4"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49,5</w:t>
            </w:r>
          </w:p>
        </w:tc>
        <w:tc>
          <w:tcPr>
            <w:tcW w:w="1644" w:type="dxa"/>
            <w:tcBorders>
              <w:top w:val="single" w:sz="11" w:space="0" w:color="000000"/>
              <w:left w:val="single" w:sz="4" w:space="0" w:color="000000"/>
              <w:bottom w:val="single" w:sz="11" w:space="0" w:color="000000"/>
              <w:right w:val="single" w:sz="4" w:space="0" w:color="000000"/>
            </w:tcBorders>
          </w:tcPr>
          <w:p w:rsidR="007007C3" w:rsidRPr="00086881" w:rsidRDefault="007007C3" w:rsidP="00F75BFB">
            <w:pPr>
              <w:kinsoku w:val="0"/>
              <w:overflowPunct w:val="0"/>
              <w:autoSpaceDE w:val="0"/>
              <w:autoSpaceDN w:val="0"/>
              <w:adjustRightInd w:val="0"/>
              <w:spacing w:after="0" w:line="240" w:lineRule="auto"/>
              <w:ind w:left="103"/>
              <w:jc w:val="center"/>
              <w:rPr>
                <w:rFonts w:ascii="Times New Roman" w:eastAsiaTheme="minorHAnsi" w:hAnsi="Times New Roman"/>
                <w:sz w:val="23"/>
                <w:szCs w:val="23"/>
              </w:rPr>
            </w:pPr>
          </w:p>
        </w:tc>
        <w:tc>
          <w:tcPr>
            <w:tcW w:w="1535" w:type="dxa"/>
            <w:tcBorders>
              <w:top w:val="single" w:sz="11" w:space="0" w:color="000000"/>
              <w:left w:val="single" w:sz="4" w:space="0" w:color="000000"/>
              <w:bottom w:val="single" w:sz="11" w:space="0" w:color="000000"/>
              <w:right w:val="single" w:sz="4" w:space="0" w:color="000000"/>
            </w:tcBorders>
          </w:tcPr>
          <w:p w:rsidR="007007C3" w:rsidRPr="00086881" w:rsidRDefault="007007C3" w:rsidP="00F75BFB">
            <w:pPr>
              <w:autoSpaceDE w:val="0"/>
              <w:autoSpaceDN w:val="0"/>
              <w:adjustRightInd w:val="0"/>
              <w:spacing w:after="0" w:line="240" w:lineRule="auto"/>
              <w:rPr>
                <w:rFonts w:ascii="Times New Roman" w:eastAsiaTheme="minorHAnsi" w:hAnsi="Times New Roman"/>
                <w:sz w:val="23"/>
                <w:szCs w:val="23"/>
              </w:rPr>
            </w:pPr>
          </w:p>
        </w:tc>
        <w:tc>
          <w:tcPr>
            <w:tcW w:w="2330" w:type="dxa"/>
            <w:tcBorders>
              <w:top w:val="single" w:sz="11" w:space="0" w:color="000000"/>
              <w:left w:val="single" w:sz="4" w:space="0" w:color="000000"/>
              <w:bottom w:val="single" w:sz="11" w:space="0" w:color="000000"/>
              <w:right w:val="single" w:sz="11" w:space="0" w:color="000000"/>
            </w:tcBorders>
          </w:tcPr>
          <w:p w:rsidR="007007C3" w:rsidRPr="00086881" w:rsidRDefault="0073349E" w:rsidP="00F75BFB">
            <w:pPr>
              <w:kinsoku w:val="0"/>
              <w:overflowPunct w:val="0"/>
              <w:autoSpaceDE w:val="0"/>
              <w:autoSpaceDN w:val="0"/>
              <w:adjustRightInd w:val="0"/>
              <w:spacing w:after="0" w:line="240" w:lineRule="auto"/>
              <w:ind w:left="103"/>
              <w:rPr>
                <w:rFonts w:ascii="Times New Roman" w:eastAsiaTheme="minorHAnsi" w:hAnsi="Times New Roman"/>
                <w:sz w:val="23"/>
                <w:szCs w:val="23"/>
              </w:rPr>
            </w:pPr>
            <w:r w:rsidRPr="00086881">
              <w:rPr>
                <w:rFonts w:ascii="Times New Roman" w:eastAsiaTheme="minorHAnsi" w:hAnsi="Times New Roman"/>
                <w:sz w:val="23"/>
                <w:szCs w:val="23"/>
              </w:rPr>
              <w:t>8744</w:t>
            </w:r>
          </w:p>
        </w:tc>
      </w:tr>
    </w:tbl>
    <w:p w:rsidR="005B0C27" w:rsidRPr="001F19FA" w:rsidRDefault="005B0C27" w:rsidP="001F0273">
      <w:pPr>
        <w:kinsoku w:val="0"/>
        <w:overflowPunct w:val="0"/>
        <w:autoSpaceDE w:val="0"/>
        <w:autoSpaceDN w:val="0"/>
        <w:adjustRightInd w:val="0"/>
        <w:spacing w:after="0" w:line="240" w:lineRule="auto"/>
        <w:ind w:left="-426"/>
        <w:rPr>
          <w:rFonts w:ascii="Times New Roman" w:eastAsiaTheme="minorHAnsi" w:hAnsi="Times New Roman"/>
          <w:sz w:val="26"/>
          <w:szCs w:val="26"/>
        </w:rPr>
      </w:pPr>
    </w:p>
    <w:p w:rsidR="005B0C27" w:rsidRPr="001F19FA" w:rsidRDefault="0073349E" w:rsidP="001F0273">
      <w:pPr>
        <w:kinsoku w:val="0"/>
        <w:overflowPunct w:val="0"/>
        <w:autoSpaceDE w:val="0"/>
        <w:autoSpaceDN w:val="0"/>
        <w:adjustRightInd w:val="0"/>
        <w:spacing w:after="0" w:line="240" w:lineRule="auto"/>
        <w:rPr>
          <w:rFonts w:ascii="Times New Roman" w:eastAsiaTheme="minorHAnsi" w:hAnsi="Times New Roman"/>
          <w:sz w:val="26"/>
          <w:szCs w:val="26"/>
        </w:rPr>
      </w:pPr>
      <w:r>
        <w:rPr>
          <w:rFonts w:ascii="Times New Roman" w:eastAsiaTheme="minorHAnsi" w:hAnsi="Times New Roman"/>
          <w:sz w:val="26"/>
          <w:szCs w:val="26"/>
        </w:rPr>
        <w:t>Posibilitatea de produse secundare este de 57 mc/an.</w:t>
      </w:r>
    </w:p>
    <w:p w:rsidR="001E1FA2" w:rsidRPr="001F19FA" w:rsidRDefault="00A05659" w:rsidP="001F0273">
      <w:pPr>
        <w:kinsoku w:val="0"/>
        <w:overflowPunct w:val="0"/>
        <w:autoSpaceDE w:val="0"/>
        <w:autoSpaceDN w:val="0"/>
        <w:adjustRightInd w:val="0"/>
        <w:spacing w:after="0" w:line="240" w:lineRule="auto"/>
        <w:rPr>
          <w:rFonts w:ascii="Times New Roman" w:eastAsiaTheme="minorHAnsi" w:hAnsi="Times New Roman"/>
          <w:sz w:val="26"/>
          <w:szCs w:val="26"/>
          <w:lang w:val="ro-RO"/>
        </w:rPr>
      </w:pPr>
      <w:bookmarkStart w:id="5" w:name="bookmark5"/>
      <w:bookmarkEnd w:id="5"/>
      <w:r>
        <w:rPr>
          <w:noProof/>
          <w:lang w:val="hu-HU" w:eastAsia="hu-HU"/>
        </w:rPr>
        <w:drawing>
          <wp:inline distT="0" distB="0" distL="0" distR="0" wp14:anchorId="1E4A7C21" wp14:editId="59C20BC1">
            <wp:extent cx="5943600" cy="257492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574925"/>
                    </a:xfrm>
                    <a:prstGeom prst="rect">
                      <a:avLst/>
                    </a:prstGeom>
                  </pic:spPr>
                </pic:pic>
              </a:graphicData>
            </a:graphic>
          </wp:inline>
        </w:drawing>
      </w:r>
    </w:p>
    <w:p w:rsidR="009B6096" w:rsidRPr="001F19FA" w:rsidRDefault="009B6096" w:rsidP="001F0273">
      <w:pPr>
        <w:kinsoku w:val="0"/>
        <w:overflowPunct w:val="0"/>
        <w:autoSpaceDE w:val="0"/>
        <w:autoSpaceDN w:val="0"/>
        <w:adjustRightInd w:val="0"/>
        <w:spacing w:after="0" w:line="240" w:lineRule="auto"/>
        <w:rPr>
          <w:rFonts w:ascii="Times New Roman" w:eastAsiaTheme="minorHAnsi" w:hAnsi="Times New Roman"/>
          <w:sz w:val="26"/>
          <w:szCs w:val="26"/>
          <w:lang w:val="ro-RO"/>
        </w:rPr>
      </w:pPr>
    </w:p>
    <w:p w:rsidR="001E1FA2" w:rsidRPr="001F19FA" w:rsidRDefault="001E1FA2" w:rsidP="001F0273">
      <w:pPr>
        <w:autoSpaceDE w:val="0"/>
        <w:autoSpaceDN w:val="0"/>
        <w:adjustRightInd w:val="0"/>
        <w:spacing w:after="0" w:line="240" w:lineRule="auto"/>
        <w:jc w:val="both"/>
        <w:rPr>
          <w:rFonts w:ascii="Times New Roman" w:hAnsi="Times New Roman"/>
          <w:b/>
          <w:i/>
          <w:color w:val="FF0000"/>
          <w:sz w:val="26"/>
          <w:szCs w:val="26"/>
          <w:lang w:val="ro-RO"/>
        </w:rPr>
      </w:pPr>
      <w:r w:rsidRPr="001F19FA">
        <w:rPr>
          <w:rFonts w:ascii="Times New Roman" w:hAnsi="Times New Roman"/>
          <w:b/>
          <w:i/>
          <w:sz w:val="26"/>
          <w:szCs w:val="26"/>
          <w:lang w:val="ro-RO"/>
        </w:rPr>
        <w:tab/>
        <w:t>Amenajamentul are valabilitatea de 10 ani, începând de la data de 01.01.201</w:t>
      </w:r>
      <w:r w:rsidR="00086881">
        <w:rPr>
          <w:rFonts w:ascii="Times New Roman" w:hAnsi="Times New Roman"/>
          <w:b/>
          <w:i/>
          <w:sz w:val="26"/>
          <w:szCs w:val="26"/>
          <w:lang w:val="ro-RO"/>
        </w:rPr>
        <w:t>7</w:t>
      </w:r>
      <w:r w:rsidRPr="001F19FA">
        <w:rPr>
          <w:rFonts w:ascii="Times New Roman" w:hAnsi="Times New Roman"/>
          <w:b/>
          <w:i/>
          <w:sz w:val="26"/>
          <w:szCs w:val="26"/>
          <w:lang w:val="ro-RO"/>
        </w:rPr>
        <w:t xml:space="preserve"> revizuirea lui urmând a se face în anul </w:t>
      </w:r>
      <w:r w:rsidR="00086881">
        <w:rPr>
          <w:rFonts w:ascii="Times New Roman" w:hAnsi="Times New Roman"/>
          <w:b/>
          <w:i/>
          <w:sz w:val="26"/>
          <w:szCs w:val="26"/>
          <w:lang w:val="ro-RO"/>
        </w:rPr>
        <w:t>31.12.</w:t>
      </w:r>
      <w:r w:rsidRPr="001F19FA">
        <w:rPr>
          <w:rFonts w:ascii="Times New Roman" w:hAnsi="Times New Roman"/>
          <w:b/>
          <w:i/>
          <w:sz w:val="26"/>
          <w:szCs w:val="26"/>
          <w:lang w:val="ro-RO"/>
        </w:rPr>
        <w:t>202</w:t>
      </w:r>
      <w:r w:rsidR="00A05659">
        <w:rPr>
          <w:rFonts w:ascii="Times New Roman" w:hAnsi="Times New Roman"/>
          <w:b/>
          <w:i/>
          <w:sz w:val="26"/>
          <w:szCs w:val="26"/>
          <w:lang w:val="ro-RO"/>
        </w:rPr>
        <w:t>6</w:t>
      </w:r>
      <w:r w:rsidRPr="001F19FA">
        <w:rPr>
          <w:rFonts w:ascii="Times New Roman" w:hAnsi="Times New Roman"/>
          <w:b/>
          <w:i/>
          <w:sz w:val="26"/>
          <w:szCs w:val="26"/>
          <w:lang w:val="ro-RO"/>
        </w:rPr>
        <w:t xml:space="preserve">. </w:t>
      </w:r>
    </w:p>
    <w:p w:rsidR="00376E06" w:rsidRPr="001F19FA" w:rsidRDefault="00376E06" w:rsidP="001F0273">
      <w:pPr>
        <w:spacing w:after="0" w:line="240" w:lineRule="auto"/>
        <w:jc w:val="both"/>
        <w:rPr>
          <w:rFonts w:ascii="Times New Roman" w:hAnsi="Times New Roman"/>
          <w:b/>
          <w:sz w:val="26"/>
          <w:szCs w:val="26"/>
          <w:lang w:val="ro-RO"/>
        </w:rPr>
      </w:pPr>
    </w:p>
    <w:p w:rsidR="00F24B47" w:rsidRDefault="001E1FA2" w:rsidP="00F24B47">
      <w:pPr>
        <w:autoSpaceDE w:val="0"/>
        <w:autoSpaceDN w:val="0"/>
        <w:adjustRightInd w:val="0"/>
        <w:spacing w:after="0" w:line="240" w:lineRule="auto"/>
        <w:ind w:firstLine="720"/>
        <w:jc w:val="both"/>
        <w:rPr>
          <w:rFonts w:ascii="Times New Roman" w:hAnsi="Times New Roman"/>
          <w:sz w:val="26"/>
          <w:szCs w:val="26"/>
          <w:lang w:val="ro-RO"/>
        </w:rPr>
      </w:pPr>
      <w:r w:rsidRPr="001F19FA">
        <w:rPr>
          <w:rFonts w:ascii="Times New Roman" w:hAnsi="Times New Roman"/>
          <w:b/>
          <w:sz w:val="26"/>
          <w:szCs w:val="26"/>
          <w:lang w:val="ro-RO"/>
        </w:rPr>
        <w:t>ARII NATURALE PROTEJATE</w:t>
      </w:r>
      <w:r w:rsidRPr="001F19FA">
        <w:rPr>
          <w:rFonts w:ascii="Times New Roman" w:hAnsi="Times New Roman"/>
          <w:sz w:val="26"/>
          <w:szCs w:val="26"/>
          <w:lang w:val="ro-RO"/>
        </w:rPr>
        <w:t xml:space="preserve"> </w:t>
      </w:r>
      <w:r w:rsidRPr="001F19FA">
        <w:rPr>
          <w:rFonts w:ascii="Times New Roman" w:hAnsi="Times New Roman"/>
          <w:b/>
          <w:sz w:val="26"/>
          <w:szCs w:val="26"/>
          <w:lang w:val="ro-RO"/>
        </w:rPr>
        <w:t xml:space="preserve">DE INTERES NAŢIONAL: </w:t>
      </w:r>
      <w:r w:rsidR="00FF478B">
        <w:rPr>
          <w:rFonts w:ascii="Times New Roman" w:hAnsi="Times New Roman"/>
          <w:b/>
          <w:sz w:val="26"/>
          <w:szCs w:val="26"/>
          <w:lang w:val="ro-RO"/>
        </w:rPr>
        <w:t xml:space="preserve">suprafața studiată pe o suprafață de </w:t>
      </w:r>
      <w:r w:rsidR="00FF478B" w:rsidRPr="00FF478B">
        <w:rPr>
          <w:rFonts w:ascii="Times New Roman" w:hAnsi="Times New Roman"/>
          <w:b/>
          <w:sz w:val="26"/>
          <w:szCs w:val="26"/>
          <w:lang w:val="ro-RO"/>
        </w:rPr>
        <w:t>4,6</w:t>
      </w:r>
      <w:r w:rsidR="00FF478B" w:rsidRPr="00FF478B">
        <w:rPr>
          <w:rFonts w:ascii="Times New Roman" w:hAnsi="Times New Roman"/>
          <w:b/>
          <w:sz w:val="26"/>
          <w:szCs w:val="26"/>
          <w:lang w:val="ro-RO"/>
        </w:rPr>
        <w:t xml:space="preserve">8 ha de-a lungul pârâului Minei </w:t>
      </w:r>
      <w:r w:rsidR="00FF478B" w:rsidRPr="00FF478B">
        <w:rPr>
          <w:rFonts w:ascii="Times New Roman" w:hAnsi="Times New Roman"/>
          <w:b/>
          <w:sz w:val="26"/>
          <w:szCs w:val="26"/>
          <w:lang w:val="ro-RO"/>
        </w:rPr>
        <w:t xml:space="preserve">se află </w:t>
      </w:r>
      <w:r w:rsidR="00FF478B" w:rsidRPr="00FF478B">
        <w:rPr>
          <w:rFonts w:ascii="Times New Roman" w:hAnsi="Times New Roman"/>
          <w:b/>
          <w:sz w:val="26"/>
          <w:szCs w:val="26"/>
          <w:lang w:val="ro-RO"/>
        </w:rPr>
        <w:t xml:space="preserve">în </w:t>
      </w:r>
      <w:r w:rsidR="00FF478B" w:rsidRPr="00FF478B">
        <w:rPr>
          <w:rFonts w:ascii="Times New Roman" w:hAnsi="Times New Roman"/>
          <w:b/>
          <w:sz w:val="26"/>
          <w:szCs w:val="26"/>
          <w:lang w:val="ro-RO"/>
        </w:rPr>
        <w:t>rezervația geologică (monument al naturii) de la Sântimbru</w:t>
      </w:r>
      <w:r w:rsidR="00F24B47">
        <w:rPr>
          <w:rFonts w:ascii="Times New Roman" w:hAnsi="Times New Roman"/>
          <w:sz w:val="26"/>
          <w:szCs w:val="26"/>
          <w:lang w:val="ro-RO"/>
        </w:rPr>
        <w:t xml:space="preserve">. </w:t>
      </w:r>
    </w:p>
    <w:p w:rsidR="001E1FA2" w:rsidRPr="00FF478B" w:rsidRDefault="00F24B47" w:rsidP="00F24B47">
      <w:pPr>
        <w:autoSpaceDE w:val="0"/>
        <w:autoSpaceDN w:val="0"/>
        <w:adjustRightInd w:val="0"/>
        <w:spacing w:after="0" w:line="240" w:lineRule="auto"/>
        <w:ind w:firstLine="720"/>
        <w:jc w:val="both"/>
        <w:rPr>
          <w:rFonts w:ascii="Times New Roman" w:hAnsi="Times New Roman"/>
          <w:b/>
          <w:sz w:val="26"/>
          <w:szCs w:val="26"/>
          <w:lang w:val="ro-RO"/>
        </w:rPr>
      </w:pPr>
      <w:r w:rsidRPr="00F24B47">
        <w:rPr>
          <w:rFonts w:ascii="Times New Roman" w:hAnsi="Times New Roman"/>
          <w:b/>
          <w:sz w:val="26"/>
          <w:szCs w:val="26"/>
          <w:lang w:val="ro-RO"/>
        </w:rPr>
        <w:t>b.</w:t>
      </w:r>
      <w:r>
        <w:rPr>
          <w:rFonts w:ascii="Times New Roman" w:hAnsi="Times New Roman"/>
          <w:sz w:val="26"/>
          <w:szCs w:val="26"/>
          <w:lang w:val="ro-RO"/>
        </w:rPr>
        <w:t xml:space="preserve"> </w:t>
      </w:r>
      <w:r w:rsidR="001E1FA2" w:rsidRPr="00FF478B">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376E06" w:rsidRPr="001F19FA" w:rsidRDefault="00FF478B" w:rsidP="00FF478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b/>
          <w:sz w:val="26"/>
          <w:szCs w:val="26"/>
          <w:lang w:val="ro-RO"/>
        </w:rPr>
        <w:t xml:space="preserve">- </w:t>
      </w:r>
      <w:r w:rsidRPr="00FF478B">
        <w:rPr>
          <w:rFonts w:ascii="Times New Roman" w:hAnsi="Times New Roman"/>
          <w:b/>
          <w:sz w:val="26"/>
          <w:szCs w:val="26"/>
          <w:lang w:val="ro-RO"/>
        </w:rPr>
        <w:t>rezervația geologică (monument al naturii) de la Sântimbru</w:t>
      </w:r>
      <w:r>
        <w:rPr>
          <w:rFonts w:ascii="Times New Roman" w:hAnsi="Times New Roman"/>
          <w:sz w:val="26"/>
          <w:szCs w:val="26"/>
          <w:lang w:val="ro-RO"/>
        </w:rPr>
        <w:t xml:space="preserve"> </w:t>
      </w:r>
      <w:r>
        <w:rPr>
          <w:rFonts w:ascii="Times New Roman" w:hAnsi="Times New Roman"/>
          <w:sz w:val="26"/>
          <w:szCs w:val="26"/>
          <w:lang w:val="ro-RO"/>
        </w:rPr>
        <w:t>nu are plan de management. Toate intervențiile vor fi reglementate de A.N.A.N.P. prin avize.</w:t>
      </w:r>
    </w:p>
    <w:p w:rsidR="001E1FA2" w:rsidRPr="001F19FA" w:rsidRDefault="001E1FA2" w:rsidP="001F0273">
      <w:pPr>
        <w:autoSpaceDE w:val="0"/>
        <w:autoSpaceDN w:val="0"/>
        <w:adjustRightInd w:val="0"/>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t>c.)</w:t>
      </w:r>
      <w:r w:rsidR="00376E06" w:rsidRPr="001F19FA">
        <w:rPr>
          <w:rFonts w:ascii="Times New Roman" w:hAnsi="Times New Roman"/>
          <w:b/>
          <w:sz w:val="26"/>
          <w:szCs w:val="26"/>
          <w:lang w:val="ro-RO"/>
        </w:rPr>
        <w:t xml:space="preserve"> </w:t>
      </w:r>
      <w:r w:rsidRPr="001F19FA">
        <w:rPr>
          <w:rFonts w:ascii="Times New Roman" w:hAnsi="Times New Roman"/>
          <w:b/>
          <w:sz w:val="26"/>
          <w:szCs w:val="26"/>
          <w:lang w:val="ro-RO"/>
        </w:rPr>
        <w:t>Relevanţa planului în/pentru integrarea consideraţiilor de mediu, mai ales din perspectiva promovării dezvoltării durabile:</w:t>
      </w:r>
    </w:p>
    <w:p w:rsidR="001E1FA2" w:rsidRPr="001F19FA" w:rsidRDefault="001E1FA2" w:rsidP="001F0273">
      <w:pPr>
        <w:spacing w:after="0" w:line="240" w:lineRule="auto"/>
        <w:ind w:firstLine="720"/>
        <w:jc w:val="both"/>
        <w:rPr>
          <w:rFonts w:ascii="Times New Roman" w:hAnsi="Times New Roman"/>
          <w:iCs/>
          <w:sz w:val="26"/>
          <w:szCs w:val="26"/>
          <w:lang w:val="ro-RO"/>
        </w:rPr>
      </w:pPr>
      <w:r w:rsidRPr="001F19FA">
        <w:rPr>
          <w:rFonts w:ascii="Times New Roman" w:hAnsi="Times New Roman"/>
          <w:iCs/>
          <w:sz w:val="26"/>
          <w:szCs w:val="26"/>
          <w:lang w:val="ro-RO"/>
        </w:rPr>
        <w:t>Amen</w:t>
      </w:r>
      <w:r w:rsidR="007D02DC" w:rsidRPr="001F19FA">
        <w:rPr>
          <w:rFonts w:ascii="Times New Roman" w:hAnsi="Times New Roman"/>
          <w:iCs/>
          <w:sz w:val="26"/>
          <w:szCs w:val="26"/>
          <w:lang w:val="ro-RO"/>
        </w:rPr>
        <w:t>a</w:t>
      </w:r>
      <w:r w:rsidRPr="001F19FA">
        <w:rPr>
          <w:rFonts w:ascii="Times New Roman" w:hAnsi="Times New Roman"/>
          <w:iCs/>
          <w:sz w:val="26"/>
          <w:szCs w:val="26"/>
          <w:lang w:val="ro-RO"/>
        </w:rPr>
        <w:t xml:space="preserve">jamentul în sine are scopul de a promova </w:t>
      </w:r>
      <w:r w:rsidR="007D02DC" w:rsidRPr="001F19FA">
        <w:rPr>
          <w:rFonts w:ascii="Times New Roman" w:hAnsi="Times New Roman"/>
          <w:iCs/>
          <w:sz w:val="26"/>
          <w:szCs w:val="26"/>
          <w:lang w:val="ro-RO"/>
        </w:rPr>
        <w:t xml:space="preserve">dezvoltarea durabilă, urmărind </w:t>
      </w:r>
      <w:r w:rsidRPr="001F19FA">
        <w:rPr>
          <w:rFonts w:ascii="Times New Roman" w:hAnsi="Times New Roman"/>
          <w:iCs/>
          <w:sz w:val="26"/>
          <w:szCs w:val="26"/>
          <w:lang w:val="ro-RO"/>
        </w:rPr>
        <w:t xml:space="preserve">stabilirea unor ansamblu de măsuri silviculturale, economice şi de interes social prin care </w:t>
      </w:r>
      <w:r w:rsidRPr="001F19FA">
        <w:rPr>
          <w:rFonts w:ascii="Times New Roman" w:hAnsi="Times New Roman"/>
          <w:iCs/>
          <w:sz w:val="26"/>
          <w:szCs w:val="26"/>
          <w:lang w:val="ro-RO"/>
        </w:rPr>
        <w:lastRenderedPageBreak/>
        <w:t>pădurea poate da societă</w:t>
      </w:r>
      <w:r w:rsidRPr="001F19FA">
        <w:rPr>
          <w:rFonts w:ascii="Times New Roman" w:hAnsi="Times New Roman"/>
          <w:sz w:val="26"/>
          <w:szCs w:val="26"/>
          <w:lang w:val="ro-RO"/>
        </w:rPr>
        <w:t>ț</w:t>
      </w:r>
      <w:r w:rsidRPr="001F19FA">
        <w:rPr>
          <w:rFonts w:ascii="Times New Roman" w:hAnsi="Times New Roman"/>
          <w:iCs/>
          <w:sz w:val="26"/>
          <w:szCs w:val="26"/>
          <w:lang w:val="ro-RO"/>
        </w:rPr>
        <w:t>ii cu maximă eficen</w:t>
      </w:r>
      <w:r w:rsidRPr="001F19FA">
        <w:rPr>
          <w:rFonts w:ascii="Times New Roman" w:hAnsi="Times New Roman"/>
          <w:sz w:val="26"/>
          <w:szCs w:val="26"/>
          <w:lang w:val="ro-RO"/>
        </w:rPr>
        <w:t>ț</w:t>
      </w:r>
      <w:r w:rsidRPr="001F19FA">
        <w:rPr>
          <w:rFonts w:ascii="Times New Roman" w:hAnsi="Times New Roman"/>
          <w:iCs/>
          <w:sz w:val="26"/>
          <w:szCs w:val="26"/>
          <w:lang w:val="ro-RO"/>
        </w:rPr>
        <w:t xml:space="preserve">ă produse </w:t>
      </w:r>
      <w:r w:rsidRPr="001F19FA">
        <w:rPr>
          <w:rFonts w:ascii="Times New Roman" w:hAnsi="Times New Roman"/>
          <w:sz w:val="26"/>
          <w:szCs w:val="26"/>
          <w:lang w:val="ro-RO"/>
        </w:rPr>
        <w:t>ș</w:t>
      </w:r>
      <w:r w:rsidRPr="001F19FA">
        <w:rPr>
          <w:rFonts w:ascii="Times New Roman" w:hAnsi="Times New Roman"/>
          <w:iCs/>
          <w:sz w:val="26"/>
          <w:szCs w:val="26"/>
          <w:lang w:val="ro-RO"/>
        </w:rPr>
        <w:t>i servicii, cu men</w:t>
      </w:r>
      <w:r w:rsidRPr="001F19FA">
        <w:rPr>
          <w:rFonts w:ascii="Times New Roman" w:hAnsi="Times New Roman"/>
          <w:sz w:val="26"/>
          <w:szCs w:val="26"/>
          <w:lang w:val="ro-RO"/>
        </w:rPr>
        <w:t>ț</w:t>
      </w:r>
      <w:r w:rsidRPr="001F19FA">
        <w:rPr>
          <w:rFonts w:ascii="Times New Roman" w:hAnsi="Times New Roman"/>
          <w:iCs/>
          <w:sz w:val="26"/>
          <w:szCs w:val="26"/>
          <w:lang w:val="ro-RO"/>
        </w:rPr>
        <w:t>inerea continuită</w:t>
      </w:r>
      <w:r w:rsidRPr="001F19FA">
        <w:rPr>
          <w:rFonts w:ascii="Times New Roman" w:hAnsi="Times New Roman"/>
          <w:sz w:val="26"/>
          <w:szCs w:val="26"/>
          <w:lang w:val="ro-RO"/>
        </w:rPr>
        <w:t>ț</w:t>
      </w:r>
      <w:r w:rsidRPr="001F19FA">
        <w:rPr>
          <w:rFonts w:ascii="Times New Roman" w:hAnsi="Times New Roman"/>
          <w:iCs/>
          <w:sz w:val="26"/>
          <w:szCs w:val="26"/>
          <w:lang w:val="ro-RO"/>
        </w:rPr>
        <w:t>ii pădurilor, men</w:t>
      </w:r>
      <w:r w:rsidRPr="001F19FA">
        <w:rPr>
          <w:rFonts w:ascii="Times New Roman" w:hAnsi="Times New Roman"/>
          <w:sz w:val="26"/>
          <w:szCs w:val="26"/>
          <w:lang w:val="ro-RO"/>
        </w:rPr>
        <w:t>ț</w:t>
      </w:r>
      <w:r w:rsidRPr="001F19FA">
        <w:rPr>
          <w:rFonts w:ascii="Times New Roman" w:hAnsi="Times New Roman"/>
          <w:iCs/>
          <w:sz w:val="26"/>
          <w:szCs w:val="26"/>
          <w:lang w:val="ro-RO"/>
        </w:rPr>
        <w:t>inându-se ca o resursă regenerabilă.</w:t>
      </w:r>
    </w:p>
    <w:p w:rsidR="001E1FA2" w:rsidRPr="001F19FA" w:rsidRDefault="001E1FA2" w:rsidP="001F0273">
      <w:pPr>
        <w:autoSpaceDE w:val="0"/>
        <w:autoSpaceDN w:val="0"/>
        <w:adjustRightInd w:val="0"/>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Dezvoltarea şi aplicarea ei se bazează pe conceptul „dezvoltării durabile”,</w:t>
      </w:r>
      <w:r w:rsidRPr="001F19FA">
        <w:rPr>
          <w:rFonts w:ascii="Times New Roman" w:hAnsi="Times New Roman"/>
          <w:color w:val="FF0000"/>
          <w:sz w:val="26"/>
          <w:szCs w:val="26"/>
          <w:lang w:val="ro-RO"/>
        </w:rPr>
        <w:t xml:space="preserve"> </w:t>
      </w:r>
      <w:r w:rsidRPr="001F19FA">
        <w:rPr>
          <w:rFonts w:ascii="Times New Roman" w:hAnsi="Times New Roman"/>
          <w:sz w:val="26"/>
          <w:szCs w:val="26"/>
          <w:lang w:val="ro-RO"/>
        </w:rPr>
        <w:t>respectându-se următoarele principii:</w:t>
      </w:r>
    </w:p>
    <w:p w:rsidR="001E1FA2" w:rsidRPr="001F19FA" w:rsidRDefault="001E1FA2" w:rsidP="001F0273">
      <w:pPr>
        <w:autoSpaceDE w:val="0"/>
        <w:autoSpaceDN w:val="0"/>
        <w:adjustRightInd w:val="0"/>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 xml:space="preserve">          -</w:t>
      </w:r>
      <w:r w:rsidR="00086881">
        <w:rPr>
          <w:rFonts w:ascii="Times New Roman" w:hAnsi="Times New Roman"/>
          <w:sz w:val="26"/>
          <w:szCs w:val="26"/>
          <w:lang w:val="ro-RO"/>
        </w:rPr>
        <w:t xml:space="preserve"> </w:t>
      </w:r>
      <w:r w:rsidRPr="001F19FA">
        <w:rPr>
          <w:rFonts w:ascii="Times New Roman" w:hAnsi="Times New Roman"/>
          <w:sz w:val="26"/>
          <w:szCs w:val="26"/>
          <w:lang w:val="ro-RO"/>
        </w:rPr>
        <w:t>Principiul continuităţii</w:t>
      </w:r>
    </w:p>
    <w:p w:rsidR="001E1FA2" w:rsidRPr="001F19FA" w:rsidRDefault="001E1FA2" w:rsidP="001F0273">
      <w:pPr>
        <w:autoSpaceDE w:val="0"/>
        <w:autoSpaceDN w:val="0"/>
        <w:adjustRightInd w:val="0"/>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 xml:space="preserve">          -</w:t>
      </w:r>
      <w:r w:rsidR="00086881">
        <w:rPr>
          <w:rFonts w:ascii="Times New Roman" w:hAnsi="Times New Roman"/>
          <w:sz w:val="26"/>
          <w:szCs w:val="26"/>
          <w:lang w:val="ro-RO"/>
        </w:rPr>
        <w:t xml:space="preserve"> </w:t>
      </w:r>
      <w:r w:rsidRPr="001F19FA">
        <w:rPr>
          <w:rFonts w:ascii="Times New Roman" w:hAnsi="Times New Roman"/>
          <w:sz w:val="26"/>
          <w:szCs w:val="26"/>
          <w:lang w:val="ro-RO"/>
        </w:rPr>
        <w:t>Principiul eficacităţii funcţionale</w:t>
      </w:r>
    </w:p>
    <w:p w:rsidR="001E1FA2" w:rsidRPr="001F19FA" w:rsidRDefault="001E1FA2" w:rsidP="001F0273">
      <w:pPr>
        <w:autoSpaceDE w:val="0"/>
        <w:autoSpaceDN w:val="0"/>
        <w:adjustRightInd w:val="0"/>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 xml:space="preserve">          -</w:t>
      </w:r>
      <w:r w:rsidR="00086881">
        <w:rPr>
          <w:rFonts w:ascii="Times New Roman" w:hAnsi="Times New Roman"/>
          <w:sz w:val="26"/>
          <w:szCs w:val="26"/>
          <w:lang w:val="ro-RO"/>
        </w:rPr>
        <w:t xml:space="preserve"> </w:t>
      </w:r>
      <w:r w:rsidRPr="001F19FA">
        <w:rPr>
          <w:rFonts w:ascii="Times New Roman" w:hAnsi="Times New Roman"/>
          <w:sz w:val="26"/>
          <w:szCs w:val="26"/>
          <w:lang w:val="ro-RO"/>
        </w:rPr>
        <w:t>Principiul conservării şi ameliorării biodiversităţii</w:t>
      </w:r>
    </w:p>
    <w:p w:rsidR="001E1FA2" w:rsidRPr="001F19FA" w:rsidRDefault="00F24B47" w:rsidP="001F0273">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d. </w:t>
      </w:r>
      <w:r w:rsidR="001E1FA2" w:rsidRPr="001F19FA">
        <w:rPr>
          <w:rFonts w:ascii="Times New Roman" w:hAnsi="Times New Roman"/>
          <w:b/>
          <w:sz w:val="26"/>
          <w:szCs w:val="26"/>
          <w:lang w:val="ro-RO"/>
        </w:rPr>
        <w:t>Probleme de mediu relevante pentru plan:</w:t>
      </w:r>
    </w:p>
    <w:p w:rsidR="001E1FA2" w:rsidRPr="001F19FA" w:rsidRDefault="007E5AE2" w:rsidP="007E5AE2">
      <w:pPr>
        <w:spacing w:after="0" w:line="240" w:lineRule="auto"/>
        <w:jc w:val="both"/>
        <w:rPr>
          <w:rFonts w:ascii="Times New Roman" w:hAnsi="Times New Roman"/>
          <w:sz w:val="26"/>
          <w:szCs w:val="26"/>
          <w:lang w:val="ro-RO"/>
        </w:rPr>
      </w:pPr>
      <w:r>
        <w:rPr>
          <w:rFonts w:ascii="Times New Roman" w:hAnsi="Times New Roman"/>
          <w:sz w:val="26"/>
          <w:szCs w:val="26"/>
          <w:lang w:val="ro-RO"/>
        </w:rPr>
        <w:t>Există riscul afectării valorilor naturale protejate din rezervația geologică de la Sântimbru. Prin luarea măsurilor efectele negative posibile pot fi eliminate</w:t>
      </w:r>
      <w:r w:rsidR="001E1FA2" w:rsidRPr="001F19FA">
        <w:rPr>
          <w:rFonts w:ascii="Times New Roman" w:hAnsi="Times New Roman"/>
          <w:sz w:val="26"/>
          <w:szCs w:val="26"/>
          <w:lang w:val="ro-RO"/>
        </w:rPr>
        <w:t>.</w:t>
      </w:r>
    </w:p>
    <w:p w:rsidR="001E1FA2" w:rsidRPr="001F19FA" w:rsidRDefault="001E1FA2" w:rsidP="001F0273">
      <w:pPr>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t xml:space="preserve">e. Relevanţa planului pentru implementarea legislaţiei naţionale şi comunitare de mediu: </w:t>
      </w:r>
    </w:p>
    <w:p w:rsidR="001E1FA2" w:rsidRPr="001F19FA" w:rsidRDefault="001E1FA2" w:rsidP="001F0273">
      <w:pPr>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Se vor respecta prevederile din:</w:t>
      </w:r>
    </w:p>
    <w:p w:rsidR="001E1FA2" w:rsidRPr="00F75BFB" w:rsidRDefault="001E1FA2" w:rsidP="00F75BFB">
      <w:pPr>
        <w:pStyle w:val="Szvegtrzsbehzssal"/>
        <w:numPr>
          <w:ilvl w:val="0"/>
          <w:numId w:val="8"/>
        </w:numPr>
        <w:tabs>
          <w:tab w:val="left" w:pos="0"/>
        </w:tabs>
        <w:spacing w:after="0" w:line="240" w:lineRule="auto"/>
        <w:ind w:left="0" w:firstLine="0"/>
        <w:jc w:val="both"/>
        <w:rPr>
          <w:rFonts w:ascii="Times New Roman" w:hAnsi="Times New Roman"/>
          <w:i/>
          <w:sz w:val="24"/>
          <w:szCs w:val="24"/>
          <w:lang w:val="ro-RO"/>
        </w:rPr>
      </w:pPr>
      <w:r w:rsidRPr="00F75BFB">
        <w:rPr>
          <w:rFonts w:ascii="Times New Roman" w:hAnsi="Times New Roman"/>
          <w:i/>
          <w:sz w:val="24"/>
          <w:szCs w:val="24"/>
          <w:lang w:val="ro-RO"/>
        </w:rPr>
        <w:t>Ordonanţa de Urgenţă nr.</w:t>
      </w:r>
      <w:r w:rsidR="00F75BFB">
        <w:rPr>
          <w:rFonts w:ascii="Times New Roman" w:hAnsi="Times New Roman"/>
          <w:i/>
          <w:sz w:val="24"/>
          <w:szCs w:val="24"/>
          <w:lang w:val="ro-RO"/>
        </w:rPr>
        <w:t xml:space="preserve"> </w:t>
      </w:r>
      <w:r w:rsidRPr="00F75BFB">
        <w:rPr>
          <w:rFonts w:ascii="Times New Roman" w:hAnsi="Times New Roman"/>
          <w:i/>
          <w:sz w:val="24"/>
          <w:szCs w:val="24"/>
          <w:lang w:val="ro-RO"/>
        </w:rPr>
        <w:t>195 din 22 decembrie 2005, cu modificările ulterioare şi completările ulterioare pri</w:t>
      </w:r>
      <w:r w:rsidR="00F75BFB">
        <w:rPr>
          <w:rFonts w:ascii="Times New Roman" w:hAnsi="Times New Roman"/>
          <w:i/>
          <w:sz w:val="24"/>
          <w:szCs w:val="24"/>
          <w:lang w:val="ro-RO"/>
        </w:rPr>
        <w:t>vind protecţia mediului, art.69.</w:t>
      </w:r>
    </w:p>
    <w:p w:rsidR="001E1FA2" w:rsidRPr="00F75BFB" w:rsidRDefault="001E1FA2" w:rsidP="00F75BFB">
      <w:pPr>
        <w:pStyle w:val="Szvegtrzsbehzssal"/>
        <w:tabs>
          <w:tab w:val="left" w:pos="0"/>
        </w:tabs>
        <w:spacing w:after="0" w:line="240" w:lineRule="auto"/>
        <w:ind w:left="0"/>
        <w:jc w:val="both"/>
        <w:rPr>
          <w:rFonts w:ascii="Times New Roman" w:hAnsi="Times New Roman"/>
          <w:i/>
          <w:sz w:val="24"/>
          <w:szCs w:val="24"/>
          <w:lang w:val="ro-RO"/>
        </w:rPr>
      </w:pPr>
      <w:r w:rsidRPr="00F75BFB">
        <w:rPr>
          <w:rFonts w:ascii="Times New Roman" w:hAnsi="Times New Roman"/>
          <w:i/>
          <w:sz w:val="24"/>
          <w:szCs w:val="24"/>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F75BFB" w:rsidRDefault="001E1FA2" w:rsidP="00F75BFB">
      <w:pPr>
        <w:pStyle w:val="Szvegtrzsbehzssal"/>
        <w:tabs>
          <w:tab w:val="left" w:pos="0"/>
        </w:tabs>
        <w:spacing w:after="0" w:line="240" w:lineRule="auto"/>
        <w:ind w:left="0"/>
        <w:jc w:val="both"/>
        <w:rPr>
          <w:rFonts w:ascii="Times New Roman" w:hAnsi="Times New Roman"/>
          <w:i/>
          <w:sz w:val="24"/>
          <w:szCs w:val="24"/>
          <w:lang w:val="ro-RO"/>
        </w:rPr>
      </w:pPr>
      <w:r w:rsidRPr="00F75BFB">
        <w:rPr>
          <w:rFonts w:ascii="Times New Roman" w:hAnsi="Times New Roman"/>
          <w:i/>
          <w:sz w:val="24"/>
          <w:szCs w:val="24"/>
          <w:lang w:val="ro-RO"/>
        </w:rPr>
        <w:t>b) să exploateze masa lemnoasă în condiţiile legii precum şi să ia măsuri de reîmpădurire şi, respectiv de completare a regenerărilor naturale;</w:t>
      </w:r>
    </w:p>
    <w:p w:rsidR="001E1FA2" w:rsidRPr="00F75BFB" w:rsidRDefault="001E1FA2" w:rsidP="00F75BFB">
      <w:pPr>
        <w:pStyle w:val="Szvegtrzsbehzssal"/>
        <w:tabs>
          <w:tab w:val="left" w:pos="0"/>
        </w:tabs>
        <w:spacing w:after="0" w:line="240" w:lineRule="auto"/>
        <w:ind w:left="0"/>
        <w:jc w:val="both"/>
        <w:rPr>
          <w:rFonts w:ascii="Times New Roman" w:hAnsi="Times New Roman"/>
          <w:i/>
          <w:sz w:val="24"/>
          <w:szCs w:val="24"/>
          <w:lang w:val="ro-RO"/>
        </w:rPr>
      </w:pPr>
      <w:r w:rsidRPr="00F75BFB">
        <w:rPr>
          <w:rFonts w:ascii="Times New Roman" w:hAnsi="Times New Roman"/>
          <w:i/>
          <w:sz w:val="24"/>
          <w:szCs w:val="24"/>
          <w:lang w:val="ro-RO"/>
        </w:rPr>
        <w:t>c) să gestioneze corespunzător deşeurile de exploatare rezultate, în condiţiile prevăzute de lege;</w:t>
      </w:r>
    </w:p>
    <w:p w:rsidR="001E1FA2" w:rsidRPr="00F75BFB" w:rsidRDefault="001E1FA2" w:rsidP="00F75BFB">
      <w:pPr>
        <w:pStyle w:val="Szvegtrzsbehzssal"/>
        <w:tabs>
          <w:tab w:val="left" w:pos="0"/>
        </w:tabs>
        <w:spacing w:after="0" w:line="240" w:lineRule="auto"/>
        <w:ind w:left="0"/>
        <w:jc w:val="both"/>
        <w:rPr>
          <w:rFonts w:ascii="Times New Roman" w:hAnsi="Times New Roman"/>
          <w:i/>
          <w:sz w:val="24"/>
          <w:szCs w:val="24"/>
          <w:lang w:val="ro-RO"/>
        </w:rPr>
      </w:pPr>
      <w:r w:rsidRPr="00F75BFB">
        <w:rPr>
          <w:rFonts w:ascii="Times New Roman" w:hAnsi="Times New Roman"/>
          <w:i/>
          <w:sz w:val="24"/>
          <w:szCs w:val="24"/>
          <w:lang w:val="ro-RO"/>
        </w:rPr>
        <w:t>d) să asigure respectarea regulilor silvice de exploatare şi transport tehnologic al lemnului, stabilite conform legii, în scopul menţinerii biodiversităţii pădurilor şi a echilibrului ecologic;</w:t>
      </w:r>
    </w:p>
    <w:p w:rsidR="001E1FA2" w:rsidRPr="00F75BFB" w:rsidRDefault="001E1FA2" w:rsidP="00F75BFB">
      <w:pPr>
        <w:pStyle w:val="Szvegtrzsbehzssal"/>
        <w:tabs>
          <w:tab w:val="left" w:pos="0"/>
        </w:tabs>
        <w:spacing w:after="0" w:line="240" w:lineRule="auto"/>
        <w:ind w:left="0"/>
        <w:jc w:val="both"/>
        <w:rPr>
          <w:rFonts w:ascii="Times New Roman" w:hAnsi="Times New Roman"/>
          <w:i/>
          <w:sz w:val="24"/>
          <w:szCs w:val="24"/>
          <w:lang w:val="ro-RO"/>
        </w:rPr>
      </w:pPr>
      <w:r w:rsidRPr="00F75BFB">
        <w:rPr>
          <w:rFonts w:ascii="Times New Roman" w:hAnsi="Times New Roman"/>
          <w:i/>
          <w:sz w:val="24"/>
          <w:szCs w:val="24"/>
          <w:lang w:val="ro-RO"/>
        </w:rPr>
        <w:t>e) să respecte regimul silvic în conformitate cu prevederile legislaţiei în domeniul silviculturii şi protecţiei mediului;</w:t>
      </w:r>
    </w:p>
    <w:p w:rsidR="001E1FA2" w:rsidRPr="00F75BFB" w:rsidRDefault="001E1FA2" w:rsidP="00F75BFB">
      <w:pPr>
        <w:pStyle w:val="Szvegtrzsbehzssal"/>
        <w:tabs>
          <w:tab w:val="left" w:pos="0"/>
        </w:tabs>
        <w:spacing w:after="0" w:line="240" w:lineRule="auto"/>
        <w:ind w:left="0"/>
        <w:jc w:val="both"/>
        <w:rPr>
          <w:rFonts w:ascii="Times New Roman" w:hAnsi="Times New Roman"/>
          <w:i/>
          <w:sz w:val="24"/>
          <w:szCs w:val="24"/>
          <w:lang w:val="ro-RO"/>
        </w:rPr>
      </w:pPr>
      <w:r w:rsidRPr="00F75BFB">
        <w:rPr>
          <w:rFonts w:ascii="Times New Roman" w:hAnsi="Times New Roman"/>
          <w:i/>
          <w:sz w:val="24"/>
          <w:szCs w:val="24"/>
          <w:lang w:val="ro-RO"/>
        </w:rPr>
        <w:t>f)</w:t>
      </w:r>
      <w:r w:rsidR="00F75BFB">
        <w:rPr>
          <w:rFonts w:ascii="Times New Roman" w:hAnsi="Times New Roman"/>
          <w:i/>
          <w:sz w:val="24"/>
          <w:szCs w:val="24"/>
          <w:lang w:val="ro-RO"/>
        </w:rPr>
        <w:t xml:space="preserve"> </w:t>
      </w:r>
      <w:r w:rsidRPr="00F75BFB">
        <w:rPr>
          <w:rFonts w:ascii="Times New Roman" w:hAnsi="Times New Roman"/>
          <w:i/>
          <w:sz w:val="24"/>
          <w:szCs w:val="24"/>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F75BFB" w:rsidRDefault="001E1FA2" w:rsidP="00F75BFB">
      <w:pPr>
        <w:numPr>
          <w:ilvl w:val="0"/>
          <w:numId w:val="8"/>
        </w:numPr>
        <w:tabs>
          <w:tab w:val="left" w:pos="0"/>
        </w:tabs>
        <w:spacing w:after="0" w:line="240" w:lineRule="auto"/>
        <w:ind w:left="0" w:hanging="6"/>
        <w:jc w:val="both"/>
        <w:rPr>
          <w:rFonts w:ascii="Times New Roman" w:hAnsi="Times New Roman"/>
          <w:sz w:val="24"/>
          <w:szCs w:val="24"/>
          <w:lang w:val="ro-RO"/>
        </w:rPr>
      </w:pPr>
      <w:r w:rsidRPr="00F75BFB">
        <w:rPr>
          <w:rFonts w:ascii="Times New Roman" w:hAnsi="Times New Roman"/>
          <w:sz w:val="24"/>
          <w:szCs w:val="24"/>
          <w:lang w:val="ro-RO"/>
        </w:rPr>
        <w:t>Legea Apelor nr.107/1996 cu modificările şi completările ulterioare;</w:t>
      </w:r>
    </w:p>
    <w:p w:rsidR="001E1FA2" w:rsidRPr="00F75BFB" w:rsidRDefault="001E1FA2" w:rsidP="00F75BFB">
      <w:pPr>
        <w:numPr>
          <w:ilvl w:val="0"/>
          <w:numId w:val="8"/>
        </w:numPr>
        <w:tabs>
          <w:tab w:val="left" w:pos="0"/>
        </w:tabs>
        <w:spacing w:after="0" w:line="240" w:lineRule="auto"/>
        <w:ind w:left="0" w:hanging="6"/>
        <w:jc w:val="both"/>
        <w:rPr>
          <w:rFonts w:ascii="Times New Roman" w:hAnsi="Times New Roman"/>
          <w:sz w:val="24"/>
          <w:szCs w:val="24"/>
          <w:lang w:val="ro-RO"/>
        </w:rPr>
      </w:pPr>
      <w:r w:rsidRPr="00F75BFB">
        <w:rPr>
          <w:rFonts w:ascii="Times New Roman" w:hAnsi="Times New Roman"/>
          <w:sz w:val="24"/>
          <w:szCs w:val="24"/>
          <w:lang w:val="ro-RO"/>
        </w:rPr>
        <w:t xml:space="preserve">OUG nr.57/2007 aprobat prin Legea nr.49/2011 privind regimul ariilor naturale protejate, conservarea habitatelor naturale, a florei şi faunei sălbatice cu modificările şi completările ulterioare; </w:t>
      </w:r>
    </w:p>
    <w:p w:rsidR="001E1FA2" w:rsidRPr="00F75BFB" w:rsidRDefault="001E1FA2" w:rsidP="00F75BFB">
      <w:pPr>
        <w:numPr>
          <w:ilvl w:val="0"/>
          <w:numId w:val="8"/>
        </w:numPr>
        <w:tabs>
          <w:tab w:val="left" w:pos="0"/>
        </w:tabs>
        <w:spacing w:after="0" w:line="240" w:lineRule="auto"/>
        <w:ind w:left="0" w:hanging="6"/>
        <w:jc w:val="both"/>
        <w:rPr>
          <w:rFonts w:ascii="Times New Roman" w:hAnsi="Times New Roman"/>
          <w:sz w:val="24"/>
          <w:szCs w:val="24"/>
          <w:lang w:val="ro-RO"/>
        </w:rPr>
      </w:pPr>
      <w:r w:rsidRPr="00F75BFB">
        <w:rPr>
          <w:rFonts w:ascii="Times New Roman" w:hAnsi="Times New Roman"/>
          <w:sz w:val="24"/>
          <w:szCs w:val="24"/>
          <w:lang w:val="ro-RO"/>
        </w:rPr>
        <w:t>Hotărârea Consiliului Judeţean Harghita nr.162/2005, privind protecţia valorilor naturale de pe teritoriul judeţului Harghita;</w:t>
      </w:r>
    </w:p>
    <w:p w:rsidR="001E1FA2" w:rsidRPr="00F75BFB" w:rsidRDefault="001E1FA2" w:rsidP="00F75BFB">
      <w:pPr>
        <w:numPr>
          <w:ilvl w:val="0"/>
          <w:numId w:val="8"/>
        </w:numPr>
        <w:tabs>
          <w:tab w:val="left" w:pos="0"/>
        </w:tabs>
        <w:spacing w:after="0" w:line="240" w:lineRule="auto"/>
        <w:ind w:left="0" w:hanging="6"/>
        <w:jc w:val="both"/>
        <w:rPr>
          <w:rFonts w:ascii="Times New Roman" w:hAnsi="Times New Roman"/>
          <w:sz w:val="24"/>
          <w:szCs w:val="24"/>
          <w:lang w:val="ro-RO"/>
        </w:rPr>
      </w:pPr>
      <w:r w:rsidRPr="00F75BFB">
        <w:rPr>
          <w:rFonts w:ascii="Times New Roman" w:hAnsi="Times New Roman"/>
          <w:sz w:val="24"/>
          <w:szCs w:val="24"/>
          <w:lang w:val="ro-RO"/>
        </w:rPr>
        <w:t>Legea nr.211/2011 privind regimul deşeurilor;</w:t>
      </w:r>
    </w:p>
    <w:p w:rsidR="001E1FA2" w:rsidRDefault="001E1FA2" w:rsidP="00F75BFB">
      <w:pPr>
        <w:numPr>
          <w:ilvl w:val="0"/>
          <w:numId w:val="8"/>
        </w:numPr>
        <w:tabs>
          <w:tab w:val="left" w:pos="0"/>
        </w:tabs>
        <w:spacing w:after="0" w:line="240" w:lineRule="auto"/>
        <w:ind w:left="0" w:hanging="6"/>
        <w:jc w:val="both"/>
        <w:rPr>
          <w:rFonts w:ascii="Times New Roman" w:hAnsi="Times New Roman"/>
          <w:sz w:val="24"/>
          <w:szCs w:val="24"/>
          <w:lang w:val="ro-RO"/>
        </w:rPr>
      </w:pPr>
      <w:r w:rsidRPr="00F75BFB">
        <w:rPr>
          <w:rFonts w:ascii="Times New Roman" w:hAnsi="Times New Roman"/>
          <w:sz w:val="24"/>
          <w:szCs w:val="24"/>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5A6093" w:rsidRPr="00F75BFB" w:rsidRDefault="005A6093" w:rsidP="005A6093">
      <w:pPr>
        <w:tabs>
          <w:tab w:val="left" w:pos="0"/>
        </w:tabs>
        <w:spacing w:after="0" w:line="240" w:lineRule="auto"/>
        <w:jc w:val="both"/>
        <w:rPr>
          <w:rFonts w:ascii="Times New Roman" w:hAnsi="Times New Roman"/>
          <w:sz w:val="24"/>
          <w:szCs w:val="24"/>
          <w:lang w:val="ro-RO"/>
        </w:rPr>
      </w:pPr>
    </w:p>
    <w:p w:rsidR="001E1FA2" w:rsidRPr="001F19FA" w:rsidRDefault="001E1FA2" w:rsidP="001F0273">
      <w:pPr>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t xml:space="preserve">2. Caracteristicile efectelor şi ale zonei posibil a fi afectate cu privire, în special, la:  </w:t>
      </w:r>
    </w:p>
    <w:p w:rsidR="001E1FA2" w:rsidRPr="001F19FA" w:rsidRDefault="001E1FA2" w:rsidP="001F0273">
      <w:pPr>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t>a. Probabilitatea, durata, frecvenţa şi reversibilitatea efectelor:</w:t>
      </w:r>
    </w:p>
    <w:p w:rsidR="00D85617" w:rsidRPr="001F19FA" w:rsidRDefault="001E1FA2" w:rsidP="005A6093">
      <w:pPr>
        <w:spacing w:after="0" w:line="240" w:lineRule="auto"/>
        <w:ind w:firstLine="708"/>
        <w:jc w:val="both"/>
        <w:rPr>
          <w:rFonts w:ascii="Times New Roman" w:hAnsi="Times New Roman"/>
          <w:sz w:val="26"/>
          <w:szCs w:val="26"/>
          <w:lang w:val="ro-RO"/>
        </w:rPr>
      </w:pPr>
      <w:r w:rsidRPr="001F19FA">
        <w:rPr>
          <w:rFonts w:ascii="Times New Roman" w:hAnsi="Times New Roman"/>
          <w:sz w:val="26"/>
          <w:szCs w:val="26"/>
          <w:lang w:val="ro-RO"/>
        </w:rPr>
        <w:t xml:space="preserve">Prin măsurile prevăzute în Amenajamentul Silvic nu apare </w:t>
      </w:r>
      <w:r w:rsidR="00D85617">
        <w:rPr>
          <w:rFonts w:ascii="Times New Roman" w:hAnsi="Times New Roman"/>
          <w:sz w:val="26"/>
          <w:szCs w:val="26"/>
          <w:lang w:val="ro-RO"/>
        </w:rPr>
        <w:t>efect remanent asupra mediului, dacă vor fi respectate condițiile stabilite în cadrul rezervației geologice de la Sântimbru.</w:t>
      </w:r>
    </w:p>
    <w:p w:rsidR="001E1FA2" w:rsidRPr="001F19FA" w:rsidRDefault="001E1FA2" w:rsidP="001F0273">
      <w:pPr>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lastRenderedPageBreak/>
        <w:t xml:space="preserve"> b. Natura cumulativă a efectelor:</w:t>
      </w:r>
    </w:p>
    <w:p w:rsidR="001E1FA2" w:rsidRPr="001F19FA" w:rsidRDefault="001E1FA2" w:rsidP="001F0273">
      <w:pPr>
        <w:spacing w:after="0" w:line="240" w:lineRule="auto"/>
        <w:ind w:firstLine="720"/>
        <w:jc w:val="both"/>
        <w:rPr>
          <w:rFonts w:ascii="Times New Roman" w:hAnsi="Times New Roman"/>
          <w:sz w:val="26"/>
          <w:szCs w:val="26"/>
          <w:lang w:val="ro-RO"/>
        </w:rPr>
      </w:pPr>
      <w:r w:rsidRPr="001F19FA">
        <w:rPr>
          <w:rFonts w:ascii="Times New Roman" w:hAnsi="Times New Roman"/>
          <w:sz w:val="26"/>
          <w:szCs w:val="26"/>
          <w:lang w:val="ro-RO"/>
        </w:rPr>
        <w:t>Nu este cazul.</w:t>
      </w:r>
    </w:p>
    <w:p w:rsidR="001E1FA2" w:rsidRPr="001F19FA" w:rsidRDefault="00D85617" w:rsidP="001F0273">
      <w:pPr>
        <w:spacing w:after="0" w:line="240" w:lineRule="auto"/>
        <w:jc w:val="both"/>
        <w:rPr>
          <w:rFonts w:ascii="Times New Roman" w:hAnsi="Times New Roman"/>
          <w:b/>
          <w:sz w:val="26"/>
          <w:szCs w:val="26"/>
          <w:lang w:val="ro-RO"/>
        </w:rPr>
      </w:pPr>
      <w:r>
        <w:rPr>
          <w:rFonts w:ascii="Times New Roman" w:hAnsi="Times New Roman"/>
          <w:b/>
          <w:sz w:val="26"/>
          <w:szCs w:val="26"/>
          <w:lang w:val="ro-RO"/>
        </w:rPr>
        <w:t xml:space="preserve"> </w:t>
      </w:r>
      <w:r w:rsidR="001E1FA2" w:rsidRPr="001F19FA">
        <w:rPr>
          <w:rFonts w:ascii="Times New Roman" w:hAnsi="Times New Roman"/>
          <w:b/>
          <w:sz w:val="26"/>
          <w:szCs w:val="26"/>
          <w:lang w:val="ro-RO"/>
        </w:rPr>
        <w:t>c. Natura transfrontieră a efectelor:</w:t>
      </w:r>
    </w:p>
    <w:p w:rsidR="001E1FA2" w:rsidRPr="001F19FA" w:rsidRDefault="001E1FA2" w:rsidP="001F0273">
      <w:pPr>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 xml:space="preserve">           Nu este cazul.</w:t>
      </w:r>
    </w:p>
    <w:p w:rsidR="001E1FA2" w:rsidRPr="001F19FA" w:rsidRDefault="00D85617" w:rsidP="001F0273">
      <w:pPr>
        <w:spacing w:after="0" w:line="240" w:lineRule="auto"/>
        <w:jc w:val="both"/>
        <w:rPr>
          <w:rFonts w:ascii="Times New Roman" w:hAnsi="Times New Roman"/>
          <w:b/>
          <w:sz w:val="26"/>
          <w:szCs w:val="26"/>
          <w:lang w:val="ro-RO"/>
        </w:rPr>
      </w:pPr>
      <w:r>
        <w:rPr>
          <w:rFonts w:ascii="Times New Roman" w:hAnsi="Times New Roman"/>
          <w:sz w:val="26"/>
          <w:szCs w:val="26"/>
          <w:lang w:val="ro-RO"/>
        </w:rPr>
        <w:t xml:space="preserve"> </w:t>
      </w:r>
      <w:r w:rsidR="001E1FA2" w:rsidRPr="001F19FA">
        <w:rPr>
          <w:rFonts w:ascii="Times New Roman" w:hAnsi="Times New Roman"/>
          <w:b/>
          <w:sz w:val="26"/>
          <w:szCs w:val="26"/>
          <w:lang w:val="ro-RO"/>
        </w:rPr>
        <w:t>d. Riscul pentru săn</w:t>
      </w:r>
      <w:r w:rsidR="00F75BFB">
        <w:rPr>
          <w:rFonts w:ascii="Times New Roman" w:hAnsi="Times New Roman"/>
          <w:b/>
          <w:sz w:val="26"/>
          <w:szCs w:val="26"/>
          <w:lang w:val="ro-RO"/>
        </w:rPr>
        <w:t>ătatea umană sau pentru mediu (</w:t>
      </w:r>
      <w:r w:rsidR="001E1FA2" w:rsidRPr="001F19FA">
        <w:rPr>
          <w:rFonts w:ascii="Times New Roman" w:hAnsi="Times New Roman"/>
          <w:b/>
          <w:sz w:val="26"/>
          <w:szCs w:val="26"/>
          <w:lang w:val="ro-RO"/>
        </w:rPr>
        <w:t>de exemplu, datorită accidentelor):</w:t>
      </w:r>
    </w:p>
    <w:p w:rsidR="009F4F8F" w:rsidRPr="001F19FA" w:rsidRDefault="001E1FA2" w:rsidP="001F0273">
      <w:pPr>
        <w:spacing w:after="0" w:line="240" w:lineRule="auto"/>
        <w:ind w:firstLine="708"/>
        <w:jc w:val="both"/>
        <w:rPr>
          <w:rFonts w:ascii="Times New Roman" w:hAnsi="Times New Roman"/>
          <w:sz w:val="26"/>
          <w:szCs w:val="26"/>
          <w:lang w:val="ro-RO"/>
        </w:rPr>
      </w:pPr>
      <w:r w:rsidRPr="001F19FA">
        <w:rPr>
          <w:rFonts w:ascii="Times New Roman" w:hAnsi="Times New Roman"/>
          <w:sz w:val="26"/>
          <w:szCs w:val="26"/>
          <w:lang w:val="ro-RO"/>
        </w:rPr>
        <w:t>Prin măsurile prevăzute în Planul de Amenajament Silvic acest plan nu prezintă risc pentru mediu sau pentru sănătatea umană.</w:t>
      </w:r>
      <w:r w:rsidR="000439B5" w:rsidRPr="001F19FA">
        <w:rPr>
          <w:rFonts w:ascii="Times New Roman" w:hAnsi="Times New Roman"/>
          <w:sz w:val="26"/>
          <w:szCs w:val="26"/>
          <w:lang w:val="ro-RO"/>
        </w:rPr>
        <w:t xml:space="preserve"> </w:t>
      </w:r>
      <w:r w:rsidRPr="001F19FA">
        <w:rPr>
          <w:rFonts w:ascii="Times New Roman" w:hAnsi="Times New Roman"/>
          <w:sz w:val="26"/>
          <w:szCs w:val="26"/>
          <w:lang w:val="ro-RO"/>
        </w:rPr>
        <w:t>Amenajamentul s</w:t>
      </w:r>
      <w:r w:rsidR="009F4F8F" w:rsidRPr="001F19FA">
        <w:rPr>
          <w:rFonts w:ascii="Times New Roman" w:hAnsi="Times New Roman"/>
          <w:sz w:val="26"/>
          <w:szCs w:val="26"/>
          <w:lang w:val="ro-RO"/>
        </w:rPr>
        <w:t>ilvic nu</w:t>
      </w:r>
      <w:r w:rsidR="00053BC5" w:rsidRPr="001F19FA">
        <w:rPr>
          <w:rFonts w:ascii="Times New Roman" w:hAnsi="Times New Roman"/>
          <w:sz w:val="26"/>
          <w:szCs w:val="26"/>
          <w:lang w:val="ro-RO"/>
        </w:rPr>
        <w:t xml:space="preserve"> propune lucrări pe ape. L</w:t>
      </w:r>
      <w:r w:rsidR="009F4F8F" w:rsidRPr="001F19FA">
        <w:rPr>
          <w:rFonts w:ascii="Times New Roman" w:hAnsi="Times New Roman"/>
          <w:sz w:val="26"/>
          <w:szCs w:val="26"/>
          <w:lang w:val="ro-RO"/>
        </w:rPr>
        <w:t>ucrările de exploatare/şi alte lucrări vor respecta condiţiile prevăzute în decizia prezentă. Condiţiile prevăzute pentru protejarea cursurilor de ape vor fi p</w:t>
      </w:r>
      <w:r w:rsidR="00D85617">
        <w:rPr>
          <w:rFonts w:ascii="Times New Roman" w:hAnsi="Times New Roman"/>
          <w:sz w:val="26"/>
          <w:szCs w:val="26"/>
          <w:lang w:val="ro-RO"/>
        </w:rPr>
        <w:t xml:space="preserve">reluate de către Ocolul silvic, </w:t>
      </w:r>
      <w:r w:rsidR="009F4F8F" w:rsidRPr="001F19FA">
        <w:rPr>
          <w:rFonts w:ascii="Times New Roman" w:hAnsi="Times New Roman"/>
          <w:sz w:val="26"/>
          <w:szCs w:val="26"/>
          <w:lang w:val="ro-RO"/>
        </w:rPr>
        <w:t>respectiv de către proprietar şi introduse în Contractele/</w:t>
      </w:r>
      <w:r w:rsidR="00D85617">
        <w:rPr>
          <w:rFonts w:ascii="Times New Roman" w:hAnsi="Times New Roman"/>
          <w:sz w:val="26"/>
          <w:szCs w:val="26"/>
          <w:lang w:val="ro-RO"/>
        </w:rPr>
        <w:t xml:space="preserve"> </w:t>
      </w:r>
      <w:r w:rsidR="009F4F8F" w:rsidRPr="001F19FA">
        <w:rPr>
          <w:rFonts w:ascii="Times New Roman" w:hAnsi="Times New Roman"/>
          <w:sz w:val="26"/>
          <w:szCs w:val="26"/>
          <w:lang w:val="ro-RO"/>
        </w:rPr>
        <w:t>Autorizaţiile de exploatare pe aceste amplasamente.</w:t>
      </w:r>
    </w:p>
    <w:p w:rsidR="0005145D" w:rsidRPr="001F19FA" w:rsidRDefault="0005145D" w:rsidP="001F0273">
      <w:pPr>
        <w:autoSpaceDE w:val="0"/>
        <w:autoSpaceDN w:val="0"/>
        <w:adjustRightInd w:val="0"/>
        <w:spacing w:after="0" w:line="240" w:lineRule="auto"/>
        <w:ind w:left="360"/>
        <w:rPr>
          <w:rFonts w:ascii="Times New Roman" w:hAnsi="Times New Roman"/>
          <w:b/>
          <w:bCs/>
          <w:i/>
          <w:iCs/>
          <w:sz w:val="26"/>
          <w:szCs w:val="26"/>
          <w:lang w:val="ro-RO"/>
        </w:rPr>
      </w:pPr>
    </w:p>
    <w:p w:rsidR="001E1FA2" w:rsidRPr="001F19FA" w:rsidRDefault="001E1FA2" w:rsidP="001F0273">
      <w:pPr>
        <w:autoSpaceDE w:val="0"/>
        <w:autoSpaceDN w:val="0"/>
        <w:adjustRightInd w:val="0"/>
        <w:spacing w:after="0" w:line="240" w:lineRule="auto"/>
        <w:ind w:left="360"/>
        <w:rPr>
          <w:rFonts w:ascii="Times New Roman" w:hAnsi="Times New Roman"/>
          <w:b/>
          <w:bCs/>
          <w:i/>
          <w:iCs/>
          <w:sz w:val="26"/>
          <w:szCs w:val="26"/>
          <w:lang w:val="ro-RO"/>
        </w:rPr>
      </w:pPr>
      <w:r w:rsidRPr="001F19FA">
        <w:rPr>
          <w:rFonts w:ascii="Times New Roman" w:hAnsi="Times New Roman"/>
          <w:b/>
          <w:bCs/>
          <w:i/>
          <w:iCs/>
          <w:sz w:val="26"/>
          <w:szCs w:val="26"/>
          <w:lang w:val="ro-RO"/>
        </w:rPr>
        <w:t>Măsuri prevăzute în cazul unor calamităţi:</w:t>
      </w:r>
    </w:p>
    <w:p w:rsidR="0005145D" w:rsidRPr="001F19FA" w:rsidRDefault="0005145D" w:rsidP="001F0273">
      <w:pPr>
        <w:autoSpaceDE w:val="0"/>
        <w:autoSpaceDN w:val="0"/>
        <w:adjustRightInd w:val="0"/>
        <w:spacing w:after="0" w:line="240" w:lineRule="auto"/>
        <w:ind w:left="360"/>
        <w:rPr>
          <w:rFonts w:ascii="Times New Roman" w:hAnsi="Times New Roman"/>
          <w:b/>
          <w:bCs/>
          <w:i/>
          <w:iCs/>
          <w:sz w:val="26"/>
          <w:szCs w:val="26"/>
          <w:lang w:val="ro-RO"/>
        </w:rPr>
      </w:pPr>
    </w:p>
    <w:p w:rsidR="001E1FA2" w:rsidRPr="001F19FA" w:rsidRDefault="001E1FA2" w:rsidP="0070625C">
      <w:pPr>
        <w:autoSpaceDE w:val="0"/>
        <w:autoSpaceDN w:val="0"/>
        <w:adjustRightInd w:val="0"/>
        <w:spacing w:after="0" w:line="240" w:lineRule="auto"/>
        <w:jc w:val="both"/>
        <w:rPr>
          <w:rFonts w:ascii="Times New Roman" w:hAnsi="Times New Roman"/>
          <w:bCs/>
          <w:iCs/>
          <w:sz w:val="26"/>
          <w:szCs w:val="26"/>
          <w:lang w:val="ro-RO"/>
        </w:rPr>
      </w:pPr>
      <w:r w:rsidRPr="001F19FA">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1F19FA" w:rsidRDefault="001E1FA2" w:rsidP="0070625C">
      <w:pPr>
        <w:autoSpaceDE w:val="0"/>
        <w:autoSpaceDN w:val="0"/>
        <w:adjustRightInd w:val="0"/>
        <w:spacing w:after="0" w:line="240" w:lineRule="auto"/>
        <w:jc w:val="both"/>
        <w:rPr>
          <w:rFonts w:ascii="Times New Roman" w:hAnsi="Times New Roman"/>
          <w:bCs/>
          <w:iCs/>
          <w:sz w:val="26"/>
          <w:szCs w:val="26"/>
          <w:lang w:val="ro-RO"/>
        </w:rPr>
      </w:pPr>
      <w:r w:rsidRPr="001F19FA">
        <w:rPr>
          <w:rFonts w:ascii="Times New Roman" w:hAnsi="Times New Roman"/>
          <w:bCs/>
          <w:iCs/>
          <w:sz w:val="26"/>
          <w:szCs w:val="26"/>
          <w:lang w:val="ro-RO"/>
        </w:rPr>
        <w:t>La implementarea obiectivelor incluse în “</w:t>
      </w:r>
      <w:r w:rsidR="00D125CC" w:rsidRPr="001F19FA">
        <w:rPr>
          <w:rFonts w:ascii="Times New Roman" w:hAnsi="Times New Roman"/>
          <w:i/>
          <w:color w:val="000000"/>
          <w:sz w:val="26"/>
          <w:szCs w:val="26"/>
          <w:lang w:val="ro-RO"/>
        </w:rPr>
        <w:t>Amenajamentul Silvic al Fondului</w:t>
      </w:r>
      <w:r w:rsidR="00DC5DD4">
        <w:rPr>
          <w:rFonts w:ascii="Times New Roman" w:hAnsi="Times New Roman"/>
          <w:i/>
          <w:color w:val="000000"/>
          <w:sz w:val="26"/>
          <w:szCs w:val="26"/>
          <w:lang w:val="ro-RO"/>
        </w:rPr>
        <w:t xml:space="preserve"> Forestier Proprietatea Privată</w:t>
      </w:r>
      <w:r w:rsidR="00D125CC" w:rsidRPr="001F19FA">
        <w:rPr>
          <w:rFonts w:ascii="Times New Roman" w:hAnsi="Times New Roman"/>
          <w:i/>
          <w:sz w:val="26"/>
          <w:szCs w:val="26"/>
          <w:lang w:val="ro-RO"/>
        </w:rPr>
        <w:t xml:space="preserve">, judeţul Harghita constituit în U.P. </w:t>
      </w:r>
      <w:r w:rsidR="007A564C" w:rsidRPr="001F19FA">
        <w:rPr>
          <w:rFonts w:ascii="Times New Roman" w:hAnsi="Times New Roman"/>
          <w:i/>
          <w:sz w:val="26"/>
          <w:szCs w:val="26"/>
          <w:lang w:val="ro-RO"/>
        </w:rPr>
        <w:t>II PÂRÂUL MINEI</w:t>
      </w:r>
      <w:r w:rsidRPr="001F19FA">
        <w:rPr>
          <w:rFonts w:ascii="Times New Roman" w:hAnsi="Times New Roman"/>
          <w:b/>
          <w:i/>
          <w:color w:val="000000"/>
          <w:sz w:val="26"/>
          <w:szCs w:val="26"/>
          <w:lang w:val="ro-RO"/>
        </w:rPr>
        <w:t>”</w:t>
      </w:r>
      <w:r w:rsidRPr="001F19FA">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1F19FA">
          <w:rPr>
            <w:rFonts w:ascii="Times New Roman" w:hAnsi="Times New Roman"/>
            <w:bCs/>
            <w:iCs/>
            <w:sz w:val="26"/>
            <w:szCs w:val="26"/>
            <w:lang w:val="ro-RO"/>
          </w:rPr>
          <w:t>2, a</w:t>
        </w:r>
      </w:smartTag>
      <w:r w:rsidRPr="001F19FA">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1F19FA" w:rsidRDefault="001E1FA2" w:rsidP="0070625C">
      <w:pPr>
        <w:autoSpaceDE w:val="0"/>
        <w:autoSpaceDN w:val="0"/>
        <w:adjustRightInd w:val="0"/>
        <w:spacing w:after="0" w:line="240" w:lineRule="auto"/>
        <w:jc w:val="both"/>
        <w:rPr>
          <w:rFonts w:ascii="Times New Roman" w:hAnsi="Times New Roman"/>
          <w:bCs/>
          <w:iCs/>
          <w:sz w:val="26"/>
          <w:szCs w:val="26"/>
          <w:lang w:val="ro-RO"/>
        </w:rPr>
      </w:pPr>
      <w:r w:rsidRPr="001F19FA">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1F19FA" w:rsidRDefault="001E1FA2" w:rsidP="0070625C">
      <w:pPr>
        <w:autoSpaceDE w:val="0"/>
        <w:autoSpaceDN w:val="0"/>
        <w:adjustRightInd w:val="0"/>
        <w:spacing w:after="0" w:line="240" w:lineRule="auto"/>
        <w:jc w:val="both"/>
        <w:rPr>
          <w:rFonts w:ascii="Times New Roman" w:hAnsi="Times New Roman"/>
          <w:bCs/>
          <w:iCs/>
          <w:sz w:val="26"/>
          <w:szCs w:val="26"/>
          <w:lang w:val="ro-RO"/>
        </w:rPr>
      </w:pPr>
      <w:r w:rsidRPr="001F19FA">
        <w:rPr>
          <w:rFonts w:ascii="Times New Roman" w:hAnsi="Times New Roman"/>
          <w:b/>
          <w:bCs/>
          <w:i/>
          <w:iCs/>
          <w:sz w:val="26"/>
          <w:szCs w:val="26"/>
          <w:lang w:val="ro-RO"/>
        </w:rPr>
        <w:t>Incendii</w:t>
      </w:r>
      <w:r w:rsidRPr="001F19FA">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1F19FA" w:rsidRDefault="001E1FA2" w:rsidP="0070625C">
      <w:pPr>
        <w:autoSpaceDE w:val="0"/>
        <w:autoSpaceDN w:val="0"/>
        <w:adjustRightInd w:val="0"/>
        <w:spacing w:after="0" w:line="240" w:lineRule="auto"/>
        <w:jc w:val="both"/>
        <w:rPr>
          <w:rFonts w:ascii="Times New Roman" w:hAnsi="Times New Roman"/>
          <w:bCs/>
          <w:iCs/>
          <w:sz w:val="26"/>
          <w:szCs w:val="26"/>
          <w:lang w:val="ro-RO"/>
        </w:rPr>
      </w:pPr>
      <w:r w:rsidRPr="001F19FA">
        <w:rPr>
          <w:rFonts w:ascii="Times New Roman" w:hAnsi="Times New Roman"/>
          <w:b/>
          <w:bCs/>
          <w:i/>
          <w:iCs/>
          <w:sz w:val="26"/>
          <w:szCs w:val="26"/>
          <w:lang w:val="ro-RO"/>
        </w:rPr>
        <w:t>Alunecări de teren</w:t>
      </w:r>
      <w:r w:rsidRPr="001F19FA">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1F19FA" w:rsidRDefault="001E1FA2" w:rsidP="0070625C">
      <w:pPr>
        <w:autoSpaceDE w:val="0"/>
        <w:autoSpaceDN w:val="0"/>
        <w:adjustRightInd w:val="0"/>
        <w:spacing w:after="0" w:line="240" w:lineRule="auto"/>
        <w:jc w:val="both"/>
        <w:rPr>
          <w:rFonts w:ascii="Times New Roman" w:hAnsi="Times New Roman"/>
          <w:bCs/>
          <w:iCs/>
          <w:sz w:val="26"/>
          <w:szCs w:val="26"/>
          <w:lang w:val="ro-RO"/>
        </w:rPr>
      </w:pPr>
      <w:r w:rsidRPr="001F19FA">
        <w:rPr>
          <w:rFonts w:ascii="Times New Roman" w:hAnsi="Times New Roman"/>
          <w:b/>
          <w:bCs/>
          <w:i/>
          <w:iCs/>
          <w:sz w:val="26"/>
          <w:szCs w:val="26"/>
          <w:lang w:val="ro-RO"/>
        </w:rPr>
        <w:t>Inundaţii</w:t>
      </w:r>
      <w:r w:rsidRPr="001F19FA">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1F19FA" w:rsidRDefault="001E1FA2" w:rsidP="0070625C">
      <w:pPr>
        <w:autoSpaceDE w:val="0"/>
        <w:autoSpaceDN w:val="0"/>
        <w:adjustRightInd w:val="0"/>
        <w:spacing w:after="0" w:line="240" w:lineRule="auto"/>
        <w:jc w:val="both"/>
        <w:rPr>
          <w:rFonts w:ascii="Times New Roman" w:hAnsi="Times New Roman"/>
          <w:bCs/>
          <w:iCs/>
          <w:sz w:val="26"/>
          <w:szCs w:val="26"/>
          <w:lang w:val="ro-RO"/>
        </w:rPr>
      </w:pPr>
      <w:r w:rsidRPr="001F19FA">
        <w:rPr>
          <w:rFonts w:ascii="Times New Roman" w:hAnsi="Times New Roman"/>
          <w:b/>
          <w:bCs/>
          <w:i/>
          <w:iCs/>
          <w:sz w:val="26"/>
          <w:szCs w:val="26"/>
          <w:lang w:val="ro-RO"/>
        </w:rPr>
        <w:t>Doborâturi şi rupturi de vânt sau zăpadă</w:t>
      </w:r>
      <w:r w:rsidRPr="001F19FA">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1F19FA" w:rsidRDefault="001E1FA2" w:rsidP="0070625C">
      <w:pPr>
        <w:autoSpaceDE w:val="0"/>
        <w:autoSpaceDN w:val="0"/>
        <w:adjustRightInd w:val="0"/>
        <w:spacing w:after="0" w:line="240" w:lineRule="auto"/>
        <w:jc w:val="both"/>
        <w:rPr>
          <w:rFonts w:ascii="Times New Roman" w:hAnsi="Times New Roman"/>
          <w:bCs/>
          <w:iCs/>
          <w:sz w:val="26"/>
          <w:szCs w:val="26"/>
          <w:lang w:val="ro-RO"/>
        </w:rPr>
      </w:pPr>
      <w:r w:rsidRPr="001F19FA">
        <w:rPr>
          <w:rFonts w:ascii="Times New Roman" w:hAnsi="Times New Roman"/>
          <w:b/>
          <w:bCs/>
          <w:i/>
          <w:iCs/>
          <w:sz w:val="26"/>
          <w:szCs w:val="26"/>
          <w:lang w:val="ro-RO"/>
        </w:rPr>
        <w:lastRenderedPageBreak/>
        <w:t>Atacuri de insecte</w:t>
      </w:r>
      <w:r w:rsidRPr="001F19FA">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1F19FA" w:rsidRDefault="001E1FA2" w:rsidP="0070625C">
      <w:pPr>
        <w:autoSpaceDE w:val="0"/>
        <w:autoSpaceDN w:val="0"/>
        <w:adjustRightInd w:val="0"/>
        <w:spacing w:after="0" w:line="240" w:lineRule="auto"/>
        <w:jc w:val="both"/>
        <w:rPr>
          <w:rFonts w:ascii="Times New Roman" w:hAnsi="Times New Roman"/>
          <w:bCs/>
          <w:iCs/>
          <w:sz w:val="26"/>
          <w:szCs w:val="26"/>
          <w:lang w:val="ro-RO"/>
        </w:rPr>
      </w:pPr>
      <w:r w:rsidRPr="001F19FA">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1F19FA" w:rsidRDefault="001E1FA2" w:rsidP="001F0273">
      <w:pPr>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t xml:space="preserve">e. Mărimea şi spaţialitatea efectelor (zona geografică şi mărimea populaţiei potenţial afectate): </w:t>
      </w:r>
    </w:p>
    <w:p w:rsidR="001E1FA2" w:rsidRPr="001F19FA" w:rsidRDefault="001E1FA2" w:rsidP="001F0273">
      <w:pPr>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 xml:space="preserve">  -  Este redus.</w:t>
      </w:r>
      <w:r w:rsidR="002023E8" w:rsidRPr="001F19FA">
        <w:rPr>
          <w:rFonts w:ascii="Times New Roman" w:hAnsi="Times New Roman"/>
          <w:sz w:val="26"/>
          <w:szCs w:val="26"/>
          <w:lang w:val="ro-RO"/>
        </w:rPr>
        <w:t xml:space="preserve"> </w:t>
      </w:r>
      <w:r w:rsidRPr="001F19FA">
        <w:rPr>
          <w:rFonts w:ascii="Times New Roman" w:hAnsi="Times New Roman"/>
          <w:sz w:val="26"/>
          <w:szCs w:val="26"/>
          <w:lang w:val="ro-RO"/>
        </w:rPr>
        <w:t>În vecinătatea terenului studiat sunt: terenuri agricole, terenuri în fondul forestier.</w:t>
      </w:r>
    </w:p>
    <w:p w:rsidR="001E1FA2" w:rsidRPr="001F19FA" w:rsidRDefault="001E1FA2" w:rsidP="001F0273">
      <w:pPr>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t>f. Valoarea şi vulnerabilitatea arealului posibil a fi afectat, date de:</w:t>
      </w:r>
    </w:p>
    <w:p w:rsidR="001E1FA2" w:rsidRPr="001F19FA" w:rsidRDefault="001E1FA2" w:rsidP="001F0273">
      <w:pPr>
        <w:spacing w:after="0" w:line="240" w:lineRule="auto"/>
        <w:jc w:val="both"/>
        <w:rPr>
          <w:rFonts w:ascii="Times New Roman" w:hAnsi="Times New Roman"/>
          <w:sz w:val="26"/>
          <w:szCs w:val="26"/>
          <w:lang w:val="ro-RO"/>
        </w:rPr>
      </w:pPr>
      <w:r w:rsidRPr="001F19FA">
        <w:rPr>
          <w:rFonts w:ascii="Times New Roman" w:hAnsi="Times New Roman"/>
          <w:b/>
          <w:sz w:val="26"/>
          <w:szCs w:val="26"/>
          <w:lang w:val="ro-RO"/>
        </w:rPr>
        <w:t>i. caracteristicile naturale speciale sau patrimoniul cultural:</w:t>
      </w:r>
      <w:r w:rsidRPr="001F19FA">
        <w:rPr>
          <w:rFonts w:ascii="Times New Roman" w:hAnsi="Times New Roman"/>
          <w:sz w:val="26"/>
          <w:szCs w:val="26"/>
          <w:lang w:val="ro-RO"/>
        </w:rPr>
        <w:t xml:space="preserve"> </w:t>
      </w:r>
      <w:r w:rsidR="00D7134E">
        <w:rPr>
          <w:rFonts w:ascii="Times New Roman" w:hAnsi="Times New Roman"/>
          <w:sz w:val="26"/>
          <w:szCs w:val="26"/>
          <w:lang w:val="ro-RO"/>
        </w:rPr>
        <w:t>pe suprafața studiată se află rezervația geologică de la Sântimbru, care include izvoare carbogazoase și zone mlăștinoase de-a lungul pârâului Minei cu relicte glaciare în apropierea platformelor primare de lemn</w:t>
      </w:r>
      <w:r w:rsidRPr="001F19FA">
        <w:rPr>
          <w:rFonts w:ascii="Times New Roman" w:hAnsi="Times New Roman"/>
          <w:sz w:val="26"/>
          <w:szCs w:val="26"/>
          <w:lang w:val="ro-RO"/>
        </w:rPr>
        <w:t>.</w:t>
      </w:r>
    </w:p>
    <w:p w:rsidR="001E1FA2" w:rsidRPr="001F19FA" w:rsidRDefault="001E1FA2" w:rsidP="001F0273">
      <w:pPr>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t>ii. Depăşirea standardelor sau a valorilor limită de calitate a mediului:</w:t>
      </w:r>
    </w:p>
    <w:p w:rsidR="001E1FA2" w:rsidRPr="001F19FA" w:rsidRDefault="001E1FA2" w:rsidP="001F0273">
      <w:pPr>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În Planul de Amenajament Silvic la stabilirea funcţiilor s-a ţinut cont de măsurile necesare pentru menţinerea în stare bună a corpurilor de apă de suprafaţă şi subterană şi protecţia solului (rol antierozional) respectiv pentru protecţia ariilor naturale protejate menţionate.</w:t>
      </w:r>
    </w:p>
    <w:p w:rsidR="001E1FA2" w:rsidRPr="001F19FA" w:rsidRDefault="001E1FA2" w:rsidP="001F0273">
      <w:pPr>
        <w:spacing w:after="0" w:line="240" w:lineRule="auto"/>
        <w:jc w:val="both"/>
        <w:rPr>
          <w:rFonts w:ascii="Times New Roman" w:hAnsi="Times New Roman"/>
          <w:sz w:val="26"/>
          <w:szCs w:val="26"/>
          <w:lang w:val="ro-RO"/>
        </w:rPr>
      </w:pPr>
      <w:r w:rsidRPr="001F19FA">
        <w:rPr>
          <w:rFonts w:ascii="Times New Roman" w:hAnsi="Times New Roman"/>
          <w:b/>
          <w:sz w:val="26"/>
          <w:szCs w:val="26"/>
          <w:lang w:val="ro-RO"/>
        </w:rPr>
        <w:t>iii. folosirea terenului în mod intensiv:</w:t>
      </w:r>
      <w:r w:rsidRPr="001F19FA">
        <w:rPr>
          <w:rFonts w:ascii="Times New Roman" w:hAnsi="Times New Roman"/>
          <w:sz w:val="26"/>
          <w:szCs w:val="26"/>
          <w:lang w:val="ro-RO"/>
        </w:rPr>
        <w:t xml:space="preserve"> Nu este cazul.</w:t>
      </w:r>
    </w:p>
    <w:p w:rsidR="001E1FA2" w:rsidRPr="001F19FA" w:rsidRDefault="001E1FA2" w:rsidP="001F0273">
      <w:pPr>
        <w:spacing w:after="0" w:line="240" w:lineRule="auto"/>
        <w:jc w:val="both"/>
        <w:rPr>
          <w:rFonts w:ascii="Times New Roman" w:hAnsi="Times New Roman"/>
          <w:b/>
          <w:sz w:val="26"/>
          <w:szCs w:val="26"/>
          <w:lang w:val="ro-RO"/>
        </w:rPr>
      </w:pPr>
      <w:r w:rsidRPr="001F19FA">
        <w:rPr>
          <w:rFonts w:ascii="Times New Roman" w:hAnsi="Times New Roman"/>
          <w:b/>
          <w:sz w:val="26"/>
          <w:szCs w:val="26"/>
          <w:lang w:val="ro-RO"/>
        </w:rPr>
        <w:t>g. Efectele asupra zonelor sau peisajelor care au un statut de protejare recunoscut pe plan naţional, comunitar sau internaţional:</w:t>
      </w:r>
    </w:p>
    <w:p w:rsidR="00D7134E" w:rsidRDefault="001E1FA2" w:rsidP="001F0273">
      <w:pPr>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Pe suprafaţa de teren aferent</w:t>
      </w:r>
      <w:r w:rsidRPr="001F19FA">
        <w:rPr>
          <w:rFonts w:ascii="Times New Roman" w:hAnsi="Times New Roman"/>
          <w:color w:val="FF0000"/>
          <w:sz w:val="26"/>
          <w:szCs w:val="26"/>
          <w:lang w:val="ro-RO"/>
        </w:rPr>
        <w:t xml:space="preserve"> </w:t>
      </w:r>
      <w:r w:rsidRPr="000B7431">
        <w:rPr>
          <w:rFonts w:ascii="Times New Roman" w:hAnsi="Times New Roman"/>
          <w:b/>
          <w:sz w:val="26"/>
          <w:szCs w:val="26"/>
          <w:lang w:val="ro-RO"/>
        </w:rPr>
        <w:t>”</w:t>
      </w:r>
      <w:r w:rsidR="00D125CC" w:rsidRPr="001F19FA">
        <w:rPr>
          <w:rFonts w:ascii="Times New Roman" w:hAnsi="Times New Roman"/>
          <w:b/>
          <w:i/>
          <w:color w:val="000000"/>
          <w:sz w:val="26"/>
          <w:szCs w:val="26"/>
          <w:lang w:val="ro-RO"/>
        </w:rPr>
        <w:t>Amenajamentul Silvic al Fondului Forestier Proprietatea Privată</w:t>
      </w:r>
      <w:r w:rsidR="00D125CC" w:rsidRPr="001F19FA">
        <w:rPr>
          <w:rFonts w:ascii="Times New Roman" w:hAnsi="Times New Roman"/>
          <w:b/>
          <w:i/>
          <w:sz w:val="26"/>
          <w:szCs w:val="26"/>
          <w:lang w:val="ro-RO"/>
        </w:rPr>
        <w:t xml:space="preserve"> judeţul Harghita constituit în U.P.</w:t>
      </w:r>
      <w:r w:rsidR="007A564C" w:rsidRPr="001F19FA">
        <w:rPr>
          <w:rFonts w:ascii="Times New Roman" w:hAnsi="Times New Roman"/>
          <w:b/>
          <w:i/>
          <w:sz w:val="26"/>
          <w:szCs w:val="26"/>
          <w:lang w:val="ro-RO"/>
        </w:rPr>
        <w:t>II PÂRÂUL MINEI</w:t>
      </w:r>
      <w:r w:rsidRPr="001F19FA">
        <w:rPr>
          <w:rFonts w:ascii="Times New Roman" w:hAnsi="Times New Roman"/>
          <w:b/>
          <w:i/>
          <w:color w:val="000000"/>
          <w:sz w:val="26"/>
          <w:szCs w:val="26"/>
          <w:lang w:val="ro-RO"/>
        </w:rPr>
        <w:t xml:space="preserve">” </w:t>
      </w:r>
      <w:r w:rsidRPr="001F19FA">
        <w:rPr>
          <w:rFonts w:ascii="Times New Roman" w:hAnsi="Times New Roman"/>
          <w:sz w:val="26"/>
          <w:szCs w:val="26"/>
          <w:lang w:val="ro-RO"/>
        </w:rPr>
        <w:t xml:space="preserve"> </w:t>
      </w:r>
      <w:r w:rsidR="00D7134E">
        <w:rPr>
          <w:rFonts w:ascii="Times New Roman" w:hAnsi="Times New Roman"/>
          <w:sz w:val="26"/>
          <w:szCs w:val="26"/>
          <w:lang w:val="ro-RO"/>
        </w:rPr>
        <w:t>se află rezervația geologică de la Sântimbru, care include izvoare carbogazoase și zone mlăștinoase de-a lungul pârâului Minei.</w:t>
      </w:r>
    </w:p>
    <w:p w:rsidR="001E1FA2" w:rsidRDefault="001E1FA2" w:rsidP="00F24B47">
      <w:pPr>
        <w:pStyle w:val="Listaszerbekezds"/>
        <w:numPr>
          <w:ilvl w:val="0"/>
          <w:numId w:val="1"/>
        </w:numPr>
        <w:spacing w:after="0" w:line="240" w:lineRule="auto"/>
        <w:jc w:val="both"/>
        <w:rPr>
          <w:rFonts w:ascii="Times New Roman" w:hAnsi="Times New Roman"/>
          <w:b/>
          <w:sz w:val="26"/>
          <w:szCs w:val="26"/>
          <w:lang w:val="ro-RO"/>
        </w:rPr>
      </w:pPr>
      <w:r w:rsidRPr="00F24B47">
        <w:rPr>
          <w:rFonts w:ascii="Times New Roman" w:hAnsi="Times New Roman"/>
          <w:b/>
          <w:sz w:val="26"/>
          <w:szCs w:val="26"/>
          <w:lang w:val="ro-RO"/>
        </w:rPr>
        <w:t xml:space="preserve">Planul urmează să fie supus procedurii de adoptare fără aviz de mediu cu următoarele condiţii: </w:t>
      </w:r>
    </w:p>
    <w:p w:rsidR="00F24B47" w:rsidRPr="00F24B47" w:rsidRDefault="00F24B47" w:rsidP="00F24B47">
      <w:pPr>
        <w:pStyle w:val="Listaszerbekezds"/>
        <w:spacing w:after="0" w:line="240" w:lineRule="auto"/>
        <w:jc w:val="both"/>
        <w:rPr>
          <w:rFonts w:ascii="Times New Roman" w:hAnsi="Times New Roman"/>
          <w:b/>
          <w:sz w:val="26"/>
          <w:szCs w:val="26"/>
          <w:lang w:val="ro-RO"/>
        </w:rPr>
      </w:pPr>
    </w:p>
    <w:p w:rsidR="00D7134E" w:rsidRDefault="00F24B47" w:rsidP="00D7134E">
      <w:pPr>
        <w:spacing w:after="0" w:line="240" w:lineRule="auto"/>
        <w:jc w:val="both"/>
        <w:rPr>
          <w:rFonts w:ascii="Times New Roman" w:hAnsi="Times New Roman"/>
          <w:b/>
          <w:sz w:val="26"/>
          <w:szCs w:val="26"/>
          <w:lang w:val="ro-RO"/>
        </w:rPr>
      </w:pPr>
      <w:r w:rsidRPr="00F24B47">
        <w:rPr>
          <w:rFonts w:ascii="Times New Roman" w:hAnsi="Times New Roman"/>
          <w:b/>
          <w:sz w:val="26"/>
          <w:szCs w:val="26"/>
          <w:lang w:val="ro-RO"/>
        </w:rPr>
        <w:t>Motivele încadrării EA: pe suprafața studiată nu se află situri Natura2000</w:t>
      </w:r>
    </w:p>
    <w:p w:rsidR="00CA6AA2" w:rsidRPr="001F19FA" w:rsidRDefault="00105408" w:rsidP="00D7134E">
      <w:pPr>
        <w:spacing w:after="0" w:line="240" w:lineRule="auto"/>
        <w:jc w:val="both"/>
        <w:rPr>
          <w:rFonts w:ascii="Times New Roman" w:eastAsia="Times New Roman" w:hAnsi="Times New Roman"/>
          <w:b/>
          <w:bCs/>
          <w:color w:val="000000"/>
          <w:sz w:val="26"/>
          <w:szCs w:val="26"/>
          <w:lang w:val="ro-RO"/>
        </w:rPr>
      </w:pPr>
      <w:r w:rsidRPr="001F19FA">
        <w:rPr>
          <w:rFonts w:ascii="Times New Roman" w:hAnsi="Times New Roman"/>
          <w:b/>
          <w:sz w:val="26"/>
          <w:szCs w:val="26"/>
          <w:lang w:val="ro-RO"/>
        </w:rPr>
        <w:t xml:space="preserve">În </w:t>
      </w:r>
      <w:r w:rsidR="001E1FA2" w:rsidRPr="001F19FA">
        <w:rPr>
          <w:rFonts w:ascii="Times New Roman" w:hAnsi="Times New Roman"/>
          <w:b/>
          <w:sz w:val="26"/>
          <w:szCs w:val="26"/>
          <w:lang w:val="ro-RO"/>
        </w:rPr>
        <w:t xml:space="preserve">Amenajamentul Silvic Proprietate Privată a </w:t>
      </w:r>
      <w:r w:rsidR="003157F7" w:rsidRPr="001F19FA">
        <w:rPr>
          <w:rFonts w:ascii="Times New Roman" w:hAnsi="Times New Roman"/>
          <w:b/>
          <w:sz w:val="26"/>
          <w:szCs w:val="26"/>
          <w:lang w:val="ro-RO"/>
        </w:rPr>
        <w:t>„</w:t>
      </w:r>
      <w:r w:rsidR="001421A1" w:rsidRPr="001F19FA">
        <w:rPr>
          <w:rFonts w:ascii="Times New Roman" w:hAnsi="Times New Roman"/>
          <w:b/>
          <w:i/>
          <w:color w:val="000000"/>
          <w:sz w:val="26"/>
          <w:szCs w:val="26"/>
          <w:lang w:val="ro-RO"/>
        </w:rPr>
        <w:t>Amenajamentul Silvic al Fondului</w:t>
      </w:r>
      <w:r w:rsidR="003C01D7" w:rsidRPr="001F19FA">
        <w:rPr>
          <w:rFonts w:ascii="Times New Roman" w:hAnsi="Times New Roman"/>
          <w:b/>
          <w:i/>
          <w:color w:val="000000"/>
          <w:sz w:val="26"/>
          <w:szCs w:val="26"/>
          <w:lang w:val="ro-RO"/>
        </w:rPr>
        <w:t xml:space="preserve"> Forestier Proprietatea Privată</w:t>
      </w:r>
      <w:r w:rsidR="001421A1" w:rsidRPr="001F19FA">
        <w:rPr>
          <w:rFonts w:ascii="Times New Roman" w:hAnsi="Times New Roman"/>
          <w:b/>
          <w:i/>
          <w:sz w:val="26"/>
          <w:szCs w:val="26"/>
          <w:lang w:val="ro-RO"/>
        </w:rPr>
        <w:t xml:space="preserve">, judeţul Harghita constituit în </w:t>
      </w:r>
      <w:r w:rsidR="0004217D" w:rsidRPr="001F19FA">
        <w:rPr>
          <w:rFonts w:ascii="Times New Roman" w:hAnsi="Times New Roman"/>
          <w:b/>
          <w:i/>
          <w:sz w:val="26"/>
          <w:szCs w:val="26"/>
          <w:lang w:val="ro-RO"/>
        </w:rPr>
        <w:t xml:space="preserve">U.P. </w:t>
      </w:r>
      <w:r w:rsidR="007A564C" w:rsidRPr="001F19FA">
        <w:rPr>
          <w:rFonts w:ascii="Times New Roman" w:hAnsi="Times New Roman"/>
          <w:b/>
          <w:i/>
          <w:sz w:val="26"/>
          <w:szCs w:val="26"/>
          <w:lang w:val="ro-RO"/>
        </w:rPr>
        <w:t>II PÂRÂUL MINEI</w:t>
      </w:r>
      <w:r w:rsidR="001E1FA2" w:rsidRPr="001F19FA">
        <w:rPr>
          <w:rFonts w:ascii="Times New Roman" w:hAnsi="Times New Roman"/>
          <w:b/>
          <w:i/>
          <w:color w:val="000000"/>
          <w:sz w:val="26"/>
          <w:szCs w:val="26"/>
          <w:lang w:val="ro-RO"/>
        </w:rPr>
        <w:t>”</w:t>
      </w:r>
      <w:bookmarkStart w:id="6" w:name="bookmark13"/>
      <w:r w:rsidR="003157F7" w:rsidRPr="001F19FA">
        <w:rPr>
          <w:rFonts w:ascii="Times New Roman" w:hAnsi="Times New Roman"/>
          <w:b/>
          <w:i/>
          <w:color w:val="000000"/>
          <w:sz w:val="26"/>
          <w:szCs w:val="26"/>
          <w:lang w:val="ro-RO"/>
        </w:rPr>
        <w:t xml:space="preserve"> </w:t>
      </w:r>
      <w:r w:rsidR="00242BAB" w:rsidRPr="001F19FA">
        <w:rPr>
          <w:rFonts w:ascii="Times New Roman" w:eastAsia="Times New Roman" w:hAnsi="Times New Roman"/>
          <w:b/>
          <w:bCs/>
          <w:color w:val="000000"/>
          <w:sz w:val="26"/>
          <w:szCs w:val="26"/>
          <w:lang w:val="ro-RO"/>
        </w:rPr>
        <w:t>condiții</w:t>
      </w:r>
      <w:r w:rsidR="00CA6AA2" w:rsidRPr="001F19FA">
        <w:rPr>
          <w:rFonts w:ascii="Times New Roman" w:eastAsia="Times New Roman" w:hAnsi="Times New Roman"/>
          <w:b/>
          <w:bCs/>
          <w:color w:val="000000"/>
          <w:sz w:val="26"/>
          <w:szCs w:val="26"/>
          <w:lang w:val="ro-RO"/>
        </w:rPr>
        <w:t xml:space="preserve"> pentru reducerea impactului asupra </w:t>
      </w:r>
      <w:r w:rsidR="0046517E" w:rsidRPr="001F19FA">
        <w:rPr>
          <w:rFonts w:ascii="Times New Roman" w:eastAsia="Times New Roman" w:hAnsi="Times New Roman"/>
          <w:b/>
          <w:bCs/>
          <w:color w:val="000000"/>
          <w:sz w:val="26"/>
          <w:szCs w:val="26"/>
          <w:lang w:val="ro-RO"/>
        </w:rPr>
        <w:t>mediului</w:t>
      </w:r>
      <w:r w:rsidR="00CA6AA2" w:rsidRPr="001F19FA">
        <w:rPr>
          <w:rFonts w:ascii="Times New Roman" w:eastAsia="Times New Roman" w:hAnsi="Times New Roman"/>
          <w:b/>
          <w:bCs/>
          <w:color w:val="000000"/>
          <w:sz w:val="26"/>
          <w:szCs w:val="26"/>
          <w:lang w:val="ro-RO"/>
        </w:rPr>
        <w:t>:</w:t>
      </w:r>
      <w:bookmarkEnd w:id="6"/>
    </w:p>
    <w:p w:rsidR="001E1FA2" w:rsidRPr="00013FAD" w:rsidRDefault="001E1FA2" w:rsidP="00013FAD">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13FAD">
        <w:rPr>
          <w:rFonts w:ascii="Times New Roman" w:hAnsi="Times New Roman"/>
          <w:sz w:val="26"/>
          <w:szCs w:val="26"/>
          <w:lang w:val="ro-RO"/>
        </w:rPr>
        <w:t>aplicarea de tehnologii de recoltare şi colectare a lemnului, care să nu afecteze echilibrul ecologic;</w:t>
      </w:r>
    </w:p>
    <w:p w:rsidR="001E1FA2" w:rsidRPr="00013FAD" w:rsidRDefault="001E1FA2" w:rsidP="00013FAD">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13FAD">
        <w:rPr>
          <w:rFonts w:ascii="Times New Roman" w:hAnsi="Times New Roman"/>
          <w:sz w:val="26"/>
          <w:szCs w:val="26"/>
          <w:lang w:val="ro-RO"/>
        </w:rPr>
        <w:t xml:space="preserve">prevenirea proceselor de degradare a pădurilor şi solurilor forestiere, care pot conduce la uscarea prematură a arborilor pe picior; </w:t>
      </w:r>
    </w:p>
    <w:p w:rsidR="00A04E7D" w:rsidRPr="00013FAD" w:rsidRDefault="001E1FA2" w:rsidP="00013FAD">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13FAD">
        <w:rPr>
          <w:rFonts w:ascii="Times New Roman" w:hAnsi="Times New Roman"/>
          <w:sz w:val="26"/>
          <w:szCs w:val="26"/>
          <w:lang w:val="ro-RO"/>
        </w:rPr>
        <w:t xml:space="preserve">promovarea în cultură a speciilor autohtone valoroase, </w:t>
      </w:r>
    </w:p>
    <w:p w:rsidR="001E1FA2" w:rsidRPr="00013FAD" w:rsidRDefault="001E1FA2" w:rsidP="00013FAD">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13FAD">
        <w:rPr>
          <w:rFonts w:ascii="Times New Roman" w:hAnsi="Times New Roman"/>
          <w:sz w:val="26"/>
          <w:szCs w:val="26"/>
          <w:lang w:val="ro-RO"/>
        </w:rPr>
        <w:t xml:space="preserve">asigurarea protecţiei şi pazei pădurilor în vederea prevenirii şi combaterii bolilor şi </w:t>
      </w:r>
      <w:r w:rsidR="001421A1" w:rsidRPr="00013FAD">
        <w:rPr>
          <w:rFonts w:ascii="Times New Roman" w:hAnsi="Times New Roman"/>
          <w:sz w:val="26"/>
          <w:szCs w:val="26"/>
          <w:lang w:val="ro-RO"/>
        </w:rPr>
        <w:t>dăunătorilor</w:t>
      </w:r>
      <w:r w:rsidRPr="00013FAD">
        <w:rPr>
          <w:rFonts w:ascii="Times New Roman" w:hAnsi="Times New Roman"/>
          <w:sz w:val="26"/>
          <w:szCs w:val="26"/>
          <w:lang w:val="ro-RO"/>
        </w:rPr>
        <w:t xml:space="preserve">, incendiilor, distrugerilor şi </w:t>
      </w:r>
      <w:r w:rsidR="001421A1" w:rsidRPr="00013FAD">
        <w:rPr>
          <w:rFonts w:ascii="Times New Roman" w:hAnsi="Times New Roman"/>
          <w:sz w:val="26"/>
          <w:szCs w:val="26"/>
          <w:lang w:val="ro-RO"/>
        </w:rPr>
        <w:t>degradărilor</w:t>
      </w:r>
      <w:r w:rsidRPr="00013FAD">
        <w:rPr>
          <w:rFonts w:ascii="Times New Roman" w:hAnsi="Times New Roman"/>
          <w:sz w:val="26"/>
          <w:szCs w:val="26"/>
          <w:lang w:val="ro-RO"/>
        </w:rPr>
        <w:t>;</w:t>
      </w:r>
    </w:p>
    <w:p w:rsidR="001E1FA2"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w:t>
      </w:r>
      <w:r w:rsidRPr="00013FAD">
        <w:rPr>
          <w:rFonts w:ascii="Times New Roman" w:hAnsi="Times New Roman" w:cs="Times New Roman"/>
          <w:color w:val="auto"/>
          <w:sz w:val="26"/>
          <w:szCs w:val="26"/>
          <w:lang w:val="ro-RO"/>
        </w:rPr>
        <w:lastRenderedPageBreak/>
        <w:t xml:space="preserve">fundamentală pentru asigurarea biodiversităţii pădurilor; în aceste condiţii vor fi păstraţi minim 1-3 arbori morţi pe picior sau pe sol la fiecare ha; </w:t>
      </w:r>
    </w:p>
    <w:p w:rsid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un procent de min.</w:t>
      </w:r>
      <w:r w:rsidR="00EA609B">
        <w:rPr>
          <w:rFonts w:ascii="Times New Roman" w:hAnsi="Times New Roman" w:cs="Times New Roman"/>
          <w:color w:val="auto"/>
          <w:sz w:val="26"/>
          <w:szCs w:val="26"/>
          <w:lang w:val="ro-RO"/>
        </w:rPr>
        <w:t xml:space="preserve"> </w:t>
      </w:r>
      <w:r w:rsidRPr="00013FAD">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planificarea tăierilor de regenerare în scopul realizării unui mozaic de habitate naturale aflate în diverse stadii de dezvoltare, urmărindu-se îndeosebi regene</w:t>
      </w:r>
      <w:r w:rsidR="00A04E7D" w:rsidRPr="00013FAD">
        <w:rPr>
          <w:rFonts w:ascii="Times New Roman" w:hAnsi="Times New Roman" w:cs="Times New Roman"/>
          <w:color w:val="auto"/>
          <w:sz w:val="26"/>
          <w:szCs w:val="26"/>
          <w:lang w:val="ro-RO"/>
        </w:rPr>
        <w:t>rarea lor naturală din sămânţă;</w:t>
      </w:r>
    </w:p>
    <w:p w:rsidR="001E1FA2"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A04E7D"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w:t>
      </w:r>
    </w:p>
    <w:p w:rsidR="001E1FA2"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D7134E" w:rsidRPr="00013FAD" w:rsidRDefault="001E1FA2" w:rsidP="00013FAD">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13FAD">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D7134E" w:rsidRPr="00013FAD" w:rsidRDefault="00D7134E" w:rsidP="00013FAD">
      <w:pPr>
        <w:pStyle w:val="Default"/>
        <w:numPr>
          <w:ilvl w:val="0"/>
          <w:numId w:val="6"/>
        </w:numPr>
        <w:tabs>
          <w:tab w:val="clear" w:pos="720"/>
        </w:tabs>
        <w:ind w:left="0" w:firstLine="0"/>
        <w:jc w:val="both"/>
        <w:rPr>
          <w:rFonts w:ascii="Times New Roman" w:hAnsi="Times New Roman" w:cs="Times New Roman"/>
          <w:b/>
          <w:color w:val="auto"/>
          <w:sz w:val="26"/>
          <w:szCs w:val="26"/>
          <w:lang w:val="ro-RO"/>
        </w:rPr>
      </w:pPr>
      <w:r w:rsidRPr="00013FAD">
        <w:rPr>
          <w:rFonts w:ascii="Times New Roman" w:hAnsi="Times New Roman" w:cs="Times New Roman"/>
          <w:b/>
          <w:color w:val="auto"/>
          <w:sz w:val="26"/>
          <w:szCs w:val="26"/>
          <w:lang w:val="ro-RO"/>
        </w:rPr>
        <w:t>Condiții specifice:</w:t>
      </w:r>
    </w:p>
    <w:p w:rsidR="00D7134E" w:rsidRPr="00013FAD" w:rsidRDefault="00D7134E" w:rsidP="00013FAD">
      <w:pPr>
        <w:pStyle w:val="Default"/>
        <w:jc w:val="both"/>
        <w:rPr>
          <w:rFonts w:ascii="Times New Roman" w:hAnsi="Times New Roman" w:cs="Times New Roman"/>
          <w:b/>
          <w:color w:val="auto"/>
          <w:sz w:val="26"/>
          <w:szCs w:val="26"/>
          <w:lang w:val="ro-RO"/>
        </w:rPr>
      </w:pPr>
      <w:r w:rsidRPr="00013FAD">
        <w:rPr>
          <w:rFonts w:ascii="Times New Roman" w:hAnsi="Times New Roman" w:cs="Times New Roman"/>
          <w:b/>
          <w:color w:val="auto"/>
          <w:sz w:val="26"/>
          <w:szCs w:val="26"/>
          <w:lang w:val="ro-RO"/>
        </w:rPr>
        <w:t xml:space="preserve">- Este interzisă afectarea terenurilor mlăștinoase, cu surplus de umiditate și </w:t>
      </w:r>
      <w:r w:rsidR="00032CAD" w:rsidRPr="00013FAD">
        <w:rPr>
          <w:rFonts w:ascii="Times New Roman" w:hAnsi="Times New Roman" w:cs="Times New Roman"/>
          <w:b/>
          <w:color w:val="auto"/>
          <w:sz w:val="26"/>
          <w:szCs w:val="26"/>
          <w:lang w:val="ro-RO"/>
        </w:rPr>
        <w:t xml:space="preserve">afectarea terenurilor în </w:t>
      </w:r>
      <w:r w:rsidRPr="00013FAD">
        <w:rPr>
          <w:rFonts w:ascii="Times New Roman" w:hAnsi="Times New Roman" w:cs="Times New Roman"/>
          <w:b/>
          <w:color w:val="auto"/>
          <w:sz w:val="26"/>
          <w:szCs w:val="26"/>
          <w:lang w:val="ro-RO"/>
        </w:rPr>
        <w:t xml:space="preserve">vecinătatea </w:t>
      </w:r>
      <w:r w:rsidR="00032CAD" w:rsidRPr="00013FAD">
        <w:rPr>
          <w:rFonts w:ascii="Times New Roman" w:hAnsi="Times New Roman" w:cs="Times New Roman"/>
          <w:b/>
          <w:color w:val="auto"/>
          <w:sz w:val="26"/>
          <w:szCs w:val="26"/>
          <w:lang w:val="ro-RO"/>
        </w:rPr>
        <w:t>izvoarelor</w:t>
      </w:r>
      <w:r w:rsidRPr="00013FAD">
        <w:rPr>
          <w:rFonts w:ascii="Times New Roman" w:hAnsi="Times New Roman" w:cs="Times New Roman"/>
          <w:b/>
          <w:color w:val="auto"/>
          <w:sz w:val="26"/>
          <w:szCs w:val="26"/>
          <w:lang w:val="ro-RO"/>
        </w:rPr>
        <w:t xml:space="preserve"> carbogazoase cu orice lucrare prevăzută în plan.</w:t>
      </w:r>
    </w:p>
    <w:p w:rsidR="00D7134E" w:rsidRPr="00013FAD" w:rsidRDefault="00D7134E" w:rsidP="00013FAD">
      <w:pPr>
        <w:pStyle w:val="Default"/>
        <w:jc w:val="both"/>
        <w:rPr>
          <w:rFonts w:ascii="Times New Roman" w:hAnsi="Times New Roman" w:cs="Times New Roman"/>
          <w:b/>
          <w:color w:val="auto"/>
          <w:sz w:val="26"/>
          <w:szCs w:val="26"/>
          <w:lang w:val="ro-RO"/>
        </w:rPr>
      </w:pPr>
      <w:r w:rsidRPr="00013FAD">
        <w:rPr>
          <w:rFonts w:ascii="Times New Roman" w:hAnsi="Times New Roman" w:cs="Times New Roman"/>
          <w:b/>
          <w:color w:val="auto"/>
          <w:sz w:val="26"/>
          <w:szCs w:val="26"/>
          <w:lang w:val="ro-RO"/>
        </w:rPr>
        <w:t>- Este interzisă orice lucrare de pe suprafața rezervației geologice de la Sântimbru în afara lucrărilor legate de calamități</w:t>
      </w:r>
      <w:r w:rsidR="00032CAD" w:rsidRPr="00013FAD">
        <w:rPr>
          <w:rFonts w:ascii="Times New Roman" w:hAnsi="Times New Roman" w:cs="Times New Roman"/>
          <w:b/>
          <w:color w:val="auto"/>
          <w:sz w:val="26"/>
          <w:szCs w:val="26"/>
          <w:lang w:val="ro-RO"/>
        </w:rPr>
        <w:t>.</w:t>
      </w:r>
    </w:p>
    <w:p w:rsidR="00D7134E" w:rsidRPr="00013FAD" w:rsidRDefault="00D7134E" w:rsidP="00013FAD">
      <w:pPr>
        <w:pStyle w:val="Listaszerbekezds"/>
        <w:numPr>
          <w:ilvl w:val="0"/>
          <w:numId w:val="20"/>
        </w:numPr>
        <w:tabs>
          <w:tab w:val="clear" w:pos="720"/>
          <w:tab w:val="num" w:pos="0"/>
        </w:tabs>
        <w:spacing w:after="0" w:line="240" w:lineRule="auto"/>
        <w:ind w:left="360"/>
        <w:jc w:val="both"/>
        <w:rPr>
          <w:rFonts w:ascii="Times New Roman" w:hAnsi="Times New Roman"/>
          <w:sz w:val="26"/>
          <w:szCs w:val="26"/>
        </w:rPr>
      </w:pPr>
      <w:r w:rsidRPr="00013FAD">
        <w:rPr>
          <w:rFonts w:ascii="Times New Roman" w:hAnsi="Times New Roman"/>
          <w:b/>
          <w:sz w:val="26"/>
          <w:szCs w:val="26"/>
        </w:rPr>
        <w:t>parcela 42 A</w:t>
      </w:r>
      <w:r w:rsidRPr="00013FAD">
        <w:rPr>
          <w:rFonts w:ascii="Times New Roman" w:hAnsi="Times New Roman"/>
          <w:sz w:val="26"/>
          <w:szCs w:val="26"/>
        </w:rPr>
        <w:t xml:space="preserve"> - materialul lemnos va fi scos pe drumurile de tractor existente pe coasta versantului, ocolind teritoriul ariei protejate.</w:t>
      </w:r>
    </w:p>
    <w:p w:rsidR="00D7134E" w:rsidRPr="00013FAD" w:rsidRDefault="00D7134E" w:rsidP="00013FAD">
      <w:pPr>
        <w:pStyle w:val="Listaszerbekezds"/>
        <w:numPr>
          <w:ilvl w:val="0"/>
          <w:numId w:val="20"/>
        </w:numPr>
        <w:tabs>
          <w:tab w:val="clear" w:pos="720"/>
          <w:tab w:val="num" w:pos="0"/>
        </w:tabs>
        <w:spacing w:after="0" w:line="240" w:lineRule="auto"/>
        <w:ind w:left="360"/>
        <w:jc w:val="both"/>
        <w:rPr>
          <w:rFonts w:ascii="Times New Roman" w:hAnsi="Times New Roman"/>
          <w:sz w:val="26"/>
          <w:szCs w:val="26"/>
        </w:rPr>
      </w:pPr>
      <w:r w:rsidRPr="00013FAD">
        <w:rPr>
          <w:rFonts w:ascii="Times New Roman" w:hAnsi="Times New Roman"/>
          <w:b/>
          <w:sz w:val="26"/>
          <w:szCs w:val="26"/>
        </w:rPr>
        <w:t>parcela 42 B</w:t>
      </w:r>
      <w:r w:rsidRPr="00013FAD">
        <w:rPr>
          <w:rFonts w:ascii="Times New Roman" w:hAnsi="Times New Roman"/>
          <w:sz w:val="26"/>
          <w:szCs w:val="26"/>
        </w:rPr>
        <w:t xml:space="preserve"> - cca. 20% dinspre Pârâul Minei se suprapune cu aria protejată. Pe această suprapunere se vor evita lucrările de întreţinere pentru a nu distruge flora specifică zonei.</w:t>
      </w:r>
    </w:p>
    <w:p w:rsidR="00D7134E" w:rsidRPr="00013FAD" w:rsidRDefault="00D7134E" w:rsidP="00013FAD">
      <w:pPr>
        <w:pStyle w:val="Listaszerbekezds"/>
        <w:numPr>
          <w:ilvl w:val="0"/>
          <w:numId w:val="20"/>
        </w:numPr>
        <w:tabs>
          <w:tab w:val="clear" w:pos="720"/>
          <w:tab w:val="num" w:pos="0"/>
        </w:tabs>
        <w:spacing w:after="0" w:line="240" w:lineRule="auto"/>
        <w:ind w:left="360"/>
        <w:jc w:val="both"/>
        <w:rPr>
          <w:rFonts w:ascii="Times New Roman" w:hAnsi="Times New Roman"/>
          <w:sz w:val="26"/>
          <w:szCs w:val="26"/>
        </w:rPr>
      </w:pPr>
      <w:r w:rsidRPr="00013FAD">
        <w:rPr>
          <w:rFonts w:ascii="Times New Roman" w:hAnsi="Times New Roman"/>
          <w:b/>
          <w:sz w:val="26"/>
          <w:szCs w:val="26"/>
        </w:rPr>
        <w:t>parcela 47 A</w:t>
      </w:r>
      <w:r w:rsidRPr="00013FAD">
        <w:rPr>
          <w:rFonts w:ascii="Times New Roman" w:hAnsi="Times New Roman"/>
          <w:sz w:val="26"/>
          <w:szCs w:val="26"/>
        </w:rPr>
        <w:t xml:space="preserve"> - din totalul suprafeţei de 8,0 ha, cca. 20% din partea inferioară a versantului se suprapune cu aria protejată. Tăierile de igienă se vor executa în afara limitelor ariei protejate. Materialul lemnos se va extrage doar pe drumurile existente, fără să se modifice, sau să se renoveze acestea.</w:t>
      </w:r>
    </w:p>
    <w:p w:rsidR="00D7134E" w:rsidRPr="00013FAD" w:rsidRDefault="005A6093" w:rsidP="00013FAD">
      <w:pPr>
        <w:pStyle w:val="Listaszerbekezds"/>
        <w:numPr>
          <w:ilvl w:val="0"/>
          <w:numId w:val="20"/>
        </w:numPr>
        <w:tabs>
          <w:tab w:val="clear" w:pos="720"/>
          <w:tab w:val="num" w:pos="0"/>
        </w:tabs>
        <w:spacing w:after="0" w:line="240" w:lineRule="auto"/>
        <w:ind w:left="360"/>
        <w:jc w:val="both"/>
        <w:rPr>
          <w:rFonts w:ascii="Times New Roman" w:hAnsi="Times New Roman"/>
          <w:sz w:val="26"/>
          <w:szCs w:val="26"/>
        </w:rPr>
      </w:pPr>
      <w:r w:rsidRPr="00013FAD">
        <w:rPr>
          <w:rFonts w:ascii="Times New Roman" w:hAnsi="Times New Roman"/>
          <w:b/>
          <w:sz w:val="26"/>
          <w:szCs w:val="26"/>
        </w:rPr>
        <w:t xml:space="preserve">parcela </w:t>
      </w:r>
      <w:r w:rsidR="00D7134E" w:rsidRPr="00013FAD">
        <w:rPr>
          <w:rFonts w:ascii="Times New Roman" w:hAnsi="Times New Roman"/>
          <w:b/>
          <w:sz w:val="26"/>
          <w:szCs w:val="26"/>
        </w:rPr>
        <w:t>48 A</w:t>
      </w:r>
      <w:r w:rsidR="00D7134E" w:rsidRPr="00013FAD">
        <w:rPr>
          <w:rFonts w:ascii="Times New Roman" w:hAnsi="Times New Roman"/>
          <w:sz w:val="26"/>
          <w:szCs w:val="26"/>
        </w:rPr>
        <w:t xml:space="preserve"> - </w:t>
      </w:r>
      <w:r w:rsidR="006B23FC" w:rsidRPr="00013FAD">
        <w:rPr>
          <w:rFonts w:ascii="Times New Roman" w:hAnsi="Times New Roman"/>
          <w:sz w:val="26"/>
          <w:szCs w:val="26"/>
        </w:rPr>
        <w:t>m</w:t>
      </w:r>
      <w:r w:rsidR="00D7134E" w:rsidRPr="00013FAD">
        <w:rPr>
          <w:rFonts w:ascii="Times New Roman" w:hAnsi="Times New Roman"/>
          <w:sz w:val="26"/>
          <w:szCs w:val="26"/>
        </w:rPr>
        <w:t>aterialul lemnos va fi scos pe drumurile de tractor existente pe coasta versantului, ocolind teritoriul ariei protejate.</w:t>
      </w:r>
    </w:p>
    <w:p w:rsidR="00032CAD" w:rsidRPr="00013FAD" w:rsidRDefault="005A6093" w:rsidP="00013FAD">
      <w:pPr>
        <w:pStyle w:val="Listaszerbekezds"/>
        <w:numPr>
          <w:ilvl w:val="0"/>
          <w:numId w:val="20"/>
        </w:numPr>
        <w:tabs>
          <w:tab w:val="clear" w:pos="720"/>
          <w:tab w:val="num" w:pos="0"/>
        </w:tabs>
        <w:spacing w:after="0" w:line="240" w:lineRule="auto"/>
        <w:ind w:left="360"/>
        <w:jc w:val="both"/>
        <w:rPr>
          <w:rFonts w:ascii="Times New Roman" w:hAnsi="Times New Roman"/>
          <w:sz w:val="26"/>
          <w:szCs w:val="26"/>
        </w:rPr>
      </w:pPr>
      <w:r w:rsidRPr="00013FAD">
        <w:rPr>
          <w:rFonts w:ascii="Times New Roman" w:hAnsi="Times New Roman"/>
          <w:b/>
          <w:sz w:val="26"/>
          <w:szCs w:val="26"/>
        </w:rPr>
        <w:lastRenderedPageBreak/>
        <w:t xml:space="preserve">parcela </w:t>
      </w:r>
      <w:r w:rsidR="00D7134E" w:rsidRPr="00013FAD">
        <w:rPr>
          <w:rFonts w:ascii="Times New Roman" w:hAnsi="Times New Roman"/>
          <w:b/>
          <w:sz w:val="26"/>
          <w:szCs w:val="26"/>
        </w:rPr>
        <w:t>48 G</w:t>
      </w:r>
      <w:r w:rsidR="00D7134E" w:rsidRPr="00013FAD">
        <w:rPr>
          <w:rFonts w:ascii="Times New Roman" w:hAnsi="Times New Roman"/>
          <w:sz w:val="26"/>
          <w:szCs w:val="26"/>
        </w:rPr>
        <w:t xml:space="preserve"> –</w:t>
      </w:r>
      <w:r w:rsidR="006B23FC" w:rsidRPr="00013FAD">
        <w:rPr>
          <w:rFonts w:ascii="Times New Roman" w:hAnsi="Times New Roman"/>
          <w:sz w:val="26"/>
          <w:szCs w:val="26"/>
        </w:rPr>
        <w:t xml:space="preserve"> </w:t>
      </w:r>
      <w:r w:rsidR="00D7134E" w:rsidRPr="00013FAD">
        <w:rPr>
          <w:rFonts w:ascii="Times New Roman" w:hAnsi="Times New Roman"/>
          <w:sz w:val="26"/>
          <w:szCs w:val="26"/>
        </w:rPr>
        <w:t>cca. 0,1 ha se suprapune cu aria protejată. Prin amenajamentul actual s-au prevăzut curăţiri. Se va executa aceste lucrări doar în afara ariei protejate, fără unelte motorizate.</w:t>
      </w:r>
    </w:p>
    <w:p w:rsidR="00032CAD" w:rsidRPr="00013FAD" w:rsidRDefault="00032CAD" w:rsidP="00013FAD">
      <w:pPr>
        <w:pStyle w:val="Listaszerbekezds"/>
        <w:numPr>
          <w:ilvl w:val="0"/>
          <w:numId w:val="20"/>
        </w:numPr>
        <w:tabs>
          <w:tab w:val="clear" w:pos="720"/>
          <w:tab w:val="num" w:pos="0"/>
        </w:tabs>
        <w:spacing w:after="0" w:line="240" w:lineRule="auto"/>
        <w:ind w:left="360"/>
        <w:jc w:val="both"/>
        <w:rPr>
          <w:rFonts w:ascii="Times New Roman" w:hAnsi="Times New Roman"/>
          <w:sz w:val="26"/>
          <w:szCs w:val="26"/>
        </w:rPr>
      </w:pPr>
      <w:bookmarkStart w:id="7" w:name="_GoBack"/>
      <w:r w:rsidRPr="00013FAD">
        <w:rPr>
          <w:rFonts w:ascii="Times New Roman" w:eastAsia="Times New Roman" w:hAnsi="Times New Roman"/>
          <w:i/>
          <w:sz w:val="26"/>
          <w:szCs w:val="26"/>
          <w:lang w:val="ro-RO" w:eastAsia="ro-RO"/>
        </w:rPr>
        <w:t xml:space="preserve">în prezent </w:t>
      </w:r>
      <w:r w:rsidR="00013FAD" w:rsidRPr="00013FAD">
        <w:rPr>
          <w:rFonts w:ascii="Times New Roman" w:eastAsia="Times New Roman" w:hAnsi="Times New Roman"/>
          <w:i/>
          <w:sz w:val="26"/>
          <w:szCs w:val="26"/>
          <w:lang w:val="ro-RO" w:eastAsia="ro-RO"/>
        </w:rPr>
        <w:t xml:space="preserve">rezervația geologică de la Sântimbru </w:t>
      </w:r>
      <w:r w:rsidRPr="00013FAD">
        <w:rPr>
          <w:rFonts w:ascii="Times New Roman" w:eastAsia="Times New Roman" w:hAnsi="Times New Roman"/>
          <w:i/>
          <w:sz w:val="26"/>
          <w:szCs w:val="26"/>
          <w:lang w:val="ro-RO" w:eastAsia="ro-RO"/>
        </w:rPr>
        <w:t>nu are custode. Astfel având în vedere Legea nr.</w:t>
      </w:r>
      <w:r w:rsidR="00013FAD">
        <w:rPr>
          <w:rFonts w:ascii="Times New Roman" w:eastAsia="Times New Roman" w:hAnsi="Times New Roman"/>
          <w:i/>
          <w:sz w:val="26"/>
          <w:szCs w:val="26"/>
          <w:lang w:val="ro-RO" w:eastAsia="ro-RO"/>
        </w:rPr>
        <w:t xml:space="preserve"> </w:t>
      </w:r>
      <w:r w:rsidRPr="00013FAD">
        <w:rPr>
          <w:rFonts w:ascii="Times New Roman" w:eastAsia="Times New Roman" w:hAnsi="Times New Roman"/>
          <w:i/>
          <w:sz w:val="26"/>
          <w:szCs w:val="26"/>
          <w:lang w:val="ro-RO" w:eastAsia="ro-RO"/>
        </w:rPr>
        <w:t xml:space="preserve">95/2016 privind înființarea Agenției Naționale pentru Arii Protejate, respectiv adresa ANANP nr.314/11.07.2017, a fost stabilită calitatea temporară a A.N.A.N.P. de administrator, astfel avizarea modificărilor va fi de către A.N.A.N.P. ca administrator al ariei naturale protejate. Date de contact: web: ananp.gov.ro, tel 021-4089534, email: </w:t>
      </w:r>
      <w:hyperlink r:id="rId13" w:history="1">
        <w:r w:rsidRPr="00013FAD">
          <w:rPr>
            <w:rStyle w:val="Hiperhivatkozs"/>
            <w:rFonts w:ascii="Times New Roman" w:eastAsia="Times New Roman" w:hAnsi="Times New Roman"/>
            <w:i/>
            <w:sz w:val="26"/>
            <w:szCs w:val="26"/>
            <w:lang w:val="ro-RO" w:eastAsia="ro-RO"/>
          </w:rPr>
          <w:t>ananp@ananp.gov.ro</w:t>
        </w:r>
      </w:hyperlink>
      <w:r w:rsidRPr="00013FAD">
        <w:rPr>
          <w:rFonts w:ascii="Times New Roman" w:eastAsia="Times New Roman" w:hAnsi="Times New Roman"/>
          <w:i/>
          <w:sz w:val="26"/>
          <w:szCs w:val="26"/>
          <w:lang w:val="ro-RO" w:eastAsia="ro-RO"/>
        </w:rPr>
        <w:t>. Totodată înainte de marcarea arborilor trebuie notificată ANANP conform Ordinul MM nr. 1447 din 201</w:t>
      </w:r>
      <w:r w:rsidRPr="00013FAD">
        <w:rPr>
          <w:rFonts w:ascii="Times New Roman" w:hAnsi="Times New Roman"/>
          <w:sz w:val="26"/>
          <w:szCs w:val="26"/>
          <w:lang w:val="ro-RO"/>
        </w:rPr>
        <w:t>7.</w:t>
      </w:r>
    </w:p>
    <w:bookmarkEnd w:id="7"/>
    <w:p w:rsidR="006850DA" w:rsidRPr="001F19FA" w:rsidRDefault="006850DA" w:rsidP="001F0273">
      <w:pPr>
        <w:pStyle w:val="BodyText2"/>
        <w:shd w:val="clear" w:color="auto" w:fill="auto"/>
        <w:spacing w:before="0" w:line="240" w:lineRule="auto"/>
        <w:ind w:left="40" w:firstLine="0"/>
        <w:rPr>
          <w:b/>
          <w:i/>
          <w:sz w:val="26"/>
          <w:szCs w:val="26"/>
          <w:lang w:val="ro-RO"/>
        </w:rPr>
      </w:pPr>
    </w:p>
    <w:p w:rsidR="00830843" w:rsidRPr="001F19FA" w:rsidRDefault="00830843" w:rsidP="001F0273">
      <w:pPr>
        <w:pStyle w:val="BodyText2"/>
        <w:shd w:val="clear" w:color="auto" w:fill="auto"/>
        <w:spacing w:before="0" w:line="240" w:lineRule="auto"/>
        <w:ind w:left="40" w:firstLine="0"/>
        <w:rPr>
          <w:b/>
          <w:i/>
          <w:sz w:val="26"/>
          <w:szCs w:val="26"/>
          <w:lang w:val="ro-RO"/>
        </w:rPr>
      </w:pPr>
      <w:r w:rsidRPr="001F19FA">
        <w:rPr>
          <w:b/>
          <w:i/>
          <w:sz w:val="26"/>
          <w:szCs w:val="26"/>
          <w:lang w:val="ro-RO"/>
        </w:rPr>
        <w:t>Monitorizarea efectelor asupra mediului, în conformitate cu art. 27, din HG 1076/2004 :</w:t>
      </w:r>
    </w:p>
    <w:p w:rsidR="006850DA" w:rsidRPr="001F19FA" w:rsidRDefault="006850DA" w:rsidP="001F0273">
      <w:pPr>
        <w:pStyle w:val="BodyText2"/>
        <w:numPr>
          <w:ilvl w:val="1"/>
          <w:numId w:val="14"/>
        </w:numPr>
        <w:shd w:val="clear" w:color="auto" w:fill="auto"/>
        <w:tabs>
          <w:tab w:val="left" w:pos="786"/>
        </w:tabs>
        <w:spacing w:before="0" w:line="240" w:lineRule="auto"/>
        <w:ind w:left="792" w:right="58" w:hanging="346"/>
        <w:jc w:val="both"/>
        <w:rPr>
          <w:i/>
          <w:sz w:val="26"/>
          <w:szCs w:val="26"/>
        </w:rPr>
      </w:pPr>
      <w:r w:rsidRPr="001F19FA">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Default="006850DA" w:rsidP="001F0273">
      <w:pPr>
        <w:pStyle w:val="BodyText2"/>
        <w:numPr>
          <w:ilvl w:val="1"/>
          <w:numId w:val="14"/>
        </w:numPr>
        <w:shd w:val="clear" w:color="auto" w:fill="auto"/>
        <w:tabs>
          <w:tab w:val="left" w:pos="793"/>
        </w:tabs>
        <w:spacing w:before="0" w:line="240" w:lineRule="auto"/>
        <w:ind w:left="792" w:right="58" w:hanging="346"/>
        <w:jc w:val="both"/>
        <w:rPr>
          <w:i/>
          <w:sz w:val="26"/>
          <w:szCs w:val="26"/>
        </w:rPr>
      </w:pPr>
      <w:r w:rsidRPr="001F19FA">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A04E7D" w:rsidRPr="001F19FA" w:rsidRDefault="00A04E7D" w:rsidP="00A04E7D">
      <w:pPr>
        <w:pStyle w:val="BodyText2"/>
        <w:shd w:val="clear" w:color="auto" w:fill="auto"/>
        <w:tabs>
          <w:tab w:val="left" w:pos="793"/>
        </w:tabs>
        <w:spacing w:before="0" w:line="240" w:lineRule="auto"/>
        <w:ind w:left="792" w:right="58" w:firstLine="0"/>
        <w:jc w:val="both"/>
        <w:rPr>
          <w:i/>
          <w:sz w:val="26"/>
          <w:szCs w:val="26"/>
        </w:rPr>
      </w:pPr>
    </w:p>
    <w:p w:rsidR="001E1FA2" w:rsidRDefault="001E1FA2" w:rsidP="001F0273">
      <w:pPr>
        <w:autoSpaceDE w:val="0"/>
        <w:autoSpaceDN w:val="0"/>
        <w:adjustRightInd w:val="0"/>
        <w:spacing w:after="0" w:line="240" w:lineRule="auto"/>
        <w:ind w:left="357" w:firstLine="357"/>
        <w:jc w:val="both"/>
        <w:rPr>
          <w:rFonts w:ascii="Times New Roman" w:hAnsi="Times New Roman"/>
          <w:b/>
          <w:sz w:val="26"/>
          <w:szCs w:val="26"/>
          <w:lang w:val="ro-RO"/>
        </w:rPr>
      </w:pPr>
      <w:r w:rsidRPr="001F19FA">
        <w:rPr>
          <w:rFonts w:ascii="Times New Roman" w:hAnsi="Times New Roman"/>
          <w:b/>
          <w:sz w:val="26"/>
          <w:szCs w:val="26"/>
          <w:lang w:val="ro-RO"/>
        </w:rPr>
        <w:t>Planul propus nu necesită parcurgerea celorlalte etape ale procedurii de evaluare adecvată.</w:t>
      </w:r>
    </w:p>
    <w:p w:rsidR="00A04E7D" w:rsidRPr="001F19FA" w:rsidRDefault="00A04E7D" w:rsidP="001F0273">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1F19FA" w:rsidRDefault="001E1FA2" w:rsidP="001F0273">
      <w:pPr>
        <w:autoSpaceDE w:val="0"/>
        <w:autoSpaceDN w:val="0"/>
        <w:adjustRightInd w:val="0"/>
        <w:spacing w:after="0" w:line="240" w:lineRule="auto"/>
        <w:ind w:firstLine="284"/>
        <w:jc w:val="both"/>
        <w:rPr>
          <w:rFonts w:ascii="Times New Roman" w:hAnsi="Times New Roman"/>
          <w:b/>
          <w:sz w:val="26"/>
          <w:szCs w:val="26"/>
          <w:lang w:val="ro-RO"/>
        </w:rPr>
      </w:pPr>
      <w:r w:rsidRPr="001F19FA">
        <w:rPr>
          <w:rFonts w:ascii="Times New Roman" w:hAnsi="Times New Roman"/>
          <w:b/>
          <w:color w:val="000000"/>
          <w:sz w:val="26"/>
          <w:szCs w:val="26"/>
          <w:lang w:val="ro-RO"/>
        </w:rPr>
        <w:t>Informarea şi participarea publicului la procedura de evaluare de mediu/procedura de evaluare adecvată:</w:t>
      </w:r>
    </w:p>
    <w:p w:rsidR="001E1FA2" w:rsidRPr="001F19FA" w:rsidRDefault="001E1FA2" w:rsidP="001F0273">
      <w:pPr>
        <w:autoSpaceDE w:val="0"/>
        <w:autoSpaceDN w:val="0"/>
        <w:adjustRightInd w:val="0"/>
        <w:spacing w:after="0" w:line="240" w:lineRule="auto"/>
        <w:jc w:val="both"/>
        <w:rPr>
          <w:rFonts w:ascii="Times New Roman" w:hAnsi="Times New Roman"/>
          <w:sz w:val="26"/>
          <w:szCs w:val="26"/>
          <w:lang w:val="ro-RO"/>
        </w:rPr>
      </w:pPr>
      <w:r w:rsidRPr="001F19FA">
        <w:rPr>
          <w:rFonts w:ascii="Times New Roman" w:hAnsi="Times New Roman"/>
          <w:b/>
          <w:sz w:val="26"/>
          <w:szCs w:val="26"/>
          <w:lang w:val="ro-RO"/>
        </w:rPr>
        <w:t>4.</w:t>
      </w:r>
      <w:r w:rsidRPr="001F19FA">
        <w:rPr>
          <w:rFonts w:ascii="Times New Roman" w:hAnsi="Times New Roman"/>
          <w:sz w:val="26"/>
          <w:szCs w:val="26"/>
          <w:lang w:val="ro-RO"/>
        </w:rPr>
        <w:t xml:space="preserve"> </w:t>
      </w:r>
      <w:r w:rsidRPr="001F19FA">
        <w:rPr>
          <w:rFonts w:ascii="Times New Roman" w:hAnsi="Times New Roman"/>
          <w:b/>
          <w:sz w:val="26"/>
          <w:szCs w:val="26"/>
          <w:lang w:val="ro-RO"/>
        </w:rPr>
        <w:t>În urma apariţiei anunţului public privind depunerea primei versiuni a Amenajamentului Silvic</w:t>
      </w:r>
      <w:r w:rsidRPr="001F19FA">
        <w:rPr>
          <w:rFonts w:ascii="Times New Roman" w:hAnsi="Times New Roman"/>
          <w:sz w:val="26"/>
          <w:szCs w:val="26"/>
          <w:lang w:val="ro-RO"/>
        </w:rPr>
        <w:t xml:space="preserve"> solicitând parcurgerea etapei de încadrare în vederea obţinerii avizului de mediu (apărut în ziarele Informaţia Harghitei în data de </w:t>
      </w:r>
      <w:r w:rsidR="00E36C1A" w:rsidRPr="001F19FA">
        <w:rPr>
          <w:rFonts w:ascii="Times New Roman" w:hAnsi="Times New Roman"/>
          <w:sz w:val="26"/>
          <w:szCs w:val="26"/>
          <w:lang w:val="ro-RO"/>
        </w:rPr>
        <w:t>2</w:t>
      </w:r>
      <w:r w:rsidR="00A04E7D">
        <w:rPr>
          <w:rFonts w:ascii="Times New Roman" w:hAnsi="Times New Roman"/>
          <w:sz w:val="26"/>
          <w:szCs w:val="26"/>
          <w:lang w:val="ro-RO"/>
        </w:rPr>
        <w:t>6.01.2018</w:t>
      </w:r>
      <w:r w:rsidR="00F8759C" w:rsidRPr="001F19FA">
        <w:rPr>
          <w:rFonts w:ascii="Times New Roman" w:hAnsi="Times New Roman"/>
          <w:sz w:val="26"/>
          <w:szCs w:val="26"/>
          <w:lang w:val="ro-RO"/>
        </w:rPr>
        <w:t xml:space="preserve">, </w:t>
      </w:r>
      <w:r w:rsidR="00E36C1A" w:rsidRPr="001F19FA">
        <w:rPr>
          <w:rFonts w:ascii="Times New Roman" w:hAnsi="Times New Roman"/>
          <w:sz w:val="26"/>
          <w:szCs w:val="26"/>
          <w:lang w:val="ro-RO"/>
        </w:rPr>
        <w:t>Hargita Nepe</w:t>
      </w:r>
      <w:r w:rsidR="003825B6" w:rsidRPr="001F19FA">
        <w:rPr>
          <w:rFonts w:ascii="Times New Roman" w:hAnsi="Times New Roman"/>
          <w:sz w:val="26"/>
          <w:szCs w:val="26"/>
          <w:lang w:val="ro-RO"/>
        </w:rPr>
        <w:t xml:space="preserve"> </w:t>
      </w:r>
      <w:r w:rsidR="00A04E7D">
        <w:rPr>
          <w:rFonts w:ascii="Times New Roman" w:hAnsi="Times New Roman"/>
          <w:sz w:val="26"/>
          <w:szCs w:val="26"/>
          <w:lang w:val="ro-RO"/>
        </w:rPr>
        <w:t>26.01.2018/30.01.2018</w:t>
      </w:r>
      <w:r w:rsidR="00E36C1A" w:rsidRPr="001F19FA">
        <w:rPr>
          <w:rFonts w:ascii="Times New Roman" w:hAnsi="Times New Roman"/>
          <w:sz w:val="26"/>
          <w:szCs w:val="26"/>
          <w:lang w:val="ro-RO"/>
        </w:rPr>
        <w:t>;</w:t>
      </w:r>
      <w:r w:rsidR="000D035D" w:rsidRPr="001F19FA">
        <w:rPr>
          <w:rFonts w:ascii="Times New Roman" w:hAnsi="Times New Roman"/>
          <w:sz w:val="26"/>
          <w:szCs w:val="26"/>
          <w:lang w:val="ro-RO"/>
        </w:rPr>
        <w:t xml:space="preserve"> </w:t>
      </w:r>
      <w:r w:rsidRPr="001F19FA">
        <w:rPr>
          <w:rFonts w:ascii="Times New Roman" w:hAnsi="Times New Roman"/>
          <w:sz w:val="26"/>
          <w:szCs w:val="26"/>
          <w:lang w:val="ro-RO"/>
        </w:rPr>
        <w:t>respectiv pe pagina de web a APM Harghita), nu s-au înregistrat la A.P.M. Harghita comentarii şi propuneri din partea publicului.</w:t>
      </w:r>
    </w:p>
    <w:p w:rsidR="001E1FA2" w:rsidRPr="001F19FA" w:rsidRDefault="001E1FA2" w:rsidP="001F0273">
      <w:pPr>
        <w:spacing w:after="0" w:line="240" w:lineRule="auto"/>
        <w:jc w:val="both"/>
        <w:rPr>
          <w:rFonts w:ascii="Times New Roman" w:hAnsi="Times New Roman"/>
          <w:sz w:val="26"/>
          <w:szCs w:val="26"/>
          <w:lang w:val="ro-RO"/>
        </w:rPr>
      </w:pPr>
      <w:r w:rsidRPr="001F19FA">
        <w:rPr>
          <w:rFonts w:ascii="Times New Roman" w:hAnsi="Times New Roman"/>
          <w:b/>
          <w:sz w:val="26"/>
          <w:szCs w:val="26"/>
          <w:lang w:val="ro-RO"/>
        </w:rPr>
        <w:t>5</w:t>
      </w:r>
      <w:r w:rsidRPr="001F19FA">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1F19FA" w:rsidRDefault="001E1FA2" w:rsidP="001F0273">
      <w:pPr>
        <w:autoSpaceDE w:val="0"/>
        <w:autoSpaceDN w:val="0"/>
        <w:adjustRightInd w:val="0"/>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6. Potrivit prevederilor art. 21 alin 4 din O.U.G. nr. 195/2005 aprobată de Legea nr.</w:t>
      </w:r>
      <w:r w:rsidR="00A04E7D">
        <w:rPr>
          <w:rFonts w:ascii="Times New Roman" w:hAnsi="Times New Roman"/>
          <w:sz w:val="26"/>
          <w:szCs w:val="26"/>
          <w:lang w:val="ro-RO"/>
        </w:rPr>
        <w:t xml:space="preserve"> </w:t>
      </w:r>
      <w:r w:rsidRPr="001F19FA">
        <w:rPr>
          <w:rFonts w:ascii="Times New Roman" w:hAnsi="Times New Roman"/>
          <w:sz w:val="26"/>
          <w:szCs w:val="26"/>
          <w:lang w:val="ro-RO"/>
        </w:rPr>
        <w:t>265/2006 cu modificările şi completările ulterioare, răspunderea pentru corectitudinea informaţiilor puse la dispoziţia APM Harghita şi a publicului revine titularului planului</w:t>
      </w:r>
      <w:r w:rsidR="00A04E7D">
        <w:rPr>
          <w:rFonts w:ascii="Times New Roman" w:hAnsi="Times New Roman"/>
          <w:sz w:val="26"/>
          <w:szCs w:val="26"/>
          <w:lang w:val="ro-RO"/>
        </w:rPr>
        <w:t>.</w:t>
      </w:r>
    </w:p>
    <w:p w:rsidR="001E1FA2" w:rsidRPr="001F19FA" w:rsidRDefault="001E1FA2" w:rsidP="001F0273">
      <w:pPr>
        <w:autoSpaceDE w:val="0"/>
        <w:autoSpaceDN w:val="0"/>
        <w:adjustRightInd w:val="0"/>
        <w:spacing w:after="0" w:line="240" w:lineRule="auto"/>
        <w:jc w:val="both"/>
        <w:rPr>
          <w:rFonts w:ascii="Times New Roman" w:hAnsi="Times New Roman"/>
          <w:sz w:val="26"/>
          <w:szCs w:val="26"/>
          <w:lang w:val="ro-RO"/>
        </w:rPr>
      </w:pPr>
    </w:p>
    <w:p w:rsidR="001E1FA2" w:rsidRPr="001F19FA" w:rsidRDefault="001E1FA2" w:rsidP="001F0273">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1F19FA">
        <w:rPr>
          <w:rFonts w:ascii="Times New Roman" w:eastAsia="Times New Roman" w:hAnsi="Times New Roman"/>
          <w:b/>
          <w:color w:val="000000"/>
          <w:sz w:val="26"/>
          <w:szCs w:val="26"/>
          <w:lang w:val="ro-RO"/>
        </w:rPr>
        <w:t>Obligaţiile titularului:</w:t>
      </w:r>
    </w:p>
    <w:p w:rsidR="00094487" w:rsidRPr="001F19FA" w:rsidRDefault="00094487" w:rsidP="001F0273">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1F19FA">
        <w:rPr>
          <w:rFonts w:ascii="Times New Roman" w:eastAsia="SimSun" w:hAnsi="Times New Roman"/>
          <w:color w:val="000000"/>
          <w:kern w:val="24"/>
          <w:sz w:val="26"/>
          <w:szCs w:val="26"/>
          <w:lang w:val="ro-RO" w:eastAsia="ar-SA"/>
        </w:rPr>
        <w:t>Respectarea prevederilor din avizele custozilor.</w:t>
      </w:r>
    </w:p>
    <w:p w:rsidR="00094487" w:rsidRPr="001F19FA" w:rsidRDefault="00094487" w:rsidP="001F0273">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1F19FA">
        <w:rPr>
          <w:rFonts w:ascii="Times New Roman" w:eastAsia="SimSun" w:hAnsi="Times New Roman"/>
          <w:color w:val="000000"/>
          <w:kern w:val="24"/>
          <w:sz w:val="26"/>
          <w:szCs w:val="26"/>
          <w:lang w:val="ro-RO" w:eastAsia="ar-SA"/>
        </w:rPr>
        <w:t>Respectarea legislației de mediu în vigoare.</w:t>
      </w:r>
    </w:p>
    <w:p w:rsidR="001E1FA2" w:rsidRPr="001F19FA" w:rsidRDefault="00094487" w:rsidP="00A04E7D">
      <w:pPr>
        <w:autoSpaceDE w:val="0"/>
        <w:autoSpaceDN w:val="0"/>
        <w:adjustRightInd w:val="0"/>
        <w:spacing w:after="0" w:line="240" w:lineRule="auto"/>
        <w:ind w:firstLine="360"/>
        <w:jc w:val="both"/>
        <w:rPr>
          <w:rFonts w:ascii="Times New Roman" w:hAnsi="Times New Roman"/>
          <w:color w:val="000000"/>
          <w:sz w:val="26"/>
          <w:szCs w:val="26"/>
          <w:lang w:val="ro-RO"/>
        </w:rPr>
      </w:pPr>
      <w:r w:rsidRPr="001F19FA">
        <w:rPr>
          <w:rFonts w:ascii="Times New Roman" w:hAnsi="Times New Roman"/>
          <w:color w:val="000000"/>
          <w:sz w:val="26"/>
          <w:szCs w:val="26"/>
          <w:lang w:val="ro-RO"/>
        </w:rPr>
        <w:lastRenderedPageBreak/>
        <w:t>Prezenta Decizie de încadrare este anexă la Planul amenajistic aprobat, măsurile prezentate și condițiile enumerate fiind aplicate de către administratorul și titularul fondului forestier.</w:t>
      </w:r>
    </w:p>
    <w:p w:rsidR="001E1FA2" w:rsidRPr="001F19FA" w:rsidRDefault="001E1FA2" w:rsidP="001F0273">
      <w:pPr>
        <w:autoSpaceDE w:val="0"/>
        <w:autoSpaceDN w:val="0"/>
        <w:adjustRightInd w:val="0"/>
        <w:spacing w:after="0" w:line="240" w:lineRule="auto"/>
        <w:jc w:val="both"/>
        <w:rPr>
          <w:rFonts w:ascii="Times New Roman" w:hAnsi="Times New Roman"/>
          <w:color w:val="000000"/>
          <w:sz w:val="26"/>
          <w:szCs w:val="26"/>
          <w:lang w:val="ro-RO"/>
        </w:rPr>
      </w:pPr>
      <w:r w:rsidRPr="001F19FA">
        <w:rPr>
          <w:rFonts w:ascii="Times New Roman" w:hAnsi="Times New Roman"/>
          <w:color w:val="000000"/>
          <w:sz w:val="26"/>
          <w:szCs w:val="26"/>
          <w:lang w:val="ro-RO"/>
        </w:rPr>
        <w:t xml:space="preserve">Prezenta decizie poate fi contestată în conformitate cu prevederile </w:t>
      </w:r>
      <w:r w:rsidRPr="001F19FA">
        <w:rPr>
          <w:rFonts w:ascii="Times New Roman" w:hAnsi="Times New Roman"/>
          <w:b/>
          <w:color w:val="000000"/>
          <w:sz w:val="26"/>
          <w:szCs w:val="26"/>
          <w:lang w:val="ro-RO"/>
        </w:rPr>
        <w:t>Legii contenciosului administrativ nr. 554/2004</w:t>
      </w:r>
      <w:r w:rsidRPr="001F19FA">
        <w:rPr>
          <w:rFonts w:ascii="Times New Roman" w:hAnsi="Times New Roman"/>
          <w:color w:val="000000"/>
          <w:sz w:val="26"/>
          <w:szCs w:val="26"/>
          <w:lang w:val="ro-RO"/>
        </w:rPr>
        <w:t xml:space="preserve"> cu modificările şi completările ulterioare.  </w:t>
      </w:r>
    </w:p>
    <w:p w:rsidR="00135E3D" w:rsidRDefault="00135E3D" w:rsidP="001F0273">
      <w:pPr>
        <w:spacing w:after="0" w:line="240" w:lineRule="auto"/>
        <w:jc w:val="both"/>
        <w:rPr>
          <w:rFonts w:ascii="Times New Roman" w:hAnsi="Times New Roman"/>
          <w:sz w:val="26"/>
          <w:szCs w:val="26"/>
          <w:lang w:val="ro-RO"/>
        </w:rPr>
      </w:pPr>
    </w:p>
    <w:p w:rsidR="001E1FA2" w:rsidRPr="001F19FA" w:rsidRDefault="001E1FA2" w:rsidP="001F0273">
      <w:pPr>
        <w:spacing w:after="0" w:line="240" w:lineRule="auto"/>
        <w:jc w:val="both"/>
        <w:rPr>
          <w:rFonts w:ascii="Times New Roman" w:hAnsi="Times New Roman"/>
          <w:sz w:val="26"/>
          <w:szCs w:val="26"/>
          <w:lang w:val="ro-RO"/>
        </w:rPr>
      </w:pPr>
      <w:r w:rsidRPr="001F19FA">
        <w:rPr>
          <w:rFonts w:ascii="Times New Roman" w:hAnsi="Times New Roman"/>
          <w:sz w:val="26"/>
          <w:szCs w:val="26"/>
          <w:lang w:val="ro-RO"/>
        </w:rPr>
        <w:t>Procedura administrativă prealabilă:</w:t>
      </w:r>
    </w:p>
    <w:p w:rsidR="001E1FA2" w:rsidRPr="00A04E7D" w:rsidRDefault="001E1FA2" w:rsidP="00A04E7D">
      <w:pPr>
        <w:autoSpaceDE w:val="0"/>
        <w:autoSpaceDN w:val="0"/>
        <w:adjustRightInd w:val="0"/>
        <w:spacing w:after="0" w:line="240" w:lineRule="auto"/>
        <w:jc w:val="both"/>
        <w:rPr>
          <w:rFonts w:ascii="Times New Roman" w:eastAsia="Times New Roman" w:hAnsi="Times New Roman"/>
          <w:sz w:val="26"/>
          <w:szCs w:val="26"/>
          <w:lang w:val="ro-RO"/>
        </w:rPr>
      </w:pPr>
      <w:r w:rsidRPr="001F19FA">
        <w:rPr>
          <w:rFonts w:ascii="Times New Roman" w:eastAsia="Times New Roman" w:hAnsi="Times New Roman"/>
          <w:sz w:val="26"/>
          <w:szCs w:val="26"/>
          <w:lang w:val="ro-RO"/>
        </w:rPr>
        <w:tab/>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w:t>
      </w:r>
      <w:r w:rsidR="00A04E7D">
        <w:rPr>
          <w:rFonts w:ascii="Times New Roman" w:eastAsia="Times New Roman" w:hAnsi="Times New Roman"/>
          <w:sz w:val="26"/>
          <w:szCs w:val="26"/>
          <w:lang w:val="ro-RO"/>
        </w:rPr>
        <w:t xml:space="preserve"> tot, sau în  parte a acestuia. </w:t>
      </w:r>
      <w:r w:rsidRPr="001F19FA">
        <w:rPr>
          <w:rFonts w:ascii="Times New Roman" w:hAnsi="Times New Roman"/>
          <w:sz w:val="26"/>
          <w:szCs w:val="26"/>
          <w:lang w:val="ro-RO"/>
        </w:rPr>
        <w:t>Plângerea se poate adresa în egală măsură şi organului ierarhic superior.</w:t>
      </w:r>
    </w:p>
    <w:p w:rsidR="00135E3D" w:rsidRDefault="00135E3D" w:rsidP="001F0273">
      <w:pPr>
        <w:spacing w:after="0" w:line="240" w:lineRule="auto"/>
        <w:jc w:val="both"/>
        <w:rPr>
          <w:rFonts w:ascii="Times New Roman" w:hAnsi="Times New Roman"/>
          <w:sz w:val="26"/>
          <w:szCs w:val="26"/>
          <w:lang w:val="ro-RO"/>
        </w:rPr>
      </w:pPr>
    </w:p>
    <w:p w:rsidR="001E1FA2" w:rsidRPr="00135E3D" w:rsidRDefault="001E1FA2" w:rsidP="001F0273">
      <w:pPr>
        <w:spacing w:after="0" w:line="240" w:lineRule="auto"/>
        <w:jc w:val="both"/>
        <w:rPr>
          <w:rFonts w:ascii="Times New Roman" w:hAnsi="Times New Roman"/>
          <w:b/>
          <w:sz w:val="26"/>
          <w:szCs w:val="26"/>
          <w:lang w:val="ro-RO"/>
        </w:rPr>
      </w:pPr>
      <w:r w:rsidRPr="00135E3D">
        <w:rPr>
          <w:rFonts w:ascii="Times New Roman" w:hAnsi="Times New Roman"/>
          <w:b/>
          <w:sz w:val="26"/>
          <w:szCs w:val="26"/>
          <w:lang w:val="ro-RO"/>
        </w:rPr>
        <w:t>Soluţionarea litigiilor:</w:t>
      </w:r>
    </w:p>
    <w:p w:rsidR="001E1FA2" w:rsidRPr="001F19FA" w:rsidRDefault="001E1FA2" w:rsidP="001F0273">
      <w:pPr>
        <w:spacing w:after="0" w:line="240" w:lineRule="auto"/>
        <w:ind w:left="142" w:firstLine="567"/>
        <w:jc w:val="both"/>
        <w:rPr>
          <w:rFonts w:ascii="Times New Roman" w:hAnsi="Times New Roman"/>
          <w:sz w:val="26"/>
          <w:szCs w:val="26"/>
          <w:lang w:val="ro-RO"/>
        </w:rPr>
      </w:pPr>
      <w:r w:rsidRPr="001F19FA">
        <w:rPr>
          <w:rFonts w:ascii="Times New Roman" w:hAnsi="Times New Roman"/>
          <w:sz w:val="26"/>
          <w:szCs w:val="26"/>
          <w:lang w:val="ro-RO"/>
        </w:rPr>
        <w:t>Conform prevederilor art. 18 din O.U.G. nr. 195/2005 aprobată de Legea nr.265/2006, litigiile generate de emiterea prezentei decizii se soluţionează de</w:t>
      </w:r>
      <w:r w:rsidRPr="001F19FA">
        <w:rPr>
          <w:rFonts w:ascii="Times New Roman" w:hAnsi="Times New Roman"/>
          <w:color w:val="FF0000"/>
          <w:sz w:val="26"/>
          <w:szCs w:val="26"/>
          <w:lang w:val="ro-RO"/>
        </w:rPr>
        <w:t xml:space="preserve"> </w:t>
      </w:r>
      <w:r w:rsidRPr="001F19FA">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515D3" w:rsidRPr="001F19FA" w:rsidRDefault="004515D3" w:rsidP="001F0273">
      <w:pPr>
        <w:spacing w:after="0" w:line="240" w:lineRule="auto"/>
        <w:ind w:left="142" w:firstLine="567"/>
        <w:rPr>
          <w:rFonts w:ascii="Times New Roman" w:hAnsi="Times New Roman"/>
          <w:sz w:val="26"/>
          <w:szCs w:val="26"/>
          <w:lang w:val="ro-RO"/>
        </w:rPr>
      </w:pPr>
    </w:p>
    <w:p w:rsidR="00E91058" w:rsidRPr="001F19FA" w:rsidRDefault="00E91058" w:rsidP="001F0273">
      <w:pPr>
        <w:spacing w:after="0" w:line="240" w:lineRule="auto"/>
        <w:rPr>
          <w:rFonts w:ascii="Times New Roman" w:hAnsi="Times New Roman"/>
          <w:sz w:val="26"/>
          <w:szCs w:val="26"/>
          <w:lang w:val="ro-RO"/>
        </w:rPr>
      </w:pPr>
    </w:p>
    <w:p w:rsidR="00E91058" w:rsidRPr="001F19FA" w:rsidRDefault="00E91058" w:rsidP="001F0273">
      <w:pPr>
        <w:spacing w:after="0" w:line="240" w:lineRule="auto"/>
        <w:rPr>
          <w:rFonts w:ascii="Times New Roman" w:hAnsi="Times New Roman"/>
          <w:sz w:val="26"/>
          <w:szCs w:val="26"/>
          <w:lang w:val="ro-RO"/>
        </w:rPr>
      </w:pPr>
    </w:p>
    <w:p w:rsidR="00E91058" w:rsidRPr="001F19FA" w:rsidRDefault="00E91058" w:rsidP="001F0273">
      <w:pPr>
        <w:spacing w:after="0" w:line="240" w:lineRule="auto"/>
        <w:rPr>
          <w:rFonts w:ascii="Times New Roman" w:hAnsi="Times New Roman"/>
          <w:sz w:val="26"/>
          <w:szCs w:val="26"/>
          <w:lang w:val="ro-RO"/>
        </w:rPr>
      </w:pPr>
    </w:p>
    <w:p w:rsidR="00C65D47" w:rsidRPr="002A6078" w:rsidRDefault="00C65D47" w:rsidP="00C65D47">
      <w:pPr>
        <w:spacing w:after="0" w:line="240" w:lineRule="auto"/>
        <w:rPr>
          <w:rFonts w:ascii="Times New Roman" w:hAnsi="Times New Roman"/>
          <w:sz w:val="26"/>
          <w:szCs w:val="26"/>
          <w:lang w:val="ro-RO"/>
        </w:rPr>
      </w:pPr>
      <w:r w:rsidRPr="002A6078">
        <w:rPr>
          <w:rFonts w:ascii="Times New Roman" w:hAnsi="Times New Roman"/>
          <w:sz w:val="26"/>
          <w:szCs w:val="26"/>
          <w:lang w:val="ro-RO"/>
        </w:rPr>
        <w:t>DIRECTOR EXECUTIV                                                     ŞEF SERVICIU A.A.A.</w:t>
      </w:r>
    </w:p>
    <w:p w:rsidR="00C65D47" w:rsidRPr="002A6078" w:rsidRDefault="00C65D47" w:rsidP="00C65D47">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ing.DOMOKOS László József                                                ing. LÁSZLÓ Anna  </w:t>
      </w:r>
    </w:p>
    <w:p w:rsidR="00C65D47" w:rsidRPr="002A6078" w:rsidRDefault="00C65D47" w:rsidP="00C65D47">
      <w:pPr>
        <w:spacing w:after="0" w:line="240" w:lineRule="auto"/>
        <w:rPr>
          <w:rFonts w:ascii="Times New Roman" w:hAnsi="Times New Roman"/>
          <w:sz w:val="26"/>
          <w:szCs w:val="26"/>
          <w:lang w:val="ro-RO"/>
        </w:rPr>
      </w:pPr>
    </w:p>
    <w:p w:rsidR="00C65D47" w:rsidRPr="002A6078" w:rsidRDefault="00C65D47" w:rsidP="00C65D47">
      <w:pPr>
        <w:spacing w:after="0" w:line="240" w:lineRule="auto"/>
        <w:rPr>
          <w:rFonts w:ascii="Times New Roman" w:hAnsi="Times New Roman"/>
          <w:sz w:val="26"/>
          <w:szCs w:val="26"/>
          <w:lang w:val="ro-RO"/>
        </w:rPr>
      </w:pPr>
    </w:p>
    <w:p w:rsidR="00C65D47" w:rsidRDefault="00C65D47" w:rsidP="00C65D47">
      <w:pPr>
        <w:spacing w:after="0" w:line="240" w:lineRule="auto"/>
        <w:rPr>
          <w:rFonts w:ascii="Times New Roman" w:hAnsi="Times New Roman"/>
          <w:sz w:val="26"/>
          <w:szCs w:val="26"/>
          <w:lang w:val="ro-RO"/>
        </w:rPr>
      </w:pPr>
    </w:p>
    <w:p w:rsidR="00C65D47" w:rsidRDefault="00C65D47" w:rsidP="00C65D47">
      <w:pPr>
        <w:spacing w:after="0" w:line="240" w:lineRule="auto"/>
        <w:rPr>
          <w:rFonts w:ascii="Times New Roman" w:hAnsi="Times New Roman"/>
          <w:sz w:val="26"/>
          <w:szCs w:val="26"/>
          <w:lang w:val="ro-RO"/>
        </w:rPr>
      </w:pPr>
    </w:p>
    <w:p w:rsidR="00C65D47" w:rsidRPr="002A6078" w:rsidRDefault="00C65D47" w:rsidP="00C65D47">
      <w:pPr>
        <w:spacing w:after="0" w:line="240" w:lineRule="auto"/>
        <w:rPr>
          <w:rFonts w:ascii="Times New Roman" w:hAnsi="Times New Roman"/>
          <w:sz w:val="26"/>
          <w:szCs w:val="26"/>
          <w:lang w:val="ro-RO"/>
        </w:rPr>
      </w:pPr>
    </w:p>
    <w:p w:rsidR="00C65D47" w:rsidRPr="002A6078" w:rsidRDefault="00C65D47" w:rsidP="00C65D47">
      <w:pPr>
        <w:spacing w:after="0" w:line="240" w:lineRule="auto"/>
        <w:rPr>
          <w:rFonts w:ascii="Times New Roman" w:hAnsi="Times New Roman"/>
          <w:sz w:val="26"/>
          <w:szCs w:val="26"/>
          <w:lang w:val="ro-RO"/>
        </w:rPr>
      </w:pPr>
    </w:p>
    <w:p w:rsidR="00C65D47" w:rsidRPr="002A6078" w:rsidRDefault="00C65D47" w:rsidP="00C65D47">
      <w:pPr>
        <w:spacing w:after="0" w:line="240" w:lineRule="auto"/>
        <w:rPr>
          <w:rFonts w:ascii="Times New Roman" w:hAnsi="Times New Roman"/>
          <w:sz w:val="26"/>
          <w:szCs w:val="26"/>
          <w:lang w:val="ro-RO"/>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ȘEF SERVICIU CFM</w:t>
      </w:r>
    </w:p>
    <w:p w:rsidR="00C65D47" w:rsidRPr="002A6078" w:rsidRDefault="00C65D47" w:rsidP="00C65D47">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C65D47" w:rsidRPr="002A6078" w:rsidRDefault="00C65D47" w:rsidP="00C65D47">
      <w:pPr>
        <w:spacing w:after="0" w:line="240" w:lineRule="auto"/>
        <w:rPr>
          <w:rFonts w:ascii="Times New Roman" w:hAnsi="Times New Roman"/>
          <w:sz w:val="26"/>
          <w:szCs w:val="26"/>
          <w:lang w:val="hu-HU"/>
        </w:rPr>
      </w:pPr>
    </w:p>
    <w:p w:rsidR="00E91058" w:rsidRPr="001F19FA" w:rsidRDefault="0004217D" w:rsidP="001F0273">
      <w:pPr>
        <w:spacing w:after="0" w:line="240" w:lineRule="auto"/>
        <w:rPr>
          <w:rFonts w:ascii="Times New Roman" w:hAnsi="Times New Roman"/>
          <w:sz w:val="26"/>
          <w:szCs w:val="26"/>
          <w:lang w:val="ro-RO"/>
        </w:rPr>
      </w:pPr>
      <w:r w:rsidRPr="001F19FA">
        <w:rPr>
          <w:rFonts w:ascii="Times New Roman" w:hAnsi="Times New Roman"/>
          <w:sz w:val="26"/>
          <w:szCs w:val="26"/>
          <w:lang w:val="ro-RO"/>
        </w:rPr>
        <w:tab/>
      </w:r>
    </w:p>
    <w:p w:rsidR="00135E3D" w:rsidRDefault="00135E3D" w:rsidP="00B5222A">
      <w:pPr>
        <w:spacing w:after="0" w:line="240" w:lineRule="auto"/>
        <w:ind w:left="3600" w:firstLine="720"/>
        <w:rPr>
          <w:rFonts w:ascii="Times New Roman" w:hAnsi="Times New Roman"/>
          <w:lang w:val="ro-RO"/>
        </w:rPr>
      </w:pPr>
    </w:p>
    <w:p w:rsidR="00135E3D" w:rsidRDefault="00135E3D" w:rsidP="00B5222A">
      <w:pPr>
        <w:spacing w:after="0" w:line="240" w:lineRule="auto"/>
        <w:ind w:left="3600" w:firstLine="720"/>
        <w:rPr>
          <w:rFonts w:ascii="Times New Roman" w:hAnsi="Times New Roman"/>
          <w:lang w:val="ro-RO"/>
        </w:rPr>
      </w:pPr>
    </w:p>
    <w:p w:rsidR="00135E3D" w:rsidRDefault="00135E3D" w:rsidP="00B5222A">
      <w:pPr>
        <w:spacing w:after="0" w:line="240" w:lineRule="auto"/>
        <w:ind w:left="3600" w:firstLine="720"/>
        <w:rPr>
          <w:rFonts w:ascii="Times New Roman" w:hAnsi="Times New Roman"/>
          <w:lang w:val="ro-RO"/>
        </w:rPr>
      </w:pPr>
    </w:p>
    <w:p w:rsidR="00135E3D" w:rsidRDefault="00135E3D" w:rsidP="00B5222A">
      <w:pPr>
        <w:spacing w:after="0" w:line="240" w:lineRule="auto"/>
        <w:ind w:left="3600" w:firstLine="720"/>
        <w:rPr>
          <w:rFonts w:ascii="Times New Roman" w:hAnsi="Times New Roman"/>
          <w:lang w:val="ro-RO"/>
        </w:rPr>
      </w:pPr>
    </w:p>
    <w:p w:rsidR="00135E3D" w:rsidRDefault="00135E3D" w:rsidP="00B5222A">
      <w:pPr>
        <w:spacing w:after="0" w:line="240" w:lineRule="auto"/>
        <w:ind w:left="3600" w:firstLine="720"/>
        <w:rPr>
          <w:rFonts w:ascii="Times New Roman" w:hAnsi="Times New Roman"/>
          <w:lang w:val="ro-RO"/>
        </w:rPr>
      </w:pPr>
    </w:p>
    <w:p w:rsidR="00135E3D" w:rsidRDefault="00135E3D" w:rsidP="00B5222A">
      <w:pPr>
        <w:spacing w:after="0" w:line="240" w:lineRule="auto"/>
        <w:ind w:left="3600" w:firstLine="720"/>
        <w:rPr>
          <w:rFonts w:ascii="Times New Roman" w:hAnsi="Times New Roman"/>
          <w:lang w:val="ro-RO"/>
        </w:rPr>
      </w:pPr>
    </w:p>
    <w:p w:rsidR="00135E3D" w:rsidRDefault="00135E3D" w:rsidP="00B5222A">
      <w:pPr>
        <w:spacing w:after="0" w:line="240" w:lineRule="auto"/>
        <w:ind w:left="3600" w:firstLine="720"/>
        <w:rPr>
          <w:rFonts w:ascii="Times New Roman" w:hAnsi="Times New Roman"/>
          <w:lang w:val="ro-RO"/>
        </w:rPr>
      </w:pPr>
    </w:p>
    <w:p w:rsidR="00135E3D" w:rsidRDefault="00135E3D" w:rsidP="00013FAD">
      <w:pPr>
        <w:spacing w:after="0" w:line="240" w:lineRule="auto"/>
        <w:rPr>
          <w:rFonts w:ascii="Times New Roman" w:hAnsi="Times New Roman"/>
          <w:lang w:val="ro-RO"/>
        </w:rPr>
      </w:pPr>
    </w:p>
    <w:p w:rsidR="00135E3D" w:rsidRDefault="00135E3D" w:rsidP="00B5222A">
      <w:pPr>
        <w:spacing w:after="0" w:line="240" w:lineRule="auto"/>
        <w:ind w:left="3600" w:firstLine="720"/>
        <w:rPr>
          <w:rFonts w:ascii="Times New Roman" w:hAnsi="Times New Roman"/>
          <w:lang w:val="ro-RO"/>
        </w:rPr>
      </w:pPr>
    </w:p>
    <w:p w:rsidR="001E1FA2" w:rsidRPr="00B5222A" w:rsidRDefault="001E1FA2" w:rsidP="00B5222A">
      <w:pPr>
        <w:spacing w:after="0" w:line="240" w:lineRule="auto"/>
        <w:ind w:left="3600" w:firstLine="720"/>
        <w:rPr>
          <w:rFonts w:ascii="Times New Roman" w:hAnsi="Times New Roman"/>
          <w:lang w:val="ro-RO"/>
        </w:rPr>
      </w:pPr>
      <w:r w:rsidRPr="00B5222A">
        <w:rPr>
          <w:rFonts w:ascii="Times New Roman" w:hAnsi="Times New Roman"/>
          <w:lang w:val="ro-RO"/>
        </w:rPr>
        <w:t>Decizia de încadrare s-a emis în 2 exemplare</w:t>
      </w:r>
    </w:p>
    <w:p w:rsidR="001E1FA2" w:rsidRPr="00B5222A" w:rsidRDefault="001E1FA2" w:rsidP="001F0273">
      <w:pPr>
        <w:spacing w:after="0" w:line="240" w:lineRule="auto"/>
        <w:rPr>
          <w:rFonts w:ascii="Times New Roman" w:hAnsi="Times New Roman"/>
          <w:lang w:val="ro-RO"/>
        </w:rPr>
      </w:pPr>
      <w:r w:rsidRPr="00B5222A">
        <w:rPr>
          <w:rFonts w:ascii="Times New Roman" w:hAnsi="Times New Roman"/>
          <w:lang w:val="ro-RO"/>
        </w:rPr>
        <w:t xml:space="preserve">                                                                         </w:t>
      </w:r>
      <w:r w:rsidR="0004217D" w:rsidRPr="00B5222A">
        <w:rPr>
          <w:rFonts w:ascii="Times New Roman" w:hAnsi="Times New Roman"/>
          <w:lang w:val="ro-RO"/>
        </w:rPr>
        <w:tab/>
      </w:r>
      <w:r w:rsidRPr="00B5222A">
        <w:rPr>
          <w:rFonts w:ascii="Times New Roman" w:hAnsi="Times New Roman"/>
          <w:lang w:val="ro-RO"/>
        </w:rPr>
        <w:t>Ex. Nr. 1 - originalul s-a predat titularului planului</w:t>
      </w:r>
    </w:p>
    <w:p w:rsidR="00493824" w:rsidRPr="00B5222A" w:rsidRDefault="00B5222A" w:rsidP="001F0273">
      <w:pPr>
        <w:spacing w:after="0" w:line="240" w:lineRule="auto"/>
        <w:ind w:left="2880" w:firstLine="720"/>
        <w:rPr>
          <w:rFonts w:ascii="Times New Roman" w:hAnsi="Times New Roman"/>
          <w:lang w:val="ro-RO"/>
        </w:rPr>
      </w:pPr>
      <w:r>
        <w:rPr>
          <w:rFonts w:ascii="Times New Roman" w:hAnsi="Times New Roman"/>
          <w:lang w:val="ro-RO"/>
        </w:rPr>
        <w:t xml:space="preserve">           </w:t>
      </w:r>
      <w:r>
        <w:rPr>
          <w:rFonts w:ascii="Times New Roman" w:hAnsi="Times New Roman"/>
          <w:lang w:val="ro-RO"/>
        </w:rPr>
        <w:tab/>
      </w:r>
      <w:r w:rsidR="001E1FA2" w:rsidRPr="00B5222A">
        <w:rPr>
          <w:rFonts w:ascii="Times New Roman" w:hAnsi="Times New Roman"/>
          <w:lang w:val="ro-RO"/>
        </w:rPr>
        <w:t>Ex. Nr. 2 – copia s-a îndosariat în dosarul de obiectiv</w:t>
      </w:r>
    </w:p>
    <w:sectPr w:rsidR="00493824" w:rsidRPr="00B5222A" w:rsidSect="00F46542">
      <w:footerReference w:type="default" r:id="rId14"/>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18F" w:rsidRDefault="009D118F">
      <w:pPr>
        <w:spacing w:after="0" w:line="240" w:lineRule="auto"/>
      </w:pPr>
      <w:r>
        <w:separator/>
      </w:r>
    </w:p>
  </w:endnote>
  <w:endnote w:type="continuationSeparator" w:id="0">
    <w:p w:rsidR="009D118F" w:rsidRDefault="009D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9B6096" w:rsidRPr="00727B64" w:rsidRDefault="009B6096"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A945FF">
              <w:rPr>
                <w:rFonts w:ascii="Arial" w:hAnsi="Arial" w:cs="Arial"/>
                <w:b/>
                <w:noProof/>
                <w:sz w:val="20"/>
                <w:szCs w:val="20"/>
              </w:rPr>
              <w:t>8</w:t>
            </w:r>
            <w:r w:rsidRPr="00BF06FD">
              <w:rPr>
                <w:rFonts w:ascii="Arial" w:hAnsi="Arial" w:cs="Arial"/>
                <w:b/>
                <w:noProof/>
                <w:sz w:val="20"/>
                <w:szCs w:val="20"/>
              </w:rPr>
              <w:fldChar w:fldCharType="end"/>
            </w:r>
          </w:p>
          <w:p w:rsidR="009B6096" w:rsidRPr="00727B64" w:rsidRDefault="009B6096"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9B6096" w:rsidRPr="00727B64" w:rsidRDefault="009B6096"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18F" w:rsidRDefault="009D118F">
      <w:pPr>
        <w:spacing w:after="0" w:line="240" w:lineRule="auto"/>
      </w:pPr>
      <w:r>
        <w:separator/>
      </w:r>
    </w:p>
  </w:footnote>
  <w:footnote w:type="continuationSeparator" w:id="0">
    <w:p w:rsidR="009D118F" w:rsidRDefault="009D1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8"/>
  </w:num>
  <w:num w:numId="4">
    <w:abstractNumId w:val="8"/>
  </w:num>
  <w:num w:numId="5">
    <w:abstractNumId w:val="14"/>
  </w:num>
  <w:num w:numId="6">
    <w:abstractNumId w:val="9"/>
  </w:num>
  <w:num w:numId="7">
    <w:abstractNumId w:val="15"/>
  </w:num>
  <w:num w:numId="8">
    <w:abstractNumId w:val="13"/>
  </w:num>
  <w:num w:numId="9">
    <w:abstractNumId w:val="17"/>
  </w:num>
  <w:num w:numId="10">
    <w:abstractNumId w:val="7"/>
  </w:num>
  <w:num w:numId="11">
    <w:abstractNumId w:val="4"/>
  </w:num>
  <w:num w:numId="12">
    <w:abstractNumId w:val="2"/>
  </w:num>
  <w:num w:numId="13">
    <w:abstractNumId w:val="11"/>
  </w:num>
  <w:num w:numId="14">
    <w:abstractNumId w:val="19"/>
  </w:num>
  <w:num w:numId="15">
    <w:abstractNumId w:val="3"/>
  </w:num>
  <w:num w:numId="16">
    <w:abstractNumId w:val="0"/>
  </w:num>
  <w:num w:numId="17">
    <w:abstractNumId w:val="12"/>
  </w:num>
  <w:num w:numId="18">
    <w:abstractNumId w:val="1"/>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3FAD"/>
    <w:rsid w:val="00016A0F"/>
    <w:rsid w:val="00017654"/>
    <w:rsid w:val="00032CAD"/>
    <w:rsid w:val="00034825"/>
    <w:rsid w:val="00034E37"/>
    <w:rsid w:val="00040D75"/>
    <w:rsid w:val="0004217D"/>
    <w:rsid w:val="00042AD1"/>
    <w:rsid w:val="000439B5"/>
    <w:rsid w:val="0005145D"/>
    <w:rsid w:val="00053BC5"/>
    <w:rsid w:val="0005666A"/>
    <w:rsid w:val="00064172"/>
    <w:rsid w:val="0006536C"/>
    <w:rsid w:val="000730CD"/>
    <w:rsid w:val="000739EF"/>
    <w:rsid w:val="00074379"/>
    <w:rsid w:val="00085133"/>
    <w:rsid w:val="0008513A"/>
    <w:rsid w:val="00086881"/>
    <w:rsid w:val="00090D31"/>
    <w:rsid w:val="00094487"/>
    <w:rsid w:val="000A1707"/>
    <w:rsid w:val="000A1AFE"/>
    <w:rsid w:val="000A6682"/>
    <w:rsid w:val="000B5038"/>
    <w:rsid w:val="000B5356"/>
    <w:rsid w:val="000B5984"/>
    <w:rsid w:val="000B6263"/>
    <w:rsid w:val="000B7431"/>
    <w:rsid w:val="000C2BE5"/>
    <w:rsid w:val="000C2C4C"/>
    <w:rsid w:val="000C7690"/>
    <w:rsid w:val="000D035D"/>
    <w:rsid w:val="000D1115"/>
    <w:rsid w:val="000D5081"/>
    <w:rsid w:val="000E0704"/>
    <w:rsid w:val="000E5E2A"/>
    <w:rsid w:val="000F3A14"/>
    <w:rsid w:val="000F6413"/>
    <w:rsid w:val="00105408"/>
    <w:rsid w:val="00110AED"/>
    <w:rsid w:val="00116587"/>
    <w:rsid w:val="001214E7"/>
    <w:rsid w:val="00121E08"/>
    <w:rsid w:val="00121FE2"/>
    <w:rsid w:val="0013276D"/>
    <w:rsid w:val="00135E3D"/>
    <w:rsid w:val="0013797E"/>
    <w:rsid w:val="0014016C"/>
    <w:rsid w:val="00140AAE"/>
    <w:rsid w:val="00141909"/>
    <w:rsid w:val="001421A1"/>
    <w:rsid w:val="00142CD8"/>
    <w:rsid w:val="00165BBF"/>
    <w:rsid w:val="00165D46"/>
    <w:rsid w:val="00167F8B"/>
    <w:rsid w:val="0017486F"/>
    <w:rsid w:val="0017581E"/>
    <w:rsid w:val="0019312F"/>
    <w:rsid w:val="00193E6C"/>
    <w:rsid w:val="001A346C"/>
    <w:rsid w:val="001A5715"/>
    <w:rsid w:val="001B6E65"/>
    <w:rsid w:val="001C4D4D"/>
    <w:rsid w:val="001C5E74"/>
    <w:rsid w:val="001C650A"/>
    <w:rsid w:val="001D0A9A"/>
    <w:rsid w:val="001D6FD0"/>
    <w:rsid w:val="001D7722"/>
    <w:rsid w:val="001E1FA2"/>
    <w:rsid w:val="001E3986"/>
    <w:rsid w:val="001E67BF"/>
    <w:rsid w:val="001F0273"/>
    <w:rsid w:val="001F09DF"/>
    <w:rsid w:val="001F0BD1"/>
    <w:rsid w:val="001F19FA"/>
    <w:rsid w:val="002023E8"/>
    <w:rsid w:val="00203BAB"/>
    <w:rsid w:val="00206A44"/>
    <w:rsid w:val="00207D25"/>
    <w:rsid w:val="00217DEE"/>
    <w:rsid w:val="00221739"/>
    <w:rsid w:val="002376F8"/>
    <w:rsid w:val="002402A1"/>
    <w:rsid w:val="00242BAB"/>
    <w:rsid w:val="002505A1"/>
    <w:rsid w:val="00252A24"/>
    <w:rsid w:val="00255862"/>
    <w:rsid w:val="0025671B"/>
    <w:rsid w:val="002615A8"/>
    <w:rsid w:val="00262C82"/>
    <w:rsid w:val="00267F6F"/>
    <w:rsid w:val="00270F8A"/>
    <w:rsid w:val="00274826"/>
    <w:rsid w:val="002778D7"/>
    <w:rsid w:val="00283461"/>
    <w:rsid w:val="00283642"/>
    <w:rsid w:val="002A41C7"/>
    <w:rsid w:val="002A6400"/>
    <w:rsid w:val="002B39CE"/>
    <w:rsid w:val="002B6B2D"/>
    <w:rsid w:val="002C20EC"/>
    <w:rsid w:val="002D6371"/>
    <w:rsid w:val="002E31D1"/>
    <w:rsid w:val="002E371B"/>
    <w:rsid w:val="002E3CEC"/>
    <w:rsid w:val="002E584F"/>
    <w:rsid w:val="002E7743"/>
    <w:rsid w:val="002F02D3"/>
    <w:rsid w:val="002F0C29"/>
    <w:rsid w:val="002F6FDC"/>
    <w:rsid w:val="002F7760"/>
    <w:rsid w:val="003036E4"/>
    <w:rsid w:val="00303EF7"/>
    <w:rsid w:val="0031533F"/>
    <w:rsid w:val="003157F7"/>
    <w:rsid w:val="0031664C"/>
    <w:rsid w:val="00321607"/>
    <w:rsid w:val="00332FB7"/>
    <w:rsid w:val="003418B3"/>
    <w:rsid w:val="00344682"/>
    <w:rsid w:val="003448D4"/>
    <w:rsid w:val="0035453A"/>
    <w:rsid w:val="00362855"/>
    <w:rsid w:val="0037372B"/>
    <w:rsid w:val="00374F59"/>
    <w:rsid w:val="00376E06"/>
    <w:rsid w:val="003825B6"/>
    <w:rsid w:val="00383B82"/>
    <w:rsid w:val="003879AE"/>
    <w:rsid w:val="0039104C"/>
    <w:rsid w:val="003B219A"/>
    <w:rsid w:val="003C01D7"/>
    <w:rsid w:val="003C4C5A"/>
    <w:rsid w:val="003D2E16"/>
    <w:rsid w:val="003D575A"/>
    <w:rsid w:val="003D57C3"/>
    <w:rsid w:val="003E6B4B"/>
    <w:rsid w:val="003E7FA1"/>
    <w:rsid w:val="003F46C2"/>
    <w:rsid w:val="004057F9"/>
    <w:rsid w:val="004122A9"/>
    <w:rsid w:val="00414181"/>
    <w:rsid w:val="004265A4"/>
    <w:rsid w:val="00431C79"/>
    <w:rsid w:val="0043647B"/>
    <w:rsid w:val="00440150"/>
    <w:rsid w:val="00443275"/>
    <w:rsid w:val="00446230"/>
    <w:rsid w:val="004515D3"/>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93824"/>
    <w:rsid w:val="00497B18"/>
    <w:rsid w:val="004A13A0"/>
    <w:rsid w:val="004A6DBD"/>
    <w:rsid w:val="004B1014"/>
    <w:rsid w:val="004C2C25"/>
    <w:rsid w:val="004C4624"/>
    <w:rsid w:val="004C6BAD"/>
    <w:rsid w:val="004C7BFE"/>
    <w:rsid w:val="004D32CD"/>
    <w:rsid w:val="004D462B"/>
    <w:rsid w:val="004F1469"/>
    <w:rsid w:val="004F526C"/>
    <w:rsid w:val="0050108E"/>
    <w:rsid w:val="00502A43"/>
    <w:rsid w:val="005074AF"/>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7BE8"/>
    <w:rsid w:val="005848A9"/>
    <w:rsid w:val="00585136"/>
    <w:rsid w:val="005900CF"/>
    <w:rsid w:val="00594A67"/>
    <w:rsid w:val="00594FB0"/>
    <w:rsid w:val="00596AD9"/>
    <w:rsid w:val="005A0309"/>
    <w:rsid w:val="005A0E66"/>
    <w:rsid w:val="005A5D17"/>
    <w:rsid w:val="005A6093"/>
    <w:rsid w:val="005A649D"/>
    <w:rsid w:val="005B0C27"/>
    <w:rsid w:val="005B5A71"/>
    <w:rsid w:val="005C12ED"/>
    <w:rsid w:val="005C7177"/>
    <w:rsid w:val="005D2142"/>
    <w:rsid w:val="005D4C8D"/>
    <w:rsid w:val="005D534E"/>
    <w:rsid w:val="00603F3F"/>
    <w:rsid w:val="0061020F"/>
    <w:rsid w:val="0062319F"/>
    <w:rsid w:val="00623A27"/>
    <w:rsid w:val="0063013C"/>
    <w:rsid w:val="006304FF"/>
    <w:rsid w:val="006329A7"/>
    <w:rsid w:val="00633106"/>
    <w:rsid w:val="006454C0"/>
    <w:rsid w:val="00645BA3"/>
    <w:rsid w:val="00646026"/>
    <w:rsid w:val="006514D6"/>
    <w:rsid w:val="00652B7F"/>
    <w:rsid w:val="006554FD"/>
    <w:rsid w:val="00656C12"/>
    <w:rsid w:val="00660B9C"/>
    <w:rsid w:val="00672629"/>
    <w:rsid w:val="006850DA"/>
    <w:rsid w:val="00690D4A"/>
    <w:rsid w:val="0069305A"/>
    <w:rsid w:val="00696ABF"/>
    <w:rsid w:val="006A03E5"/>
    <w:rsid w:val="006A71DB"/>
    <w:rsid w:val="006B0888"/>
    <w:rsid w:val="006B23FC"/>
    <w:rsid w:val="006B3C95"/>
    <w:rsid w:val="006C78C0"/>
    <w:rsid w:val="006C79A0"/>
    <w:rsid w:val="006D085D"/>
    <w:rsid w:val="006D4693"/>
    <w:rsid w:val="006D79A6"/>
    <w:rsid w:val="006E6A45"/>
    <w:rsid w:val="006E7C74"/>
    <w:rsid w:val="006F5600"/>
    <w:rsid w:val="006F5A8F"/>
    <w:rsid w:val="007007C3"/>
    <w:rsid w:val="00700DE9"/>
    <w:rsid w:val="00705B8B"/>
    <w:rsid w:val="0070625C"/>
    <w:rsid w:val="00707AF1"/>
    <w:rsid w:val="00713841"/>
    <w:rsid w:val="00723475"/>
    <w:rsid w:val="0073349E"/>
    <w:rsid w:val="00733A6A"/>
    <w:rsid w:val="00733AE6"/>
    <w:rsid w:val="00737A36"/>
    <w:rsid w:val="0074352D"/>
    <w:rsid w:val="007454F8"/>
    <w:rsid w:val="0074616D"/>
    <w:rsid w:val="0075154A"/>
    <w:rsid w:val="007636CE"/>
    <w:rsid w:val="0076663C"/>
    <w:rsid w:val="007671C7"/>
    <w:rsid w:val="007761E0"/>
    <w:rsid w:val="007808E9"/>
    <w:rsid w:val="007875D5"/>
    <w:rsid w:val="00791215"/>
    <w:rsid w:val="007A0580"/>
    <w:rsid w:val="007A564C"/>
    <w:rsid w:val="007A6878"/>
    <w:rsid w:val="007A6AA9"/>
    <w:rsid w:val="007B23C2"/>
    <w:rsid w:val="007C0825"/>
    <w:rsid w:val="007D02DC"/>
    <w:rsid w:val="007D2172"/>
    <w:rsid w:val="007D5B10"/>
    <w:rsid w:val="007D6B9F"/>
    <w:rsid w:val="007E0EA5"/>
    <w:rsid w:val="007E2A0F"/>
    <w:rsid w:val="007E5AE2"/>
    <w:rsid w:val="007E70C8"/>
    <w:rsid w:val="007F172E"/>
    <w:rsid w:val="007F1843"/>
    <w:rsid w:val="007F2A63"/>
    <w:rsid w:val="007F4D72"/>
    <w:rsid w:val="007F6200"/>
    <w:rsid w:val="00803CCB"/>
    <w:rsid w:val="00807D18"/>
    <w:rsid w:val="00811DAE"/>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5096"/>
    <w:rsid w:val="00885752"/>
    <w:rsid w:val="00886661"/>
    <w:rsid w:val="008A190E"/>
    <w:rsid w:val="008A5E8A"/>
    <w:rsid w:val="008A63ED"/>
    <w:rsid w:val="008B2F4F"/>
    <w:rsid w:val="008B5EF4"/>
    <w:rsid w:val="008C4882"/>
    <w:rsid w:val="008C552E"/>
    <w:rsid w:val="008C5AE2"/>
    <w:rsid w:val="008D0305"/>
    <w:rsid w:val="008D0370"/>
    <w:rsid w:val="008D30EC"/>
    <w:rsid w:val="008E10EF"/>
    <w:rsid w:val="008E6968"/>
    <w:rsid w:val="008F2A3C"/>
    <w:rsid w:val="008F5340"/>
    <w:rsid w:val="008F6A5A"/>
    <w:rsid w:val="008F7B62"/>
    <w:rsid w:val="00900B6A"/>
    <w:rsid w:val="00903802"/>
    <w:rsid w:val="00906536"/>
    <w:rsid w:val="00906C64"/>
    <w:rsid w:val="00907278"/>
    <w:rsid w:val="009204E3"/>
    <w:rsid w:val="0092384F"/>
    <w:rsid w:val="00925B09"/>
    <w:rsid w:val="00936EBD"/>
    <w:rsid w:val="00940AD4"/>
    <w:rsid w:val="00967CAA"/>
    <w:rsid w:val="009701E3"/>
    <w:rsid w:val="00980A00"/>
    <w:rsid w:val="00985F97"/>
    <w:rsid w:val="0098745E"/>
    <w:rsid w:val="009B08B1"/>
    <w:rsid w:val="009B5443"/>
    <w:rsid w:val="009B6096"/>
    <w:rsid w:val="009C19AB"/>
    <w:rsid w:val="009D073A"/>
    <w:rsid w:val="009D118F"/>
    <w:rsid w:val="009E1C10"/>
    <w:rsid w:val="009E39CC"/>
    <w:rsid w:val="009E426D"/>
    <w:rsid w:val="009E5C2D"/>
    <w:rsid w:val="009F21BD"/>
    <w:rsid w:val="009F4F8F"/>
    <w:rsid w:val="00A04776"/>
    <w:rsid w:val="00A04E7D"/>
    <w:rsid w:val="00A05659"/>
    <w:rsid w:val="00A218B1"/>
    <w:rsid w:val="00A22A68"/>
    <w:rsid w:val="00A242F6"/>
    <w:rsid w:val="00A41E9B"/>
    <w:rsid w:val="00A42E6E"/>
    <w:rsid w:val="00A50D46"/>
    <w:rsid w:val="00A51CFB"/>
    <w:rsid w:val="00A61195"/>
    <w:rsid w:val="00A627AE"/>
    <w:rsid w:val="00A62FCD"/>
    <w:rsid w:val="00A73CC5"/>
    <w:rsid w:val="00A91470"/>
    <w:rsid w:val="00A93DA5"/>
    <w:rsid w:val="00A945FF"/>
    <w:rsid w:val="00AA0D99"/>
    <w:rsid w:val="00AA2F60"/>
    <w:rsid w:val="00AA3A85"/>
    <w:rsid w:val="00AA790D"/>
    <w:rsid w:val="00AB10EB"/>
    <w:rsid w:val="00AB14B7"/>
    <w:rsid w:val="00AB4F23"/>
    <w:rsid w:val="00AB6BD0"/>
    <w:rsid w:val="00AB7234"/>
    <w:rsid w:val="00AC626C"/>
    <w:rsid w:val="00AC7A16"/>
    <w:rsid w:val="00AD2F8E"/>
    <w:rsid w:val="00AE18B9"/>
    <w:rsid w:val="00AF11F2"/>
    <w:rsid w:val="00AF444F"/>
    <w:rsid w:val="00AF4882"/>
    <w:rsid w:val="00B057A0"/>
    <w:rsid w:val="00B0657B"/>
    <w:rsid w:val="00B07733"/>
    <w:rsid w:val="00B07BBA"/>
    <w:rsid w:val="00B16CB7"/>
    <w:rsid w:val="00B264CE"/>
    <w:rsid w:val="00B314FE"/>
    <w:rsid w:val="00B32BC8"/>
    <w:rsid w:val="00B338B2"/>
    <w:rsid w:val="00B41672"/>
    <w:rsid w:val="00B5222A"/>
    <w:rsid w:val="00B65DDB"/>
    <w:rsid w:val="00B67950"/>
    <w:rsid w:val="00B84F7C"/>
    <w:rsid w:val="00B923DC"/>
    <w:rsid w:val="00B93CF0"/>
    <w:rsid w:val="00B943FF"/>
    <w:rsid w:val="00B960BD"/>
    <w:rsid w:val="00BA0224"/>
    <w:rsid w:val="00BA0AEC"/>
    <w:rsid w:val="00BA400A"/>
    <w:rsid w:val="00BA411D"/>
    <w:rsid w:val="00BA4C8B"/>
    <w:rsid w:val="00BA4FA2"/>
    <w:rsid w:val="00BA75A1"/>
    <w:rsid w:val="00BA7A48"/>
    <w:rsid w:val="00BC03FC"/>
    <w:rsid w:val="00BD1FFA"/>
    <w:rsid w:val="00BD2681"/>
    <w:rsid w:val="00BD2990"/>
    <w:rsid w:val="00BD7204"/>
    <w:rsid w:val="00BE0B83"/>
    <w:rsid w:val="00BE53D9"/>
    <w:rsid w:val="00BF06FD"/>
    <w:rsid w:val="00C00055"/>
    <w:rsid w:val="00C12363"/>
    <w:rsid w:val="00C32CEA"/>
    <w:rsid w:val="00C3394A"/>
    <w:rsid w:val="00C358A4"/>
    <w:rsid w:val="00C37A2C"/>
    <w:rsid w:val="00C37AA5"/>
    <w:rsid w:val="00C42831"/>
    <w:rsid w:val="00C44F98"/>
    <w:rsid w:val="00C55E8A"/>
    <w:rsid w:val="00C65D47"/>
    <w:rsid w:val="00C662E4"/>
    <w:rsid w:val="00C6679B"/>
    <w:rsid w:val="00C7252C"/>
    <w:rsid w:val="00C772B7"/>
    <w:rsid w:val="00C81C47"/>
    <w:rsid w:val="00C863DD"/>
    <w:rsid w:val="00CA6AA2"/>
    <w:rsid w:val="00CB7247"/>
    <w:rsid w:val="00CB75F1"/>
    <w:rsid w:val="00CC0884"/>
    <w:rsid w:val="00CC3287"/>
    <w:rsid w:val="00CC71B9"/>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ED0"/>
    <w:rsid w:val="00D42921"/>
    <w:rsid w:val="00D430BF"/>
    <w:rsid w:val="00D44D85"/>
    <w:rsid w:val="00D508EA"/>
    <w:rsid w:val="00D50ADA"/>
    <w:rsid w:val="00D552C1"/>
    <w:rsid w:val="00D55CBD"/>
    <w:rsid w:val="00D6388B"/>
    <w:rsid w:val="00D7134E"/>
    <w:rsid w:val="00D734EF"/>
    <w:rsid w:val="00D73684"/>
    <w:rsid w:val="00D85617"/>
    <w:rsid w:val="00D91AE8"/>
    <w:rsid w:val="00D949F4"/>
    <w:rsid w:val="00DA21F6"/>
    <w:rsid w:val="00DA2CDB"/>
    <w:rsid w:val="00DA2D0B"/>
    <w:rsid w:val="00DB5B0E"/>
    <w:rsid w:val="00DB6AEE"/>
    <w:rsid w:val="00DC25DF"/>
    <w:rsid w:val="00DC37AE"/>
    <w:rsid w:val="00DC559E"/>
    <w:rsid w:val="00DC5DD4"/>
    <w:rsid w:val="00DD3A51"/>
    <w:rsid w:val="00DD5005"/>
    <w:rsid w:val="00DD5A7E"/>
    <w:rsid w:val="00DD709A"/>
    <w:rsid w:val="00DE4F6D"/>
    <w:rsid w:val="00DF5362"/>
    <w:rsid w:val="00E02AD1"/>
    <w:rsid w:val="00E236D5"/>
    <w:rsid w:val="00E279F2"/>
    <w:rsid w:val="00E36C1A"/>
    <w:rsid w:val="00E373A3"/>
    <w:rsid w:val="00E41C80"/>
    <w:rsid w:val="00E45F76"/>
    <w:rsid w:val="00E51242"/>
    <w:rsid w:val="00E52A8B"/>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1058"/>
    <w:rsid w:val="00E920A3"/>
    <w:rsid w:val="00E95E7B"/>
    <w:rsid w:val="00EA144E"/>
    <w:rsid w:val="00EA3BA7"/>
    <w:rsid w:val="00EA609B"/>
    <w:rsid w:val="00EA64A6"/>
    <w:rsid w:val="00EB0D63"/>
    <w:rsid w:val="00EB1B5E"/>
    <w:rsid w:val="00EB220D"/>
    <w:rsid w:val="00EB650A"/>
    <w:rsid w:val="00EB704C"/>
    <w:rsid w:val="00EC30D9"/>
    <w:rsid w:val="00EC68E6"/>
    <w:rsid w:val="00EC6BC0"/>
    <w:rsid w:val="00ED192B"/>
    <w:rsid w:val="00EE55A2"/>
    <w:rsid w:val="00EF2321"/>
    <w:rsid w:val="00F03A5E"/>
    <w:rsid w:val="00F105B6"/>
    <w:rsid w:val="00F107A5"/>
    <w:rsid w:val="00F17AE6"/>
    <w:rsid w:val="00F222AE"/>
    <w:rsid w:val="00F24B47"/>
    <w:rsid w:val="00F302AF"/>
    <w:rsid w:val="00F336EB"/>
    <w:rsid w:val="00F404A3"/>
    <w:rsid w:val="00F46542"/>
    <w:rsid w:val="00F479BF"/>
    <w:rsid w:val="00F50B47"/>
    <w:rsid w:val="00F51B53"/>
    <w:rsid w:val="00F724B7"/>
    <w:rsid w:val="00F74F5A"/>
    <w:rsid w:val="00F75BFB"/>
    <w:rsid w:val="00F77053"/>
    <w:rsid w:val="00F8759C"/>
    <w:rsid w:val="00F9133C"/>
    <w:rsid w:val="00F92805"/>
    <w:rsid w:val="00F96E21"/>
    <w:rsid w:val="00FA160B"/>
    <w:rsid w:val="00FB135B"/>
    <w:rsid w:val="00FB1646"/>
    <w:rsid w:val="00FB29D8"/>
    <w:rsid w:val="00FB4704"/>
    <w:rsid w:val="00FB4F33"/>
    <w:rsid w:val="00FB51C6"/>
    <w:rsid w:val="00FC3D54"/>
    <w:rsid w:val="00FC491D"/>
    <w:rsid w:val="00FC7F8B"/>
    <w:rsid w:val="00FD3A37"/>
    <w:rsid w:val="00FD40F5"/>
    <w:rsid w:val="00FD4720"/>
    <w:rsid w:val="00FD5AE6"/>
    <w:rsid w:val="00FD7226"/>
    <w:rsid w:val="00FD7376"/>
    <w:rsid w:val="00FE408A"/>
    <w:rsid w:val="00FE54E9"/>
    <w:rsid w:val="00FF1098"/>
    <w:rsid w:val="00FF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unhideWhenUsed/>
    <w:rsid w:val="00007D93"/>
    <w:pPr>
      <w:spacing w:after="120"/>
    </w:pPr>
  </w:style>
  <w:style w:type="character" w:customStyle="1" w:styleId="SzvegtrzsChar">
    <w:name w:val="Szövegtörzs Char"/>
    <w:basedOn w:val="Bekezdsalapbettpusa"/>
    <w:link w:val="Szvegtrzs"/>
    <w:uiPriority w:val="99"/>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unhideWhenUsed/>
    <w:rsid w:val="00007D93"/>
    <w:pPr>
      <w:spacing w:after="120"/>
    </w:pPr>
  </w:style>
  <w:style w:type="character" w:customStyle="1" w:styleId="SzvegtrzsChar">
    <w:name w:val="Szövegtörzs Char"/>
    <w:basedOn w:val="Bekezdsalapbettpusa"/>
    <w:link w:val="Szvegtrzs"/>
    <w:uiPriority w:val="99"/>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anp@ananp.gov.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36D04-BE8D-4CB4-ACA2-E9E3C421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Pages>
  <Words>2786</Words>
  <Characters>19224</Characters>
  <Application>Microsoft Office Word</Application>
  <DocSecurity>0</DocSecurity>
  <Lines>160</Lines>
  <Paragraphs>43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24</cp:revision>
  <cp:lastPrinted>2018-05-29T07:58:00Z</cp:lastPrinted>
  <dcterms:created xsi:type="dcterms:W3CDTF">2018-05-25T09:36:00Z</dcterms:created>
  <dcterms:modified xsi:type="dcterms:W3CDTF">2018-05-29T12:03:00Z</dcterms:modified>
</cp:coreProperties>
</file>