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336708">
        <w:t>9276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336708">
        <w:t xml:space="preserve">15 octombrie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7515D">
        <w:rPr>
          <w:b/>
          <w:sz w:val="32"/>
        </w:rPr>
        <w:t>1</w:t>
      </w:r>
      <w:r w:rsidR="00336708">
        <w:rPr>
          <w:b/>
          <w:sz w:val="32"/>
        </w:rPr>
        <w:t xml:space="preserve">5 octombrie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UNICONS S.R.L.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 de producţie şi prestări servicii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Kordaberek</w:t>
            </w:r>
            <w:proofErr w:type="spellEnd"/>
            <w:r>
              <w:rPr>
                <w:sz w:val="24"/>
                <w:szCs w:val="24"/>
              </w:rPr>
              <w:t>, nr. 1</w:t>
            </w:r>
          </w:p>
        </w:tc>
        <w:tc>
          <w:tcPr>
            <w:tcW w:w="2273" w:type="dxa"/>
          </w:tcPr>
          <w:p w:rsidR="00336708" w:rsidRDefault="00336708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STRAVIA GROUP S.R.L.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betoane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Secuieni, nr. 132/G</w:t>
            </w:r>
          </w:p>
        </w:tc>
        <w:tc>
          <w:tcPr>
            <w:tcW w:w="2273" w:type="dxa"/>
          </w:tcPr>
          <w:p w:rsidR="00336708" w:rsidRDefault="00336708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ALUTUS S.A.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Tipografie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108/A</w:t>
            </w:r>
          </w:p>
        </w:tc>
        <w:tc>
          <w:tcPr>
            <w:tcW w:w="2273" w:type="dxa"/>
          </w:tcPr>
          <w:p w:rsidR="00336708" w:rsidRDefault="0033670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PSEUDOTSUGA S.R.L.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Frumoasa, Nicoleşti, str. </w:t>
            </w:r>
            <w:proofErr w:type="spellStart"/>
            <w:r>
              <w:rPr>
                <w:sz w:val="24"/>
                <w:szCs w:val="24"/>
              </w:rPr>
              <w:t>Csdszleskut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336708" w:rsidRDefault="00336708" w:rsidP="0033670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CERAMICA VITOS KERAMIA S.R.L.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ceramice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Şumuleu, nr. 32</w:t>
            </w:r>
          </w:p>
        </w:tc>
        <w:tc>
          <w:tcPr>
            <w:tcW w:w="2273" w:type="dxa"/>
          </w:tcPr>
          <w:p w:rsidR="00336708" w:rsidRDefault="00CA0D57" w:rsidP="0033670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  <w:bookmarkStart w:id="0" w:name="_GoBack"/>
            <w:bookmarkEnd w:id="0"/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336708" w:rsidTr="00356E90">
        <w:tc>
          <w:tcPr>
            <w:tcW w:w="2430" w:type="dxa"/>
          </w:tcPr>
          <w:p w:rsidR="00336708" w:rsidRDefault="00336708" w:rsidP="00CC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VRAJA MUNŢILOR S.R.L.</w:t>
            </w:r>
          </w:p>
        </w:tc>
        <w:tc>
          <w:tcPr>
            <w:tcW w:w="2263" w:type="dxa"/>
          </w:tcPr>
          <w:p w:rsidR="00336708" w:rsidRDefault="00336708" w:rsidP="00CC06B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Îmbuteliere apă de masă carbogazoasă</w:t>
            </w:r>
          </w:p>
        </w:tc>
        <w:tc>
          <w:tcPr>
            <w:tcW w:w="2395" w:type="dxa"/>
          </w:tcPr>
          <w:p w:rsidR="00336708" w:rsidRDefault="00336708" w:rsidP="00CC06B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Valea Întunecoasă, nr. 164</w:t>
            </w:r>
          </w:p>
        </w:tc>
        <w:tc>
          <w:tcPr>
            <w:tcW w:w="2273" w:type="dxa"/>
          </w:tcPr>
          <w:p w:rsidR="00336708" w:rsidRDefault="00336708" w:rsidP="0033670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36708" w:rsidRDefault="00336708" w:rsidP="0033670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36708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0D57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EFE2-E4EA-4E02-A9CC-CB826FC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109</cp:revision>
  <cp:lastPrinted>2019-10-15T09:29:00Z</cp:lastPrinted>
  <dcterms:created xsi:type="dcterms:W3CDTF">2014-07-29T07:06:00Z</dcterms:created>
  <dcterms:modified xsi:type="dcterms:W3CDTF">2019-10-15T09:30:00Z</dcterms:modified>
</cp:coreProperties>
</file>