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4D4D31B4"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406E71">
        <w:rPr>
          <w:rFonts w:ascii="Trebuchet MS" w:hAnsi="Trebuchet MS"/>
          <w:bCs/>
        </w:rPr>
        <w:t>71</w:t>
      </w:r>
      <w:r w:rsidR="000D187E">
        <w:rPr>
          <w:rFonts w:ascii="Trebuchet MS" w:hAnsi="Trebuchet MS"/>
          <w:bCs/>
        </w:rPr>
        <w:t>80</w:t>
      </w:r>
      <w:r w:rsidRPr="00D146E9">
        <w:rPr>
          <w:rFonts w:ascii="Trebuchet MS" w:hAnsi="Trebuchet MS"/>
          <w:bCs/>
        </w:rPr>
        <w:t>/I/</w:t>
      </w:r>
      <w:r w:rsidR="00406E71">
        <w:rPr>
          <w:rFonts w:ascii="Trebuchet MS" w:hAnsi="Trebuchet MS"/>
          <w:bCs/>
        </w:rPr>
        <w:t>27</w:t>
      </w:r>
      <w:r w:rsidR="00777229">
        <w:rPr>
          <w:rFonts w:ascii="Trebuchet MS" w:hAnsi="Trebuchet MS"/>
          <w:bCs/>
        </w:rPr>
        <w:t>.08</w:t>
      </w:r>
      <w:r w:rsidRPr="00D146E9">
        <w:rPr>
          <w:rFonts w:ascii="Trebuchet MS" w:hAnsi="Trebuchet MS"/>
          <w:bCs/>
        </w:rPr>
        <w:t>.2024</w:t>
      </w:r>
    </w:p>
    <w:p w14:paraId="114CB6DB" w14:textId="0D8F3BEC" w:rsidR="001C4BCF" w:rsidRDefault="001C4BCF" w:rsidP="001C4BCF">
      <w:pPr>
        <w:spacing w:after="0" w:line="240" w:lineRule="auto"/>
        <w:jc w:val="both"/>
        <w:rPr>
          <w:rFonts w:ascii="Trebuchet MS" w:hAnsi="Trebuchet MS"/>
          <w:b/>
          <w:bCs/>
        </w:rPr>
      </w:pPr>
    </w:p>
    <w:p w14:paraId="4AFA7D10" w14:textId="77777777" w:rsidR="00121245" w:rsidRPr="00D146E9" w:rsidRDefault="00121245"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1A04D800"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406E71">
        <w:rPr>
          <w:rFonts w:ascii="Trebuchet MS" w:hAnsi="Trebuchet MS"/>
          <w:b/>
          <w:bCs/>
          <w:lang w:eastAsia="ro-RO"/>
        </w:rPr>
        <w:t>27</w:t>
      </w:r>
      <w:r w:rsidR="00777229">
        <w:rPr>
          <w:rFonts w:ascii="Trebuchet MS" w:hAnsi="Trebuchet MS"/>
          <w:b/>
          <w:bCs/>
          <w:lang w:eastAsia="ro-RO"/>
        </w:rPr>
        <w:t>.08</w:t>
      </w:r>
      <w:r w:rsidRPr="00D146E9">
        <w:rPr>
          <w:rFonts w:ascii="Trebuchet MS" w:hAnsi="Trebuchet MS"/>
          <w:b/>
          <w:bCs/>
          <w:lang w:eastAsia="ro-RO"/>
        </w:rPr>
        <w:t>.2024</w:t>
      </w:r>
    </w:p>
    <w:p w14:paraId="2B5C3949" w14:textId="553D3288" w:rsidR="001C4BCF"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27C86805" w14:textId="77777777" w:rsidR="00121245" w:rsidRPr="00D146E9" w:rsidRDefault="00121245"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74C60913" w:rsidR="001C4BCF" w:rsidRPr="007F2388" w:rsidRDefault="001C4BCF" w:rsidP="007F2388">
      <w:pPr>
        <w:keepNext/>
        <w:tabs>
          <w:tab w:val="left" w:pos="1714"/>
          <w:tab w:val="center" w:pos="5197"/>
        </w:tabs>
        <w:autoSpaceDE w:val="0"/>
        <w:autoSpaceDN w:val="0"/>
        <w:adjustRightInd w:val="0"/>
        <w:spacing w:after="0" w:line="240" w:lineRule="auto"/>
        <w:ind w:firstLine="420"/>
        <w:jc w:val="both"/>
        <w:outlineLvl w:val="0"/>
        <w:rPr>
          <w:rFonts w:ascii="Trebuchet MS" w:hAnsi="Trebuchet MS"/>
        </w:rPr>
      </w:pPr>
      <w:r w:rsidRPr="00D146E9">
        <w:rPr>
          <w:rFonts w:ascii="Trebuchet MS" w:hAnsi="Trebuchet MS"/>
        </w:rPr>
        <w:t xml:space="preserve">Ca urmare a notificării adresate către </w:t>
      </w:r>
      <w:r w:rsidR="00406E71">
        <w:rPr>
          <w:rFonts w:ascii="Trebuchet MS" w:hAnsi="Trebuchet MS"/>
          <w:b/>
          <w:bCs/>
          <w:lang w:eastAsia="ro-RO"/>
        </w:rPr>
        <w:t xml:space="preserve">Composesoratul </w:t>
      </w:r>
      <w:r w:rsidR="00FD72FA">
        <w:rPr>
          <w:rFonts w:ascii="Trebuchet MS" w:hAnsi="Trebuchet MS"/>
          <w:b/>
          <w:bCs/>
          <w:lang w:eastAsia="ro-RO"/>
        </w:rPr>
        <w:t>Bisericani</w:t>
      </w:r>
      <w:r w:rsidR="009D6B9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406E71">
        <w:rPr>
          <w:rFonts w:ascii="Trebuchet MS" w:hAnsi="Trebuchet MS"/>
          <w:b/>
        </w:rPr>
        <w:t xml:space="preserve">I Composesorat </w:t>
      </w:r>
      <w:r w:rsidR="00FD72FA">
        <w:rPr>
          <w:rFonts w:ascii="Trebuchet MS" w:hAnsi="Trebuchet MS"/>
          <w:b/>
        </w:rPr>
        <w:t>Bisericani</w:t>
      </w:r>
      <w:r w:rsidRPr="00D146E9">
        <w:rPr>
          <w:rFonts w:ascii="Trebuchet MS" w:hAnsi="Trebuchet MS"/>
          <w:b/>
          <w:color w:val="000000"/>
        </w:rPr>
        <w:t>”</w:t>
      </w:r>
      <w:r w:rsidRPr="00D146E9">
        <w:rPr>
          <w:rFonts w:ascii="Trebuchet MS" w:hAnsi="Trebuchet MS"/>
        </w:rPr>
        <w:t xml:space="preserve"> pe o suprafață de </w:t>
      </w:r>
      <w:r w:rsidR="000D187E">
        <w:rPr>
          <w:rFonts w:ascii="Trebuchet MS" w:hAnsi="Trebuchet MS"/>
        </w:rPr>
        <w:t>908,26</w:t>
      </w:r>
      <w:r w:rsidR="009D6B91">
        <w:rPr>
          <w:rFonts w:ascii="Trebuchet MS" w:hAnsi="Trebuchet MS"/>
        </w:rPr>
        <w:t xml:space="preserve"> </w:t>
      </w:r>
      <w:r w:rsidRPr="00D146E9">
        <w:rPr>
          <w:rFonts w:ascii="Trebuchet MS" w:hAnsi="Trebuchet MS"/>
        </w:rPr>
        <w:t xml:space="preserve">ha pe teritoriul administrativ al </w:t>
      </w:r>
      <w:r w:rsidR="002706F2">
        <w:rPr>
          <w:rFonts w:ascii="Trebuchet MS" w:hAnsi="Trebuchet MS"/>
        </w:rPr>
        <w:t xml:space="preserve">comunei </w:t>
      </w:r>
      <w:r w:rsidR="00406E71">
        <w:rPr>
          <w:rFonts w:ascii="Trebuchet MS" w:hAnsi="Trebuchet MS"/>
        </w:rPr>
        <w:t>Lupeni și Vârșag</w:t>
      </w:r>
      <w:r w:rsidRPr="00D146E9">
        <w:rPr>
          <w:rFonts w:ascii="Trebuchet MS" w:hAnsi="Trebuchet MS"/>
        </w:rPr>
        <w:t xml:space="preserve">, înregistrată la APM Harghita cu nr. </w:t>
      </w:r>
      <w:r w:rsidR="00406E71">
        <w:rPr>
          <w:rFonts w:ascii="Trebuchet MS" w:hAnsi="Trebuchet MS"/>
        </w:rPr>
        <w:t>71</w:t>
      </w:r>
      <w:r w:rsidR="000D187E">
        <w:rPr>
          <w:rFonts w:ascii="Trebuchet MS" w:hAnsi="Trebuchet MS"/>
        </w:rPr>
        <w:t xml:space="preserve">80 </w:t>
      </w:r>
      <w:r w:rsidR="00A35972">
        <w:rPr>
          <w:rFonts w:ascii="Trebuchet MS" w:hAnsi="Trebuchet MS"/>
        </w:rPr>
        <w:t>din 2</w:t>
      </w:r>
      <w:r w:rsidR="00406E71">
        <w:rPr>
          <w:rFonts w:ascii="Trebuchet MS" w:hAnsi="Trebuchet MS"/>
        </w:rPr>
        <w:t>1</w:t>
      </w:r>
      <w:r w:rsidRPr="00D146E9">
        <w:rPr>
          <w:rFonts w:ascii="Trebuchet MS" w:hAnsi="Trebuchet MS"/>
        </w:rPr>
        <w:t>.</w:t>
      </w:r>
      <w:r w:rsidR="009D62C0">
        <w:rPr>
          <w:rFonts w:ascii="Trebuchet MS" w:hAnsi="Trebuchet MS"/>
        </w:rPr>
        <w:t>0</w:t>
      </w:r>
      <w:r w:rsidR="00406E71">
        <w:rPr>
          <w:rFonts w:ascii="Trebuchet MS" w:hAnsi="Trebuchet MS"/>
        </w:rPr>
        <w:t>8</w:t>
      </w:r>
      <w:r w:rsidR="009D62C0">
        <w:rPr>
          <w:rFonts w:ascii="Trebuchet MS" w:hAnsi="Trebuchet MS"/>
        </w:rPr>
        <w:t>.2024</w:t>
      </w:r>
      <w:r w:rsidR="00A35972">
        <w:rPr>
          <w:rFonts w:ascii="Trebuchet MS" w:hAnsi="Trebuchet MS"/>
        </w:rPr>
        <w:t xml:space="preserve">, </w:t>
      </w:r>
      <w:r w:rsidRPr="00D146E9">
        <w:rPr>
          <w:rFonts w:ascii="Trebuchet MS" w:hAnsi="Trebuchet MS"/>
        </w:rPr>
        <w:t>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6A27B6FB" w14:textId="417CCED4" w:rsidR="0051454E" w:rsidRPr="00EB0ECB" w:rsidRDefault="001C4BCF" w:rsidP="00EB0ECB">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06DA4258"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B21369">
        <w:rPr>
          <w:rFonts w:ascii="Trebuchet MS" w:hAnsi="Trebuchet MS"/>
          <w:color w:val="000000"/>
        </w:rPr>
        <w:t>27</w:t>
      </w:r>
      <w:r w:rsidRPr="00D146E9">
        <w:rPr>
          <w:rFonts w:ascii="Trebuchet MS" w:hAnsi="Trebuchet MS"/>
          <w:color w:val="000000"/>
        </w:rPr>
        <w:t xml:space="preserve"> </w:t>
      </w:r>
      <w:r w:rsidR="001326B2">
        <w:rPr>
          <w:rFonts w:ascii="Trebuchet MS" w:hAnsi="Trebuchet MS"/>
          <w:color w:val="000000"/>
        </w:rPr>
        <w:t>august</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6B1A230" w14:textId="6B6B6CC1" w:rsidR="001C4BCF" w:rsidRDefault="001C4BCF" w:rsidP="00B21369">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13382506" w14:textId="77777777" w:rsidR="00121245" w:rsidRPr="00D146E9" w:rsidRDefault="00121245" w:rsidP="00B21369">
      <w:pPr>
        <w:autoSpaceDE w:val="0"/>
        <w:autoSpaceDN w:val="0"/>
        <w:adjustRightInd w:val="0"/>
        <w:spacing w:after="0" w:line="240" w:lineRule="auto"/>
        <w:ind w:firstLine="446"/>
        <w:jc w:val="both"/>
        <w:rPr>
          <w:rFonts w:ascii="Trebuchet MS" w:hAnsi="Trebuchet MS"/>
          <w:b/>
          <w:color w:val="000000"/>
        </w:rPr>
      </w:pPr>
    </w:p>
    <w:p w14:paraId="57A7E367" w14:textId="12EE967D"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00B21369">
        <w:rPr>
          <w:rFonts w:ascii="Trebuchet MS" w:hAnsi="Trebuchet MS"/>
          <w:b/>
          <w:i/>
          <w:color w:val="000000"/>
        </w:rPr>
        <w:t xml:space="preserve">Composesoratului </w:t>
      </w:r>
      <w:r w:rsidR="00FD72FA">
        <w:rPr>
          <w:rFonts w:ascii="Trebuchet MS" w:hAnsi="Trebuchet MS"/>
          <w:b/>
          <w:i/>
          <w:color w:val="000000"/>
        </w:rPr>
        <w:t>Bisericani</w:t>
      </w:r>
      <w:r w:rsidR="00A2635D">
        <w:rPr>
          <w:rFonts w:ascii="Trebuchet MS" w:hAnsi="Trebuchet MS"/>
          <w:b/>
          <w:bCs/>
          <w:lang w:eastAsia="ro-RO"/>
        </w:rPr>
        <w:t xml:space="preserve"> </w:t>
      </w:r>
      <w:r w:rsidRPr="00D146E9">
        <w:rPr>
          <w:rFonts w:ascii="Trebuchet MS" w:hAnsi="Trebuchet MS"/>
          <w:b/>
          <w:i/>
          <w:color w:val="000000"/>
        </w:rPr>
        <w:t>format din U</w:t>
      </w:r>
      <w:r w:rsidRPr="00D146E9">
        <w:rPr>
          <w:rFonts w:ascii="Trebuchet MS" w:hAnsi="Trebuchet MS"/>
          <w:b/>
          <w:i/>
        </w:rPr>
        <w:t xml:space="preserve">.P. </w:t>
      </w:r>
      <w:r w:rsidR="00406E71">
        <w:rPr>
          <w:rFonts w:ascii="Trebuchet MS" w:hAnsi="Trebuchet MS"/>
          <w:b/>
          <w:i/>
        </w:rPr>
        <w:t xml:space="preserve">I Composesorat </w:t>
      </w:r>
      <w:r w:rsidR="00FD72FA">
        <w:rPr>
          <w:rFonts w:ascii="Trebuchet MS" w:hAnsi="Trebuchet MS"/>
          <w:b/>
          <w:i/>
        </w:rPr>
        <w:t>Bisericani</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1B70D314" w14:textId="7A890DB6" w:rsidR="001C4BCF" w:rsidRDefault="001C4BCF" w:rsidP="005B3D69">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76DFEAF0" w14:textId="77777777" w:rsidR="00121245" w:rsidRPr="005B3D69" w:rsidRDefault="00121245" w:rsidP="00121245">
      <w:pPr>
        <w:spacing w:after="0" w:line="240" w:lineRule="auto"/>
        <w:ind w:left="810"/>
        <w:jc w:val="both"/>
        <w:rPr>
          <w:rFonts w:ascii="Trebuchet MS" w:hAnsi="Trebuchet MS"/>
          <w:b/>
        </w:rPr>
      </w:pPr>
    </w:p>
    <w:p w14:paraId="5675DF02" w14:textId="1C3EE42E" w:rsidR="00124C8D" w:rsidRDefault="001C4BCF" w:rsidP="00A35972">
      <w:pPr>
        <w:tabs>
          <w:tab w:val="left" w:pos="720"/>
        </w:tabs>
        <w:spacing w:after="0" w:line="240" w:lineRule="auto"/>
        <w:jc w:val="both"/>
        <w:rPr>
          <w:rFonts w:ascii="Trebuchet MS" w:hAnsi="Trebuchet MS"/>
        </w:rPr>
      </w:pPr>
      <w:r w:rsidRPr="00D146E9">
        <w:rPr>
          <w:rFonts w:ascii="Trebuchet MS" w:hAnsi="Trebuchet MS"/>
        </w:rPr>
        <w:tab/>
      </w:r>
      <w:r w:rsidR="00A35972" w:rsidRPr="00D146E9">
        <w:rPr>
          <w:rFonts w:ascii="Trebuchet MS" w:hAnsi="Trebuchet MS"/>
        </w:rPr>
        <w:t xml:space="preserve">Amenajamentul silvic </w:t>
      </w:r>
      <w:r w:rsidR="001326B2">
        <w:rPr>
          <w:rFonts w:ascii="Trebuchet MS" w:hAnsi="Trebuchet MS"/>
        </w:rPr>
        <w:t xml:space="preserve">nu </w:t>
      </w:r>
      <w:r w:rsidR="00A35972" w:rsidRPr="00D146E9">
        <w:rPr>
          <w:rFonts w:ascii="Trebuchet MS" w:hAnsi="Trebuchet MS"/>
          <w:b/>
        </w:rPr>
        <w:t>creează cadru pentru proiecte conform Anexei nr. 2 din Legea nr. 292/2018</w:t>
      </w:r>
      <w:r w:rsidR="00A35972" w:rsidRPr="00D146E9">
        <w:rPr>
          <w:rFonts w:ascii="Trebuchet MS" w:hAnsi="Trebuchet MS"/>
        </w:rPr>
        <w:t xml:space="preserve"> privind evaluarea impactului anumitor proiecte pub</w:t>
      </w:r>
      <w:r w:rsidR="00A35972">
        <w:rPr>
          <w:rFonts w:ascii="Trebuchet MS" w:hAnsi="Trebuchet MS"/>
        </w:rPr>
        <w:t>lice şi private asupra mediului</w:t>
      </w:r>
      <w:r w:rsidR="00A35972">
        <w:rPr>
          <w:rFonts w:ascii="Trebuchet MS" w:hAnsi="Trebuchet MS" w:cs="Arial"/>
          <w:bCs/>
        </w:rPr>
        <w:t>.</w:t>
      </w:r>
    </w:p>
    <w:p w14:paraId="25B26D22" w14:textId="08EFE384" w:rsidR="001C4BCF" w:rsidRDefault="005B3D69" w:rsidP="0053005F">
      <w:pPr>
        <w:tabs>
          <w:tab w:val="left" w:pos="720"/>
        </w:tabs>
        <w:spacing w:after="0" w:line="240" w:lineRule="auto"/>
        <w:jc w:val="both"/>
        <w:rPr>
          <w:rFonts w:ascii="Trebuchet MS" w:hAnsi="Trebuchet MS"/>
        </w:rPr>
      </w:pPr>
      <w:r>
        <w:rPr>
          <w:rFonts w:ascii="Trebuchet MS" w:hAnsi="Trebuchet MS"/>
        </w:rPr>
        <w:t>Din pu</w:t>
      </w:r>
      <w:r w:rsidR="001C4BCF" w:rsidRPr="00D146E9">
        <w:rPr>
          <w:rFonts w:ascii="Trebuchet MS" w:hAnsi="Trebuchet MS"/>
        </w:rPr>
        <w:t>nct de veder</w:t>
      </w:r>
      <w:r w:rsidR="001F0692">
        <w:rPr>
          <w:rFonts w:ascii="Trebuchet MS" w:hAnsi="Trebuchet MS"/>
        </w:rPr>
        <w:t xml:space="preserve">e administrativ, suprafața U.P. </w:t>
      </w:r>
      <w:r w:rsidR="00406E71">
        <w:rPr>
          <w:rFonts w:ascii="Trebuchet MS" w:hAnsi="Trebuchet MS"/>
        </w:rPr>
        <w:t xml:space="preserve">I Composesorat </w:t>
      </w:r>
      <w:r w:rsidR="00FD72FA">
        <w:rPr>
          <w:rFonts w:ascii="Trebuchet MS" w:hAnsi="Trebuchet MS"/>
        </w:rPr>
        <w:t>Bisericani</w:t>
      </w:r>
      <w:r w:rsidR="001C4BCF" w:rsidRPr="00D146E9">
        <w:rPr>
          <w:rFonts w:ascii="Trebuchet MS" w:hAnsi="Trebuchet MS"/>
        </w:rPr>
        <w:t xml:space="preserve"> se află pe teritoriul administrativ al </w:t>
      </w:r>
      <w:r w:rsidR="00387F8F">
        <w:rPr>
          <w:rFonts w:ascii="Trebuchet MS" w:hAnsi="Trebuchet MS"/>
        </w:rPr>
        <w:t xml:space="preserve">comunei </w:t>
      </w:r>
      <w:r w:rsidR="00B21369">
        <w:rPr>
          <w:rFonts w:ascii="Trebuchet MS" w:hAnsi="Trebuchet MS"/>
        </w:rPr>
        <w:t>Lupeni și Vârșag</w:t>
      </w:r>
      <w:r w:rsidR="001C4BCF" w:rsidRPr="00D146E9">
        <w:rPr>
          <w:rFonts w:ascii="Trebuchet MS" w:hAnsi="Trebuchet MS"/>
        </w:rPr>
        <w:t xml:space="preserve">. </w:t>
      </w:r>
    </w:p>
    <w:p w14:paraId="5292F020" w14:textId="464C3236" w:rsidR="0053005F" w:rsidRPr="00D146E9" w:rsidRDefault="000D187E" w:rsidP="0053005F">
      <w:pPr>
        <w:tabs>
          <w:tab w:val="left" w:pos="720"/>
        </w:tabs>
        <w:spacing w:after="0" w:line="240" w:lineRule="auto"/>
        <w:jc w:val="center"/>
        <w:rPr>
          <w:rFonts w:ascii="Trebuchet MS" w:hAnsi="Trebuchet MS" w:cstheme="majorHAnsi"/>
        </w:rPr>
      </w:pPr>
      <w:r>
        <w:rPr>
          <w:noProof/>
          <w:lang w:val="en-US"/>
        </w:rPr>
        <w:lastRenderedPageBreak/>
        <w:drawing>
          <wp:inline distT="0" distB="0" distL="0" distR="0" wp14:anchorId="742F1216" wp14:editId="4D40A0FB">
            <wp:extent cx="4972050" cy="7465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52269" cy="758627"/>
                    </a:xfrm>
                    <a:prstGeom prst="rect">
                      <a:avLst/>
                    </a:prstGeom>
                  </pic:spPr>
                </pic:pic>
              </a:graphicData>
            </a:graphic>
          </wp:inline>
        </w:drawing>
      </w:r>
    </w:p>
    <w:p w14:paraId="32684758" w14:textId="77777777" w:rsidR="00692824" w:rsidRDefault="00692824" w:rsidP="0053005F">
      <w:pPr>
        <w:pStyle w:val="Footer"/>
        <w:ind w:firstLine="720"/>
        <w:jc w:val="both"/>
        <w:rPr>
          <w:rFonts w:ascii="Trebuchet MS" w:hAnsi="Trebuchet MS" w:cstheme="majorHAnsi"/>
        </w:rPr>
      </w:pPr>
    </w:p>
    <w:p w14:paraId="3DCDFE4E" w14:textId="39A50AB7" w:rsidR="00124C8D" w:rsidRPr="0053005F" w:rsidRDefault="001C4BCF" w:rsidP="00B21369">
      <w:pPr>
        <w:pStyle w:val="Footer"/>
        <w:ind w:firstLine="720"/>
        <w:jc w:val="both"/>
        <w:rPr>
          <w:rFonts w:ascii="Trebuchet MS" w:hAnsi="Trebuchet MS" w:cstheme="majorHAnsi"/>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406E71">
        <w:rPr>
          <w:rFonts w:ascii="Trebuchet MS" w:hAnsi="Trebuchet MS" w:cstheme="majorHAnsi"/>
          <w:b/>
          <w:i/>
        </w:rPr>
        <w:t xml:space="preserve">I Composesorat </w:t>
      </w:r>
      <w:r w:rsidR="00FD72FA">
        <w:rPr>
          <w:rFonts w:ascii="Trebuchet MS" w:hAnsi="Trebuchet MS" w:cstheme="majorHAnsi"/>
          <w:b/>
          <w:i/>
        </w:rPr>
        <w:t>Bisericani</w:t>
      </w:r>
      <w:r w:rsidRPr="00D146E9">
        <w:rPr>
          <w:rFonts w:ascii="Trebuchet MS" w:hAnsi="Trebuchet MS" w:cstheme="majorHAnsi"/>
          <w:b/>
          <w:i/>
        </w:rPr>
        <w:t xml:space="preserve"> </w:t>
      </w:r>
      <w:r w:rsidRPr="00D146E9">
        <w:rPr>
          <w:rFonts w:ascii="Trebuchet MS" w:hAnsi="Trebuchet MS" w:cstheme="majorHAnsi"/>
        </w:rPr>
        <w:t xml:space="preserve">este administrată de </w:t>
      </w:r>
      <w:r w:rsidR="00222A32">
        <w:rPr>
          <w:rFonts w:ascii="Trebuchet MS" w:hAnsi="Trebuchet MS" w:cstheme="majorHAnsi"/>
        </w:rPr>
        <w:t xml:space="preserve">Ocolul Silvic </w:t>
      </w:r>
      <w:r w:rsidR="00B21369">
        <w:rPr>
          <w:rFonts w:ascii="Trebuchet MS" w:hAnsi="Trebuchet MS" w:cstheme="majorHAnsi"/>
        </w:rPr>
        <w:t xml:space="preserve">de </w:t>
      </w:r>
      <w:r w:rsidR="00B21369">
        <w:rPr>
          <w:rFonts w:ascii="Trebuchet MS" w:hAnsi="Trebuchet MS" w:cstheme="majorHAnsi"/>
          <w:lang w:val="hu-HU"/>
        </w:rPr>
        <w:t>Regim Zetea</w:t>
      </w:r>
      <w:r w:rsidR="00A2635D">
        <w:rPr>
          <w:rFonts w:ascii="Trebuchet MS" w:hAnsi="Trebuchet MS" w:cstheme="majorHAnsi"/>
        </w:rPr>
        <w:t>.</w:t>
      </w:r>
      <w:r w:rsidR="00A2635D" w:rsidRPr="00A2635D">
        <w:rPr>
          <w:rFonts w:ascii="Trebuchet MS" w:hAnsi="Trebuchet MS" w:cstheme="majorHAnsi"/>
        </w:rPr>
        <w:t xml:space="preserve"> </w:t>
      </w:r>
      <w:r w:rsidR="009D6B91">
        <w:rPr>
          <w:rFonts w:ascii="Trebuchet MS" w:hAnsi="Trebuchet MS" w:cstheme="majorHAnsi"/>
        </w:rPr>
        <w:t xml:space="preserve">U.P. </w:t>
      </w:r>
      <w:r w:rsidR="00406E71">
        <w:rPr>
          <w:rFonts w:ascii="Trebuchet MS" w:hAnsi="Trebuchet MS" w:cstheme="majorHAnsi"/>
        </w:rPr>
        <w:t xml:space="preserve">I Composesorat </w:t>
      </w:r>
      <w:r w:rsidR="00FD72FA">
        <w:rPr>
          <w:rFonts w:ascii="Trebuchet MS" w:hAnsi="Trebuchet MS" w:cstheme="majorHAnsi"/>
        </w:rPr>
        <w:t>Bisericani</w:t>
      </w:r>
      <w:r w:rsidRPr="00D146E9">
        <w:rPr>
          <w:rFonts w:ascii="Trebuchet MS" w:hAnsi="Trebuchet MS" w:cstheme="majorHAnsi"/>
        </w:rPr>
        <w:t xml:space="preserve"> are o suprafaţă de </w:t>
      </w:r>
      <w:r w:rsidR="000D187E">
        <w:rPr>
          <w:rFonts w:ascii="Trebuchet MS" w:hAnsi="Trebuchet MS" w:cstheme="majorHAnsi"/>
          <w:b/>
        </w:rPr>
        <w:t>908,26</w:t>
      </w:r>
      <w:r w:rsidRPr="00D146E9">
        <w:rPr>
          <w:rFonts w:ascii="Trebuchet MS" w:hAnsi="Trebuchet MS" w:cstheme="majorHAnsi"/>
          <w:b/>
        </w:rPr>
        <w:t xml:space="preserve"> ha</w:t>
      </w:r>
      <w:r w:rsidR="001F0692">
        <w:rPr>
          <w:rFonts w:ascii="Trebuchet MS" w:hAnsi="Trebuchet MS" w:cstheme="majorHAnsi"/>
        </w:rPr>
        <w:t>.</w:t>
      </w:r>
      <w:r w:rsidR="00387F8F">
        <w:rPr>
          <w:rFonts w:ascii="Trebuchet MS" w:hAnsi="Trebuchet MS" w:cstheme="majorHAnsi"/>
        </w:rPr>
        <w:t xml:space="preserve"> </w:t>
      </w:r>
      <w:r w:rsidR="00124C8D" w:rsidRPr="00124C8D">
        <w:rPr>
          <w:rFonts w:ascii="Trebuchet MS" w:hAnsi="Trebuchet MS" w:cstheme="majorHAnsi"/>
        </w:rPr>
        <w:t xml:space="preserve">Pădurea este situată în </w:t>
      </w:r>
      <w:r w:rsidR="00B21369">
        <w:rPr>
          <w:rFonts w:ascii="Trebuchet MS" w:hAnsi="Trebuchet MS" w:cstheme="majorHAnsi"/>
        </w:rPr>
        <w:t xml:space="preserve">bazinul hidrografic </w:t>
      </w:r>
      <w:r w:rsidR="00B21369" w:rsidRPr="00B21369">
        <w:rPr>
          <w:rFonts w:ascii="Trebuchet MS" w:hAnsi="Trebuchet MS" w:cstheme="majorHAnsi"/>
        </w:rPr>
        <w:t>superior al Târnavei Mari, fiind reprezentată prin Târna</w:t>
      </w:r>
      <w:r w:rsidR="00B21369">
        <w:rPr>
          <w:rFonts w:ascii="Trebuchet MS" w:hAnsi="Trebuchet MS" w:cstheme="majorHAnsi"/>
        </w:rPr>
        <w:t>va Mare și o serie de afluenți precum: Tart</w:t>
      </w:r>
      <w:r w:rsidR="00B21369">
        <w:rPr>
          <w:rFonts w:ascii="Trebuchet MS" w:hAnsi="Trebuchet MS" w:cstheme="majorHAnsi"/>
          <w:lang w:val="hu-HU"/>
        </w:rPr>
        <w:t>ó</w:t>
      </w:r>
      <w:r w:rsidR="00B21369" w:rsidRPr="00B21369">
        <w:rPr>
          <w:rFonts w:ascii="Trebuchet MS" w:hAnsi="Trebuchet MS" w:cstheme="majorHAnsi"/>
        </w:rPr>
        <w:t xml:space="preserve">d, </w:t>
      </w:r>
      <w:r w:rsidR="000D187E" w:rsidRPr="000D187E">
        <w:rPr>
          <w:rFonts w:ascii="Trebuchet MS" w:hAnsi="Trebuchet MS" w:cstheme="majorHAnsi"/>
        </w:rPr>
        <w:t>Iaharos, Rece</w:t>
      </w:r>
      <w:r w:rsidR="00124C8D" w:rsidRPr="00124C8D">
        <w:rPr>
          <w:rFonts w:ascii="Trebuchet MS" w:hAnsi="Trebuchet MS" w:cstheme="majorHAnsi"/>
        </w:rPr>
        <w:t>.</w:t>
      </w:r>
    </w:p>
    <w:p w14:paraId="53336BF6" w14:textId="2987FE64" w:rsidR="00124C8D" w:rsidRDefault="00B21369" w:rsidP="00E7544C">
      <w:pPr>
        <w:spacing w:after="0" w:line="240" w:lineRule="auto"/>
        <w:jc w:val="both"/>
        <w:rPr>
          <w:rFonts w:ascii="Trebuchet MS" w:hAnsi="Trebuchet MS" w:cstheme="majorHAnsi"/>
        </w:rPr>
      </w:pPr>
      <w:r>
        <w:rPr>
          <w:rFonts w:ascii="Trebuchet MS" w:hAnsi="Trebuchet MS" w:cstheme="majorHAnsi"/>
        </w:rPr>
        <w:t xml:space="preserve">Tipurile </w:t>
      </w:r>
      <w:r w:rsidR="000D187E">
        <w:rPr>
          <w:rFonts w:ascii="Trebuchet MS" w:hAnsi="Trebuchet MS" w:cstheme="majorHAnsi"/>
        </w:rPr>
        <w:t xml:space="preserve">naturale </w:t>
      </w:r>
      <w:r>
        <w:rPr>
          <w:rFonts w:ascii="Trebuchet MS" w:hAnsi="Trebuchet MS" w:cstheme="majorHAnsi"/>
        </w:rPr>
        <w:t>de pădure:</w:t>
      </w:r>
    </w:p>
    <w:p w14:paraId="3A5483DC" w14:textId="493A155C" w:rsidR="00B21369" w:rsidRDefault="000D187E" w:rsidP="00B21369">
      <w:pPr>
        <w:spacing w:after="0" w:line="240" w:lineRule="auto"/>
        <w:jc w:val="center"/>
        <w:rPr>
          <w:rFonts w:ascii="Trebuchet MS" w:hAnsi="Trebuchet MS" w:cstheme="majorHAnsi"/>
        </w:rPr>
      </w:pPr>
      <w:r>
        <w:rPr>
          <w:noProof/>
          <w:lang w:val="en-US"/>
        </w:rPr>
        <w:drawing>
          <wp:inline distT="0" distB="0" distL="0" distR="0" wp14:anchorId="54524F33" wp14:editId="7FC0E423">
            <wp:extent cx="4816298" cy="29718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39268" cy="2985973"/>
                    </a:xfrm>
                    <a:prstGeom prst="rect">
                      <a:avLst/>
                    </a:prstGeom>
                  </pic:spPr>
                </pic:pic>
              </a:graphicData>
            </a:graphic>
          </wp:inline>
        </w:drawing>
      </w:r>
    </w:p>
    <w:p w14:paraId="612C7CF0" w14:textId="77777777" w:rsidR="00B21369" w:rsidRDefault="00B21369" w:rsidP="00E7544C">
      <w:pPr>
        <w:spacing w:after="0" w:line="240" w:lineRule="auto"/>
        <w:jc w:val="both"/>
        <w:rPr>
          <w:rFonts w:ascii="Trebuchet MS" w:hAnsi="Trebuchet MS" w:cstheme="majorHAnsi"/>
        </w:rPr>
      </w:pPr>
    </w:p>
    <w:p w14:paraId="0396CBAE" w14:textId="19A16F03" w:rsidR="003C2F86" w:rsidRDefault="00B21369" w:rsidP="00E7544C">
      <w:pPr>
        <w:spacing w:after="0" w:line="240" w:lineRule="auto"/>
        <w:jc w:val="both"/>
        <w:rPr>
          <w:rFonts w:ascii="Trebuchet MS" w:hAnsi="Trebuchet MS" w:cstheme="majorHAnsi"/>
        </w:rPr>
      </w:pPr>
      <w:r>
        <w:rPr>
          <w:rFonts w:ascii="Trebuchet MS" w:hAnsi="Trebuchet MS" w:cstheme="majorHAnsi"/>
        </w:rPr>
        <w:t>Principalele indicatori ale fondului forestier:</w:t>
      </w:r>
    </w:p>
    <w:p w14:paraId="4E4455E2" w14:textId="3739275A" w:rsidR="003C2F86" w:rsidRDefault="000D187E" w:rsidP="007F1006">
      <w:pPr>
        <w:spacing w:after="0" w:line="240" w:lineRule="auto"/>
        <w:jc w:val="center"/>
        <w:rPr>
          <w:rFonts w:ascii="Trebuchet MS" w:hAnsi="Trebuchet MS" w:cstheme="majorHAnsi"/>
        </w:rPr>
      </w:pPr>
      <w:r>
        <w:rPr>
          <w:noProof/>
          <w:lang w:val="en-US"/>
        </w:rPr>
        <w:drawing>
          <wp:inline distT="0" distB="0" distL="0" distR="0" wp14:anchorId="26A76883" wp14:editId="280FB9AB">
            <wp:extent cx="4636032" cy="177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7758" cy="1795269"/>
                    </a:xfrm>
                    <a:prstGeom prst="rect">
                      <a:avLst/>
                    </a:prstGeom>
                  </pic:spPr>
                </pic:pic>
              </a:graphicData>
            </a:graphic>
          </wp:inline>
        </w:drawing>
      </w:r>
    </w:p>
    <w:p w14:paraId="5CD97F8B" w14:textId="77777777" w:rsidR="007F1006" w:rsidRDefault="007F1006" w:rsidP="000166BC">
      <w:pPr>
        <w:spacing w:after="0" w:line="240" w:lineRule="auto"/>
        <w:ind w:firstLine="706"/>
        <w:jc w:val="both"/>
        <w:rPr>
          <w:rFonts w:ascii="Trebuchet MS" w:hAnsi="Trebuchet MS" w:cstheme="majorHAnsi"/>
        </w:rPr>
      </w:pPr>
    </w:p>
    <w:p w14:paraId="71D8FBA0" w14:textId="7FDF1263" w:rsidR="001050F7" w:rsidRDefault="001C4BCF" w:rsidP="001050F7">
      <w:pPr>
        <w:spacing w:after="0" w:line="240" w:lineRule="auto"/>
        <w:jc w:val="both"/>
        <w:rPr>
          <w:rFonts w:ascii="Trebuchet MS" w:hAnsi="Trebuchet MS" w:cstheme="majorHAnsi"/>
        </w:rPr>
      </w:pPr>
      <w:r w:rsidRPr="00D146E9">
        <w:rPr>
          <w:rFonts w:ascii="Trebuchet MS" w:hAnsi="Trebuchet MS" w:cstheme="majorHAnsi"/>
        </w:rPr>
        <w:t xml:space="preserve">Suprafaţa studiată </w:t>
      </w:r>
      <w:r w:rsidR="00EB0ECB" w:rsidRPr="00EB0ECB">
        <w:rPr>
          <w:rFonts w:ascii="Trebuchet MS" w:hAnsi="Trebuchet MS" w:cstheme="majorHAnsi"/>
          <w:b/>
          <w:i/>
        </w:rPr>
        <w:t>nu</w:t>
      </w:r>
      <w:r w:rsidR="00EB0ECB">
        <w:rPr>
          <w:rFonts w:ascii="Trebuchet MS" w:hAnsi="Trebuchet MS" w:cstheme="majorHAnsi"/>
        </w:rPr>
        <w:t xml:space="preserve"> </w:t>
      </w:r>
      <w:r w:rsidRPr="00D146E9">
        <w:rPr>
          <w:rFonts w:ascii="Trebuchet MS" w:hAnsi="Trebuchet MS" w:cstheme="majorHAnsi"/>
          <w:b/>
          <w:i/>
        </w:rPr>
        <w:t xml:space="preserve">se suprapune </w:t>
      </w:r>
      <w:r w:rsidR="00EB0ECB">
        <w:rPr>
          <w:rFonts w:ascii="Trebuchet MS" w:hAnsi="Trebuchet MS" w:cstheme="majorHAnsi"/>
          <w:b/>
          <w:i/>
        </w:rPr>
        <w:t xml:space="preserve">cu arii naturale protejate. </w:t>
      </w:r>
    </w:p>
    <w:p w14:paraId="6C64DD08" w14:textId="77777777" w:rsidR="00121245" w:rsidRDefault="00121245" w:rsidP="001C4BCF">
      <w:pPr>
        <w:spacing w:after="0" w:line="240" w:lineRule="auto"/>
        <w:jc w:val="both"/>
        <w:rPr>
          <w:rFonts w:ascii="Trebuchet MS" w:hAnsi="Trebuchet MS" w:cstheme="majorHAnsi"/>
        </w:rPr>
      </w:pPr>
    </w:p>
    <w:p w14:paraId="3D4276C2" w14:textId="7C1929C8" w:rsidR="001C4BCF" w:rsidRPr="00D146E9"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w:t>
      </w:r>
      <w:r w:rsidR="00406E71">
        <w:rPr>
          <w:rFonts w:ascii="Trebuchet MS" w:hAnsi="Trebuchet MS" w:cstheme="majorHAnsi"/>
        </w:rPr>
        <w:t xml:space="preserve">I Composesorat </w:t>
      </w:r>
      <w:r w:rsidR="00FD72FA">
        <w:rPr>
          <w:rFonts w:ascii="Trebuchet MS" w:hAnsi="Trebuchet MS" w:cstheme="majorHAnsi"/>
        </w:rPr>
        <w:t>Bisericani</w:t>
      </w:r>
      <w:r w:rsidRPr="00D146E9">
        <w:rPr>
          <w:rFonts w:ascii="Trebuchet MS" w:hAnsi="Trebuchet MS" w:cstheme="majorHAnsi"/>
        </w:rPr>
        <w:t xml:space="preserve"> este constituit din</w:t>
      </w:r>
      <w:r w:rsidR="00391A46">
        <w:rPr>
          <w:rFonts w:ascii="Trebuchet MS" w:hAnsi="Trebuchet MS" w:cstheme="majorHAnsi"/>
        </w:rPr>
        <w:t xml:space="preserve"> </w:t>
      </w:r>
      <w:r w:rsidR="000D187E">
        <w:rPr>
          <w:rFonts w:ascii="Trebuchet MS" w:hAnsi="Trebuchet MS" w:cstheme="majorHAnsi"/>
        </w:rPr>
        <w:t>6</w:t>
      </w:r>
      <w:r w:rsidR="00121245">
        <w:rPr>
          <w:rFonts w:ascii="Trebuchet MS" w:hAnsi="Trebuchet MS" w:cstheme="majorHAnsi"/>
        </w:rPr>
        <w:t xml:space="preserve"> </w:t>
      </w:r>
      <w:r w:rsidRPr="00D146E9">
        <w:rPr>
          <w:rFonts w:ascii="Trebuchet MS" w:hAnsi="Trebuchet MS" w:cstheme="majorHAnsi"/>
        </w:rPr>
        <w:t>trupuri de pădure:</w:t>
      </w:r>
    </w:p>
    <w:p w14:paraId="7B5B23FD" w14:textId="5AB884D3" w:rsidR="00E819AB" w:rsidRDefault="000D187E" w:rsidP="00E819AB">
      <w:pPr>
        <w:pStyle w:val="ListParagraph"/>
        <w:ind w:left="0"/>
        <w:jc w:val="center"/>
        <w:rPr>
          <w:rFonts w:ascii="Trebuchet MS" w:hAnsi="Trebuchet MS" w:cstheme="majorHAnsi"/>
        </w:rPr>
      </w:pPr>
      <w:r>
        <w:rPr>
          <w:noProof/>
          <w:lang w:val="en-US"/>
        </w:rPr>
        <w:drawing>
          <wp:inline distT="0" distB="0" distL="0" distR="0" wp14:anchorId="73CC685E" wp14:editId="48740C4E">
            <wp:extent cx="4627964" cy="1562838"/>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0075" cy="1583812"/>
                    </a:xfrm>
                    <a:prstGeom prst="rect">
                      <a:avLst/>
                    </a:prstGeom>
                  </pic:spPr>
                </pic:pic>
              </a:graphicData>
            </a:graphic>
          </wp:inline>
        </w:drawing>
      </w:r>
    </w:p>
    <w:p w14:paraId="7597B3DF" w14:textId="77777777" w:rsidR="00121245" w:rsidRDefault="00121245" w:rsidP="00E819AB">
      <w:pPr>
        <w:pStyle w:val="ListParagraph"/>
        <w:spacing w:after="0" w:line="240" w:lineRule="auto"/>
        <w:ind w:left="0"/>
        <w:jc w:val="both"/>
        <w:rPr>
          <w:rFonts w:ascii="Trebuchet MS" w:hAnsi="Trebuchet MS" w:cstheme="majorHAnsi"/>
        </w:rPr>
      </w:pPr>
    </w:p>
    <w:p w14:paraId="23A0F5C5" w14:textId="54024180" w:rsidR="000D187E" w:rsidRDefault="000D187E" w:rsidP="00E819AB">
      <w:pPr>
        <w:pStyle w:val="ListParagraph"/>
        <w:spacing w:after="0" w:line="240" w:lineRule="auto"/>
        <w:ind w:left="0"/>
        <w:jc w:val="both"/>
        <w:rPr>
          <w:rFonts w:ascii="Trebuchet MS" w:hAnsi="Trebuchet MS" w:cstheme="majorHAnsi"/>
        </w:rPr>
      </w:pPr>
      <w:r>
        <w:rPr>
          <w:rFonts w:ascii="Trebuchet MS" w:hAnsi="Trebuchet MS" w:cstheme="majorHAnsi"/>
        </w:rPr>
        <w:t>S-au  constituit două</w:t>
      </w:r>
      <w:r w:rsidR="00B21369">
        <w:rPr>
          <w:rFonts w:ascii="Trebuchet MS" w:hAnsi="Trebuchet MS" w:cstheme="majorHAnsi"/>
        </w:rPr>
        <w:t xml:space="preserve"> </w:t>
      </w:r>
      <w:r>
        <w:rPr>
          <w:rFonts w:ascii="Trebuchet MS" w:hAnsi="Trebuchet MS" w:cstheme="majorHAnsi"/>
        </w:rPr>
        <w:t>subunități</w:t>
      </w:r>
      <w:r w:rsidR="00B21369">
        <w:rPr>
          <w:rFonts w:ascii="Trebuchet MS" w:hAnsi="Trebuchet MS" w:cstheme="majorHAnsi"/>
        </w:rPr>
        <w:t xml:space="preserve"> de producție: </w:t>
      </w:r>
    </w:p>
    <w:p w14:paraId="06A89E83" w14:textId="755C8DA7" w:rsidR="000D187E" w:rsidRPr="000D187E" w:rsidRDefault="000D187E" w:rsidP="000D187E">
      <w:pPr>
        <w:spacing w:after="0" w:line="240" w:lineRule="auto"/>
        <w:jc w:val="both"/>
        <w:rPr>
          <w:rFonts w:ascii="Trebuchet MS" w:hAnsi="Trebuchet MS" w:cstheme="majorHAnsi"/>
        </w:rPr>
      </w:pPr>
      <w:r w:rsidRPr="000D187E">
        <w:rPr>
          <w:rFonts w:ascii="Trebuchet MS" w:hAnsi="Trebuchet MS" w:cstheme="majorHAnsi"/>
        </w:rPr>
        <w:t xml:space="preserve">- SU.P. "A" - codru regulat, sortimente obişnuite </w:t>
      </w:r>
      <w:r>
        <w:rPr>
          <w:rFonts w:ascii="Trebuchet MS" w:hAnsi="Trebuchet MS" w:cstheme="majorHAnsi"/>
        </w:rPr>
        <w:t xml:space="preserve">pe </w:t>
      </w:r>
      <w:r w:rsidRPr="000D187E">
        <w:rPr>
          <w:rFonts w:ascii="Trebuchet MS" w:hAnsi="Trebuchet MS" w:cstheme="majorHAnsi"/>
        </w:rPr>
        <w:t xml:space="preserve">880,71 ha; </w:t>
      </w:r>
    </w:p>
    <w:p w14:paraId="38EB85B4" w14:textId="03D6773A" w:rsidR="00121245" w:rsidRDefault="000D187E" w:rsidP="000D187E">
      <w:pPr>
        <w:pStyle w:val="ListParagraph"/>
        <w:spacing w:after="0" w:line="240" w:lineRule="auto"/>
        <w:ind w:left="0"/>
        <w:jc w:val="both"/>
        <w:rPr>
          <w:rFonts w:ascii="Trebuchet MS" w:hAnsi="Trebuchet MS" w:cstheme="majorHAnsi"/>
        </w:rPr>
      </w:pPr>
      <w:r w:rsidRPr="000D187E">
        <w:rPr>
          <w:rFonts w:ascii="Trebuchet MS" w:hAnsi="Trebuchet MS" w:cstheme="majorHAnsi"/>
        </w:rPr>
        <w:t xml:space="preserve">- SU.P. "M" - păduri supuse regimului de conservare deosebită </w:t>
      </w:r>
      <w:r>
        <w:rPr>
          <w:rFonts w:ascii="Trebuchet MS" w:hAnsi="Trebuchet MS" w:cstheme="majorHAnsi"/>
        </w:rPr>
        <w:t xml:space="preserve">pe </w:t>
      </w:r>
      <w:r w:rsidRPr="000D187E">
        <w:rPr>
          <w:rFonts w:ascii="Trebuchet MS" w:hAnsi="Trebuchet MS" w:cstheme="majorHAnsi"/>
        </w:rPr>
        <w:t>25,77 ha.</w:t>
      </w:r>
    </w:p>
    <w:p w14:paraId="15418E82" w14:textId="77777777" w:rsidR="00731395" w:rsidRDefault="00731395" w:rsidP="000D187E">
      <w:pPr>
        <w:pStyle w:val="ListParagraph"/>
        <w:spacing w:after="0" w:line="240" w:lineRule="auto"/>
        <w:ind w:left="0"/>
        <w:jc w:val="both"/>
        <w:rPr>
          <w:rFonts w:ascii="Trebuchet MS" w:hAnsi="Trebuchet MS" w:cstheme="majorHAnsi"/>
        </w:rPr>
      </w:pPr>
    </w:p>
    <w:p w14:paraId="1B4B52DF" w14:textId="3DE50019" w:rsidR="00121245" w:rsidRDefault="00121245" w:rsidP="000D187E">
      <w:pPr>
        <w:pStyle w:val="ListParagraph"/>
        <w:spacing w:after="0" w:line="240" w:lineRule="auto"/>
        <w:ind w:left="0"/>
        <w:jc w:val="both"/>
        <w:rPr>
          <w:rFonts w:ascii="Trebuchet MS" w:hAnsi="Trebuchet MS" w:cstheme="majorHAnsi"/>
        </w:rPr>
      </w:pPr>
      <w:r>
        <w:rPr>
          <w:rFonts w:ascii="Trebuchet MS" w:hAnsi="Trebuchet MS" w:cstheme="majorHAnsi"/>
        </w:rPr>
        <w:t>Categoria de folosință a terenurilor:</w:t>
      </w:r>
    </w:p>
    <w:p w14:paraId="408A6254" w14:textId="7E0E7A28" w:rsidR="00121245" w:rsidRPr="00121245" w:rsidRDefault="00121245" w:rsidP="00121245">
      <w:pPr>
        <w:pStyle w:val="ListParagraph"/>
        <w:spacing w:after="0" w:line="240" w:lineRule="auto"/>
        <w:ind w:left="0"/>
        <w:jc w:val="center"/>
        <w:rPr>
          <w:rFonts w:ascii="Trebuchet MS" w:hAnsi="Trebuchet MS" w:cstheme="majorHAnsi"/>
        </w:rPr>
      </w:pPr>
      <w:r>
        <w:rPr>
          <w:noProof/>
          <w:lang w:val="en-US"/>
        </w:rPr>
        <w:drawing>
          <wp:inline distT="0" distB="0" distL="0" distR="0" wp14:anchorId="0D796223" wp14:editId="4899B9AC">
            <wp:extent cx="4945049" cy="19431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4926" cy="1966628"/>
                    </a:xfrm>
                    <a:prstGeom prst="rect">
                      <a:avLst/>
                    </a:prstGeom>
                  </pic:spPr>
                </pic:pic>
              </a:graphicData>
            </a:graphic>
          </wp:inline>
        </w:drawing>
      </w:r>
    </w:p>
    <w:p w14:paraId="267B73E3" w14:textId="74DF9600" w:rsidR="00121245" w:rsidRPr="00121245" w:rsidRDefault="00121245" w:rsidP="00121245">
      <w:pPr>
        <w:pStyle w:val="BodyTextIndent3"/>
        <w:spacing w:after="0" w:line="240" w:lineRule="auto"/>
        <w:ind w:left="0"/>
        <w:jc w:val="both"/>
        <w:rPr>
          <w:rFonts w:ascii="Trebuchet MS" w:hAnsi="Trebuchet MS" w:cstheme="majorHAnsi"/>
          <w:sz w:val="22"/>
          <w:szCs w:val="22"/>
          <w:lang w:val="ro-RO"/>
        </w:rPr>
      </w:pPr>
      <w:r w:rsidRPr="00D146E9">
        <w:rPr>
          <w:rFonts w:ascii="Trebuchet MS" w:hAnsi="Trebuchet MS"/>
          <w:sz w:val="22"/>
          <w:szCs w:val="22"/>
          <w:lang w:val="ro-RO"/>
        </w:rPr>
        <w:t>Au fost constituite următoarele categorii, grupe și subgrupe funcționale:</w:t>
      </w:r>
    </w:p>
    <w:p w14:paraId="61ED33CC" w14:textId="2999CD89" w:rsidR="00121245" w:rsidRPr="00121245" w:rsidRDefault="00121245" w:rsidP="00121245">
      <w:pPr>
        <w:pStyle w:val="BodyTextIndent3"/>
        <w:spacing w:after="0" w:line="240" w:lineRule="auto"/>
        <w:ind w:left="0"/>
        <w:jc w:val="center"/>
        <w:rPr>
          <w:rFonts w:ascii="Trebuchet MS" w:eastAsiaTheme="minorHAnsi" w:hAnsi="Trebuchet MS" w:cstheme="minorBidi"/>
          <w:sz w:val="22"/>
          <w:szCs w:val="22"/>
          <w:lang w:val="ro-RO"/>
          <w14:ligatures w14:val="standardContextual"/>
        </w:rPr>
      </w:pPr>
      <w:r>
        <w:rPr>
          <w:noProof/>
        </w:rPr>
        <w:drawing>
          <wp:inline distT="0" distB="0" distL="0" distR="0" wp14:anchorId="49238DC3" wp14:editId="740250FF">
            <wp:extent cx="5042236" cy="226822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21163" cy="2303725"/>
                    </a:xfrm>
                    <a:prstGeom prst="rect">
                      <a:avLst/>
                    </a:prstGeom>
                  </pic:spPr>
                </pic:pic>
              </a:graphicData>
            </a:graphic>
          </wp:inline>
        </w:drawing>
      </w:r>
    </w:p>
    <w:p w14:paraId="4BBA329F" w14:textId="77777777" w:rsidR="00731395" w:rsidRDefault="00731395" w:rsidP="00121245">
      <w:pPr>
        <w:pStyle w:val="ListParagraph"/>
        <w:spacing w:after="0" w:line="240" w:lineRule="auto"/>
        <w:ind w:left="0" w:firstLine="360"/>
        <w:jc w:val="both"/>
        <w:rPr>
          <w:rFonts w:ascii="Trebuchet MS" w:hAnsi="Trebuchet MS"/>
        </w:rPr>
      </w:pPr>
    </w:p>
    <w:p w14:paraId="0B37B5B6" w14:textId="535DACC7" w:rsidR="00E819AB" w:rsidRDefault="0051454E" w:rsidP="00121245">
      <w:pPr>
        <w:pStyle w:val="ListParagraph"/>
        <w:spacing w:after="0" w:line="240" w:lineRule="auto"/>
        <w:ind w:left="0" w:firstLine="360"/>
        <w:jc w:val="both"/>
        <w:rPr>
          <w:rFonts w:ascii="Trebuchet MS" w:hAnsi="Trebuchet MS"/>
        </w:rPr>
      </w:pPr>
      <w:r w:rsidRPr="0051454E">
        <w:rPr>
          <w:rFonts w:ascii="Trebuchet MS" w:hAnsi="Trebuchet MS"/>
        </w:rPr>
        <w:t>Bazele de amenajare adoptate sunt:</w:t>
      </w:r>
      <w:r>
        <w:rPr>
          <w:rFonts w:ascii="Trebuchet MS" w:hAnsi="Trebuchet MS"/>
        </w:rPr>
        <w:t xml:space="preserve"> regimul codru, </w:t>
      </w:r>
      <w:r w:rsidRPr="0051454E">
        <w:rPr>
          <w:rFonts w:ascii="Trebuchet MS" w:hAnsi="Trebuchet MS"/>
        </w:rPr>
        <w:t>compoziţ</w:t>
      </w:r>
      <w:r>
        <w:rPr>
          <w:rFonts w:ascii="Trebuchet MS" w:hAnsi="Trebuchet MS"/>
        </w:rPr>
        <w:t xml:space="preserve">ia ţel: </w:t>
      </w:r>
      <w:r w:rsidR="000D187E" w:rsidRPr="000D187E">
        <w:rPr>
          <w:rFonts w:ascii="Trebuchet MS" w:hAnsi="Trebuchet MS"/>
        </w:rPr>
        <w:t>46FA 37MO 7BR 2DR 8DT</w:t>
      </w:r>
      <w:r w:rsidR="007F1006">
        <w:rPr>
          <w:rFonts w:ascii="Trebuchet MS" w:hAnsi="Trebuchet MS"/>
        </w:rPr>
        <w:t xml:space="preserve">, tratamente: </w:t>
      </w:r>
      <w:r w:rsidR="001B54BB" w:rsidRPr="001B54BB">
        <w:rPr>
          <w:rFonts w:ascii="Trebuchet MS" w:hAnsi="Trebuchet MS"/>
        </w:rPr>
        <w:t>ăieri progresive (în făgete, amestecuri de rășinoase cu fag, molideto-brădete și molideto-făgete) și tăieri rase în parchete mici (în molidișuri destructurate)</w:t>
      </w:r>
      <w:r w:rsidR="001326B2">
        <w:rPr>
          <w:rFonts w:ascii="Trebuchet MS" w:hAnsi="Trebuchet MS"/>
        </w:rPr>
        <w:t>, c</w:t>
      </w:r>
      <w:r>
        <w:rPr>
          <w:rFonts w:ascii="Trebuchet MS" w:hAnsi="Trebuchet MS"/>
        </w:rPr>
        <w:t>iclul: 1</w:t>
      </w:r>
      <w:r w:rsidR="001B54BB">
        <w:rPr>
          <w:rFonts w:ascii="Trebuchet MS" w:hAnsi="Trebuchet MS"/>
        </w:rPr>
        <w:t>10</w:t>
      </w:r>
      <w:r>
        <w:rPr>
          <w:rFonts w:ascii="Trebuchet MS" w:hAnsi="Trebuchet MS"/>
        </w:rPr>
        <w:t xml:space="preserve"> ani.</w:t>
      </w:r>
    </w:p>
    <w:p w14:paraId="6586C147" w14:textId="6D1A2E3A" w:rsidR="000D187E" w:rsidRPr="000D187E" w:rsidRDefault="000D187E" w:rsidP="000D187E">
      <w:pPr>
        <w:pStyle w:val="BodyTextIndent3"/>
        <w:spacing w:after="0" w:line="240" w:lineRule="auto"/>
        <w:ind w:left="0" w:firstLine="360"/>
        <w:jc w:val="both"/>
        <w:rPr>
          <w:rFonts w:ascii="Trebuchet MS" w:eastAsiaTheme="minorHAnsi" w:hAnsi="Trebuchet MS" w:cstheme="minorBidi"/>
          <w:sz w:val="22"/>
          <w:szCs w:val="22"/>
          <w:lang w:val="ro-RO"/>
          <w14:ligatures w14:val="standardContextual"/>
        </w:rPr>
      </w:pPr>
      <w:r w:rsidRPr="000D187E">
        <w:rPr>
          <w:rFonts w:ascii="Trebuchet MS" w:eastAsiaTheme="minorHAnsi" w:hAnsi="Trebuchet MS" w:cstheme="minorBidi"/>
          <w:sz w:val="22"/>
          <w:szCs w:val="22"/>
          <w:lang w:val="ro-RO"/>
          <w14:ligatures w14:val="standardContextual"/>
        </w:rPr>
        <w:t>Posibilitatea de produs</w:t>
      </w:r>
      <w:r w:rsidR="00731395">
        <w:rPr>
          <w:rFonts w:ascii="Trebuchet MS" w:eastAsiaTheme="minorHAnsi" w:hAnsi="Trebuchet MS" w:cstheme="minorBidi"/>
          <w:sz w:val="22"/>
          <w:szCs w:val="22"/>
          <w:lang w:val="ro-RO"/>
          <w14:ligatures w14:val="standardContextual"/>
        </w:rPr>
        <w:t>e principale este de 3166 m³/an</w:t>
      </w:r>
      <w:r w:rsidRPr="000D187E">
        <w:rPr>
          <w:rFonts w:ascii="Trebuchet MS" w:eastAsiaTheme="minorHAnsi" w:hAnsi="Trebuchet MS" w:cstheme="minorBidi"/>
          <w:sz w:val="22"/>
          <w:szCs w:val="22"/>
          <w:lang w:val="ro-RO"/>
          <w14:ligatures w14:val="standardContextual"/>
        </w:rPr>
        <w:t xml:space="preserve">. Prin tăieri de conservare se vor extrage 33 m³/an, prin parcurgerea unei suprafeţe de 1,13 ha/an. Posibilitatea de produse secundare este de 1587 m³/an, prin parcurgerea unei suprafeţe de 50,95 ha/an. </w:t>
      </w:r>
    </w:p>
    <w:p w14:paraId="3660C4D7" w14:textId="15BFDE4C" w:rsidR="00121245" w:rsidRPr="00121245" w:rsidRDefault="000D187E" w:rsidP="00731395">
      <w:pPr>
        <w:pStyle w:val="BodyTextIndent3"/>
        <w:spacing w:after="0" w:line="240" w:lineRule="auto"/>
        <w:ind w:left="0" w:firstLine="360"/>
        <w:jc w:val="both"/>
        <w:rPr>
          <w:rFonts w:ascii="Trebuchet MS" w:eastAsiaTheme="minorHAnsi" w:hAnsi="Trebuchet MS" w:cstheme="minorBidi"/>
          <w:sz w:val="22"/>
          <w:szCs w:val="22"/>
          <w:lang w:val="ro-RO"/>
          <w14:ligatures w14:val="standardContextual"/>
        </w:rPr>
      </w:pPr>
      <w:r w:rsidRPr="000D187E">
        <w:rPr>
          <w:rFonts w:ascii="Trebuchet MS" w:eastAsiaTheme="minorHAnsi" w:hAnsi="Trebuchet MS" w:cstheme="minorBidi"/>
          <w:sz w:val="22"/>
          <w:szCs w:val="22"/>
          <w:lang w:val="ro-RO"/>
          <w14:ligatures w14:val="standardContextual"/>
        </w:rPr>
        <w:t xml:space="preserve">Anual se vor executa următoarele lucrări de îngrijire: </w:t>
      </w:r>
      <w:r>
        <w:rPr>
          <w:rFonts w:ascii="Trebuchet MS" w:eastAsiaTheme="minorHAnsi" w:hAnsi="Trebuchet MS" w:cstheme="minorBidi"/>
          <w:sz w:val="22"/>
          <w:szCs w:val="22"/>
          <w:lang w:val="ro-RO"/>
          <w14:ligatures w14:val="standardContextual"/>
        </w:rPr>
        <w:t>asigurarea regenerării naturale pe</w:t>
      </w:r>
      <w:r w:rsidRPr="000D187E">
        <w:rPr>
          <w:rFonts w:ascii="Trebuchet MS" w:eastAsiaTheme="minorHAnsi" w:hAnsi="Trebuchet MS" w:cstheme="minorBidi"/>
          <w:sz w:val="22"/>
          <w:szCs w:val="22"/>
          <w:lang w:val="ro-RO"/>
          <w14:ligatures w14:val="standardContextual"/>
        </w:rPr>
        <w:t xml:space="preserve"> 5,74 ha; </w:t>
      </w:r>
      <w:r>
        <w:rPr>
          <w:rFonts w:ascii="Trebuchet MS" w:eastAsiaTheme="minorHAnsi" w:hAnsi="Trebuchet MS" w:cstheme="minorBidi"/>
          <w:sz w:val="22"/>
          <w:szCs w:val="22"/>
          <w:lang w:val="ro-RO"/>
          <w14:ligatures w14:val="standardContextual"/>
        </w:rPr>
        <w:t xml:space="preserve"> îngrijirea culturilor tinere pe</w:t>
      </w:r>
      <w:r w:rsidRPr="000D187E">
        <w:rPr>
          <w:rFonts w:ascii="Trebuchet MS" w:eastAsiaTheme="minorHAnsi" w:hAnsi="Trebuchet MS" w:cstheme="minorBidi"/>
          <w:sz w:val="22"/>
          <w:szCs w:val="22"/>
          <w:lang w:val="ro-RO"/>
          <w14:ligatures w14:val="standardContextual"/>
        </w:rPr>
        <w:t xml:space="preserve"> 2,57 ha; </w:t>
      </w:r>
      <w:r>
        <w:rPr>
          <w:rFonts w:ascii="Trebuchet MS" w:eastAsiaTheme="minorHAnsi" w:hAnsi="Trebuchet MS" w:cstheme="minorBidi"/>
          <w:sz w:val="22"/>
          <w:szCs w:val="22"/>
          <w:lang w:val="ro-RO"/>
          <w14:ligatures w14:val="standardContextual"/>
        </w:rPr>
        <w:t>împăduriri pe 2,36 ha; degajări pe</w:t>
      </w:r>
      <w:r w:rsidRPr="000D187E">
        <w:rPr>
          <w:rFonts w:ascii="Trebuchet MS" w:eastAsiaTheme="minorHAnsi" w:hAnsi="Trebuchet MS" w:cstheme="minorBidi"/>
          <w:sz w:val="22"/>
          <w:szCs w:val="22"/>
          <w:lang w:val="ro-RO"/>
          <w14:ligatures w14:val="standardContextual"/>
        </w:rPr>
        <w:t xml:space="preserve"> 9,52 ha; </w:t>
      </w:r>
      <w:r>
        <w:rPr>
          <w:rFonts w:ascii="Trebuchet MS" w:eastAsiaTheme="minorHAnsi" w:hAnsi="Trebuchet MS" w:cstheme="minorBidi"/>
          <w:sz w:val="22"/>
          <w:szCs w:val="22"/>
          <w:lang w:val="ro-RO"/>
          <w14:ligatures w14:val="standardContextual"/>
        </w:rPr>
        <w:t>curăţiri pe</w:t>
      </w:r>
      <w:r w:rsidRPr="000D187E">
        <w:rPr>
          <w:rFonts w:ascii="Trebuchet MS" w:eastAsiaTheme="minorHAnsi" w:hAnsi="Trebuchet MS" w:cstheme="minorBidi"/>
          <w:sz w:val="22"/>
          <w:szCs w:val="22"/>
          <w:lang w:val="ro-RO"/>
          <w14:ligatures w14:val="standardContextual"/>
        </w:rPr>
        <w:t xml:space="preserve"> 10,52 ha cu un volum de extras de 52 m3/an; </w:t>
      </w:r>
      <w:r>
        <w:rPr>
          <w:rFonts w:ascii="Trebuchet MS" w:eastAsiaTheme="minorHAnsi" w:hAnsi="Trebuchet MS" w:cstheme="minorBidi"/>
          <w:sz w:val="22"/>
          <w:szCs w:val="22"/>
          <w:lang w:val="ro-RO"/>
          <w14:ligatures w14:val="standardContextual"/>
        </w:rPr>
        <w:t>rărituri pe</w:t>
      </w:r>
      <w:r w:rsidRPr="000D187E">
        <w:rPr>
          <w:rFonts w:ascii="Trebuchet MS" w:eastAsiaTheme="minorHAnsi" w:hAnsi="Trebuchet MS" w:cstheme="minorBidi"/>
          <w:sz w:val="22"/>
          <w:szCs w:val="22"/>
          <w:lang w:val="ro-RO"/>
          <w14:ligatures w14:val="standardContextual"/>
        </w:rPr>
        <w:t xml:space="preserve"> 40,43 ha cu un volum de extras de 1535 m3/an; </w:t>
      </w:r>
      <w:r>
        <w:rPr>
          <w:rFonts w:ascii="Trebuchet MS" w:eastAsiaTheme="minorHAnsi" w:hAnsi="Trebuchet MS" w:cstheme="minorBidi"/>
          <w:sz w:val="22"/>
          <w:szCs w:val="22"/>
          <w:lang w:val="ro-RO"/>
          <w14:ligatures w14:val="standardContextual"/>
        </w:rPr>
        <w:t>tăieri de igienă pe</w:t>
      </w:r>
      <w:r w:rsidRPr="000D187E">
        <w:rPr>
          <w:rFonts w:ascii="Trebuchet MS" w:eastAsiaTheme="minorHAnsi" w:hAnsi="Trebuchet MS" w:cstheme="minorBidi"/>
          <w:sz w:val="22"/>
          <w:szCs w:val="22"/>
          <w:lang w:val="ro-RO"/>
          <w14:ligatures w14:val="standardContextual"/>
        </w:rPr>
        <w:t xml:space="preserve"> 217,40 ha cu un volum de extras de 189 m3/an</w:t>
      </w:r>
      <w:r w:rsidR="00121245">
        <w:rPr>
          <w:rFonts w:ascii="Trebuchet MS" w:eastAsiaTheme="minorHAnsi" w:hAnsi="Trebuchet MS" w:cstheme="minorBidi"/>
          <w:sz w:val="22"/>
          <w:szCs w:val="22"/>
          <w:lang w:val="ro-RO"/>
          <w14:ligatures w14:val="standardContextual"/>
        </w:rPr>
        <w:t>.</w:t>
      </w:r>
    </w:p>
    <w:p w14:paraId="10849DB7" w14:textId="3C1734EE" w:rsidR="007F1006" w:rsidRPr="000D187E" w:rsidRDefault="007F1006" w:rsidP="000D187E">
      <w:pPr>
        <w:pStyle w:val="BodyTextIndent3"/>
        <w:spacing w:after="0" w:line="240" w:lineRule="auto"/>
        <w:ind w:left="0"/>
        <w:jc w:val="both"/>
        <w:rPr>
          <w:rFonts w:ascii="Trebuchet MS" w:eastAsiaTheme="minorHAnsi" w:hAnsi="Trebuchet MS" w:cstheme="minorBidi"/>
          <w:sz w:val="22"/>
          <w:szCs w:val="22"/>
          <w:lang w:val="ro-RO"/>
          <w14:ligatures w14:val="standardContextual"/>
        </w:rPr>
      </w:pPr>
      <w:r>
        <w:rPr>
          <w:rFonts w:ascii="Trebuchet MS" w:hAnsi="Trebuchet MS"/>
          <w:sz w:val="22"/>
          <w:szCs w:val="22"/>
          <w:lang w:val="ro-RO"/>
        </w:rPr>
        <w:t>Planul decenal:</w:t>
      </w:r>
    </w:p>
    <w:p w14:paraId="29A178A9" w14:textId="7B17CC6F" w:rsidR="000D187E" w:rsidRPr="00731395" w:rsidRDefault="000D187E" w:rsidP="00731395">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22C62DF6" wp14:editId="26C8BFE5">
            <wp:extent cx="3782060" cy="1751608"/>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23279" cy="1770698"/>
                    </a:xfrm>
                    <a:prstGeom prst="rect">
                      <a:avLst/>
                    </a:prstGeom>
                  </pic:spPr>
                </pic:pic>
              </a:graphicData>
            </a:graphic>
          </wp:inline>
        </w:drawing>
      </w:r>
    </w:p>
    <w:p w14:paraId="7F5385D9" w14:textId="53BBF7DB" w:rsidR="000D187E" w:rsidRPr="000D187E" w:rsidRDefault="000D187E" w:rsidP="000D187E">
      <w:pPr>
        <w:tabs>
          <w:tab w:val="left" w:pos="-567"/>
        </w:tabs>
        <w:spacing w:after="0" w:line="240" w:lineRule="auto"/>
        <w:jc w:val="both"/>
        <w:rPr>
          <w:rFonts w:ascii="Trebuchet MS" w:hAnsi="Trebuchet MS" w:cs="Arial"/>
          <w:szCs w:val="24"/>
        </w:rPr>
      </w:pPr>
      <w:r>
        <w:rPr>
          <w:rFonts w:ascii="Trebuchet MS" w:hAnsi="Trebuchet MS" w:cs="Arial"/>
          <w:szCs w:val="24"/>
        </w:rPr>
        <w:lastRenderedPageBreak/>
        <w:tab/>
      </w:r>
      <w:r w:rsidRPr="000D187E">
        <w:rPr>
          <w:rFonts w:ascii="Trebuchet MS" w:hAnsi="Trebuchet MS" w:cs="Arial"/>
          <w:szCs w:val="24"/>
        </w:rPr>
        <w:t xml:space="preserve">Instalaţiile de transport existente însumează 13,4 </w:t>
      </w:r>
      <w:r>
        <w:rPr>
          <w:rFonts w:ascii="Trebuchet MS" w:hAnsi="Trebuchet MS" w:cs="Arial"/>
          <w:szCs w:val="24"/>
        </w:rPr>
        <w:t xml:space="preserve">km (un drum public, un drum de </w:t>
      </w:r>
      <w:r w:rsidRPr="000D187E">
        <w:rPr>
          <w:rFonts w:ascii="Trebuchet MS" w:hAnsi="Trebuchet MS" w:cs="Arial"/>
          <w:szCs w:val="24"/>
        </w:rPr>
        <w:t xml:space="preserve">exploatare și 3 drumuri forestiere), ceea ce asigură </w:t>
      </w:r>
      <w:r>
        <w:rPr>
          <w:rFonts w:ascii="Trebuchet MS" w:hAnsi="Trebuchet MS" w:cs="Arial"/>
          <w:szCs w:val="24"/>
        </w:rPr>
        <w:t xml:space="preserve">o accesibilitate de 98%. Nu se </w:t>
      </w:r>
      <w:r w:rsidRPr="000D187E">
        <w:rPr>
          <w:rFonts w:ascii="Trebuchet MS" w:hAnsi="Trebuchet MS" w:cs="Arial"/>
          <w:szCs w:val="24"/>
        </w:rPr>
        <w:t xml:space="preserve">propune construirea de noi drumuri forestiere. </w:t>
      </w:r>
    </w:p>
    <w:p w14:paraId="2E5EE4D0" w14:textId="63D279F6" w:rsidR="001B54BB" w:rsidRDefault="001B54BB" w:rsidP="00E819AB">
      <w:pPr>
        <w:tabs>
          <w:tab w:val="left" w:pos="-567"/>
        </w:tabs>
        <w:spacing w:after="0" w:line="240" w:lineRule="auto"/>
        <w:jc w:val="both"/>
        <w:rPr>
          <w:rFonts w:ascii="Trebuchet MS" w:hAnsi="Trebuchet MS"/>
          <w:b/>
          <w:i/>
        </w:rPr>
      </w:pPr>
    </w:p>
    <w:p w14:paraId="2D98AFCF" w14:textId="2CE68E16" w:rsidR="001C4BCF" w:rsidRPr="00D146E9" w:rsidRDefault="001C4BCF" w:rsidP="00E819AB">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559D53EB" w14:textId="77777777" w:rsidR="001C4BCF" w:rsidRPr="00D146E9" w:rsidRDefault="001C4BCF" w:rsidP="00E819AB">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E819AB">
      <w:pPr>
        <w:spacing w:after="0" w:line="240" w:lineRule="auto"/>
        <w:ind w:left="360"/>
        <w:jc w:val="both"/>
        <w:rPr>
          <w:rFonts w:ascii="Trebuchet MS" w:hAnsi="Trebuchet MS"/>
          <w:lang w:eastAsia="ro-RO"/>
        </w:rPr>
      </w:pPr>
    </w:p>
    <w:p w14:paraId="4BC05448" w14:textId="72DFA8E3" w:rsidR="001C4BCF" w:rsidRDefault="001C4BCF" w:rsidP="00E819AB">
      <w:pPr>
        <w:pStyle w:val="ListParagraph"/>
        <w:spacing w:after="0" w:line="240" w:lineRule="auto"/>
        <w:ind w:left="0" w:firstLine="720"/>
        <w:jc w:val="both"/>
        <w:rPr>
          <w:rFonts w:ascii="Trebuchet MS" w:hAnsi="Trebuchet MS"/>
          <w:b/>
          <w:i/>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095EFFA2" w14:textId="77777777" w:rsidR="00E819AB" w:rsidRPr="005D347C" w:rsidRDefault="00E819AB" w:rsidP="00E819AB">
      <w:pPr>
        <w:pStyle w:val="ListParagraph"/>
        <w:spacing w:after="0" w:line="240" w:lineRule="auto"/>
        <w:ind w:left="0" w:firstLine="720"/>
        <w:jc w:val="both"/>
        <w:rPr>
          <w:rFonts w:ascii="Trebuchet MS" w:hAnsi="Trebuchet MS"/>
          <w:b/>
          <w:i/>
          <w:color w:val="FF0000"/>
        </w:rPr>
      </w:pPr>
    </w:p>
    <w:p w14:paraId="2C6E3C87" w14:textId="77777777" w:rsidR="001C4BCF" w:rsidRPr="0051454E" w:rsidRDefault="001C4BCF" w:rsidP="00E819AB">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E819AB">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37E111FD" w14:textId="3465A739" w:rsidR="001C4BCF" w:rsidRPr="00D146E9" w:rsidRDefault="001C4BCF" w:rsidP="00E819AB">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050F7">
      <w:pPr>
        <w:autoSpaceDE w:val="0"/>
        <w:autoSpaceDN w:val="0"/>
        <w:adjustRightInd w:val="0"/>
        <w:spacing w:after="0" w:line="240" w:lineRule="auto"/>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578008FE" w14:textId="1F93AD0D" w:rsidR="00E819AB" w:rsidRPr="008848AD" w:rsidRDefault="001C4BCF" w:rsidP="00E819AB">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r w:rsidR="008848AD">
        <w:rPr>
          <w:rFonts w:ascii="Trebuchet MS" w:hAnsi="Trebuchet MS"/>
          <w:iCs/>
        </w:rPr>
        <w:t xml:space="preserve"> Amenajamentul silvic cuprinde și un capitol (cap. 9 – Conservarea biodiversității) cu privire la protecția ecosistemelor terestre și acvatice. Condițiile propuse de APM Harghita prin adresa</w:t>
      </w:r>
      <w:r w:rsidR="008848AD" w:rsidRPr="008848AD">
        <w:rPr>
          <w:rFonts w:ascii="Trebuchet MS" w:hAnsi="Trebuchet MS"/>
          <w:iCs/>
        </w:rPr>
        <w:t xml:space="preserve"> nr. </w:t>
      </w:r>
      <w:r w:rsidR="00692824">
        <w:rPr>
          <w:rFonts w:ascii="Trebuchet MS" w:hAnsi="Trebuchet MS"/>
        </w:rPr>
        <w:t>2194</w:t>
      </w:r>
      <w:r w:rsidR="00692824" w:rsidRPr="001318BF">
        <w:rPr>
          <w:rFonts w:ascii="Trebuchet MS" w:hAnsi="Trebuchet MS"/>
        </w:rPr>
        <w:t>/</w:t>
      </w:r>
      <w:r w:rsidR="00692824">
        <w:rPr>
          <w:rFonts w:ascii="Trebuchet MS" w:hAnsi="Trebuchet MS"/>
        </w:rPr>
        <w:t>12.03</w:t>
      </w:r>
      <w:r w:rsidR="00692824" w:rsidRPr="001318BF">
        <w:rPr>
          <w:rFonts w:ascii="Trebuchet MS" w:hAnsi="Trebuchet MS"/>
        </w:rPr>
        <w:t>.2024</w:t>
      </w:r>
      <w:r w:rsidR="00692824">
        <w:rPr>
          <w:rFonts w:ascii="Trebuchet MS" w:hAnsi="Trebuchet MS"/>
        </w:rPr>
        <w:t xml:space="preserve"> </w:t>
      </w:r>
      <w:r w:rsidR="008848AD">
        <w:rPr>
          <w:rFonts w:ascii="Trebuchet MS" w:hAnsi="Trebuchet MS"/>
          <w:iCs/>
        </w:rPr>
        <w:t>au fost incluse în amenajament.</w:t>
      </w:r>
    </w:p>
    <w:p w14:paraId="75D30ED2" w14:textId="269AA22C" w:rsidR="00124C8D" w:rsidRPr="005B3D69" w:rsidRDefault="001C4BCF" w:rsidP="005B3D69">
      <w:pPr>
        <w:spacing w:after="0" w:line="240" w:lineRule="auto"/>
        <w:jc w:val="both"/>
        <w:rPr>
          <w:rFonts w:ascii="Trebuchet MS" w:hAnsi="Trebuchet MS"/>
        </w:rPr>
      </w:pPr>
      <w:r w:rsidRPr="00D146E9">
        <w:rPr>
          <w:rFonts w:ascii="Trebuchet MS" w:hAnsi="Trebuchet MS"/>
          <w:b/>
        </w:rPr>
        <w:t>d.) Probleme de mediu relevante pentru plan:</w:t>
      </w:r>
      <w:r w:rsidR="00E819AB">
        <w:rPr>
          <w:rFonts w:ascii="Trebuchet MS" w:hAnsi="Trebuchet MS"/>
          <w:b/>
        </w:rPr>
        <w:t xml:space="preserve"> </w:t>
      </w:r>
      <w:r w:rsidRPr="00124C8D">
        <w:rPr>
          <w:rFonts w:ascii="Trebuchet MS" w:hAnsi="Trebuchet MS"/>
        </w:rPr>
        <w:t xml:space="preserve">Menţinerea integrităţii fondului forestier, respectiv protejarea speciilor ocrotite și habitatelor forestiere, a peisajului și menținerea tipului natural fundamental de pădure. </w:t>
      </w:r>
      <w:r w:rsidR="005B3D69">
        <w:rPr>
          <w:rFonts w:ascii="Trebuchet MS" w:hAnsi="Trebuchet MS"/>
        </w:rPr>
        <w:t>D</w:t>
      </w:r>
      <w:r w:rsidR="005B3D69" w:rsidRPr="005B3D69">
        <w:rPr>
          <w:rFonts w:ascii="Trebuchet MS" w:hAnsi="Trebuchet MS"/>
        </w:rPr>
        <w:t xml:space="preserve">oborâturile de vânt au afectat 19 arborete </w:t>
      </w:r>
      <w:r w:rsidR="005B3D69">
        <w:rPr>
          <w:rFonts w:ascii="Trebuchet MS" w:hAnsi="Trebuchet MS"/>
        </w:rPr>
        <w:t xml:space="preserve">din cadrul U.P. I Composesorat </w:t>
      </w:r>
      <w:r w:rsidR="005B3D69" w:rsidRPr="005B3D69">
        <w:rPr>
          <w:rFonts w:ascii="Trebuchet MS" w:hAnsi="Trebuchet MS"/>
        </w:rPr>
        <w:t>Bisericani (9% din suprafață), cele mai multe doborâturi înreg</w:t>
      </w:r>
      <w:r w:rsidR="005B3D69">
        <w:rPr>
          <w:rFonts w:ascii="Trebuchet MS" w:hAnsi="Trebuchet MS"/>
        </w:rPr>
        <w:t xml:space="preserve">istându-se la începutul anului </w:t>
      </w:r>
      <w:r w:rsidR="005B3D69" w:rsidRPr="005B3D69">
        <w:rPr>
          <w:rFonts w:ascii="Trebuchet MS" w:hAnsi="Trebuchet MS"/>
        </w:rPr>
        <w:t>2020.</w:t>
      </w:r>
      <w:r w:rsidR="005B3D69" w:rsidRPr="005B3D69">
        <w:rPr>
          <w:rFonts w:ascii="Trebuchet MS" w:hAnsi="Trebuchet MS"/>
        </w:rPr>
        <w:t xml:space="preserve"> </w:t>
      </w:r>
      <w:r w:rsidR="005B3D69" w:rsidRPr="005B3D69">
        <w:rPr>
          <w:rFonts w:ascii="Trebuchet MS" w:hAnsi="Trebuchet MS"/>
        </w:rPr>
        <w:t>Uscarea anormală a fost consemnată în 2 arborete, fiind</w:t>
      </w:r>
      <w:r w:rsidR="005B3D69">
        <w:rPr>
          <w:rFonts w:ascii="Trebuchet MS" w:hAnsi="Trebuchet MS"/>
        </w:rPr>
        <w:t xml:space="preserve"> afectate exemplare mature de </w:t>
      </w:r>
      <w:r w:rsidR="005B3D69" w:rsidRPr="005B3D69">
        <w:rPr>
          <w:rFonts w:ascii="Trebuchet MS" w:hAnsi="Trebuchet MS"/>
        </w:rPr>
        <w:t>molid, dar și exemplare tinere afectate și de alți factori destabi</w:t>
      </w:r>
      <w:r w:rsidR="005B3D69">
        <w:rPr>
          <w:rFonts w:ascii="Trebuchet MS" w:hAnsi="Trebuchet MS"/>
        </w:rPr>
        <w:t xml:space="preserve">lizatori; exemplarele afectate </w:t>
      </w:r>
      <w:r w:rsidR="005B3D69" w:rsidRPr="005B3D69">
        <w:rPr>
          <w:rFonts w:ascii="Trebuchet MS" w:hAnsi="Trebuchet MS"/>
        </w:rPr>
        <w:t>vor fi extrase prin tăier</w:t>
      </w:r>
      <w:r w:rsidR="005B3D69">
        <w:rPr>
          <w:rFonts w:ascii="Trebuchet MS" w:hAnsi="Trebuchet MS"/>
        </w:rPr>
        <w:t xml:space="preserve">i rase sau tăieri progresive.  </w:t>
      </w:r>
      <w:r w:rsidR="005B3D69" w:rsidRPr="005B3D69">
        <w:rPr>
          <w:rFonts w:ascii="Trebuchet MS" w:hAnsi="Trebuchet MS"/>
        </w:rPr>
        <w:t>Rupturile de vânt și zăpadă au fost observate în 6 arborete (3% din su</w:t>
      </w:r>
      <w:r w:rsidR="005B3D69">
        <w:rPr>
          <w:rFonts w:ascii="Trebuchet MS" w:hAnsi="Trebuchet MS"/>
        </w:rPr>
        <w:t xml:space="preserve">prafață). </w:t>
      </w:r>
      <w:r w:rsidR="005B3D69" w:rsidRPr="005B3D69">
        <w:rPr>
          <w:rFonts w:ascii="Trebuchet MS" w:hAnsi="Trebuchet MS"/>
        </w:rPr>
        <w:t>Arborii afectați vor fi extrași prin rărituri, tăieri de ig</w:t>
      </w:r>
      <w:r w:rsidR="005B3D69">
        <w:rPr>
          <w:rFonts w:ascii="Trebuchet MS" w:hAnsi="Trebuchet MS"/>
        </w:rPr>
        <w:t xml:space="preserve">ienă sau tăieri de regenerare. </w:t>
      </w:r>
      <w:r w:rsidR="005B3D69" w:rsidRPr="005B3D69">
        <w:rPr>
          <w:rFonts w:ascii="Trebuchet MS" w:hAnsi="Trebuchet MS"/>
        </w:rPr>
        <w:t xml:space="preserve">Vătămări produse de vânat au fost observate într-un </w:t>
      </w:r>
      <w:r w:rsidR="005B3D69">
        <w:rPr>
          <w:rFonts w:ascii="Trebuchet MS" w:hAnsi="Trebuchet MS"/>
        </w:rPr>
        <w:t xml:space="preserve">molidiș cu vârsta de 40 ani ce </w:t>
      </w:r>
      <w:r w:rsidR="005B3D69" w:rsidRPr="005B3D69">
        <w:rPr>
          <w:rFonts w:ascii="Trebuchet MS" w:hAnsi="Trebuchet MS"/>
        </w:rPr>
        <w:t>urmează a fi parcurs cu rărituri.</w:t>
      </w:r>
    </w:p>
    <w:p w14:paraId="271D1E74" w14:textId="3B47855A" w:rsidR="001C4BCF" w:rsidRPr="003C2F86" w:rsidRDefault="001C4BCF" w:rsidP="003C2F86">
      <w:pPr>
        <w:pStyle w:val="BodyText"/>
        <w:spacing w:after="0" w:line="240" w:lineRule="auto"/>
        <w:jc w:val="both"/>
        <w:rPr>
          <w:rFonts w:ascii="Trebuchet MS" w:hAnsi="Trebuchet MS"/>
          <w:lang w:val="ro-RO"/>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lastRenderedPageBreak/>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7F49761B" w14:textId="369470A7" w:rsidR="005D347C" w:rsidRPr="00E819AB" w:rsidRDefault="001C4BCF" w:rsidP="00E819AB">
      <w:pPr>
        <w:numPr>
          <w:ilvl w:val="0"/>
          <w:numId w:val="22"/>
        </w:numPr>
        <w:spacing w:after="0" w:line="240" w:lineRule="auto"/>
        <w:ind w:left="360"/>
        <w:jc w:val="both"/>
        <w:rPr>
          <w:rFonts w:ascii="Trebuchet MS" w:hAnsi="Trebuchet MS"/>
        </w:rPr>
      </w:pPr>
      <w:r w:rsidRPr="001F0692">
        <w:rPr>
          <w:rFonts w:ascii="Trebuchet MS" w:hAnsi="Trebuchet MS"/>
        </w:rPr>
        <w:t>Hotărârea Consiliului Judeţean Harghita nr. 162/2005, privind protecţia valorilor naturale de pe teritoriul judeţului Harghita;</w:t>
      </w: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3DB087A6" w:rsidR="001C4BCF"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3850CC0A" w14:textId="77777777" w:rsidR="00121245" w:rsidRPr="00D146E9" w:rsidRDefault="00121245" w:rsidP="001C4BCF">
      <w:pPr>
        <w:spacing w:after="0" w:line="240" w:lineRule="auto"/>
        <w:ind w:firstLine="720"/>
        <w:jc w:val="both"/>
        <w:rPr>
          <w:rFonts w:ascii="Trebuchet MS" w:hAnsi="Trebuchet MS"/>
        </w:rPr>
      </w:pP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44722DE2"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406E71">
        <w:rPr>
          <w:rFonts w:ascii="Trebuchet MS" w:hAnsi="Trebuchet MS"/>
          <w:i/>
          <w:color w:val="000000"/>
        </w:rPr>
        <w:t xml:space="preserve">I Composesorat </w:t>
      </w:r>
      <w:r w:rsidR="00FD72FA">
        <w:rPr>
          <w:rFonts w:ascii="Trebuchet MS" w:hAnsi="Trebuchet MS"/>
          <w:i/>
          <w:color w:val="000000"/>
        </w:rPr>
        <w:t>Bisericani</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lastRenderedPageBreak/>
        <w:t>În Planul de Amenajament Silvic la stabilirea funcţiilor de protecţie şi producţie s-a ţinut cont de măsurile necesare pentru menţinerea în stare bună a corpurilor de apă de suprafaţă şi subterană, protecţia solului.</w:t>
      </w:r>
    </w:p>
    <w:p w14:paraId="4637D23D" w14:textId="6D8C0840" w:rsidR="00F576F5"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79109798" w14:textId="6F261FEA" w:rsidR="000B6D71"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3FCE8936" w14:textId="77777777" w:rsidR="000B6D71" w:rsidRDefault="000B6D71" w:rsidP="000B6D71">
      <w:pPr>
        <w:autoSpaceDE w:val="0"/>
        <w:autoSpaceDN w:val="0"/>
        <w:adjustRightInd w:val="0"/>
        <w:spacing w:after="0" w:line="240" w:lineRule="auto"/>
        <w:jc w:val="both"/>
        <w:rPr>
          <w:rFonts w:ascii="Trebuchet MS" w:hAnsi="Trebuchet MS"/>
          <w:i/>
        </w:rPr>
      </w:pPr>
      <w:r>
        <w:rPr>
          <w:rFonts w:ascii="Trebuchet MS" w:hAnsi="Trebuchet MS"/>
          <w:i/>
        </w:rPr>
        <w:t xml:space="preserve">- nu este cazul </w:t>
      </w:r>
    </w:p>
    <w:p w14:paraId="7070E0DE" w14:textId="77777777" w:rsidR="001C4BCF" w:rsidRPr="00D146E9" w:rsidRDefault="001C4BCF" w:rsidP="001C4BCF">
      <w:pPr>
        <w:spacing w:after="0" w:line="240" w:lineRule="auto"/>
        <w:jc w:val="both"/>
        <w:rPr>
          <w:rFonts w:ascii="Trebuchet MS" w:hAnsi="Trebuchet MS"/>
          <w:b/>
        </w:rPr>
      </w:pPr>
    </w:p>
    <w:p w14:paraId="748D3CE0" w14:textId="08E9A227" w:rsidR="001C4BCF" w:rsidRPr="000B6D71" w:rsidRDefault="001C4BCF" w:rsidP="000B6D71">
      <w:pPr>
        <w:pStyle w:val="ListParagraph"/>
        <w:numPr>
          <w:ilvl w:val="0"/>
          <w:numId w:val="26"/>
        </w:numPr>
        <w:spacing w:after="0" w:line="240" w:lineRule="auto"/>
        <w:ind w:left="360" w:hanging="360"/>
        <w:jc w:val="both"/>
        <w:rPr>
          <w:rFonts w:ascii="Trebuchet MS" w:hAnsi="Trebuchet MS"/>
          <w:b/>
        </w:rPr>
      </w:pPr>
      <w:r w:rsidRPr="000B6D71">
        <w:rPr>
          <w:rFonts w:ascii="Trebuchet MS" w:hAnsi="Trebuchet MS"/>
          <w:b/>
        </w:rPr>
        <w:t xml:space="preserve">Planul urmează să fie supus procedurii de adoptare fără aviz de mediu cu următoarele condiţii: </w:t>
      </w:r>
    </w:p>
    <w:p w14:paraId="5BEF76CC" w14:textId="55B43426" w:rsidR="001050F7" w:rsidRPr="001050F7" w:rsidRDefault="001C4BCF" w:rsidP="001547C0">
      <w:pPr>
        <w:pStyle w:val="ListParagraph"/>
        <w:numPr>
          <w:ilvl w:val="0"/>
          <w:numId w:val="16"/>
        </w:numPr>
        <w:spacing w:after="0" w:line="240" w:lineRule="auto"/>
        <w:ind w:left="360" w:hanging="360"/>
        <w:contextualSpacing w:val="0"/>
        <w:jc w:val="both"/>
        <w:rPr>
          <w:rFonts w:ascii="Trebuchet MS" w:hAnsi="Trebuchet MS"/>
        </w:rPr>
      </w:pPr>
      <w:r w:rsidRPr="001050F7">
        <w:rPr>
          <w:rFonts w:ascii="Trebuchet MS" w:hAnsi="Trebuchet MS"/>
        </w:rPr>
        <w:t xml:space="preserve">toate condițiile impuse trebuie respectate de către </w:t>
      </w:r>
      <w:r w:rsidR="005D347C">
        <w:rPr>
          <w:rFonts w:ascii="Trebuchet MS" w:hAnsi="Trebuchet MS" w:cstheme="majorHAnsi"/>
        </w:rPr>
        <w:t xml:space="preserve">Ocolul Silvic </w:t>
      </w:r>
      <w:r w:rsidR="00E819AB">
        <w:rPr>
          <w:rFonts w:ascii="Trebuchet MS" w:hAnsi="Trebuchet MS" w:cstheme="majorHAnsi"/>
        </w:rPr>
        <w:t>de Regim Zetea</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0548E9B4"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406E71">
        <w:rPr>
          <w:rFonts w:ascii="Trebuchet MS" w:hAnsi="Trebuchet MS"/>
          <w:sz w:val="22"/>
          <w:lang w:eastAsia="ro-RO"/>
        </w:rPr>
        <w:t xml:space="preserve">I Composesorat </w:t>
      </w:r>
      <w:r w:rsidR="00FD72FA">
        <w:rPr>
          <w:rFonts w:ascii="Trebuchet MS" w:hAnsi="Trebuchet MS"/>
          <w:sz w:val="22"/>
          <w:lang w:eastAsia="ro-RO"/>
        </w:rPr>
        <w:t>Bisericani</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191B6426" w14:textId="0D989174" w:rsidR="001050F7" w:rsidRPr="00D146E9" w:rsidRDefault="001050F7" w:rsidP="001050F7">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sidR="00692824">
        <w:rPr>
          <w:rFonts w:ascii="Trebuchet MS" w:hAnsi="Trebuchet MS"/>
        </w:rPr>
        <w:t>1</w:t>
      </w:r>
      <w:r w:rsidR="00E819AB">
        <w:rPr>
          <w:rFonts w:ascii="Trebuchet MS" w:hAnsi="Trebuchet MS"/>
        </w:rPr>
        <w:t>6</w:t>
      </w:r>
      <w:r w:rsidR="008848AD">
        <w:rPr>
          <w:rFonts w:ascii="Trebuchet MS" w:hAnsi="Trebuchet MS"/>
        </w:rPr>
        <w:t>.07</w:t>
      </w:r>
      <w:r w:rsidRPr="00D146E9">
        <w:rPr>
          <w:rFonts w:ascii="Trebuchet MS" w:hAnsi="Trebuchet MS"/>
        </w:rPr>
        <w:t xml:space="preserve">.2024, </w:t>
      </w:r>
      <w:r w:rsidR="00E819AB">
        <w:rPr>
          <w:rFonts w:ascii="Trebuchet MS" w:hAnsi="Trebuchet MS"/>
        </w:rPr>
        <w:t>19</w:t>
      </w:r>
      <w:r w:rsidR="008848AD">
        <w:rPr>
          <w:rFonts w:ascii="Trebuchet MS" w:hAnsi="Trebuchet MS"/>
        </w:rPr>
        <w:t>.07</w:t>
      </w:r>
      <w:r w:rsidRPr="00D146E9">
        <w:rPr>
          <w:rFonts w:ascii="Trebuchet MS" w:hAnsi="Trebuchet MS"/>
        </w:rPr>
        <w:t>.2024, .</w:t>
      </w:r>
      <w:r w:rsidR="008848AD">
        <w:rPr>
          <w:rFonts w:ascii="Trebuchet MS" w:hAnsi="Trebuchet MS"/>
        </w:rPr>
        <w:t>08</w:t>
      </w:r>
      <w:r w:rsidRPr="00D146E9">
        <w:rPr>
          <w:rFonts w:ascii="Trebuchet MS" w:hAnsi="Trebuchet MS"/>
        </w:rPr>
        <w:t xml:space="preserve">.2024, și în ziarul Hargita Népe din data de </w:t>
      </w:r>
      <w:r w:rsidR="005D347C">
        <w:rPr>
          <w:rFonts w:ascii="Trebuchet MS" w:hAnsi="Trebuchet MS"/>
        </w:rPr>
        <w:t>1</w:t>
      </w:r>
      <w:r w:rsidR="00E819AB">
        <w:rPr>
          <w:rFonts w:ascii="Trebuchet MS" w:hAnsi="Trebuchet MS"/>
        </w:rPr>
        <w:t>6</w:t>
      </w:r>
      <w:r w:rsidR="001326B2">
        <w:rPr>
          <w:rFonts w:ascii="Trebuchet MS" w:hAnsi="Trebuchet MS"/>
        </w:rPr>
        <w:t>.07</w:t>
      </w:r>
      <w:r w:rsidRPr="00D146E9">
        <w:rPr>
          <w:rFonts w:ascii="Trebuchet MS" w:hAnsi="Trebuchet MS"/>
        </w:rPr>
        <w:t xml:space="preserve">.2024, </w:t>
      </w:r>
      <w:r w:rsidR="00E819AB">
        <w:rPr>
          <w:rFonts w:ascii="Trebuchet MS" w:hAnsi="Trebuchet MS"/>
        </w:rPr>
        <w:t>19</w:t>
      </w:r>
      <w:r w:rsidR="001326B2">
        <w:rPr>
          <w:rFonts w:ascii="Trebuchet MS" w:hAnsi="Trebuchet MS"/>
        </w:rPr>
        <w:t>.07</w:t>
      </w:r>
      <w:r w:rsidRPr="00D146E9">
        <w:rPr>
          <w:rFonts w:ascii="Trebuchet MS" w:hAnsi="Trebuchet MS"/>
        </w:rPr>
        <w:t>.2024, .</w:t>
      </w:r>
      <w:r w:rsidR="001326B2">
        <w:rPr>
          <w:rFonts w:ascii="Trebuchet MS" w:hAnsi="Trebuchet MS"/>
        </w:rPr>
        <w:t>08</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5113EF65"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r w:rsidR="001050F7">
        <w:rPr>
          <w:rFonts w:ascii="Trebuchet MS" w:hAnsi="Trebuchet MS"/>
        </w:rPr>
        <w:t>.</w:t>
      </w:r>
    </w:p>
    <w:p w14:paraId="6E5E246F" w14:textId="78EB412B" w:rsidR="001C4BCF" w:rsidRPr="00D146E9" w:rsidRDefault="001C4BCF" w:rsidP="000B6D71">
      <w:pPr>
        <w:autoSpaceDE w:val="0"/>
        <w:autoSpaceDN w:val="0"/>
        <w:adjustRightInd w:val="0"/>
        <w:spacing w:after="0" w:line="240" w:lineRule="auto"/>
        <w:ind w:firstLine="708"/>
        <w:jc w:val="both"/>
        <w:rPr>
          <w:rFonts w:ascii="Trebuchet MS" w:hAnsi="Trebuchet MS"/>
          <w:color w:val="000000"/>
        </w:rPr>
      </w:pPr>
      <w:r w:rsidRPr="00D146E9">
        <w:rPr>
          <w:rFonts w:ascii="Trebuchet MS" w:hAnsi="Trebuchet MS"/>
          <w:color w:val="000000"/>
        </w:rPr>
        <w:lastRenderedPageBreak/>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F862C3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5DEEBED9" w14:textId="57891BCF" w:rsidR="001C4BCF" w:rsidRDefault="001C4BCF" w:rsidP="001C4BCF">
      <w:pPr>
        <w:spacing w:after="0" w:line="240" w:lineRule="auto"/>
        <w:outlineLvl w:val="0"/>
        <w:rPr>
          <w:rFonts w:ascii="Trebuchet MS" w:hAnsi="Trebuchet MS"/>
        </w:rPr>
      </w:pPr>
    </w:p>
    <w:p w14:paraId="41FCB7DB" w14:textId="77777777" w:rsidR="007861BE" w:rsidRPr="00C77A83" w:rsidRDefault="007861BE"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56AE0512" w:rsidR="001C4BCF" w:rsidRPr="00C77A83" w:rsidRDefault="002C4BC0" w:rsidP="00692824">
            <w:pPr>
              <w:spacing w:after="0" w:line="240" w:lineRule="auto"/>
              <w:rPr>
                <w:rFonts w:ascii="Trebuchet MS" w:hAnsi="Trebuchet MS"/>
              </w:rPr>
            </w:pPr>
            <w:r>
              <w:rPr>
                <w:rFonts w:ascii="Trebuchet MS" w:hAnsi="Trebuchet MS"/>
              </w:rPr>
              <w:t>27</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5EFB527A" w14:textId="77777777" w:rsidR="001C4BCF" w:rsidRDefault="001C4BCF" w:rsidP="00B3545A">
            <w:pPr>
              <w:spacing w:after="0" w:line="240" w:lineRule="auto"/>
              <w:rPr>
                <w:rFonts w:ascii="Trebuchet MS" w:hAnsi="Trebuchet MS"/>
              </w:rPr>
            </w:pPr>
          </w:p>
          <w:p w14:paraId="00643B35" w14:textId="04E1A172" w:rsidR="00731395" w:rsidRPr="00C77A83" w:rsidRDefault="00731395"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3B8B7E6E" w:rsidR="001C4BCF" w:rsidRPr="00C77A83" w:rsidRDefault="002C4BC0" w:rsidP="00B3545A">
            <w:pPr>
              <w:spacing w:after="0" w:line="240" w:lineRule="auto"/>
              <w:rPr>
                <w:rFonts w:ascii="Trebuchet MS" w:hAnsi="Trebuchet MS"/>
              </w:rPr>
            </w:pPr>
            <w:r>
              <w:rPr>
                <w:rFonts w:ascii="Trebuchet MS" w:hAnsi="Trebuchet MS"/>
              </w:rPr>
              <w:t>27</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75F1E9F9" w14:textId="77777777" w:rsidR="001C4BCF" w:rsidRDefault="001C4BCF" w:rsidP="00B3545A">
            <w:pPr>
              <w:spacing w:after="0" w:line="240" w:lineRule="auto"/>
              <w:rPr>
                <w:rFonts w:ascii="Trebuchet MS" w:hAnsi="Trebuchet MS"/>
              </w:rPr>
            </w:pPr>
          </w:p>
          <w:p w14:paraId="094CE267" w14:textId="1572F371" w:rsidR="00731395" w:rsidRPr="00C77A83" w:rsidRDefault="00731395"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478A5201" w:rsidR="001C4BCF" w:rsidRPr="00C77A83" w:rsidRDefault="002C4BC0" w:rsidP="00B3545A">
            <w:pPr>
              <w:spacing w:after="0" w:line="240" w:lineRule="auto"/>
              <w:rPr>
                <w:rFonts w:ascii="Trebuchet MS" w:hAnsi="Trebuchet MS"/>
              </w:rPr>
            </w:pPr>
            <w:r>
              <w:rPr>
                <w:rFonts w:ascii="Trebuchet MS" w:hAnsi="Trebuchet MS"/>
              </w:rPr>
              <w:t>27</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15AA1C6E" w14:textId="77777777" w:rsidR="001C4BCF" w:rsidRDefault="001C4BCF" w:rsidP="00B3545A">
            <w:pPr>
              <w:spacing w:after="0" w:line="240" w:lineRule="auto"/>
              <w:rPr>
                <w:rFonts w:ascii="Trebuchet MS" w:hAnsi="Trebuchet MS"/>
              </w:rPr>
            </w:pPr>
          </w:p>
          <w:p w14:paraId="71A1E118" w14:textId="6E358131" w:rsidR="00731395" w:rsidRPr="00C77A83" w:rsidRDefault="00731395"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8078048" w14:textId="6DBD56E0" w:rsidR="00E819AB" w:rsidRDefault="00E819AB" w:rsidP="001C4BCF">
      <w:pPr>
        <w:spacing w:after="0" w:line="240" w:lineRule="auto"/>
        <w:rPr>
          <w:rFonts w:ascii="Trebuchet MS" w:hAnsi="Trebuchet MS"/>
          <w:sz w:val="20"/>
          <w:szCs w:val="20"/>
        </w:rPr>
      </w:pPr>
    </w:p>
    <w:p w14:paraId="13BAB32F" w14:textId="60F95DD1" w:rsidR="00731395" w:rsidRDefault="00731395" w:rsidP="001C4BCF">
      <w:pPr>
        <w:spacing w:after="0" w:line="240" w:lineRule="auto"/>
        <w:rPr>
          <w:rFonts w:ascii="Trebuchet MS" w:hAnsi="Trebuchet MS"/>
          <w:sz w:val="20"/>
          <w:szCs w:val="20"/>
        </w:rPr>
      </w:pPr>
    </w:p>
    <w:p w14:paraId="5990FD4E" w14:textId="3FB6C94F" w:rsidR="00731395" w:rsidRDefault="00731395" w:rsidP="001C4BCF">
      <w:pPr>
        <w:spacing w:after="0" w:line="240" w:lineRule="auto"/>
        <w:rPr>
          <w:rFonts w:ascii="Trebuchet MS" w:hAnsi="Trebuchet MS"/>
          <w:sz w:val="20"/>
          <w:szCs w:val="20"/>
        </w:rPr>
      </w:pPr>
    </w:p>
    <w:p w14:paraId="6255BA7B" w14:textId="6D7A6ABE" w:rsidR="00731395" w:rsidRDefault="00731395" w:rsidP="001C4BCF">
      <w:pPr>
        <w:spacing w:after="0" w:line="240" w:lineRule="auto"/>
        <w:rPr>
          <w:rFonts w:ascii="Trebuchet MS" w:hAnsi="Trebuchet MS"/>
          <w:sz w:val="20"/>
          <w:szCs w:val="20"/>
        </w:rPr>
      </w:pPr>
    </w:p>
    <w:p w14:paraId="0C5DF563" w14:textId="6F84B3BA" w:rsidR="00731395" w:rsidRDefault="00731395" w:rsidP="001C4BCF">
      <w:pPr>
        <w:spacing w:after="0" w:line="240" w:lineRule="auto"/>
        <w:rPr>
          <w:rFonts w:ascii="Trebuchet MS" w:hAnsi="Trebuchet MS"/>
          <w:sz w:val="20"/>
          <w:szCs w:val="20"/>
        </w:rPr>
      </w:pPr>
    </w:p>
    <w:p w14:paraId="50EFE1D4" w14:textId="099C0E8E" w:rsidR="00731395" w:rsidRDefault="00731395" w:rsidP="001C4BCF">
      <w:pPr>
        <w:spacing w:after="0" w:line="240" w:lineRule="auto"/>
        <w:rPr>
          <w:rFonts w:ascii="Trebuchet MS" w:hAnsi="Trebuchet MS"/>
          <w:sz w:val="20"/>
          <w:szCs w:val="20"/>
        </w:rPr>
      </w:pPr>
    </w:p>
    <w:p w14:paraId="42E71436" w14:textId="3960A84E" w:rsidR="00731395" w:rsidRDefault="00731395" w:rsidP="001C4BCF">
      <w:pPr>
        <w:spacing w:after="0" w:line="240" w:lineRule="auto"/>
        <w:rPr>
          <w:rFonts w:ascii="Trebuchet MS" w:hAnsi="Trebuchet MS"/>
          <w:sz w:val="20"/>
          <w:szCs w:val="20"/>
        </w:rPr>
      </w:pPr>
    </w:p>
    <w:p w14:paraId="4C25952C" w14:textId="62448E3F" w:rsidR="00731395" w:rsidRDefault="00731395" w:rsidP="001C4BCF">
      <w:pPr>
        <w:spacing w:after="0" w:line="240" w:lineRule="auto"/>
        <w:rPr>
          <w:rFonts w:ascii="Trebuchet MS" w:hAnsi="Trebuchet MS"/>
          <w:sz w:val="20"/>
          <w:szCs w:val="20"/>
        </w:rPr>
      </w:pPr>
    </w:p>
    <w:p w14:paraId="7B11FBEC" w14:textId="0ABABD2A" w:rsidR="00731395" w:rsidRDefault="00731395" w:rsidP="001C4BCF">
      <w:pPr>
        <w:spacing w:after="0" w:line="240" w:lineRule="auto"/>
        <w:rPr>
          <w:rFonts w:ascii="Trebuchet MS" w:hAnsi="Trebuchet MS"/>
          <w:sz w:val="20"/>
          <w:szCs w:val="20"/>
        </w:rPr>
      </w:pPr>
    </w:p>
    <w:p w14:paraId="38F79E4B" w14:textId="17088DAF" w:rsidR="00731395" w:rsidRDefault="00731395" w:rsidP="001C4BCF">
      <w:pPr>
        <w:spacing w:after="0" w:line="240" w:lineRule="auto"/>
        <w:rPr>
          <w:rFonts w:ascii="Trebuchet MS" w:hAnsi="Trebuchet MS"/>
          <w:sz w:val="20"/>
          <w:szCs w:val="20"/>
        </w:rPr>
      </w:pPr>
    </w:p>
    <w:p w14:paraId="3E303590" w14:textId="6EF19EEC" w:rsidR="00731395" w:rsidRDefault="00731395" w:rsidP="001C4BCF">
      <w:pPr>
        <w:spacing w:after="0" w:line="240" w:lineRule="auto"/>
        <w:rPr>
          <w:rFonts w:ascii="Trebuchet MS" w:hAnsi="Trebuchet MS"/>
          <w:sz w:val="20"/>
          <w:szCs w:val="20"/>
        </w:rPr>
      </w:pPr>
    </w:p>
    <w:p w14:paraId="466ABC5E" w14:textId="5234F0A5" w:rsidR="00731395" w:rsidRDefault="00731395" w:rsidP="001C4BCF">
      <w:pPr>
        <w:spacing w:after="0" w:line="240" w:lineRule="auto"/>
        <w:rPr>
          <w:rFonts w:ascii="Trebuchet MS" w:hAnsi="Trebuchet MS"/>
          <w:sz w:val="20"/>
          <w:szCs w:val="20"/>
        </w:rPr>
      </w:pPr>
    </w:p>
    <w:p w14:paraId="5400CAF9" w14:textId="60C15AF8" w:rsidR="00731395" w:rsidRDefault="00731395" w:rsidP="001C4BCF">
      <w:pPr>
        <w:spacing w:after="0" w:line="240" w:lineRule="auto"/>
        <w:rPr>
          <w:rFonts w:ascii="Trebuchet MS" w:hAnsi="Trebuchet MS"/>
          <w:sz w:val="20"/>
          <w:szCs w:val="20"/>
        </w:rPr>
      </w:pPr>
    </w:p>
    <w:p w14:paraId="74CBD074" w14:textId="41B2AA0A" w:rsidR="00731395" w:rsidRDefault="00731395" w:rsidP="001C4BCF">
      <w:pPr>
        <w:spacing w:after="0" w:line="240" w:lineRule="auto"/>
        <w:rPr>
          <w:rFonts w:ascii="Trebuchet MS" w:hAnsi="Trebuchet MS"/>
          <w:sz w:val="20"/>
          <w:szCs w:val="20"/>
        </w:rPr>
      </w:pPr>
    </w:p>
    <w:p w14:paraId="7E321DF1" w14:textId="420A252F" w:rsidR="00731395" w:rsidRDefault="00731395" w:rsidP="001C4BCF">
      <w:pPr>
        <w:spacing w:after="0" w:line="240" w:lineRule="auto"/>
        <w:rPr>
          <w:rFonts w:ascii="Trebuchet MS" w:hAnsi="Trebuchet MS"/>
          <w:sz w:val="20"/>
          <w:szCs w:val="20"/>
        </w:rPr>
      </w:pPr>
    </w:p>
    <w:p w14:paraId="1A4149ED" w14:textId="1C366BDF" w:rsidR="00731395" w:rsidRDefault="00731395" w:rsidP="001C4BCF">
      <w:pPr>
        <w:spacing w:after="0" w:line="240" w:lineRule="auto"/>
        <w:rPr>
          <w:rFonts w:ascii="Trebuchet MS" w:hAnsi="Trebuchet MS"/>
          <w:sz w:val="20"/>
          <w:szCs w:val="20"/>
        </w:rPr>
      </w:pPr>
    </w:p>
    <w:p w14:paraId="6ED504D4" w14:textId="5F8C1823" w:rsidR="00731395" w:rsidRDefault="00731395" w:rsidP="001C4BCF">
      <w:pPr>
        <w:spacing w:after="0" w:line="240" w:lineRule="auto"/>
        <w:rPr>
          <w:rFonts w:ascii="Trebuchet MS" w:hAnsi="Trebuchet MS"/>
          <w:sz w:val="20"/>
          <w:szCs w:val="20"/>
        </w:rPr>
      </w:pPr>
    </w:p>
    <w:p w14:paraId="1C86DA99" w14:textId="73C6D08D" w:rsidR="00731395" w:rsidRDefault="00731395" w:rsidP="001C4BCF">
      <w:pPr>
        <w:spacing w:after="0" w:line="240" w:lineRule="auto"/>
        <w:rPr>
          <w:rFonts w:ascii="Trebuchet MS" w:hAnsi="Trebuchet MS"/>
          <w:sz w:val="20"/>
          <w:szCs w:val="20"/>
        </w:rPr>
      </w:pPr>
    </w:p>
    <w:p w14:paraId="2D3BB267" w14:textId="7E351113" w:rsidR="00731395" w:rsidRDefault="00731395" w:rsidP="001C4BCF">
      <w:pPr>
        <w:spacing w:after="0" w:line="240" w:lineRule="auto"/>
        <w:rPr>
          <w:rFonts w:ascii="Trebuchet MS" w:hAnsi="Trebuchet MS"/>
          <w:sz w:val="20"/>
          <w:szCs w:val="20"/>
        </w:rPr>
      </w:pPr>
    </w:p>
    <w:p w14:paraId="54DD0C9F" w14:textId="17CBF105" w:rsidR="00731395" w:rsidRDefault="00731395" w:rsidP="001C4BCF">
      <w:pPr>
        <w:spacing w:after="0" w:line="240" w:lineRule="auto"/>
        <w:rPr>
          <w:rFonts w:ascii="Trebuchet MS" w:hAnsi="Trebuchet MS"/>
          <w:sz w:val="20"/>
          <w:szCs w:val="20"/>
        </w:rPr>
      </w:pPr>
    </w:p>
    <w:p w14:paraId="05EA1CC5" w14:textId="1D8BE726" w:rsidR="00731395" w:rsidRDefault="00731395" w:rsidP="001C4BCF">
      <w:pPr>
        <w:spacing w:after="0" w:line="240" w:lineRule="auto"/>
        <w:rPr>
          <w:rFonts w:ascii="Trebuchet MS" w:hAnsi="Trebuchet MS"/>
          <w:sz w:val="20"/>
          <w:szCs w:val="20"/>
        </w:rPr>
      </w:pPr>
    </w:p>
    <w:p w14:paraId="1B2F5501" w14:textId="38AF2480" w:rsidR="00731395" w:rsidRDefault="00731395" w:rsidP="001C4BCF">
      <w:pPr>
        <w:spacing w:after="0" w:line="240" w:lineRule="auto"/>
        <w:rPr>
          <w:rFonts w:ascii="Trebuchet MS" w:hAnsi="Trebuchet MS"/>
          <w:sz w:val="20"/>
          <w:szCs w:val="20"/>
        </w:rPr>
      </w:pPr>
    </w:p>
    <w:p w14:paraId="3218239C" w14:textId="62FD4D45" w:rsidR="00731395" w:rsidRDefault="00731395" w:rsidP="001C4BCF">
      <w:pPr>
        <w:spacing w:after="0" w:line="240" w:lineRule="auto"/>
        <w:rPr>
          <w:rFonts w:ascii="Trebuchet MS" w:hAnsi="Trebuchet MS"/>
          <w:sz w:val="20"/>
          <w:szCs w:val="20"/>
        </w:rPr>
      </w:pPr>
    </w:p>
    <w:p w14:paraId="2A8A391E" w14:textId="2F761C91" w:rsidR="00731395" w:rsidRDefault="00731395" w:rsidP="001C4BCF">
      <w:pPr>
        <w:spacing w:after="0" w:line="240" w:lineRule="auto"/>
        <w:rPr>
          <w:rFonts w:ascii="Trebuchet MS" w:hAnsi="Trebuchet MS"/>
          <w:sz w:val="20"/>
          <w:szCs w:val="20"/>
        </w:rPr>
      </w:pPr>
    </w:p>
    <w:p w14:paraId="6132BC2B" w14:textId="273C82B3" w:rsidR="00731395" w:rsidRDefault="00731395" w:rsidP="001C4BCF">
      <w:pPr>
        <w:spacing w:after="0" w:line="240" w:lineRule="auto"/>
        <w:rPr>
          <w:rFonts w:ascii="Trebuchet MS" w:hAnsi="Trebuchet MS"/>
          <w:sz w:val="20"/>
          <w:szCs w:val="20"/>
        </w:rPr>
      </w:pPr>
    </w:p>
    <w:p w14:paraId="576EC812" w14:textId="08F4A31A" w:rsidR="00731395" w:rsidRDefault="00731395" w:rsidP="001C4BCF">
      <w:pPr>
        <w:spacing w:after="0" w:line="240" w:lineRule="auto"/>
        <w:rPr>
          <w:rFonts w:ascii="Trebuchet MS" w:hAnsi="Trebuchet MS"/>
          <w:sz w:val="20"/>
          <w:szCs w:val="20"/>
        </w:rPr>
      </w:pPr>
    </w:p>
    <w:p w14:paraId="2C21D4AE" w14:textId="1046C670" w:rsidR="00731395" w:rsidRDefault="00731395" w:rsidP="001C4BCF">
      <w:pPr>
        <w:spacing w:after="0" w:line="240" w:lineRule="auto"/>
        <w:rPr>
          <w:rFonts w:ascii="Trebuchet MS" w:hAnsi="Trebuchet MS"/>
          <w:sz w:val="20"/>
          <w:szCs w:val="20"/>
        </w:rPr>
      </w:pPr>
    </w:p>
    <w:p w14:paraId="063779D4" w14:textId="6DF60A8B" w:rsidR="00731395" w:rsidRDefault="00731395" w:rsidP="001C4BCF">
      <w:pPr>
        <w:spacing w:after="0" w:line="240" w:lineRule="auto"/>
        <w:rPr>
          <w:rFonts w:ascii="Trebuchet MS" w:hAnsi="Trebuchet MS"/>
          <w:sz w:val="20"/>
          <w:szCs w:val="20"/>
        </w:rPr>
      </w:pPr>
    </w:p>
    <w:p w14:paraId="12FF5E6D" w14:textId="12E5AA48" w:rsidR="00731395" w:rsidRDefault="00731395" w:rsidP="001C4BCF">
      <w:pPr>
        <w:spacing w:after="0" w:line="240" w:lineRule="auto"/>
        <w:rPr>
          <w:rFonts w:ascii="Trebuchet MS" w:hAnsi="Trebuchet MS"/>
          <w:sz w:val="20"/>
          <w:szCs w:val="20"/>
        </w:rPr>
      </w:pPr>
    </w:p>
    <w:p w14:paraId="2DB626C1" w14:textId="1DA42EC4" w:rsidR="00731395" w:rsidRDefault="00731395" w:rsidP="001C4BCF">
      <w:pPr>
        <w:spacing w:after="0" w:line="240" w:lineRule="auto"/>
        <w:rPr>
          <w:rFonts w:ascii="Trebuchet MS" w:hAnsi="Trebuchet MS"/>
          <w:sz w:val="20"/>
          <w:szCs w:val="20"/>
        </w:rPr>
      </w:pPr>
      <w:bookmarkStart w:id="0" w:name="_GoBack"/>
      <w:bookmarkEnd w:id="0"/>
    </w:p>
    <w:p w14:paraId="706EEA4C" w14:textId="79CA1152"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5"/>
      <w:footerReference w:type="default" r:id="rId16"/>
      <w:headerReference w:type="first" r:id="rId17"/>
      <w:footerReference w:type="first" r:id="rId18"/>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C05E4" w14:textId="77777777" w:rsidR="004B1A6C" w:rsidRDefault="004B1A6C" w:rsidP="00143ACD">
      <w:pPr>
        <w:spacing w:after="0" w:line="240" w:lineRule="auto"/>
      </w:pPr>
      <w:r>
        <w:separator/>
      </w:r>
    </w:p>
  </w:endnote>
  <w:endnote w:type="continuationSeparator" w:id="0">
    <w:p w14:paraId="7DDF5CAD" w14:textId="77777777" w:rsidR="004B1A6C" w:rsidRDefault="004B1A6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7FE7E2E5"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731395">
              <w:rPr>
                <w:rFonts w:ascii="Trebuchet MS" w:hAnsi="Trebuchet MS"/>
                <w:b/>
                <w:bCs/>
                <w:noProof/>
                <w:sz w:val="16"/>
                <w:szCs w:val="16"/>
              </w:rPr>
              <w:t>8</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731395">
              <w:rPr>
                <w:rFonts w:ascii="Trebuchet MS" w:hAnsi="Trebuchet MS"/>
                <w:b/>
                <w:bCs/>
                <w:noProof/>
                <w:sz w:val="16"/>
                <w:szCs w:val="16"/>
              </w:rPr>
              <w:t>8</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2FE9FC2E"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731395">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731395">
              <w:rPr>
                <w:rFonts w:ascii="Trebuchet MS" w:hAnsi="Trebuchet MS"/>
                <w:b/>
                <w:bCs/>
                <w:noProof/>
                <w:sz w:val="16"/>
                <w:szCs w:val="16"/>
              </w:rPr>
              <w:t>8</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7DFD4" w14:textId="77777777" w:rsidR="004B1A6C" w:rsidRDefault="004B1A6C" w:rsidP="00143ACD">
      <w:pPr>
        <w:spacing w:after="0" w:line="240" w:lineRule="auto"/>
      </w:pPr>
      <w:r>
        <w:separator/>
      </w:r>
    </w:p>
  </w:footnote>
  <w:footnote w:type="continuationSeparator" w:id="0">
    <w:p w14:paraId="4EF60775" w14:textId="77777777" w:rsidR="004B1A6C" w:rsidRDefault="004B1A6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42469"/>
    <w:rsid w:val="00076E86"/>
    <w:rsid w:val="000A2AFC"/>
    <w:rsid w:val="000A5D61"/>
    <w:rsid w:val="000B6D71"/>
    <w:rsid w:val="000C14AB"/>
    <w:rsid w:val="000C3B8B"/>
    <w:rsid w:val="000D187E"/>
    <w:rsid w:val="000F53B5"/>
    <w:rsid w:val="00101A71"/>
    <w:rsid w:val="001050F7"/>
    <w:rsid w:val="001103FC"/>
    <w:rsid w:val="001106DF"/>
    <w:rsid w:val="00110DF5"/>
    <w:rsid w:val="00121245"/>
    <w:rsid w:val="00124C8D"/>
    <w:rsid w:val="001318BF"/>
    <w:rsid w:val="001326B2"/>
    <w:rsid w:val="00142029"/>
    <w:rsid w:val="00143ACD"/>
    <w:rsid w:val="001444A2"/>
    <w:rsid w:val="001B47C8"/>
    <w:rsid w:val="001B54BB"/>
    <w:rsid w:val="001C4BCF"/>
    <w:rsid w:val="001C5543"/>
    <w:rsid w:val="001D026F"/>
    <w:rsid w:val="001D10A7"/>
    <w:rsid w:val="001F0692"/>
    <w:rsid w:val="0020757D"/>
    <w:rsid w:val="00222A32"/>
    <w:rsid w:val="00251226"/>
    <w:rsid w:val="00264312"/>
    <w:rsid w:val="002706F2"/>
    <w:rsid w:val="00292E61"/>
    <w:rsid w:val="002A1D4A"/>
    <w:rsid w:val="002A23A4"/>
    <w:rsid w:val="002C4BC0"/>
    <w:rsid w:val="002C77D2"/>
    <w:rsid w:val="002D19BC"/>
    <w:rsid w:val="00342D63"/>
    <w:rsid w:val="00354326"/>
    <w:rsid w:val="00366800"/>
    <w:rsid w:val="00367D52"/>
    <w:rsid w:val="00387F8F"/>
    <w:rsid w:val="00391A46"/>
    <w:rsid w:val="003A03B4"/>
    <w:rsid w:val="003A1839"/>
    <w:rsid w:val="003C123B"/>
    <w:rsid w:val="003C2F86"/>
    <w:rsid w:val="003E4368"/>
    <w:rsid w:val="003E655E"/>
    <w:rsid w:val="003F41DD"/>
    <w:rsid w:val="0040665E"/>
    <w:rsid w:val="00406E71"/>
    <w:rsid w:val="00433472"/>
    <w:rsid w:val="00482EF6"/>
    <w:rsid w:val="0049214D"/>
    <w:rsid w:val="004A28A3"/>
    <w:rsid w:val="004B1A6C"/>
    <w:rsid w:val="004B7417"/>
    <w:rsid w:val="004C0CE7"/>
    <w:rsid w:val="004C7186"/>
    <w:rsid w:val="004E607A"/>
    <w:rsid w:val="004F0F51"/>
    <w:rsid w:val="004F42C9"/>
    <w:rsid w:val="0051454E"/>
    <w:rsid w:val="00520258"/>
    <w:rsid w:val="0053005F"/>
    <w:rsid w:val="0053065D"/>
    <w:rsid w:val="00542B0D"/>
    <w:rsid w:val="005661D3"/>
    <w:rsid w:val="005863C9"/>
    <w:rsid w:val="005B3D69"/>
    <w:rsid w:val="005D2C86"/>
    <w:rsid w:val="005D347C"/>
    <w:rsid w:val="005D7C5C"/>
    <w:rsid w:val="005E7D48"/>
    <w:rsid w:val="005F5671"/>
    <w:rsid w:val="00603AD6"/>
    <w:rsid w:val="00631BF9"/>
    <w:rsid w:val="006535D6"/>
    <w:rsid w:val="00677E90"/>
    <w:rsid w:val="00681A83"/>
    <w:rsid w:val="00692824"/>
    <w:rsid w:val="006A5F9B"/>
    <w:rsid w:val="006D4A95"/>
    <w:rsid w:val="006D65DB"/>
    <w:rsid w:val="006E0CBC"/>
    <w:rsid w:val="007155E3"/>
    <w:rsid w:val="0071690C"/>
    <w:rsid w:val="00717FDE"/>
    <w:rsid w:val="00724D6D"/>
    <w:rsid w:val="0073023A"/>
    <w:rsid w:val="00730504"/>
    <w:rsid w:val="00731395"/>
    <w:rsid w:val="00733B88"/>
    <w:rsid w:val="00763575"/>
    <w:rsid w:val="00777229"/>
    <w:rsid w:val="007861BE"/>
    <w:rsid w:val="007C4C9B"/>
    <w:rsid w:val="007D4A5C"/>
    <w:rsid w:val="007D7E7F"/>
    <w:rsid w:val="007E6483"/>
    <w:rsid w:val="007F1006"/>
    <w:rsid w:val="007F2388"/>
    <w:rsid w:val="0081504B"/>
    <w:rsid w:val="00826A95"/>
    <w:rsid w:val="008507D9"/>
    <w:rsid w:val="008631FB"/>
    <w:rsid w:val="00884706"/>
    <w:rsid w:val="008848AD"/>
    <w:rsid w:val="008B7F2C"/>
    <w:rsid w:val="008C7811"/>
    <w:rsid w:val="008C78E3"/>
    <w:rsid w:val="008D246C"/>
    <w:rsid w:val="008E19DC"/>
    <w:rsid w:val="008E7CCD"/>
    <w:rsid w:val="008F168B"/>
    <w:rsid w:val="0090061B"/>
    <w:rsid w:val="00905F68"/>
    <w:rsid w:val="009142A5"/>
    <w:rsid w:val="009350D7"/>
    <w:rsid w:val="009866BC"/>
    <w:rsid w:val="009A3028"/>
    <w:rsid w:val="009B480A"/>
    <w:rsid w:val="009D0C2F"/>
    <w:rsid w:val="009D62C0"/>
    <w:rsid w:val="009D6B91"/>
    <w:rsid w:val="009F1F4E"/>
    <w:rsid w:val="009F3FEF"/>
    <w:rsid w:val="009F566A"/>
    <w:rsid w:val="009F7F77"/>
    <w:rsid w:val="00A0719A"/>
    <w:rsid w:val="00A2635D"/>
    <w:rsid w:val="00A35972"/>
    <w:rsid w:val="00A448BD"/>
    <w:rsid w:val="00A906B5"/>
    <w:rsid w:val="00AC6CA8"/>
    <w:rsid w:val="00AE007A"/>
    <w:rsid w:val="00B21369"/>
    <w:rsid w:val="00B361C8"/>
    <w:rsid w:val="00B57F87"/>
    <w:rsid w:val="00B6113C"/>
    <w:rsid w:val="00B641F6"/>
    <w:rsid w:val="00B66053"/>
    <w:rsid w:val="00BA7EEF"/>
    <w:rsid w:val="00BC1B81"/>
    <w:rsid w:val="00BE0746"/>
    <w:rsid w:val="00C02DFA"/>
    <w:rsid w:val="00C17D7D"/>
    <w:rsid w:val="00C545F6"/>
    <w:rsid w:val="00C5562D"/>
    <w:rsid w:val="00C56B22"/>
    <w:rsid w:val="00C61733"/>
    <w:rsid w:val="00C76F67"/>
    <w:rsid w:val="00CC0541"/>
    <w:rsid w:val="00CE26BC"/>
    <w:rsid w:val="00CE5F37"/>
    <w:rsid w:val="00CF28E0"/>
    <w:rsid w:val="00D021B6"/>
    <w:rsid w:val="00D1499F"/>
    <w:rsid w:val="00D22437"/>
    <w:rsid w:val="00D24254"/>
    <w:rsid w:val="00D356FA"/>
    <w:rsid w:val="00D41783"/>
    <w:rsid w:val="00D537F8"/>
    <w:rsid w:val="00D56C41"/>
    <w:rsid w:val="00D57899"/>
    <w:rsid w:val="00D62259"/>
    <w:rsid w:val="00D70370"/>
    <w:rsid w:val="00D73445"/>
    <w:rsid w:val="00D80965"/>
    <w:rsid w:val="00D81836"/>
    <w:rsid w:val="00D825E1"/>
    <w:rsid w:val="00D8381D"/>
    <w:rsid w:val="00DA3A94"/>
    <w:rsid w:val="00DC3C41"/>
    <w:rsid w:val="00DD4E4A"/>
    <w:rsid w:val="00DD5A01"/>
    <w:rsid w:val="00DD65FA"/>
    <w:rsid w:val="00DE792C"/>
    <w:rsid w:val="00E3080E"/>
    <w:rsid w:val="00E528E0"/>
    <w:rsid w:val="00E7302A"/>
    <w:rsid w:val="00E7544C"/>
    <w:rsid w:val="00E819AB"/>
    <w:rsid w:val="00E82CD9"/>
    <w:rsid w:val="00E84F3C"/>
    <w:rsid w:val="00EA0B14"/>
    <w:rsid w:val="00EB0ECB"/>
    <w:rsid w:val="00ED25D0"/>
    <w:rsid w:val="00F1090C"/>
    <w:rsid w:val="00F160CA"/>
    <w:rsid w:val="00F20015"/>
    <w:rsid w:val="00F270A8"/>
    <w:rsid w:val="00F50543"/>
    <w:rsid w:val="00F576F5"/>
    <w:rsid w:val="00F6632E"/>
    <w:rsid w:val="00F7045A"/>
    <w:rsid w:val="00F83E65"/>
    <w:rsid w:val="00FA2176"/>
    <w:rsid w:val="00FA4087"/>
    <w:rsid w:val="00FB5C16"/>
    <w:rsid w:val="00FD7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40D36-D9A0-4F52-9490-0C39B15F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3292</Words>
  <Characters>18768</Characters>
  <Application>Microsoft Office Word</Application>
  <DocSecurity>0</DocSecurity>
  <Lines>156</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4</cp:revision>
  <cp:lastPrinted>2024-08-01T06:53:00Z</cp:lastPrinted>
  <dcterms:created xsi:type="dcterms:W3CDTF">2024-08-27T06:30:00Z</dcterms:created>
  <dcterms:modified xsi:type="dcterms:W3CDTF">2024-08-27T06:53:00Z</dcterms:modified>
</cp:coreProperties>
</file>