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05096F"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63370550"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CC5CB9">
        <w:rPr>
          <w:rFonts w:ascii="Times New Roman" w:hAnsi="Times New Roman"/>
          <w:bCs/>
          <w:sz w:val="24"/>
          <w:szCs w:val="24"/>
          <w:lang w:val="ro-RO"/>
        </w:rPr>
        <w:t>744</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B1641E">
        <w:rPr>
          <w:rFonts w:ascii="Times New Roman" w:hAnsi="Times New Roman"/>
          <w:bCs/>
          <w:sz w:val="24"/>
          <w:szCs w:val="24"/>
          <w:lang w:val="ro-RO"/>
        </w:rPr>
        <w:t>29</w:t>
      </w:r>
      <w:r w:rsidR="00212A94">
        <w:rPr>
          <w:rFonts w:ascii="Times New Roman" w:hAnsi="Times New Roman"/>
          <w:bCs/>
          <w:sz w:val="24"/>
          <w:szCs w:val="24"/>
          <w:lang w:val="ro-RO"/>
        </w:rPr>
        <w:t>.11</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B1641E">
        <w:rPr>
          <w:rFonts w:ascii="Times New Roman" w:hAnsi="Times New Roman"/>
          <w:b/>
          <w:bCs/>
          <w:sz w:val="26"/>
          <w:szCs w:val="26"/>
          <w:lang w:val="ro-RO" w:eastAsia="ro-RO"/>
        </w:rPr>
        <w:t>29</w:t>
      </w:r>
      <w:r w:rsidR="00212A94">
        <w:rPr>
          <w:rFonts w:ascii="Times New Roman" w:hAnsi="Times New Roman"/>
          <w:b/>
          <w:bCs/>
          <w:sz w:val="26"/>
          <w:szCs w:val="26"/>
          <w:lang w:val="ro-RO" w:eastAsia="ro-RO"/>
        </w:rPr>
        <w:t>.11</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4134B9">
        <w:rPr>
          <w:rFonts w:ascii="Times New Roman" w:hAnsi="Times New Roman"/>
          <w:b/>
          <w:sz w:val="26"/>
          <w:szCs w:val="26"/>
          <w:lang w:val="ro-RO"/>
        </w:rPr>
        <w:t>IV Bătrâna</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w:t>
      </w:r>
      <w:r w:rsidR="00CC5CB9">
        <w:rPr>
          <w:rFonts w:ascii="Times New Roman" w:hAnsi="Times New Roman"/>
          <w:sz w:val="26"/>
          <w:szCs w:val="26"/>
          <w:lang w:val="ro-RO"/>
        </w:rPr>
        <w:t>Toplița</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CC5CB9">
        <w:rPr>
          <w:rFonts w:ascii="Times New Roman" w:hAnsi="Times New Roman"/>
          <w:sz w:val="26"/>
          <w:szCs w:val="26"/>
          <w:lang w:val="ro-RO"/>
        </w:rPr>
        <w:t>744</w:t>
      </w:r>
      <w:r w:rsidRPr="00A20B14">
        <w:rPr>
          <w:rFonts w:ascii="Times New Roman" w:hAnsi="Times New Roman"/>
          <w:sz w:val="26"/>
          <w:szCs w:val="26"/>
          <w:lang w:val="ro-RO"/>
        </w:rPr>
        <w:t>/</w:t>
      </w:r>
      <w:r w:rsidR="00832280">
        <w:rPr>
          <w:rFonts w:ascii="Times New Roman" w:hAnsi="Times New Roman"/>
          <w:sz w:val="26"/>
          <w:szCs w:val="26"/>
          <w:lang w:val="ro-RO"/>
        </w:rPr>
        <w:t>1</w:t>
      </w:r>
      <w:r w:rsidR="00CC5CB9">
        <w:rPr>
          <w:rFonts w:ascii="Times New Roman" w:hAnsi="Times New Roman"/>
          <w:sz w:val="26"/>
          <w:szCs w:val="26"/>
          <w:lang w:val="ro-RO"/>
        </w:rPr>
        <w:t>7</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Wetransfer</w:t>
      </w:r>
      <w:r w:rsidR="003A67A8" w:rsidRPr="00A20B14">
        <w:rPr>
          <w:rFonts w:ascii="Times New Roman" w:hAnsi="Times New Roman"/>
          <w:sz w:val="26"/>
          <w:szCs w:val="26"/>
          <w:lang w:val="ro-RO"/>
        </w:rPr>
        <w:t xml:space="preserve">, </w:t>
      </w:r>
      <w:r w:rsidR="002E6EFE">
        <w:rPr>
          <w:rFonts w:ascii="Times New Roman" w:hAnsi="Times New Roman"/>
          <w:sz w:val="26"/>
          <w:szCs w:val="26"/>
          <w:lang w:val="ro-RO"/>
        </w:rPr>
        <w:t>nr. 10</w:t>
      </w:r>
      <w:r w:rsidR="00CC5CB9">
        <w:rPr>
          <w:rFonts w:ascii="Times New Roman" w:hAnsi="Times New Roman"/>
          <w:sz w:val="26"/>
          <w:szCs w:val="26"/>
          <w:lang w:val="ro-RO"/>
        </w:rPr>
        <w:t>793</w:t>
      </w:r>
      <w:r w:rsidR="002E6EFE">
        <w:rPr>
          <w:rFonts w:ascii="Times New Roman" w:hAnsi="Times New Roman"/>
          <w:sz w:val="26"/>
          <w:szCs w:val="26"/>
          <w:lang w:val="ro-RO"/>
        </w:rPr>
        <w:t>/</w:t>
      </w:r>
      <w:r w:rsidR="00CC5CB9">
        <w:rPr>
          <w:rFonts w:ascii="Times New Roman" w:hAnsi="Times New Roman"/>
          <w:sz w:val="26"/>
          <w:szCs w:val="26"/>
          <w:lang w:val="ro-RO"/>
        </w:rPr>
        <w:t>22.11.2023</w:t>
      </w:r>
      <w:r w:rsidR="002E6EFE">
        <w:rPr>
          <w:rFonts w:ascii="Times New Roman" w:hAnsi="Times New Roman"/>
          <w:sz w:val="26"/>
          <w:szCs w:val="26"/>
          <w:lang w:val="ro-RO"/>
        </w:rPr>
        <w:t xml:space="preserve"> </w:t>
      </w:r>
      <w:r w:rsidR="00CC5CB9" w:rsidRPr="003A5188">
        <w:rPr>
          <w:rFonts w:ascii="Times New Roman" w:hAnsi="Times New Roman"/>
          <w:color w:val="000000"/>
          <w:sz w:val="26"/>
          <w:szCs w:val="26"/>
          <w:lang w:val="ro-RO"/>
        </w:rPr>
        <w:t>și adresei Ministerului Mediului nr. D</w:t>
      </w:r>
      <w:r w:rsidR="00CC5CB9">
        <w:rPr>
          <w:rFonts w:ascii="Times New Roman" w:hAnsi="Times New Roman"/>
          <w:color w:val="000000"/>
          <w:sz w:val="26"/>
          <w:szCs w:val="26"/>
          <w:lang w:val="ro-RO"/>
        </w:rPr>
        <w:t>G</w:t>
      </w:r>
      <w:r w:rsidR="00CC5CB9" w:rsidRPr="003A5188">
        <w:rPr>
          <w:rFonts w:ascii="Times New Roman" w:hAnsi="Times New Roman"/>
          <w:color w:val="000000"/>
          <w:sz w:val="26"/>
          <w:szCs w:val="26"/>
          <w:lang w:val="ro-RO"/>
        </w:rPr>
        <w:t>EICP</w:t>
      </w:r>
      <w:r w:rsidR="00CC5CB9">
        <w:rPr>
          <w:rFonts w:ascii="Times New Roman" w:hAnsi="Times New Roman"/>
          <w:color w:val="000000"/>
          <w:sz w:val="26"/>
          <w:szCs w:val="26"/>
          <w:lang w:val="ro-RO"/>
        </w:rPr>
        <w:t>SC</w:t>
      </w:r>
      <w:r w:rsidR="00CC5CB9" w:rsidRPr="003A5188">
        <w:rPr>
          <w:rFonts w:ascii="Times New Roman" w:hAnsi="Times New Roman"/>
          <w:color w:val="000000"/>
          <w:sz w:val="26"/>
          <w:szCs w:val="26"/>
          <w:lang w:val="ro-RO"/>
        </w:rPr>
        <w:t>/</w:t>
      </w:r>
      <w:r w:rsidR="00CC5CB9">
        <w:rPr>
          <w:rFonts w:ascii="Times New Roman" w:hAnsi="Times New Roman"/>
          <w:color w:val="000000"/>
          <w:sz w:val="26"/>
          <w:szCs w:val="26"/>
          <w:lang w:val="ro-RO"/>
        </w:rPr>
        <w:t>20280</w:t>
      </w:r>
      <w:r w:rsidR="00CC5CB9" w:rsidRPr="003A5188">
        <w:rPr>
          <w:rFonts w:ascii="Times New Roman" w:hAnsi="Times New Roman"/>
          <w:color w:val="000000"/>
          <w:sz w:val="26"/>
          <w:szCs w:val="26"/>
          <w:lang w:val="ro-RO"/>
        </w:rPr>
        <w:t>/</w:t>
      </w:r>
      <w:r w:rsidR="00CC5CB9">
        <w:rPr>
          <w:rFonts w:ascii="Times New Roman" w:hAnsi="Times New Roman"/>
          <w:color w:val="000000"/>
          <w:sz w:val="26"/>
          <w:szCs w:val="26"/>
          <w:lang w:val="ro-RO"/>
        </w:rPr>
        <w:t>20.07</w:t>
      </w:r>
      <w:r w:rsidR="00CC5CB9">
        <w:rPr>
          <w:rFonts w:ascii="Times New Roman" w:hAnsi="Times New Roman"/>
          <w:color w:val="000000"/>
          <w:sz w:val="26"/>
          <w:szCs w:val="26"/>
          <w:lang w:val="ro-RO"/>
        </w:rPr>
        <w:t>.2023</w:t>
      </w:r>
      <w:r w:rsidR="00CC5CB9" w:rsidRPr="003A5188">
        <w:rPr>
          <w:rFonts w:ascii="Times New Roman" w:hAnsi="Times New Roman"/>
          <w:color w:val="000000"/>
          <w:sz w:val="26"/>
          <w:szCs w:val="26"/>
          <w:lang w:val="ro-RO"/>
        </w:rPr>
        <w:t>, prin care se deleagă competenţa la APM Harghita pentru derularea procedurii de realizare a evaluării de mediu pentru planuri şi programe,</w:t>
      </w:r>
      <w:r w:rsidR="00CC5CB9" w:rsidRPr="003A5188">
        <w:rPr>
          <w:rFonts w:ascii="Times New Roman" w:hAnsi="Times New Roman"/>
          <w:sz w:val="26"/>
          <w:szCs w:val="26"/>
          <w:lang w:val="ro-RO"/>
        </w:rPr>
        <w:t xml:space="preserve"> </w:t>
      </w:r>
      <w:r w:rsidR="00CC5CB9" w:rsidRPr="00A20B14">
        <w:rPr>
          <w:rFonts w:ascii="Times New Roman" w:hAnsi="Times New Roman"/>
          <w:sz w:val="26"/>
          <w:szCs w:val="26"/>
          <w:lang w:val="ro-RO"/>
        </w:rPr>
        <w:t>în baza</w:t>
      </w:r>
      <w:r w:rsidRPr="00A20B14">
        <w:rPr>
          <w:rFonts w:ascii="Times New Roman" w:hAnsi="Times New Roman"/>
          <w:sz w:val="26"/>
          <w:szCs w:val="26"/>
          <w:lang w:val="ro-RO"/>
        </w:rPr>
        <w:t>:</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HG nr. 1076/2004 privind stabilirea procedurii de realizare a evaluării de mediu pentru planuri şi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855540" w:rsidRPr="00855540" w:rsidRDefault="00855540" w:rsidP="00C046AA">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Pr>
          <w:rFonts w:ascii="Times New Roman" w:hAnsi="Times New Roman"/>
          <w:i/>
          <w:color w:val="000000"/>
          <w:sz w:val="26"/>
          <w:szCs w:val="26"/>
          <w:lang w:val="ro-RO"/>
        </w:rPr>
        <w:t>Ordinul</w:t>
      </w:r>
      <w:r w:rsidR="00212A94" w:rsidRPr="00855540">
        <w:rPr>
          <w:rFonts w:ascii="Times New Roman" w:hAnsi="Times New Roman"/>
          <w:i/>
          <w:color w:val="000000"/>
          <w:sz w:val="26"/>
          <w:szCs w:val="26"/>
          <w:lang w:val="ro-RO"/>
        </w:rPr>
        <w:t xml:space="preserve"> </w:t>
      </w:r>
      <w:r w:rsidRPr="00497B59">
        <w:rPr>
          <w:rFonts w:ascii="Times New Roman" w:hAnsi="Times New Roman"/>
          <w:i/>
          <w:color w:val="000000"/>
          <w:sz w:val="26"/>
          <w:szCs w:val="26"/>
          <w:lang w:val="ro-RO"/>
        </w:rPr>
        <w:t>nr. 2387/2011 pentru modificarea Ord. nr. 1964/2007 privind instituirea regimului de arie naturală protejată a siturilor de importanţă comunitară, ca parte integrantă a reţelei ecologice europene Natura 2000 în România.</w:t>
      </w:r>
    </w:p>
    <w:p w:rsidR="00212A94" w:rsidRPr="00855540" w:rsidRDefault="00212A94" w:rsidP="00C046AA">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855540">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CC5CB9" w:rsidRPr="00B93166" w:rsidRDefault="00CC5CB9" w:rsidP="00CC5CB9">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27DB5">
        <w:rPr>
          <w:rFonts w:ascii="Times New Roman" w:hAnsi="Times New Roman"/>
          <w:i/>
          <w:color w:val="000000"/>
          <w:sz w:val="26"/>
          <w:szCs w:val="26"/>
          <w:lang w:val="ro-RO"/>
        </w:rPr>
        <w:t>Ordinul M.M.A.P. nr. 1556/2016 privind aprobarea Planului de management al Parcului Natural Defileul Mureşului Superior şi al ariilor naturale protejate anexe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Agenţia pentru Protecţia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61FEA">
        <w:rPr>
          <w:rFonts w:ascii="Times New Roman" w:hAnsi="Times New Roman"/>
          <w:color w:val="000000"/>
          <w:sz w:val="26"/>
          <w:szCs w:val="26"/>
          <w:lang w:val="ro-RO"/>
        </w:rPr>
        <w:t>28</w:t>
      </w:r>
      <w:r w:rsidR="00212A94">
        <w:rPr>
          <w:rFonts w:ascii="Times New Roman" w:hAnsi="Times New Roman"/>
          <w:color w:val="000000"/>
          <w:sz w:val="26"/>
          <w:szCs w:val="26"/>
          <w:lang w:val="ro-RO"/>
        </w:rPr>
        <w:t xml:space="preserve"> noiembrie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a completărilor depuse la documentaţie;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lastRenderedPageBreak/>
        <w:t>în prezenţa/lipsa comentariilor motivate din partea publicului interesat,</w:t>
      </w:r>
    </w:p>
    <w:p w:rsidR="00CC5CB9" w:rsidRPr="003A5188" w:rsidRDefault="00CC5CB9" w:rsidP="00CC5CB9">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pe b</w:t>
      </w:r>
      <w:r>
        <w:rPr>
          <w:rFonts w:ascii="Times New Roman" w:hAnsi="Times New Roman"/>
          <w:color w:val="000000"/>
          <w:sz w:val="26"/>
          <w:szCs w:val="26"/>
          <w:lang w:val="ro-RO"/>
        </w:rPr>
        <w:t xml:space="preserve">aza delegării de competență nr. </w:t>
      </w:r>
      <w:r w:rsidRPr="003A5188">
        <w:rPr>
          <w:rFonts w:ascii="Times New Roman" w:hAnsi="Times New Roman"/>
          <w:color w:val="000000"/>
          <w:sz w:val="26"/>
          <w:szCs w:val="26"/>
          <w:lang w:val="ro-RO"/>
        </w:rPr>
        <w:t>D</w:t>
      </w:r>
      <w:r>
        <w:rPr>
          <w:rFonts w:ascii="Times New Roman" w:hAnsi="Times New Roman"/>
          <w:color w:val="000000"/>
          <w:sz w:val="26"/>
          <w:szCs w:val="26"/>
          <w:lang w:val="ro-RO"/>
        </w:rPr>
        <w:t>G</w:t>
      </w:r>
      <w:r w:rsidRPr="003A5188">
        <w:rPr>
          <w:rFonts w:ascii="Times New Roman" w:hAnsi="Times New Roman"/>
          <w:color w:val="000000"/>
          <w:sz w:val="26"/>
          <w:szCs w:val="26"/>
          <w:lang w:val="ro-RO"/>
        </w:rPr>
        <w:t>EICP</w:t>
      </w:r>
      <w:r>
        <w:rPr>
          <w:rFonts w:ascii="Times New Roman" w:hAnsi="Times New Roman"/>
          <w:color w:val="000000"/>
          <w:sz w:val="26"/>
          <w:szCs w:val="26"/>
          <w:lang w:val="ro-RO"/>
        </w:rPr>
        <w:t>SC</w:t>
      </w:r>
      <w:r w:rsidRPr="003A5188">
        <w:rPr>
          <w:rFonts w:ascii="Times New Roman" w:hAnsi="Times New Roman"/>
          <w:color w:val="000000"/>
          <w:sz w:val="26"/>
          <w:szCs w:val="26"/>
          <w:lang w:val="ro-RO"/>
        </w:rPr>
        <w:t>/</w:t>
      </w:r>
      <w:r>
        <w:rPr>
          <w:rFonts w:ascii="Times New Roman" w:hAnsi="Times New Roman"/>
          <w:color w:val="000000"/>
          <w:sz w:val="26"/>
          <w:szCs w:val="26"/>
          <w:lang w:val="ro-RO"/>
        </w:rPr>
        <w:t>20280</w:t>
      </w:r>
      <w:r w:rsidRPr="003A5188">
        <w:rPr>
          <w:rFonts w:ascii="Times New Roman" w:hAnsi="Times New Roman"/>
          <w:color w:val="000000"/>
          <w:sz w:val="26"/>
          <w:szCs w:val="26"/>
          <w:lang w:val="ro-RO"/>
        </w:rPr>
        <w:t>/</w:t>
      </w:r>
      <w:r>
        <w:rPr>
          <w:rFonts w:ascii="Times New Roman" w:hAnsi="Times New Roman"/>
          <w:color w:val="000000"/>
          <w:sz w:val="26"/>
          <w:szCs w:val="26"/>
          <w:lang w:val="ro-RO"/>
        </w:rPr>
        <w:t>20.07.2023</w:t>
      </w:r>
      <w:r>
        <w:rPr>
          <w:rFonts w:ascii="Times New Roman" w:hAnsi="Times New Roman"/>
          <w:color w:val="000000"/>
          <w:sz w:val="26"/>
          <w:szCs w:val="26"/>
          <w:lang w:val="ro-RO"/>
        </w:rPr>
        <w:t xml:space="preserve"> </w:t>
      </w:r>
      <w:r w:rsidRPr="003A5188">
        <w:rPr>
          <w:rFonts w:ascii="Times New Roman" w:hAnsi="Times New Roman"/>
          <w:color w:val="000000"/>
          <w:sz w:val="26"/>
          <w:szCs w:val="26"/>
          <w:lang w:val="ro-RO"/>
        </w:rPr>
        <w:t>emisă de M.M.A.P. pentru APM Harghita;</w:t>
      </w:r>
    </w:p>
    <w:p w:rsidR="00CC5CB9" w:rsidRPr="00CC5CB9" w:rsidRDefault="00CC5CB9" w:rsidP="00CC5CB9">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punctul de vedere nr. </w:t>
      </w:r>
      <w:r>
        <w:rPr>
          <w:rFonts w:ascii="Times New Roman" w:hAnsi="Times New Roman"/>
          <w:color w:val="000000"/>
          <w:sz w:val="26"/>
          <w:szCs w:val="26"/>
          <w:lang w:val="ro-RO"/>
        </w:rPr>
        <w:t>932</w:t>
      </w:r>
      <w:r>
        <w:rPr>
          <w:rFonts w:ascii="Times New Roman" w:hAnsi="Times New Roman"/>
          <w:color w:val="000000"/>
          <w:sz w:val="26"/>
          <w:szCs w:val="26"/>
          <w:lang w:val="ro-RO"/>
        </w:rPr>
        <w:t>/ST.HR/2</w:t>
      </w:r>
      <w:r>
        <w:rPr>
          <w:rFonts w:ascii="Times New Roman" w:hAnsi="Times New Roman"/>
          <w:color w:val="000000"/>
          <w:sz w:val="26"/>
          <w:szCs w:val="26"/>
          <w:lang w:val="ro-RO"/>
        </w:rPr>
        <w:t>2.11</w:t>
      </w:r>
      <w:r>
        <w:rPr>
          <w:rFonts w:ascii="Times New Roman" w:hAnsi="Times New Roman"/>
          <w:color w:val="000000"/>
          <w:sz w:val="26"/>
          <w:szCs w:val="26"/>
          <w:lang w:val="ro-RO"/>
        </w:rPr>
        <w:t xml:space="preserve">.2023 și </w:t>
      </w:r>
      <w:r w:rsidRPr="003A5188">
        <w:rPr>
          <w:rFonts w:ascii="Times New Roman" w:hAnsi="Times New Roman"/>
          <w:color w:val="000000"/>
          <w:sz w:val="26"/>
          <w:szCs w:val="26"/>
          <w:lang w:val="ro-RO"/>
        </w:rPr>
        <w:t xml:space="preserve">avizul nr. din </w:t>
      </w:r>
      <w:r>
        <w:rPr>
          <w:rFonts w:ascii="Times New Roman" w:hAnsi="Times New Roman"/>
          <w:color w:val="000000"/>
          <w:sz w:val="26"/>
          <w:szCs w:val="26"/>
          <w:lang w:val="ro-RO"/>
        </w:rPr>
        <w:t>00</w:t>
      </w:r>
      <w:r w:rsidRPr="003A5188">
        <w:rPr>
          <w:rFonts w:ascii="Times New Roman" w:hAnsi="Times New Roman"/>
          <w:color w:val="000000"/>
          <w:sz w:val="26"/>
          <w:szCs w:val="26"/>
          <w:lang w:val="ro-RO"/>
        </w:rPr>
        <w:t>.</w:t>
      </w:r>
      <w:r>
        <w:rPr>
          <w:rFonts w:ascii="Times New Roman" w:hAnsi="Times New Roman"/>
          <w:color w:val="000000"/>
          <w:sz w:val="26"/>
          <w:szCs w:val="26"/>
          <w:lang w:val="ro-RO"/>
        </w:rPr>
        <w:t>12.2023</w:t>
      </w:r>
      <w:r w:rsidRPr="003A5188">
        <w:rPr>
          <w:rFonts w:ascii="Times New Roman" w:hAnsi="Times New Roman"/>
          <w:color w:val="000000"/>
          <w:sz w:val="26"/>
          <w:szCs w:val="26"/>
          <w:lang w:val="ro-RO"/>
        </w:rPr>
        <w:t xml:space="preserve"> emisă de Agenția Națională pentru Arii Naturale Protejate;</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Naţională a Pădurilor – Romsilva, prin Ocolul Silvic </w:t>
      </w:r>
      <w:r w:rsidR="00CC5CB9">
        <w:rPr>
          <w:rFonts w:ascii="Times New Roman" w:hAnsi="Times New Roman"/>
          <w:b/>
          <w:i/>
          <w:color w:val="000000"/>
          <w:sz w:val="26"/>
          <w:szCs w:val="26"/>
          <w:lang w:val="ro-RO"/>
        </w:rPr>
        <w:t>Toplița</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4134B9">
        <w:rPr>
          <w:rFonts w:ascii="Times New Roman" w:hAnsi="Times New Roman"/>
          <w:b/>
          <w:i/>
          <w:sz w:val="26"/>
          <w:szCs w:val="26"/>
          <w:lang w:val="ro-RO"/>
        </w:rPr>
        <w:t>IV Bătrâna</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nu necesită evaluare de mediu şi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ice şi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4134B9">
        <w:rPr>
          <w:rFonts w:ascii="Times New Roman" w:hAnsi="Times New Roman"/>
          <w:sz w:val="26"/>
          <w:szCs w:val="26"/>
          <w:lang w:val="ro-RO"/>
        </w:rPr>
        <w:t>IV Bătrâna</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CC5CB9">
        <w:rPr>
          <w:rFonts w:ascii="Times New Roman" w:hAnsi="Times New Roman"/>
          <w:sz w:val="26"/>
          <w:szCs w:val="26"/>
          <w:lang w:val="ro-RO"/>
        </w:rPr>
        <w:t xml:space="preserve">municipiului Toplița, comunelor Subcetate, Gălăuțaș (județul Harghita) și comunei Stânceni (județul Mureș). </w:t>
      </w:r>
    </w:p>
    <w:p w:rsidR="004862DB" w:rsidRDefault="00CC5CB9"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6C727F6A" wp14:editId="61D2F304">
            <wp:extent cx="5943600" cy="2212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12975"/>
                    </a:xfrm>
                    <a:prstGeom prst="rect">
                      <a:avLst/>
                    </a:prstGeom>
                  </pic:spPr>
                </pic:pic>
              </a:graphicData>
            </a:graphic>
          </wp:inline>
        </w:drawing>
      </w:r>
    </w:p>
    <w:p w:rsidR="009D60C4" w:rsidRDefault="00970113" w:rsidP="003009AC">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producţie </w:t>
      </w:r>
      <w:r w:rsidR="004C72B4" w:rsidRPr="005F7B3C">
        <w:rPr>
          <w:rFonts w:asciiTheme="majorHAnsi" w:hAnsiTheme="majorHAnsi" w:cstheme="majorHAnsi"/>
          <w:b/>
          <w:i/>
          <w:sz w:val="26"/>
          <w:szCs w:val="26"/>
          <w:lang w:val="ro-RO"/>
        </w:rPr>
        <w:t xml:space="preserve">U.P. </w:t>
      </w:r>
      <w:r w:rsidR="004134B9">
        <w:rPr>
          <w:rFonts w:asciiTheme="majorHAnsi" w:hAnsiTheme="majorHAnsi" w:cstheme="majorHAnsi"/>
          <w:b/>
          <w:i/>
          <w:sz w:val="26"/>
          <w:szCs w:val="26"/>
          <w:lang w:val="ro-RO"/>
        </w:rPr>
        <w:t>IV Bătrâna</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CC5CB9">
        <w:rPr>
          <w:rFonts w:asciiTheme="majorHAnsi" w:hAnsiTheme="majorHAnsi" w:cstheme="majorHAnsi"/>
          <w:sz w:val="26"/>
          <w:szCs w:val="26"/>
          <w:lang w:val="ro-RO"/>
        </w:rPr>
        <w:t>Toplița</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4134B9">
        <w:rPr>
          <w:rFonts w:asciiTheme="majorHAnsi" w:hAnsiTheme="majorHAnsi" w:cstheme="majorHAnsi"/>
          <w:sz w:val="26"/>
          <w:szCs w:val="26"/>
          <w:lang w:val="ro-RO"/>
        </w:rPr>
        <w:t>IV Bătrâna</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suprafaţă de </w:t>
      </w:r>
      <w:r w:rsidR="00CC5CB9">
        <w:rPr>
          <w:rFonts w:asciiTheme="majorHAnsi" w:hAnsiTheme="majorHAnsi" w:cstheme="majorHAnsi"/>
          <w:b/>
          <w:sz w:val="26"/>
          <w:szCs w:val="26"/>
          <w:lang w:val="ro-RO"/>
        </w:rPr>
        <w:t>502,32</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F114B5" w:rsidRDefault="00F114B5" w:rsidP="00AB4702">
      <w:pPr>
        <w:spacing w:after="0" w:line="240" w:lineRule="auto"/>
        <w:ind w:firstLine="702"/>
        <w:jc w:val="both"/>
        <w:rPr>
          <w:rFonts w:asciiTheme="majorHAnsi" w:hAnsiTheme="majorHAnsi" w:cstheme="majorHAnsi"/>
          <w:sz w:val="26"/>
          <w:szCs w:val="26"/>
          <w:lang w:val="ro-RO"/>
        </w:rPr>
      </w:pPr>
    </w:p>
    <w:p w:rsidR="00AB4702" w:rsidRDefault="00AB4702" w:rsidP="00AB4702">
      <w:pPr>
        <w:spacing w:after="0" w:line="240" w:lineRule="auto"/>
        <w:ind w:firstLine="702"/>
        <w:jc w:val="both"/>
        <w:rPr>
          <w:rFonts w:asciiTheme="majorHAnsi" w:hAnsiTheme="majorHAnsi" w:cstheme="majorHAnsi"/>
          <w:sz w:val="26"/>
          <w:szCs w:val="26"/>
          <w:lang w:val="ro-RO"/>
        </w:rPr>
      </w:pPr>
      <w:r>
        <w:rPr>
          <w:rFonts w:asciiTheme="majorHAnsi" w:hAnsiTheme="majorHAnsi" w:cstheme="majorHAnsi"/>
          <w:sz w:val="26"/>
          <w:szCs w:val="26"/>
          <w:lang w:val="ro-RO"/>
        </w:rPr>
        <w:t>Suprafaţa</w:t>
      </w:r>
      <w:r w:rsidRPr="00B432FD">
        <w:rPr>
          <w:rFonts w:asciiTheme="majorHAnsi" w:hAnsiTheme="majorHAnsi" w:cstheme="majorHAnsi"/>
          <w:sz w:val="26"/>
          <w:szCs w:val="26"/>
          <w:lang w:val="ro-RO"/>
        </w:rPr>
        <w:t xml:space="preserve"> studiată </w:t>
      </w:r>
      <w:r w:rsidRPr="00B432FD">
        <w:rPr>
          <w:rFonts w:asciiTheme="majorHAnsi" w:hAnsiTheme="majorHAnsi" w:cstheme="majorHAnsi"/>
          <w:b/>
          <w:i/>
          <w:sz w:val="26"/>
          <w:szCs w:val="26"/>
          <w:lang w:val="ro-RO"/>
        </w:rPr>
        <w:t xml:space="preserve">se suprapune </w:t>
      </w:r>
      <w:r>
        <w:rPr>
          <w:rFonts w:asciiTheme="majorHAnsi" w:hAnsiTheme="majorHAnsi" w:cstheme="majorHAnsi"/>
          <w:b/>
          <w:i/>
          <w:sz w:val="26"/>
          <w:szCs w:val="26"/>
          <w:lang w:val="ro-RO"/>
        </w:rPr>
        <w:t xml:space="preserve">parțial </w:t>
      </w:r>
      <w:r w:rsidRPr="00A7170C">
        <w:rPr>
          <w:rFonts w:asciiTheme="majorHAnsi" w:hAnsiTheme="majorHAnsi" w:cstheme="majorHAnsi"/>
          <w:i/>
          <w:sz w:val="26"/>
          <w:szCs w:val="26"/>
          <w:lang w:val="ro-RO"/>
        </w:rPr>
        <w:t>(</w:t>
      </w:r>
      <w:r>
        <w:rPr>
          <w:rFonts w:asciiTheme="majorHAnsi" w:hAnsiTheme="majorHAnsi" w:cstheme="majorHAnsi"/>
          <w:i/>
          <w:sz w:val="26"/>
          <w:szCs w:val="26"/>
          <w:lang w:val="ro-RO"/>
        </w:rPr>
        <w:t>25,07</w:t>
      </w:r>
      <w:r w:rsidRPr="00A7170C">
        <w:rPr>
          <w:rFonts w:asciiTheme="majorHAnsi" w:hAnsiTheme="majorHAnsi" w:cstheme="majorHAnsi"/>
          <w:i/>
          <w:sz w:val="26"/>
          <w:szCs w:val="26"/>
          <w:lang w:val="ro-RO"/>
        </w:rPr>
        <w:t xml:space="preserve"> ha)</w:t>
      </w:r>
      <w:r>
        <w:rPr>
          <w:rFonts w:asciiTheme="majorHAnsi" w:hAnsiTheme="majorHAnsi" w:cstheme="majorHAnsi"/>
          <w:b/>
          <w:i/>
          <w:sz w:val="26"/>
          <w:szCs w:val="26"/>
          <w:lang w:val="ro-RO"/>
        </w:rPr>
        <w:t xml:space="preserve"> </w:t>
      </w:r>
      <w:r w:rsidRPr="003009AC">
        <w:rPr>
          <w:rFonts w:asciiTheme="majorHAnsi" w:hAnsiTheme="majorHAnsi" w:cstheme="majorHAnsi"/>
          <w:sz w:val="26"/>
          <w:szCs w:val="26"/>
          <w:lang w:val="ro-RO"/>
        </w:rPr>
        <w:t xml:space="preserve">cu </w:t>
      </w:r>
      <w:r>
        <w:rPr>
          <w:rFonts w:asciiTheme="majorHAnsi" w:hAnsiTheme="majorHAnsi" w:cstheme="majorHAnsi"/>
          <w:sz w:val="26"/>
          <w:szCs w:val="26"/>
          <w:lang w:val="ro-RO"/>
        </w:rPr>
        <w:t xml:space="preserve">situl de importanță comunitară ROSCI0019 Căilmani-Gurghiu. </w:t>
      </w:r>
    </w:p>
    <w:p w:rsidR="00AB4702" w:rsidRDefault="00AB4702" w:rsidP="003009AC">
      <w:pPr>
        <w:spacing w:after="0" w:line="240" w:lineRule="auto"/>
        <w:ind w:firstLine="702"/>
        <w:jc w:val="both"/>
        <w:rPr>
          <w:rFonts w:asciiTheme="majorHAnsi" w:hAnsiTheme="majorHAnsi" w:cstheme="majorHAnsi"/>
          <w:sz w:val="26"/>
          <w:szCs w:val="26"/>
          <w:lang w:val="ro-RO"/>
        </w:rPr>
      </w:pPr>
    </w:p>
    <w:p w:rsidR="00F97817" w:rsidRDefault="00022EBA" w:rsidP="00A7170C">
      <w:pPr>
        <w:spacing w:after="0" w:line="240" w:lineRule="auto"/>
        <w:ind w:firstLine="720"/>
        <w:rPr>
          <w:rFonts w:asciiTheme="majorHAnsi" w:hAnsiTheme="majorHAnsi" w:cstheme="majorHAnsi"/>
          <w:sz w:val="26"/>
          <w:szCs w:val="26"/>
          <w:lang w:val="ro-RO"/>
        </w:rPr>
      </w:pPr>
      <w:r>
        <w:rPr>
          <w:rFonts w:asciiTheme="majorHAnsi" w:hAnsiTheme="majorHAnsi" w:cstheme="majorHAnsi"/>
          <w:sz w:val="26"/>
          <w:szCs w:val="26"/>
          <w:lang w:val="ro-RO"/>
        </w:rPr>
        <w:lastRenderedPageBreak/>
        <w:t xml:space="preserve">Situația categoriilor de folosință a terenurilor: </w:t>
      </w:r>
      <w:r w:rsidR="00F7051D">
        <w:rPr>
          <w:noProof/>
        </w:rPr>
        <w:drawing>
          <wp:inline distT="0" distB="0" distL="0" distR="0" wp14:anchorId="1CCFEBA1" wp14:editId="013E0264">
            <wp:extent cx="5943600" cy="22263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26310"/>
                    </a:xfrm>
                    <a:prstGeom prst="rect">
                      <a:avLst/>
                    </a:prstGeom>
                  </pic:spPr>
                </pic:pic>
              </a:graphicData>
            </a:graphic>
          </wp:inline>
        </w:drawing>
      </w:r>
      <w:r w:rsidR="00461FEA">
        <w:rPr>
          <w:rFonts w:asciiTheme="majorHAnsi" w:hAnsiTheme="majorHAnsi" w:cstheme="majorHAnsi"/>
          <w:sz w:val="26"/>
          <w:szCs w:val="26"/>
          <w:lang w:val="ro-RO"/>
        </w:rPr>
        <w:t xml:space="preserve"> </w:t>
      </w:r>
    </w:p>
    <w:p w:rsidR="00F97817" w:rsidRDefault="00F97817" w:rsidP="00A7170C">
      <w:pPr>
        <w:spacing w:after="0" w:line="240" w:lineRule="auto"/>
        <w:ind w:firstLine="720"/>
        <w:rPr>
          <w:rFonts w:asciiTheme="majorHAnsi" w:hAnsiTheme="majorHAnsi" w:cstheme="majorHAnsi"/>
          <w:sz w:val="26"/>
          <w:szCs w:val="26"/>
          <w:lang w:val="ro-RO"/>
        </w:rPr>
      </w:pPr>
    </w:p>
    <w:p w:rsidR="00A7170C" w:rsidRPr="00A7170C" w:rsidRDefault="00F7051D" w:rsidP="00F7051D">
      <w:pPr>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lang w:val="ro-RO"/>
        </w:rPr>
        <w:t>Prezenta decizie nu se referă la suprafețele cu ocupații și litigii (</w:t>
      </w:r>
      <w:r>
        <w:rPr>
          <w:rFonts w:asciiTheme="majorHAnsi" w:hAnsiTheme="majorHAnsi" w:cstheme="majorHAnsi"/>
          <w:sz w:val="26"/>
          <w:szCs w:val="26"/>
          <w:lang w:val="ro-RO"/>
        </w:rPr>
        <w:t xml:space="preserve">27,24 ha) din </w:t>
      </w:r>
      <w:r w:rsidRPr="00F7051D">
        <w:rPr>
          <w:rFonts w:asciiTheme="majorHAnsi" w:hAnsiTheme="majorHAnsi" w:cstheme="majorHAnsi"/>
          <w:sz w:val="26"/>
          <w:szCs w:val="26"/>
          <w:lang w:val="ro-RO"/>
        </w:rPr>
        <w:t>U.P. IV Bătrâna</w:t>
      </w:r>
      <w:r w:rsidRPr="00F7051D">
        <w:rPr>
          <w:rFonts w:asciiTheme="majorHAnsi" w:hAnsiTheme="majorHAnsi" w:cstheme="majorHAnsi"/>
          <w:sz w:val="26"/>
          <w:szCs w:val="26"/>
          <w:lang w:val="ro-RO"/>
        </w:rPr>
        <w:t>.</w:t>
      </w:r>
      <w:r>
        <w:rPr>
          <w:rFonts w:asciiTheme="majorHAnsi" w:hAnsiTheme="majorHAnsi" w:cstheme="majorHAnsi"/>
          <w:b/>
          <w:i/>
          <w:sz w:val="26"/>
          <w:szCs w:val="26"/>
          <w:lang w:val="ro-RO"/>
        </w:rPr>
        <w:t xml:space="preserve"> </w:t>
      </w:r>
      <w:r w:rsidRPr="00F7051D">
        <w:rPr>
          <w:rFonts w:asciiTheme="majorHAnsi" w:hAnsiTheme="majorHAnsi" w:cstheme="majorHAnsi"/>
          <w:sz w:val="26"/>
          <w:szCs w:val="26"/>
          <w:lang w:val="ro-RO"/>
        </w:rPr>
        <w:t>Reţeaua hidrografică a acestei unităţi este formată din pâraiele: Mărşineţu de Jos, Mărşineţu de Sus, Măg</w:t>
      </w:r>
      <w:r w:rsidRPr="00F7051D">
        <w:rPr>
          <w:rFonts w:asciiTheme="majorHAnsi" w:hAnsiTheme="majorHAnsi" w:cstheme="majorHAnsi"/>
          <w:sz w:val="26"/>
          <w:szCs w:val="26"/>
          <w:lang w:val="ro-RO"/>
        </w:rPr>
        <w:t>heruş, Ciungituri, Sec, Bătrâna afluenții râului Mureș</w:t>
      </w:r>
      <w:r w:rsidR="00A7170C" w:rsidRPr="00F7051D">
        <w:rPr>
          <w:rFonts w:asciiTheme="majorHAnsi" w:hAnsiTheme="majorHAnsi" w:cstheme="majorHAnsi"/>
          <w:sz w:val="26"/>
          <w:szCs w:val="26"/>
          <w:lang w:val="ro-RO"/>
        </w:rPr>
        <w:t>.</w:t>
      </w:r>
    </w:p>
    <w:p w:rsidR="00F114B5" w:rsidRDefault="00F114B5" w:rsidP="00F7051D">
      <w:pPr>
        <w:spacing w:after="0" w:line="240" w:lineRule="auto"/>
        <w:ind w:firstLine="702"/>
        <w:jc w:val="both"/>
        <w:rPr>
          <w:rFonts w:asciiTheme="majorHAnsi" w:hAnsiTheme="majorHAnsi" w:cstheme="majorHAnsi"/>
          <w:sz w:val="26"/>
          <w:szCs w:val="26"/>
          <w:lang w:val="ro-RO"/>
        </w:rPr>
      </w:pPr>
    </w:p>
    <w:p w:rsidR="003009AC" w:rsidRDefault="00214B46" w:rsidP="00F7051D">
      <w:pPr>
        <w:spacing w:after="0" w:line="240" w:lineRule="auto"/>
        <w:ind w:firstLine="702"/>
        <w:jc w:val="both"/>
        <w:rPr>
          <w:rFonts w:asciiTheme="majorHAnsi" w:hAnsiTheme="majorHAnsi" w:cstheme="majorHAnsi"/>
          <w:sz w:val="26"/>
          <w:szCs w:val="26"/>
          <w:lang w:val="ro-RO"/>
        </w:rPr>
      </w:pPr>
      <w:r>
        <w:rPr>
          <w:rFonts w:asciiTheme="majorHAnsi" w:hAnsiTheme="majorHAnsi" w:cstheme="majorHAnsi"/>
          <w:sz w:val="26"/>
          <w:szCs w:val="26"/>
          <w:lang w:val="ro-RO"/>
        </w:rPr>
        <w:t>Suprafaţa</w:t>
      </w:r>
      <w:r w:rsidR="009D60C4" w:rsidRPr="00B432FD">
        <w:rPr>
          <w:rFonts w:asciiTheme="majorHAnsi" w:hAnsiTheme="majorHAnsi" w:cstheme="majorHAnsi"/>
          <w:sz w:val="26"/>
          <w:szCs w:val="26"/>
          <w:lang w:val="ro-RO"/>
        </w:rPr>
        <w:t xml:space="preserve"> studiată </w:t>
      </w:r>
      <w:r w:rsidR="009D60C4" w:rsidRPr="00B432FD">
        <w:rPr>
          <w:rFonts w:asciiTheme="majorHAnsi" w:hAnsiTheme="majorHAnsi" w:cstheme="majorHAnsi"/>
          <w:b/>
          <w:i/>
          <w:sz w:val="26"/>
          <w:szCs w:val="26"/>
          <w:lang w:val="ro-RO"/>
        </w:rPr>
        <w:t xml:space="preserve">se suprapune </w:t>
      </w:r>
      <w:r w:rsidR="004862DB">
        <w:rPr>
          <w:rFonts w:asciiTheme="majorHAnsi" w:hAnsiTheme="majorHAnsi" w:cstheme="majorHAnsi"/>
          <w:b/>
          <w:i/>
          <w:sz w:val="26"/>
          <w:szCs w:val="26"/>
          <w:lang w:val="ro-RO"/>
        </w:rPr>
        <w:t xml:space="preserve">parțial </w:t>
      </w:r>
      <w:r w:rsidR="00A7170C" w:rsidRPr="00A7170C">
        <w:rPr>
          <w:rFonts w:asciiTheme="majorHAnsi" w:hAnsiTheme="majorHAnsi" w:cstheme="majorHAnsi"/>
          <w:i/>
          <w:sz w:val="26"/>
          <w:szCs w:val="26"/>
          <w:lang w:val="ro-RO"/>
        </w:rPr>
        <w:t>(</w:t>
      </w:r>
      <w:r w:rsidR="00F7051D">
        <w:rPr>
          <w:rFonts w:asciiTheme="majorHAnsi" w:hAnsiTheme="majorHAnsi" w:cstheme="majorHAnsi"/>
          <w:i/>
          <w:sz w:val="26"/>
          <w:szCs w:val="26"/>
          <w:lang w:val="ro-RO"/>
        </w:rPr>
        <w:t>25,07</w:t>
      </w:r>
      <w:r w:rsidR="00A7170C" w:rsidRPr="00A7170C">
        <w:rPr>
          <w:rFonts w:asciiTheme="majorHAnsi" w:hAnsiTheme="majorHAnsi" w:cstheme="majorHAnsi"/>
          <w:i/>
          <w:sz w:val="26"/>
          <w:szCs w:val="26"/>
          <w:lang w:val="ro-RO"/>
        </w:rPr>
        <w:t xml:space="preserve"> ha)</w:t>
      </w:r>
      <w:r w:rsidR="00A7170C">
        <w:rPr>
          <w:rFonts w:asciiTheme="majorHAnsi" w:hAnsiTheme="majorHAnsi" w:cstheme="majorHAnsi"/>
          <w:b/>
          <w:i/>
          <w:sz w:val="26"/>
          <w:szCs w:val="26"/>
          <w:lang w:val="ro-RO"/>
        </w:rPr>
        <w:t xml:space="preserve"> </w:t>
      </w:r>
      <w:r w:rsidR="003009AC" w:rsidRPr="003009AC">
        <w:rPr>
          <w:rFonts w:asciiTheme="majorHAnsi" w:hAnsiTheme="majorHAnsi" w:cstheme="majorHAnsi"/>
          <w:sz w:val="26"/>
          <w:szCs w:val="26"/>
          <w:lang w:val="ro-RO"/>
        </w:rPr>
        <w:t xml:space="preserve">cu </w:t>
      </w:r>
      <w:r w:rsidR="00A7170C">
        <w:rPr>
          <w:rFonts w:asciiTheme="majorHAnsi" w:hAnsiTheme="majorHAnsi" w:cstheme="majorHAnsi"/>
          <w:sz w:val="26"/>
          <w:szCs w:val="26"/>
          <w:lang w:val="ro-RO"/>
        </w:rPr>
        <w:t>situl de importanță comunitară ROSCI0</w:t>
      </w:r>
      <w:r w:rsidR="00F7051D">
        <w:rPr>
          <w:rFonts w:asciiTheme="majorHAnsi" w:hAnsiTheme="majorHAnsi" w:cstheme="majorHAnsi"/>
          <w:sz w:val="26"/>
          <w:szCs w:val="26"/>
          <w:lang w:val="ro-RO"/>
        </w:rPr>
        <w:t>019</w:t>
      </w:r>
      <w:r w:rsidR="00A7170C">
        <w:rPr>
          <w:rFonts w:asciiTheme="majorHAnsi" w:hAnsiTheme="majorHAnsi" w:cstheme="majorHAnsi"/>
          <w:sz w:val="26"/>
          <w:szCs w:val="26"/>
          <w:lang w:val="ro-RO"/>
        </w:rPr>
        <w:t xml:space="preserve"> </w:t>
      </w:r>
      <w:r w:rsidR="00F7051D">
        <w:rPr>
          <w:rFonts w:asciiTheme="majorHAnsi" w:hAnsiTheme="majorHAnsi" w:cstheme="majorHAnsi"/>
          <w:sz w:val="26"/>
          <w:szCs w:val="26"/>
          <w:lang w:val="ro-RO"/>
        </w:rPr>
        <w:t>Căilmani-Gurghiu.</w:t>
      </w:r>
      <w:r w:rsidR="00A7170C">
        <w:rPr>
          <w:rFonts w:asciiTheme="majorHAnsi" w:hAnsiTheme="majorHAnsi" w:cstheme="majorHAnsi"/>
          <w:sz w:val="26"/>
          <w:szCs w:val="26"/>
          <w:lang w:val="ro-RO"/>
        </w:rPr>
        <w:t xml:space="preserve"> </w:t>
      </w:r>
    </w:p>
    <w:p w:rsidR="00AB4702" w:rsidRDefault="00AB4702" w:rsidP="00F7051D">
      <w:pPr>
        <w:spacing w:after="0" w:line="240" w:lineRule="auto"/>
        <w:ind w:firstLine="702"/>
        <w:jc w:val="both"/>
        <w:rPr>
          <w:rFonts w:asciiTheme="majorHAnsi" w:hAnsiTheme="majorHAnsi" w:cstheme="majorHAnsi"/>
          <w:sz w:val="26"/>
          <w:szCs w:val="26"/>
          <w:lang w:val="ro-RO"/>
        </w:rPr>
      </w:pPr>
    </w:p>
    <w:p w:rsidR="00F7051D" w:rsidRDefault="00AB4702" w:rsidP="00AB4702">
      <w:pPr>
        <w:spacing w:after="0" w:line="240" w:lineRule="auto"/>
        <w:jc w:val="center"/>
        <w:rPr>
          <w:rFonts w:asciiTheme="majorHAnsi" w:hAnsiTheme="majorHAnsi" w:cstheme="majorHAnsi"/>
          <w:sz w:val="26"/>
          <w:szCs w:val="26"/>
          <w:lang w:val="ro-RO"/>
        </w:rPr>
      </w:pPr>
      <w:r>
        <w:rPr>
          <w:noProof/>
        </w:rPr>
        <w:drawing>
          <wp:inline distT="0" distB="0" distL="0" distR="0" wp14:anchorId="1FF0E894" wp14:editId="01EB0E63">
            <wp:extent cx="5463540" cy="1277161"/>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07197" cy="1287366"/>
                    </a:xfrm>
                    <a:prstGeom prst="rect">
                      <a:avLst/>
                    </a:prstGeom>
                  </pic:spPr>
                </pic:pic>
              </a:graphicData>
            </a:graphic>
          </wp:inline>
        </w:drawing>
      </w:r>
    </w:p>
    <w:p w:rsidR="00AB4702" w:rsidRDefault="00AB4702" w:rsidP="004862DB">
      <w:pPr>
        <w:widowControl w:val="0"/>
        <w:numPr>
          <w:ilvl w:val="12"/>
          <w:numId w:val="0"/>
        </w:numPr>
        <w:spacing w:after="0" w:line="240" w:lineRule="auto"/>
        <w:jc w:val="both"/>
        <w:rPr>
          <w:rFonts w:asciiTheme="majorHAnsi" w:hAnsiTheme="majorHAnsi" w:cstheme="majorHAnsi"/>
          <w:sz w:val="26"/>
          <w:szCs w:val="26"/>
          <w:lang w:val="ro-RO"/>
        </w:rPr>
      </w:pPr>
    </w:p>
    <w:p w:rsidR="00AB4702" w:rsidRDefault="00AB4702" w:rsidP="00AB4702">
      <w:pPr>
        <w:widowControl w:val="0"/>
        <w:numPr>
          <w:ilvl w:val="12"/>
          <w:numId w:val="0"/>
        </w:numPr>
        <w:spacing w:after="0" w:line="240" w:lineRule="auto"/>
        <w:ind w:firstLine="720"/>
        <w:jc w:val="both"/>
        <w:rPr>
          <w:rFonts w:asciiTheme="majorHAnsi" w:hAnsiTheme="majorHAnsi" w:cstheme="majorHAnsi"/>
          <w:sz w:val="26"/>
          <w:szCs w:val="26"/>
          <w:lang w:val="ro-RO"/>
        </w:rPr>
      </w:pPr>
      <w:r w:rsidRPr="00AB4702">
        <w:rPr>
          <w:rFonts w:asciiTheme="majorHAnsi" w:hAnsiTheme="majorHAnsi" w:cstheme="majorHAnsi"/>
          <w:sz w:val="26"/>
          <w:szCs w:val="26"/>
          <w:lang w:val="ro-RO"/>
        </w:rPr>
        <w:t>Datorită modului de gospodărire anterior, 49% din arborete corespund tipului natural fundamental, iar restul sunt  artificiale, introduse prin plantații cu răşinoase în decursul timpului 51%.</w:t>
      </w:r>
      <w:r>
        <w:rPr>
          <w:rFonts w:asciiTheme="majorHAnsi" w:hAnsiTheme="majorHAnsi" w:cstheme="majorHAnsi"/>
          <w:sz w:val="26"/>
          <w:szCs w:val="26"/>
          <w:lang w:val="ro-RO"/>
        </w:rPr>
        <w:t xml:space="preserve"> Formațiile forestiere sunt următoarele:</w:t>
      </w:r>
    </w:p>
    <w:p w:rsidR="00AB4702" w:rsidRDefault="00AB4702" w:rsidP="00AB4702">
      <w:pPr>
        <w:widowControl w:val="0"/>
        <w:numPr>
          <w:ilvl w:val="12"/>
          <w:numId w:val="0"/>
        </w:numPr>
        <w:spacing w:after="0" w:line="240" w:lineRule="auto"/>
        <w:ind w:firstLine="720"/>
        <w:jc w:val="both"/>
        <w:rPr>
          <w:rFonts w:asciiTheme="majorHAnsi" w:hAnsiTheme="majorHAnsi" w:cstheme="majorHAnsi"/>
          <w:sz w:val="26"/>
          <w:szCs w:val="26"/>
          <w:lang w:val="ro-RO"/>
        </w:rPr>
      </w:pPr>
    </w:p>
    <w:p w:rsidR="00AB4702" w:rsidRPr="00AB4702" w:rsidRDefault="00AB4702" w:rsidP="00AB4702">
      <w:pPr>
        <w:widowControl w:val="0"/>
        <w:numPr>
          <w:ilvl w:val="12"/>
          <w:numId w:val="0"/>
        </w:numPr>
        <w:spacing w:after="0" w:line="240" w:lineRule="auto"/>
        <w:jc w:val="both"/>
        <w:rPr>
          <w:rFonts w:asciiTheme="majorHAnsi" w:hAnsiTheme="majorHAnsi" w:cstheme="majorHAnsi"/>
          <w:sz w:val="26"/>
          <w:szCs w:val="26"/>
          <w:lang w:val="ro-RO"/>
        </w:rPr>
      </w:pPr>
      <w:r>
        <w:rPr>
          <w:noProof/>
        </w:rPr>
        <w:drawing>
          <wp:inline distT="0" distB="0" distL="0" distR="0" wp14:anchorId="2BA62975" wp14:editId="33C6E860">
            <wp:extent cx="5943600" cy="21024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02485"/>
                    </a:xfrm>
                    <a:prstGeom prst="rect">
                      <a:avLst/>
                    </a:prstGeom>
                  </pic:spPr>
                </pic:pic>
              </a:graphicData>
            </a:graphic>
          </wp:inline>
        </w:drawing>
      </w:r>
    </w:p>
    <w:p w:rsidR="00AB4702" w:rsidRDefault="00AB4702" w:rsidP="004862DB">
      <w:pPr>
        <w:widowControl w:val="0"/>
        <w:numPr>
          <w:ilvl w:val="12"/>
          <w:numId w:val="0"/>
        </w:numPr>
        <w:spacing w:after="0" w:line="240" w:lineRule="auto"/>
        <w:jc w:val="both"/>
        <w:rPr>
          <w:rFonts w:asciiTheme="majorHAnsi" w:hAnsiTheme="majorHAnsi" w:cstheme="majorHAnsi"/>
          <w:sz w:val="26"/>
          <w:szCs w:val="26"/>
          <w:lang w:val="ro-RO"/>
        </w:rPr>
      </w:pPr>
    </w:p>
    <w:p w:rsidR="00AB4702" w:rsidRDefault="00AB4702" w:rsidP="004862DB">
      <w:pPr>
        <w:widowControl w:val="0"/>
        <w:numPr>
          <w:ilvl w:val="12"/>
          <w:numId w:val="0"/>
        </w:numPr>
        <w:spacing w:after="0" w:line="240" w:lineRule="auto"/>
        <w:jc w:val="both"/>
        <w:rPr>
          <w:rFonts w:asciiTheme="majorHAnsi" w:hAnsiTheme="majorHAnsi" w:cstheme="majorHAnsi"/>
          <w:sz w:val="26"/>
          <w:szCs w:val="26"/>
          <w:lang w:val="ro-RO"/>
        </w:rPr>
      </w:pP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lastRenderedPageBreak/>
        <w:t xml:space="preserve">S-au  constituit  </w:t>
      </w:r>
      <w:r w:rsidR="00A7170C">
        <w:rPr>
          <w:rFonts w:asciiTheme="majorHAnsi" w:hAnsiTheme="majorHAnsi" w:cstheme="majorHAnsi"/>
          <w:sz w:val="26"/>
          <w:szCs w:val="26"/>
          <w:lang w:val="ro-RO"/>
        </w:rPr>
        <w:t>trei</w:t>
      </w:r>
      <w:r w:rsidRPr="004862DB">
        <w:rPr>
          <w:rFonts w:asciiTheme="majorHAnsi" w:hAnsiTheme="majorHAnsi" w:cstheme="majorHAnsi"/>
          <w:sz w:val="26"/>
          <w:szCs w:val="26"/>
          <w:lang w:val="ro-RO"/>
        </w:rPr>
        <w:t xml:space="preserve">  subunităţi  de  gospodărire :</w:t>
      </w:r>
    </w:p>
    <w:p w:rsidR="00F7051D" w:rsidRDefault="00F7051D" w:rsidP="00F7051D">
      <w:pPr>
        <w:tabs>
          <w:tab w:val="left" w:pos="312"/>
          <w:tab w:val="left" w:pos="720"/>
        </w:tabs>
        <w:spacing w:after="0" w:line="240" w:lineRule="auto"/>
        <w:jc w:val="both"/>
        <w:rPr>
          <w:rFonts w:ascii="Times New Roman" w:hAnsi="Times New Roman"/>
          <w:color w:val="000000"/>
          <w:sz w:val="26"/>
          <w:szCs w:val="26"/>
        </w:rPr>
      </w:pPr>
      <w:r w:rsidRPr="00F7051D">
        <w:rPr>
          <w:rFonts w:ascii="Times New Roman" w:hAnsi="Times New Roman"/>
          <w:color w:val="000000"/>
          <w:sz w:val="26"/>
          <w:szCs w:val="26"/>
        </w:rPr>
        <w:t>-</w:t>
      </w:r>
      <w:r>
        <w:rPr>
          <w:rFonts w:ascii="Times New Roman" w:hAnsi="Times New Roman"/>
          <w:color w:val="000000"/>
          <w:sz w:val="26"/>
          <w:szCs w:val="26"/>
        </w:rPr>
        <w:t xml:space="preserve"> </w:t>
      </w:r>
      <w:r w:rsidRPr="00F7051D">
        <w:rPr>
          <w:rFonts w:ascii="Times New Roman" w:hAnsi="Times New Roman"/>
          <w:color w:val="000000"/>
          <w:sz w:val="26"/>
          <w:szCs w:val="26"/>
        </w:rPr>
        <w:t xml:space="preserve">S.U.P. „A“ – codru regulat, sortimente obişnuite, în suprafaţă de </w:t>
      </w:r>
      <w:smartTag w:uri="urn:schemas-microsoft-com:office:smarttags" w:element="metricconverter">
        <w:smartTagPr>
          <w:attr w:name="ProductID" w:val="284,21 ha"/>
        </w:smartTagPr>
        <w:r w:rsidRPr="00F7051D">
          <w:rPr>
            <w:rFonts w:ascii="Times New Roman" w:hAnsi="Times New Roman"/>
            <w:color w:val="000000"/>
            <w:sz w:val="26"/>
            <w:szCs w:val="26"/>
            <w:lang w:val="ro-RO"/>
          </w:rPr>
          <w:t>284,21</w:t>
        </w:r>
        <w:r w:rsidRPr="00F7051D">
          <w:rPr>
            <w:rFonts w:ascii="Times New Roman" w:hAnsi="Times New Roman"/>
            <w:color w:val="000000"/>
            <w:sz w:val="26"/>
            <w:szCs w:val="26"/>
          </w:rPr>
          <w:t xml:space="preserve"> ha</w:t>
        </w:r>
      </w:smartTag>
      <w:r w:rsidRPr="00F7051D">
        <w:rPr>
          <w:rFonts w:ascii="Times New Roman" w:hAnsi="Times New Roman"/>
          <w:color w:val="000000"/>
          <w:sz w:val="26"/>
          <w:szCs w:val="26"/>
        </w:rPr>
        <w:t>, cuprinzând arborete din grupa I a funcţională categoria 1.5.Q şi  din grupa a II - a funcțională, categori</w:t>
      </w:r>
      <w:r w:rsidRPr="00F7051D">
        <w:rPr>
          <w:rFonts w:ascii="Times New Roman" w:hAnsi="Times New Roman"/>
          <w:color w:val="000000"/>
          <w:sz w:val="26"/>
          <w:szCs w:val="26"/>
          <w:lang w:val="ro-RO"/>
        </w:rPr>
        <w:t>a</w:t>
      </w:r>
      <w:r w:rsidRPr="00F7051D">
        <w:rPr>
          <w:rFonts w:ascii="Times New Roman" w:hAnsi="Times New Roman"/>
          <w:color w:val="000000"/>
          <w:sz w:val="26"/>
          <w:szCs w:val="26"/>
        </w:rPr>
        <w:t xml:space="preserve"> funcțional</w:t>
      </w:r>
      <w:r w:rsidRPr="00F7051D">
        <w:rPr>
          <w:rFonts w:ascii="Times New Roman" w:hAnsi="Times New Roman"/>
          <w:color w:val="000000"/>
          <w:sz w:val="26"/>
          <w:szCs w:val="26"/>
          <w:lang w:val="ro-RO"/>
        </w:rPr>
        <w:t>ă</w:t>
      </w:r>
      <w:r w:rsidRPr="00F7051D">
        <w:rPr>
          <w:rFonts w:ascii="Times New Roman" w:hAnsi="Times New Roman"/>
          <w:color w:val="000000"/>
          <w:sz w:val="26"/>
          <w:szCs w:val="26"/>
        </w:rPr>
        <w:t xml:space="preserve"> </w:t>
      </w:r>
      <w:smartTag w:uri="urn:schemas-microsoft-com:office:smarttags" w:element="metricconverter">
        <w:smartTagPr>
          <w:attr w:name="ProductID" w:val="1C"/>
        </w:smartTagPr>
        <w:r w:rsidRPr="00F7051D">
          <w:rPr>
            <w:rFonts w:ascii="Times New Roman" w:hAnsi="Times New Roman"/>
            <w:color w:val="000000"/>
            <w:sz w:val="26"/>
            <w:szCs w:val="26"/>
          </w:rPr>
          <w:t>1C</w:t>
        </w:r>
      </w:smartTag>
      <w:r w:rsidRPr="00F7051D">
        <w:rPr>
          <w:rFonts w:ascii="Times New Roman" w:hAnsi="Times New Roman"/>
          <w:color w:val="000000"/>
          <w:sz w:val="26"/>
          <w:szCs w:val="26"/>
        </w:rPr>
        <w:t>;</w:t>
      </w:r>
    </w:p>
    <w:p w:rsidR="00F7051D" w:rsidRPr="00F7051D" w:rsidRDefault="00F7051D" w:rsidP="00F7051D">
      <w:pPr>
        <w:tabs>
          <w:tab w:val="left" w:pos="312"/>
          <w:tab w:val="left" w:pos="720"/>
        </w:tabs>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F7051D">
        <w:rPr>
          <w:rFonts w:ascii="Times New Roman" w:hAnsi="Times New Roman"/>
          <w:color w:val="000000"/>
          <w:sz w:val="26"/>
          <w:szCs w:val="26"/>
        </w:rPr>
        <w:t xml:space="preserve">S.U.P. „M“ – păduri supuse regimului de conservare deosebită, în suprafaţă de </w:t>
      </w:r>
      <w:smartTag w:uri="urn:schemas-microsoft-com:office:smarttags" w:element="metricconverter">
        <w:smartTagPr>
          <w:attr w:name="ProductID" w:val="28,74 ha"/>
        </w:smartTagPr>
        <w:r w:rsidRPr="00F7051D">
          <w:rPr>
            <w:rFonts w:ascii="Times New Roman" w:hAnsi="Times New Roman"/>
            <w:color w:val="000000"/>
            <w:sz w:val="26"/>
            <w:szCs w:val="26"/>
            <w:lang w:val="ro-RO"/>
          </w:rPr>
          <w:t>28,74</w:t>
        </w:r>
        <w:r w:rsidRPr="00F7051D">
          <w:rPr>
            <w:rFonts w:ascii="Times New Roman" w:hAnsi="Times New Roman"/>
            <w:color w:val="000000"/>
            <w:sz w:val="26"/>
            <w:szCs w:val="26"/>
          </w:rPr>
          <w:t xml:space="preserve"> ha</w:t>
        </w:r>
      </w:smartTag>
      <w:r w:rsidRPr="00F7051D">
        <w:rPr>
          <w:rFonts w:ascii="Times New Roman" w:hAnsi="Times New Roman"/>
          <w:color w:val="000000"/>
          <w:sz w:val="26"/>
          <w:szCs w:val="26"/>
        </w:rPr>
        <w:t>, cuprinzând arborete încadrate în grupa I, categori</w:t>
      </w:r>
      <w:r w:rsidRPr="00F7051D">
        <w:rPr>
          <w:rFonts w:ascii="Times New Roman" w:hAnsi="Times New Roman"/>
          <w:color w:val="000000"/>
          <w:sz w:val="26"/>
          <w:szCs w:val="26"/>
          <w:lang w:val="ro-RO"/>
        </w:rPr>
        <w:t>a</w:t>
      </w:r>
      <w:r w:rsidRPr="00F7051D">
        <w:rPr>
          <w:rFonts w:ascii="Times New Roman" w:hAnsi="Times New Roman"/>
          <w:color w:val="000000"/>
          <w:sz w:val="26"/>
          <w:szCs w:val="26"/>
        </w:rPr>
        <w:t xml:space="preserve"> funcţională </w:t>
      </w:r>
      <w:r w:rsidRPr="00F7051D">
        <w:rPr>
          <w:rFonts w:ascii="Times New Roman" w:hAnsi="Times New Roman"/>
          <w:color w:val="000000"/>
          <w:sz w:val="26"/>
          <w:szCs w:val="26"/>
          <w:lang w:val="ro-RO"/>
        </w:rPr>
        <w:t>2A(include și 2A4B)</w:t>
      </w:r>
      <w:r w:rsidRPr="00F7051D">
        <w:rPr>
          <w:rFonts w:ascii="Times New Roman" w:hAnsi="Times New Roman"/>
          <w:color w:val="000000"/>
          <w:sz w:val="26"/>
          <w:szCs w:val="26"/>
        </w:rPr>
        <w:t>;</w:t>
      </w:r>
    </w:p>
    <w:p w:rsidR="00F7051D" w:rsidRPr="00F7051D" w:rsidRDefault="00F7051D" w:rsidP="00F7051D">
      <w:pPr>
        <w:tabs>
          <w:tab w:val="left" w:pos="312"/>
          <w:tab w:val="left" w:pos="720"/>
        </w:tabs>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F7051D">
        <w:rPr>
          <w:rFonts w:ascii="Times New Roman" w:hAnsi="Times New Roman"/>
          <w:color w:val="000000"/>
          <w:sz w:val="26"/>
          <w:szCs w:val="26"/>
        </w:rPr>
        <w:t xml:space="preserve">S.U.P. „O“ – terenuri ce urmează a fi scoase din fondul forestier, în suprafaţă de </w:t>
      </w:r>
      <w:smartTag w:uri="urn:schemas-microsoft-com:office:smarttags" w:element="metricconverter">
        <w:smartTagPr>
          <w:attr w:name="ProductID" w:val="132,75 ha"/>
        </w:smartTagPr>
        <w:r w:rsidRPr="00F7051D">
          <w:rPr>
            <w:rFonts w:ascii="Times New Roman" w:hAnsi="Times New Roman"/>
            <w:color w:val="000000"/>
            <w:sz w:val="26"/>
            <w:szCs w:val="26"/>
            <w:lang w:val="ro-RO"/>
          </w:rPr>
          <w:t>132,75</w:t>
        </w:r>
        <w:r w:rsidRPr="00F7051D">
          <w:rPr>
            <w:rFonts w:ascii="Times New Roman" w:hAnsi="Times New Roman"/>
            <w:color w:val="000000"/>
            <w:sz w:val="26"/>
            <w:szCs w:val="26"/>
          </w:rPr>
          <w:t xml:space="preserve"> ha</w:t>
        </w:r>
      </w:smartTag>
      <w:r w:rsidRPr="00F7051D">
        <w:rPr>
          <w:rFonts w:ascii="Times New Roman" w:hAnsi="Times New Roman"/>
          <w:color w:val="000000"/>
          <w:sz w:val="26"/>
          <w:szCs w:val="26"/>
        </w:rPr>
        <w:t>, cuprinzând arborete încadrate în grupa II, categori</w:t>
      </w:r>
      <w:r w:rsidRPr="00F7051D">
        <w:rPr>
          <w:rFonts w:ascii="Times New Roman" w:hAnsi="Times New Roman"/>
          <w:color w:val="000000"/>
          <w:sz w:val="26"/>
          <w:szCs w:val="26"/>
          <w:lang w:val="ro-RO"/>
        </w:rPr>
        <w:t>a</w:t>
      </w:r>
      <w:r w:rsidRPr="00F7051D">
        <w:rPr>
          <w:rFonts w:ascii="Times New Roman" w:hAnsi="Times New Roman"/>
          <w:color w:val="000000"/>
          <w:sz w:val="26"/>
          <w:szCs w:val="26"/>
        </w:rPr>
        <w:t xml:space="preserve"> funcţională</w:t>
      </w:r>
      <w:r w:rsidRPr="00F7051D">
        <w:rPr>
          <w:rFonts w:ascii="Times New Roman" w:hAnsi="Times New Roman"/>
          <w:color w:val="000000"/>
          <w:sz w:val="26"/>
          <w:szCs w:val="26"/>
          <w:lang w:val="ro-RO"/>
        </w:rPr>
        <w:t xml:space="preserve"> </w:t>
      </w:r>
      <w:smartTag w:uri="urn:schemas-microsoft-com:office:smarttags" w:element="metricconverter">
        <w:smartTagPr>
          <w:attr w:name="ProductID" w:val="1C"/>
        </w:smartTagPr>
        <w:r w:rsidRPr="00F7051D">
          <w:rPr>
            <w:rFonts w:ascii="Times New Roman" w:hAnsi="Times New Roman"/>
            <w:color w:val="000000"/>
            <w:sz w:val="26"/>
            <w:szCs w:val="26"/>
            <w:lang w:val="ro-RO"/>
          </w:rPr>
          <w:t>1C</w:t>
        </w:r>
      </w:smartTag>
      <w:r w:rsidRPr="00F7051D">
        <w:rPr>
          <w:rFonts w:ascii="Times New Roman" w:hAnsi="Times New Roman"/>
          <w:color w:val="000000"/>
          <w:sz w:val="26"/>
          <w:szCs w:val="26"/>
          <w:lang w:val="ro-RO"/>
        </w:rPr>
        <w:t>.</w:t>
      </w:r>
    </w:p>
    <w:p w:rsidR="00F7051D" w:rsidRPr="00F7051D" w:rsidRDefault="00F7051D" w:rsidP="00F7051D">
      <w:pPr>
        <w:spacing w:after="0" w:line="240" w:lineRule="auto"/>
        <w:ind w:firstLine="720"/>
        <w:jc w:val="both"/>
        <w:rPr>
          <w:rFonts w:ascii="Times New Roman" w:hAnsi="Times New Roman"/>
          <w:color w:val="000000"/>
          <w:sz w:val="26"/>
          <w:szCs w:val="26"/>
        </w:rPr>
      </w:pPr>
    </w:p>
    <w:p w:rsidR="005877DD"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290C9A" w:rsidRDefault="00F7051D"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08E41E6B" wp14:editId="19964060">
            <wp:extent cx="5943600" cy="3819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819525"/>
                    </a:xfrm>
                    <a:prstGeom prst="rect">
                      <a:avLst/>
                    </a:prstGeom>
                  </pic:spPr>
                </pic:pic>
              </a:graphicData>
            </a:graphic>
          </wp:inline>
        </w:drawing>
      </w:r>
    </w:p>
    <w:p w:rsidR="00AB4702" w:rsidRPr="00A7170C" w:rsidRDefault="003009AC" w:rsidP="00AB4702">
      <w:pPr>
        <w:spacing w:after="0" w:line="240" w:lineRule="auto"/>
        <w:jc w:val="both"/>
        <w:rPr>
          <w:rFonts w:asciiTheme="majorHAnsi" w:hAnsiTheme="majorHAnsi" w:cstheme="majorHAnsi"/>
          <w:sz w:val="26"/>
          <w:szCs w:val="26"/>
          <w:lang w:val="ro-RO"/>
        </w:rPr>
      </w:pPr>
      <w:r w:rsidRPr="005877DD">
        <w:rPr>
          <w:rFonts w:asciiTheme="majorHAnsi" w:hAnsiTheme="majorHAnsi" w:cstheme="majorHAnsi"/>
          <w:sz w:val="26"/>
          <w:szCs w:val="26"/>
          <w:lang w:val="ro-RO"/>
        </w:rPr>
        <w:t xml:space="preserve">Bazele de amenajare adoptate: </w:t>
      </w:r>
      <w:r w:rsidR="00523B60">
        <w:rPr>
          <w:rFonts w:asciiTheme="majorHAnsi" w:hAnsiTheme="majorHAnsi" w:cstheme="majorHAnsi"/>
          <w:sz w:val="26"/>
          <w:szCs w:val="26"/>
        </w:rPr>
        <w:t xml:space="preserve">regimul </w:t>
      </w:r>
      <w:r w:rsidR="00523B60" w:rsidRPr="00AB4702">
        <w:rPr>
          <w:rFonts w:asciiTheme="majorHAnsi" w:hAnsiTheme="majorHAnsi" w:cstheme="majorHAnsi"/>
          <w:sz w:val="26"/>
          <w:szCs w:val="26"/>
          <w:lang w:val="ro-RO"/>
        </w:rPr>
        <w:t>codru</w:t>
      </w:r>
      <w:r w:rsidR="005877DD" w:rsidRPr="00AB4702">
        <w:rPr>
          <w:rFonts w:asciiTheme="majorHAnsi" w:hAnsiTheme="majorHAnsi" w:cstheme="majorHAnsi"/>
          <w:sz w:val="26"/>
          <w:szCs w:val="26"/>
          <w:lang w:val="ro-RO"/>
        </w:rPr>
        <w:t xml:space="preserve">, </w:t>
      </w:r>
      <w:r w:rsidR="00AB4702" w:rsidRPr="00AB4702">
        <w:rPr>
          <w:rFonts w:asciiTheme="majorHAnsi" w:hAnsiTheme="majorHAnsi" w:cstheme="majorHAnsi"/>
          <w:sz w:val="26"/>
          <w:szCs w:val="26"/>
          <w:lang w:val="ro-RO"/>
        </w:rPr>
        <w:t>compoziţia ţel  60MO 9LA 11FA 15BR 1AN 1TE 3DT, tratamentul tăierilor progresive și rase, exploatabilitatea tehnică şi de protecţie – 107ani şi ciclu de 110 ani.</w:t>
      </w:r>
    </w:p>
    <w:p w:rsidR="00523B60" w:rsidRDefault="00AB4702" w:rsidP="00523B60">
      <w:pPr>
        <w:spacing w:after="0" w:line="240" w:lineRule="auto"/>
        <w:jc w:val="center"/>
        <w:rPr>
          <w:rFonts w:asciiTheme="majorHAnsi" w:hAnsiTheme="majorHAnsi" w:cstheme="majorHAnsi"/>
          <w:sz w:val="26"/>
          <w:szCs w:val="26"/>
        </w:rPr>
      </w:pPr>
      <w:r>
        <w:rPr>
          <w:noProof/>
        </w:rPr>
        <w:drawing>
          <wp:inline distT="0" distB="0" distL="0" distR="0" wp14:anchorId="4B0C9FD1" wp14:editId="25AAD70B">
            <wp:extent cx="5943600" cy="8782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878205"/>
                    </a:xfrm>
                    <a:prstGeom prst="rect">
                      <a:avLst/>
                    </a:prstGeom>
                  </pic:spPr>
                </pic:pic>
              </a:graphicData>
            </a:graphic>
          </wp:inline>
        </w:drawing>
      </w:r>
    </w:p>
    <w:p w:rsidR="003009AC" w:rsidRDefault="00820C0E" w:rsidP="005877DD">
      <w:pPr>
        <w:spacing w:after="0" w:line="240" w:lineRule="auto"/>
        <w:rPr>
          <w:rFonts w:asciiTheme="majorHAnsi" w:hAnsiTheme="majorHAnsi" w:cstheme="majorHAnsi"/>
          <w:sz w:val="26"/>
          <w:szCs w:val="26"/>
          <w:lang w:val="ro-RO"/>
        </w:rPr>
      </w:pPr>
      <w:r>
        <w:rPr>
          <w:rFonts w:asciiTheme="majorHAnsi" w:hAnsiTheme="majorHAnsi" w:cstheme="majorHAnsi"/>
          <w:sz w:val="26"/>
          <w:szCs w:val="26"/>
          <w:lang w:val="ro-RO"/>
        </w:rPr>
        <w:t>Planul decenal al produselor principale:</w:t>
      </w:r>
    </w:p>
    <w:p w:rsidR="00820C0E" w:rsidRDefault="00820C0E" w:rsidP="005877DD">
      <w:pPr>
        <w:spacing w:after="0" w:line="240" w:lineRule="auto"/>
        <w:rPr>
          <w:rFonts w:asciiTheme="majorHAnsi" w:hAnsiTheme="majorHAnsi" w:cstheme="majorHAnsi"/>
          <w:sz w:val="26"/>
          <w:szCs w:val="26"/>
          <w:lang w:val="ro-RO"/>
        </w:rPr>
      </w:pPr>
      <w:r>
        <w:rPr>
          <w:noProof/>
        </w:rPr>
        <w:drawing>
          <wp:inline distT="0" distB="0" distL="0" distR="0" wp14:anchorId="137B5F41" wp14:editId="7F020ADD">
            <wp:extent cx="5943600" cy="13576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357630"/>
                    </a:xfrm>
                    <a:prstGeom prst="rect">
                      <a:avLst/>
                    </a:prstGeom>
                  </pic:spPr>
                </pic:pic>
              </a:graphicData>
            </a:graphic>
          </wp:inline>
        </w:drawing>
      </w:r>
    </w:p>
    <w:p w:rsidR="00523B60"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lastRenderedPageBreak/>
        <w:t>Suprafața</w:t>
      </w:r>
      <w:r w:rsidR="00654BAD" w:rsidRPr="00B432FD">
        <w:rPr>
          <w:rFonts w:asciiTheme="majorHAnsi" w:hAnsiTheme="majorHAnsi" w:cstheme="majorHAnsi"/>
          <w:sz w:val="26"/>
          <w:szCs w:val="26"/>
          <w:lang w:val="ro-RO"/>
        </w:rPr>
        <w:t xml:space="preserve"> U.P. </w:t>
      </w:r>
      <w:r w:rsidR="004134B9">
        <w:rPr>
          <w:rFonts w:asciiTheme="majorHAnsi" w:hAnsiTheme="majorHAnsi" w:cstheme="majorHAnsi"/>
          <w:sz w:val="26"/>
          <w:szCs w:val="26"/>
          <w:lang w:val="ro-RO"/>
        </w:rPr>
        <w:t>IV Bătrâna</w:t>
      </w:r>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CA72E7">
        <w:rPr>
          <w:rFonts w:asciiTheme="majorHAnsi" w:hAnsiTheme="majorHAnsi" w:cstheme="majorHAnsi"/>
          <w:sz w:val="26"/>
          <w:szCs w:val="26"/>
          <w:lang w:val="ro-RO"/>
        </w:rPr>
        <w:t xml:space="preserve"> </w:t>
      </w:r>
      <w:r w:rsidR="00F7051D">
        <w:rPr>
          <w:rFonts w:asciiTheme="majorHAnsi" w:hAnsiTheme="majorHAnsi" w:cstheme="majorHAnsi"/>
          <w:sz w:val="26"/>
          <w:szCs w:val="26"/>
          <w:lang w:val="ro-RO"/>
        </w:rPr>
        <w:t>19</w:t>
      </w:r>
      <w:r w:rsidR="00CA72E7">
        <w:rPr>
          <w:rFonts w:asciiTheme="majorHAnsi" w:hAnsiTheme="majorHAnsi" w:cstheme="majorHAnsi"/>
          <w:sz w:val="26"/>
          <w:szCs w:val="26"/>
          <w:lang w:val="ro-RO"/>
        </w:rPr>
        <w:t xml:space="preserve">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009AC">
        <w:rPr>
          <w:rFonts w:asciiTheme="majorHAnsi" w:hAnsiTheme="majorHAnsi" w:cstheme="majorHAnsi"/>
          <w:sz w:val="26"/>
          <w:szCs w:val="26"/>
          <w:lang w:val="ro-RO"/>
        </w:rPr>
        <w:t xml:space="preserve"> de pădure:</w:t>
      </w:r>
    </w:p>
    <w:p w:rsidR="00523B60" w:rsidRPr="00A7170C" w:rsidRDefault="00F7051D" w:rsidP="00F114B5">
      <w:pPr>
        <w:pStyle w:val="ListParagraph"/>
        <w:ind w:left="0"/>
        <w:jc w:val="center"/>
        <w:rPr>
          <w:rFonts w:ascii="Times New Roman" w:hAnsi="Times New Roman"/>
          <w:sz w:val="26"/>
          <w:szCs w:val="26"/>
          <w:lang w:val="ro-RO"/>
        </w:rPr>
      </w:pPr>
      <w:r>
        <w:rPr>
          <w:noProof/>
        </w:rPr>
        <w:drawing>
          <wp:inline distT="0" distB="0" distL="0" distR="0" wp14:anchorId="7772A244" wp14:editId="45785D19">
            <wp:extent cx="5943600" cy="48691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869180"/>
                    </a:xfrm>
                    <a:prstGeom prst="rect">
                      <a:avLst/>
                    </a:prstGeom>
                  </pic:spPr>
                </pic:pic>
              </a:graphicData>
            </a:graphic>
          </wp:inline>
        </w:drawing>
      </w:r>
    </w:p>
    <w:p w:rsidR="00A63D60" w:rsidRPr="00F114B5" w:rsidRDefault="00820C0E" w:rsidP="00F114B5">
      <w:pPr>
        <w:spacing w:after="0" w:line="240" w:lineRule="auto"/>
        <w:ind w:firstLine="720"/>
        <w:jc w:val="both"/>
        <w:rPr>
          <w:rFonts w:asciiTheme="majorHAnsi" w:hAnsiTheme="majorHAnsi" w:cstheme="majorHAnsi"/>
          <w:sz w:val="26"/>
          <w:szCs w:val="26"/>
          <w:lang w:val="it-IT"/>
        </w:rPr>
      </w:pPr>
      <w:r w:rsidRPr="00820C0E">
        <w:rPr>
          <w:rFonts w:ascii="Times New Roman" w:hAnsi="Times New Roman"/>
          <w:color w:val="000000"/>
          <w:sz w:val="26"/>
          <w:szCs w:val="26"/>
          <w:lang w:val="ro-RO"/>
        </w:rPr>
        <w:t>Densitatea actuală, calculată pentru întreaga suprafaţă a fondului forestier, pentru drumuri</w:t>
      </w:r>
      <w:r>
        <w:rPr>
          <w:rFonts w:ascii="Times New Roman" w:hAnsi="Times New Roman"/>
          <w:color w:val="000000"/>
          <w:sz w:val="26"/>
          <w:szCs w:val="26"/>
          <w:lang w:val="ro-RO"/>
        </w:rPr>
        <w:t xml:space="preserve">le existente este de 59,74 m/ha </w:t>
      </w:r>
      <w:r w:rsidRPr="00820C0E">
        <w:rPr>
          <w:rFonts w:ascii="Times New Roman" w:hAnsi="Times New Roman"/>
          <w:color w:val="000000"/>
          <w:sz w:val="26"/>
          <w:szCs w:val="26"/>
          <w:lang w:val="ro-RO"/>
        </w:rPr>
        <w:t>rezultând o densitate de 2,39  m/ha pentru drumurile publice și 57,35 m</w:t>
      </w:r>
      <w:r w:rsidRPr="00820C0E">
        <w:rPr>
          <w:rFonts w:ascii="Times New Roman" w:hAnsi="Times New Roman"/>
          <w:color w:val="000000"/>
          <w:sz w:val="26"/>
          <w:szCs w:val="26"/>
          <w:lang w:val="ro-RO"/>
        </w:rPr>
        <w:t>/ha pentru drumurile forestiere</w:t>
      </w:r>
      <w:r w:rsidR="00523B60" w:rsidRPr="00820C0E">
        <w:rPr>
          <w:rFonts w:asciiTheme="majorHAnsi" w:hAnsiTheme="majorHAnsi" w:cstheme="majorHAnsi"/>
          <w:sz w:val="26"/>
          <w:szCs w:val="26"/>
          <w:lang w:val="it-IT"/>
        </w:rPr>
        <w:t xml:space="preserve">. </w:t>
      </w:r>
      <w:r w:rsidR="00A63D60" w:rsidRPr="00820C0E">
        <w:rPr>
          <w:rFonts w:asciiTheme="majorHAnsi" w:hAnsiTheme="majorHAnsi" w:cstheme="majorHAnsi"/>
          <w:sz w:val="26"/>
          <w:szCs w:val="26"/>
          <w:lang w:val="it-IT"/>
        </w:rPr>
        <w:t>Nu au fost propuse drumuri necesare.</w:t>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820C0E">
        <w:rPr>
          <w:rFonts w:ascii="Times New Roman" w:hAnsi="Times New Roman"/>
          <w:sz w:val="26"/>
          <w:szCs w:val="26"/>
          <w:lang w:val="ro-RO"/>
        </w:rPr>
        <w:t xml:space="preserve">nu </w:t>
      </w:r>
      <w:r w:rsidR="00CD7026" w:rsidRPr="008C62DA">
        <w:rPr>
          <w:rFonts w:ascii="Times New Roman" w:hAnsi="Times New Roman"/>
          <w:sz w:val="26"/>
          <w:szCs w:val="26"/>
          <w:lang w:val="ro-RO"/>
        </w:rPr>
        <w:t xml:space="preserve">se suprapune cu </w:t>
      </w:r>
      <w:r w:rsidR="00820C0E">
        <w:rPr>
          <w:rFonts w:ascii="Times New Roman" w:hAnsi="Times New Roman"/>
          <w:sz w:val="26"/>
          <w:szCs w:val="26"/>
          <w:lang w:val="ro-RO"/>
        </w:rPr>
        <w:t>arii naturale protejate de interes național</w:t>
      </w:r>
      <w:r w:rsidR="00F97817">
        <w:rPr>
          <w:rFonts w:ascii="Times New Roman" w:hAnsi="Times New Roman"/>
          <w:sz w:val="26"/>
          <w:szCs w:val="26"/>
          <w:lang w:val="ro-RO"/>
        </w:rPr>
        <w:t>.</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0F3504"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20"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4134B9">
        <w:rPr>
          <w:rFonts w:ascii="Times New Roman" w:hAnsi="Times New Roman"/>
          <w:b/>
          <w:i/>
          <w:sz w:val="26"/>
          <w:szCs w:val="26"/>
          <w:lang w:val="ro-RO"/>
        </w:rPr>
        <w:t>IV Bătrâna</w:t>
      </w:r>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a fost armonizată cu prevederile planului de management ale </w:t>
      </w:r>
      <w:r w:rsidR="000F3504">
        <w:rPr>
          <w:rStyle w:val="tpa1"/>
          <w:rFonts w:ascii="Times New Roman" w:hAnsi="Times New Roman"/>
          <w:sz w:val="26"/>
          <w:szCs w:val="26"/>
          <w:lang w:val="ro-RO"/>
        </w:rPr>
        <w:t>sitului ROS</w:t>
      </w:r>
      <w:r w:rsidR="00F97817">
        <w:rPr>
          <w:rStyle w:val="tpa1"/>
          <w:rFonts w:ascii="Times New Roman" w:hAnsi="Times New Roman"/>
          <w:sz w:val="26"/>
          <w:szCs w:val="26"/>
          <w:lang w:val="ro-RO"/>
        </w:rPr>
        <w:t>CI0</w:t>
      </w:r>
      <w:r w:rsidR="00820C0E">
        <w:rPr>
          <w:rStyle w:val="tpa1"/>
          <w:rFonts w:ascii="Times New Roman" w:hAnsi="Times New Roman"/>
          <w:sz w:val="26"/>
          <w:szCs w:val="26"/>
          <w:lang w:val="ro-RO"/>
        </w:rPr>
        <w:t>019</w:t>
      </w:r>
      <w:r w:rsidR="00F97817">
        <w:rPr>
          <w:rStyle w:val="tpa1"/>
          <w:rFonts w:ascii="Times New Roman" w:hAnsi="Times New Roman"/>
          <w:sz w:val="26"/>
          <w:szCs w:val="26"/>
          <w:lang w:val="ro-RO"/>
        </w:rPr>
        <w:t xml:space="preserve"> </w:t>
      </w:r>
      <w:r w:rsidR="00820C0E">
        <w:rPr>
          <w:rStyle w:val="tpa1"/>
          <w:rFonts w:ascii="Times New Roman" w:hAnsi="Times New Roman"/>
          <w:sz w:val="26"/>
          <w:szCs w:val="26"/>
          <w:lang w:val="ro-RO"/>
        </w:rPr>
        <w:t>Călimani-Gurghiu</w:t>
      </w:r>
      <w:r w:rsidR="000F3504">
        <w:rPr>
          <w:rStyle w:val="tpa1"/>
          <w:rFonts w:ascii="Times New Roman" w:hAnsi="Times New Roman"/>
          <w:sz w:val="26"/>
          <w:szCs w:val="26"/>
          <w:lang w:val="ro-RO"/>
        </w:rPr>
        <w:t xml:space="preserve">, precum și cu obiectivele de conservare stabilite de către ANANP – Serviciul </w:t>
      </w:r>
      <w:r w:rsidR="000F3504">
        <w:rPr>
          <w:rStyle w:val="tpa1"/>
          <w:rFonts w:ascii="Times New Roman" w:hAnsi="Times New Roman"/>
          <w:sz w:val="26"/>
          <w:szCs w:val="26"/>
          <w:lang w:val="ro-RO"/>
        </w:rPr>
        <w:lastRenderedPageBreak/>
        <w:t>Teritorial Harghita. Amenajamentul include subcapitole (capitolul 9) care conțin măsuri și condiții cu privire la protecția speciilor și habitatelor ocrotite, precum și la protecția ecosistemelor terestre și acvatice.</w:t>
      </w:r>
    </w:p>
    <w:p w:rsidR="00F570D3" w:rsidRPr="007E7B29" w:rsidRDefault="000F3504" w:rsidP="00F114B5">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t>c.) Relevanţa planului în/pentru integrarea consideraţiilor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ii cu maximă eficen</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ă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69467A" w:rsidRPr="0069467A" w:rsidRDefault="00970113" w:rsidP="0069467A">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Menţinerea integrităţii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D70E4F" w:rsidRPr="00D70E4F">
        <w:rPr>
          <w:rFonts w:asciiTheme="majorHAnsi" w:hAnsiTheme="majorHAnsi" w:cstheme="majorHAnsi"/>
          <w:sz w:val="26"/>
          <w:szCs w:val="26"/>
        </w:rPr>
        <w:t xml:space="preserve">În cuprinsul U.P. </w:t>
      </w:r>
      <w:r w:rsidR="004134B9">
        <w:rPr>
          <w:rFonts w:asciiTheme="majorHAnsi" w:hAnsiTheme="majorHAnsi" w:cstheme="majorHAnsi"/>
          <w:sz w:val="26"/>
          <w:szCs w:val="26"/>
        </w:rPr>
        <w:t>IV Bătrâna</w:t>
      </w:r>
      <w:r w:rsidR="00D70E4F" w:rsidRPr="00D70E4F">
        <w:rPr>
          <w:rFonts w:asciiTheme="majorHAnsi" w:hAnsiTheme="majorHAnsi" w:cstheme="majorHAnsi"/>
          <w:sz w:val="26"/>
          <w:szCs w:val="26"/>
        </w:rPr>
        <w:t xml:space="preserve"> </w:t>
      </w:r>
      <w:r w:rsidR="00820C0E">
        <w:rPr>
          <w:rFonts w:asciiTheme="majorHAnsi" w:hAnsiTheme="majorHAnsi" w:cstheme="majorHAnsi"/>
          <w:sz w:val="26"/>
          <w:szCs w:val="26"/>
        </w:rPr>
        <w:t>r</w:t>
      </w:r>
      <w:r w:rsidR="00820C0E">
        <w:rPr>
          <w:rFonts w:ascii="Times New Roman" w:hAnsi="Times New Roman"/>
          <w:sz w:val="26"/>
          <w:szCs w:val="26"/>
          <w:lang w:val="ro-RO"/>
        </w:rPr>
        <w:t xml:space="preserve">oca la suprafață este prezentă </w:t>
      </w:r>
      <w:r w:rsidR="00820C0E" w:rsidRPr="00820C0E">
        <w:rPr>
          <w:rFonts w:ascii="Times New Roman" w:hAnsi="Times New Roman"/>
          <w:sz w:val="26"/>
          <w:szCs w:val="26"/>
          <w:lang w:val="ro-RO"/>
        </w:rPr>
        <w:t xml:space="preserve">pe o suprafață de </w:t>
      </w:r>
      <w:smartTag w:uri="urn:schemas-microsoft-com:office:smarttags" w:element="metricconverter">
        <w:smartTagPr>
          <w:attr w:name="ProductID" w:val="54,46 ha"/>
        </w:smartTagPr>
        <w:r w:rsidR="00820C0E" w:rsidRPr="00820C0E">
          <w:rPr>
            <w:rFonts w:ascii="Times New Roman" w:hAnsi="Times New Roman"/>
            <w:sz w:val="26"/>
            <w:szCs w:val="26"/>
            <w:lang w:val="ro-RO"/>
          </w:rPr>
          <w:t>54,46 ha</w:t>
        </w:r>
      </w:smartTag>
      <w:r w:rsidR="00820C0E" w:rsidRPr="00820C0E">
        <w:rPr>
          <w:rFonts w:ascii="Times New Roman" w:hAnsi="Times New Roman"/>
          <w:sz w:val="26"/>
          <w:szCs w:val="26"/>
          <w:lang w:val="ro-RO"/>
        </w:rPr>
        <w:t xml:space="preserve"> şi este prezentată  în  funcție  de  suprafața  efectiv  ocupată</w:t>
      </w:r>
      <w:r w:rsidR="00820C0E" w:rsidRPr="00820C0E">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Relevanţa planului pentru implementarea legislaţiei naţionale şi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c) să gestioneze corespunzător deşeurile de exploatare rezultate, în condiţiile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e) să respecte regimul silvic în conformitate cu prevederile legislaţiei în domeniul silviculturii şi protecţiei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Legea Apelor nr.107/1996 cu modificările şi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 92/2021 privind regimul deşeurilor;</w:t>
      </w:r>
    </w:p>
    <w:p w:rsidR="00820C0E" w:rsidRDefault="00970113" w:rsidP="00820C0E">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820C0E" w:rsidRPr="00820C0E" w:rsidRDefault="00820C0E" w:rsidP="00820C0E">
      <w:pPr>
        <w:numPr>
          <w:ilvl w:val="0"/>
          <w:numId w:val="5"/>
        </w:numPr>
        <w:spacing w:after="0" w:line="240" w:lineRule="auto"/>
        <w:ind w:left="360"/>
        <w:jc w:val="both"/>
        <w:rPr>
          <w:rFonts w:ascii="Times New Roman" w:hAnsi="Times New Roman"/>
          <w:sz w:val="26"/>
          <w:szCs w:val="26"/>
          <w:lang w:val="ro-RO"/>
        </w:rPr>
      </w:pPr>
      <w:r w:rsidRPr="00820C0E">
        <w:rPr>
          <w:rFonts w:ascii="Times New Roman" w:hAnsi="Times New Roman"/>
          <w:sz w:val="26"/>
          <w:szCs w:val="26"/>
          <w:lang w:val="ro-RO"/>
        </w:rPr>
        <w:lastRenderedPageBreak/>
        <w:t>Ordinul M.M.A.P. nr. 1556/2016 privind aprobarea Planului de management al Parcului Natural Defileul Mureşului Superior şi al ariilor naturale protejate anexe</w:t>
      </w:r>
    </w:p>
    <w:p w:rsidR="00970113" w:rsidRPr="0069467A" w:rsidRDefault="00970113" w:rsidP="00C80EA5">
      <w:pPr>
        <w:numPr>
          <w:ilvl w:val="0"/>
          <w:numId w:val="5"/>
        </w:numPr>
        <w:spacing w:after="0" w:line="240" w:lineRule="auto"/>
        <w:ind w:left="360"/>
        <w:jc w:val="both"/>
        <w:rPr>
          <w:rFonts w:ascii="Times New Roman" w:hAnsi="Times New Roman"/>
          <w:sz w:val="26"/>
          <w:szCs w:val="26"/>
          <w:lang w:val="ro-RO"/>
        </w:rPr>
      </w:pPr>
      <w:r w:rsidRPr="0069467A">
        <w:rPr>
          <w:rFonts w:ascii="Times New Roman" w:hAnsi="Times New Roman"/>
          <w:sz w:val="26"/>
          <w:szCs w:val="26"/>
          <w:lang w:val="ro-RO"/>
        </w:rPr>
        <w:t>Hotărârea Consiliului Judeţean Harghita nr.162/2005, privind protecţia valorilor naturale de pe teritoriul judeţului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şi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 Probabilitatea, durata, frecvenţa şi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c. Natura transfrontieră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Măsuri prevăzute în cazul unor calamităţi:</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4134B9">
        <w:rPr>
          <w:rFonts w:ascii="Times New Roman" w:hAnsi="Times New Roman"/>
          <w:i/>
          <w:color w:val="000000"/>
          <w:sz w:val="26"/>
          <w:szCs w:val="26"/>
          <w:lang w:val="ro-RO"/>
        </w:rPr>
        <w:t>IV Bătrâna</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Inundaţii</w:t>
      </w:r>
      <w:r w:rsidRPr="00A20B1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Doborâturi şi rupturi de vânt sau zăpadă</w:t>
      </w:r>
      <w:r w:rsidRPr="00A20B1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lastRenderedPageBreak/>
        <w:t>Împădurirea/reîmpădurirea se va efectua cu specii indigene caracteristice fiecărui tip fundamental de pădure şi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şi spaţialitatea efectelor (zona geografică şi mărimea populaţiei potenţial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f. Valoarea şi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ii. Depăşirea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A20B14">
        <w:rPr>
          <w:rFonts w:ascii="Times New Roman" w:hAnsi="Times New Roman"/>
          <w:sz w:val="26"/>
          <w:szCs w:val="26"/>
          <w:lang w:val="ro-RO"/>
        </w:rPr>
        <w:t xml:space="preserve"> subterană, protecţia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 Efectele asupra zonelor sau peisajelor care au un statut de protejare recunoscut pe plan naţional, comunitar sau internaţional:</w:t>
      </w:r>
    </w:p>
    <w:p w:rsidR="0069467A" w:rsidRDefault="0069467A"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ROSCI0</w:t>
      </w:r>
      <w:r w:rsidR="00820C0E">
        <w:rPr>
          <w:rFonts w:ascii="Times New Roman" w:hAnsi="Times New Roman"/>
          <w:i/>
          <w:sz w:val="26"/>
          <w:szCs w:val="26"/>
          <w:lang w:val="ro-RO"/>
        </w:rPr>
        <w:t>019</w:t>
      </w:r>
      <w:r>
        <w:rPr>
          <w:rFonts w:ascii="Times New Roman" w:hAnsi="Times New Roman"/>
          <w:i/>
          <w:sz w:val="26"/>
          <w:szCs w:val="26"/>
          <w:lang w:val="ro-RO"/>
        </w:rPr>
        <w:t xml:space="preserve"> </w:t>
      </w:r>
      <w:r w:rsidR="00820C0E">
        <w:rPr>
          <w:rFonts w:ascii="Times New Roman" w:hAnsi="Times New Roman"/>
          <w:i/>
          <w:sz w:val="26"/>
          <w:szCs w:val="26"/>
          <w:lang w:val="ro-RO"/>
        </w:rPr>
        <w:t>Călimani-Gurghiu</w:t>
      </w:r>
    </w:p>
    <w:p w:rsidR="000F3504" w:rsidRPr="007043E6" w:rsidRDefault="000F3504" w:rsidP="007043E6">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cap. III.</w:t>
      </w:r>
    </w:p>
    <w:p w:rsidR="000F3504" w:rsidRDefault="000F3504" w:rsidP="000F3504">
      <w:pPr>
        <w:spacing w:after="0" w:line="240" w:lineRule="auto"/>
        <w:jc w:val="both"/>
        <w:rPr>
          <w:rFonts w:ascii="Times New Roman" w:hAnsi="Times New Roman"/>
          <w:b/>
          <w:sz w:val="26"/>
          <w:szCs w:val="26"/>
          <w:lang w:val="ro-RO"/>
        </w:rPr>
      </w:pPr>
    </w:p>
    <w:p w:rsidR="000F3504" w:rsidRPr="007E7B29" w:rsidRDefault="000F3504" w:rsidP="000F3504">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523B60" w:rsidRPr="0069467A" w:rsidRDefault="000F3504" w:rsidP="0069467A">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eastAsiaTheme="minorHAnsi" w:hAnsi="Times New Roman"/>
          <w:sz w:val="26"/>
          <w:szCs w:val="26"/>
          <w:lang w:val="ro-RO"/>
        </w:rPr>
        <w:t xml:space="preserve">amenajamentul parțial </w:t>
      </w:r>
      <w:r w:rsidR="0069467A">
        <w:rPr>
          <w:rFonts w:ascii="Times New Roman" w:eastAsiaTheme="minorHAnsi" w:hAnsi="Times New Roman"/>
          <w:sz w:val="26"/>
          <w:szCs w:val="26"/>
          <w:lang w:val="ro-RO"/>
        </w:rPr>
        <w:t xml:space="preserve">pe o suprafață de </w:t>
      </w:r>
      <w:r w:rsidR="00820C0E">
        <w:rPr>
          <w:rFonts w:ascii="Times New Roman" w:eastAsiaTheme="minorHAnsi" w:hAnsi="Times New Roman"/>
          <w:sz w:val="26"/>
          <w:szCs w:val="26"/>
          <w:lang w:val="ro-RO"/>
        </w:rPr>
        <w:t xml:space="preserve">25,07 (u.a. </w:t>
      </w:r>
      <w:r w:rsidR="00820C0E" w:rsidRPr="00820C0E">
        <w:rPr>
          <w:rFonts w:ascii="Times New Roman" w:eastAsiaTheme="minorHAnsi" w:hAnsi="Times New Roman"/>
          <w:sz w:val="26"/>
          <w:szCs w:val="26"/>
          <w:lang w:val="ro-RO"/>
        </w:rPr>
        <w:t xml:space="preserve">102A, 102B și </w:t>
      </w:r>
      <w:smartTag w:uri="urn:schemas-microsoft-com:office:smarttags" w:element="metricconverter">
        <w:smartTagPr>
          <w:attr w:name="ProductID" w:val="102C"/>
        </w:smartTagPr>
        <w:r w:rsidR="00820C0E" w:rsidRPr="00820C0E">
          <w:rPr>
            <w:rFonts w:ascii="Times New Roman" w:eastAsiaTheme="minorHAnsi" w:hAnsi="Times New Roman"/>
            <w:sz w:val="26"/>
            <w:szCs w:val="26"/>
            <w:lang w:val="ro-RO"/>
          </w:rPr>
          <w:t>102C</w:t>
        </w:r>
        <w:r w:rsidR="00820C0E" w:rsidRPr="00820C0E">
          <w:rPr>
            <w:rFonts w:ascii="Times New Roman" w:eastAsiaTheme="minorHAnsi" w:hAnsi="Times New Roman"/>
            <w:sz w:val="26"/>
            <w:szCs w:val="26"/>
            <w:lang w:val="ro-RO"/>
          </w:rPr>
          <w:t>)</w:t>
        </w:r>
      </w:smartTag>
      <w:r w:rsidR="0069467A">
        <w:rPr>
          <w:rFonts w:ascii="Times New Roman" w:eastAsiaTheme="minorHAnsi" w:hAnsi="Times New Roman"/>
          <w:sz w:val="26"/>
          <w:szCs w:val="26"/>
          <w:lang w:val="ro-RO"/>
        </w:rPr>
        <w:t xml:space="preserve"> ha </w:t>
      </w:r>
      <w:r w:rsidRPr="00A63D60">
        <w:rPr>
          <w:rFonts w:ascii="Times New Roman" w:eastAsiaTheme="minorHAnsi" w:hAnsi="Times New Roman"/>
          <w:sz w:val="26"/>
          <w:szCs w:val="26"/>
          <w:lang w:val="ro-RO"/>
        </w:rPr>
        <w:t xml:space="preserve">se suprapune </w:t>
      </w:r>
      <w:r w:rsidR="0069467A" w:rsidRPr="003009AC">
        <w:rPr>
          <w:rFonts w:asciiTheme="majorHAnsi" w:hAnsiTheme="majorHAnsi" w:cstheme="majorHAnsi"/>
          <w:sz w:val="26"/>
          <w:szCs w:val="26"/>
          <w:lang w:val="ro-RO"/>
        </w:rPr>
        <w:t xml:space="preserve">cu </w:t>
      </w:r>
      <w:r w:rsidR="0069467A">
        <w:rPr>
          <w:rFonts w:asciiTheme="majorHAnsi" w:hAnsiTheme="majorHAnsi" w:cstheme="majorHAnsi"/>
          <w:sz w:val="26"/>
          <w:szCs w:val="26"/>
          <w:lang w:val="ro-RO"/>
        </w:rPr>
        <w:t>situl de importanță comunitară ROSCI0</w:t>
      </w:r>
      <w:r w:rsidR="00820C0E">
        <w:rPr>
          <w:rFonts w:asciiTheme="majorHAnsi" w:hAnsiTheme="majorHAnsi" w:cstheme="majorHAnsi"/>
          <w:sz w:val="26"/>
          <w:szCs w:val="26"/>
          <w:lang w:val="ro-RO"/>
        </w:rPr>
        <w:t>019</w:t>
      </w:r>
      <w:r w:rsidR="0069467A">
        <w:rPr>
          <w:rFonts w:asciiTheme="majorHAnsi" w:hAnsiTheme="majorHAnsi" w:cstheme="majorHAnsi"/>
          <w:sz w:val="26"/>
          <w:szCs w:val="26"/>
          <w:lang w:val="ro-RO"/>
        </w:rPr>
        <w:t xml:space="preserve"> </w:t>
      </w:r>
      <w:r w:rsidR="00820C0E">
        <w:rPr>
          <w:rFonts w:asciiTheme="majorHAnsi" w:hAnsiTheme="majorHAnsi" w:cstheme="majorHAnsi"/>
          <w:sz w:val="26"/>
          <w:szCs w:val="26"/>
          <w:lang w:val="ro-RO"/>
        </w:rPr>
        <w:t>Călimani-Gurghiu</w:t>
      </w:r>
    </w:p>
    <w:p w:rsidR="000F3504" w:rsidRPr="00A63D60" w:rsidRDefault="000F3504" w:rsidP="00D13FED">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hAnsi="Times New Roman"/>
          <w:sz w:val="26"/>
          <w:szCs w:val="26"/>
          <w:lang w:val="ro-RO"/>
        </w:rPr>
        <w:t xml:space="preserve">Parcelele forestiere analizate creează cadru pentru speciile </w:t>
      </w:r>
      <w:r w:rsidR="00820C0E">
        <w:rPr>
          <w:rFonts w:ascii="Times New Roman" w:hAnsi="Times New Roman"/>
          <w:sz w:val="26"/>
          <w:szCs w:val="26"/>
          <w:lang w:val="ro-RO"/>
        </w:rPr>
        <w:t xml:space="preserve">și habitatele </w:t>
      </w:r>
      <w:r w:rsidRPr="00A63D60">
        <w:rPr>
          <w:rFonts w:ascii="Times New Roman" w:hAnsi="Times New Roman"/>
          <w:sz w:val="26"/>
          <w:szCs w:val="26"/>
          <w:lang w:val="ro-RO"/>
        </w:rPr>
        <w:t xml:space="preserve">ocrotite de interes comunitar menţionate în Planul de management al sitului </w:t>
      </w:r>
      <w:r w:rsidR="00820C0E">
        <w:rPr>
          <w:rFonts w:asciiTheme="majorHAnsi" w:hAnsiTheme="majorHAnsi" w:cstheme="majorHAnsi"/>
          <w:sz w:val="26"/>
          <w:szCs w:val="26"/>
          <w:lang w:val="ro-RO"/>
        </w:rPr>
        <w:t>ROSCI0019 Călimani-Gurghiu</w:t>
      </w:r>
    </w:p>
    <w:p w:rsidR="000F3504" w:rsidRPr="005B034E" w:rsidRDefault="000F3504" w:rsidP="000F3504">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În amenajamentul silvic subcapitol</w:t>
      </w:r>
      <w:r>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Pr="005B034E">
        <w:rPr>
          <w:rStyle w:val="tpa1"/>
          <w:rFonts w:ascii="Times New Roman" w:hAnsi="Times New Roman"/>
          <w:sz w:val="26"/>
          <w:szCs w:val="26"/>
          <w:lang w:val="ro-RO"/>
        </w:rPr>
        <w:t>conțin</w:t>
      </w:r>
      <w:r>
        <w:rPr>
          <w:rStyle w:val="tpa1"/>
          <w:rFonts w:ascii="Times New Roman" w:hAnsi="Times New Roman"/>
          <w:sz w:val="26"/>
          <w:szCs w:val="26"/>
          <w:lang w:val="ro-RO"/>
        </w:rPr>
        <w:t>e</w:t>
      </w:r>
      <w:r w:rsidRPr="005B034E">
        <w:rPr>
          <w:rStyle w:val="tpa1"/>
          <w:rFonts w:ascii="Times New Roman" w:hAnsi="Times New Roman"/>
          <w:sz w:val="26"/>
          <w:szCs w:val="26"/>
          <w:lang w:val="ro-RO"/>
        </w:rPr>
        <w:t xml:space="preserve"> măsuri și condiții cu privire la protecția speciilor ocrotite</w:t>
      </w:r>
      <w:r w:rsidR="00A63D60">
        <w:rPr>
          <w:rStyle w:val="tpa1"/>
          <w:rFonts w:ascii="Times New Roman" w:hAnsi="Times New Roman"/>
          <w:sz w:val="26"/>
          <w:szCs w:val="26"/>
          <w:lang w:val="ro-RO"/>
        </w:rPr>
        <w:t xml:space="preserve"> în cadrul </w:t>
      </w:r>
      <w:r>
        <w:rPr>
          <w:rStyle w:val="tpa1"/>
          <w:rFonts w:ascii="Times New Roman" w:hAnsi="Times New Roman"/>
          <w:sz w:val="26"/>
          <w:szCs w:val="26"/>
          <w:lang w:val="ro-RO"/>
        </w:rPr>
        <w:t>ROS</w:t>
      </w:r>
      <w:r w:rsidR="0069467A">
        <w:rPr>
          <w:rStyle w:val="tpa1"/>
          <w:rFonts w:ascii="Times New Roman" w:hAnsi="Times New Roman"/>
          <w:sz w:val="26"/>
          <w:szCs w:val="26"/>
          <w:lang w:val="ro-RO"/>
        </w:rPr>
        <w:t>CI0</w:t>
      </w:r>
      <w:r w:rsidR="00820C0E">
        <w:rPr>
          <w:rStyle w:val="tpa1"/>
          <w:rFonts w:ascii="Times New Roman" w:hAnsi="Times New Roman"/>
          <w:sz w:val="26"/>
          <w:szCs w:val="26"/>
          <w:lang w:val="ro-RO"/>
        </w:rPr>
        <w:t>019</w:t>
      </w:r>
      <w:r w:rsidRPr="005B034E">
        <w:rPr>
          <w:rStyle w:val="tpa1"/>
          <w:rFonts w:ascii="Times New Roman" w:hAnsi="Times New Roman"/>
          <w:sz w:val="26"/>
          <w:szCs w:val="26"/>
          <w:lang w:val="ro-RO"/>
        </w:rPr>
        <w:t>, precum și măsuri și condiții la protecția ecosistemelor terestre și acvatice</w:t>
      </w:r>
      <w:r>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Pr>
          <w:rFonts w:ascii="Times New Roman" w:eastAsiaTheme="minorHAnsi" w:hAnsi="Times New Roman"/>
          <w:sz w:val="26"/>
          <w:szCs w:val="26"/>
          <w:lang w:val="ro-RO"/>
        </w:rPr>
        <w:t>lor.</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7043E6">
        <w:rPr>
          <w:rFonts w:ascii="Times New Roman" w:hAnsi="Times New Roman"/>
          <w:sz w:val="26"/>
          <w:szCs w:val="26"/>
          <w:lang w:val="ro-RO"/>
        </w:rPr>
        <w:t>9</w:t>
      </w:r>
      <w:r w:rsidR="00820C0E">
        <w:rPr>
          <w:rFonts w:ascii="Times New Roman" w:hAnsi="Times New Roman"/>
          <w:sz w:val="26"/>
          <w:szCs w:val="26"/>
          <w:lang w:val="ro-RO"/>
        </w:rPr>
        <w:t>32</w:t>
      </w:r>
      <w:r w:rsidRPr="007E7B29">
        <w:rPr>
          <w:rFonts w:ascii="Times New Roman" w:hAnsi="Times New Roman"/>
          <w:sz w:val="26"/>
          <w:szCs w:val="26"/>
          <w:lang w:val="ro-RO"/>
        </w:rPr>
        <w:t>/ST.HR./</w:t>
      </w:r>
      <w:r w:rsidR="00D70E4F">
        <w:rPr>
          <w:rFonts w:ascii="Times New Roman" w:hAnsi="Times New Roman"/>
          <w:sz w:val="26"/>
          <w:szCs w:val="26"/>
          <w:lang w:val="ro-RO"/>
        </w:rPr>
        <w:t>2</w:t>
      </w:r>
      <w:r w:rsidR="00820C0E">
        <w:rPr>
          <w:rFonts w:ascii="Times New Roman" w:hAnsi="Times New Roman"/>
          <w:sz w:val="26"/>
          <w:szCs w:val="26"/>
          <w:lang w:val="ro-RO"/>
        </w:rPr>
        <w:t>2</w:t>
      </w:r>
      <w:r w:rsidR="007043E6">
        <w:rPr>
          <w:rFonts w:ascii="Times New Roman" w:hAnsi="Times New Roman"/>
          <w:sz w:val="26"/>
          <w:szCs w:val="26"/>
          <w:lang w:val="ro-RO"/>
        </w:rPr>
        <w:t>.11</w:t>
      </w:r>
      <w:r w:rsidRPr="007E7B29">
        <w:rPr>
          <w:rFonts w:ascii="Times New Roman" w:hAnsi="Times New Roman"/>
          <w:sz w:val="26"/>
          <w:szCs w:val="26"/>
          <w:lang w:val="ro-RO"/>
        </w:rPr>
        <w:t>.202</w:t>
      </w:r>
      <w:r>
        <w:rPr>
          <w:rFonts w:ascii="Times New Roman" w:hAnsi="Times New Roman"/>
          <w:sz w:val="26"/>
          <w:szCs w:val="26"/>
          <w:lang w:val="ro-RO"/>
        </w:rPr>
        <w:t>3</w:t>
      </w:r>
      <w:r w:rsidRPr="007E7B29">
        <w:rPr>
          <w:rFonts w:ascii="Times New Roman" w:hAnsi="Times New Roman"/>
          <w:sz w:val="26"/>
          <w:szCs w:val="26"/>
          <w:lang w:val="ro-RO"/>
        </w:rPr>
        <w:t xml:space="preserve"> și avizul nr. /ST.HR/.</w:t>
      </w:r>
      <w:r w:rsidR="007043E6">
        <w:rPr>
          <w:rFonts w:ascii="Times New Roman" w:hAnsi="Times New Roman"/>
          <w:sz w:val="26"/>
          <w:szCs w:val="26"/>
          <w:lang w:val="ro-RO"/>
        </w:rPr>
        <w:t>1</w:t>
      </w:r>
      <w:r w:rsidR="00D70E4F">
        <w:rPr>
          <w:rFonts w:ascii="Times New Roman" w:hAnsi="Times New Roman"/>
          <w:sz w:val="26"/>
          <w:szCs w:val="26"/>
          <w:lang w:val="ro-RO"/>
        </w:rPr>
        <w:t>2</w:t>
      </w:r>
      <w:r>
        <w:rPr>
          <w:rFonts w:ascii="Times New Roman" w:hAnsi="Times New Roman"/>
          <w:sz w:val="26"/>
          <w:szCs w:val="26"/>
          <w:lang w:val="ro-RO"/>
        </w:rPr>
        <w:t>.2023</w:t>
      </w:r>
      <w:r w:rsidRPr="007E7B29">
        <w:rPr>
          <w:rFonts w:ascii="Times New Roman" w:hAnsi="Times New Roman"/>
          <w:sz w:val="26"/>
          <w:szCs w:val="26"/>
          <w:lang w:val="ro-RO"/>
        </w:rPr>
        <w:t xml:space="preserve"> emisă de Agenția Națională pentru Arii Naturale Protejate – Serviciul Teritorial Harghita</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A63D60">
        <w:rPr>
          <w:rFonts w:ascii="Times New Roman" w:hAnsi="Times New Roman"/>
          <w:sz w:val="26"/>
          <w:szCs w:val="26"/>
          <w:lang w:val="ro-RO"/>
        </w:rPr>
        <w:t xml:space="preserve">a </w:t>
      </w:r>
      <w:r w:rsidRPr="007E7B29">
        <w:rPr>
          <w:rFonts w:ascii="Times New Roman" w:hAnsi="Times New Roman"/>
          <w:sz w:val="26"/>
          <w:szCs w:val="26"/>
          <w:lang w:val="ro-RO"/>
        </w:rPr>
        <w:t>natural</w:t>
      </w:r>
      <w:r w:rsidR="00A63D60">
        <w:rPr>
          <w:rFonts w:ascii="Times New Roman" w:hAnsi="Times New Roman"/>
          <w:sz w:val="26"/>
          <w:szCs w:val="26"/>
          <w:lang w:val="ro-RO"/>
        </w:rPr>
        <w:t>ă protejată</w:t>
      </w:r>
      <w:r w:rsidRPr="007E7B29">
        <w:rPr>
          <w:rFonts w:ascii="Times New Roman" w:hAnsi="Times New Roman"/>
          <w:sz w:val="26"/>
          <w:szCs w:val="26"/>
          <w:lang w:val="ro-RO"/>
        </w:rPr>
        <w:t xml:space="preserve">, planul nu reduce </w:t>
      </w:r>
      <w:r>
        <w:rPr>
          <w:rFonts w:ascii="Times New Roman" w:hAnsi="Times New Roman"/>
          <w:sz w:val="26"/>
          <w:szCs w:val="26"/>
          <w:lang w:val="ro-RO"/>
        </w:rPr>
        <w:t xml:space="preserve">suprafața habitatelor </w:t>
      </w:r>
      <w:r w:rsidR="00820C0E">
        <w:rPr>
          <w:rFonts w:ascii="Times New Roman" w:hAnsi="Times New Roman"/>
          <w:sz w:val="26"/>
          <w:szCs w:val="26"/>
          <w:lang w:val="ro-RO"/>
        </w:rPr>
        <w:t xml:space="preserve">ocrotite și suprafața habitatelor </w:t>
      </w:r>
      <w:r w:rsidR="00A63D60">
        <w:rPr>
          <w:rFonts w:ascii="Times New Roman" w:hAnsi="Times New Roman"/>
          <w:sz w:val="26"/>
          <w:szCs w:val="26"/>
          <w:lang w:val="ro-RO"/>
        </w:rPr>
        <w:t>prilenice</w:t>
      </w:r>
      <w:r w:rsidRPr="007E7B29">
        <w:rPr>
          <w:rFonts w:ascii="Times New Roman" w:hAnsi="Times New Roman"/>
          <w:sz w:val="26"/>
          <w:szCs w:val="26"/>
          <w:lang w:val="ro-RO"/>
        </w:rPr>
        <w:t xml:space="preserve"> speciilor </w:t>
      </w:r>
      <w:r>
        <w:rPr>
          <w:rFonts w:ascii="Times New Roman" w:hAnsi="Times New Roman"/>
          <w:sz w:val="26"/>
          <w:szCs w:val="26"/>
          <w:lang w:val="ro-RO"/>
        </w:rPr>
        <w:t xml:space="preserve">de </w:t>
      </w:r>
      <w:r w:rsidRPr="007E7B29">
        <w:rPr>
          <w:rFonts w:ascii="Times New Roman" w:hAnsi="Times New Roman"/>
          <w:sz w:val="26"/>
          <w:szCs w:val="26"/>
          <w:lang w:val="ro-RO"/>
        </w:rPr>
        <w:t>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rsidR="000F3504"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ocrotite în cadrul </w:t>
      </w:r>
      <w:r w:rsidR="0069467A">
        <w:rPr>
          <w:rFonts w:ascii="Times New Roman" w:hAnsi="Times New Roman"/>
          <w:sz w:val="26"/>
          <w:szCs w:val="26"/>
          <w:lang w:val="ro-RO"/>
        </w:rPr>
        <w:t xml:space="preserve">sitului de importanță comunitară </w:t>
      </w:r>
      <w:r w:rsidR="00820C0E">
        <w:rPr>
          <w:rFonts w:asciiTheme="majorHAnsi" w:hAnsiTheme="majorHAnsi" w:cstheme="majorHAnsi"/>
          <w:sz w:val="26"/>
          <w:szCs w:val="26"/>
          <w:lang w:val="ro-RO"/>
        </w:rPr>
        <w:t>ROSCI0019 Călimani-G</w:t>
      </w:r>
      <w:r w:rsidR="00820C0E">
        <w:rPr>
          <w:rFonts w:asciiTheme="majorHAnsi" w:hAnsiTheme="majorHAnsi" w:cstheme="majorHAnsi"/>
          <w:sz w:val="26"/>
          <w:szCs w:val="26"/>
          <w:lang w:val="ro-RO"/>
        </w:rPr>
        <w:t xml:space="preserve">urghiu </w:t>
      </w:r>
      <w:r w:rsidRPr="007E7B29">
        <w:rPr>
          <w:rFonts w:ascii="Times New Roman" w:hAnsi="Times New Roman"/>
          <w:sz w:val="26"/>
          <w:szCs w:val="26"/>
          <w:lang w:val="ro-RO"/>
        </w:rPr>
        <w:t>prin respectarea condiţiilor și măsurilor enumerate în amenajamentul silvic.</w:t>
      </w:r>
    </w:p>
    <w:p w:rsidR="00E7081E" w:rsidRPr="000F3504" w:rsidRDefault="00E7081E" w:rsidP="000F3504">
      <w:pPr>
        <w:pStyle w:val="ListParagraph"/>
        <w:ind w:left="360"/>
        <w:jc w:val="both"/>
        <w:rPr>
          <w:rFonts w:ascii="Times New Roman" w:hAnsi="Times New Roman"/>
          <w:b/>
          <w:sz w:val="26"/>
          <w:szCs w:val="26"/>
          <w:lang w:val="ro-RO"/>
        </w:rPr>
      </w:pPr>
    </w:p>
    <w:p w:rsidR="00CB19A5" w:rsidRPr="00EA5D16" w:rsidRDefault="00970113" w:rsidP="00EA5D16">
      <w:pPr>
        <w:pStyle w:val="ListParagraph"/>
        <w:numPr>
          <w:ilvl w:val="0"/>
          <w:numId w:val="38"/>
        </w:numPr>
        <w:ind w:left="540" w:hanging="540"/>
        <w:jc w:val="both"/>
        <w:rPr>
          <w:rFonts w:ascii="Times New Roman" w:hAnsi="Times New Roman"/>
          <w:b/>
          <w:sz w:val="26"/>
          <w:szCs w:val="26"/>
          <w:lang w:val="ro-RO"/>
        </w:rPr>
      </w:pPr>
      <w:r w:rsidRPr="00EA5D16">
        <w:rPr>
          <w:rFonts w:ascii="Times New Roman" w:hAnsi="Times New Roman"/>
          <w:b/>
          <w:sz w:val="26"/>
          <w:szCs w:val="26"/>
          <w:lang w:val="ro-RO"/>
        </w:rPr>
        <w:lastRenderedPageBreak/>
        <w:t xml:space="preserve">Planul urmează să fie supus procedurii de adoptare fără aviz de mediu cu următoarele condiţii: </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 /ST.HR/.</w:t>
      </w:r>
      <w:r w:rsidR="00D70E4F">
        <w:rPr>
          <w:rFonts w:ascii="Times New Roman" w:hAnsi="Times New Roman"/>
          <w:sz w:val="26"/>
          <w:szCs w:val="26"/>
          <w:lang w:val="ro-RO"/>
        </w:rPr>
        <w:t>12</w:t>
      </w:r>
      <w:r w:rsidRPr="00527341">
        <w:rPr>
          <w:rFonts w:ascii="Times New Roman" w:hAnsi="Times New Roman"/>
          <w:sz w:val="26"/>
          <w:szCs w:val="26"/>
          <w:lang w:val="ro-RO"/>
        </w:rPr>
        <w:t xml:space="preserve">.2023 și aplicarea măsurilor enumerate în punctul de vedere </w:t>
      </w:r>
      <w:r w:rsidR="00D70E4F">
        <w:rPr>
          <w:rFonts w:ascii="Times New Roman" w:hAnsi="Times New Roman"/>
          <w:sz w:val="26"/>
          <w:szCs w:val="26"/>
          <w:lang w:val="ro-RO"/>
        </w:rPr>
        <w:t>9</w:t>
      </w:r>
      <w:r w:rsidR="00820C0E">
        <w:rPr>
          <w:rFonts w:ascii="Times New Roman" w:hAnsi="Times New Roman"/>
          <w:sz w:val="26"/>
          <w:szCs w:val="26"/>
          <w:lang w:val="ro-RO"/>
        </w:rPr>
        <w:t>32</w:t>
      </w:r>
      <w:r w:rsidR="00D70E4F" w:rsidRPr="007E7B29">
        <w:rPr>
          <w:rFonts w:ascii="Times New Roman" w:hAnsi="Times New Roman"/>
          <w:sz w:val="26"/>
          <w:szCs w:val="26"/>
          <w:lang w:val="ro-RO"/>
        </w:rPr>
        <w:t>/ST.HR./</w:t>
      </w:r>
      <w:r w:rsidR="00D70E4F">
        <w:rPr>
          <w:rFonts w:ascii="Times New Roman" w:hAnsi="Times New Roman"/>
          <w:sz w:val="26"/>
          <w:szCs w:val="26"/>
          <w:lang w:val="ro-RO"/>
        </w:rPr>
        <w:t>2</w:t>
      </w:r>
      <w:r w:rsidR="00820C0E">
        <w:rPr>
          <w:rFonts w:ascii="Times New Roman" w:hAnsi="Times New Roman"/>
          <w:sz w:val="26"/>
          <w:szCs w:val="26"/>
          <w:lang w:val="ro-RO"/>
        </w:rPr>
        <w:t>2</w:t>
      </w:r>
      <w:r w:rsidR="00D70E4F">
        <w:rPr>
          <w:rFonts w:ascii="Times New Roman" w:hAnsi="Times New Roman"/>
          <w:sz w:val="26"/>
          <w:szCs w:val="26"/>
          <w:lang w:val="ro-RO"/>
        </w:rPr>
        <w:t>.11</w:t>
      </w:r>
      <w:r w:rsidR="00D70E4F" w:rsidRPr="007E7B29">
        <w:rPr>
          <w:rFonts w:ascii="Times New Roman" w:hAnsi="Times New Roman"/>
          <w:sz w:val="26"/>
          <w:szCs w:val="26"/>
          <w:lang w:val="ro-RO"/>
        </w:rPr>
        <w:t>.202</w:t>
      </w:r>
      <w:r w:rsidR="00D70E4F">
        <w:rPr>
          <w:rFonts w:ascii="Times New Roman" w:hAnsi="Times New Roman"/>
          <w:sz w:val="26"/>
          <w:szCs w:val="26"/>
          <w:lang w:val="ro-RO"/>
        </w:rPr>
        <w:t>3</w:t>
      </w:r>
    </w:p>
    <w:p w:rsidR="00D70E4F" w:rsidRDefault="00EA5D16" w:rsidP="00D70E4F">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D70E4F" w:rsidRPr="00D70E4F" w:rsidRDefault="00D70E4F" w:rsidP="00D70E4F">
      <w:pPr>
        <w:pStyle w:val="ListParagraph"/>
        <w:numPr>
          <w:ilvl w:val="0"/>
          <w:numId w:val="39"/>
        </w:numPr>
        <w:ind w:left="360" w:hanging="360"/>
        <w:jc w:val="both"/>
        <w:rPr>
          <w:rFonts w:ascii="Times New Roman" w:hAnsi="Times New Roman"/>
          <w:sz w:val="26"/>
          <w:szCs w:val="26"/>
          <w:lang w:val="ro-RO"/>
        </w:rPr>
      </w:pPr>
      <w:r w:rsidRPr="00D70E4F">
        <w:rPr>
          <w:rFonts w:ascii="Times New Roman" w:hAnsi="Times New Roman"/>
          <w:sz w:val="26"/>
          <w:szCs w:val="26"/>
          <w:lang w:val="ro-RO"/>
        </w:rPr>
        <w:t>este interzisă organizarea unor evenimente de concurs și recreere (ATV, Enduro, etc.) în afara drumurilor publice existente care utilizează combustibili fosili</w:t>
      </w:r>
    </w:p>
    <w:p w:rsidR="00EA5D16" w:rsidRPr="007E7B29" w:rsidRDefault="00EA5D16" w:rsidP="00D70E4F">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w:t>
      </w:r>
      <w:r w:rsidR="007B4DCB">
        <w:rPr>
          <w:rFonts w:ascii="Times New Roman" w:hAnsi="Times New Roman"/>
          <w:sz w:val="26"/>
          <w:szCs w:val="26"/>
          <w:lang w:val="ro-RO"/>
        </w:rPr>
        <w:t>stiere în perioadele sensibile</w:t>
      </w:r>
    </w:p>
    <w:p w:rsidR="00EA5D16" w:rsidRP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se interzice amplasarea de rampe de încărcare în zone în care a fost raportată prezenţa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păstrarea unor distanţe adecvate pentru a nu perturba speciile rare sau periclitate a căror prezenţă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în arboretele tinere se va menţine şi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şi împădurirea tuturor suprafeţelor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protecţiei şi pazei pădurilor în vederea prevenirii şi combaterii bolilor şi dăunătorilor, incendiilor, distrugerilor şi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lastRenderedPageBreak/>
        <w:t xml:space="preserve">menţinerea arborilor de pe marginea cursurilor de apă, care asigură umbră şi hrană, pentru speciile şi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vor menţine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arborii de fag exploataţi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interzice organizarea unor parchete de exploatare în zonele favorabile existenţei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EA5D16" w:rsidRPr="007E7B29" w:rsidRDefault="00EA5D16" w:rsidP="00EA5D16">
      <w:pPr>
        <w:pStyle w:val="Default"/>
        <w:numPr>
          <w:ilvl w:val="0"/>
          <w:numId w:val="39"/>
        </w:numPr>
        <w:ind w:left="360" w:hanging="360"/>
        <w:jc w:val="both"/>
        <w:rPr>
          <w:color w:val="auto"/>
          <w:sz w:val="26"/>
          <w:szCs w:val="26"/>
          <w:lang w:val="ro-RO"/>
        </w:rPr>
      </w:pPr>
      <w:r w:rsidRPr="007E7B2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4134B9">
        <w:rPr>
          <w:sz w:val="26"/>
          <w:szCs w:val="26"/>
          <w:lang w:val="ro-RO" w:eastAsia="ro-RO"/>
        </w:rPr>
        <w:t>IV Bătrâna</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F114B5" w:rsidRDefault="00970113" w:rsidP="00F114B5">
      <w:pPr>
        <w:pStyle w:val="BodyText2"/>
        <w:shd w:val="clear" w:color="auto" w:fill="auto"/>
        <w:spacing w:before="0" w:line="240" w:lineRule="auto"/>
        <w:ind w:left="40" w:firstLine="0"/>
        <w:jc w:val="both"/>
        <w:rPr>
          <w:b/>
          <w:i/>
          <w:sz w:val="25"/>
          <w:szCs w:val="25"/>
          <w:lang w:val="ro-RO"/>
        </w:rPr>
      </w:pPr>
      <w:r w:rsidRPr="00F114B5">
        <w:rPr>
          <w:b/>
          <w:i/>
          <w:sz w:val="25"/>
          <w:szCs w:val="25"/>
          <w:lang w:val="ro-RO"/>
        </w:rPr>
        <w:t xml:space="preserve">Monitorizarea efectelor asupra mediului, în </w:t>
      </w:r>
      <w:r w:rsidR="00917BDB" w:rsidRPr="00F114B5">
        <w:rPr>
          <w:b/>
          <w:i/>
          <w:sz w:val="25"/>
          <w:szCs w:val="25"/>
          <w:lang w:val="ro-RO"/>
        </w:rPr>
        <w:t xml:space="preserve">conformitate cu art. 27, din HG </w:t>
      </w:r>
      <w:r w:rsidRPr="00F114B5">
        <w:rPr>
          <w:b/>
          <w:i/>
          <w:sz w:val="25"/>
          <w:szCs w:val="25"/>
          <w:lang w:val="ro-RO"/>
        </w:rPr>
        <w:t>1076/2004 :</w:t>
      </w:r>
    </w:p>
    <w:p w:rsidR="00970113" w:rsidRPr="00F114B5" w:rsidRDefault="00A54D99" w:rsidP="00F114B5">
      <w:pPr>
        <w:pStyle w:val="BodyText2"/>
        <w:shd w:val="clear" w:color="auto" w:fill="auto"/>
        <w:tabs>
          <w:tab w:val="left" w:pos="793"/>
        </w:tabs>
        <w:spacing w:before="0" w:line="240" w:lineRule="auto"/>
        <w:ind w:right="58" w:firstLine="0"/>
        <w:jc w:val="both"/>
        <w:rPr>
          <w:i/>
          <w:sz w:val="25"/>
          <w:szCs w:val="25"/>
          <w:lang w:val="ro-RO"/>
        </w:rPr>
      </w:pPr>
      <w:r w:rsidRPr="00F114B5">
        <w:rPr>
          <w:i/>
          <w:sz w:val="25"/>
          <w:szCs w:val="25"/>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F114B5" w:rsidRDefault="00DE1333" w:rsidP="00F114B5">
      <w:pPr>
        <w:autoSpaceDE w:val="0"/>
        <w:autoSpaceDN w:val="0"/>
        <w:adjustRightInd w:val="0"/>
        <w:spacing w:after="0" w:line="240" w:lineRule="auto"/>
        <w:ind w:firstLine="284"/>
        <w:jc w:val="both"/>
        <w:rPr>
          <w:rFonts w:ascii="Times New Roman" w:hAnsi="Times New Roman"/>
          <w:b/>
          <w:sz w:val="25"/>
          <w:szCs w:val="25"/>
          <w:lang w:val="ro-RO"/>
        </w:rPr>
      </w:pPr>
    </w:p>
    <w:p w:rsidR="0046747F" w:rsidRPr="00F114B5" w:rsidRDefault="00970113" w:rsidP="00F114B5">
      <w:pPr>
        <w:autoSpaceDE w:val="0"/>
        <w:autoSpaceDN w:val="0"/>
        <w:adjustRightInd w:val="0"/>
        <w:spacing w:after="0" w:line="240" w:lineRule="auto"/>
        <w:ind w:firstLine="284"/>
        <w:jc w:val="both"/>
        <w:rPr>
          <w:rFonts w:ascii="Times New Roman" w:hAnsi="Times New Roman"/>
          <w:b/>
          <w:sz w:val="25"/>
          <w:szCs w:val="25"/>
          <w:lang w:val="ro-RO"/>
        </w:rPr>
      </w:pPr>
      <w:r w:rsidRPr="00F114B5">
        <w:rPr>
          <w:rFonts w:ascii="Times New Roman" w:hAnsi="Times New Roman"/>
          <w:b/>
          <w:sz w:val="25"/>
          <w:szCs w:val="25"/>
          <w:lang w:val="ro-RO"/>
        </w:rPr>
        <w:lastRenderedPageBreak/>
        <w:t xml:space="preserve">Planul propus nu necesită parcurgerea celorlalte etape ale </w:t>
      </w:r>
      <w:r w:rsidR="00BF2929" w:rsidRPr="00F114B5">
        <w:rPr>
          <w:rFonts w:ascii="Times New Roman" w:hAnsi="Times New Roman"/>
          <w:b/>
          <w:sz w:val="25"/>
          <w:szCs w:val="25"/>
          <w:lang w:val="ro-RO"/>
        </w:rPr>
        <w:t>procedurii ș</w:t>
      </w:r>
      <w:r w:rsidR="002A2590" w:rsidRPr="00F114B5">
        <w:rPr>
          <w:rFonts w:ascii="Times New Roman" w:hAnsi="Times New Roman"/>
          <w:b/>
          <w:sz w:val="25"/>
          <w:szCs w:val="25"/>
          <w:lang w:val="ro-RO"/>
        </w:rPr>
        <w:t>i n</w:t>
      </w:r>
      <w:r w:rsidR="00BF2929" w:rsidRPr="00F114B5">
        <w:rPr>
          <w:rFonts w:ascii="Times New Roman" w:hAnsi="Times New Roman"/>
          <w:b/>
          <w:sz w:val="25"/>
          <w:szCs w:val="25"/>
          <w:lang w:val="ro-RO"/>
        </w:rPr>
        <w:t>u necesită evaluare de mediu.</w:t>
      </w:r>
    </w:p>
    <w:p w:rsidR="00F114B5" w:rsidRDefault="00F114B5" w:rsidP="00F114B5">
      <w:pPr>
        <w:autoSpaceDE w:val="0"/>
        <w:autoSpaceDN w:val="0"/>
        <w:adjustRightInd w:val="0"/>
        <w:spacing w:after="0" w:line="240" w:lineRule="auto"/>
        <w:ind w:firstLine="284"/>
        <w:jc w:val="both"/>
        <w:rPr>
          <w:rFonts w:ascii="Times New Roman" w:hAnsi="Times New Roman"/>
          <w:b/>
          <w:color w:val="000000"/>
          <w:sz w:val="25"/>
          <w:szCs w:val="25"/>
          <w:lang w:val="ro-RO"/>
        </w:rPr>
      </w:pPr>
    </w:p>
    <w:p w:rsidR="00513B26" w:rsidRPr="00F114B5" w:rsidRDefault="00970113" w:rsidP="00F114B5">
      <w:pPr>
        <w:autoSpaceDE w:val="0"/>
        <w:autoSpaceDN w:val="0"/>
        <w:adjustRightInd w:val="0"/>
        <w:spacing w:after="0" w:line="240" w:lineRule="auto"/>
        <w:ind w:firstLine="284"/>
        <w:jc w:val="both"/>
        <w:rPr>
          <w:rFonts w:ascii="Times New Roman" w:hAnsi="Times New Roman"/>
          <w:b/>
          <w:color w:val="000000"/>
          <w:sz w:val="25"/>
          <w:szCs w:val="25"/>
          <w:lang w:val="ro-RO"/>
        </w:rPr>
      </w:pPr>
      <w:r w:rsidRPr="00F114B5">
        <w:rPr>
          <w:rFonts w:ascii="Times New Roman" w:hAnsi="Times New Roman"/>
          <w:b/>
          <w:color w:val="000000"/>
          <w:sz w:val="25"/>
          <w:szCs w:val="25"/>
          <w:lang w:val="ro-RO"/>
        </w:rPr>
        <w:t>Informarea şi participarea publicului la procedura de evaluare de mediu/procedura de evaluare adecvată:</w:t>
      </w:r>
    </w:p>
    <w:p w:rsidR="0046747F" w:rsidRPr="00A20B14" w:rsidRDefault="0046747F" w:rsidP="00F114B5">
      <w:pPr>
        <w:autoSpaceDE w:val="0"/>
        <w:autoSpaceDN w:val="0"/>
        <w:adjustRightInd w:val="0"/>
        <w:spacing w:after="0" w:line="240" w:lineRule="auto"/>
        <w:ind w:firstLine="284"/>
        <w:jc w:val="both"/>
        <w:rPr>
          <w:rFonts w:ascii="Times New Roman" w:hAnsi="Times New Roman"/>
          <w:b/>
          <w:sz w:val="26"/>
          <w:szCs w:val="26"/>
          <w:lang w:val="ro-RO"/>
        </w:rPr>
      </w:pPr>
    </w:p>
    <w:p w:rsidR="00BD0251" w:rsidRPr="00F114B5" w:rsidRDefault="00970113" w:rsidP="00F114B5">
      <w:pPr>
        <w:autoSpaceDE w:val="0"/>
        <w:autoSpaceDN w:val="0"/>
        <w:adjustRightInd w:val="0"/>
        <w:spacing w:after="0" w:line="240" w:lineRule="auto"/>
        <w:jc w:val="both"/>
        <w:rPr>
          <w:rFonts w:ascii="Times New Roman" w:hAnsi="Times New Roman"/>
          <w:sz w:val="25"/>
          <w:szCs w:val="25"/>
          <w:lang w:val="ro-RO"/>
        </w:rPr>
      </w:pPr>
      <w:r w:rsidRPr="00F114B5">
        <w:rPr>
          <w:rFonts w:ascii="Times New Roman" w:hAnsi="Times New Roman"/>
          <w:b/>
          <w:sz w:val="25"/>
          <w:szCs w:val="25"/>
          <w:lang w:val="ro-RO"/>
        </w:rPr>
        <w:t>În urma apariţiei anunţului public privind depunerea primei versiuni a Amenajamentului Silvic</w:t>
      </w:r>
      <w:r w:rsidRPr="00F114B5">
        <w:rPr>
          <w:rFonts w:ascii="Times New Roman" w:hAnsi="Times New Roman"/>
          <w:sz w:val="25"/>
          <w:szCs w:val="25"/>
          <w:lang w:val="ro-RO"/>
        </w:rPr>
        <w:t xml:space="preserve"> solicitând parcurgerea etapei de încadrare în vederea obţinerii avizului de mediu (apărut în ziarele Informaţia Harghitei în data de </w:t>
      </w:r>
      <w:r w:rsidR="00552323" w:rsidRPr="00F114B5">
        <w:rPr>
          <w:rFonts w:ascii="Times New Roman" w:hAnsi="Times New Roman"/>
          <w:sz w:val="25"/>
          <w:szCs w:val="25"/>
          <w:lang w:val="ro-RO"/>
        </w:rPr>
        <w:t>17.05</w:t>
      </w:r>
      <w:r w:rsidR="00FC7527" w:rsidRPr="00F114B5">
        <w:rPr>
          <w:rFonts w:ascii="Times New Roman" w:hAnsi="Times New Roman"/>
          <w:sz w:val="25"/>
          <w:szCs w:val="25"/>
          <w:lang w:val="ro-RO"/>
        </w:rPr>
        <w:t>.2023</w:t>
      </w:r>
      <w:r w:rsidRPr="00F114B5">
        <w:rPr>
          <w:rFonts w:ascii="Times New Roman" w:hAnsi="Times New Roman"/>
          <w:sz w:val="25"/>
          <w:szCs w:val="25"/>
          <w:lang w:val="ro-RO"/>
        </w:rPr>
        <w:t xml:space="preserve">, </w:t>
      </w:r>
      <w:r w:rsidR="00552323" w:rsidRPr="00F114B5">
        <w:rPr>
          <w:rFonts w:ascii="Times New Roman" w:hAnsi="Times New Roman"/>
          <w:sz w:val="25"/>
          <w:szCs w:val="25"/>
          <w:lang w:val="ro-RO"/>
        </w:rPr>
        <w:t>19.05</w:t>
      </w:r>
      <w:r w:rsidR="00FC7527" w:rsidRPr="00F114B5">
        <w:rPr>
          <w:rFonts w:ascii="Times New Roman" w:hAnsi="Times New Roman"/>
          <w:sz w:val="25"/>
          <w:szCs w:val="25"/>
          <w:lang w:val="ro-RO"/>
        </w:rPr>
        <w:t>.2023</w:t>
      </w:r>
      <w:r w:rsidRPr="00F114B5">
        <w:rPr>
          <w:rFonts w:ascii="Times New Roman" w:hAnsi="Times New Roman"/>
          <w:sz w:val="25"/>
          <w:szCs w:val="25"/>
          <w:lang w:val="ro-RO"/>
        </w:rPr>
        <w:t>,</w:t>
      </w:r>
      <w:r w:rsidR="007A020F" w:rsidRPr="00F114B5">
        <w:rPr>
          <w:rFonts w:ascii="Times New Roman" w:hAnsi="Times New Roman"/>
          <w:sz w:val="25"/>
          <w:szCs w:val="25"/>
          <w:lang w:val="ro-RO"/>
        </w:rPr>
        <w:t xml:space="preserve"> </w:t>
      </w:r>
      <w:r w:rsidR="00D70E4F" w:rsidRPr="00F114B5">
        <w:rPr>
          <w:rFonts w:ascii="Times New Roman" w:hAnsi="Times New Roman"/>
          <w:sz w:val="25"/>
          <w:szCs w:val="25"/>
          <w:lang w:val="ro-RO"/>
        </w:rPr>
        <w:t>05</w:t>
      </w:r>
      <w:r w:rsidR="00BE155C" w:rsidRPr="00F114B5">
        <w:rPr>
          <w:rFonts w:ascii="Times New Roman" w:hAnsi="Times New Roman"/>
          <w:sz w:val="25"/>
          <w:szCs w:val="25"/>
          <w:lang w:val="ro-RO"/>
        </w:rPr>
        <w:t>.</w:t>
      </w:r>
      <w:r w:rsidR="00D70E4F" w:rsidRPr="00F114B5">
        <w:rPr>
          <w:rFonts w:ascii="Times New Roman" w:hAnsi="Times New Roman"/>
          <w:sz w:val="25"/>
          <w:szCs w:val="25"/>
          <w:lang w:val="ro-RO"/>
        </w:rPr>
        <w:t>12</w:t>
      </w:r>
      <w:r w:rsidR="00FC7527" w:rsidRPr="00F114B5">
        <w:rPr>
          <w:rFonts w:ascii="Times New Roman" w:hAnsi="Times New Roman"/>
          <w:sz w:val="25"/>
          <w:szCs w:val="25"/>
          <w:lang w:val="ro-RO"/>
        </w:rPr>
        <w:t>.2023</w:t>
      </w:r>
      <w:r w:rsidRPr="00F114B5">
        <w:rPr>
          <w:rFonts w:ascii="Times New Roman" w:hAnsi="Times New Roman"/>
          <w:sz w:val="25"/>
          <w:szCs w:val="25"/>
          <w:lang w:val="ro-RO"/>
        </w:rPr>
        <w:t>,</w:t>
      </w:r>
      <w:r w:rsidR="00587691" w:rsidRPr="00F114B5">
        <w:rPr>
          <w:rFonts w:ascii="Times New Roman" w:hAnsi="Times New Roman"/>
          <w:sz w:val="25"/>
          <w:szCs w:val="25"/>
          <w:lang w:val="ro-RO"/>
        </w:rPr>
        <w:t xml:space="preserve"> și în ziarul </w:t>
      </w:r>
      <w:r w:rsidR="005F7DC8" w:rsidRPr="00F114B5">
        <w:rPr>
          <w:rFonts w:ascii="Times New Roman" w:hAnsi="Times New Roman"/>
          <w:sz w:val="25"/>
          <w:szCs w:val="25"/>
          <w:lang w:val="ro-RO"/>
        </w:rPr>
        <w:t>Hargita Népe</w:t>
      </w:r>
      <w:r w:rsidR="00587691" w:rsidRPr="00F114B5">
        <w:rPr>
          <w:rFonts w:ascii="Times New Roman" w:hAnsi="Times New Roman"/>
          <w:sz w:val="25"/>
          <w:szCs w:val="25"/>
          <w:lang w:val="ro-RO"/>
        </w:rPr>
        <w:t xml:space="preserve"> din data de </w:t>
      </w:r>
      <w:r w:rsidR="00552323" w:rsidRPr="00F114B5">
        <w:rPr>
          <w:rFonts w:ascii="Times New Roman" w:hAnsi="Times New Roman"/>
          <w:sz w:val="25"/>
          <w:szCs w:val="25"/>
          <w:lang w:val="ro-RO"/>
        </w:rPr>
        <w:t>17.05</w:t>
      </w:r>
      <w:r w:rsidR="00587691" w:rsidRPr="00F114B5">
        <w:rPr>
          <w:rFonts w:ascii="Times New Roman" w:hAnsi="Times New Roman"/>
          <w:sz w:val="25"/>
          <w:szCs w:val="25"/>
          <w:lang w:val="ro-RO"/>
        </w:rPr>
        <w:t xml:space="preserve">.2023, </w:t>
      </w:r>
      <w:r w:rsidR="005F7DC8" w:rsidRPr="00F114B5">
        <w:rPr>
          <w:rFonts w:ascii="Times New Roman" w:hAnsi="Times New Roman"/>
          <w:sz w:val="25"/>
          <w:szCs w:val="25"/>
          <w:lang w:val="ro-RO"/>
        </w:rPr>
        <w:t xml:space="preserve">22.05.2023, </w:t>
      </w:r>
      <w:r w:rsidR="00D70E4F" w:rsidRPr="00F114B5">
        <w:rPr>
          <w:rFonts w:ascii="Times New Roman" w:hAnsi="Times New Roman"/>
          <w:sz w:val="25"/>
          <w:szCs w:val="25"/>
          <w:lang w:val="ro-RO"/>
        </w:rPr>
        <w:t>04</w:t>
      </w:r>
      <w:r w:rsidR="005F7DC8" w:rsidRPr="00F114B5">
        <w:rPr>
          <w:rFonts w:ascii="Times New Roman" w:hAnsi="Times New Roman"/>
          <w:sz w:val="25"/>
          <w:szCs w:val="25"/>
          <w:lang w:val="ro-RO"/>
        </w:rPr>
        <w:t>.</w:t>
      </w:r>
      <w:r w:rsidR="00D70E4F" w:rsidRPr="00F114B5">
        <w:rPr>
          <w:rFonts w:ascii="Times New Roman" w:hAnsi="Times New Roman"/>
          <w:sz w:val="25"/>
          <w:szCs w:val="25"/>
          <w:lang w:val="ro-RO"/>
        </w:rPr>
        <w:t>12</w:t>
      </w:r>
      <w:r w:rsidR="00587691" w:rsidRPr="00F114B5">
        <w:rPr>
          <w:rFonts w:ascii="Times New Roman" w:hAnsi="Times New Roman"/>
          <w:sz w:val="25"/>
          <w:szCs w:val="25"/>
          <w:lang w:val="ro-RO"/>
        </w:rPr>
        <w:t>.2023</w:t>
      </w:r>
      <w:r w:rsidRPr="00F114B5">
        <w:rPr>
          <w:rFonts w:ascii="Times New Roman" w:hAnsi="Times New Roman"/>
          <w:sz w:val="25"/>
          <w:szCs w:val="25"/>
          <w:lang w:val="ro-RO"/>
        </w:rPr>
        <w:t xml:space="preserve"> respectiv pe pagina de web a APM Harghita), nu s-au înregistrat la A.P.M. Harghita comentarii şi propuneri din partea publicului.</w:t>
      </w:r>
      <w:r w:rsidR="00CB19A5" w:rsidRPr="00F114B5">
        <w:rPr>
          <w:rFonts w:ascii="Times New Roman" w:hAnsi="Times New Roman"/>
          <w:sz w:val="25"/>
          <w:szCs w:val="25"/>
          <w:lang w:val="ro-RO"/>
        </w:rPr>
        <w:t xml:space="preserve"> </w:t>
      </w:r>
    </w:p>
    <w:p w:rsidR="00970113" w:rsidRPr="00F114B5" w:rsidRDefault="00970113" w:rsidP="00F114B5">
      <w:pPr>
        <w:autoSpaceDE w:val="0"/>
        <w:autoSpaceDN w:val="0"/>
        <w:adjustRightInd w:val="0"/>
        <w:spacing w:after="0" w:line="240" w:lineRule="auto"/>
        <w:ind w:firstLine="720"/>
        <w:jc w:val="both"/>
        <w:rPr>
          <w:rFonts w:ascii="Times New Roman" w:hAnsi="Times New Roman"/>
          <w:sz w:val="25"/>
          <w:szCs w:val="25"/>
          <w:lang w:val="ro-RO"/>
        </w:rPr>
      </w:pPr>
      <w:r w:rsidRPr="00F114B5">
        <w:rPr>
          <w:rFonts w:ascii="Times New Roman" w:hAnsi="Times New Roman"/>
          <w:sz w:val="25"/>
          <w:szCs w:val="25"/>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F114B5">
        <w:rPr>
          <w:rFonts w:ascii="Times New Roman" w:hAnsi="Times New Roman"/>
          <w:i/>
          <w:sz w:val="25"/>
          <w:szCs w:val="25"/>
          <w:lang w:val="ro-RO"/>
        </w:rPr>
        <w:t xml:space="preserve"> </w:t>
      </w:r>
      <w:r w:rsidR="00BE155C" w:rsidRPr="00F114B5">
        <w:rPr>
          <w:rFonts w:ascii="Times New Roman" w:hAnsi="Times New Roman"/>
          <w:sz w:val="25"/>
          <w:szCs w:val="25"/>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46747F" w:rsidRPr="00F114B5" w:rsidRDefault="00970113" w:rsidP="00F114B5">
      <w:pPr>
        <w:autoSpaceDE w:val="0"/>
        <w:autoSpaceDN w:val="0"/>
        <w:adjustRightInd w:val="0"/>
        <w:spacing w:after="0" w:line="240" w:lineRule="auto"/>
        <w:ind w:firstLine="720"/>
        <w:jc w:val="both"/>
        <w:rPr>
          <w:rFonts w:ascii="Times New Roman" w:hAnsi="Times New Roman"/>
          <w:sz w:val="25"/>
          <w:szCs w:val="25"/>
          <w:lang w:val="ro-RO"/>
        </w:rPr>
      </w:pPr>
      <w:r w:rsidRPr="00F114B5">
        <w:rPr>
          <w:rFonts w:ascii="Times New Roman" w:hAnsi="Times New Roman"/>
          <w:sz w:val="25"/>
          <w:szCs w:val="25"/>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BD0251" w:rsidRPr="00F114B5" w:rsidRDefault="00970113" w:rsidP="00F114B5">
      <w:pPr>
        <w:autoSpaceDE w:val="0"/>
        <w:autoSpaceDN w:val="0"/>
        <w:adjustRightInd w:val="0"/>
        <w:spacing w:after="0" w:line="240" w:lineRule="auto"/>
        <w:ind w:firstLine="720"/>
        <w:jc w:val="both"/>
        <w:rPr>
          <w:rFonts w:ascii="Times New Roman" w:hAnsi="Times New Roman"/>
          <w:color w:val="000000"/>
          <w:sz w:val="25"/>
          <w:szCs w:val="25"/>
          <w:lang w:val="ro-RO"/>
        </w:rPr>
      </w:pPr>
      <w:r w:rsidRPr="00F114B5">
        <w:rPr>
          <w:rFonts w:ascii="Times New Roman" w:hAnsi="Times New Roman"/>
          <w:color w:val="000000"/>
          <w:sz w:val="25"/>
          <w:szCs w:val="25"/>
          <w:lang w:val="ro-RO"/>
        </w:rPr>
        <w:t xml:space="preserve">Prezenta decizie poate fi contestată în conformitate cu prevederile </w:t>
      </w:r>
      <w:r w:rsidRPr="00F114B5">
        <w:rPr>
          <w:rFonts w:ascii="Times New Roman" w:hAnsi="Times New Roman"/>
          <w:b/>
          <w:color w:val="000000"/>
          <w:sz w:val="25"/>
          <w:szCs w:val="25"/>
          <w:lang w:val="ro-RO"/>
        </w:rPr>
        <w:t>Legii contenciosului administrativ nr. 554/2004</w:t>
      </w:r>
      <w:r w:rsidRPr="00F114B5">
        <w:rPr>
          <w:rFonts w:ascii="Times New Roman" w:hAnsi="Times New Roman"/>
          <w:color w:val="000000"/>
          <w:sz w:val="25"/>
          <w:szCs w:val="25"/>
          <w:lang w:val="ro-RO"/>
        </w:rPr>
        <w:t xml:space="preserve"> cu modificările şi completările ulterioare.  </w:t>
      </w:r>
    </w:p>
    <w:p w:rsidR="008111F5" w:rsidRPr="00F114B5" w:rsidRDefault="00970113" w:rsidP="00F114B5">
      <w:pPr>
        <w:spacing w:after="0" w:line="240" w:lineRule="auto"/>
        <w:jc w:val="both"/>
        <w:rPr>
          <w:rFonts w:ascii="Times New Roman" w:hAnsi="Times New Roman"/>
          <w:b/>
          <w:sz w:val="25"/>
          <w:szCs w:val="25"/>
          <w:lang w:val="ro-RO"/>
        </w:rPr>
      </w:pPr>
      <w:r w:rsidRPr="00F114B5">
        <w:rPr>
          <w:rFonts w:ascii="Times New Roman" w:hAnsi="Times New Roman"/>
          <w:b/>
          <w:sz w:val="25"/>
          <w:szCs w:val="25"/>
          <w:lang w:val="ro-RO"/>
        </w:rPr>
        <w:t>Proce</w:t>
      </w:r>
      <w:r w:rsidR="0068737E" w:rsidRPr="00F114B5">
        <w:rPr>
          <w:rFonts w:ascii="Times New Roman" w:hAnsi="Times New Roman"/>
          <w:b/>
          <w:sz w:val="25"/>
          <w:szCs w:val="25"/>
          <w:lang w:val="ro-RO"/>
        </w:rPr>
        <w:t xml:space="preserve">dura administrativă prealabilă: </w:t>
      </w:r>
      <w:r w:rsidRPr="00F114B5">
        <w:rPr>
          <w:rFonts w:ascii="Times New Roman" w:hAnsi="Times New Roman"/>
          <w:sz w:val="25"/>
          <w:szCs w:val="25"/>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F114B5" w:rsidRDefault="00970113" w:rsidP="00F114B5">
      <w:pPr>
        <w:spacing w:after="0" w:line="240" w:lineRule="auto"/>
        <w:jc w:val="both"/>
        <w:rPr>
          <w:rFonts w:ascii="Times New Roman" w:hAnsi="Times New Roman"/>
          <w:b/>
          <w:sz w:val="25"/>
          <w:szCs w:val="25"/>
          <w:lang w:val="ro-RO"/>
        </w:rPr>
      </w:pPr>
      <w:r w:rsidRPr="00F114B5">
        <w:rPr>
          <w:rFonts w:ascii="Times New Roman" w:hAnsi="Times New Roman"/>
          <w:b/>
          <w:sz w:val="25"/>
          <w:szCs w:val="25"/>
          <w:lang w:val="ro-RO"/>
        </w:rPr>
        <w:t>Soluţionarea litigiilor:</w:t>
      </w:r>
      <w:r w:rsidR="0068737E" w:rsidRPr="00F114B5">
        <w:rPr>
          <w:rFonts w:ascii="Times New Roman" w:hAnsi="Times New Roman"/>
          <w:b/>
          <w:sz w:val="25"/>
          <w:szCs w:val="25"/>
          <w:lang w:val="ro-RO"/>
        </w:rPr>
        <w:t xml:space="preserve"> </w:t>
      </w:r>
      <w:r w:rsidRPr="00F114B5">
        <w:rPr>
          <w:rFonts w:ascii="Times New Roman" w:hAnsi="Times New Roman"/>
          <w:sz w:val="25"/>
          <w:szCs w:val="25"/>
          <w:lang w:val="ro-RO"/>
        </w:rPr>
        <w:t>Conform prevederilor art. 18 din O.U.G. nr. 195/2005 aprobată de Legea nr.265/2006, litigiile generate de emiterea prezentei decizii se soluţionează de</w:t>
      </w:r>
      <w:r w:rsidRPr="00F114B5">
        <w:rPr>
          <w:rFonts w:ascii="Times New Roman" w:hAnsi="Times New Roman"/>
          <w:color w:val="FF0000"/>
          <w:sz w:val="25"/>
          <w:szCs w:val="25"/>
          <w:lang w:val="ro-RO"/>
        </w:rPr>
        <w:t xml:space="preserve"> </w:t>
      </w:r>
      <w:r w:rsidRPr="00F114B5">
        <w:rPr>
          <w:rFonts w:ascii="Times New Roman" w:hAnsi="Times New Roman"/>
          <w:sz w:val="25"/>
          <w:szCs w:val="25"/>
          <w:lang w:val="ro-RO"/>
        </w:rPr>
        <w:t>instanţa de contencios administrativ competentă a Tribunalului Harghita. Cererea în acest sens se poate depune în termen de 6 luni de la data primirii răspunsului în urma parcurgerii procedurii prealabile</w:t>
      </w: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456816"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DE1333" w:rsidRDefault="00DE1333" w:rsidP="004260FD">
      <w:pPr>
        <w:spacing w:after="0" w:line="240" w:lineRule="auto"/>
        <w:rPr>
          <w:rFonts w:ascii="Times New Roman" w:hAnsi="Times New Roman"/>
          <w:sz w:val="26"/>
          <w:szCs w:val="26"/>
          <w:lang w:val="ro-RO"/>
        </w:rPr>
      </w:pPr>
    </w:p>
    <w:p w:rsidR="009832B1" w:rsidRDefault="009832B1" w:rsidP="004260FD">
      <w:pPr>
        <w:spacing w:after="0" w:line="240" w:lineRule="auto"/>
        <w:rPr>
          <w:rFonts w:ascii="Times New Roman" w:hAnsi="Times New Roman"/>
          <w:sz w:val="26"/>
          <w:szCs w:val="26"/>
          <w:lang w:val="ro-RO"/>
        </w:rPr>
      </w:pPr>
    </w:p>
    <w:p w:rsidR="009832B1" w:rsidRPr="00A20B14" w:rsidRDefault="009832B1"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9832B1" w:rsidRDefault="009832B1" w:rsidP="00CC0572">
      <w:pPr>
        <w:spacing w:after="0" w:line="240" w:lineRule="auto"/>
        <w:rPr>
          <w:rFonts w:ascii="Times New Roman" w:hAnsi="Times New Roman"/>
          <w:lang w:val="ro-RO"/>
        </w:rPr>
      </w:pPr>
      <w:bookmarkStart w:id="0" w:name="_GoBack"/>
      <w:bookmarkEnd w:id="0"/>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21"/>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96F" w:rsidRDefault="0005096F" w:rsidP="0010560A">
      <w:pPr>
        <w:spacing w:after="0" w:line="240" w:lineRule="auto"/>
      </w:pPr>
      <w:r>
        <w:separator/>
      </w:r>
    </w:p>
  </w:endnote>
  <w:endnote w:type="continuationSeparator" w:id="0">
    <w:p w:rsidR="0005096F" w:rsidRDefault="0005096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F114B5" w:rsidRPr="00F114B5">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F114B5" w:rsidRPr="00F114B5">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05096F">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3370551"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96F" w:rsidRDefault="0005096F" w:rsidP="0010560A">
      <w:pPr>
        <w:spacing w:after="0" w:line="240" w:lineRule="auto"/>
      </w:pPr>
      <w:r>
        <w:separator/>
      </w:r>
    </w:p>
  </w:footnote>
  <w:footnote w:type="continuationSeparator" w:id="0">
    <w:p w:rsidR="0005096F" w:rsidRDefault="0005096F"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096F"/>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A5865"/>
    <w:rsid w:val="000B4BBE"/>
    <w:rsid w:val="000B4E57"/>
    <w:rsid w:val="000C1B3B"/>
    <w:rsid w:val="000C4375"/>
    <w:rsid w:val="000C584A"/>
    <w:rsid w:val="000C6CAA"/>
    <w:rsid w:val="000D015E"/>
    <w:rsid w:val="000D0742"/>
    <w:rsid w:val="000D113D"/>
    <w:rsid w:val="000E1BEF"/>
    <w:rsid w:val="000E7149"/>
    <w:rsid w:val="000F3504"/>
    <w:rsid w:val="000F40C6"/>
    <w:rsid w:val="000F4697"/>
    <w:rsid w:val="000F5694"/>
    <w:rsid w:val="000F7D6F"/>
    <w:rsid w:val="00100751"/>
    <w:rsid w:val="001017A0"/>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4B4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1831"/>
    <w:rsid w:val="0032511E"/>
    <w:rsid w:val="00325739"/>
    <w:rsid w:val="00327C84"/>
    <w:rsid w:val="00330C2C"/>
    <w:rsid w:val="00332268"/>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4B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572A7"/>
    <w:rsid w:val="00461FEA"/>
    <w:rsid w:val="0046747F"/>
    <w:rsid w:val="00472D04"/>
    <w:rsid w:val="00473145"/>
    <w:rsid w:val="00473A03"/>
    <w:rsid w:val="00475201"/>
    <w:rsid w:val="004765EB"/>
    <w:rsid w:val="00477460"/>
    <w:rsid w:val="004817AF"/>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0646E"/>
    <w:rsid w:val="005110AB"/>
    <w:rsid w:val="00513B26"/>
    <w:rsid w:val="00515750"/>
    <w:rsid w:val="00516926"/>
    <w:rsid w:val="00517A73"/>
    <w:rsid w:val="005205EF"/>
    <w:rsid w:val="005223EC"/>
    <w:rsid w:val="00523B60"/>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5A9"/>
    <w:rsid w:val="00644AA0"/>
    <w:rsid w:val="0064599E"/>
    <w:rsid w:val="00651119"/>
    <w:rsid w:val="0065147F"/>
    <w:rsid w:val="00654BAD"/>
    <w:rsid w:val="00654F2F"/>
    <w:rsid w:val="00663EF1"/>
    <w:rsid w:val="00667356"/>
    <w:rsid w:val="00667BDA"/>
    <w:rsid w:val="00674B63"/>
    <w:rsid w:val="00677AD1"/>
    <w:rsid w:val="0068737E"/>
    <w:rsid w:val="00694374"/>
    <w:rsid w:val="0069467A"/>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05C0"/>
    <w:rsid w:val="007813E3"/>
    <w:rsid w:val="007839E2"/>
    <w:rsid w:val="00786D90"/>
    <w:rsid w:val="00790ED5"/>
    <w:rsid w:val="007974EB"/>
    <w:rsid w:val="007A020F"/>
    <w:rsid w:val="007A02FF"/>
    <w:rsid w:val="007A213D"/>
    <w:rsid w:val="007A3CCF"/>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0C0E"/>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5540"/>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3D60"/>
    <w:rsid w:val="00A70A56"/>
    <w:rsid w:val="00A70BE8"/>
    <w:rsid w:val="00A7170C"/>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5E5"/>
    <w:rsid w:val="00AA2914"/>
    <w:rsid w:val="00AB2D7C"/>
    <w:rsid w:val="00AB4702"/>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1E"/>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558"/>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5CB9"/>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504F"/>
    <w:rsid w:val="00D176A7"/>
    <w:rsid w:val="00D2595F"/>
    <w:rsid w:val="00D33FBA"/>
    <w:rsid w:val="00D34E14"/>
    <w:rsid w:val="00D351F4"/>
    <w:rsid w:val="00D4306F"/>
    <w:rsid w:val="00D452FB"/>
    <w:rsid w:val="00D45BCE"/>
    <w:rsid w:val="00D57CE4"/>
    <w:rsid w:val="00D61657"/>
    <w:rsid w:val="00D61BDB"/>
    <w:rsid w:val="00D64A47"/>
    <w:rsid w:val="00D65510"/>
    <w:rsid w:val="00D6551A"/>
    <w:rsid w:val="00D70E4F"/>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4B5"/>
    <w:rsid w:val="00F11CFC"/>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051D"/>
    <w:rsid w:val="00F71352"/>
    <w:rsid w:val="00F749AE"/>
    <w:rsid w:val="00F75025"/>
    <w:rsid w:val="00F75C7E"/>
    <w:rsid w:val="00F76DD4"/>
    <w:rsid w:val="00F8034E"/>
    <w:rsid w:val="00F81B11"/>
    <w:rsid w:val="00F846A5"/>
    <w:rsid w:val="00F9486B"/>
    <w:rsid w:val="00F97817"/>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2B27"/>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3B0FC8C4"/>
  <w14:defaultImageDpi w14:val="96"/>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2118B-A9FE-42DA-8370-A891BE2D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3934</Words>
  <Characters>22425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4</cp:revision>
  <cp:lastPrinted>2023-12-06T08:42:00Z</cp:lastPrinted>
  <dcterms:created xsi:type="dcterms:W3CDTF">2023-12-06T09:34:00Z</dcterms:created>
  <dcterms:modified xsi:type="dcterms:W3CDTF">2023-12-06T10:22:00Z</dcterms:modified>
</cp:coreProperties>
</file>