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2C" w:rsidRPr="00F16DA4" w:rsidRDefault="001F0CD4" w:rsidP="00E5002C">
      <w:pPr>
        <w:pStyle w:val="Header"/>
        <w:tabs>
          <w:tab w:val="left" w:pos="9000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noProof/>
          <w:sz w:val="32"/>
          <w:szCs w:val="3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02pt;margin-top:.7pt;width:81.4pt;height:65.45pt;z-index:-251656192">
            <v:imagedata r:id="rId8" o:title=""/>
          </v:shape>
          <o:OLEObject Type="Embed" ProgID="CorelDRAW.Graphic.13" ShapeID="_x0000_s1028" DrawAspect="Content" ObjectID="_1756815188" r:id="rId9"/>
        </w:object>
      </w:r>
      <w:r w:rsidR="00E5002C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-35560</wp:posOffset>
            </wp:positionV>
            <wp:extent cx="859155" cy="850265"/>
            <wp:effectExtent l="0" t="0" r="0" b="6985"/>
            <wp:wrapSquare wrapText="bothSides"/>
            <wp:docPr id="3" name="Picture 3" descr="C:\Users\pintilie\Desktop\Sigla_guvernului_României_versiunea_2016_cu_coroan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intilie\Desktop\Sigla_guvernului_României_versiunea_2016_cu_coroană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02C">
        <w:t xml:space="preserve"> </w:t>
      </w:r>
      <w:r w:rsidR="00E5002C" w:rsidRPr="00F16DA4">
        <w:rPr>
          <w:rFonts w:eastAsia="Calibri"/>
          <w:sz w:val="22"/>
          <w:szCs w:val="22"/>
          <w:lang w:eastAsia="en-US"/>
        </w:rPr>
        <w:t xml:space="preserve">                     </w:t>
      </w:r>
    </w:p>
    <w:p w:rsidR="00E5002C" w:rsidRPr="00F16DA4" w:rsidRDefault="00E5002C" w:rsidP="00E5002C">
      <w:pPr>
        <w:tabs>
          <w:tab w:val="left" w:pos="9000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Pr="00F16DA4">
        <w:rPr>
          <w:rFonts w:eastAsia="Calibri"/>
          <w:b/>
          <w:sz w:val="28"/>
          <w:szCs w:val="28"/>
          <w:lang w:eastAsia="en-US"/>
        </w:rPr>
        <w:t>Ministerul Mediului, Apelor și Pădurilor</w:t>
      </w:r>
    </w:p>
    <w:p w:rsidR="00E5002C" w:rsidRPr="00F16DA4" w:rsidRDefault="00E5002C" w:rsidP="00E5002C">
      <w:pPr>
        <w:tabs>
          <w:tab w:val="left" w:pos="9000"/>
        </w:tabs>
        <w:rPr>
          <w:rFonts w:eastAsia="Calibri"/>
          <w:b/>
          <w:sz w:val="32"/>
          <w:szCs w:val="32"/>
          <w:lang w:eastAsia="en-US"/>
        </w:rPr>
      </w:pPr>
      <w:proofErr w:type="spellStart"/>
      <w:r w:rsidRPr="00F16DA4">
        <w:rPr>
          <w:rFonts w:eastAsia="Calibri"/>
          <w:b/>
          <w:sz w:val="32"/>
          <w:szCs w:val="32"/>
          <w:lang w:eastAsia="en-US"/>
        </w:rPr>
        <w:t>Agenţia</w:t>
      </w:r>
      <w:proofErr w:type="spellEnd"/>
      <w:r w:rsidRPr="00F16DA4">
        <w:rPr>
          <w:rFonts w:eastAsia="Calibri"/>
          <w:b/>
          <w:sz w:val="32"/>
          <w:szCs w:val="32"/>
          <w:lang w:eastAsia="en-US"/>
        </w:rPr>
        <w:t xml:space="preserve"> </w:t>
      </w:r>
      <w:proofErr w:type="spellStart"/>
      <w:r w:rsidRPr="00F16DA4">
        <w:rPr>
          <w:rFonts w:eastAsia="Calibri"/>
          <w:b/>
          <w:sz w:val="32"/>
          <w:szCs w:val="32"/>
          <w:lang w:eastAsia="en-US"/>
        </w:rPr>
        <w:t>Naţională</w:t>
      </w:r>
      <w:proofErr w:type="spellEnd"/>
      <w:r w:rsidRPr="00F16DA4">
        <w:rPr>
          <w:rFonts w:eastAsia="Calibri"/>
          <w:b/>
          <w:sz w:val="32"/>
          <w:szCs w:val="32"/>
          <w:lang w:eastAsia="en-US"/>
        </w:rPr>
        <w:t xml:space="preserve"> pentru </w:t>
      </w:r>
      <w:proofErr w:type="spellStart"/>
      <w:r w:rsidRPr="00F16DA4">
        <w:rPr>
          <w:rFonts w:eastAsia="Calibri"/>
          <w:b/>
          <w:sz w:val="32"/>
          <w:szCs w:val="32"/>
          <w:lang w:eastAsia="en-US"/>
        </w:rPr>
        <w:t>Protecţia</w:t>
      </w:r>
      <w:proofErr w:type="spellEnd"/>
      <w:r w:rsidRPr="00F16DA4">
        <w:rPr>
          <w:rFonts w:eastAsia="Calibri"/>
          <w:b/>
          <w:sz w:val="32"/>
          <w:szCs w:val="32"/>
          <w:lang w:eastAsia="en-US"/>
        </w:rPr>
        <w:t xml:space="preserve"> Mediului</w:t>
      </w:r>
    </w:p>
    <w:p w:rsidR="00E5002C" w:rsidRPr="00F16DA4" w:rsidRDefault="00E5002C" w:rsidP="00E5002C">
      <w:pPr>
        <w:tabs>
          <w:tab w:val="left" w:pos="1280"/>
          <w:tab w:val="left" w:pos="9000"/>
        </w:tabs>
        <w:rPr>
          <w:rFonts w:eastAsia="Calibri"/>
          <w:b/>
          <w:sz w:val="32"/>
          <w:szCs w:val="32"/>
          <w:lang w:eastAsia="en-US"/>
        </w:rPr>
      </w:pPr>
    </w:p>
    <w:tbl>
      <w:tblPr>
        <w:tblW w:w="10031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E5002C" w:rsidRPr="00F16DA4" w:rsidTr="00DF18F4">
        <w:trPr>
          <w:trHeight w:val="520"/>
        </w:trPr>
        <w:tc>
          <w:tcPr>
            <w:tcW w:w="100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02C" w:rsidRPr="00F16DA4" w:rsidRDefault="00E5002C" w:rsidP="00BD0FB0">
            <w:pPr>
              <w:jc w:val="center"/>
              <w:rPr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F16DA4">
              <w:rPr>
                <w:b/>
                <w:bCs/>
                <w:sz w:val="28"/>
                <w:szCs w:val="28"/>
                <w:lang w:eastAsia="en-US"/>
              </w:rPr>
              <w:t>AGENŢIA PENTRU PROTECŢIA MEDIULUI HARGHITA</w:t>
            </w:r>
          </w:p>
        </w:tc>
      </w:tr>
    </w:tbl>
    <w:p w:rsidR="009D10F8" w:rsidRPr="00794A1C" w:rsidRDefault="009D10F8" w:rsidP="0090370E">
      <w:pPr>
        <w:jc w:val="both"/>
        <w:rPr>
          <w:color w:val="C00000"/>
          <w:sz w:val="28"/>
          <w:szCs w:val="28"/>
        </w:rPr>
      </w:pPr>
    </w:p>
    <w:p w:rsidR="00417F76" w:rsidRPr="00794A1C" w:rsidRDefault="00417F76" w:rsidP="00417F76">
      <w:pPr>
        <w:rPr>
          <w:color w:val="C00000"/>
          <w:sz w:val="28"/>
          <w:szCs w:val="28"/>
        </w:rPr>
      </w:pPr>
    </w:p>
    <w:p w:rsidR="00417F76" w:rsidRPr="00794A1C" w:rsidRDefault="00496D35" w:rsidP="00417F76">
      <w:pPr>
        <w:rPr>
          <w:color w:val="C00000"/>
          <w:sz w:val="28"/>
          <w:szCs w:val="28"/>
        </w:rPr>
      </w:pPr>
      <w:r w:rsidRPr="00CD3871">
        <w:rPr>
          <w:sz w:val="28"/>
          <w:szCs w:val="28"/>
        </w:rPr>
        <w:t>Nr.</w:t>
      </w:r>
      <w:r w:rsidR="008C5069" w:rsidRPr="00CD3871">
        <w:rPr>
          <w:sz w:val="28"/>
          <w:szCs w:val="28"/>
        </w:rPr>
        <w:t>7380</w:t>
      </w:r>
      <w:r w:rsidR="00140E8F" w:rsidRPr="00CD3871">
        <w:rPr>
          <w:sz w:val="28"/>
          <w:szCs w:val="28"/>
        </w:rPr>
        <w:t>/</w:t>
      </w:r>
      <w:r w:rsidR="00701505" w:rsidRPr="00CD3871">
        <w:rPr>
          <w:sz w:val="28"/>
          <w:szCs w:val="28"/>
        </w:rPr>
        <w:t xml:space="preserve">  </w:t>
      </w:r>
      <w:r w:rsidR="00CD3871">
        <w:rPr>
          <w:b/>
          <w:color w:val="C00000"/>
          <w:sz w:val="28"/>
          <w:szCs w:val="28"/>
        </w:rPr>
        <w:t>19.</w:t>
      </w:r>
      <w:r w:rsidR="00701505" w:rsidRPr="00794A1C">
        <w:rPr>
          <w:b/>
          <w:color w:val="C00000"/>
          <w:sz w:val="28"/>
          <w:szCs w:val="28"/>
        </w:rPr>
        <w:t xml:space="preserve"> </w:t>
      </w:r>
      <w:r w:rsidR="00CD3871">
        <w:rPr>
          <w:b/>
          <w:color w:val="C00000"/>
          <w:sz w:val="28"/>
          <w:szCs w:val="28"/>
        </w:rPr>
        <w:t>09</w:t>
      </w:r>
      <w:r w:rsidR="00E56CF3" w:rsidRPr="00794A1C">
        <w:rPr>
          <w:b/>
          <w:color w:val="C00000"/>
          <w:sz w:val="28"/>
          <w:szCs w:val="28"/>
        </w:rPr>
        <w:t>.</w:t>
      </w:r>
      <w:r w:rsidR="00FE2CA2" w:rsidRPr="00794A1C">
        <w:rPr>
          <w:b/>
          <w:color w:val="C00000"/>
          <w:sz w:val="28"/>
          <w:szCs w:val="28"/>
        </w:rPr>
        <w:t>202</w:t>
      </w:r>
      <w:r w:rsidR="00A36D06">
        <w:rPr>
          <w:b/>
          <w:color w:val="C00000"/>
          <w:sz w:val="28"/>
          <w:szCs w:val="28"/>
        </w:rPr>
        <w:t>3</w:t>
      </w:r>
    </w:p>
    <w:p w:rsidR="00417F76" w:rsidRPr="00794A1C" w:rsidRDefault="00417F76" w:rsidP="00417F76">
      <w:pPr>
        <w:rPr>
          <w:color w:val="C00000"/>
          <w:sz w:val="28"/>
          <w:szCs w:val="28"/>
        </w:rPr>
      </w:pPr>
    </w:p>
    <w:p w:rsidR="006236A3" w:rsidRPr="00794A1C" w:rsidRDefault="006236A3" w:rsidP="00417F76">
      <w:pPr>
        <w:rPr>
          <w:color w:val="C00000"/>
          <w:sz w:val="28"/>
          <w:szCs w:val="28"/>
        </w:rPr>
      </w:pPr>
    </w:p>
    <w:p w:rsidR="00C2690E" w:rsidRPr="00794A1C" w:rsidRDefault="00417F76" w:rsidP="00495ACA">
      <w:pPr>
        <w:pStyle w:val="Heading1"/>
        <w:rPr>
          <w:color w:val="C00000"/>
          <w:sz w:val="28"/>
          <w:szCs w:val="28"/>
        </w:rPr>
      </w:pPr>
      <w:r w:rsidRPr="00794A1C">
        <w:rPr>
          <w:color w:val="C00000"/>
          <w:sz w:val="28"/>
          <w:szCs w:val="28"/>
        </w:rPr>
        <w:t xml:space="preserve"> </w:t>
      </w:r>
      <w:r w:rsidR="00113EC8" w:rsidRPr="00794A1C">
        <w:rPr>
          <w:color w:val="C00000"/>
          <w:sz w:val="28"/>
          <w:szCs w:val="28"/>
        </w:rPr>
        <w:t xml:space="preserve">           </w:t>
      </w:r>
      <w:r w:rsidR="00135BF2" w:rsidRPr="00794A1C">
        <w:rPr>
          <w:color w:val="C00000"/>
          <w:sz w:val="28"/>
          <w:szCs w:val="28"/>
        </w:rPr>
        <w:t xml:space="preserve"> </w:t>
      </w:r>
    </w:p>
    <w:p w:rsidR="009B355E" w:rsidRPr="00794A1C" w:rsidRDefault="0011312E" w:rsidP="003E6956">
      <w:pPr>
        <w:ind w:left="2127"/>
        <w:jc w:val="both"/>
        <w:rPr>
          <w:b/>
          <w:color w:val="C00000"/>
          <w:sz w:val="28"/>
          <w:szCs w:val="28"/>
        </w:rPr>
      </w:pPr>
      <w:r w:rsidRPr="00794A1C">
        <w:rPr>
          <w:b/>
          <w:color w:val="C00000"/>
          <w:sz w:val="28"/>
          <w:szCs w:val="28"/>
        </w:rPr>
        <w:t xml:space="preserve">           </w:t>
      </w:r>
      <w:r w:rsidR="003E6956" w:rsidRPr="00794A1C">
        <w:rPr>
          <w:b/>
          <w:color w:val="C00000"/>
          <w:sz w:val="28"/>
          <w:szCs w:val="28"/>
        </w:rPr>
        <w:t xml:space="preserve">       </w:t>
      </w:r>
      <w:r w:rsidR="00286FBC" w:rsidRPr="00794A1C">
        <w:rPr>
          <w:b/>
          <w:color w:val="C00000"/>
          <w:sz w:val="28"/>
          <w:szCs w:val="28"/>
        </w:rPr>
        <w:t xml:space="preserve">         </w:t>
      </w:r>
      <w:r w:rsidR="00286FBC" w:rsidRPr="00794A1C">
        <w:rPr>
          <w:b/>
          <w:color w:val="C00000"/>
          <w:sz w:val="28"/>
          <w:szCs w:val="28"/>
        </w:rPr>
        <w:tab/>
      </w:r>
    </w:p>
    <w:p w:rsidR="00012A09" w:rsidRPr="00794A1C" w:rsidRDefault="00396BAD" w:rsidP="0090370E">
      <w:pPr>
        <w:pStyle w:val="Heading8"/>
        <w:ind w:left="0"/>
        <w:jc w:val="both"/>
        <w:rPr>
          <w:b/>
          <w:szCs w:val="28"/>
        </w:rPr>
      </w:pPr>
      <w:r w:rsidRPr="00794A1C">
        <w:rPr>
          <w:szCs w:val="28"/>
        </w:rPr>
        <w:t xml:space="preserve">                       </w:t>
      </w:r>
      <w:r w:rsidR="00654266" w:rsidRPr="00794A1C">
        <w:rPr>
          <w:szCs w:val="28"/>
        </w:rPr>
        <w:t xml:space="preserve">       </w:t>
      </w:r>
      <w:r w:rsidRPr="00794A1C">
        <w:rPr>
          <w:szCs w:val="28"/>
        </w:rPr>
        <w:t xml:space="preserve"> </w:t>
      </w:r>
      <w:r w:rsidR="00D31114" w:rsidRPr="00794A1C">
        <w:rPr>
          <w:szCs w:val="28"/>
        </w:rPr>
        <w:t xml:space="preserve">  </w:t>
      </w:r>
      <w:r w:rsidR="004604C5" w:rsidRPr="00794A1C">
        <w:rPr>
          <w:szCs w:val="28"/>
        </w:rPr>
        <w:t xml:space="preserve"> </w:t>
      </w:r>
      <w:r w:rsidR="00CD3871">
        <w:rPr>
          <w:szCs w:val="28"/>
        </w:rPr>
        <w:t xml:space="preserve"> </w:t>
      </w:r>
      <w:r w:rsidR="00432382" w:rsidRPr="00794A1C">
        <w:rPr>
          <w:szCs w:val="28"/>
        </w:rPr>
        <w:t xml:space="preserve"> </w:t>
      </w:r>
      <w:r w:rsidR="003322F6" w:rsidRPr="00794A1C">
        <w:rPr>
          <w:b/>
          <w:szCs w:val="28"/>
        </w:rPr>
        <w:t>DECIZIA</w:t>
      </w:r>
      <w:r w:rsidR="00590A93" w:rsidRPr="00794A1C">
        <w:rPr>
          <w:b/>
          <w:szCs w:val="28"/>
        </w:rPr>
        <w:t xml:space="preserve"> DE  </w:t>
      </w:r>
      <w:r w:rsidR="00DF6E1D" w:rsidRPr="00794A1C">
        <w:rPr>
          <w:b/>
          <w:szCs w:val="28"/>
        </w:rPr>
        <w:t xml:space="preserve">ÎNCADRARE </w:t>
      </w:r>
      <w:r w:rsidR="00F36D49" w:rsidRPr="00794A1C">
        <w:rPr>
          <w:b/>
          <w:szCs w:val="28"/>
        </w:rPr>
        <w:t xml:space="preserve"> </w:t>
      </w:r>
    </w:p>
    <w:p w:rsidR="00012A09" w:rsidRPr="00794A1C" w:rsidRDefault="00012A09" w:rsidP="0090370E">
      <w:pPr>
        <w:pStyle w:val="Heading8"/>
        <w:ind w:left="0"/>
        <w:jc w:val="both"/>
        <w:rPr>
          <w:b/>
          <w:color w:val="C00000"/>
          <w:szCs w:val="28"/>
        </w:rPr>
      </w:pPr>
      <w:r w:rsidRPr="00794A1C">
        <w:rPr>
          <w:b/>
          <w:color w:val="C00000"/>
          <w:szCs w:val="28"/>
        </w:rPr>
        <w:t xml:space="preserve">                  </w:t>
      </w:r>
      <w:r w:rsidR="00701505" w:rsidRPr="00794A1C">
        <w:rPr>
          <w:b/>
          <w:color w:val="C00000"/>
          <w:szCs w:val="28"/>
        </w:rPr>
        <w:t xml:space="preserve">                  </w:t>
      </w:r>
      <w:r w:rsidR="00432382" w:rsidRPr="00794A1C">
        <w:rPr>
          <w:b/>
          <w:color w:val="C00000"/>
          <w:szCs w:val="28"/>
        </w:rPr>
        <w:t xml:space="preserve"> </w:t>
      </w:r>
      <w:r w:rsidR="0080661F" w:rsidRPr="00794A1C">
        <w:rPr>
          <w:b/>
          <w:color w:val="C00000"/>
          <w:szCs w:val="28"/>
        </w:rPr>
        <w:t>Nr</w:t>
      </w:r>
      <w:r w:rsidR="002A1717" w:rsidRPr="00794A1C">
        <w:rPr>
          <w:b/>
          <w:color w:val="C00000"/>
          <w:szCs w:val="28"/>
        </w:rPr>
        <w:t xml:space="preserve">. </w:t>
      </w:r>
      <w:r w:rsidR="00701505" w:rsidRPr="00794A1C">
        <w:rPr>
          <w:b/>
          <w:color w:val="C00000"/>
          <w:szCs w:val="28"/>
        </w:rPr>
        <w:t xml:space="preserve"> </w:t>
      </w:r>
      <w:r w:rsidR="00082930" w:rsidRPr="00794A1C">
        <w:rPr>
          <w:b/>
          <w:color w:val="C00000"/>
          <w:szCs w:val="28"/>
        </w:rPr>
        <w:t>………</w:t>
      </w:r>
      <w:r w:rsidR="008C5069" w:rsidRPr="00794A1C">
        <w:rPr>
          <w:b/>
          <w:color w:val="C00000"/>
          <w:szCs w:val="28"/>
        </w:rPr>
        <w:t>…..</w:t>
      </w:r>
      <w:r w:rsidR="00701505" w:rsidRPr="00794A1C">
        <w:rPr>
          <w:b/>
          <w:color w:val="C00000"/>
          <w:szCs w:val="28"/>
        </w:rPr>
        <w:t xml:space="preserve">  </w:t>
      </w:r>
      <w:r w:rsidR="0080661F" w:rsidRPr="00794A1C">
        <w:rPr>
          <w:b/>
          <w:color w:val="C00000"/>
          <w:szCs w:val="28"/>
        </w:rPr>
        <w:t>/</w:t>
      </w:r>
      <w:r w:rsidR="00994038" w:rsidRPr="00794A1C">
        <w:rPr>
          <w:b/>
          <w:color w:val="C00000"/>
          <w:szCs w:val="28"/>
        </w:rPr>
        <w:t xml:space="preserve"> </w:t>
      </w:r>
      <w:r w:rsidR="00CD3871">
        <w:rPr>
          <w:b/>
          <w:color w:val="C00000"/>
          <w:szCs w:val="28"/>
        </w:rPr>
        <w:t>19. 09</w:t>
      </w:r>
      <w:r w:rsidR="00140E8F" w:rsidRPr="00794A1C">
        <w:rPr>
          <w:b/>
          <w:color w:val="C00000"/>
          <w:szCs w:val="28"/>
        </w:rPr>
        <w:t>.</w:t>
      </w:r>
      <w:r w:rsidR="00044D49" w:rsidRPr="00794A1C">
        <w:rPr>
          <w:b/>
          <w:color w:val="C00000"/>
          <w:szCs w:val="28"/>
        </w:rPr>
        <w:t>20</w:t>
      </w:r>
      <w:r w:rsidR="00A36D06">
        <w:rPr>
          <w:b/>
          <w:color w:val="C00000"/>
          <w:szCs w:val="28"/>
        </w:rPr>
        <w:t>23</w:t>
      </w:r>
      <w:bookmarkStart w:id="0" w:name="_GoBack"/>
      <w:bookmarkEnd w:id="0"/>
    </w:p>
    <w:p w:rsidR="0019005B" w:rsidRPr="00794A1C" w:rsidRDefault="00295C41" w:rsidP="00765A08">
      <w:pPr>
        <w:pStyle w:val="Heading8"/>
        <w:ind w:left="0"/>
        <w:jc w:val="both"/>
        <w:rPr>
          <w:b/>
          <w:color w:val="C00000"/>
          <w:szCs w:val="28"/>
        </w:rPr>
      </w:pPr>
      <w:r w:rsidRPr="00794A1C">
        <w:rPr>
          <w:b/>
          <w:color w:val="C00000"/>
          <w:szCs w:val="28"/>
        </w:rPr>
        <w:t xml:space="preserve">  </w:t>
      </w:r>
      <w:r w:rsidR="00F8753A" w:rsidRPr="00794A1C">
        <w:rPr>
          <w:b/>
          <w:color w:val="C00000"/>
          <w:szCs w:val="28"/>
        </w:rPr>
        <w:t xml:space="preserve">                                           </w:t>
      </w:r>
    </w:p>
    <w:p w:rsidR="00C829B4" w:rsidRPr="00794A1C" w:rsidRDefault="00CB420F" w:rsidP="0090370E">
      <w:pPr>
        <w:jc w:val="both"/>
        <w:rPr>
          <w:i/>
          <w:color w:val="C00000"/>
          <w:sz w:val="28"/>
          <w:szCs w:val="28"/>
        </w:rPr>
      </w:pPr>
      <w:r w:rsidRPr="00794A1C">
        <w:rPr>
          <w:i/>
          <w:color w:val="C00000"/>
          <w:sz w:val="28"/>
          <w:szCs w:val="28"/>
        </w:rPr>
        <w:t xml:space="preserve">                                                 </w:t>
      </w:r>
      <w:r w:rsidR="00432382" w:rsidRPr="00794A1C">
        <w:rPr>
          <w:i/>
          <w:color w:val="C00000"/>
          <w:sz w:val="28"/>
          <w:szCs w:val="28"/>
        </w:rPr>
        <w:t xml:space="preserve">   </w:t>
      </w:r>
    </w:p>
    <w:p w:rsidR="00CB420F" w:rsidRPr="00794A1C" w:rsidRDefault="00A27678" w:rsidP="0090370E">
      <w:pPr>
        <w:jc w:val="both"/>
        <w:rPr>
          <w:i/>
          <w:color w:val="C00000"/>
          <w:sz w:val="28"/>
          <w:szCs w:val="28"/>
        </w:rPr>
      </w:pPr>
      <w:r w:rsidRPr="00794A1C">
        <w:rPr>
          <w:i/>
          <w:color w:val="C00000"/>
          <w:sz w:val="28"/>
          <w:szCs w:val="28"/>
        </w:rPr>
        <w:t xml:space="preserve">                                                   </w:t>
      </w:r>
      <w:r w:rsidR="007B5D10" w:rsidRPr="00794A1C">
        <w:rPr>
          <w:i/>
          <w:color w:val="C00000"/>
          <w:sz w:val="28"/>
          <w:szCs w:val="28"/>
        </w:rPr>
        <w:t xml:space="preserve">   </w:t>
      </w:r>
      <w:r w:rsidRPr="00794A1C">
        <w:rPr>
          <w:i/>
          <w:color w:val="C00000"/>
          <w:sz w:val="28"/>
          <w:szCs w:val="28"/>
        </w:rPr>
        <w:t>PROIECT</w:t>
      </w:r>
    </w:p>
    <w:p w:rsidR="002C6D34" w:rsidRPr="00794A1C" w:rsidRDefault="002C6D34" w:rsidP="0090370E">
      <w:pPr>
        <w:jc w:val="both"/>
        <w:rPr>
          <w:i/>
          <w:sz w:val="28"/>
          <w:szCs w:val="28"/>
        </w:rPr>
      </w:pPr>
    </w:p>
    <w:p w:rsidR="00E56CF3" w:rsidRPr="00794A1C" w:rsidRDefault="00FC33BE" w:rsidP="00FB6BA2">
      <w:pPr>
        <w:pStyle w:val="Heading1"/>
        <w:jc w:val="both"/>
        <w:rPr>
          <w:sz w:val="28"/>
          <w:szCs w:val="28"/>
        </w:rPr>
      </w:pPr>
      <w:r w:rsidRPr="00794A1C">
        <w:rPr>
          <w:sz w:val="28"/>
          <w:szCs w:val="28"/>
        </w:rPr>
        <w:t xml:space="preserve">    </w:t>
      </w:r>
      <w:hyperlink w:anchor="#" w:history="1"/>
      <w:r w:rsidRPr="00794A1C">
        <w:rPr>
          <w:rStyle w:val="tpa1"/>
          <w:sz w:val="28"/>
          <w:szCs w:val="28"/>
        </w:rPr>
        <w:t>Ca urmare a notificării adresate de</w:t>
      </w:r>
      <w:r w:rsidRPr="00794A1C">
        <w:rPr>
          <w:sz w:val="28"/>
          <w:szCs w:val="28"/>
        </w:rPr>
        <w:t>:</w:t>
      </w:r>
      <w:r w:rsidR="003D31E9" w:rsidRPr="00794A1C">
        <w:rPr>
          <w:sz w:val="28"/>
          <w:szCs w:val="28"/>
        </w:rPr>
        <w:tab/>
      </w:r>
      <w:r w:rsidR="0041669E" w:rsidRPr="00794A1C">
        <w:rPr>
          <w:sz w:val="28"/>
          <w:szCs w:val="28"/>
        </w:rPr>
        <w:t xml:space="preserve"> </w:t>
      </w:r>
      <w:r w:rsidR="00701505" w:rsidRPr="00794A1C">
        <w:rPr>
          <w:b/>
          <w:sz w:val="28"/>
          <w:szCs w:val="28"/>
        </w:rPr>
        <w:t xml:space="preserve">Municipiul Miercurea Ciuc </w:t>
      </w:r>
      <w:r w:rsidR="00FE2CA2" w:rsidRPr="00794A1C">
        <w:rPr>
          <w:sz w:val="28"/>
          <w:szCs w:val="28"/>
        </w:rPr>
        <w:t xml:space="preserve">cu </w:t>
      </w:r>
      <w:r w:rsidR="00E56CF3" w:rsidRPr="00794A1C">
        <w:rPr>
          <w:sz w:val="28"/>
          <w:szCs w:val="28"/>
        </w:rPr>
        <w:t xml:space="preserve">sediul </w:t>
      </w:r>
      <w:r w:rsidR="005728C6" w:rsidRPr="00794A1C">
        <w:rPr>
          <w:sz w:val="28"/>
          <w:szCs w:val="28"/>
        </w:rPr>
        <w:t xml:space="preserve">în </w:t>
      </w:r>
    </w:p>
    <w:p w:rsidR="007E706D" w:rsidRPr="00DB3FF0" w:rsidRDefault="00701505" w:rsidP="00DB3FF0">
      <w:pPr>
        <w:pStyle w:val="Heading1"/>
        <w:jc w:val="both"/>
        <w:rPr>
          <w:color w:val="C00000"/>
          <w:sz w:val="28"/>
          <w:szCs w:val="28"/>
        </w:rPr>
      </w:pPr>
      <w:r w:rsidRPr="00794A1C">
        <w:rPr>
          <w:sz w:val="28"/>
          <w:szCs w:val="28"/>
        </w:rPr>
        <w:t>Mun. Miercurea Ciuc</w:t>
      </w:r>
      <w:r w:rsidR="00E56CF3" w:rsidRPr="00794A1C">
        <w:rPr>
          <w:sz w:val="28"/>
          <w:szCs w:val="28"/>
        </w:rPr>
        <w:t xml:space="preserve">, </w:t>
      </w:r>
      <w:r w:rsidRPr="00794A1C">
        <w:rPr>
          <w:sz w:val="28"/>
          <w:szCs w:val="28"/>
        </w:rPr>
        <w:t xml:space="preserve">str. Piața Cetății, </w:t>
      </w:r>
      <w:r w:rsidR="003D31E9" w:rsidRPr="00794A1C">
        <w:rPr>
          <w:sz w:val="28"/>
          <w:szCs w:val="28"/>
        </w:rPr>
        <w:t>jud. Harghita</w:t>
      </w:r>
      <w:r w:rsidR="00183A27" w:rsidRPr="00794A1C">
        <w:rPr>
          <w:sz w:val="28"/>
          <w:szCs w:val="28"/>
        </w:rPr>
        <w:t xml:space="preserve"> </w:t>
      </w:r>
      <w:r w:rsidR="001528A0" w:rsidRPr="00794A1C">
        <w:rPr>
          <w:rStyle w:val="tpa1"/>
          <w:sz w:val="28"/>
          <w:szCs w:val="28"/>
        </w:rPr>
        <w:t>privind</w:t>
      </w:r>
      <w:r w:rsidR="00880B7B" w:rsidRPr="00794A1C">
        <w:rPr>
          <w:rStyle w:val="tpa1"/>
          <w:sz w:val="28"/>
          <w:szCs w:val="28"/>
        </w:rPr>
        <w:t xml:space="preserve"> </w:t>
      </w:r>
      <w:r w:rsidR="00082930" w:rsidRPr="00794A1C">
        <w:rPr>
          <w:b/>
          <w:sz w:val="28"/>
          <w:szCs w:val="28"/>
        </w:rPr>
        <w:t xml:space="preserve">Planul Urbanistic Zonal – </w:t>
      </w:r>
      <w:r w:rsidR="001853DE" w:rsidRPr="00794A1C">
        <w:rPr>
          <w:b/>
          <w:sz w:val="28"/>
          <w:szCs w:val="28"/>
        </w:rPr>
        <w:t xml:space="preserve">subzonă de legătură </w:t>
      </w:r>
      <w:proofErr w:type="spellStart"/>
      <w:r w:rsidR="001853DE" w:rsidRPr="00794A1C">
        <w:rPr>
          <w:b/>
          <w:sz w:val="28"/>
          <w:szCs w:val="28"/>
        </w:rPr>
        <w:t>Jigodin</w:t>
      </w:r>
      <w:proofErr w:type="spellEnd"/>
      <w:r w:rsidR="001853DE" w:rsidRPr="00794A1C">
        <w:rPr>
          <w:b/>
          <w:sz w:val="28"/>
          <w:szCs w:val="28"/>
        </w:rPr>
        <w:t xml:space="preserve"> </w:t>
      </w:r>
      <w:r w:rsidR="00F67B34">
        <w:rPr>
          <w:b/>
          <w:sz w:val="28"/>
          <w:szCs w:val="28"/>
        </w:rPr>
        <w:t>– realizare drum de ocolire în mun. Miercurea Ciuc</w:t>
      </w:r>
      <w:r w:rsidR="001853DE" w:rsidRPr="00794A1C">
        <w:rPr>
          <w:b/>
          <w:sz w:val="28"/>
          <w:szCs w:val="28"/>
        </w:rPr>
        <w:t xml:space="preserve">, jud. Harghita </w:t>
      </w:r>
      <w:r w:rsidR="00337FED" w:rsidRPr="00794A1C">
        <w:rPr>
          <w:rStyle w:val="tpa1"/>
          <w:sz w:val="28"/>
          <w:szCs w:val="28"/>
        </w:rPr>
        <w:t>înregistrat</w:t>
      </w:r>
      <w:r w:rsidR="00E91280" w:rsidRPr="00794A1C">
        <w:rPr>
          <w:rStyle w:val="tpa1"/>
          <w:sz w:val="28"/>
          <w:szCs w:val="28"/>
        </w:rPr>
        <w:t>ă</w:t>
      </w:r>
      <w:r w:rsidR="00FC33BE" w:rsidRPr="00794A1C">
        <w:rPr>
          <w:rStyle w:val="tpa1"/>
          <w:sz w:val="28"/>
          <w:szCs w:val="28"/>
        </w:rPr>
        <w:t xml:space="preserve"> la </w:t>
      </w:r>
      <w:r w:rsidR="001528A0" w:rsidRPr="00794A1C">
        <w:rPr>
          <w:rStyle w:val="tpa1"/>
          <w:sz w:val="28"/>
          <w:szCs w:val="28"/>
        </w:rPr>
        <w:t xml:space="preserve">APM Harghita cu </w:t>
      </w:r>
      <w:r w:rsidR="00B71239" w:rsidRPr="00794A1C">
        <w:rPr>
          <w:sz w:val="28"/>
          <w:szCs w:val="28"/>
        </w:rPr>
        <w:t>nr</w:t>
      </w:r>
      <w:r w:rsidR="00084D1E" w:rsidRPr="00794A1C">
        <w:rPr>
          <w:color w:val="C00000"/>
          <w:sz w:val="28"/>
          <w:szCs w:val="28"/>
        </w:rPr>
        <w:t>.</w:t>
      </w:r>
      <w:r w:rsidR="007B5D10" w:rsidRPr="00794A1C">
        <w:rPr>
          <w:sz w:val="28"/>
          <w:szCs w:val="28"/>
        </w:rPr>
        <w:t>7380/24</w:t>
      </w:r>
      <w:r w:rsidR="0032196B" w:rsidRPr="00794A1C">
        <w:rPr>
          <w:sz w:val="28"/>
          <w:szCs w:val="28"/>
        </w:rPr>
        <w:t>.</w:t>
      </w:r>
      <w:r w:rsidR="00337FED" w:rsidRPr="00794A1C">
        <w:rPr>
          <w:sz w:val="28"/>
          <w:szCs w:val="28"/>
        </w:rPr>
        <w:t>0</w:t>
      </w:r>
      <w:r w:rsidR="007B5D10" w:rsidRPr="00794A1C">
        <w:rPr>
          <w:sz w:val="28"/>
          <w:szCs w:val="28"/>
        </w:rPr>
        <w:t>9</w:t>
      </w:r>
      <w:r w:rsidR="00F67B34">
        <w:rPr>
          <w:sz w:val="28"/>
          <w:szCs w:val="28"/>
        </w:rPr>
        <w:t>.2020</w:t>
      </w:r>
      <w:r w:rsidR="00FB430C" w:rsidRPr="00794A1C">
        <w:rPr>
          <w:sz w:val="28"/>
          <w:szCs w:val="28"/>
        </w:rPr>
        <w:t>, completat</w:t>
      </w:r>
      <w:r w:rsidR="007B5D10" w:rsidRPr="00794A1C">
        <w:rPr>
          <w:sz w:val="28"/>
          <w:szCs w:val="28"/>
        </w:rPr>
        <w:t>ă</w:t>
      </w:r>
      <w:r w:rsidR="00E35628" w:rsidRPr="00794A1C">
        <w:rPr>
          <w:sz w:val="28"/>
          <w:szCs w:val="28"/>
        </w:rPr>
        <w:t xml:space="preserve"> la </w:t>
      </w:r>
      <w:r w:rsidR="00DB3FF0">
        <w:rPr>
          <w:sz w:val="28"/>
          <w:szCs w:val="28"/>
        </w:rPr>
        <w:t xml:space="preserve">nr.2468/14.03.2022, </w:t>
      </w:r>
      <w:r w:rsidR="0032196B" w:rsidRPr="00794A1C">
        <w:rPr>
          <w:sz w:val="28"/>
          <w:szCs w:val="28"/>
        </w:rPr>
        <w:t>nr</w:t>
      </w:r>
      <w:r w:rsidR="007B5D10" w:rsidRPr="00794A1C">
        <w:rPr>
          <w:sz w:val="28"/>
          <w:szCs w:val="28"/>
        </w:rPr>
        <w:t>.3189/01.04</w:t>
      </w:r>
      <w:r w:rsidR="00E91280" w:rsidRPr="00794A1C">
        <w:rPr>
          <w:sz w:val="28"/>
          <w:szCs w:val="28"/>
        </w:rPr>
        <w:t>.2022</w:t>
      </w:r>
      <w:r w:rsidR="0041669E" w:rsidRPr="00794A1C">
        <w:rPr>
          <w:sz w:val="28"/>
          <w:szCs w:val="28"/>
        </w:rPr>
        <w:t>,</w:t>
      </w:r>
      <w:r w:rsidR="009C18D4" w:rsidRPr="00794A1C">
        <w:rPr>
          <w:sz w:val="28"/>
          <w:szCs w:val="28"/>
        </w:rPr>
        <w:t xml:space="preserve"> </w:t>
      </w:r>
      <w:r w:rsidR="007B5D10" w:rsidRPr="00794A1C">
        <w:rPr>
          <w:sz w:val="28"/>
          <w:szCs w:val="28"/>
        </w:rPr>
        <w:t>nr.2468/14.03</w:t>
      </w:r>
      <w:r w:rsidR="00E91280" w:rsidRPr="00794A1C">
        <w:rPr>
          <w:sz w:val="28"/>
          <w:szCs w:val="28"/>
        </w:rPr>
        <w:t>.2022</w:t>
      </w:r>
      <w:r w:rsidR="00F87E0F" w:rsidRPr="00794A1C">
        <w:rPr>
          <w:sz w:val="28"/>
          <w:szCs w:val="28"/>
        </w:rPr>
        <w:t>,</w:t>
      </w:r>
      <w:r w:rsidR="00F87E0F" w:rsidRPr="00794A1C">
        <w:rPr>
          <w:color w:val="C00000"/>
          <w:sz w:val="28"/>
          <w:szCs w:val="28"/>
        </w:rPr>
        <w:t xml:space="preserve"> </w:t>
      </w:r>
      <w:r w:rsidR="00E91280" w:rsidRPr="00DB3FF0">
        <w:rPr>
          <w:sz w:val="28"/>
          <w:szCs w:val="28"/>
        </w:rPr>
        <w:t>nr</w:t>
      </w:r>
      <w:r w:rsidR="007E706D" w:rsidRPr="00DB3FF0">
        <w:rPr>
          <w:sz w:val="28"/>
          <w:szCs w:val="28"/>
        </w:rPr>
        <w:t xml:space="preserve">.4024/02.05.2022, nr.7319/04.08.2023, </w:t>
      </w:r>
      <w:r w:rsidR="007E706D">
        <w:rPr>
          <w:sz w:val="28"/>
          <w:szCs w:val="28"/>
        </w:rPr>
        <w:t>n</w:t>
      </w:r>
      <w:r w:rsidR="007E706D" w:rsidRPr="007E706D">
        <w:rPr>
          <w:sz w:val="28"/>
          <w:szCs w:val="28"/>
        </w:rPr>
        <w:t xml:space="preserve">r.8604/15.09.2023, </w:t>
      </w:r>
      <w:r w:rsidR="00DB3FF0" w:rsidRPr="00DB3FF0">
        <w:rPr>
          <w:sz w:val="28"/>
          <w:szCs w:val="28"/>
        </w:rPr>
        <w:t xml:space="preserve">nr.8760/19.09.2023, </w:t>
      </w:r>
      <w:r w:rsidR="00DB3FF0">
        <w:rPr>
          <w:color w:val="FF0000"/>
          <w:sz w:val="28"/>
          <w:szCs w:val="28"/>
        </w:rPr>
        <w:t>nr………..</w:t>
      </w:r>
    </w:p>
    <w:p w:rsidR="009C7700" w:rsidRPr="007E706D" w:rsidRDefault="009C7700" w:rsidP="001528A0">
      <w:pPr>
        <w:jc w:val="both"/>
        <w:outlineLvl w:val="0"/>
        <w:rPr>
          <w:color w:val="C00000"/>
          <w:sz w:val="28"/>
          <w:szCs w:val="28"/>
        </w:rPr>
      </w:pPr>
    </w:p>
    <w:p w:rsidR="009C7700" w:rsidRPr="00794A1C" w:rsidRDefault="009C7700" w:rsidP="001528A0">
      <w:pPr>
        <w:jc w:val="both"/>
        <w:outlineLvl w:val="0"/>
        <w:rPr>
          <w:color w:val="C00000"/>
          <w:sz w:val="28"/>
          <w:szCs w:val="28"/>
        </w:rPr>
      </w:pPr>
    </w:p>
    <w:p w:rsidR="001528A0" w:rsidRPr="00794A1C" w:rsidRDefault="001528A0" w:rsidP="001528A0">
      <w:pPr>
        <w:autoSpaceDE w:val="0"/>
        <w:jc w:val="both"/>
        <w:rPr>
          <w:b/>
          <w:sz w:val="28"/>
          <w:szCs w:val="28"/>
        </w:rPr>
      </w:pPr>
      <w:r w:rsidRPr="00794A1C">
        <w:rPr>
          <w:sz w:val="28"/>
          <w:szCs w:val="28"/>
        </w:rPr>
        <w:t>în baza:</w:t>
      </w:r>
    </w:p>
    <w:p w:rsidR="001528A0" w:rsidRPr="00794A1C" w:rsidRDefault="001528A0" w:rsidP="001528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94A1C">
        <w:rPr>
          <w:i/>
          <w:sz w:val="28"/>
          <w:szCs w:val="28"/>
        </w:rPr>
        <w:t xml:space="preserve">HG nr. 1000/2012 privind reorganizarea </w:t>
      </w:r>
      <w:proofErr w:type="spellStart"/>
      <w:r w:rsidRPr="00794A1C">
        <w:rPr>
          <w:i/>
          <w:sz w:val="28"/>
          <w:szCs w:val="28"/>
        </w:rPr>
        <w:t>şi</w:t>
      </w:r>
      <w:proofErr w:type="spellEnd"/>
      <w:r w:rsidRPr="00794A1C">
        <w:rPr>
          <w:i/>
          <w:sz w:val="28"/>
          <w:szCs w:val="28"/>
        </w:rPr>
        <w:t xml:space="preserve"> </w:t>
      </w:r>
      <w:proofErr w:type="spellStart"/>
      <w:r w:rsidRPr="00794A1C">
        <w:rPr>
          <w:i/>
          <w:sz w:val="28"/>
          <w:szCs w:val="28"/>
        </w:rPr>
        <w:t>funcţionarea</w:t>
      </w:r>
      <w:proofErr w:type="spellEnd"/>
      <w:r w:rsidRPr="00794A1C">
        <w:rPr>
          <w:i/>
          <w:sz w:val="28"/>
          <w:szCs w:val="28"/>
        </w:rPr>
        <w:t xml:space="preserve"> </w:t>
      </w:r>
      <w:proofErr w:type="spellStart"/>
      <w:r w:rsidRPr="00794A1C">
        <w:rPr>
          <w:i/>
          <w:sz w:val="28"/>
          <w:szCs w:val="28"/>
        </w:rPr>
        <w:t>Agenţiei</w:t>
      </w:r>
      <w:proofErr w:type="spellEnd"/>
      <w:r w:rsidRPr="00794A1C">
        <w:rPr>
          <w:i/>
          <w:sz w:val="28"/>
          <w:szCs w:val="28"/>
        </w:rPr>
        <w:t xml:space="preserve"> </w:t>
      </w:r>
      <w:proofErr w:type="spellStart"/>
      <w:r w:rsidRPr="00794A1C">
        <w:rPr>
          <w:i/>
          <w:sz w:val="28"/>
          <w:szCs w:val="28"/>
        </w:rPr>
        <w:t>Naţionale</w:t>
      </w:r>
      <w:proofErr w:type="spellEnd"/>
      <w:r w:rsidRPr="00794A1C">
        <w:rPr>
          <w:i/>
          <w:sz w:val="28"/>
          <w:szCs w:val="28"/>
        </w:rPr>
        <w:t xml:space="preserve"> pentru </w:t>
      </w:r>
      <w:proofErr w:type="spellStart"/>
      <w:r w:rsidRPr="00794A1C">
        <w:rPr>
          <w:i/>
          <w:sz w:val="28"/>
          <w:szCs w:val="28"/>
        </w:rPr>
        <w:t>Protecţia</w:t>
      </w:r>
      <w:proofErr w:type="spellEnd"/>
      <w:r w:rsidRPr="00794A1C">
        <w:rPr>
          <w:i/>
          <w:sz w:val="28"/>
          <w:szCs w:val="28"/>
        </w:rPr>
        <w:t xml:space="preserve"> Mediului </w:t>
      </w:r>
      <w:proofErr w:type="spellStart"/>
      <w:r w:rsidRPr="00794A1C">
        <w:rPr>
          <w:i/>
          <w:sz w:val="28"/>
          <w:szCs w:val="28"/>
        </w:rPr>
        <w:t>şi</w:t>
      </w:r>
      <w:proofErr w:type="spellEnd"/>
      <w:r w:rsidRPr="00794A1C">
        <w:rPr>
          <w:i/>
          <w:sz w:val="28"/>
          <w:szCs w:val="28"/>
        </w:rPr>
        <w:t xml:space="preserve"> a </w:t>
      </w:r>
      <w:proofErr w:type="spellStart"/>
      <w:r w:rsidRPr="00794A1C">
        <w:rPr>
          <w:i/>
          <w:sz w:val="28"/>
          <w:szCs w:val="28"/>
        </w:rPr>
        <w:t>instituţiilor</w:t>
      </w:r>
      <w:proofErr w:type="spellEnd"/>
      <w:r w:rsidRPr="00794A1C">
        <w:rPr>
          <w:i/>
          <w:sz w:val="28"/>
          <w:szCs w:val="28"/>
        </w:rPr>
        <w:t xml:space="preserve"> publice aflate în subordinea acesteia;</w:t>
      </w:r>
    </w:p>
    <w:p w:rsidR="001528A0" w:rsidRPr="00794A1C" w:rsidRDefault="001528A0" w:rsidP="001528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94A1C">
        <w:rPr>
          <w:i/>
          <w:sz w:val="28"/>
          <w:szCs w:val="28"/>
        </w:rPr>
        <w:t xml:space="preserve">OUG nr. 195/2005 privind </w:t>
      </w:r>
      <w:proofErr w:type="spellStart"/>
      <w:r w:rsidRPr="00794A1C">
        <w:rPr>
          <w:i/>
          <w:sz w:val="28"/>
          <w:szCs w:val="28"/>
        </w:rPr>
        <w:t>protecţia</w:t>
      </w:r>
      <w:proofErr w:type="spellEnd"/>
      <w:r w:rsidRPr="00794A1C">
        <w:rPr>
          <w:i/>
          <w:sz w:val="28"/>
          <w:szCs w:val="28"/>
        </w:rPr>
        <w:t xml:space="preserve"> mediului, aprobată cu modificări prin Legea nr. 265/2006, cu modificările </w:t>
      </w:r>
      <w:proofErr w:type="spellStart"/>
      <w:r w:rsidRPr="00794A1C">
        <w:rPr>
          <w:i/>
          <w:sz w:val="28"/>
          <w:szCs w:val="28"/>
        </w:rPr>
        <w:t>şi</w:t>
      </w:r>
      <w:proofErr w:type="spellEnd"/>
      <w:r w:rsidRPr="00794A1C">
        <w:rPr>
          <w:i/>
          <w:sz w:val="28"/>
          <w:szCs w:val="28"/>
        </w:rPr>
        <w:t xml:space="preserve"> completările ulterioare;</w:t>
      </w:r>
    </w:p>
    <w:p w:rsidR="001528A0" w:rsidRPr="00794A1C" w:rsidRDefault="001528A0" w:rsidP="001528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94A1C">
        <w:rPr>
          <w:i/>
          <w:sz w:val="28"/>
          <w:szCs w:val="28"/>
        </w:rPr>
        <w:t xml:space="preserve">HG nr. 1076/2004 privind stabilirea procedurii de realizare a evaluării de mediu pentru planuri </w:t>
      </w:r>
      <w:proofErr w:type="spellStart"/>
      <w:r w:rsidRPr="00794A1C">
        <w:rPr>
          <w:i/>
          <w:sz w:val="28"/>
          <w:szCs w:val="28"/>
        </w:rPr>
        <w:t>şi</w:t>
      </w:r>
      <w:proofErr w:type="spellEnd"/>
      <w:r w:rsidRPr="00794A1C">
        <w:rPr>
          <w:i/>
          <w:sz w:val="28"/>
          <w:szCs w:val="28"/>
        </w:rPr>
        <w:t xml:space="preserve"> programe;</w:t>
      </w:r>
    </w:p>
    <w:p w:rsidR="00CF1346" w:rsidRPr="00794A1C" w:rsidRDefault="00CF1346" w:rsidP="00CF13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94A1C">
        <w:rPr>
          <w:i/>
          <w:sz w:val="28"/>
          <w:szCs w:val="28"/>
        </w:rPr>
        <w:t xml:space="preserve">HG nr. 43/2020 din 16 ianuarie 2020 privind organizarea </w:t>
      </w:r>
      <w:proofErr w:type="spellStart"/>
      <w:r w:rsidRPr="00794A1C">
        <w:rPr>
          <w:i/>
          <w:sz w:val="28"/>
          <w:szCs w:val="28"/>
        </w:rPr>
        <w:t>şi</w:t>
      </w:r>
      <w:proofErr w:type="spellEnd"/>
      <w:r w:rsidRPr="00794A1C">
        <w:rPr>
          <w:i/>
          <w:sz w:val="28"/>
          <w:szCs w:val="28"/>
        </w:rPr>
        <w:t xml:space="preserve"> </w:t>
      </w:r>
      <w:proofErr w:type="spellStart"/>
      <w:r w:rsidRPr="00794A1C">
        <w:rPr>
          <w:i/>
          <w:sz w:val="28"/>
          <w:szCs w:val="28"/>
        </w:rPr>
        <w:t>funcţionarea</w:t>
      </w:r>
      <w:proofErr w:type="spellEnd"/>
      <w:r w:rsidRPr="00794A1C">
        <w:rPr>
          <w:i/>
          <w:sz w:val="28"/>
          <w:szCs w:val="28"/>
        </w:rPr>
        <w:t xml:space="preserve"> Ministerului Mediului, Apelor </w:t>
      </w:r>
      <w:proofErr w:type="spellStart"/>
      <w:r w:rsidRPr="00794A1C">
        <w:rPr>
          <w:i/>
          <w:sz w:val="28"/>
          <w:szCs w:val="28"/>
        </w:rPr>
        <w:t>şi</w:t>
      </w:r>
      <w:proofErr w:type="spellEnd"/>
      <w:r w:rsidRPr="00794A1C">
        <w:rPr>
          <w:i/>
          <w:sz w:val="28"/>
          <w:szCs w:val="28"/>
        </w:rPr>
        <w:t xml:space="preserve"> Pădurilor.</w:t>
      </w:r>
    </w:p>
    <w:p w:rsidR="00CF1346" w:rsidRPr="00794A1C" w:rsidRDefault="00CF1346" w:rsidP="00CF1346">
      <w:pPr>
        <w:autoSpaceDE w:val="0"/>
        <w:autoSpaceDN w:val="0"/>
        <w:adjustRightInd w:val="0"/>
        <w:ind w:left="720"/>
        <w:jc w:val="both"/>
        <w:rPr>
          <w:i/>
          <w:sz w:val="28"/>
          <w:szCs w:val="28"/>
        </w:rPr>
      </w:pPr>
    </w:p>
    <w:p w:rsidR="00F31CAC" w:rsidRPr="00794A1C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C00000"/>
          <w:sz w:val="28"/>
          <w:szCs w:val="28"/>
        </w:rPr>
      </w:pPr>
    </w:p>
    <w:p w:rsidR="00F31CAC" w:rsidRPr="00794A1C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C00000"/>
          <w:sz w:val="28"/>
          <w:szCs w:val="28"/>
        </w:rPr>
      </w:pPr>
    </w:p>
    <w:p w:rsidR="00165059" w:rsidRPr="000F5DC4" w:rsidRDefault="00165059" w:rsidP="00165059">
      <w:pPr>
        <w:rPr>
          <w:sz w:val="24"/>
          <w:szCs w:val="24"/>
        </w:rPr>
      </w:pPr>
    </w:p>
    <w:p w:rsidR="00165059" w:rsidRPr="000F5DC4" w:rsidRDefault="001F0CD4" w:rsidP="00165059">
      <w:pPr>
        <w:pStyle w:val="Header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 id="_x0000_s1029" type="#_x0000_t75" style="position:absolute;left:0;text-align:left;margin-left:-4.75pt;margin-top:.85pt;width:41.9pt;height:34.45pt;z-index:-251654144">
            <v:imagedata r:id="rId8" o:title=""/>
          </v:shape>
          <o:OLEObject Type="Embed" ProgID="CorelDRAW.Graphic.13" ShapeID="_x0000_s1029" DrawAspect="Content" ObjectID="_1756815189" r:id="rId11"/>
        </w:object>
      </w:r>
      <w:r w:rsidR="00165059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-34925</wp:posOffset>
                </wp:positionV>
                <wp:extent cx="6248400" cy="635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21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EB9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1.25pt;margin-top:-2.75pt;width:49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" strokecolor="#00214e" strokeweight="1.5pt"/>
            </w:pict>
          </mc:Fallback>
        </mc:AlternateContent>
      </w:r>
      <w:r w:rsidR="00165059" w:rsidRPr="000F5DC4">
        <w:rPr>
          <w:b/>
          <w:sz w:val="24"/>
          <w:szCs w:val="24"/>
          <w:lang w:val="it-IT"/>
        </w:rPr>
        <w:t>AGEN</w:t>
      </w:r>
      <w:r w:rsidR="00165059" w:rsidRPr="000F5DC4">
        <w:rPr>
          <w:b/>
          <w:sz w:val="24"/>
          <w:szCs w:val="24"/>
        </w:rPr>
        <w:t>ŢIA PENTRU PROTECŢIA MEDIULUI HARGHITA</w:t>
      </w:r>
    </w:p>
    <w:p w:rsidR="00165059" w:rsidRPr="000F5DC4" w:rsidRDefault="00165059" w:rsidP="00165059">
      <w:pPr>
        <w:pStyle w:val="Header"/>
        <w:jc w:val="center"/>
        <w:rPr>
          <w:sz w:val="24"/>
          <w:szCs w:val="24"/>
        </w:rPr>
      </w:pPr>
      <w:r w:rsidRPr="000F5DC4">
        <w:rPr>
          <w:sz w:val="24"/>
          <w:szCs w:val="24"/>
        </w:rPr>
        <w:t xml:space="preserve">Miercurea Ciuc, str. </w:t>
      </w:r>
      <w:r w:rsidRPr="000F5DC4">
        <w:rPr>
          <w:sz w:val="24"/>
          <w:szCs w:val="24"/>
          <w:lang w:val="hu-HU"/>
        </w:rPr>
        <w:t xml:space="preserve">Márton Áron, </w:t>
      </w:r>
      <w:proofErr w:type="spellStart"/>
      <w:r w:rsidRPr="000F5DC4">
        <w:rPr>
          <w:sz w:val="24"/>
          <w:szCs w:val="24"/>
          <w:lang w:val="hu-HU"/>
        </w:rPr>
        <w:t>nr</w:t>
      </w:r>
      <w:proofErr w:type="spellEnd"/>
      <w:r w:rsidRPr="000F5DC4">
        <w:rPr>
          <w:sz w:val="24"/>
          <w:szCs w:val="24"/>
          <w:lang w:val="hu-HU"/>
        </w:rPr>
        <w:t>. 43</w:t>
      </w:r>
      <w:r w:rsidRPr="000F5DC4">
        <w:rPr>
          <w:sz w:val="24"/>
          <w:szCs w:val="24"/>
        </w:rPr>
        <w:t xml:space="preserve">, </w:t>
      </w:r>
      <w:proofErr w:type="spellStart"/>
      <w:r w:rsidRPr="000F5DC4">
        <w:rPr>
          <w:sz w:val="24"/>
          <w:szCs w:val="24"/>
        </w:rPr>
        <w:t>judeţul</w:t>
      </w:r>
      <w:proofErr w:type="spellEnd"/>
      <w:r w:rsidRPr="000F5DC4">
        <w:rPr>
          <w:sz w:val="24"/>
          <w:szCs w:val="24"/>
        </w:rPr>
        <w:t xml:space="preserve"> Harghita, Cod 530211</w:t>
      </w:r>
    </w:p>
    <w:p w:rsidR="00165059" w:rsidRPr="000F5DC4" w:rsidRDefault="00165059" w:rsidP="00165059">
      <w:pPr>
        <w:pStyle w:val="Header"/>
        <w:jc w:val="center"/>
        <w:rPr>
          <w:sz w:val="24"/>
          <w:szCs w:val="24"/>
        </w:rPr>
      </w:pPr>
      <w:r w:rsidRPr="000F5DC4">
        <w:rPr>
          <w:sz w:val="24"/>
          <w:szCs w:val="24"/>
        </w:rPr>
        <w:t xml:space="preserve">E-mail: </w:t>
      </w:r>
      <w:hyperlink r:id="rId12" w:history="1">
        <w:r w:rsidRPr="000F5DC4">
          <w:rPr>
            <w:rStyle w:val="Hyperlink"/>
            <w:rFonts w:eastAsia="Calibri"/>
            <w:sz w:val="24"/>
            <w:szCs w:val="24"/>
          </w:rPr>
          <w:t>office@apmhr.anpm.ro</w:t>
        </w:r>
      </w:hyperlink>
      <w:r w:rsidRPr="000F5DC4">
        <w:rPr>
          <w:sz w:val="24"/>
          <w:szCs w:val="24"/>
        </w:rPr>
        <w:t>; Tel. 0266-312454; Fax. 0266-310041</w:t>
      </w:r>
    </w:p>
    <w:tbl>
      <w:tblPr>
        <w:tblW w:w="0" w:type="auto"/>
        <w:tblInd w:w="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8"/>
      </w:tblGrid>
      <w:tr w:rsidR="00165059" w:rsidRPr="000F5DC4" w:rsidTr="00BD0FB0">
        <w:trPr>
          <w:trHeight w:val="260"/>
        </w:trPr>
        <w:tc>
          <w:tcPr>
            <w:tcW w:w="8008" w:type="dxa"/>
          </w:tcPr>
          <w:p w:rsidR="00165059" w:rsidRPr="000F5DC4" w:rsidRDefault="00165059" w:rsidP="00BD0FB0">
            <w:pPr>
              <w:pStyle w:val="Header"/>
              <w:rPr>
                <w:i/>
                <w:iCs/>
                <w:color w:val="000000"/>
                <w:sz w:val="24"/>
                <w:szCs w:val="24"/>
              </w:rPr>
            </w:pPr>
            <w:r w:rsidRPr="000F5DC4">
              <w:rPr>
                <w:i/>
                <w:iCs/>
                <w:color w:val="000000"/>
                <w:sz w:val="24"/>
                <w:szCs w:val="24"/>
              </w:rPr>
              <w:t>Operator de date cu caracter personal, conform Regulamentului (UE) 2016/679</w:t>
            </w:r>
          </w:p>
        </w:tc>
      </w:tr>
    </w:tbl>
    <w:p w:rsidR="00DF56B2" w:rsidRPr="00794A1C" w:rsidRDefault="00DF56B2" w:rsidP="004358C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1528A0" w:rsidRPr="00794A1C" w:rsidRDefault="001528A0" w:rsidP="001528A0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proofErr w:type="spellStart"/>
      <w:r w:rsidRPr="00794A1C">
        <w:rPr>
          <w:b/>
          <w:sz w:val="28"/>
          <w:szCs w:val="28"/>
        </w:rPr>
        <w:lastRenderedPageBreak/>
        <w:t>Agenţia</w:t>
      </w:r>
      <w:proofErr w:type="spellEnd"/>
      <w:r w:rsidRPr="00794A1C">
        <w:rPr>
          <w:b/>
          <w:sz w:val="28"/>
          <w:szCs w:val="28"/>
        </w:rPr>
        <w:t xml:space="preserve"> pentru </w:t>
      </w:r>
      <w:proofErr w:type="spellStart"/>
      <w:r w:rsidRPr="00794A1C">
        <w:rPr>
          <w:b/>
          <w:sz w:val="28"/>
          <w:szCs w:val="28"/>
        </w:rPr>
        <w:t>Protecţia</w:t>
      </w:r>
      <w:proofErr w:type="spellEnd"/>
      <w:r w:rsidRPr="00794A1C">
        <w:rPr>
          <w:b/>
          <w:sz w:val="28"/>
          <w:szCs w:val="28"/>
        </w:rPr>
        <w:t xml:space="preserve"> Mediului Harghita</w:t>
      </w:r>
    </w:p>
    <w:p w:rsidR="00E8646E" w:rsidRPr="00794A1C" w:rsidRDefault="00F43C6F" w:rsidP="00F43C6F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794A1C">
        <w:rPr>
          <w:sz w:val="28"/>
          <w:szCs w:val="28"/>
        </w:rPr>
        <w:t xml:space="preserve">ca urmare a consultării </w:t>
      </w:r>
      <w:proofErr w:type="spellStart"/>
      <w:r w:rsidRPr="00794A1C">
        <w:rPr>
          <w:sz w:val="28"/>
          <w:szCs w:val="28"/>
        </w:rPr>
        <w:t>autorităţilor</w:t>
      </w:r>
      <w:proofErr w:type="spellEnd"/>
      <w:r w:rsidRPr="00794A1C">
        <w:rPr>
          <w:sz w:val="28"/>
          <w:szCs w:val="28"/>
        </w:rPr>
        <w:t xml:space="preserve"> publice participante în cadrul </w:t>
      </w:r>
      <w:proofErr w:type="spellStart"/>
      <w:r w:rsidRPr="00794A1C">
        <w:rPr>
          <w:sz w:val="28"/>
          <w:szCs w:val="28"/>
        </w:rPr>
        <w:t>şedinţei</w:t>
      </w:r>
      <w:proofErr w:type="spellEnd"/>
      <w:r w:rsidRPr="00794A1C">
        <w:rPr>
          <w:sz w:val="28"/>
          <w:szCs w:val="28"/>
        </w:rPr>
        <w:t xml:space="preserve"> Comitetului Special Constituit, punctele de vedere ale acestora fiind exprimate în scris înaintea </w:t>
      </w:r>
      <w:proofErr w:type="spellStart"/>
      <w:r w:rsidRPr="00794A1C">
        <w:rPr>
          <w:sz w:val="28"/>
          <w:szCs w:val="28"/>
        </w:rPr>
        <w:t>şedinţei</w:t>
      </w:r>
      <w:proofErr w:type="spellEnd"/>
      <w:r w:rsidRPr="00794A1C">
        <w:rPr>
          <w:sz w:val="28"/>
          <w:szCs w:val="28"/>
        </w:rPr>
        <w:t xml:space="preserve"> Comitetului Special Constituit din data de</w:t>
      </w:r>
      <w:r w:rsidR="007B5D10" w:rsidRPr="00794A1C">
        <w:rPr>
          <w:sz w:val="28"/>
          <w:szCs w:val="28"/>
        </w:rPr>
        <w:t xml:space="preserve"> </w:t>
      </w:r>
      <w:r w:rsidR="007E706D" w:rsidRPr="007E706D">
        <w:rPr>
          <w:b/>
          <w:sz w:val="28"/>
          <w:szCs w:val="28"/>
        </w:rPr>
        <w:t>19.09.2023</w:t>
      </w:r>
      <w:r w:rsidRPr="00794A1C">
        <w:rPr>
          <w:color w:val="C00000"/>
          <w:sz w:val="28"/>
          <w:szCs w:val="28"/>
        </w:rPr>
        <w:t xml:space="preserve">,    </w:t>
      </w:r>
      <w:r w:rsidRPr="00794A1C">
        <w:rPr>
          <w:sz w:val="28"/>
          <w:szCs w:val="28"/>
        </w:rPr>
        <w:t xml:space="preserve">a completărilor depuse la </w:t>
      </w:r>
      <w:proofErr w:type="spellStart"/>
      <w:r w:rsidRPr="00794A1C">
        <w:rPr>
          <w:sz w:val="28"/>
          <w:szCs w:val="28"/>
        </w:rPr>
        <w:t>documentaţie</w:t>
      </w:r>
      <w:proofErr w:type="spellEnd"/>
      <w:r w:rsidRPr="00794A1C">
        <w:rPr>
          <w:sz w:val="28"/>
          <w:szCs w:val="28"/>
        </w:rPr>
        <w:t>;</w:t>
      </w:r>
    </w:p>
    <w:p w:rsidR="001528A0" w:rsidRPr="00794A1C" w:rsidRDefault="001528A0" w:rsidP="001528A0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794A1C">
        <w:rPr>
          <w:sz w:val="28"/>
          <w:szCs w:val="28"/>
        </w:rPr>
        <w:t>în conformitate cu prevederile art. 11 alin.1</w:t>
      </w:r>
      <w:r w:rsidRPr="00794A1C">
        <w:rPr>
          <w:bCs/>
          <w:sz w:val="28"/>
          <w:szCs w:val="28"/>
        </w:rPr>
        <w:t xml:space="preserve"> </w:t>
      </w:r>
      <w:proofErr w:type="spellStart"/>
      <w:r w:rsidRPr="00794A1C">
        <w:rPr>
          <w:bCs/>
          <w:sz w:val="28"/>
          <w:szCs w:val="28"/>
        </w:rPr>
        <w:t>şi</w:t>
      </w:r>
      <w:proofErr w:type="spellEnd"/>
      <w:r w:rsidRPr="00794A1C">
        <w:rPr>
          <w:bCs/>
          <w:sz w:val="28"/>
          <w:szCs w:val="28"/>
        </w:rPr>
        <w:t xml:space="preserve"> a anexei nr. 1 – Criterii pentru determinarea efectelor semnificative </w:t>
      </w:r>
      <w:proofErr w:type="spellStart"/>
      <w:r w:rsidRPr="00794A1C">
        <w:rPr>
          <w:bCs/>
          <w:sz w:val="28"/>
          <w:szCs w:val="28"/>
        </w:rPr>
        <w:t>potenţiale</w:t>
      </w:r>
      <w:proofErr w:type="spellEnd"/>
      <w:r w:rsidRPr="00794A1C">
        <w:rPr>
          <w:bCs/>
          <w:sz w:val="28"/>
          <w:szCs w:val="28"/>
        </w:rPr>
        <w:t xml:space="preserve"> asupra mediului din</w:t>
      </w:r>
      <w:r w:rsidRPr="00794A1C">
        <w:rPr>
          <w:b/>
          <w:bCs/>
          <w:sz w:val="28"/>
          <w:szCs w:val="28"/>
        </w:rPr>
        <w:t xml:space="preserve"> </w:t>
      </w:r>
      <w:r w:rsidRPr="00794A1C">
        <w:rPr>
          <w:sz w:val="28"/>
          <w:szCs w:val="28"/>
        </w:rPr>
        <w:t xml:space="preserve">H.G. 1076/2004 privind stabilirea procedurii de realizare a evaluării de mediu pentru planuri </w:t>
      </w:r>
      <w:proofErr w:type="spellStart"/>
      <w:r w:rsidRPr="00794A1C">
        <w:rPr>
          <w:sz w:val="28"/>
          <w:szCs w:val="28"/>
        </w:rPr>
        <w:t>şi</w:t>
      </w:r>
      <w:proofErr w:type="spellEnd"/>
      <w:r w:rsidRPr="00794A1C">
        <w:rPr>
          <w:sz w:val="28"/>
          <w:szCs w:val="28"/>
        </w:rPr>
        <w:t xml:space="preserve"> programe;</w:t>
      </w:r>
    </w:p>
    <w:p w:rsidR="001528A0" w:rsidRPr="00794A1C" w:rsidRDefault="001528A0" w:rsidP="001528A0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794A1C">
        <w:rPr>
          <w:sz w:val="28"/>
          <w:szCs w:val="28"/>
        </w:rPr>
        <w:t>în lipsa comentariilor motivate din partea publicului interesat,</w:t>
      </w:r>
    </w:p>
    <w:p w:rsidR="005742AE" w:rsidRPr="00794A1C" w:rsidRDefault="00765BD7" w:rsidP="000823C9">
      <w:pPr>
        <w:autoSpaceDE w:val="0"/>
        <w:autoSpaceDN w:val="0"/>
        <w:adjustRightInd w:val="0"/>
        <w:spacing w:after="120"/>
        <w:ind w:firstLine="446"/>
        <w:jc w:val="both"/>
        <w:rPr>
          <w:b/>
          <w:sz w:val="28"/>
          <w:szCs w:val="28"/>
        </w:rPr>
      </w:pPr>
      <w:r w:rsidRPr="00794A1C">
        <w:rPr>
          <w:b/>
          <w:sz w:val="28"/>
          <w:szCs w:val="28"/>
        </w:rPr>
        <w:t xml:space="preserve"> </w:t>
      </w:r>
      <w:r w:rsidR="001528A0" w:rsidRPr="00794A1C">
        <w:rPr>
          <w:b/>
          <w:sz w:val="28"/>
          <w:szCs w:val="28"/>
        </w:rPr>
        <w:t>decide:</w:t>
      </w:r>
    </w:p>
    <w:p w:rsidR="007E706D" w:rsidRDefault="007E706D" w:rsidP="00E861DC">
      <w:pPr>
        <w:autoSpaceDE w:val="0"/>
        <w:autoSpaceDN w:val="0"/>
        <w:adjustRightInd w:val="0"/>
        <w:spacing w:after="120"/>
        <w:ind w:firstLine="446"/>
        <w:jc w:val="both"/>
        <w:rPr>
          <w:b/>
          <w:sz w:val="28"/>
          <w:szCs w:val="28"/>
        </w:rPr>
      </w:pPr>
    </w:p>
    <w:p w:rsidR="001528A0" w:rsidRPr="007E706D" w:rsidRDefault="007E706D" w:rsidP="00E861DC">
      <w:pPr>
        <w:autoSpaceDE w:val="0"/>
        <w:autoSpaceDN w:val="0"/>
        <w:adjustRightInd w:val="0"/>
        <w:spacing w:after="120"/>
        <w:ind w:firstLine="446"/>
        <w:jc w:val="both"/>
        <w:rPr>
          <w:b/>
          <w:sz w:val="28"/>
          <w:szCs w:val="28"/>
        </w:rPr>
      </w:pPr>
      <w:r w:rsidRPr="00794A1C">
        <w:rPr>
          <w:b/>
          <w:sz w:val="28"/>
          <w:szCs w:val="28"/>
        </w:rPr>
        <w:t xml:space="preserve">Planul Urbanistic Zonal – subzonă de legătură </w:t>
      </w:r>
      <w:proofErr w:type="spellStart"/>
      <w:r w:rsidRPr="00794A1C">
        <w:rPr>
          <w:b/>
          <w:sz w:val="28"/>
          <w:szCs w:val="28"/>
        </w:rPr>
        <w:t>Jigodin</w:t>
      </w:r>
      <w:proofErr w:type="spellEnd"/>
      <w:r w:rsidRPr="00794A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realizare drum de ocolire în mun. Miercurea Ciuc</w:t>
      </w:r>
      <w:r w:rsidRPr="00794A1C">
        <w:rPr>
          <w:b/>
          <w:sz w:val="28"/>
          <w:szCs w:val="28"/>
        </w:rPr>
        <w:t>, jud. Harghita</w:t>
      </w:r>
      <w:r w:rsidR="00E861DC" w:rsidRPr="00794A1C">
        <w:rPr>
          <w:b/>
          <w:color w:val="C00000"/>
          <w:sz w:val="28"/>
          <w:szCs w:val="28"/>
        </w:rPr>
        <w:t xml:space="preserve"> </w:t>
      </w:r>
      <w:r w:rsidR="00406025" w:rsidRPr="007E706D">
        <w:rPr>
          <w:sz w:val="28"/>
          <w:szCs w:val="28"/>
        </w:rPr>
        <w:t>nu necesită efectuarea evaluării de mediu</w:t>
      </w:r>
      <w:r w:rsidR="00A35704" w:rsidRPr="007E706D">
        <w:rPr>
          <w:sz w:val="28"/>
          <w:szCs w:val="28"/>
        </w:rPr>
        <w:t xml:space="preserve"> </w:t>
      </w:r>
      <w:r w:rsidR="00C9284D" w:rsidRPr="007E706D">
        <w:rPr>
          <w:sz w:val="28"/>
          <w:szCs w:val="28"/>
        </w:rPr>
        <w:t>se va supune adoptării fără aviz de mediu</w:t>
      </w:r>
      <w:r w:rsidR="00C9284D" w:rsidRPr="007E706D">
        <w:rPr>
          <w:i/>
          <w:sz w:val="28"/>
          <w:szCs w:val="28"/>
        </w:rPr>
        <w:t>.</w:t>
      </w:r>
    </w:p>
    <w:p w:rsidR="005F5028" w:rsidRPr="00794A1C" w:rsidRDefault="005F5028" w:rsidP="003F0A4F">
      <w:pPr>
        <w:autoSpaceDE w:val="0"/>
        <w:autoSpaceDN w:val="0"/>
        <w:adjustRightInd w:val="0"/>
        <w:spacing w:after="120"/>
        <w:jc w:val="both"/>
        <w:rPr>
          <w:b/>
          <w:sz w:val="28"/>
          <w:szCs w:val="28"/>
        </w:rPr>
      </w:pPr>
    </w:p>
    <w:p w:rsidR="008E60CE" w:rsidRPr="00794A1C" w:rsidRDefault="008E60CE" w:rsidP="008E60CE">
      <w:pPr>
        <w:jc w:val="both"/>
        <w:rPr>
          <w:b/>
          <w:sz w:val="28"/>
          <w:szCs w:val="28"/>
        </w:rPr>
      </w:pPr>
      <w:r w:rsidRPr="00794A1C">
        <w:rPr>
          <w:b/>
          <w:sz w:val="28"/>
          <w:szCs w:val="28"/>
        </w:rPr>
        <w:t xml:space="preserve">I. Motivele care au stat la baza deciziei conform Anexei nr.1 din H.G. 1076/2004 </w:t>
      </w:r>
    </w:p>
    <w:p w:rsidR="00C60032" w:rsidRPr="00794A1C" w:rsidRDefault="008E60CE" w:rsidP="0090370E">
      <w:pPr>
        <w:jc w:val="both"/>
        <w:rPr>
          <w:b/>
          <w:sz w:val="28"/>
          <w:szCs w:val="28"/>
        </w:rPr>
      </w:pPr>
      <w:r w:rsidRPr="00794A1C">
        <w:rPr>
          <w:b/>
          <w:sz w:val="28"/>
          <w:szCs w:val="28"/>
        </w:rPr>
        <w:t xml:space="preserve">   sunt următoarele:</w:t>
      </w:r>
    </w:p>
    <w:p w:rsidR="00C71BD0" w:rsidRPr="00794A1C" w:rsidRDefault="00C71BD0" w:rsidP="0090370E">
      <w:pPr>
        <w:jc w:val="both"/>
        <w:rPr>
          <w:b/>
          <w:color w:val="C00000"/>
          <w:sz w:val="28"/>
          <w:szCs w:val="28"/>
        </w:rPr>
      </w:pPr>
    </w:p>
    <w:p w:rsidR="00F00DD4" w:rsidRPr="00794A1C" w:rsidRDefault="00F00DD4" w:rsidP="00F00DD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94A1C">
        <w:rPr>
          <w:b/>
          <w:sz w:val="28"/>
          <w:szCs w:val="28"/>
        </w:rPr>
        <w:t xml:space="preserve">1. Caracteristicile </w:t>
      </w:r>
      <w:r w:rsidR="00D6171F" w:rsidRPr="00794A1C">
        <w:rPr>
          <w:b/>
          <w:sz w:val="28"/>
          <w:szCs w:val="28"/>
        </w:rPr>
        <w:t xml:space="preserve">Planului Urbanistic Zonal </w:t>
      </w:r>
      <w:r w:rsidRPr="00794A1C">
        <w:rPr>
          <w:b/>
          <w:sz w:val="28"/>
          <w:szCs w:val="28"/>
        </w:rPr>
        <w:t>cu privire, în special, la:</w:t>
      </w:r>
    </w:p>
    <w:p w:rsidR="00F00DD4" w:rsidRPr="00794A1C" w:rsidRDefault="00F00DD4" w:rsidP="00F00DD4">
      <w:pPr>
        <w:autoSpaceDE w:val="0"/>
        <w:autoSpaceDN w:val="0"/>
        <w:adjustRightInd w:val="0"/>
        <w:ind w:left="426"/>
        <w:jc w:val="both"/>
        <w:rPr>
          <w:i/>
          <w:color w:val="C00000"/>
          <w:sz w:val="28"/>
          <w:szCs w:val="28"/>
        </w:rPr>
      </w:pPr>
      <w:r w:rsidRPr="00794A1C">
        <w:rPr>
          <w:i/>
          <w:sz w:val="28"/>
          <w:szCs w:val="28"/>
        </w:rPr>
        <w:t xml:space="preserve">a) gradul în care planul creează un cadru pentru proiecte </w:t>
      </w:r>
      <w:proofErr w:type="spellStart"/>
      <w:r w:rsidRPr="00794A1C">
        <w:rPr>
          <w:i/>
          <w:sz w:val="28"/>
          <w:szCs w:val="28"/>
        </w:rPr>
        <w:t>şi</w:t>
      </w:r>
      <w:proofErr w:type="spellEnd"/>
      <w:r w:rsidRPr="00794A1C">
        <w:rPr>
          <w:i/>
          <w:sz w:val="28"/>
          <w:szCs w:val="28"/>
        </w:rPr>
        <w:t xml:space="preserve"> alte </w:t>
      </w:r>
      <w:proofErr w:type="spellStart"/>
      <w:r w:rsidRPr="00794A1C">
        <w:rPr>
          <w:i/>
          <w:sz w:val="28"/>
          <w:szCs w:val="28"/>
        </w:rPr>
        <w:t>activităţi</w:t>
      </w:r>
      <w:proofErr w:type="spellEnd"/>
      <w:r w:rsidRPr="00794A1C">
        <w:rPr>
          <w:i/>
          <w:sz w:val="28"/>
          <w:szCs w:val="28"/>
        </w:rPr>
        <w:t xml:space="preserve"> viitoare fie în ceea ce </w:t>
      </w:r>
      <w:proofErr w:type="spellStart"/>
      <w:r w:rsidRPr="00794A1C">
        <w:rPr>
          <w:i/>
          <w:sz w:val="28"/>
          <w:szCs w:val="28"/>
        </w:rPr>
        <w:t>priveşte</w:t>
      </w:r>
      <w:proofErr w:type="spellEnd"/>
      <w:r w:rsidRPr="00794A1C">
        <w:rPr>
          <w:i/>
          <w:sz w:val="28"/>
          <w:szCs w:val="28"/>
        </w:rPr>
        <w:t xml:space="preserve"> amplasamentul, natura, mărimea </w:t>
      </w:r>
      <w:proofErr w:type="spellStart"/>
      <w:r w:rsidRPr="00794A1C">
        <w:rPr>
          <w:i/>
          <w:sz w:val="28"/>
          <w:szCs w:val="28"/>
        </w:rPr>
        <w:t>şi</w:t>
      </w:r>
      <w:proofErr w:type="spellEnd"/>
      <w:r w:rsidRPr="00794A1C">
        <w:rPr>
          <w:i/>
          <w:sz w:val="28"/>
          <w:szCs w:val="28"/>
        </w:rPr>
        <w:t xml:space="preserve"> </w:t>
      </w:r>
      <w:proofErr w:type="spellStart"/>
      <w:r w:rsidRPr="00794A1C">
        <w:rPr>
          <w:i/>
          <w:sz w:val="28"/>
          <w:szCs w:val="28"/>
        </w:rPr>
        <w:t>condiţiile</w:t>
      </w:r>
      <w:proofErr w:type="spellEnd"/>
      <w:r w:rsidRPr="00794A1C">
        <w:rPr>
          <w:i/>
          <w:sz w:val="28"/>
          <w:szCs w:val="28"/>
        </w:rPr>
        <w:t xml:space="preserve"> de </w:t>
      </w:r>
      <w:proofErr w:type="spellStart"/>
      <w:r w:rsidRPr="00794A1C">
        <w:rPr>
          <w:i/>
          <w:sz w:val="28"/>
          <w:szCs w:val="28"/>
        </w:rPr>
        <w:t>funcţionare</w:t>
      </w:r>
      <w:proofErr w:type="spellEnd"/>
      <w:r w:rsidRPr="00794A1C">
        <w:rPr>
          <w:i/>
          <w:sz w:val="28"/>
          <w:szCs w:val="28"/>
        </w:rPr>
        <w:t xml:space="preserve">, fie în </w:t>
      </w:r>
      <w:proofErr w:type="spellStart"/>
      <w:r w:rsidRPr="00794A1C">
        <w:rPr>
          <w:i/>
          <w:sz w:val="28"/>
          <w:szCs w:val="28"/>
        </w:rPr>
        <w:t>privinţa</w:t>
      </w:r>
      <w:proofErr w:type="spellEnd"/>
      <w:r w:rsidRPr="00794A1C">
        <w:rPr>
          <w:i/>
          <w:sz w:val="28"/>
          <w:szCs w:val="28"/>
        </w:rPr>
        <w:t xml:space="preserve"> alocării resurselor;</w:t>
      </w:r>
    </w:p>
    <w:p w:rsidR="003F0A4F" w:rsidRPr="00794A1C" w:rsidRDefault="003F0A4F" w:rsidP="00F00DD4">
      <w:pPr>
        <w:autoSpaceDE w:val="0"/>
        <w:autoSpaceDN w:val="0"/>
        <w:adjustRightInd w:val="0"/>
        <w:ind w:left="426"/>
        <w:jc w:val="both"/>
        <w:rPr>
          <w:i/>
          <w:color w:val="C00000"/>
          <w:sz w:val="28"/>
          <w:szCs w:val="28"/>
        </w:rPr>
      </w:pPr>
    </w:p>
    <w:p w:rsidR="0098784A" w:rsidRPr="00794A1C" w:rsidRDefault="0098784A" w:rsidP="004A79B0">
      <w:pPr>
        <w:autoSpaceDE w:val="0"/>
        <w:autoSpaceDN w:val="0"/>
        <w:adjustRightInd w:val="0"/>
        <w:jc w:val="both"/>
        <w:rPr>
          <w:b/>
          <w:color w:val="C00000"/>
          <w:sz w:val="28"/>
          <w:szCs w:val="28"/>
        </w:rPr>
      </w:pPr>
    </w:p>
    <w:p w:rsidR="00D6171F" w:rsidRPr="00794A1C" w:rsidRDefault="00E861DC" w:rsidP="00FB25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94A1C">
        <w:rPr>
          <w:b/>
          <w:sz w:val="28"/>
          <w:szCs w:val="28"/>
        </w:rPr>
        <w:t xml:space="preserve">Planul Urbanistic Zonal – subzonă de legătură </w:t>
      </w:r>
      <w:proofErr w:type="spellStart"/>
      <w:r w:rsidRPr="00794A1C">
        <w:rPr>
          <w:b/>
          <w:sz w:val="28"/>
          <w:szCs w:val="28"/>
        </w:rPr>
        <w:t>Jigodin</w:t>
      </w:r>
      <w:proofErr w:type="spellEnd"/>
      <w:r w:rsidRPr="00794A1C">
        <w:rPr>
          <w:b/>
          <w:sz w:val="28"/>
          <w:szCs w:val="28"/>
        </w:rPr>
        <w:t xml:space="preserve"> </w:t>
      </w:r>
      <w:r w:rsidR="00C36917">
        <w:rPr>
          <w:b/>
          <w:sz w:val="28"/>
          <w:szCs w:val="28"/>
        </w:rPr>
        <w:t>– realizare drum de ocolire</w:t>
      </w:r>
      <w:r w:rsidR="00C36917" w:rsidRPr="00794A1C">
        <w:rPr>
          <w:b/>
          <w:sz w:val="28"/>
          <w:szCs w:val="28"/>
        </w:rPr>
        <w:t xml:space="preserve"> </w:t>
      </w:r>
      <w:r w:rsidRPr="00794A1C">
        <w:rPr>
          <w:b/>
          <w:sz w:val="28"/>
          <w:szCs w:val="28"/>
        </w:rPr>
        <w:t xml:space="preserve">în mun. Miercurea Ciuc </w:t>
      </w:r>
      <w:proofErr w:type="spellStart"/>
      <w:r w:rsidRPr="00794A1C">
        <w:rPr>
          <w:b/>
          <w:sz w:val="28"/>
          <w:szCs w:val="28"/>
        </w:rPr>
        <w:t>fn</w:t>
      </w:r>
      <w:proofErr w:type="spellEnd"/>
      <w:r w:rsidRPr="00794A1C">
        <w:rPr>
          <w:b/>
          <w:sz w:val="28"/>
          <w:szCs w:val="28"/>
        </w:rPr>
        <w:t xml:space="preserve">., jud. Harghita </w:t>
      </w:r>
      <w:r w:rsidR="00E14E3F" w:rsidRPr="00794A1C">
        <w:rPr>
          <w:sz w:val="28"/>
          <w:szCs w:val="28"/>
        </w:rPr>
        <w:t xml:space="preserve">creează cadrul pentru </w:t>
      </w:r>
      <w:r w:rsidR="00D6171F" w:rsidRPr="00794A1C">
        <w:rPr>
          <w:sz w:val="28"/>
          <w:szCs w:val="28"/>
        </w:rPr>
        <w:t>proiecte care sunt listate în ANEXA 2 din</w:t>
      </w:r>
      <w:r w:rsidR="00836904" w:rsidRPr="00794A1C">
        <w:rPr>
          <w:sz w:val="28"/>
          <w:szCs w:val="28"/>
        </w:rPr>
        <w:t xml:space="preserve"> Legea nr.292/2018 </w:t>
      </w:r>
      <w:r w:rsidR="00D6171F" w:rsidRPr="00794A1C">
        <w:rPr>
          <w:sz w:val="28"/>
          <w:szCs w:val="28"/>
        </w:rPr>
        <w:t xml:space="preserve">– privind evaluarea impactului anumitor proiecte publice </w:t>
      </w:r>
      <w:proofErr w:type="spellStart"/>
      <w:r w:rsidR="00D6171F" w:rsidRPr="00794A1C">
        <w:rPr>
          <w:sz w:val="28"/>
          <w:szCs w:val="28"/>
        </w:rPr>
        <w:t>şi</w:t>
      </w:r>
      <w:proofErr w:type="spellEnd"/>
      <w:r w:rsidR="00D6171F" w:rsidRPr="00794A1C">
        <w:rPr>
          <w:sz w:val="28"/>
          <w:szCs w:val="28"/>
        </w:rPr>
        <w:t xml:space="preserve"> private asupra mediului</w:t>
      </w:r>
      <w:r w:rsidR="003D6225" w:rsidRPr="00794A1C">
        <w:rPr>
          <w:sz w:val="28"/>
          <w:szCs w:val="28"/>
        </w:rPr>
        <w:t>.</w:t>
      </w:r>
    </w:p>
    <w:p w:rsidR="008A5BAC" w:rsidRPr="00794A1C" w:rsidRDefault="008A5BAC" w:rsidP="004A7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5BAC" w:rsidRPr="00794A1C" w:rsidRDefault="008A5BAC" w:rsidP="004A7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23A" w:rsidRPr="00794A1C" w:rsidRDefault="004C323A" w:rsidP="004A79B0">
      <w:pPr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</w:p>
    <w:p w:rsidR="00B1267F" w:rsidRPr="00794A1C" w:rsidRDefault="00B1267F" w:rsidP="004A79B0">
      <w:pPr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</w:p>
    <w:p w:rsidR="00B1267F" w:rsidRPr="00794A1C" w:rsidRDefault="00B1267F" w:rsidP="004A79B0">
      <w:pPr>
        <w:autoSpaceDE w:val="0"/>
        <w:autoSpaceDN w:val="0"/>
        <w:adjustRightInd w:val="0"/>
        <w:jc w:val="both"/>
        <w:rPr>
          <w:b/>
          <w:color w:val="C00000"/>
          <w:sz w:val="28"/>
          <w:szCs w:val="28"/>
          <w:lang w:val="hu-HU"/>
        </w:rPr>
      </w:pPr>
    </w:p>
    <w:p w:rsidR="00E861DC" w:rsidRPr="00794A1C" w:rsidRDefault="00E861DC" w:rsidP="00E861DC">
      <w:pPr>
        <w:autoSpaceDE w:val="0"/>
        <w:autoSpaceDN w:val="0"/>
        <w:adjustRightInd w:val="0"/>
        <w:rPr>
          <w:color w:val="000000"/>
          <w:sz w:val="28"/>
          <w:szCs w:val="28"/>
          <w:lang w:val="en-US" w:eastAsia="en-US"/>
        </w:rPr>
      </w:pPr>
    </w:p>
    <w:p w:rsidR="00E861DC" w:rsidRPr="00794A1C" w:rsidRDefault="00E861DC" w:rsidP="00E861DC">
      <w:pPr>
        <w:autoSpaceDE w:val="0"/>
        <w:autoSpaceDN w:val="0"/>
        <w:adjustRightInd w:val="0"/>
        <w:spacing w:after="16"/>
        <w:rPr>
          <w:color w:val="000000"/>
          <w:sz w:val="28"/>
          <w:szCs w:val="28"/>
          <w:lang w:val="en-US" w:eastAsia="en-US"/>
        </w:rPr>
      </w:pPr>
      <w:r w:rsidRPr="00794A1C">
        <w:rPr>
          <w:b/>
          <w:bCs/>
          <w:i/>
          <w:iCs/>
          <w:color w:val="000000"/>
          <w:sz w:val="28"/>
          <w:szCs w:val="28"/>
          <w:lang w:val="en-US" w:eastAsia="en-US"/>
        </w:rPr>
        <w:lastRenderedPageBreak/>
        <w:t xml:space="preserve">Zone </w:t>
      </w:r>
      <w:proofErr w:type="spellStart"/>
      <w:r w:rsidRPr="00794A1C">
        <w:rPr>
          <w:b/>
          <w:bCs/>
          <w:i/>
          <w:iCs/>
          <w:color w:val="000000"/>
          <w:sz w:val="28"/>
          <w:szCs w:val="28"/>
          <w:lang w:val="en-US" w:eastAsia="en-US"/>
        </w:rPr>
        <w:t>funcțional</w:t>
      </w:r>
      <w:proofErr w:type="spellEnd"/>
      <w:r w:rsidRPr="00794A1C">
        <w:rPr>
          <w:b/>
          <w:bCs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b/>
          <w:bCs/>
          <w:i/>
          <w:iCs/>
          <w:color w:val="000000"/>
          <w:sz w:val="28"/>
          <w:szCs w:val="28"/>
          <w:lang w:val="en-US" w:eastAsia="en-US"/>
        </w:rPr>
        <w:t>existente</w:t>
      </w:r>
      <w:proofErr w:type="spellEnd"/>
      <w:r w:rsidRPr="00794A1C">
        <w:rPr>
          <w:b/>
          <w:bCs/>
          <w:i/>
          <w:iCs/>
          <w:color w:val="000000"/>
          <w:sz w:val="28"/>
          <w:szCs w:val="28"/>
          <w:lang w:val="en-US" w:eastAsia="en-US"/>
        </w:rPr>
        <w:t xml:space="preserve">: </w:t>
      </w:r>
    </w:p>
    <w:p w:rsidR="00E861DC" w:rsidRPr="00794A1C" w:rsidRDefault="00E861DC" w:rsidP="00E861DC">
      <w:pPr>
        <w:autoSpaceDE w:val="0"/>
        <w:autoSpaceDN w:val="0"/>
        <w:adjustRightInd w:val="0"/>
        <w:spacing w:after="16"/>
        <w:rPr>
          <w:color w:val="000000"/>
          <w:sz w:val="28"/>
          <w:szCs w:val="28"/>
          <w:lang w:val="en-US" w:eastAsia="en-US"/>
        </w:rPr>
      </w:pPr>
      <w:r w:rsidRPr="00794A1C">
        <w:rPr>
          <w:color w:val="000000"/>
          <w:sz w:val="28"/>
          <w:szCs w:val="28"/>
          <w:lang w:val="en-US" w:eastAsia="en-US"/>
        </w:rPr>
        <w:t xml:space="preserve">SZCP04c Zona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construită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protejată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Jigodin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subzona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de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legătură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. </w:t>
      </w:r>
    </w:p>
    <w:p w:rsidR="00E861DC" w:rsidRPr="00794A1C" w:rsidRDefault="00E861DC" w:rsidP="00E861DC">
      <w:pPr>
        <w:autoSpaceDE w:val="0"/>
        <w:autoSpaceDN w:val="0"/>
        <w:adjustRightInd w:val="0"/>
        <w:spacing w:after="16"/>
        <w:rPr>
          <w:color w:val="000000"/>
          <w:sz w:val="28"/>
          <w:szCs w:val="28"/>
          <w:lang w:val="en-US" w:eastAsia="en-US"/>
        </w:rPr>
      </w:pPr>
      <w:r w:rsidRPr="00794A1C">
        <w:rPr>
          <w:color w:val="000000"/>
          <w:sz w:val="28"/>
          <w:szCs w:val="28"/>
          <w:lang w:val="en-US" w:eastAsia="en-US"/>
        </w:rPr>
        <w:t xml:space="preserve">UL1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Locuinţe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cu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regim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redus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de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înălţime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</w:p>
    <w:p w:rsidR="00E861DC" w:rsidRPr="00794A1C" w:rsidRDefault="00E861DC" w:rsidP="00E861DC">
      <w:pPr>
        <w:autoSpaceDE w:val="0"/>
        <w:autoSpaceDN w:val="0"/>
        <w:adjustRightInd w:val="0"/>
        <w:spacing w:after="16"/>
        <w:rPr>
          <w:color w:val="000000"/>
          <w:sz w:val="28"/>
          <w:szCs w:val="28"/>
          <w:lang w:val="en-US" w:eastAsia="en-US"/>
        </w:rPr>
      </w:pPr>
      <w:r w:rsidRPr="00794A1C">
        <w:rPr>
          <w:color w:val="000000"/>
          <w:sz w:val="28"/>
          <w:szCs w:val="28"/>
          <w:lang w:val="en-US" w:eastAsia="en-US"/>
        </w:rPr>
        <w:t xml:space="preserve">L1u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Locuinţe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cu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regim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redus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de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înălţime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dispuse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pe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794A1C">
        <w:rPr>
          <w:color w:val="000000"/>
          <w:sz w:val="28"/>
          <w:szCs w:val="28"/>
          <w:lang w:val="en-US" w:eastAsia="en-US"/>
        </w:rPr>
        <w:t>un</w:t>
      </w:r>
      <w:proofErr w:type="gram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parcelar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de tip urban </w:t>
      </w:r>
    </w:p>
    <w:p w:rsidR="00E861DC" w:rsidRPr="00794A1C" w:rsidRDefault="00E861DC" w:rsidP="00E861DC">
      <w:pPr>
        <w:autoSpaceDE w:val="0"/>
        <w:autoSpaceDN w:val="0"/>
        <w:adjustRightInd w:val="0"/>
        <w:spacing w:after="16"/>
        <w:rPr>
          <w:sz w:val="28"/>
          <w:szCs w:val="28"/>
          <w:lang w:val="en-US" w:eastAsia="en-US"/>
        </w:rPr>
      </w:pPr>
      <w:proofErr w:type="spellStart"/>
      <w:r w:rsidRPr="00794A1C">
        <w:rPr>
          <w:sz w:val="28"/>
          <w:szCs w:val="28"/>
          <w:lang w:val="en-US" w:eastAsia="en-US"/>
        </w:rPr>
        <w:t>UVa</w:t>
      </w:r>
      <w:proofErr w:type="spellEnd"/>
      <w:r w:rsidRPr="00794A1C">
        <w:rPr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sz w:val="28"/>
          <w:szCs w:val="28"/>
          <w:lang w:val="en-US" w:eastAsia="en-US"/>
        </w:rPr>
        <w:t>Zonă</w:t>
      </w:r>
      <w:proofErr w:type="spellEnd"/>
      <w:r w:rsidRPr="00794A1C">
        <w:rPr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sz w:val="28"/>
          <w:szCs w:val="28"/>
          <w:lang w:val="en-US" w:eastAsia="en-US"/>
        </w:rPr>
        <w:t>verde</w:t>
      </w:r>
      <w:proofErr w:type="spellEnd"/>
      <w:r w:rsidRPr="00794A1C">
        <w:rPr>
          <w:sz w:val="28"/>
          <w:szCs w:val="28"/>
          <w:lang w:val="en-US" w:eastAsia="en-US"/>
        </w:rPr>
        <w:t xml:space="preserve"> cu </w:t>
      </w:r>
      <w:proofErr w:type="spellStart"/>
      <w:r w:rsidRPr="00794A1C">
        <w:rPr>
          <w:sz w:val="28"/>
          <w:szCs w:val="28"/>
          <w:lang w:val="en-US" w:eastAsia="en-US"/>
        </w:rPr>
        <w:t>rol</w:t>
      </w:r>
      <w:proofErr w:type="spellEnd"/>
      <w:r w:rsidRPr="00794A1C">
        <w:rPr>
          <w:sz w:val="28"/>
          <w:szCs w:val="28"/>
          <w:lang w:val="en-US" w:eastAsia="en-US"/>
        </w:rPr>
        <w:t xml:space="preserve"> de </w:t>
      </w:r>
      <w:proofErr w:type="spellStart"/>
      <w:r w:rsidRPr="00794A1C">
        <w:rPr>
          <w:sz w:val="28"/>
          <w:szCs w:val="28"/>
          <w:lang w:val="en-US" w:eastAsia="en-US"/>
        </w:rPr>
        <w:t>agrement</w:t>
      </w:r>
      <w:proofErr w:type="spellEnd"/>
      <w:r w:rsidRPr="00794A1C">
        <w:rPr>
          <w:sz w:val="28"/>
          <w:szCs w:val="28"/>
          <w:lang w:val="en-US" w:eastAsia="en-US"/>
        </w:rPr>
        <w:t xml:space="preserve"> </w:t>
      </w:r>
    </w:p>
    <w:p w:rsidR="00E861DC" w:rsidRPr="00794A1C" w:rsidRDefault="00E861DC" w:rsidP="00E861DC">
      <w:pPr>
        <w:autoSpaceDE w:val="0"/>
        <w:autoSpaceDN w:val="0"/>
        <w:adjustRightInd w:val="0"/>
        <w:spacing w:after="16"/>
        <w:rPr>
          <w:sz w:val="28"/>
          <w:szCs w:val="28"/>
          <w:lang w:val="en-US" w:eastAsia="en-US"/>
        </w:rPr>
      </w:pPr>
      <w:proofErr w:type="spellStart"/>
      <w:r w:rsidRPr="00794A1C">
        <w:rPr>
          <w:sz w:val="28"/>
          <w:szCs w:val="28"/>
          <w:lang w:val="en-US" w:eastAsia="en-US"/>
        </w:rPr>
        <w:t>Ve</w:t>
      </w:r>
      <w:proofErr w:type="spellEnd"/>
      <w:r w:rsidRPr="00794A1C">
        <w:rPr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sz w:val="28"/>
          <w:szCs w:val="28"/>
          <w:lang w:val="en-US" w:eastAsia="en-US"/>
        </w:rPr>
        <w:t>Zonă</w:t>
      </w:r>
      <w:proofErr w:type="spellEnd"/>
      <w:r w:rsidRPr="00794A1C">
        <w:rPr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sz w:val="28"/>
          <w:szCs w:val="28"/>
          <w:lang w:val="en-US" w:eastAsia="en-US"/>
        </w:rPr>
        <w:t>verde</w:t>
      </w:r>
      <w:proofErr w:type="spellEnd"/>
      <w:r w:rsidRPr="00794A1C">
        <w:rPr>
          <w:sz w:val="28"/>
          <w:szCs w:val="28"/>
          <w:lang w:val="en-US" w:eastAsia="en-US"/>
        </w:rPr>
        <w:t xml:space="preserve"> de </w:t>
      </w:r>
      <w:proofErr w:type="spellStart"/>
      <w:r w:rsidRPr="00794A1C">
        <w:rPr>
          <w:sz w:val="28"/>
          <w:szCs w:val="28"/>
          <w:lang w:val="en-US" w:eastAsia="en-US"/>
        </w:rPr>
        <w:t>protecţie</w:t>
      </w:r>
      <w:proofErr w:type="spellEnd"/>
      <w:r w:rsidRPr="00794A1C">
        <w:rPr>
          <w:sz w:val="28"/>
          <w:szCs w:val="28"/>
          <w:lang w:val="en-US" w:eastAsia="en-US"/>
        </w:rPr>
        <w:t xml:space="preserve"> </w:t>
      </w:r>
      <w:proofErr w:type="gramStart"/>
      <w:r w:rsidRPr="00794A1C">
        <w:rPr>
          <w:sz w:val="28"/>
          <w:szCs w:val="28"/>
          <w:lang w:val="en-US" w:eastAsia="en-US"/>
        </w:rPr>
        <w:t>a</w:t>
      </w:r>
      <w:proofErr w:type="gramEnd"/>
      <w:r w:rsidRPr="00794A1C">
        <w:rPr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sz w:val="28"/>
          <w:szCs w:val="28"/>
          <w:lang w:val="en-US" w:eastAsia="en-US"/>
        </w:rPr>
        <w:t>apelor</w:t>
      </w:r>
      <w:proofErr w:type="spellEnd"/>
      <w:r w:rsidRPr="00794A1C">
        <w:rPr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sz w:val="28"/>
          <w:szCs w:val="28"/>
          <w:lang w:val="en-US" w:eastAsia="en-US"/>
        </w:rPr>
        <w:t>sau</w:t>
      </w:r>
      <w:proofErr w:type="spellEnd"/>
      <w:r w:rsidRPr="00794A1C">
        <w:rPr>
          <w:sz w:val="28"/>
          <w:szCs w:val="28"/>
          <w:lang w:val="en-US" w:eastAsia="en-US"/>
        </w:rPr>
        <w:t xml:space="preserve"> cu </w:t>
      </w:r>
      <w:proofErr w:type="spellStart"/>
      <w:r w:rsidRPr="00794A1C">
        <w:rPr>
          <w:sz w:val="28"/>
          <w:szCs w:val="28"/>
          <w:lang w:val="en-US" w:eastAsia="en-US"/>
        </w:rPr>
        <w:t>rol</w:t>
      </w:r>
      <w:proofErr w:type="spellEnd"/>
      <w:r w:rsidRPr="00794A1C">
        <w:rPr>
          <w:sz w:val="28"/>
          <w:szCs w:val="28"/>
          <w:lang w:val="en-US" w:eastAsia="en-US"/>
        </w:rPr>
        <w:t xml:space="preserve"> de </w:t>
      </w:r>
      <w:proofErr w:type="spellStart"/>
      <w:r w:rsidRPr="00794A1C">
        <w:rPr>
          <w:sz w:val="28"/>
          <w:szCs w:val="28"/>
          <w:lang w:val="en-US" w:eastAsia="en-US"/>
        </w:rPr>
        <w:t>coridor</w:t>
      </w:r>
      <w:proofErr w:type="spellEnd"/>
      <w:r w:rsidRPr="00794A1C">
        <w:rPr>
          <w:sz w:val="28"/>
          <w:szCs w:val="28"/>
          <w:lang w:val="en-US" w:eastAsia="en-US"/>
        </w:rPr>
        <w:t xml:space="preserve"> ecologic </w:t>
      </w:r>
    </w:p>
    <w:p w:rsidR="00E861DC" w:rsidRPr="00794A1C" w:rsidRDefault="00E861DC" w:rsidP="00E861DC">
      <w:pPr>
        <w:autoSpaceDE w:val="0"/>
        <w:autoSpaceDN w:val="0"/>
        <w:adjustRightInd w:val="0"/>
        <w:spacing w:after="16"/>
        <w:rPr>
          <w:color w:val="000000"/>
          <w:sz w:val="28"/>
          <w:szCs w:val="28"/>
          <w:lang w:val="en-US" w:eastAsia="en-US"/>
        </w:rPr>
      </w:pPr>
      <w:proofErr w:type="spellStart"/>
      <w:r w:rsidRPr="00794A1C">
        <w:rPr>
          <w:color w:val="000000"/>
          <w:sz w:val="28"/>
          <w:szCs w:val="28"/>
          <w:lang w:val="en-US" w:eastAsia="en-US"/>
        </w:rPr>
        <w:t>Tr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Zonă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de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circulaţie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rutieră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şi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amenajări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aferente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</w:p>
    <w:p w:rsidR="00E861DC" w:rsidRPr="00794A1C" w:rsidRDefault="00E861DC" w:rsidP="00E861DC">
      <w:pPr>
        <w:autoSpaceDE w:val="0"/>
        <w:autoSpaceDN w:val="0"/>
        <w:adjustRightInd w:val="0"/>
        <w:spacing w:after="16"/>
        <w:rPr>
          <w:color w:val="000000"/>
          <w:sz w:val="28"/>
          <w:szCs w:val="28"/>
          <w:lang w:val="en-US" w:eastAsia="en-US"/>
        </w:rPr>
      </w:pPr>
      <w:proofErr w:type="spellStart"/>
      <w:r w:rsidRPr="00794A1C">
        <w:rPr>
          <w:color w:val="000000"/>
          <w:sz w:val="28"/>
          <w:szCs w:val="28"/>
          <w:lang w:val="en-US" w:eastAsia="en-US"/>
        </w:rPr>
        <w:t>Tf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Zonă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de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circulaţie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feroviară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şi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amenajări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aferente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</w:p>
    <w:p w:rsidR="00E861DC" w:rsidRPr="00794A1C" w:rsidRDefault="00E861DC" w:rsidP="00E861DC">
      <w:pPr>
        <w:autoSpaceDE w:val="0"/>
        <w:autoSpaceDN w:val="0"/>
        <w:adjustRightInd w:val="0"/>
        <w:spacing w:after="16"/>
        <w:rPr>
          <w:color w:val="000000"/>
          <w:sz w:val="28"/>
          <w:szCs w:val="28"/>
          <w:lang w:val="en-US" w:eastAsia="en-US"/>
        </w:rPr>
      </w:pPr>
      <w:r w:rsidRPr="00794A1C">
        <w:rPr>
          <w:color w:val="000000"/>
          <w:sz w:val="28"/>
          <w:szCs w:val="28"/>
          <w:lang w:val="en-US" w:eastAsia="en-US"/>
        </w:rPr>
        <w:t xml:space="preserve">P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Zonă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verde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cu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rol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de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protecţie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faţă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de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infrastructura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majoră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</w:p>
    <w:p w:rsidR="00E861DC" w:rsidRPr="00794A1C" w:rsidRDefault="00E861DC" w:rsidP="00E861DC">
      <w:pPr>
        <w:autoSpaceDE w:val="0"/>
        <w:autoSpaceDN w:val="0"/>
        <w:adjustRightInd w:val="0"/>
        <w:rPr>
          <w:color w:val="000000"/>
          <w:sz w:val="28"/>
          <w:szCs w:val="28"/>
          <w:lang w:val="en-US" w:eastAsia="en-US"/>
        </w:rPr>
      </w:pPr>
      <w:r w:rsidRPr="00794A1C">
        <w:rPr>
          <w:color w:val="000000"/>
          <w:sz w:val="28"/>
          <w:szCs w:val="28"/>
          <w:lang w:val="en-US" w:eastAsia="en-US"/>
        </w:rPr>
        <w:t xml:space="preserve">Is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Instituţii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şi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servicii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PUZ </w:t>
      </w:r>
      <w:proofErr w:type="spellStart"/>
      <w:r w:rsidRPr="00794A1C">
        <w:rPr>
          <w:color w:val="000000"/>
          <w:sz w:val="28"/>
          <w:szCs w:val="28"/>
          <w:lang w:val="en-US" w:eastAsia="en-US"/>
        </w:rPr>
        <w:t>Jigodin</w:t>
      </w:r>
      <w:proofErr w:type="spellEnd"/>
      <w:r w:rsidRPr="00794A1C">
        <w:rPr>
          <w:color w:val="000000"/>
          <w:sz w:val="28"/>
          <w:szCs w:val="28"/>
          <w:lang w:val="en-US" w:eastAsia="en-US"/>
        </w:rPr>
        <w:t xml:space="preserve"> </w:t>
      </w:r>
    </w:p>
    <w:p w:rsidR="00E861DC" w:rsidRPr="00794A1C" w:rsidRDefault="00E861DC" w:rsidP="004A79B0">
      <w:pPr>
        <w:autoSpaceDE w:val="0"/>
        <w:autoSpaceDN w:val="0"/>
        <w:adjustRightInd w:val="0"/>
        <w:jc w:val="both"/>
        <w:rPr>
          <w:b/>
          <w:color w:val="C00000"/>
          <w:sz w:val="28"/>
          <w:szCs w:val="28"/>
          <w:lang w:val="hu-HU"/>
        </w:rPr>
      </w:pPr>
    </w:p>
    <w:p w:rsidR="00E861DC" w:rsidRPr="00794A1C" w:rsidRDefault="00E861DC" w:rsidP="004A79B0">
      <w:pPr>
        <w:autoSpaceDE w:val="0"/>
        <w:autoSpaceDN w:val="0"/>
        <w:adjustRightInd w:val="0"/>
        <w:jc w:val="both"/>
        <w:rPr>
          <w:b/>
          <w:color w:val="C00000"/>
          <w:sz w:val="28"/>
          <w:szCs w:val="28"/>
          <w:lang w:val="hu-HU"/>
        </w:rPr>
      </w:pPr>
    </w:p>
    <w:p w:rsidR="001F1F7E" w:rsidRDefault="008A5BAC" w:rsidP="008A5BAC">
      <w:pPr>
        <w:rPr>
          <w:b/>
          <w:bCs/>
          <w:sz w:val="28"/>
          <w:szCs w:val="28"/>
        </w:rPr>
      </w:pPr>
      <w:r w:rsidRPr="00794A1C">
        <w:rPr>
          <w:b/>
          <w:bCs/>
          <w:sz w:val="28"/>
          <w:szCs w:val="28"/>
        </w:rPr>
        <w:t>Bilanț teritorial – situația existentă</w:t>
      </w:r>
    </w:p>
    <w:p w:rsidR="00781537" w:rsidRDefault="00781537" w:rsidP="008A5BAC">
      <w:pPr>
        <w:rPr>
          <w:b/>
          <w:bCs/>
          <w:sz w:val="28"/>
          <w:szCs w:val="28"/>
        </w:rPr>
      </w:pPr>
    </w:p>
    <w:p w:rsidR="00781537" w:rsidRDefault="00781537" w:rsidP="008A5BAC">
      <w:pPr>
        <w:rPr>
          <w:b/>
          <w:bCs/>
          <w:sz w:val="28"/>
          <w:szCs w:val="28"/>
        </w:rPr>
      </w:pPr>
    </w:p>
    <w:tbl>
      <w:tblPr>
        <w:tblW w:w="7413" w:type="dxa"/>
        <w:tblLook w:val="04A0" w:firstRow="1" w:lastRow="0" w:firstColumn="1" w:lastColumn="0" w:noHBand="0" w:noVBand="1"/>
      </w:tblPr>
      <w:tblGrid>
        <w:gridCol w:w="5529"/>
        <w:gridCol w:w="888"/>
        <w:gridCol w:w="996"/>
      </w:tblGrid>
      <w:tr w:rsidR="00B8758F" w:rsidRPr="00781537" w:rsidTr="00B8758F">
        <w:trPr>
          <w:trHeight w:val="360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L1u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21890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27.5%</w:t>
            </w:r>
          </w:p>
        </w:tc>
      </w:tr>
      <w:tr w:rsidR="00B8758F" w:rsidRPr="00781537" w:rsidTr="00B8758F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UL1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22434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28.2%</w:t>
            </w:r>
          </w:p>
        </w:tc>
      </w:tr>
      <w:tr w:rsidR="00B8758F" w:rsidRPr="00781537" w:rsidTr="00B8758F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SzCP04c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12082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15.2%</w:t>
            </w:r>
          </w:p>
        </w:tc>
      </w:tr>
      <w:tr w:rsidR="00B8758F" w:rsidRPr="00781537" w:rsidTr="00B8758F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i/>
                <w:iCs/>
                <w:sz w:val="24"/>
                <w:szCs w:val="24"/>
                <w:lang w:val="en-US" w:eastAsia="en-US"/>
              </w:rPr>
              <w:t xml:space="preserve">Total </w:t>
            </w:r>
            <w:proofErr w:type="spellStart"/>
            <w:r w:rsidRPr="00781537">
              <w:rPr>
                <w:i/>
                <w:iCs/>
                <w:sz w:val="24"/>
                <w:szCs w:val="24"/>
                <w:lang w:val="en-US" w:eastAsia="en-US"/>
              </w:rPr>
              <w:t>locuire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i/>
                <w:iCs/>
                <w:sz w:val="24"/>
                <w:szCs w:val="24"/>
                <w:lang w:val="en-US" w:eastAsia="en-US"/>
              </w:rPr>
              <w:t>56406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sz w:val="24"/>
                <w:szCs w:val="24"/>
                <w:lang w:val="en-US" w:eastAsia="en-US"/>
              </w:rPr>
              <w:t>71.0%</w:t>
            </w:r>
          </w:p>
        </w:tc>
      </w:tr>
      <w:tr w:rsidR="00B8758F" w:rsidRPr="00781537" w:rsidTr="00B8758F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Ve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1470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1.8%</w:t>
            </w:r>
          </w:p>
        </w:tc>
      </w:tr>
      <w:tr w:rsidR="00B8758F" w:rsidRPr="00781537" w:rsidTr="00B8758F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Va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2778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3.5%</w:t>
            </w:r>
          </w:p>
        </w:tc>
      </w:tr>
      <w:tr w:rsidR="00B8758F" w:rsidRPr="00781537" w:rsidTr="00B8758F">
        <w:trPr>
          <w:trHeight w:val="36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DCE4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Tr</w:t>
            </w:r>
            <w:proofErr w:type="spellEnd"/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13799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17.4%</w:t>
            </w:r>
          </w:p>
        </w:tc>
      </w:tr>
      <w:tr w:rsidR="00B8758F" w:rsidRPr="00781537" w:rsidTr="00B8758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58F" w:rsidRPr="00781537" w:rsidRDefault="00B8758F" w:rsidP="00781537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58F" w:rsidRPr="00781537" w:rsidRDefault="00B8758F" w:rsidP="00781537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58F" w:rsidRPr="00781537" w:rsidRDefault="00B8758F" w:rsidP="00781537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B8758F" w:rsidRPr="00781537" w:rsidTr="00B8758F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4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IsJ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4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4915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4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6.2%</w:t>
            </w:r>
          </w:p>
        </w:tc>
      </w:tr>
      <w:tr w:rsidR="00B8758F" w:rsidRPr="00781537" w:rsidTr="00B8758F">
        <w:trPr>
          <w:trHeight w:val="3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Teren</w:t>
            </w:r>
            <w:proofErr w:type="spellEnd"/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 xml:space="preserve"> "</w:t>
            </w:r>
            <w:proofErr w:type="spellStart"/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pierdut</w:t>
            </w:r>
            <w:proofErr w:type="spellEnd"/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 xml:space="preserve">" </w:t>
            </w:r>
            <w:proofErr w:type="spellStart"/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între</w:t>
            </w:r>
            <w:proofErr w:type="spellEnd"/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limite</w:t>
            </w:r>
            <w:proofErr w:type="spellEnd"/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cadastrale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0.1%</w:t>
            </w:r>
          </w:p>
        </w:tc>
      </w:tr>
      <w:tr w:rsidR="00B8758F" w:rsidRPr="00781537" w:rsidTr="00B8758F">
        <w:trPr>
          <w:trHeight w:val="3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TOTAL PUZ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79470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8758F" w:rsidRPr="00781537" w:rsidRDefault="00B8758F" w:rsidP="007815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781537">
              <w:rPr>
                <w:b/>
                <w:bCs/>
                <w:sz w:val="24"/>
                <w:szCs w:val="24"/>
                <w:lang w:val="en-US" w:eastAsia="en-US"/>
              </w:rPr>
              <w:t>100.0%</w:t>
            </w:r>
          </w:p>
        </w:tc>
      </w:tr>
    </w:tbl>
    <w:p w:rsidR="00781537" w:rsidRPr="00794A1C" w:rsidRDefault="00781537" w:rsidP="008A5BAC">
      <w:pPr>
        <w:rPr>
          <w:b/>
          <w:bCs/>
          <w:sz w:val="28"/>
          <w:szCs w:val="28"/>
        </w:rPr>
      </w:pPr>
    </w:p>
    <w:p w:rsidR="008A5BAC" w:rsidRDefault="008A5BAC" w:rsidP="008A5BAC">
      <w:pPr>
        <w:rPr>
          <w:b/>
          <w:bCs/>
          <w:color w:val="C00000"/>
          <w:sz w:val="28"/>
          <w:szCs w:val="28"/>
        </w:rPr>
      </w:pPr>
      <w:r w:rsidRPr="00794A1C">
        <w:rPr>
          <w:b/>
          <w:bCs/>
          <w:color w:val="C00000"/>
          <w:sz w:val="28"/>
          <w:szCs w:val="28"/>
        </w:rPr>
        <w:t xml:space="preserve"> </w:t>
      </w:r>
    </w:p>
    <w:p w:rsidR="00781537" w:rsidRDefault="00781537" w:rsidP="008A5BAC">
      <w:pPr>
        <w:rPr>
          <w:b/>
          <w:bCs/>
          <w:color w:val="C00000"/>
          <w:sz w:val="28"/>
          <w:szCs w:val="28"/>
        </w:rPr>
      </w:pPr>
    </w:p>
    <w:p w:rsidR="00781537" w:rsidRDefault="00781537" w:rsidP="008A5BAC">
      <w:pPr>
        <w:rPr>
          <w:b/>
          <w:bCs/>
          <w:color w:val="C00000"/>
          <w:sz w:val="28"/>
          <w:szCs w:val="28"/>
        </w:rPr>
      </w:pPr>
    </w:p>
    <w:p w:rsidR="00781537" w:rsidRDefault="00781537" w:rsidP="008A5BAC">
      <w:pPr>
        <w:rPr>
          <w:b/>
          <w:bCs/>
          <w:color w:val="C00000"/>
          <w:sz w:val="28"/>
          <w:szCs w:val="28"/>
        </w:rPr>
      </w:pPr>
    </w:p>
    <w:p w:rsidR="0012729C" w:rsidRDefault="0012729C" w:rsidP="008A5BAC">
      <w:pPr>
        <w:rPr>
          <w:b/>
          <w:bCs/>
          <w:color w:val="C00000"/>
          <w:sz w:val="28"/>
          <w:szCs w:val="28"/>
        </w:rPr>
      </w:pPr>
    </w:p>
    <w:p w:rsidR="0012729C" w:rsidRDefault="0012729C" w:rsidP="008A5BAC">
      <w:pPr>
        <w:rPr>
          <w:b/>
          <w:bCs/>
          <w:color w:val="C00000"/>
          <w:sz w:val="28"/>
          <w:szCs w:val="28"/>
        </w:rPr>
      </w:pPr>
    </w:p>
    <w:p w:rsidR="0012729C" w:rsidRDefault="0012729C" w:rsidP="008A5BAC">
      <w:pPr>
        <w:rPr>
          <w:b/>
          <w:bCs/>
          <w:color w:val="C00000"/>
          <w:sz w:val="28"/>
          <w:szCs w:val="28"/>
        </w:rPr>
      </w:pPr>
    </w:p>
    <w:p w:rsidR="00781537" w:rsidRPr="00463A35" w:rsidRDefault="0012729C" w:rsidP="00463A35">
      <w:pPr>
        <w:ind w:firstLine="708"/>
        <w:rPr>
          <w:sz w:val="28"/>
          <w:szCs w:val="28"/>
        </w:rPr>
      </w:pPr>
      <w:r w:rsidRPr="00463A35">
        <w:rPr>
          <w:sz w:val="28"/>
          <w:szCs w:val="28"/>
        </w:rPr>
        <w:lastRenderedPageBreak/>
        <w:t>Se va asigura spațiu verde cu rol de agrement cu folosință comună în proporție de minim 10% dis suprafața construită desfășurată a locuințelor propuse, după cum urmează:</w:t>
      </w:r>
    </w:p>
    <w:p w:rsidR="0012729C" w:rsidRDefault="0012729C" w:rsidP="008A5BAC">
      <w:pPr>
        <w:rPr>
          <w:b/>
          <w:bCs/>
          <w:color w:val="C00000"/>
          <w:sz w:val="28"/>
          <w:szCs w:val="28"/>
        </w:rPr>
      </w:pPr>
    </w:p>
    <w:tbl>
      <w:tblPr>
        <w:tblW w:w="8393" w:type="dxa"/>
        <w:tblInd w:w="777" w:type="dxa"/>
        <w:tblLook w:val="04A0" w:firstRow="1" w:lastRow="0" w:firstColumn="1" w:lastColumn="0" w:noHBand="0" w:noVBand="1"/>
      </w:tblPr>
      <w:tblGrid>
        <w:gridCol w:w="4883"/>
        <w:gridCol w:w="1530"/>
        <w:gridCol w:w="900"/>
        <w:gridCol w:w="1080"/>
      </w:tblGrid>
      <w:tr w:rsidR="0012729C" w:rsidRPr="0012729C" w:rsidTr="0012729C">
        <w:trPr>
          <w:trHeight w:val="255"/>
        </w:trPr>
        <w:tc>
          <w:tcPr>
            <w:tcW w:w="6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29C" w:rsidRPr="0012729C" w:rsidRDefault="00BA64E0" w:rsidP="0012729C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Tot</w:t>
            </w:r>
            <w:r w:rsidR="0012729C" w:rsidRPr="0012729C">
              <w:rPr>
                <w:b/>
                <w:bCs/>
                <w:lang w:val="en-US" w:eastAsia="en-US"/>
              </w:rPr>
              <w:t>al PUZ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12729C">
              <w:rPr>
                <w:lang w:val="en-US" w:eastAsia="en-US"/>
              </w:rPr>
              <w:t>mp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lang w:val="en-US" w:eastAsia="en-US"/>
              </w:rPr>
              <w:t>%</w:t>
            </w:r>
          </w:p>
        </w:tc>
      </w:tr>
      <w:tr w:rsidR="0012729C" w:rsidRPr="0012729C" w:rsidTr="0012729C">
        <w:trPr>
          <w:trHeight w:val="27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9C" w:rsidRPr="0012729C" w:rsidRDefault="0012729C" w:rsidP="0012729C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lang w:val="en-US" w:eastAsia="en-US"/>
              </w:rPr>
              <w:t>79470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lang w:val="en-US" w:eastAsia="en-US"/>
              </w:rPr>
              <w:t>100.0%</w:t>
            </w:r>
          </w:p>
        </w:tc>
      </w:tr>
      <w:tr w:rsidR="0012729C" w:rsidRPr="0012729C" w:rsidTr="0012729C">
        <w:trPr>
          <w:trHeight w:val="255"/>
        </w:trPr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lang w:val="en-US" w:eastAsia="en-US"/>
              </w:rPr>
              <w:t xml:space="preserve">Total L1, </w:t>
            </w:r>
            <w:proofErr w:type="spellStart"/>
            <w:r w:rsidRPr="0012729C">
              <w:rPr>
                <w:lang w:val="en-US" w:eastAsia="en-US"/>
              </w:rPr>
              <w:t>propus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lang w:val="en-US" w:eastAsia="en-US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lang w:val="en-US" w:eastAsia="en-US"/>
              </w:rPr>
              <w:t>46224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lang w:val="en-US" w:eastAsia="en-US"/>
              </w:rPr>
              <w:t>58.1%</w:t>
            </w:r>
          </w:p>
        </w:tc>
      </w:tr>
      <w:tr w:rsidR="0012729C" w:rsidRPr="0012729C" w:rsidTr="0012729C">
        <w:trPr>
          <w:trHeight w:val="255"/>
        </w:trPr>
        <w:tc>
          <w:tcPr>
            <w:tcW w:w="4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lang w:val="en-US" w:eastAsia="en-US"/>
              </w:rPr>
              <w:t xml:space="preserve">ACD L1, </w:t>
            </w:r>
            <w:proofErr w:type="spellStart"/>
            <w:r w:rsidRPr="0012729C">
              <w:rPr>
                <w:lang w:val="en-US" w:eastAsia="en-US"/>
              </w:rPr>
              <w:t>propus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lang w:val="en-US"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lang w:val="en-US" w:eastAsia="en-US"/>
              </w:rPr>
              <w:t>34668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lang w:val="en-US" w:eastAsia="en-US"/>
              </w:rPr>
              <w:t> </w:t>
            </w:r>
          </w:p>
        </w:tc>
      </w:tr>
      <w:tr w:rsidR="0012729C" w:rsidRPr="0012729C" w:rsidTr="0012729C">
        <w:trPr>
          <w:trHeight w:val="525"/>
        </w:trPr>
        <w:tc>
          <w:tcPr>
            <w:tcW w:w="48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proofErr w:type="spellStart"/>
            <w:r w:rsidRPr="0012729C">
              <w:rPr>
                <w:lang w:val="en-US" w:eastAsia="en-US"/>
              </w:rPr>
              <w:t>Spațiu</w:t>
            </w:r>
            <w:proofErr w:type="spellEnd"/>
            <w:r w:rsidRPr="0012729C">
              <w:rPr>
                <w:lang w:val="en-US" w:eastAsia="en-US"/>
              </w:rPr>
              <w:t xml:space="preserve"> </w:t>
            </w:r>
            <w:proofErr w:type="spellStart"/>
            <w:r w:rsidRPr="0012729C">
              <w:rPr>
                <w:lang w:val="en-US" w:eastAsia="en-US"/>
              </w:rPr>
              <w:t>verde</w:t>
            </w:r>
            <w:proofErr w:type="spellEnd"/>
            <w:r w:rsidRPr="0012729C">
              <w:rPr>
                <w:lang w:val="en-US" w:eastAsia="en-US"/>
              </w:rPr>
              <w:t xml:space="preserve"> </w:t>
            </w:r>
            <w:proofErr w:type="spellStart"/>
            <w:r w:rsidRPr="0012729C">
              <w:rPr>
                <w:lang w:val="en-US" w:eastAsia="en-US"/>
              </w:rPr>
              <w:t>necesar</w:t>
            </w:r>
            <w:proofErr w:type="spellEnd"/>
            <w:r w:rsidRPr="0012729C">
              <w:rPr>
                <w:lang w:val="en-US" w:eastAsia="en-US"/>
              </w:rPr>
              <w:t xml:space="preserve">, conform PUG, 10% din ACD </w:t>
            </w:r>
            <w:proofErr w:type="spellStart"/>
            <w:r w:rsidRPr="0012729C">
              <w:rPr>
                <w:lang w:val="en-US" w:eastAsia="en-US"/>
              </w:rPr>
              <w:t>propus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lang w:val="en-US"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lang w:val="en-US" w:eastAsia="en-US"/>
              </w:rPr>
              <w:t>3467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lang w:val="en-US" w:eastAsia="en-US"/>
              </w:rPr>
              <w:t>4.4%</w:t>
            </w:r>
          </w:p>
        </w:tc>
      </w:tr>
      <w:tr w:rsidR="0012729C" w:rsidRPr="0012729C" w:rsidTr="0012729C">
        <w:trPr>
          <w:trHeight w:val="255"/>
        </w:trPr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proofErr w:type="spellStart"/>
            <w:r w:rsidRPr="0012729C">
              <w:rPr>
                <w:b/>
                <w:bCs/>
                <w:lang w:val="en-US" w:eastAsia="en-US"/>
              </w:rPr>
              <w:t>Spațiu</w:t>
            </w:r>
            <w:proofErr w:type="spellEnd"/>
            <w:r w:rsidRPr="0012729C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12729C">
              <w:rPr>
                <w:b/>
                <w:bCs/>
                <w:lang w:val="en-US" w:eastAsia="en-US"/>
              </w:rPr>
              <w:t>verde</w:t>
            </w:r>
            <w:proofErr w:type="spellEnd"/>
            <w:r w:rsidRPr="0012729C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12729C">
              <w:rPr>
                <w:b/>
                <w:bCs/>
                <w:lang w:val="en-US" w:eastAsia="en-US"/>
              </w:rPr>
              <w:t>asigurat</w:t>
            </w:r>
            <w:proofErr w:type="spellEnd"/>
            <w:r w:rsidRPr="0012729C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12729C">
              <w:rPr>
                <w:b/>
                <w:bCs/>
                <w:lang w:val="en-US" w:eastAsia="en-US"/>
              </w:rPr>
              <w:t>prin</w:t>
            </w:r>
            <w:proofErr w:type="spellEnd"/>
            <w:r w:rsidRPr="0012729C">
              <w:rPr>
                <w:b/>
                <w:bCs/>
                <w:lang w:val="en-US" w:eastAsia="en-US"/>
              </w:rPr>
              <w:t xml:space="preserve"> PUZ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lang w:val="en-US" w:eastAsia="en-US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lang w:val="en-US" w:eastAsia="en-US"/>
              </w:rPr>
              <w:t>7183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lang w:val="en-US" w:eastAsia="en-US"/>
              </w:rPr>
              <w:t>9.0%</w:t>
            </w:r>
          </w:p>
        </w:tc>
      </w:tr>
      <w:tr w:rsidR="0012729C" w:rsidRPr="0012729C" w:rsidTr="0012729C">
        <w:trPr>
          <w:trHeight w:val="255"/>
        </w:trPr>
        <w:tc>
          <w:tcPr>
            <w:tcW w:w="4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val="en-US" w:eastAsia="en-US"/>
              </w:rPr>
            </w:pPr>
            <w:proofErr w:type="spellStart"/>
            <w:r w:rsidRPr="0012729C">
              <w:rPr>
                <w:b/>
                <w:bCs/>
                <w:i/>
                <w:iCs/>
                <w:lang w:val="en-US" w:eastAsia="en-US"/>
              </w:rPr>
              <w:t>Ve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i/>
                <w:iCs/>
                <w:lang w:val="en-US"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i/>
                <w:iCs/>
                <w:lang w:val="en-US" w:eastAsia="en-US"/>
              </w:rPr>
              <w:t>1470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i/>
                <w:iCs/>
                <w:lang w:val="en-US" w:eastAsia="en-US"/>
              </w:rPr>
              <w:t>1.8%</w:t>
            </w:r>
          </w:p>
        </w:tc>
      </w:tr>
      <w:tr w:rsidR="0012729C" w:rsidRPr="0012729C" w:rsidTr="0012729C">
        <w:trPr>
          <w:trHeight w:val="255"/>
        </w:trPr>
        <w:tc>
          <w:tcPr>
            <w:tcW w:w="4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val="en-US" w:eastAsia="en-US"/>
              </w:rPr>
            </w:pPr>
            <w:proofErr w:type="spellStart"/>
            <w:r w:rsidRPr="0012729C">
              <w:rPr>
                <w:b/>
                <w:bCs/>
                <w:i/>
                <w:iCs/>
                <w:lang w:val="en-US" w:eastAsia="en-US"/>
              </w:rPr>
              <w:t>Va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i/>
                <w:iCs/>
                <w:lang w:val="en-US"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i/>
                <w:iCs/>
                <w:lang w:val="en-US" w:eastAsia="en-US"/>
              </w:rPr>
              <w:t>1573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i/>
                <w:iCs/>
                <w:lang w:val="en-US" w:eastAsia="en-US"/>
              </w:rPr>
              <w:t>2.0%</w:t>
            </w:r>
          </w:p>
        </w:tc>
      </w:tr>
      <w:tr w:rsidR="0012729C" w:rsidRPr="0012729C" w:rsidTr="0012729C">
        <w:trPr>
          <w:trHeight w:val="264"/>
        </w:trPr>
        <w:tc>
          <w:tcPr>
            <w:tcW w:w="48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val="en-US" w:eastAsia="en-US"/>
              </w:rPr>
            </w:pPr>
            <w:proofErr w:type="spellStart"/>
            <w:r w:rsidRPr="0012729C">
              <w:rPr>
                <w:i/>
                <w:iCs/>
                <w:lang w:val="en-US" w:eastAsia="en-US"/>
              </w:rPr>
              <w:t>Suprafață</w:t>
            </w:r>
            <w:proofErr w:type="spellEnd"/>
            <w:r w:rsidRPr="0012729C">
              <w:rPr>
                <w:i/>
                <w:iCs/>
                <w:lang w:val="en-US" w:eastAsia="en-US"/>
              </w:rPr>
              <w:t xml:space="preserve"> </w:t>
            </w:r>
            <w:proofErr w:type="spellStart"/>
            <w:r w:rsidRPr="0012729C">
              <w:rPr>
                <w:i/>
                <w:iCs/>
                <w:lang w:val="en-US" w:eastAsia="en-US"/>
              </w:rPr>
              <w:t>amenajată</w:t>
            </w:r>
            <w:proofErr w:type="spellEnd"/>
            <w:r w:rsidRPr="0012729C">
              <w:rPr>
                <w:i/>
                <w:iCs/>
                <w:lang w:val="en-US" w:eastAsia="en-US"/>
              </w:rPr>
              <w:t xml:space="preserve"> </w:t>
            </w:r>
            <w:proofErr w:type="spellStart"/>
            <w:r w:rsidRPr="0012729C">
              <w:rPr>
                <w:i/>
                <w:iCs/>
                <w:lang w:val="en-US" w:eastAsia="en-US"/>
              </w:rPr>
              <w:t>minimă</w:t>
            </w:r>
            <w:proofErr w:type="spellEnd"/>
            <w:r w:rsidRPr="0012729C">
              <w:rPr>
                <w:i/>
                <w:iCs/>
                <w:lang w:val="en-US" w:eastAsia="en-US"/>
              </w:rPr>
              <w:t xml:space="preserve"> ca </w:t>
            </w:r>
            <w:proofErr w:type="spellStart"/>
            <w:r w:rsidRPr="0012729C">
              <w:rPr>
                <w:i/>
                <w:iCs/>
                <w:lang w:val="en-US" w:eastAsia="en-US"/>
              </w:rPr>
              <w:t>zonă</w:t>
            </w:r>
            <w:proofErr w:type="spellEnd"/>
            <w:r w:rsidRPr="0012729C">
              <w:rPr>
                <w:i/>
                <w:iCs/>
                <w:lang w:val="en-US" w:eastAsia="en-US"/>
              </w:rPr>
              <w:t xml:space="preserve"> </w:t>
            </w:r>
            <w:proofErr w:type="spellStart"/>
            <w:r w:rsidRPr="0012729C">
              <w:rPr>
                <w:i/>
                <w:iCs/>
                <w:lang w:val="en-US" w:eastAsia="en-US"/>
              </w:rPr>
              <w:t>verde</w:t>
            </w:r>
            <w:proofErr w:type="spellEnd"/>
            <w:r w:rsidRPr="0012729C">
              <w:rPr>
                <w:i/>
                <w:iCs/>
                <w:lang w:val="en-US" w:eastAsia="en-US"/>
              </w:rPr>
              <w:t xml:space="preserve"> </w:t>
            </w:r>
            <w:proofErr w:type="spellStart"/>
            <w:r w:rsidRPr="0012729C">
              <w:rPr>
                <w:i/>
                <w:iCs/>
                <w:lang w:val="en-US" w:eastAsia="en-US"/>
              </w:rPr>
              <w:t>în</w:t>
            </w:r>
            <w:proofErr w:type="spellEnd"/>
            <w:r w:rsidRPr="0012729C">
              <w:rPr>
                <w:i/>
                <w:iCs/>
                <w:lang w:val="en-US" w:eastAsia="en-US"/>
              </w:rPr>
              <w:t xml:space="preserve"> </w:t>
            </w:r>
            <w:proofErr w:type="spellStart"/>
            <w:r w:rsidRPr="0012729C">
              <w:rPr>
                <w:i/>
                <w:iCs/>
                <w:lang w:val="en-US" w:eastAsia="en-US"/>
              </w:rPr>
              <w:t>cadrul</w:t>
            </w:r>
            <w:proofErr w:type="spellEnd"/>
            <w:r w:rsidRPr="0012729C">
              <w:rPr>
                <w:i/>
                <w:iCs/>
                <w:lang w:val="en-US" w:eastAsia="en-US"/>
              </w:rPr>
              <w:t xml:space="preserve"> UTR </w:t>
            </w:r>
            <w:proofErr w:type="spellStart"/>
            <w:r w:rsidRPr="0012729C">
              <w:rPr>
                <w:b/>
                <w:bCs/>
                <w:i/>
                <w:iCs/>
                <w:lang w:val="en-US" w:eastAsia="en-US"/>
              </w:rPr>
              <w:t>Dr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i/>
                <w:iCs/>
                <w:lang w:val="en-US"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i/>
                <w:iCs/>
                <w:lang w:val="en-US" w:eastAsia="en-US"/>
              </w:rPr>
              <w:t>4140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i/>
                <w:iCs/>
                <w:lang w:val="en-US" w:eastAsia="en-US"/>
              </w:rPr>
              <w:t>5.2%</w:t>
            </w:r>
          </w:p>
        </w:tc>
      </w:tr>
      <w:tr w:rsidR="0012729C" w:rsidRPr="0012729C" w:rsidTr="0012729C">
        <w:trPr>
          <w:trHeight w:val="255"/>
        </w:trPr>
        <w:tc>
          <w:tcPr>
            <w:tcW w:w="4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lang w:val="en-US" w:eastAsia="en-US"/>
              </w:rPr>
              <w:t>L1, SZCP04c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lang w:val="en-US" w:eastAsia="en-US"/>
              </w:rPr>
              <w:t xml:space="preserve">POT </w:t>
            </w:r>
            <w:r w:rsidRPr="0012729C">
              <w:rPr>
                <w:lang w:val="en-US" w:eastAsia="en-US"/>
              </w:rPr>
              <w:t>max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lang w:val="en-US" w:eastAsia="en-US"/>
              </w:rPr>
              <w:t>30-33-35%</w:t>
            </w:r>
          </w:p>
        </w:tc>
      </w:tr>
      <w:tr w:rsidR="0012729C" w:rsidRPr="0012729C" w:rsidTr="0012729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9C" w:rsidRPr="0012729C" w:rsidRDefault="0012729C" w:rsidP="0012729C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lang w:val="en-US" w:eastAsia="en-US"/>
              </w:rPr>
              <w:t xml:space="preserve">CUT </w:t>
            </w:r>
            <w:r w:rsidRPr="0012729C">
              <w:rPr>
                <w:lang w:val="en-US" w:eastAsia="en-US"/>
              </w:rPr>
              <w:t>max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lang w:val="en-US" w:eastAsia="en-US"/>
              </w:rPr>
              <w:t>0,70-0,75-0,80</w:t>
            </w:r>
          </w:p>
        </w:tc>
      </w:tr>
      <w:tr w:rsidR="0012729C" w:rsidRPr="0012729C" w:rsidTr="0012729C">
        <w:trPr>
          <w:trHeight w:val="270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val="en-US" w:eastAsia="en-US"/>
              </w:rPr>
            </w:pPr>
            <w:proofErr w:type="spellStart"/>
            <w:r w:rsidRPr="0012729C">
              <w:rPr>
                <w:b/>
                <w:bCs/>
                <w:lang w:val="en-US" w:eastAsia="en-US"/>
              </w:rPr>
              <w:t>IsJ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lang w:val="en-US" w:eastAsia="en-US"/>
              </w:rPr>
              <w:t xml:space="preserve">POT </w:t>
            </w:r>
            <w:r w:rsidRPr="0012729C">
              <w:rPr>
                <w:lang w:val="en-US" w:eastAsia="en-US"/>
              </w:rPr>
              <w:t>max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lang w:val="en-US" w:eastAsia="en-US"/>
              </w:rPr>
              <w:t>40%</w:t>
            </w:r>
          </w:p>
        </w:tc>
      </w:tr>
      <w:tr w:rsidR="0012729C" w:rsidRPr="0012729C" w:rsidTr="0012729C">
        <w:trPr>
          <w:trHeight w:val="270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lang w:val="en-US" w:eastAsia="en-US"/>
              </w:rPr>
              <w:t xml:space="preserve">CUT </w:t>
            </w:r>
            <w:r w:rsidRPr="0012729C">
              <w:rPr>
                <w:lang w:val="en-US" w:eastAsia="en-US"/>
              </w:rPr>
              <w:t>max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lang w:val="en-US" w:eastAsia="en-US"/>
              </w:rPr>
              <w:t>0,80</w:t>
            </w:r>
          </w:p>
        </w:tc>
      </w:tr>
    </w:tbl>
    <w:p w:rsidR="0012729C" w:rsidRPr="0012729C" w:rsidRDefault="0012729C" w:rsidP="0012729C">
      <w:pPr>
        <w:rPr>
          <w:sz w:val="24"/>
          <w:szCs w:val="24"/>
          <w:lang w:val="en-US" w:eastAsia="en-US"/>
        </w:rPr>
      </w:pPr>
    </w:p>
    <w:p w:rsidR="0012729C" w:rsidRPr="0012729C" w:rsidRDefault="0012729C" w:rsidP="0012729C">
      <w:pPr>
        <w:rPr>
          <w:sz w:val="24"/>
          <w:szCs w:val="24"/>
          <w:lang w:val="en-US" w:eastAsia="en-US"/>
        </w:rPr>
      </w:pPr>
    </w:p>
    <w:tbl>
      <w:tblPr>
        <w:tblW w:w="9265" w:type="dxa"/>
        <w:tblLook w:val="04A0" w:firstRow="1" w:lastRow="0" w:firstColumn="1" w:lastColumn="0" w:noHBand="0" w:noVBand="1"/>
      </w:tblPr>
      <w:tblGrid>
        <w:gridCol w:w="5899"/>
        <w:gridCol w:w="1746"/>
        <w:gridCol w:w="1620"/>
      </w:tblGrid>
      <w:tr w:rsidR="0012729C" w:rsidRPr="0012729C" w:rsidTr="0012729C">
        <w:trPr>
          <w:trHeight w:val="270"/>
        </w:trPr>
        <w:tc>
          <w:tcPr>
            <w:tcW w:w="5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i/>
                <w:iCs/>
                <w:lang w:val="en-US" w:eastAsia="en-US"/>
              </w:rPr>
              <w:t>BILANȚ TERITORIAL UTR - PROPUS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i/>
                <w:iCs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lang w:val="en-US" w:eastAsia="en-US"/>
              </w:rPr>
              <w:t> </w:t>
            </w:r>
          </w:p>
        </w:tc>
      </w:tr>
      <w:tr w:rsidR="0012729C" w:rsidRPr="0012729C" w:rsidTr="0012729C">
        <w:trPr>
          <w:trHeight w:val="285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L1-a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37181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46.8%</w:t>
            </w:r>
          </w:p>
        </w:tc>
      </w:tr>
      <w:tr w:rsidR="0012729C" w:rsidRPr="0012729C" w:rsidTr="0012729C">
        <w:trPr>
          <w:trHeight w:val="285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L1-SZCP04c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9043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11.4%</w:t>
            </w:r>
          </w:p>
        </w:tc>
      </w:tr>
      <w:tr w:rsidR="0012729C" w:rsidRPr="0012729C" w:rsidTr="0012729C">
        <w:trPr>
          <w:trHeight w:val="285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i/>
                <w:iCs/>
                <w:sz w:val="24"/>
                <w:szCs w:val="24"/>
                <w:lang w:val="en-US" w:eastAsia="en-US"/>
              </w:rPr>
              <w:t xml:space="preserve">Total </w:t>
            </w:r>
            <w:proofErr w:type="spellStart"/>
            <w:r w:rsidRPr="0012729C">
              <w:rPr>
                <w:i/>
                <w:iCs/>
                <w:sz w:val="24"/>
                <w:szCs w:val="24"/>
                <w:lang w:val="en-US" w:eastAsia="en-US"/>
              </w:rPr>
              <w:t>locuire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i/>
                <w:iCs/>
                <w:sz w:val="24"/>
                <w:szCs w:val="24"/>
                <w:lang w:val="en-US" w:eastAsia="en-US"/>
              </w:rPr>
              <w:t>46224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2CC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i/>
                <w:iCs/>
                <w:sz w:val="24"/>
                <w:szCs w:val="24"/>
                <w:lang w:val="en-US" w:eastAsia="en-US"/>
              </w:rPr>
              <w:t>58.2%</w:t>
            </w:r>
          </w:p>
        </w:tc>
      </w:tr>
      <w:tr w:rsidR="0012729C" w:rsidRPr="0012729C" w:rsidTr="0012729C">
        <w:trPr>
          <w:trHeight w:val="300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9D08E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Ve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1470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9D08E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1.8%</w:t>
            </w:r>
          </w:p>
        </w:tc>
      </w:tr>
      <w:tr w:rsidR="0012729C" w:rsidRPr="0012729C" w:rsidTr="0012729C">
        <w:trPr>
          <w:trHeight w:val="270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9D08E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Va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1573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9D08E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2.0%</w:t>
            </w:r>
          </w:p>
        </w:tc>
      </w:tr>
      <w:tr w:rsidR="0012729C" w:rsidRPr="0012729C" w:rsidTr="0012729C">
        <w:trPr>
          <w:trHeight w:val="300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DCE4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Dr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26255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DCE4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33.0%</w:t>
            </w:r>
          </w:p>
        </w:tc>
      </w:tr>
      <w:tr w:rsidR="0012729C" w:rsidRPr="0012729C" w:rsidTr="0012729C">
        <w:trPr>
          <w:trHeight w:val="285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DCE4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val="en-US" w:eastAsia="en-US"/>
              </w:rPr>
            </w:pPr>
            <w:proofErr w:type="spellStart"/>
            <w:r w:rsidRPr="0012729C">
              <w:rPr>
                <w:i/>
                <w:iCs/>
                <w:sz w:val="24"/>
                <w:szCs w:val="24"/>
                <w:lang w:val="en-US" w:eastAsia="en-US"/>
              </w:rPr>
              <w:t>suprafață</w:t>
            </w:r>
            <w:proofErr w:type="spellEnd"/>
            <w:r w:rsidRPr="0012729C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2729C">
              <w:rPr>
                <w:i/>
                <w:iCs/>
                <w:sz w:val="24"/>
                <w:szCs w:val="24"/>
                <w:lang w:val="en-US" w:eastAsia="en-US"/>
              </w:rPr>
              <w:t>amenajată</w:t>
            </w:r>
            <w:proofErr w:type="spellEnd"/>
            <w:r w:rsidRPr="0012729C">
              <w:rPr>
                <w:i/>
                <w:iCs/>
                <w:sz w:val="24"/>
                <w:szCs w:val="24"/>
                <w:lang w:val="en-US" w:eastAsia="en-US"/>
              </w:rPr>
              <w:t xml:space="preserve"> ca </w:t>
            </w:r>
            <w:proofErr w:type="spellStart"/>
            <w:r w:rsidRPr="0012729C">
              <w:rPr>
                <w:i/>
                <w:iCs/>
                <w:sz w:val="24"/>
                <w:szCs w:val="24"/>
                <w:lang w:val="en-US" w:eastAsia="en-US"/>
              </w:rPr>
              <w:t>zonă</w:t>
            </w:r>
            <w:proofErr w:type="spellEnd"/>
            <w:r w:rsidRPr="0012729C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2729C">
              <w:rPr>
                <w:i/>
                <w:iCs/>
                <w:sz w:val="24"/>
                <w:szCs w:val="24"/>
                <w:lang w:val="en-US" w:eastAsia="en-US"/>
              </w:rPr>
              <w:t>verde</w:t>
            </w:r>
            <w:proofErr w:type="spellEnd"/>
            <w:r w:rsidRPr="0012729C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2729C">
              <w:rPr>
                <w:i/>
                <w:iCs/>
                <w:sz w:val="24"/>
                <w:szCs w:val="24"/>
                <w:lang w:val="en-US" w:eastAsia="en-US"/>
              </w:rPr>
              <w:t>în</w:t>
            </w:r>
            <w:proofErr w:type="spellEnd"/>
            <w:r w:rsidRPr="0012729C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2729C">
              <w:rPr>
                <w:i/>
                <w:iCs/>
                <w:sz w:val="24"/>
                <w:szCs w:val="24"/>
                <w:lang w:val="en-US" w:eastAsia="en-US"/>
              </w:rPr>
              <w:t>cadrul</w:t>
            </w:r>
            <w:proofErr w:type="spellEnd"/>
            <w:r w:rsidRPr="0012729C">
              <w:rPr>
                <w:i/>
                <w:iCs/>
                <w:sz w:val="24"/>
                <w:szCs w:val="24"/>
                <w:lang w:val="en-US" w:eastAsia="en-US"/>
              </w:rPr>
              <w:t xml:space="preserve"> UTR</w:t>
            </w:r>
            <w:r w:rsidRPr="0012729C">
              <w:rPr>
                <w:b/>
                <w:bCs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2729C">
              <w:rPr>
                <w:b/>
                <w:bCs/>
                <w:i/>
                <w:iCs/>
                <w:sz w:val="24"/>
                <w:szCs w:val="24"/>
                <w:lang w:val="en-US" w:eastAsia="en-US"/>
              </w:rPr>
              <w:t>Dr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i/>
                <w:iCs/>
                <w:sz w:val="24"/>
                <w:szCs w:val="24"/>
                <w:lang w:val="en-US" w:eastAsia="en-US"/>
              </w:rPr>
              <w:t>4140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6DCE4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i/>
                <w:iCs/>
                <w:sz w:val="24"/>
                <w:szCs w:val="24"/>
                <w:lang w:val="en-US" w:eastAsia="en-US"/>
              </w:rPr>
              <w:t>5.2%</w:t>
            </w:r>
          </w:p>
        </w:tc>
      </w:tr>
      <w:tr w:rsidR="0012729C" w:rsidRPr="0012729C" w:rsidTr="0012729C">
        <w:trPr>
          <w:trHeight w:val="300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4B084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IsJ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4B084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3846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4B084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4.8%</w:t>
            </w:r>
          </w:p>
        </w:tc>
      </w:tr>
      <w:tr w:rsidR="0012729C" w:rsidRPr="0012729C" w:rsidTr="0012729C">
        <w:trPr>
          <w:trHeight w:val="375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E2EFDA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Teren</w:t>
            </w:r>
            <w:proofErr w:type="spellEnd"/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 xml:space="preserve"> "</w:t>
            </w:r>
            <w:proofErr w:type="spellStart"/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pierdut</w:t>
            </w:r>
            <w:proofErr w:type="spellEnd"/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 xml:space="preserve">" </w:t>
            </w:r>
            <w:proofErr w:type="spellStart"/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între</w:t>
            </w:r>
            <w:proofErr w:type="spellEnd"/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limite</w:t>
            </w:r>
            <w:proofErr w:type="spellEnd"/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cadastrale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0.1%</w:t>
            </w:r>
          </w:p>
        </w:tc>
      </w:tr>
      <w:tr w:rsidR="0012729C" w:rsidRPr="0012729C" w:rsidTr="0012729C">
        <w:trPr>
          <w:trHeight w:val="375"/>
        </w:trPr>
        <w:tc>
          <w:tcPr>
            <w:tcW w:w="58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TOTAL PUZ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79470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12729C" w:rsidRPr="0012729C" w:rsidRDefault="0012729C" w:rsidP="0012729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12729C">
              <w:rPr>
                <w:b/>
                <w:bCs/>
                <w:sz w:val="24"/>
                <w:szCs w:val="24"/>
                <w:lang w:val="en-US" w:eastAsia="en-US"/>
              </w:rPr>
              <w:t>100%</w:t>
            </w:r>
          </w:p>
        </w:tc>
      </w:tr>
    </w:tbl>
    <w:p w:rsidR="0012729C" w:rsidRPr="0012729C" w:rsidRDefault="0012729C" w:rsidP="0012729C">
      <w:pPr>
        <w:rPr>
          <w:sz w:val="24"/>
          <w:szCs w:val="24"/>
          <w:lang w:val="en-US" w:eastAsia="en-US"/>
        </w:rPr>
      </w:pPr>
    </w:p>
    <w:p w:rsidR="00781537" w:rsidRPr="00794A1C" w:rsidRDefault="00781537" w:rsidP="008A5BAC">
      <w:pPr>
        <w:rPr>
          <w:color w:val="C00000"/>
          <w:sz w:val="28"/>
          <w:szCs w:val="28"/>
        </w:rPr>
      </w:pPr>
    </w:p>
    <w:p w:rsidR="00A8340C" w:rsidRPr="00794A1C" w:rsidRDefault="00A8340C" w:rsidP="00D71B64">
      <w:pPr>
        <w:tabs>
          <w:tab w:val="left" w:pos="5835"/>
        </w:tabs>
        <w:rPr>
          <w:b/>
          <w:bCs/>
          <w:color w:val="C00000"/>
          <w:sz w:val="28"/>
          <w:szCs w:val="28"/>
        </w:rPr>
      </w:pPr>
    </w:p>
    <w:p w:rsidR="0029759E" w:rsidRDefault="004358C4" w:rsidP="0029759E">
      <w:pPr>
        <w:ind w:left="709"/>
        <w:jc w:val="both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color w:val="000000"/>
          <w:sz w:val="28"/>
          <w:szCs w:val="28"/>
        </w:rPr>
        <w:t>Prezentul PUZ</w:t>
      </w:r>
      <w:r w:rsidR="0029759E" w:rsidRPr="0029759E">
        <w:rPr>
          <w:rFonts w:ascii="Arial Narrow" w:hAnsi="Arial Narrow" w:cs="Arial Narrow"/>
          <w:color w:val="000000"/>
          <w:sz w:val="28"/>
          <w:szCs w:val="28"/>
        </w:rPr>
        <w:t xml:space="preserve"> are ca obiectiv crearea cadrului pentru realizarea inelului urban, pe terenuri  aflate în proprietate privată și publică, aflate în intravilanul municipiului Miercurea Ciuc, în vecinătatea dealului Nagy </w:t>
      </w:r>
      <w:proofErr w:type="spellStart"/>
      <w:r w:rsidR="0029759E" w:rsidRPr="0029759E">
        <w:rPr>
          <w:rFonts w:ascii="Arial Narrow" w:hAnsi="Arial Narrow" w:cs="Arial Narrow"/>
          <w:color w:val="000000"/>
          <w:sz w:val="28"/>
          <w:szCs w:val="28"/>
        </w:rPr>
        <w:t>Laji</w:t>
      </w:r>
      <w:proofErr w:type="spellEnd"/>
      <w:r w:rsidR="0029759E" w:rsidRPr="0029759E">
        <w:rPr>
          <w:rFonts w:ascii="Arial Narrow" w:hAnsi="Arial Narrow" w:cs="Arial Narrow"/>
          <w:color w:val="000000"/>
          <w:sz w:val="28"/>
          <w:szCs w:val="28"/>
        </w:rPr>
        <w:t xml:space="preserve"> (dealul pe care se află Spitalului Județean de Urgență, Miercurea Ciuc).</w:t>
      </w:r>
    </w:p>
    <w:p w:rsidR="004358C4" w:rsidRDefault="004358C4" w:rsidP="0029759E">
      <w:pPr>
        <w:ind w:left="709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4358C4" w:rsidRPr="0029759E" w:rsidRDefault="004358C4" w:rsidP="0029759E">
      <w:pPr>
        <w:ind w:left="709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29759E" w:rsidRPr="0029759E" w:rsidRDefault="0029759E" w:rsidP="0029759E">
      <w:pPr>
        <w:ind w:left="709"/>
        <w:rPr>
          <w:rFonts w:ascii="Arial Narrow" w:hAnsi="Arial Narrow" w:cs="Arial Narrow"/>
          <w:color w:val="000000"/>
          <w:sz w:val="28"/>
          <w:szCs w:val="28"/>
          <w:u w:val="single"/>
        </w:rPr>
      </w:pPr>
      <w:r w:rsidRPr="0029759E">
        <w:rPr>
          <w:rFonts w:ascii="Arial Narrow" w:hAnsi="Arial Narrow" w:cs="Arial Narrow"/>
          <w:color w:val="000000"/>
          <w:sz w:val="28"/>
          <w:szCs w:val="28"/>
          <w:u w:val="single"/>
        </w:rPr>
        <w:lastRenderedPageBreak/>
        <w:t xml:space="preserve">Obiectivele principale propuse pentru această lucrare sunt: </w:t>
      </w:r>
    </w:p>
    <w:p w:rsidR="0029759E" w:rsidRPr="0029759E" w:rsidRDefault="0029759E" w:rsidP="0029759E">
      <w:pPr>
        <w:numPr>
          <w:ilvl w:val="0"/>
          <w:numId w:val="33"/>
        </w:numPr>
        <w:suppressAutoHyphens/>
        <w:rPr>
          <w:rFonts w:ascii="Arial Narrow" w:hAnsi="Arial Narrow" w:cs="Arial Narrow"/>
          <w:color w:val="000000"/>
          <w:sz w:val="28"/>
          <w:szCs w:val="28"/>
        </w:rPr>
      </w:pPr>
      <w:r w:rsidRPr="0029759E">
        <w:rPr>
          <w:rFonts w:ascii="Arial Narrow" w:hAnsi="Arial Narrow" w:cs="Arial Narrow"/>
          <w:color w:val="000000"/>
          <w:sz w:val="28"/>
          <w:szCs w:val="28"/>
        </w:rPr>
        <w:t>circulația terenurilor (</w:t>
      </w:r>
      <w:proofErr w:type="spellStart"/>
      <w:r w:rsidRPr="0029759E">
        <w:rPr>
          <w:rFonts w:ascii="Arial Narrow" w:hAnsi="Arial Narrow" w:cs="Arial Narrow"/>
          <w:color w:val="000000"/>
          <w:sz w:val="28"/>
          <w:szCs w:val="28"/>
        </w:rPr>
        <w:t>subparcelarea</w:t>
      </w:r>
      <w:proofErr w:type="spellEnd"/>
      <w:r w:rsidRPr="0029759E">
        <w:rPr>
          <w:rFonts w:ascii="Arial Narrow" w:hAnsi="Arial Narrow" w:cs="Arial Narrow"/>
          <w:color w:val="000000"/>
          <w:sz w:val="28"/>
          <w:szCs w:val="28"/>
        </w:rPr>
        <w:t xml:space="preserve"> terenurilor private optimă pentru drumuri publice, spații verzi, rețele edilitare)</w:t>
      </w:r>
    </w:p>
    <w:p w:rsidR="0029759E" w:rsidRPr="0029759E" w:rsidRDefault="0029759E" w:rsidP="0029759E">
      <w:pPr>
        <w:numPr>
          <w:ilvl w:val="0"/>
          <w:numId w:val="33"/>
        </w:numPr>
        <w:suppressAutoHyphens/>
        <w:rPr>
          <w:rFonts w:ascii="Arial Narrow" w:hAnsi="Arial Narrow" w:cs="Arial Narrow"/>
          <w:color w:val="000000"/>
          <w:sz w:val="28"/>
          <w:szCs w:val="28"/>
        </w:rPr>
      </w:pPr>
      <w:r w:rsidRPr="0029759E">
        <w:rPr>
          <w:rFonts w:ascii="Arial Narrow" w:hAnsi="Arial Narrow" w:cs="Arial Narrow"/>
          <w:color w:val="000000"/>
          <w:sz w:val="28"/>
          <w:szCs w:val="28"/>
        </w:rPr>
        <w:t>organizarea circulației auto și a circulației pietonale;</w:t>
      </w:r>
    </w:p>
    <w:p w:rsidR="0029759E" w:rsidRPr="0029759E" w:rsidRDefault="0029759E" w:rsidP="0029759E">
      <w:pPr>
        <w:numPr>
          <w:ilvl w:val="0"/>
          <w:numId w:val="33"/>
        </w:numPr>
        <w:suppressAutoHyphens/>
        <w:rPr>
          <w:rFonts w:ascii="Arial Narrow" w:hAnsi="Arial Narrow" w:cs="Arial Narrow"/>
          <w:color w:val="000000"/>
          <w:sz w:val="28"/>
          <w:szCs w:val="28"/>
        </w:rPr>
      </w:pPr>
      <w:r w:rsidRPr="0029759E">
        <w:rPr>
          <w:rFonts w:ascii="Arial Narrow" w:hAnsi="Arial Narrow" w:cs="Arial Narrow"/>
          <w:color w:val="000000"/>
          <w:sz w:val="28"/>
          <w:szCs w:val="28"/>
        </w:rPr>
        <w:t xml:space="preserve">propunerea infrastructurii </w:t>
      </w:r>
      <w:proofErr w:type="spellStart"/>
      <w:r w:rsidRPr="0029759E">
        <w:rPr>
          <w:rFonts w:ascii="Arial Narrow" w:hAnsi="Arial Narrow" w:cs="Arial Narrow"/>
          <w:color w:val="000000"/>
          <w:sz w:val="28"/>
          <w:szCs w:val="28"/>
        </w:rPr>
        <w:t>technico</w:t>
      </w:r>
      <w:proofErr w:type="spellEnd"/>
      <w:r w:rsidRPr="0029759E">
        <w:rPr>
          <w:rFonts w:ascii="Arial Narrow" w:hAnsi="Arial Narrow" w:cs="Arial Narrow"/>
          <w:color w:val="000000"/>
          <w:sz w:val="28"/>
          <w:szCs w:val="28"/>
        </w:rPr>
        <w:t xml:space="preserve"> – edilitare;</w:t>
      </w:r>
    </w:p>
    <w:p w:rsidR="0029759E" w:rsidRPr="0029759E" w:rsidRDefault="0029759E" w:rsidP="0029759E">
      <w:pPr>
        <w:numPr>
          <w:ilvl w:val="0"/>
          <w:numId w:val="33"/>
        </w:numPr>
        <w:suppressAutoHyphens/>
        <w:rPr>
          <w:rFonts w:ascii="Arial Narrow" w:hAnsi="Arial Narrow" w:cs="Arial Narrow"/>
          <w:color w:val="000000"/>
          <w:sz w:val="28"/>
          <w:szCs w:val="28"/>
        </w:rPr>
      </w:pPr>
      <w:r w:rsidRPr="0029759E">
        <w:rPr>
          <w:rFonts w:ascii="Arial Narrow" w:hAnsi="Arial Narrow" w:cs="Arial Narrow"/>
          <w:color w:val="000000"/>
          <w:sz w:val="28"/>
          <w:szCs w:val="28"/>
        </w:rPr>
        <w:t xml:space="preserve">reglementarea urbanistică: </w:t>
      </w:r>
    </w:p>
    <w:p w:rsidR="0029759E" w:rsidRPr="0029759E" w:rsidRDefault="0029759E" w:rsidP="0029759E">
      <w:pPr>
        <w:numPr>
          <w:ilvl w:val="4"/>
          <w:numId w:val="33"/>
        </w:numPr>
        <w:suppressAutoHyphens/>
        <w:ind w:left="2250"/>
        <w:rPr>
          <w:rFonts w:ascii="Arial Narrow" w:hAnsi="Arial Narrow" w:cs="Arial Narrow"/>
          <w:color w:val="000000"/>
          <w:sz w:val="28"/>
          <w:szCs w:val="28"/>
        </w:rPr>
      </w:pPr>
      <w:r w:rsidRPr="0029759E">
        <w:rPr>
          <w:rFonts w:ascii="Arial Narrow" w:hAnsi="Arial Narrow" w:cs="Arial Narrow"/>
          <w:color w:val="000000"/>
          <w:sz w:val="28"/>
          <w:szCs w:val="28"/>
        </w:rPr>
        <w:t>ocuparea și utilizarea terenului</w:t>
      </w:r>
    </w:p>
    <w:p w:rsidR="0029759E" w:rsidRPr="0029759E" w:rsidRDefault="0029759E" w:rsidP="0029759E">
      <w:pPr>
        <w:numPr>
          <w:ilvl w:val="4"/>
          <w:numId w:val="33"/>
        </w:numPr>
        <w:suppressAutoHyphens/>
        <w:ind w:left="2250"/>
        <w:rPr>
          <w:rFonts w:ascii="Arial Narrow" w:hAnsi="Arial Narrow" w:cs="Arial Narrow"/>
          <w:color w:val="000000"/>
          <w:sz w:val="28"/>
          <w:szCs w:val="28"/>
        </w:rPr>
      </w:pPr>
      <w:r w:rsidRPr="0029759E">
        <w:rPr>
          <w:rFonts w:ascii="Arial Narrow" w:hAnsi="Arial Narrow" w:cs="Arial Narrow"/>
          <w:color w:val="000000"/>
          <w:sz w:val="28"/>
          <w:szCs w:val="28"/>
        </w:rPr>
        <w:t>accese și străzi</w:t>
      </w:r>
    </w:p>
    <w:p w:rsidR="0029759E" w:rsidRPr="0029759E" w:rsidRDefault="0029759E" w:rsidP="0029759E">
      <w:pPr>
        <w:numPr>
          <w:ilvl w:val="4"/>
          <w:numId w:val="33"/>
        </w:numPr>
        <w:suppressAutoHyphens/>
        <w:ind w:left="2250"/>
        <w:rPr>
          <w:rFonts w:ascii="Arial Narrow" w:hAnsi="Arial Narrow" w:cs="Arial Narrow"/>
          <w:color w:val="000000"/>
          <w:sz w:val="28"/>
          <w:szCs w:val="28"/>
        </w:rPr>
      </w:pPr>
      <w:r w:rsidRPr="0029759E">
        <w:rPr>
          <w:rFonts w:ascii="Arial Narrow" w:hAnsi="Arial Narrow" w:cs="Arial Narrow"/>
          <w:color w:val="000000"/>
          <w:sz w:val="28"/>
          <w:szCs w:val="28"/>
        </w:rPr>
        <w:t>staționarea autovehiculelor</w:t>
      </w:r>
    </w:p>
    <w:p w:rsidR="0029759E" w:rsidRPr="0029759E" w:rsidRDefault="0029759E" w:rsidP="0029759E">
      <w:pPr>
        <w:numPr>
          <w:ilvl w:val="4"/>
          <w:numId w:val="33"/>
        </w:numPr>
        <w:suppressAutoHyphens/>
        <w:ind w:left="2250"/>
        <w:rPr>
          <w:rFonts w:ascii="Arial Narrow" w:hAnsi="Arial Narrow" w:cs="Arial Narrow"/>
          <w:color w:val="000000"/>
          <w:sz w:val="28"/>
          <w:szCs w:val="28"/>
        </w:rPr>
      </w:pPr>
      <w:r w:rsidRPr="0029759E">
        <w:rPr>
          <w:rFonts w:ascii="Arial Narrow" w:hAnsi="Arial Narrow" w:cs="Arial Narrow"/>
          <w:color w:val="000000"/>
          <w:sz w:val="28"/>
          <w:szCs w:val="28"/>
        </w:rPr>
        <w:t xml:space="preserve">rețele </w:t>
      </w:r>
      <w:proofErr w:type="spellStart"/>
      <w:r w:rsidRPr="0029759E">
        <w:rPr>
          <w:rFonts w:ascii="Arial Narrow" w:hAnsi="Arial Narrow" w:cs="Arial Narrow"/>
          <w:color w:val="000000"/>
          <w:sz w:val="28"/>
          <w:szCs w:val="28"/>
        </w:rPr>
        <w:t>tehnico</w:t>
      </w:r>
      <w:proofErr w:type="spellEnd"/>
      <w:r w:rsidRPr="0029759E">
        <w:rPr>
          <w:rFonts w:ascii="Arial Narrow" w:hAnsi="Arial Narrow" w:cs="Arial Narrow"/>
          <w:color w:val="000000"/>
          <w:sz w:val="28"/>
          <w:szCs w:val="28"/>
        </w:rPr>
        <w:t>-edilitare</w:t>
      </w:r>
    </w:p>
    <w:p w:rsidR="0029759E" w:rsidRPr="0029759E" w:rsidRDefault="0029759E" w:rsidP="0029759E">
      <w:pPr>
        <w:numPr>
          <w:ilvl w:val="4"/>
          <w:numId w:val="33"/>
        </w:numPr>
        <w:suppressAutoHyphens/>
        <w:ind w:left="2250"/>
        <w:rPr>
          <w:rFonts w:ascii="Arial Narrow" w:hAnsi="Arial Narrow" w:cs="Arial Narrow"/>
          <w:color w:val="000000"/>
          <w:sz w:val="28"/>
          <w:szCs w:val="28"/>
        </w:rPr>
      </w:pPr>
      <w:r w:rsidRPr="0029759E">
        <w:rPr>
          <w:rFonts w:ascii="Arial Narrow" w:hAnsi="Arial Narrow" w:cs="Arial Narrow"/>
          <w:color w:val="000000"/>
          <w:sz w:val="28"/>
          <w:szCs w:val="28"/>
        </w:rPr>
        <w:t>caracteristici ale parcelelor</w:t>
      </w:r>
    </w:p>
    <w:p w:rsidR="0029759E" w:rsidRPr="0029759E" w:rsidRDefault="0029759E" w:rsidP="0029759E">
      <w:pPr>
        <w:numPr>
          <w:ilvl w:val="4"/>
          <w:numId w:val="33"/>
        </w:numPr>
        <w:suppressAutoHyphens/>
        <w:ind w:left="2250"/>
        <w:rPr>
          <w:rFonts w:ascii="Arial Narrow" w:hAnsi="Arial Narrow" w:cs="Arial Narrow"/>
          <w:color w:val="000000"/>
          <w:sz w:val="28"/>
          <w:szCs w:val="28"/>
        </w:rPr>
      </w:pPr>
      <w:r w:rsidRPr="0029759E">
        <w:rPr>
          <w:rFonts w:ascii="Arial Narrow" w:hAnsi="Arial Narrow" w:cs="Arial Narrow"/>
          <w:color w:val="000000"/>
          <w:sz w:val="28"/>
          <w:szCs w:val="28"/>
        </w:rPr>
        <w:t>amplasarea construcțiilor față de accese, aliniament, de limitele laterale și posterioare a parcelelor, unul față de celălalt</w:t>
      </w:r>
    </w:p>
    <w:p w:rsidR="0029759E" w:rsidRPr="0029759E" w:rsidRDefault="0029759E" w:rsidP="0029759E">
      <w:pPr>
        <w:numPr>
          <w:ilvl w:val="4"/>
          <w:numId w:val="33"/>
        </w:numPr>
        <w:suppressAutoHyphens/>
        <w:ind w:left="2250"/>
        <w:rPr>
          <w:rFonts w:ascii="Arial Narrow" w:hAnsi="Arial Narrow" w:cs="Arial Narrow"/>
          <w:color w:val="000000"/>
          <w:sz w:val="28"/>
          <w:szCs w:val="28"/>
        </w:rPr>
      </w:pPr>
      <w:r w:rsidRPr="0029759E">
        <w:rPr>
          <w:rFonts w:ascii="Arial Narrow" w:hAnsi="Arial Narrow" w:cs="Arial Narrow"/>
          <w:color w:val="000000"/>
          <w:sz w:val="28"/>
          <w:szCs w:val="28"/>
        </w:rPr>
        <w:t>regimul de înălțime</w:t>
      </w:r>
    </w:p>
    <w:p w:rsidR="0029759E" w:rsidRPr="0029759E" w:rsidRDefault="0029759E" w:rsidP="0029759E">
      <w:pPr>
        <w:numPr>
          <w:ilvl w:val="4"/>
          <w:numId w:val="33"/>
        </w:numPr>
        <w:suppressAutoHyphens/>
        <w:ind w:left="2250"/>
        <w:rPr>
          <w:rFonts w:ascii="Arial Narrow" w:hAnsi="Arial Narrow" w:cs="Arial Narrow"/>
          <w:color w:val="000000"/>
          <w:sz w:val="28"/>
          <w:szCs w:val="28"/>
        </w:rPr>
      </w:pPr>
      <w:r w:rsidRPr="0029759E">
        <w:rPr>
          <w:rFonts w:ascii="Arial Narrow" w:hAnsi="Arial Narrow" w:cs="Arial Narrow"/>
          <w:color w:val="000000"/>
          <w:sz w:val="28"/>
          <w:szCs w:val="28"/>
        </w:rPr>
        <w:t>aspect exterior</w:t>
      </w:r>
    </w:p>
    <w:p w:rsidR="0029759E" w:rsidRPr="0029759E" w:rsidRDefault="0029759E" w:rsidP="0029759E">
      <w:pPr>
        <w:numPr>
          <w:ilvl w:val="4"/>
          <w:numId w:val="33"/>
        </w:numPr>
        <w:suppressAutoHyphens/>
        <w:ind w:left="2250"/>
        <w:rPr>
          <w:rFonts w:ascii="Arial Narrow" w:hAnsi="Arial Narrow" w:cs="Arial Narrow"/>
          <w:color w:val="000000"/>
          <w:sz w:val="28"/>
          <w:szCs w:val="28"/>
        </w:rPr>
      </w:pPr>
      <w:r w:rsidRPr="0029759E">
        <w:rPr>
          <w:rFonts w:ascii="Arial Narrow" w:hAnsi="Arial Narrow" w:cs="Arial Narrow"/>
          <w:color w:val="000000"/>
          <w:sz w:val="28"/>
          <w:szCs w:val="28"/>
        </w:rPr>
        <w:t>spații libere plantate</w:t>
      </w:r>
    </w:p>
    <w:p w:rsidR="0029759E" w:rsidRPr="0029759E" w:rsidRDefault="0029759E" w:rsidP="0029759E">
      <w:pPr>
        <w:numPr>
          <w:ilvl w:val="4"/>
          <w:numId w:val="33"/>
        </w:numPr>
        <w:suppressAutoHyphens/>
        <w:ind w:left="2250"/>
        <w:rPr>
          <w:rFonts w:ascii="Arial Narrow" w:hAnsi="Arial Narrow" w:cs="Arial Narrow"/>
          <w:color w:val="000000"/>
          <w:sz w:val="28"/>
          <w:szCs w:val="28"/>
        </w:rPr>
      </w:pPr>
      <w:r w:rsidRPr="0029759E">
        <w:rPr>
          <w:rFonts w:ascii="Arial Narrow" w:hAnsi="Arial Narrow" w:cs="Arial Narrow"/>
          <w:color w:val="000000"/>
          <w:sz w:val="28"/>
          <w:szCs w:val="28"/>
        </w:rPr>
        <w:t>împrejmuiri</w:t>
      </w:r>
    </w:p>
    <w:p w:rsidR="0029759E" w:rsidRPr="0029759E" w:rsidRDefault="0029759E" w:rsidP="0029759E">
      <w:pPr>
        <w:numPr>
          <w:ilvl w:val="0"/>
          <w:numId w:val="33"/>
        </w:numPr>
        <w:suppressAutoHyphens/>
        <w:rPr>
          <w:rFonts w:ascii="Arial Narrow" w:hAnsi="Arial Narrow" w:cs="Arial Narrow"/>
          <w:color w:val="000000"/>
          <w:sz w:val="28"/>
          <w:szCs w:val="28"/>
        </w:rPr>
      </w:pPr>
      <w:r w:rsidRPr="0029759E">
        <w:rPr>
          <w:rFonts w:ascii="Arial Narrow" w:hAnsi="Arial Narrow" w:cs="Arial Narrow"/>
          <w:color w:val="000000"/>
          <w:sz w:val="28"/>
          <w:szCs w:val="28"/>
        </w:rPr>
        <w:t>Stabilirea coeficientul de utilizare a terenului (CUT)</w:t>
      </w:r>
    </w:p>
    <w:p w:rsidR="0029759E" w:rsidRPr="0029759E" w:rsidRDefault="0029759E" w:rsidP="0029759E">
      <w:pPr>
        <w:numPr>
          <w:ilvl w:val="0"/>
          <w:numId w:val="33"/>
        </w:numPr>
        <w:suppressAutoHyphens/>
        <w:rPr>
          <w:rFonts w:ascii="Arial Narrow" w:hAnsi="Arial Narrow" w:cs="Arial Narrow"/>
          <w:color w:val="000000"/>
          <w:sz w:val="28"/>
          <w:szCs w:val="28"/>
        </w:rPr>
      </w:pPr>
      <w:r w:rsidRPr="0029759E">
        <w:rPr>
          <w:rFonts w:ascii="Arial Narrow" w:hAnsi="Arial Narrow" w:cs="Arial Narrow"/>
          <w:color w:val="000000"/>
          <w:sz w:val="28"/>
          <w:szCs w:val="28"/>
        </w:rPr>
        <w:t>Stabilirea procentul de ocupare a terenului (POT)</w:t>
      </w:r>
    </w:p>
    <w:p w:rsidR="00374CC5" w:rsidRPr="0029759E" w:rsidRDefault="0029759E" w:rsidP="0029759E">
      <w:pPr>
        <w:ind w:left="709"/>
        <w:rPr>
          <w:rFonts w:ascii="Arial Narrow" w:hAnsi="Arial Narrow" w:cs="Arial Narrow"/>
          <w:color w:val="000000"/>
          <w:sz w:val="28"/>
          <w:szCs w:val="28"/>
        </w:rPr>
      </w:pPr>
      <w:r w:rsidRPr="0029759E">
        <w:rPr>
          <w:rFonts w:ascii="Arial Narrow" w:hAnsi="Arial Narrow" w:cs="Arial Narrow"/>
          <w:color w:val="000000"/>
          <w:sz w:val="28"/>
          <w:szCs w:val="28"/>
        </w:rPr>
        <w:t>Zona este foarte apropiată de centrul municipiului Miercurea Ciuc, acesta o face atractivă pentru investi</w:t>
      </w:r>
      <w:r w:rsidRPr="0029759E">
        <w:rPr>
          <w:rFonts w:ascii="Arial Narrow" w:hAnsi="Arial Narrow" w:cs="Arial"/>
          <w:color w:val="000000"/>
          <w:sz w:val="28"/>
          <w:szCs w:val="28"/>
        </w:rPr>
        <w:t>ț</w:t>
      </w:r>
      <w:r w:rsidRPr="0029759E">
        <w:rPr>
          <w:rFonts w:ascii="Arial Narrow" w:hAnsi="Arial Narrow" w:cs="Arial Narrow"/>
          <w:color w:val="000000"/>
          <w:sz w:val="28"/>
          <w:szCs w:val="28"/>
        </w:rPr>
        <w:t>ii imobiliare, în special pentru case de locuit.</w:t>
      </w:r>
    </w:p>
    <w:p w:rsidR="00374CC5" w:rsidRDefault="00374CC5" w:rsidP="00CB7B38">
      <w:pPr>
        <w:jc w:val="both"/>
        <w:rPr>
          <w:color w:val="C00000"/>
          <w:sz w:val="28"/>
          <w:szCs w:val="28"/>
        </w:rPr>
      </w:pPr>
    </w:p>
    <w:p w:rsidR="00374CC5" w:rsidRPr="00794A1C" w:rsidRDefault="00374CC5" w:rsidP="00CB7B38">
      <w:pPr>
        <w:jc w:val="both"/>
        <w:rPr>
          <w:color w:val="C00000"/>
          <w:sz w:val="28"/>
          <w:szCs w:val="28"/>
        </w:rPr>
      </w:pPr>
    </w:p>
    <w:p w:rsidR="007900E6" w:rsidRDefault="0088727F" w:rsidP="007900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4A1C">
        <w:rPr>
          <w:i/>
          <w:sz w:val="28"/>
          <w:szCs w:val="28"/>
        </w:rPr>
        <w:t xml:space="preserve">b) gradul în care planul </w:t>
      </w:r>
      <w:proofErr w:type="spellStart"/>
      <w:r w:rsidRPr="00794A1C">
        <w:rPr>
          <w:i/>
          <w:sz w:val="28"/>
          <w:szCs w:val="28"/>
        </w:rPr>
        <w:t>influenţează</w:t>
      </w:r>
      <w:proofErr w:type="spellEnd"/>
      <w:r w:rsidRPr="00794A1C">
        <w:rPr>
          <w:i/>
          <w:sz w:val="28"/>
          <w:szCs w:val="28"/>
        </w:rPr>
        <w:t xml:space="preserve"> alte planuri </w:t>
      </w:r>
      <w:proofErr w:type="spellStart"/>
      <w:r w:rsidRPr="00794A1C">
        <w:rPr>
          <w:i/>
          <w:sz w:val="28"/>
          <w:szCs w:val="28"/>
        </w:rPr>
        <w:t>şi</w:t>
      </w:r>
      <w:proofErr w:type="spellEnd"/>
      <w:r w:rsidRPr="00794A1C">
        <w:rPr>
          <w:i/>
          <w:sz w:val="28"/>
          <w:szCs w:val="28"/>
        </w:rPr>
        <w:t xml:space="preserve"> programe, inclusiv pe cele în care se integrează sau care derivă din ele; </w:t>
      </w:r>
      <w:r w:rsidRPr="00794A1C">
        <w:rPr>
          <w:sz w:val="28"/>
          <w:szCs w:val="28"/>
        </w:rPr>
        <w:t xml:space="preserve"> </w:t>
      </w:r>
    </w:p>
    <w:p w:rsidR="007900E6" w:rsidRPr="007900E6" w:rsidRDefault="007900E6" w:rsidP="007900E6">
      <w:pPr>
        <w:autoSpaceDE w:val="0"/>
        <w:ind w:left="709"/>
        <w:rPr>
          <w:rFonts w:eastAsia="ArialMT"/>
          <w:sz w:val="28"/>
          <w:szCs w:val="28"/>
        </w:rPr>
      </w:pPr>
      <w:r w:rsidRPr="007900E6">
        <w:rPr>
          <w:rFonts w:eastAsia="ArialMT"/>
          <w:sz w:val="28"/>
          <w:szCs w:val="28"/>
        </w:rPr>
        <w:t>Studiile elaborate relevante anterior PUZ sunt:</w:t>
      </w:r>
    </w:p>
    <w:p w:rsidR="007900E6" w:rsidRPr="007900E6" w:rsidRDefault="007900E6" w:rsidP="007900E6">
      <w:pPr>
        <w:autoSpaceDE w:val="0"/>
        <w:ind w:left="709"/>
        <w:rPr>
          <w:rFonts w:eastAsia="ArialMT"/>
          <w:sz w:val="28"/>
          <w:szCs w:val="28"/>
        </w:rPr>
      </w:pPr>
      <w:r w:rsidRPr="007900E6">
        <w:rPr>
          <w:rFonts w:eastAsia="ArialMT"/>
          <w:sz w:val="28"/>
          <w:szCs w:val="28"/>
        </w:rPr>
        <w:t xml:space="preserve">- PUG al Municipiului Miercurea Ciuc/HCL 200/2012, </w:t>
      </w:r>
    </w:p>
    <w:p w:rsidR="007900E6" w:rsidRPr="007900E6" w:rsidRDefault="007900E6" w:rsidP="007900E6">
      <w:pPr>
        <w:autoSpaceDE w:val="0"/>
        <w:ind w:left="709"/>
        <w:rPr>
          <w:rFonts w:eastAsia="ArialMT"/>
          <w:sz w:val="28"/>
          <w:szCs w:val="28"/>
        </w:rPr>
      </w:pPr>
      <w:r w:rsidRPr="007900E6">
        <w:rPr>
          <w:rFonts w:eastAsia="ArialMT"/>
          <w:sz w:val="28"/>
          <w:szCs w:val="28"/>
        </w:rPr>
        <w:t xml:space="preserve">- PUD Câmpul Mic / HCL 60/2010, </w:t>
      </w:r>
    </w:p>
    <w:p w:rsidR="007900E6" w:rsidRPr="007900E6" w:rsidRDefault="007900E6" w:rsidP="007900E6">
      <w:pPr>
        <w:autoSpaceDE w:val="0"/>
        <w:ind w:left="709"/>
        <w:rPr>
          <w:rFonts w:eastAsia="ArialMT"/>
          <w:sz w:val="28"/>
          <w:szCs w:val="28"/>
        </w:rPr>
      </w:pPr>
      <w:r w:rsidRPr="007900E6">
        <w:rPr>
          <w:rFonts w:eastAsia="ArialMT"/>
          <w:sz w:val="28"/>
          <w:szCs w:val="28"/>
        </w:rPr>
        <w:t>- PUZ Strada Mikó / HCL 193/2013.</w:t>
      </w:r>
    </w:p>
    <w:p w:rsidR="007900E6" w:rsidRPr="007900E6" w:rsidRDefault="007900E6" w:rsidP="007900E6">
      <w:pPr>
        <w:autoSpaceDE w:val="0"/>
        <w:ind w:left="709"/>
        <w:rPr>
          <w:rFonts w:eastAsia="ArialMT"/>
          <w:sz w:val="28"/>
          <w:szCs w:val="28"/>
          <w:u w:val="single"/>
          <w:lang w:val="hu-HU"/>
        </w:rPr>
      </w:pPr>
      <w:r w:rsidRPr="007900E6">
        <w:rPr>
          <w:rFonts w:eastAsia="ArialMT"/>
          <w:sz w:val="28"/>
          <w:szCs w:val="28"/>
        </w:rPr>
        <w:t xml:space="preserve">- PUZ </w:t>
      </w:r>
      <w:proofErr w:type="spellStart"/>
      <w:r w:rsidRPr="007900E6">
        <w:rPr>
          <w:rFonts w:eastAsia="ArialMT"/>
          <w:sz w:val="28"/>
          <w:szCs w:val="28"/>
        </w:rPr>
        <w:t>Moln</w:t>
      </w:r>
      <w:proofErr w:type="spellEnd"/>
      <w:r w:rsidRPr="007900E6">
        <w:rPr>
          <w:rFonts w:eastAsia="ArialMT"/>
          <w:sz w:val="28"/>
          <w:szCs w:val="28"/>
          <w:lang w:val="hu-HU"/>
        </w:rPr>
        <w:t>ár Levente / HCL 193/2013</w:t>
      </w:r>
    </w:p>
    <w:p w:rsidR="006364D0" w:rsidRPr="00794A1C" w:rsidRDefault="006364D0" w:rsidP="0088727F">
      <w:pPr>
        <w:rPr>
          <w:color w:val="C00000"/>
          <w:sz w:val="28"/>
          <w:szCs w:val="28"/>
        </w:rPr>
      </w:pPr>
    </w:p>
    <w:p w:rsidR="0008245F" w:rsidRPr="00794A1C" w:rsidRDefault="0008245F" w:rsidP="00C94E0B">
      <w:pPr>
        <w:autoSpaceDE w:val="0"/>
        <w:autoSpaceDN w:val="0"/>
        <w:adjustRightInd w:val="0"/>
        <w:jc w:val="both"/>
        <w:rPr>
          <w:i/>
          <w:color w:val="C00000"/>
          <w:sz w:val="28"/>
          <w:szCs w:val="28"/>
        </w:rPr>
      </w:pPr>
    </w:p>
    <w:p w:rsidR="006D6275" w:rsidRPr="00941BB5" w:rsidRDefault="005274FF" w:rsidP="005274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4A1C">
        <w:rPr>
          <w:sz w:val="28"/>
          <w:szCs w:val="28"/>
        </w:rPr>
        <w:t xml:space="preserve">c) </w:t>
      </w:r>
      <w:proofErr w:type="spellStart"/>
      <w:r w:rsidRPr="00794A1C">
        <w:rPr>
          <w:i/>
          <w:sz w:val="28"/>
          <w:szCs w:val="28"/>
        </w:rPr>
        <w:t>relevanţa</w:t>
      </w:r>
      <w:proofErr w:type="spellEnd"/>
      <w:r w:rsidRPr="00794A1C">
        <w:rPr>
          <w:i/>
          <w:sz w:val="28"/>
          <w:szCs w:val="28"/>
        </w:rPr>
        <w:t xml:space="preserve"> planului sau programului în/pentru integrarea </w:t>
      </w:r>
      <w:proofErr w:type="spellStart"/>
      <w:r w:rsidRPr="00794A1C">
        <w:rPr>
          <w:i/>
          <w:sz w:val="28"/>
          <w:szCs w:val="28"/>
        </w:rPr>
        <w:t>consideraţiilor</w:t>
      </w:r>
      <w:proofErr w:type="spellEnd"/>
      <w:r w:rsidRPr="00794A1C">
        <w:rPr>
          <w:i/>
          <w:sz w:val="28"/>
          <w:szCs w:val="28"/>
        </w:rPr>
        <w:t xml:space="preserve"> de mediu, mai ales din perspectiva promovării dezvoltării durabile;</w:t>
      </w:r>
      <w:r w:rsidRPr="00794A1C">
        <w:rPr>
          <w:sz w:val="28"/>
          <w:szCs w:val="28"/>
        </w:rPr>
        <w:t xml:space="preserve"> </w:t>
      </w:r>
    </w:p>
    <w:p w:rsidR="00CA4511" w:rsidRPr="00794A1C" w:rsidRDefault="005274FF" w:rsidP="005274FF">
      <w:pPr>
        <w:jc w:val="both"/>
        <w:rPr>
          <w:sz w:val="28"/>
          <w:szCs w:val="28"/>
          <w:lang w:eastAsia="en-US"/>
        </w:rPr>
      </w:pPr>
      <w:r w:rsidRPr="00794A1C">
        <w:rPr>
          <w:sz w:val="28"/>
          <w:szCs w:val="28"/>
          <w:lang w:eastAsia="en-US"/>
        </w:rPr>
        <w:t>-Alimentarea cu apă potabilă:</w:t>
      </w:r>
      <w:r w:rsidR="00A97226" w:rsidRPr="00794A1C">
        <w:rPr>
          <w:sz w:val="28"/>
          <w:szCs w:val="28"/>
          <w:lang w:eastAsia="en-US"/>
        </w:rPr>
        <w:t xml:space="preserve"> </w:t>
      </w:r>
      <w:r w:rsidR="00E97B64" w:rsidRPr="00794A1C">
        <w:rPr>
          <w:sz w:val="28"/>
          <w:szCs w:val="28"/>
          <w:lang w:eastAsia="en-US"/>
        </w:rPr>
        <w:t xml:space="preserve">se va asigura prin extinderea rețelei centralizate de alimentare cu apă a municipiului Miercurea Ciuc </w:t>
      </w:r>
      <w:r w:rsidR="0079396C" w:rsidRPr="00794A1C">
        <w:rPr>
          <w:sz w:val="28"/>
          <w:szCs w:val="28"/>
          <w:lang w:eastAsia="en-US"/>
        </w:rPr>
        <w:t>d</w:t>
      </w:r>
      <w:r w:rsidR="00E97B64" w:rsidRPr="00794A1C">
        <w:rPr>
          <w:sz w:val="28"/>
          <w:szCs w:val="28"/>
          <w:lang w:eastAsia="en-US"/>
        </w:rPr>
        <w:t xml:space="preserve">e la conducta existentă pe strada </w:t>
      </w:r>
      <w:proofErr w:type="spellStart"/>
      <w:r w:rsidR="00E97B64" w:rsidRPr="00794A1C">
        <w:rPr>
          <w:sz w:val="28"/>
          <w:szCs w:val="28"/>
          <w:lang w:eastAsia="en-US"/>
        </w:rPr>
        <w:t>Zs</w:t>
      </w:r>
      <w:r w:rsidR="0079396C" w:rsidRPr="00794A1C">
        <w:rPr>
          <w:sz w:val="28"/>
          <w:szCs w:val="28"/>
          <w:lang w:val="hu-HU" w:eastAsia="en-US"/>
        </w:rPr>
        <w:t>ögödi</w:t>
      </w:r>
      <w:proofErr w:type="spellEnd"/>
      <w:r w:rsidR="0079396C" w:rsidRPr="00794A1C">
        <w:rPr>
          <w:sz w:val="28"/>
          <w:szCs w:val="28"/>
          <w:lang w:val="hu-HU" w:eastAsia="en-US"/>
        </w:rPr>
        <w:t xml:space="preserve"> Nagy Imre.</w:t>
      </w:r>
    </w:p>
    <w:p w:rsidR="00941BB5" w:rsidRDefault="005274FF" w:rsidP="00F716EF">
      <w:pPr>
        <w:jc w:val="both"/>
        <w:rPr>
          <w:sz w:val="28"/>
          <w:szCs w:val="28"/>
        </w:rPr>
      </w:pPr>
      <w:r w:rsidRPr="00794A1C">
        <w:rPr>
          <w:sz w:val="28"/>
          <w:szCs w:val="28"/>
          <w:lang w:eastAsia="en-US"/>
        </w:rPr>
        <w:lastRenderedPageBreak/>
        <w:t xml:space="preserve">- </w:t>
      </w:r>
      <w:r w:rsidRPr="00794A1C">
        <w:rPr>
          <w:sz w:val="28"/>
          <w:szCs w:val="28"/>
        </w:rPr>
        <w:t>Canalizarea menajeră:</w:t>
      </w:r>
      <w:r w:rsidR="00CA4511" w:rsidRPr="00794A1C">
        <w:rPr>
          <w:sz w:val="28"/>
          <w:szCs w:val="28"/>
        </w:rPr>
        <w:t xml:space="preserve"> </w:t>
      </w:r>
      <w:r w:rsidR="0079396C" w:rsidRPr="00794A1C">
        <w:rPr>
          <w:sz w:val="28"/>
          <w:szCs w:val="28"/>
        </w:rPr>
        <w:t xml:space="preserve">rețeaua centralizată de canalizare </w:t>
      </w:r>
      <w:r w:rsidR="00941BB5">
        <w:rPr>
          <w:sz w:val="28"/>
          <w:szCs w:val="28"/>
        </w:rPr>
        <w:t xml:space="preserve">menajeră </w:t>
      </w:r>
      <w:r w:rsidR="0079396C" w:rsidRPr="00794A1C">
        <w:rPr>
          <w:sz w:val="28"/>
          <w:szCs w:val="28"/>
        </w:rPr>
        <w:t xml:space="preserve">se va extinde de la canalul existent pe străzile </w:t>
      </w:r>
      <w:proofErr w:type="spellStart"/>
      <w:r w:rsidR="0079396C" w:rsidRPr="00794A1C">
        <w:rPr>
          <w:sz w:val="28"/>
          <w:szCs w:val="28"/>
        </w:rPr>
        <w:t>Zs</w:t>
      </w:r>
      <w:r w:rsidR="0079396C" w:rsidRPr="00794A1C">
        <w:rPr>
          <w:sz w:val="28"/>
          <w:szCs w:val="28"/>
          <w:lang w:val="hu-HU"/>
        </w:rPr>
        <w:t>ögödi</w:t>
      </w:r>
      <w:proofErr w:type="spellEnd"/>
      <w:r w:rsidR="0079396C" w:rsidRPr="00794A1C">
        <w:rPr>
          <w:sz w:val="28"/>
          <w:szCs w:val="28"/>
          <w:lang w:val="hu-HU"/>
        </w:rPr>
        <w:t xml:space="preserve"> Nagy Imre </w:t>
      </w:r>
      <w:r w:rsidR="0079396C" w:rsidRPr="00794A1C">
        <w:rPr>
          <w:sz w:val="28"/>
          <w:szCs w:val="28"/>
        </w:rPr>
        <w:t xml:space="preserve">și Câmpul Mic. </w:t>
      </w:r>
    </w:p>
    <w:p w:rsidR="00C65A3A" w:rsidRPr="00794A1C" w:rsidRDefault="00C65A3A" w:rsidP="002F5268">
      <w:pPr>
        <w:jc w:val="both"/>
        <w:rPr>
          <w:sz w:val="28"/>
          <w:szCs w:val="28"/>
          <w:lang w:val="hu-HU"/>
        </w:rPr>
      </w:pPr>
      <w:r w:rsidRPr="00794A1C">
        <w:rPr>
          <w:sz w:val="28"/>
          <w:szCs w:val="28"/>
          <w:lang w:eastAsia="en-US"/>
        </w:rPr>
        <w:t xml:space="preserve">- </w:t>
      </w:r>
      <w:r w:rsidRPr="00794A1C">
        <w:rPr>
          <w:sz w:val="28"/>
          <w:szCs w:val="28"/>
        </w:rPr>
        <w:t xml:space="preserve">Canalizarea pluvială:  Rețeaua centralizată de canalizare pluvială se va extinde de la canalul pluvial existent pe strada </w:t>
      </w:r>
      <w:proofErr w:type="spellStart"/>
      <w:r w:rsidRPr="00794A1C">
        <w:rPr>
          <w:sz w:val="28"/>
          <w:szCs w:val="28"/>
        </w:rPr>
        <w:t>Zsögödi</w:t>
      </w:r>
      <w:proofErr w:type="spellEnd"/>
      <w:r w:rsidRPr="00794A1C">
        <w:rPr>
          <w:sz w:val="28"/>
          <w:szCs w:val="28"/>
        </w:rPr>
        <w:t xml:space="preserve"> Nagy Imre. </w:t>
      </w:r>
    </w:p>
    <w:p w:rsidR="00700789" w:rsidRPr="00794A1C" w:rsidRDefault="00700789" w:rsidP="002601F4">
      <w:pPr>
        <w:jc w:val="both"/>
        <w:rPr>
          <w:color w:val="C00000"/>
          <w:sz w:val="28"/>
          <w:szCs w:val="28"/>
        </w:rPr>
      </w:pPr>
    </w:p>
    <w:p w:rsidR="000E58DD" w:rsidRPr="002F5268" w:rsidRDefault="002601F4" w:rsidP="00FE57E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F5268">
        <w:rPr>
          <w:i/>
          <w:sz w:val="28"/>
          <w:szCs w:val="28"/>
        </w:rPr>
        <w:t>d) problemele de mediu relevante pentru plan;</w:t>
      </w:r>
    </w:p>
    <w:p w:rsidR="00713667" w:rsidRPr="002F5268" w:rsidRDefault="00341E3D" w:rsidP="00887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5268">
        <w:rPr>
          <w:sz w:val="28"/>
          <w:szCs w:val="28"/>
        </w:rPr>
        <w:t>Nu e cazul.</w:t>
      </w:r>
    </w:p>
    <w:p w:rsidR="0088727F" w:rsidRPr="00794A1C" w:rsidRDefault="0088727F" w:rsidP="0088727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94A1C">
        <w:rPr>
          <w:sz w:val="28"/>
          <w:szCs w:val="28"/>
        </w:rPr>
        <w:t>e</w:t>
      </w:r>
      <w:r w:rsidRPr="00794A1C">
        <w:rPr>
          <w:i/>
          <w:sz w:val="28"/>
          <w:szCs w:val="28"/>
        </w:rPr>
        <w:t xml:space="preserve">) </w:t>
      </w:r>
      <w:proofErr w:type="spellStart"/>
      <w:r w:rsidRPr="00794A1C">
        <w:rPr>
          <w:i/>
          <w:sz w:val="28"/>
          <w:szCs w:val="28"/>
        </w:rPr>
        <w:t>relevanţa</w:t>
      </w:r>
      <w:proofErr w:type="spellEnd"/>
      <w:r w:rsidRPr="00794A1C">
        <w:rPr>
          <w:i/>
          <w:sz w:val="28"/>
          <w:szCs w:val="28"/>
        </w:rPr>
        <w:t xml:space="preserve"> planului sau programului pentru implementarea </w:t>
      </w:r>
      <w:proofErr w:type="spellStart"/>
      <w:r w:rsidRPr="00794A1C">
        <w:rPr>
          <w:i/>
          <w:sz w:val="28"/>
          <w:szCs w:val="28"/>
        </w:rPr>
        <w:t>legislaţiei</w:t>
      </w:r>
      <w:proofErr w:type="spellEnd"/>
      <w:r w:rsidRPr="00794A1C">
        <w:rPr>
          <w:i/>
          <w:sz w:val="28"/>
          <w:szCs w:val="28"/>
        </w:rPr>
        <w:t xml:space="preserve"> </w:t>
      </w:r>
      <w:proofErr w:type="spellStart"/>
      <w:r w:rsidRPr="00794A1C">
        <w:rPr>
          <w:i/>
          <w:sz w:val="28"/>
          <w:szCs w:val="28"/>
        </w:rPr>
        <w:t>naţionale</w:t>
      </w:r>
      <w:proofErr w:type="spellEnd"/>
      <w:r w:rsidRPr="00794A1C">
        <w:rPr>
          <w:i/>
          <w:sz w:val="28"/>
          <w:szCs w:val="28"/>
        </w:rPr>
        <w:t xml:space="preserve"> </w:t>
      </w:r>
      <w:proofErr w:type="spellStart"/>
      <w:r w:rsidRPr="00794A1C">
        <w:rPr>
          <w:i/>
          <w:sz w:val="28"/>
          <w:szCs w:val="28"/>
        </w:rPr>
        <w:t>şi</w:t>
      </w:r>
      <w:proofErr w:type="spellEnd"/>
      <w:r w:rsidRPr="00794A1C">
        <w:rPr>
          <w:i/>
          <w:sz w:val="28"/>
          <w:szCs w:val="28"/>
        </w:rPr>
        <w:t xml:space="preserve"> comunitare de mediu;</w:t>
      </w:r>
    </w:p>
    <w:p w:rsidR="00FA5E52" w:rsidRPr="00794A1C" w:rsidRDefault="000E58DD" w:rsidP="0088727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94A1C">
        <w:rPr>
          <w:sz w:val="28"/>
          <w:szCs w:val="28"/>
        </w:rPr>
        <w:t xml:space="preserve">Prin asigurarea racordului la sistemul centralizat de canalizare menajeră </w:t>
      </w:r>
      <w:r w:rsidR="00341E3D" w:rsidRPr="00794A1C">
        <w:rPr>
          <w:sz w:val="28"/>
          <w:szCs w:val="28"/>
        </w:rPr>
        <w:t xml:space="preserve">municipală </w:t>
      </w:r>
      <w:r w:rsidR="00511216" w:rsidRPr="00794A1C">
        <w:rPr>
          <w:sz w:val="28"/>
          <w:szCs w:val="28"/>
        </w:rPr>
        <w:t xml:space="preserve">a </w:t>
      </w:r>
      <w:r w:rsidRPr="00794A1C">
        <w:rPr>
          <w:sz w:val="28"/>
          <w:szCs w:val="28"/>
        </w:rPr>
        <w:t xml:space="preserve"> apelor uzate rezultate în cadrul zonei studiate se va asigura implementarea prevederilor Directivei cadru  Apă precum </w:t>
      </w:r>
      <w:proofErr w:type="spellStart"/>
      <w:r w:rsidRPr="00794A1C">
        <w:rPr>
          <w:sz w:val="28"/>
          <w:szCs w:val="28"/>
        </w:rPr>
        <w:t>şi</w:t>
      </w:r>
      <w:proofErr w:type="spellEnd"/>
      <w:r w:rsidRPr="00794A1C">
        <w:rPr>
          <w:sz w:val="28"/>
          <w:szCs w:val="28"/>
        </w:rPr>
        <w:t xml:space="preserve"> a </w:t>
      </w:r>
      <w:proofErr w:type="spellStart"/>
      <w:r w:rsidRPr="00794A1C">
        <w:rPr>
          <w:sz w:val="28"/>
          <w:szCs w:val="28"/>
        </w:rPr>
        <w:t>legislaţiei</w:t>
      </w:r>
      <w:proofErr w:type="spellEnd"/>
      <w:r w:rsidRPr="00794A1C">
        <w:rPr>
          <w:sz w:val="28"/>
          <w:szCs w:val="28"/>
        </w:rPr>
        <w:t xml:space="preserve"> </w:t>
      </w:r>
      <w:proofErr w:type="spellStart"/>
      <w:r w:rsidRPr="00794A1C">
        <w:rPr>
          <w:sz w:val="28"/>
          <w:szCs w:val="28"/>
        </w:rPr>
        <w:t>naţionale</w:t>
      </w:r>
      <w:proofErr w:type="spellEnd"/>
      <w:r w:rsidRPr="00794A1C">
        <w:rPr>
          <w:sz w:val="28"/>
          <w:szCs w:val="28"/>
        </w:rPr>
        <w:t xml:space="preserve"> din acest domeniu.</w:t>
      </w:r>
    </w:p>
    <w:p w:rsidR="006703B4" w:rsidRPr="00794A1C" w:rsidRDefault="006703B4" w:rsidP="0088727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8727F" w:rsidRPr="00794A1C" w:rsidRDefault="0088727F" w:rsidP="0088727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94A1C">
        <w:rPr>
          <w:b/>
          <w:sz w:val="28"/>
          <w:szCs w:val="28"/>
        </w:rPr>
        <w:t xml:space="preserve">2. Caracteristicile efectelor </w:t>
      </w:r>
      <w:proofErr w:type="spellStart"/>
      <w:r w:rsidRPr="00794A1C">
        <w:rPr>
          <w:b/>
          <w:sz w:val="28"/>
          <w:szCs w:val="28"/>
        </w:rPr>
        <w:t>şi</w:t>
      </w:r>
      <w:proofErr w:type="spellEnd"/>
      <w:r w:rsidRPr="00794A1C">
        <w:rPr>
          <w:b/>
          <w:sz w:val="28"/>
          <w:szCs w:val="28"/>
        </w:rPr>
        <w:t xml:space="preserve"> ale zonei posibil a fi afectate cu privire, în special, la:</w:t>
      </w:r>
    </w:p>
    <w:p w:rsidR="0088727F" w:rsidRPr="00794A1C" w:rsidRDefault="0088727F" w:rsidP="0088727F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94A1C">
        <w:rPr>
          <w:i/>
          <w:sz w:val="28"/>
          <w:szCs w:val="28"/>
        </w:rPr>
        <w:t xml:space="preserve">    </w:t>
      </w:r>
      <w:r w:rsidRPr="00794A1C">
        <w:rPr>
          <w:i/>
          <w:sz w:val="28"/>
          <w:szCs w:val="28"/>
        </w:rPr>
        <w:tab/>
        <w:t xml:space="preserve">  a) probabilitatea, durata, </w:t>
      </w:r>
      <w:proofErr w:type="spellStart"/>
      <w:r w:rsidRPr="00794A1C">
        <w:rPr>
          <w:i/>
          <w:sz w:val="28"/>
          <w:szCs w:val="28"/>
        </w:rPr>
        <w:t>frecvenţa</w:t>
      </w:r>
      <w:proofErr w:type="spellEnd"/>
      <w:r w:rsidRPr="00794A1C">
        <w:rPr>
          <w:i/>
          <w:sz w:val="28"/>
          <w:szCs w:val="28"/>
        </w:rPr>
        <w:t xml:space="preserve"> </w:t>
      </w:r>
      <w:proofErr w:type="spellStart"/>
      <w:r w:rsidRPr="00794A1C">
        <w:rPr>
          <w:i/>
          <w:sz w:val="28"/>
          <w:szCs w:val="28"/>
        </w:rPr>
        <w:t>şi</w:t>
      </w:r>
      <w:proofErr w:type="spellEnd"/>
      <w:r w:rsidRPr="00794A1C">
        <w:rPr>
          <w:i/>
          <w:sz w:val="28"/>
          <w:szCs w:val="28"/>
        </w:rPr>
        <w:t xml:space="preserve"> reversibilitatea efectelor; </w:t>
      </w:r>
    </w:p>
    <w:p w:rsidR="0088727F" w:rsidRPr="00794A1C" w:rsidRDefault="0088727F" w:rsidP="0088727F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794A1C">
        <w:rPr>
          <w:sz w:val="28"/>
          <w:szCs w:val="28"/>
        </w:rPr>
        <w:t>Prin măsurile prevăzute nu apare efect remanent asupra mediului.</w:t>
      </w:r>
    </w:p>
    <w:p w:rsidR="0088727F" w:rsidRPr="00794A1C" w:rsidRDefault="0088727F" w:rsidP="0088727F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794A1C">
        <w:rPr>
          <w:i/>
          <w:sz w:val="28"/>
          <w:szCs w:val="28"/>
        </w:rPr>
        <w:t>b) natura cumulativă a efectelor;</w:t>
      </w:r>
      <w:r w:rsidRPr="00794A1C">
        <w:rPr>
          <w:sz w:val="28"/>
          <w:szCs w:val="28"/>
        </w:rPr>
        <w:t xml:space="preserve"> </w:t>
      </w:r>
    </w:p>
    <w:p w:rsidR="0088727F" w:rsidRPr="00794A1C" w:rsidRDefault="0088727F" w:rsidP="0088727F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4A1C">
        <w:rPr>
          <w:sz w:val="28"/>
          <w:szCs w:val="28"/>
        </w:rPr>
        <w:t>Nu e cazul.</w:t>
      </w:r>
    </w:p>
    <w:p w:rsidR="0088727F" w:rsidRPr="00794A1C" w:rsidRDefault="0088727F" w:rsidP="0088727F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4A1C">
        <w:rPr>
          <w:i/>
          <w:sz w:val="28"/>
          <w:szCs w:val="28"/>
        </w:rPr>
        <w:t xml:space="preserve">c) natura </w:t>
      </w:r>
      <w:proofErr w:type="spellStart"/>
      <w:r w:rsidRPr="00794A1C">
        <w:rPr>
          <w:i/>
          <w:sz w:val="28"/>
          <w:szCs w:val="28"/>
        </w:rPr>
        <w:t>transfrontieră</w:t>
      </w:r>
      <w:proofErr w:type="spellEnd"/>
      <w:r w:rsidRPr="00794A1C">
        <w:rPr>
          <w:i/>
          <w:sz w:val="28"/>
          <w:szCs w:val="28"/>
        </w:rPr>
        <w:t xml:space="preserve"> a efectelor;</w:t>
      </w:r>
      <w:r w:rsidRPr="00794A1C">
        <w:rPr>
          <w:sz w:val="28"/>
          <w:szCs w:val="28"/>
        </w:rPr>
        <w:t xml:space="preserve"> </w:t>
      </w:r>
    </w:p>
    <w:p w:rsidR="005118CF" w:rsidRPr="00794A1C" w:rsidRDefault="0088727F" w:rsidP="00FA5E52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794A1C">
        <w:rPr>
          <w:sz w:val="28"/>
          <w:szCs w:val="28"/>
        </w:rPr>
        <w:t>Nu este cazul.</w:t>
      </w:r>
    </w:p>
    <w:p w:rsidR="00FA5E52" w:rsidRPr="00794A1C" w:rsidRDefault="00FA5E52" w:rsidP="00FA5E5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794A1C">
        <w:rPr>
          <w:i/>
          <w:sz w:val="28"/>
          <w:szCs w:val="28"/>
        </w:rPr>
        <w:t>d) riscul pentru sănătatea umană sau pentru mediu (de exemplu, datorită</w:t>
      </w:r>
    </w:p>
    <w:p w:rsidR="00E97B64" w:rsidRPr="00794A1C" w:rsidRDefault="00FA5E52" w:rsidP="00E97B64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4A1C">
        <w:rPr>
          <w:i/>
          <w:sz w:val="28"/>
          <w:szCs w:val="28"/>
        </w:rPr>
        <w:t xml:space="preserve"> accidentelor</w:t>
      </w:r>
      <w:r w:rsidRPr="00794A1C">
        <w:rPr>
          <w:sz w:val="28"/>
          <w:szCs w:val="28"/>
        </w:rPr>
        <w:t xml:space="preserve">); </w:t>
      </w:r>
    </w:p>
    <w:p w:rsidR="005467B6" w:rsidRDefault="00E97B64" w:rsidP="00860B1B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4A1C">
        <w:rPr>
          <w:sz w:val="28"/>
          <w:szCs w:val="28"/>
        </w:rPr>
        <w:t xml:space="preserve">Din punct de vedere al stabilității versantul nu prezintă pericol de alunecare, fiind </w:t>
      </w:r>
    </w:p>
    <w:p w:rsidR="00E97B64" w:rsidRPr="00794A1C" w:rsidRDefault="00E97B64" w:rsidP="00860B1B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4A1C">
        <w:rPr>
          <w:sz w:val="28"/>
          <w:szCs w:val="28"/>
        </w:rPr>
        <w:t>geologic stabil.</w:t>
      </w:r>
    </w:p>
    <w:p w:rsidR="00242545" w:rsidRPr="00794A1C" w:rsidRDefault="00242545" w:rsidP="00860B1B">
      <w:pPr>
        <w:autoSpaceDE w:val="0"/>
        <w:autoSpaceDN w:val="0"/>
        <w:adjustRightInd w:val="0"/>
        <w:ind w:left="440"/>
        <w:jc w:val="both"/>
        <w:rPr>
          <w:sz w:val="28"/>
          <w:szCs w:val="28"/>
        </w:rPr>
      </w:pPr>
      <w:r w:rsidRPr="00794A1C">
        <w:rPr>
          <w:sz w:val="28"/>
          <w:szCs w:val="28"/>
        </w:rPr>
        <w:t xml:space="preserve">Se vor respecta prevederile </w:t>
      </w:r>
      <w:r w:rsidR="00CA5C5C" w:rsidRPr="00794A1C">
        <w:rPr>
          <w:sz w:val="28"/>
          <w:szCs w:val="28"/>
        </w:rPr>
        <w:t>Avizul</w:t>
      </w:r>
      <w:r w:rsidR="00341E3D" w:rsidRPr="00794A1C">
        <w:rPr>
          <w:sz w:val="28"/>
          <w:szCs w:val="28"/>
        </w:rPr>
        <w:t>ui de gospodărire a Apelor nr.</w:t>
      </w:r>
      <w:r w:rsidR="00E26322" w:rsidRPr="00E26322">
        <w:rPr>
          <w:sz w:val="28"/>
          <w:szCs w:val="28"/>
        </w:rPr>
        <w:t>32</w:t>
      </w:r>
      <w:r w:rsidRPr="00E26322">
        <w:rPr>
          <w:sz w:val="28"/>
          <w:szCs w:val="28"/>
        </w:rPr>
        <w:t>/</w:t>
      </w:r>
      <w:r w:rsidR="00E26322" w:rsidRPr="00E26322">
        <w:rPr>
          <w:sz w:val="28"/>
          <w:szCs w:val="28"/>
        </w:rPr>
        <w:t>20.07.2023</w:t>
      </w:r>
      <w:r w:rsidRPr="00E26322">
        <w:rPr>
          <w:sz w:val="28"/>
          <w:szCs w:val="28"/>
        </w:rPr>
        <w:t xml:space="preserve"> </w:t>
      </w:r>
      <w:r w:rsidRPr="00794A1C">
        <w:rPr>
          <w:sz w:val="28"/>
          <w:szCs w:val="28"/>
        </w:rPr>
        <w:t>emis de</w:t>
      </w:r>
      <w:r w:rsidR="00C558EA" w:rsidRPr="00794A1C">
        <w:rPr>
          <w:sz w:val="28"/>
          <w:szCs w:val="28"/>
        </w:rPr>
        <w:t xml:space="preserve"> </w:t>
      </w:r>
      <w:r w:rsidR="00C558EA" w:rsidRPr="00E26322">
        <w:rPr>
          <w:color w:val="FF0000"/>
          <w:sz w:val="28"/>
          <w:szCs w:val="28"/>
        </w:rPr>
        <w:t>Sistemul de Gospodărire a Apelor</w:t>
      </w:r>
      <w:r w:rsidR="002B742D" w:rsidRPr="00E26322">
        <w:rPr>
          <w:color w:val="FF0000"/>
          <w:sz w:val="28"/>
          <w:szCs w:val="28"/>
        </w:rPr>
        <w:t xml:space="preserve"> Harghita</w:t>
      </w:r>
      <w:r w:rsidRPr="00E26322">
        <w:rPr>
          <w:color w:val="FF0000"/>
          <w:sz w:val="28"/>
          <w:szCs w:val="28"/>
        </w:rPr>
        <w:t>.</w:t>
      </w:r>
    </w:p>
    <w:p w:rsidR="00FA5E52" w:rsidRPr="00794A1C" w:rsidRDefault="00FA5E52" w:rsidP="00FA5E52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794A1C">
        <w:rPr>
          <w:i/>
          <w:sz w:val="28"/>
          <w:szCs w:val="28"/>
        </w:rPr>
        <w:t xml:space="preserve">e) mărimea </w:t>
      </w:r>
      <w:proofErr w:type="spellStart"/>
      <w:r w:rsidRPr="00794A1C">
        <w:rPr>
          <w:i/>
          <w:sz w:val="28"/>
          <w:szCs w:val="28"/>
        </w:rPr>
        <w:t>şi</w:t>
      </w:r>
      <w:proofErr w:type="spellEnd"/>
      <w:r w:rsidRPr="00794A1C">
        <w:rPr>
          <w:i/>
          <w:sz w:val="28"/>
          <w:szCs w:val="28"/>
        </w:rPr>
        <w:t xml:space="preserve"> </w:t>
      </w:r>
      <w:proofErr w:type="spellStart"/>
      <w:r w:rsidRPr="00794A1C">
        <w:rPr>
          <w:i/>
          <w:sz w:val="28"/>
          <w:szCs w:val="28"/>
        </w:rPr>
        <w:t>spaţialitatea</w:t>
      </w:r>
      <w:proofErr w:type="spellEnd"/>
      <w:r w:rsidRPr="00794A1C">
        <w:rPr>
          <w:i/>
          <w:sz w:val="28"/>
          <w:szCs w:val="28"/>
        </w:rPr>
        <w:t xml:space="preserve"> efectelor (zona geografică </w:t>
      </w:r>
      <w:proofErr w:type="spellStart"/>
      <w:r w:rsidRPr="00794A1C">
        <w:rPr>
          <w:i/>
          <w:sz w:val="28"/>
          <w:szCs w:val="28"/>
        </w:rPr>
        <w:t>şi</w:t>
      </w:r>
      <w:proofErr w:type="spellEnd"/>
      <w:r w:rsidRPr="00794A1C">
        <w:rPr>
          <w:i/>
          <w:sz w:val="28"/>
          <w:szCs w:val="28"/>
        </w:rPr>
        <w:t xml:space="preserve"> mărimea </w:t>
      </w:r>
      <w:proofErr w:type="spellStart"/>
      <w:r w:rsidRPr="00794A1C">
        <w:rPr>
          <w:i/>
          <w:sz w:val="28"/>
          <w:szCs w:val="28"/>
        </w:rPr>
        <w:t>populaţiei</w:t>
      </w:r>
      <w:proofErr w:type="spellEnd"/>
      <w:r w:rsidRPr="00794A1C">
        <w:rPr>
          <w:i/>
          <w:sz w:val="28"/>
          <w:szCs w:val="28"/>
        </w:rPr>
        <w:t xml:space="preserve"> </w:t>
      </w:r>
      <w:proofErr w:type="spellStart"/>
      <w:r w:rsidRPr="00794A1C">
        <w:rPr>
          <w:i/>
          <w:sz w:val="28"/>
          <w:szCs w:val="28"/>
        </w:rPr>
        <w:t>potenţial</w:t>
      </w:r>
      <w:proofErr w:type="spellEnd"/>
      <w:r w:rsidRPr="00794A1C">
        <w:rPr>
          <w:i/>
          <w:sz w:val="28"/>
          <w:szCs w:val="28"/>
        </w:rPr>
        <w:t xml:space="preserve"> afectate; </w:t>
      </w:r>
    </w:p>
    <w:p w:rsidR="00FA5E52" w:rsidRPr="00794A1C" w:rsidRDefault="00FA5E52" w:rsidP="00FA5E52">
      <w:pPr>
        <w:autoSpaceDE w:val="0"/>
        <w:autoSpaceDN w:val="0"/>
        <w:adjustRightInd w:val="0"/>
        <w:rPr>
          <w:i/>
          <w:color w:val="C00000"/>
          <w:sz w:val="28"/>
          <w:szCs w:val="28"/>
        </w:rPr>
      </w:pPr>
    </w:p>
    <w:p w:rsidR="000F0D42" w:rsidRPr="00794A1C" w:rsidRDefault="003A114B" w:rsidP="000F0D42">
      <w:pPr>
        <w:autoSpaceDE w:val="0"/>
        <w:autoSpaceDN w:val="0"/>
        <w:adjustRightInd w:val="0"/>
        <w:rPr>
          <w:sz w:val="28"/>
          <w:szCs w:val="28"/>
        </w:rPr>
      </w:pPr>
      <w:r w:rsidRPr="00794A1C">
        <w:rPr>
          <w:sz w:val="28"/>
          <w:szCs w:val="28"/>
        </w:rPr>
        <w:t xml:space="preserve">      </w:t>
      </w:r>
      <w:r w:rsidR="00FA5E52" w:rsidRPr="00794A1C">
        <w:rPr>
          <w:sz w:val="28"/>
          <w:szCs w:val="28"/>
        </w:rPr>
        <w:t xml:space="preserve">În vecinătatea terenului studiat sunt: </w:t>
      </w:r>
      <w:proofErr w:type="spellStart"/>
      <w:r w:rsidR="000F0D42" w:rsidRPr="00794A1C">
        <w:rPr>
          <w:sz w:val="28"/>
          <w:szCs w:val="28"/>
          <w:lang w:val="en-US" w:eastAsia="en-US"/>
        </w:rPr>
        <w:t>terenuri</w:t>
      </w:r>
      <w:proofErr w:type="spellEnd"/>
      <w:r w:rsidR="000F0D42" w:rsidRPr="00794A1C">
        <w:rPr>
          <w:sz w:val="28"/>
          <w:szCs w:val="28"/>
          <w:lang w:val="en-US" w:eastAsia="en-US"/>
        </w:rPr>
        <w:t xml:space="preserve"> </w:t>
      </w:r>
      <w:proofErr w:type="spellStart"/>
      <w:r w:rsidR="000F0D42" w:rsidRPr="00794A1C">
        <w:rPr>
          <w:sz w:val="28"/>
          <w:szCs w:val="28"/>
          <w:lang w:val="en-US" w:eastAsia="en-US"/>
        </w:rPr>
        <w:t>agricole</w:t>
      </w:r>
      <w:proofErr w:type="spellEnd"/>
      <w:r w:rsidR="000F0D42" w:rsidRPr="00794A1C">
        <w:rPr>
          <w:sz w:val="28"/>
          <w:szCs w:val="28"/>
          <w:lang w:val="en-US" w:eastAsia="en-US"/>
        </w:rPr>
        <w:t xml:space="preserve"> (</w:t>
      </w:r>
      <w:proofErr w:type="spellStart"/>
      <w:r w:rsidR="000F0D42" w:rsidRPr="00794A1C">
        <w:rPr>
          <w:sz w:val="28"/>
          <w:szCs w:val="28"/>
          <w:lang w:val="en-US" w:eastAsia="en-US"/>
        </w:rPr>
        <w:t>fâneţe</w:t>
      </w:r>
      <w:proofErr w:type="spellEnd"/>
      <w:r w:rsidR="000F0D42" w:rsidRPr="00794A1C">
        <w:rPr>
          <w:sz w:val="28"/>
          <w:szCs w:val="28"/>
          <w:lang w:val="en-US" w:eastAsia="en-US"/>
        </w:rPr>
        <w:t xml:space="preserve">, </w:t>
      </w:r>
      <w:proofErr w:type="spellStart"/>
      <w:r w:rsidR="000F0D42" w:rsidRPr="00794A1C">
        <w:rPr>
          <w:sz w:val="28"/>
          <w:szCs w:val="28"/>
          <w:lang w:val="en-US" w:eastAsia="en-US"/>
        </w:rPr>
        <w:t>arabil</w:t>
      </w:r>
      <w:proofErr w:type="spellEnd"/>
      <w:r w:rsidR="000F0D42" w:rsidRPr="00794A1C">
        <w:rPr>
          <w:sz w:val="28"/>
          <w:szCs w:val="28"/>
          <w:lang w:val="en-US" w:eastAsia="en-US"/>
        </w:rPr>
        <w:t xml:space="preserve">) </w:t>
      </w:r>
      <w:proofErr w:type="spellStart"/>
      <w:r w:rsidR="000F0D42" w:rsidRPr="00794A1C">
        <w:rPr>
          <w:sz w:val="28"/>
          <w:szCs w:val="28"/>
          <w:lang w:val="en-US" w:eastAsia="en-US"/>
        </w:rPr>
        <w:t>şi</w:t>
      </w:r>
      <w:proofErr w:type="spellEnd"/>
      <w:r w:rsidR="000F0D42" w:rsidRPr="00794A1C">
        <w:rPr>
          <w:sz w:val="28"/>
          <w:szCs w:val="28"/>
          <w:lang w:val="en-US" w:eastAsia="en-US"/>
        </w:rPr>
        <w:t xml:space="preserve"> </w:t>
      </w:r>
      <w:proofErr w:type="spellStart"/>
      <w:r w:rsidR="000F0D42" w:rsidRPr="00794A1C">
        <w:rPr>
          <w:sz w:val="28"/>
          <w:szCs w:val="28"/>
          <w:lang w:val="en-US" w:eastAsia="en-US"/>
        </w:rPr>
        <w:t>rezidenţiale</w:t>
      </w:r>
      <w:proofErr w:type="spellEnd"/>
      <w:r w:rsidR="000F0D42" w:rsidRPr="00794A1C">
        <w:rPr>
          <w:sz w:val="28"/>
          <w:szCs w:val="28"/>
          <w:lang w:val="en-US" w:eastAsia="en-US"/>
        </w:rPr>
        <w:t xml:space="preserve"> </w:t>
      </w:r>
      <w:proofErr w:type="spellStart"/>
      <w:r w:rsidR="000F0D42" w:rsidRPr="00794A1C">
        <w:rPr>
          <w:sz w:val="28"/>
          <w:szCs w:val="28"/>
          <w:lang w:val="en-US" w:eastAsia="en-US"/>
        </w:rPr>
        <w:t>existente</w:t>
      </w:r>
      <w:proofErr w:type="spellEnd"/>
      <w:r w:rsidR="000F0D42" w:rsidRPr="00794A1C">
        <w:rPr>
          <w:sz w:val="28"/>
          <w:szCs w:val="28"/>
          <w:lang w:val="en-US" w:eastAsia="en-US"/>
        </w:rPr>
        <w:t xml:space="preserve">. </w:t>
      </w:r>
      <w:proofErr w:type="spellStart"/>
      <w:r w:rsidR="000F0D42" w:rsidRPr="00794A1C">
        <w:rPr>
          <w:sz w:val="28"/>
          <w:szCs w:val="28"/>
          <w:lang w:val="en-US" w:eastAsia="en-US"/>
        </w:rPr>
        <w:t>Excepție</w:t>
      </w:r>
      <w:proofErr w:type="spellEnd"/>
      <w:r w:rsidR="000F0D42" w:rsidRPr="00794A1C">
        <w:rPr>
          <w:sz w:val="28"/>
          <w:szCs w:val="28"/>
          <w:lang w:val="en-US" w:eastAsia="en-US"/>
        </w:rPr>
        <w:t xml:space="preserve"> face </w:t>
      </w:r>
      <w:proofErr w:type="spellStart"/>
      <w:r w:rsidR="000F0D42" w:rsidRPr="00794A1C">
        <w:rPr>
          <w:sz w:val="28"/>
          <w:szCs w:val="28"/>
          <w:lang w:val="en-US" w:eastAsia="en-US"/>
        </w:rPr>
        <w:t>terenul</w:t>
      </w:r>
      <w:proofErr w:type="spellEnd"/>
      <w:r w:rsidR="000F0D42" w:rsidRPr="00794A1C">
        <w:rPr>
          <w:sz w:val="28"/>
          <w:szCs w:val="28"/>
          <w:lang w:val="en-US" w:eastAsia="en-US"/>
        </w:rPr>
        <w:t xml:space="preserve"> </w:t>
      </w:r>
      <w:proofErr w:type="spellStart"/>
      <w:r w:rsidR="000F0D42" w:rsidRPr="00794A1C">
        <w:rPr>
          <w:sz w:val="28"/>
          <w:szCs w:val="28"/>
          <w:lang w:val="en-US" w:eastAsia="en-US"/>
        </w:rPr>
        <w:t>sediului</w:t>
      </w:r>
      <w:proofErr w:type="spellEnd"/>
      <w:r w:rsidR="000F0D42" w:rsidRPr="00794A1C">
        <w:rPr>
          <w:sz w:val="28"/>
          <w:szCs w:val="28"/>
          <w:lang w:val="en-US" w:eastAsia="en-US"/>
        </w:rPr>
        <w:t xml:space="preserve"> SDN </w:t>
      </w:r>
      <w:proofErr w:type="spellStart"/>
      <w:r w:rsidR="000F0D42" w:rsidRPr="00794A1C">
        <w:rPr>
          <w:sz w:val="28"/>
          <w:szCs w:val="28"/>
          <w:lang w:val="en-US" w:eastAsia="en-US"/>
        </w:rPr>
        <w:t>Miercurea</w:t>
      </w:r>
      <w:proofErr w:type="spellEnd"/>
      <w:r w:rsidR="000F0D42" w:rsidRPr="00794A1C">
        <w:rPr>
          <w:sz w:val="28"/>
          <w:szCs w:val="28"/>
          <w:lang w:val="en-US" w:eastAsia="en-US"/>
        </w:rPr>
        <w:t xml:space="preserve"> </w:t>
      </w:r>
      <w:proofErr w:type="spellStart"/>
      <w:r w:rsidR="000F0D42" w:rsidRPr="00794A1C">
        <w:rPr>
          <w:sz w:val="28"/>
          <w:szCs w:val="28"/>
          <w:lang w:val="en-US" w:eastAsia="en-US"/>
        </w:rPr>
        <w:t>Ciuc</w:t>
      </w:r>
      <w:proofErr w:type="spellEnd"/>
      <w:r w:rsidR="000F0D42" w:rsidRPr="00794A1C">
        <w:rPr>
          <w:sz w:val="28"/>
          <w:szCs w:val="28"/>
          <w:lang w:val="en-US" w:eastAsia="en-US"/>
        </w:rPr>
        <w:t xml:space="preserve">, </w:t>
      </w:r>
      <w:proofErr w:type="spellStart"/>
      <w:r w:rsidR="000F0D42" w:rsidRPr="00794A1C">
        <w:rPr>
          <w:sz w:val="28"/>
          <w:szCs w:val="28"/>
          <w:lang w:val="en-US" w:eastAsia="en-US"/>
        </w:rPr>
        <w:t>aparținănd</w:t>
      </w:r>
      <w:proofErr w:type="spellEnd"/>
      <w:r w:rsidR="000F0D42" w:rsidRPr="00794A1C">
        <w:rPr>
          <w:sz w:val="28"/>
          <w:szCs w:val="28"/>
          <w:lang w:val="en-US" w:eastAsia="en-US"/>
        </w:rPr>
        <w:t xml:space="preserve"> de </w:t>
      </w:r>
      <w:r w:rsidR="00E26322">
        <w:rPr>
          <w:sz w:val="28"/>
          <w:szCs w:val="28"/>
          <w:lang w:val="en-US" w:eastAsia="en-US"/>
        </w:rPr>
        <w:t xml:space="preserve">DRDP </w:t>
      </w:r>
      <w:proofErr w:type="spellStart"/>
      <w:r w:rsidR="00E26322">
        <w:rPr>
          <w:sz w:val="28"/>
          <w:szCs w:val="28"/>
          <w:lang w:val="en-US" w:eastAsia="en-US"/>
        </w:rPr>
        <w:t>Brașov</w:t>
      </w:r>
      <w:proofErr w:type="spellEnd"/>
      <w:r w:rsidR="00E26322">
        <w:rPr>
          <w:sz w:val="28"/>
          <w:szCs w:val="28"/>
          <w:lang w:val="en-US" w:eastAsia="en-US"/>
        </w:rPr>
        <w:t xml:space="preserve">. La vest se </w:t>
      </w:r>
      <w:proofErr w:type="spellStart"/>
      <w:r w:rsidR="00E26322">
        <w:rPr>
          <w:sz w:val="28"/>
          <w:szCs w:val="28"/>
          <w:lang w:val="en-US" w:eastAsia="en-US"/>
        </w:rPr>
        <w:t>situează</w:t>
      </w:r>
      <w:proofErr w:type="spellEnd"/>
      <w:r w:rsidR="000F0D42" w:rsidRPr="00794A1C">
        <w:rPr>
          <w:sz w:val="28"/>
          <w:szCs w:val="28"/>
          <w:lang w:val="en-US" w:eastAsia="en-US"/>
        </w:rPr>
        <w:t xml:space="preserve"> </w:t>
      </w:r>
      <w:proofErr w:type="spellStart"/>
      <w:r w:rsidR="000F0D42" w:rsidRPr="00794A1C">
        <w:rPr>
          <w:sz w:val="28"/>
          <w:szCs w:val="28"/>
          <w:lang w:val="en-US" w:eastAsia="en-US"/>
        </w:rPr>
        <w:t>calea</w:t>
      </w:r>
      <w:proofErr w:type="spellEnd"/>
      <w:r w:rsidR="000F0D42" w:rsidRPr="00794A1C">
        <w:rPr>
          <w:sz w:val="28"/>
          <w:szCs w:val="28"/>
          <w:lang w:val="en-US" w:eastAsia="en-US"/>
        </w:rPr>
        <w:t xml:space="preserve"> </w:t>
      </w:r>
      <w:proofErr w:type="spellStart"/>
      <w:r w:rsidR="000F0D42" w:rsidRPr="00794A1C">
        <w:rPr>
          <w:sz w:val="28"/>
          <w:szCs w:val="28"/>
          <w:lang w:val="en-US" w:eastAsia="en-US"/>
        </w:rPr>
        <w:t>ferată</w:t>
      </w:r>
      <w:proofErr w:type="spellEnd"/>
      <w:r w:rsidR="000F0D42" w:rsidRPr="00794A1C">
        <w:rPr>
          <w:sz w:val="28"/>
          <w:szCs w:val="28"/>
          <w:lang w:val="en-US" w:eastAsia="en-US"/>
        </w:rPr>
        <w:t xml:space="preserve"> </w:t>
      </w:r>
      <w:proofErr w:type="spellStart"/>
      <w:r w:rsidR="000F0D42" w:rsidRPr="00794A1C">
        <w:rPr>
          <w:sz w:val="28"/>
          <w:szCs w:val="28"/>
          <w:lang w:val="en-US" w:eastAsia="en-US"/>
        </w:rPr>
        <w:t>și</w:t>
      </w:r>
      <w:proofErr w:type="spellEnd"/>
      <w:r w:rsidR="000F0D42" w:rsidRPr="00794A1C">
        <w:rPr>
          <w:sz w:val="28"/>
          <w:szCs w:val="28"/>
          <w:lang w:val="en-US" w:eastAsia="en-US"/>
        </w:rPr>
        <w:t xml:space="preserve"> </w:t>
      </w:r>
      <w:proofErr w:type="spellStart"/>
      <w:r w:rsidR="000F0D42" w:rsidRPr="00794A1C">
        <w:rPr>
          <w:sz w:val="28"/>
          <w:szCs w:val="28"/>
          <w:lang w:val="en-US" w:eastAsia="en-US"/>
        </w:rPr>
        <w:t>drumul</w:t>
      </w:r>
      <w:proofErr w:type="spellEnd"/>
      <w:r w:rsidR="000F0D42" w:rsidRPr="00794A1C">
        <w:rPr>
          <w:sz w:val="28"/>
          <w:szCs w:val="28"/>
          <w:lang w:val="en-US" w:eastAsia="en-US"/>
        </w:rPr>
        <w:t xml:space="preserve"> </w:t>
      </w:r>
      <w:proofErr w:type="spellStart"/>
      <w:r w:rsidR="000F0D42" w:rsidRPr="00794A1C">
        <w:rPr>
          <w:sz w:val="28"/>
          <w:szCs w:val="28"/>
          <w:lang w:val="en-US" w:eastAsia="en-US"/>
        </w:rPr>
        <w:t>național</w:t>
      </w:r>
      <w:proofErr w:type="spellEnd"/>
      <w:r w:rsidR="000F0D42" w:rsidRPr="00794A1C">
        <w:rPr>
          <w:sz w:val="28"/>
          <w:szCs w:val="28"/>
          <w:lang w:val="en-US" w:eastAsia="en-US"/>
        </w:rPr>
        <w:t xml:space="preserve"> DN12 (str. </w:t>
      </w:r>
      <w:proofErr w:type="spellStart"/>
      <w:r w:rsidR="000F0D42" w:rsidRPr="00794A1C">
        <w:rPr>
          <w:sz w:val="28"/>
          <w:szCs w:val="28"/>
          <w:lang w:val="en-US" w:eastAsia="en-US"/>
        </w:rPr>
        <w:t>Brașovului</w:t>
      </w:r>
      <w:proofErr w:type="spellEnd"/>
      <w:r w:rsidR="000F0D42" w:rsidRPr="00794A1C">
        <w:rPr>
          <w:sz w:val="28"/>
          <w:szCs w:val="28"/>
          <w:lang w:val="en-US" w:eastAsia="en-US"/>
        </w:rPr>
        <w:t xml:space="preserve">). </w:t>
      </w:r>
    </w:p>
    <w:p w:rsidR="000F0D42" w:rsidRPr="00794A1C" w:rsidRDefault="000F0D42" w:rsidP="00513A13">
      <w:pPr>
        <w:autoSpaceDE w:val="0"/>
        <w:autoSpaceDN w:val="0"/>
        <w:adjustRightInd w:val="0"/>
        <w:rPr>
          <w:sz w:val="28"/>
          <w:szCs w:val="28"/>
        </w:rPr>
      </w:pPr>
    </w:p>
    <w:p w:rsidR="00A855B8" w:rsidRPr="00794A1C" w:rsidRDefault="00A855B8" w:rsidP="00A855B8">
      <w:pPr>
        <w:autoSpaceDE w:val="0"/>
        <w:autoSpaceDN w:val="0"/>
        <w:adjustRightInd w:val="0"/>
        <w:rPr>
          <w:i/>
          <w:sz w:val="28"/>
          <w:szCs w:val="28"/>
        </w:rPr>
      </w:pPr>
      <w:r w:rsidRPr="00794A1C">
        <w:rPr>
          <w:color w:val="C00000"/>
          <w:sz w:val="28"/>
          <w:szCs w:val="28"/>
        </w:rPr>
        <w:t xml:space="preserve">  </w:t>
      </w:r>
      <w:r w:rsidR="003A114B" w:rsidRPr="00794A1C">
        <w:rPr>
          <w:color w:val="C00000"/>
          <w:sz w:val="28"/>
          <w:szCs w:val="28"/>
        </w:rPr>
        <w:t xml:space="preserve">  </w:t>
      </w:r>
      <w:r w:rsidRPr="00794A1C">
        <w:rPr>
          <w:color w:val="C00000"/>
          <w:sz w:val="28"/>
          <w:szCs w:val="28"/>
        </w:rPr>
        <w:t xml:space="preserve"> </w:t>
      </w:r>
      <w:r w:rsidRPr="00794A1C">
        <w:rPr>
          <w:i/>
          <w:sz w:val="28"/>
          <w:szCs w:val="28"/>
        </w:rPr>
        <w:t xml:space="preserve">f) valoarea </w:t>
      </w:r>
      <w:proofErr w:type="spellStart"/>
      <w:r w:rsidRPr="00794A1C">
        <w:rPr>
          <w:i/>
          <w:sz w:val="28"/>
          <w:szCs w:val="28"/>
        </w:rPr>
        <w:t>şi</w:t>
      </w:r>
      <w:proofErr w:type="spellEnd"/>
      <w:r w:rsidRPr="00794A1C">
        <w:rPr>
          <w:i/>
          <w:sz w:val="28"/>
          <w:szCs w:val="28"/>
        </w:rPr>
        <w:t xml:space="preserve"> vulnerabilitatea arealului posibil a fi afectat, date de:</w:t>
      </w:r>
    </w:p>
    <w:p w:rsidR="00A855B8" w:rsidRPr="00794A1C" w:rsidRDefault="00A855B8" w:rsidP="00A855B8">
      <w:pPr>
        <w:autoSpaceDE w:val="0"/>
        <w:autoSpaceDN w:val="0"/>
        <w:adjustRightInd w:val="0"/>
        <w:rPr>
          <w:color w:val="C00000"/>
          <w:sz w:val="28"/>
          <w:szCs w:val="28"/>
        </w:rPr>
      </w:pPr>
    </w:p>
    <w:p w:rsidR="00A855B8" w:rsidRPr="00223118" w:rsidRDefault="00A855B8" w:rsidP="006E0904">
      <w:pPr>
        <w:pStyle w:val="ListParagraph"/>
        <w:numPr>
          <w:ilvl w:val="0"/>
          <w:numId w:val="32"/>
        </w:num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3118">
        <w:rPr>
          <w:rFonts w:ascii="Times New Roman" w:hAnsi="Times New Roman"/>
          <w:sz w:val="28"/>
          <w:szCs w:val="28"/>
        </w:rPr>
        <w:t>caracteristicile</w:t>
      </w:r>
      <w:proofErr w:type="spellEnd"/>
      <w:r w:rsidRPr="00223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118">
        <w:rPr>
          <w:rFonts w:ascii="Times New Roman" w:hAnsi="Times New Roman"/>
          <w:sz w:val="28"/>
          <w:szCs w:val="28"/>
        </w:rPr>
        <w:t>naturale</w:t>
      </w:r>
      <w:proofErr w:type="spellEnd"/>
      <w:r w:rsidRPr="00223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118">
        <w:rPr>
          <w:rFonts w:ascii="Times New Roman" w:hAnsi="Times New Roman"/>
          <w:sz w:val="28"/>
          <w:szCs w:val="28"/>
        </w:rPr>
        <w:t>speciale</w:t>
      </w:r>
      <w:proofErr w:type="spellEnd"/>
      <w:r w:rsidRPr="00223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118">
        <w:rPr>
          <w:rFonts w:ascii="Times New Roman" w:hAnsi="Times New Roman"/>
          <w:sz w:val="28"/>
          <w:szCs w:val="28"/>
        </w:rPr>
        <w:t>sau</w:t>
      </w:r>
      <w:proofErr w:type="spellEnd"/>
      <w:r w:rsidRPr="00223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118">
        <w:rPr>
          <w:rFonts w:ascii="Times New Roman" w:hAnsi="Times New Roman"/>
          <w:sz w:val="28"/>
          <w:szCs w:val="28"/>
        </w:rPr>
        <w:t>patrimoniul</w:t>
      </w:r>
      <w:proofErr w:type="spellEnd"/>
      <w:r w:rsidRPr="00223118">
        <w:rPr>
          <w:rFonts w:ascii="Times New Roman" w:hAnsi="Times New Roman"/>
          <w:sz w:val="28"/>
          <w:szCs w:val="28"/>
        </w:rPr>
        <w:t xml:space="preserve"> cultural; </w:t>
      </w:r>
    </w:p>
    <w:p w:rsidR="006E0904" w:rsidRPr="00794A1C" w:rsidRDefault="006E0904" w:rsidP="006E0904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794A1C">
        <w:rPr>
          <w:color w:val="000000"/>
          <w:sz w:val="28"/>
          <w:szCs w:val="28"/>
        </w:rPr>
        <w:lastRenderedPageBreak/>
        <w:t xml:space="preserve">Prezentul PUZ </w:t>
      </w:r>
      <w:proofErr w:type="spellStart"/>
      <w:r w:rsidRPr="00794A1C">
        <w:rPr>
          <w:color w:val="000000"/>
          <w:sz w:val="28"/>
          <w:szCs w:val="28"/>
        </w:rPr>
        <w:t>conţine</w:t>
      </w:r>
      <w:proofErr w:type="spellEnd"/>
      <w:r w:rsidRPr="00794A1C">
        <w:rPr>
          <w:color w:val="000000"/>
          <w:sz w:val="28"/>
          <w:szCs w:val="28"/>
        </w:rPr>
        <w:t xml:space="preserve"> prevederi privind respectarea peisajului cultural în care proiectul propus se implementează, prin reglementarea modului de ocupare a terenului, a arhitecturii clădirilor, a materialelor ce pot fi utilizate pentru </w:t>
      </w:r>
      <w:proofErr w:type="spellStart"/>
      <w:r w:rsidRPr="00794A1C">
        <w:rPr>
          <w:color w:val="000000"/>
          <w:sz w:val="28"/>
          <w:szCs w:val="28"/>
        </w:rPr>
        <w:t>faţade</w:t>
      </w:r>
      <w:proofErr w:type="spellEnd"/>
      <w:r w:rsidRPr="00794A1C">
        <w:rPr>
          <w:color w:val="000000"/>
          <w:sz w:val="28"/>
          <w:szCs w:val="28"/>
        </w:rPr>
        <w:t xml:space="preserve"> </w:t>
      </w:r>
      <w:proofErr w:type="spellStart"/>
      <w:r w:rsidRPr="00794A1C">
        <w:rPr>
          <w:color w:val="000000"/>
          <w:sz w:val="28"/>
          <w:szCs w:val="28"/>
        </w:rPr>
        <w:t>şi</w:t>
      </w:r>
      <w:proofErr w:type="spellEnd"/>
      <w:r w:rsidRPr="00794A1C">
        <w:rPr>
          <w:color w:val="000000"/>
          <w:sz w:val="28"/>
          <w:szCs w:val="28"/>
        </w:rPr>
        <w:t xml:space="preserve"> amenajări exterioare, a </w:t>
      </w:r>
      <w:proofErr w:type="spellStart"/>
      <w:r w:rsidRPr="00794A1C">
        <w:rPr>
          <w:color w:val="000000"/>
          <w:sz w:val="28"/>
          <w:szCs w:val="28"/>
        </w:rPr>
        <w:t>plantaţiilor</w:t>
      </w:r>
      <w:proofErr w:type="spellEnd"/>
      <w:r w:rsidRPr="00794A1C">
        <w:rPr>
          <w:color w:val="000000"/>
          <w:sz w:val="28"/>
          <w:szCs w:val="28"/>
        </w:rPr>
        <w:t xml:space="preserve">. Astfel clădirile propuse pot forma un ansamblu care se înscrie armonios în cadrul natural existent. </w:t>
      </w:r>
    </w:p>
    <w:p w:rsidR="006E0904" w:rsidRPr="00794A1C" w:rsidRDefault="006E0904" w:rsidP="006E0904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  <w:r w:rsidRPr="00794A1C">
        <w:rPr>
          <w:color w:val="000000"/>
          <w:sz w:val="28"/>
          <w:szCs w:val="28"/>
        </w:rPr>
        <w:tab/>
        <w:t xml:space="preserve">Prin amplasarea clădirilor </w:t>
      </w:r>
      <w:r w:rsidRPr="00223118">
        <w:rPr>
          <w:color w:val="FF0000"/>
          <w:sz w:val="28"/>
          <w:szCs w:val="28"/>
        </w:rPr>
        <w:t xml:space="preserve">nu se obturează </w:t>
      </w:r>
      <w:r w:rsidRPr="00794A1C">
        <w:rPr>
          <w:color w:val="000000"/>
          <w:sz w:val="28"/>
          <w:szCs w:val="28"/>
        </w:rPr>
        <w:t>vederea către monumente arhitecturale sau ale naturii, existente.</w:t>
      </w:r>
    </w:p>
    <w:p w:rsidR="00A855B8" w:rsidRPr="00794A1C" w:rsidRDefault="00A855B8" w:rsidP="00A855B8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794A1C">
        <w:rPr>
          <w:i/>
          <w:sz w:val="28"/>
          <w:szCs w:val="28"/>
        </w:rPr>
        <w:t xml:space="preserve"> (ii)</w:t>
      </w:r>
      <w:r w:rsidRPr="00794A1C">
        <w:rPr>
          <w:sz w:val="28"/>
          <w:szCs w:val="28"/>
        </w:rPr>
        <w:t xml:space="preserve"> </w:t>
      </w:r>
      <w:proofErr w:type="spellStart"/>
      <w:r w:rsidRPr="00794A1C">
        <w:rPr>
          <w:sz w:val="28"/>
          <w:szCs w:val="28"/>
        </w:rPr>
        <w:t>depăşirea</w:t>
      </w:r>
      <w:proofErr w:type="spellEnd"/>
      <w:r w:rsidRPr="00794A1C">
        <w:rPr>
          <w:sz w:val="28"/>
          <w:szCs w:val="28"/>
        </w:rPr>
        <w:t xml:space="preserve"> standardelor sau a valorilor limită de calitate a mediului;</w:t>
      </w:r>
    </w:p>
    <w:p w:rsidR="00F81D6B" w:rsidRPr="00794A1C" w:rsidRDefault="002E4E22" w:rsidP="00794A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4A1C">
        <w:rPr>
          <w:sz w:val="28"/>
          <w:szCs w:val="28"/>
        </w:rPr>
        <w:t xml:space="preserve">Se vor respecta prevederile </w:t>
      </w:r>
      <w:r w:rsidR="00A52DA2" w:rsidRPr="00794A1C">
        <w:rPr>
          <w:sz w:val="28"/>
          <w:szCs w:val="28"/>
        </w:rPr>
        <w:t>Avizu</w:t>
      </w:r>
      <w:r w:rsidR="002B742D" w:rsidRPr="00794A1C">
        <w:rPr>
          <w:sz w:val="28"/>
          <w:szCs w:val="28"/>
        </w:rPr>
        <w:t>lui de gospodărire a Apelor nr.11/17.05.2016</w:t>
      </w:r>
      <w:r w:rsidR="00A52DA2" w:rsidRPr="00794A1C">
        <w:rPr>
          <w:sz w:val="28"/>
          <w:szCs w:val="28"/>
        </w:rPr>
        <w:t xml:space="preserve"> emis de</w:t>
      </w:r>
      <w:r w:rsidR="002B742D" w:rsidRPr="00794A1C">
        <w:rPr>
          <w:sz w:val="28"/>
          <w:szCs w:val="28"/>
        </w:rPr>
        <w:t xml:space="preserve"> Sistemul de Gospodărire a Apelor Harghita</w:t>
      </w:r>
      <w:r w:rsidR="00A52DA2" w:rsidRPr="00794A1C">
        <w:rPr>
          <w:sz w:val="28"/>
          <w:szCs w:val="28"/>
        </w:rPr>
        <w:t>.</w:t>
      </w:r>
    </w:p>
    <w:p w:rsidR="00044D49" w:rsidRPr="00794A1C" w:rsidRDefault="002E4E22" w:rsidP="002E4E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4A1C">
        <w:rPr>
          <w:sz w:val="28"/>
          <w:szCs w:val="28"/>
        </w:rPr>
        <w:t xml:space="preserve">    </w:t>
      </w:r>
      <w:r w:rsidR="00044D49" w:rsidRPr="00794A1C">
        <w:rPr>
          <w:i/>
          <w:sz w:val="28"/>
          <w:szCs w:val="28"/>
        </w:rPr>
        <w:t xml:space="preserve"> (iii)</w:t>
      </w:r>
      <w:r w:rsidR="00044D49" w:rsidRPr="00794A1C">
        <w:rPr>
          <w:sz w:val="28"/>
          <w:szCs w:val="28"/>
        </w:rPr>
        <w:t xml:space="preserve"> folosirea terenului în mod intensiv;</w:t>
      </w:r>
    </w:p>
    <w:p w:rsidR="005F5028" w:rsidRPr="00794A1C" w:rsidRDefault="00044D49" w:rsidP="003D6CB3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794A1C">
        <w:rPr>
          <w:sz w:val="28"/>
          <w:szCs w:val="28"/>
        </w:rPr>
        <w:t>Nu este cazul.</w:t>
      </w:r>
    </w:p>
    <w:p w:rsidR="00702294" w:rsidRPr="00DD04C3" w:rsidRDefault="00044D49" w:rsidP="00DD04C3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i/>
          <w:sz w:val="28"/>
          <w:szCs w:val="28"/>
        </w:rPr>
      </w:pPr>
      <w:r w:rsidRPr="00DD04C3">
        <w:rPr>
          <w:i/>
          <w:sz w:val="28"/>
          <w:szCs w:val="28"/>
        </w:rPr>
        <w:t xml:space="preserve">g) efectele asupra zonelor sau peisajelor care au un statut de protejare recunoscut pe  plan </w:t>
      </w:r>
      <w:proofErr w:type="spellStart"/>
      <w:r w:rsidRPr="00DD04C3">
        <w:rPr>
          <w:i/>
          <w:sz w:val="28"/>
          <w:szCs w:val="28"/>
        </w:rPr>
        <w:t>naţional</w:t>
      </w:r>
      <w:proofErr w:type="spellEnd"/>
      <w:r w:rsidRPr="00DD04C3">
        <w:rPr>
          <w:i/>
          <w:sz w:val="28"/>
          <w:szCs w:val="28"/>
        </w:rPr>
        <w:t xml:space="preserve">, comunitar sau </w:t>
      </w:r>
      <w:proofErr w:type="spellStart"/>
      <w:r w:rsidRPr="00DD04C3">
        <w:rPr>
          <w:i/>
          <w:sz w:val="28"/>
          <w:szCs w:val="28"/>
        </w:rPr>
        <w:t>internaţional</w:t>
      </w:r>
      <w:proofErr w:type="spellEnd"/>
      <w:r w:rsidRPr="00DD04C3">
        <w:rPr>
          <w:i/>
          <w:sz w:val="28"/>
          <w:szCs w:val="28"/>
        </w:rPr>
        <w:t>;</w:t>
      </w:r>
    </w:p>
    <w:p w:rsidR="00186C1E" w:rsidRPr="00794A1C" w:rsidRDefault="00376EFC" w:rsidP="00186C1E">
      <w:pPr>
        <w:rPr>
          <w:sz w:val="28"/>
          <w:szCs w:val="28"/>
        </w:rPr>
      </w:pPr>
      <w:r w:rsidRPr="00794A1C">
        <w:rPr>
          <w:sz w:val="28"/>
          <w:szCs w:val="28"/>
        </w:rPr>
        <w:t xml:space="preserve">Terenul studiat </w:t>
      </w:r>
      <w:r w:rsidR="00186C1E" w:rsidRPr="00794A1C">
        <w:rPr>
          <w:sz w:val="28"/>
          <w:szCs w:val="28"/>
        </w:rPr>
        <w:t xml:space="preserve">nu se situează în arie naturală protejată la nivel național sau </w:t>
      </w:r>
    </w:p>
    <w:p w:rsidR="00186C1E" w:rsidRPr="00794A1C" w:rsidRDefault="00186C1E" w:rsidP="00186C1E">
      <w:pPr>
        <w:rPr>
          <w:sz w:val="28"/>
          <w:szCs w:val="28"/>
        </w:rPr>
      </w:pPr>
      <w:r w:rsidRPr="00794A1C">
        <w:rPr>
          <w:sz w:val="28"/>
          <w:szCs w:val="28"/>
        </w:rPr>
        <w:t xml:space="preserve">     comunitar declarată prin acte normative.</w:t>
      </w:r>
    </w:p>
    <w:p w:rsidR="004F7047" w:rsidRPr="00794A1C" w:rsidRDefault="004F7047" w:rsidP="006C384F">
      <w:pPr>
        <w:rPr>
          <w:color w:val="C00000"/>
          <w:sz w:val="28"/>
          <w:szCs w:val="28"/>
        </w:rPr>
      </w:pPr>
    </w:p>
    <w:p w:rsidR="0035255B" w:rsidRPr="00794A1C" w:rsidRDefault="0035255B" w:rsidP="0035255B">
      <w:pPr>
        <w:jc w:val="both"/>
        <w:rPr>
          <w:b/>
          <w:sz w:val="28"/>
          <w:szCs w:val="28"/>
        </w:rPr>
      </w:pPr>
      <w:r w:rsidRPr="00794A1C">
        <w:rPr>
          <w:b/>
          <w:sz w:val="28"/>
          <w:szCs w:val="28"/>
        </w:rPr>
        <w:t xml:space="preserve">3. Informarea </w:t>
      </w:r>
      <w:proofErr w:type="spellStart"/>
      <w:r w:rsidRPr="00794A1C">
        <w:rPr>
          <w:b/>
          <w:sz w:val="28"/>
          <w:szCs w:val="28"/>
        </w:rPr>
        <w:t>şi</w:t>
      </w:r>
      <w:proofErr w:type="spellEnd"/>
      <w:r w:rsidRPr="00794A1C">
        <w:rPr>
          <w:b/>
          <w:sz w:val="28"/>
          <w:szCs w:val="28"/>
        </w:rPr>
        <w:t xml:space="preserve"> participarea publicului la procedura de evaluare de mediu:</w:t>
      </w:r>
    </w:p>
    <w:p w:rsidR="00584A0A" w:rsidRPr="00794A1C" w:rsidRDefault="0035255B" w:rsidP="000A23E9">
      <w:pPr>
        <w:jc w:val="both"/>
        <w:rPr>
          <w:sz w:val="28"/>
          <w:szCs w:val="28"/>
        </w:rPr>
      </w:pPr>
      <w:r w:rsidRPr="00794A1C">
        <w:rPr>
          <w:sz w:val="28"/>
          <w:szCs w:val="28"/>
        </w:rPr>
        <w:t xml:space="preserve"> În urma </w:t>
      </w:r>
      <w:proofErr w:type="spellStart"/>
      <w:r w:rsidRPr="00794A1C">
        <w:rPr>
          <w:sz w:val="28"/>
          <w:szCs w:val="28"/>
        </w:rPr>
        <w:t>apariţiei</w:t>
      </w:r>
      <w:proofErr w:type="spellEnd"/>
      <w:r w:rsidRPr="00794A1C">
        <w:rPr>
          <w:sz w:val="28"/>
          <w:szCs w:val="28"/>
        </w:rPr>
        <w:t xml:space="preserve"> </w:t>
      </w:r>
      <w:proofErr w:type="spellStart"/>
      <w:r w:rsidRPr="00794A1C">
        <w:rPr>
          <w:sz w:val="28"/>
          <w:szCs w:val="28"/>
        </w:rPr>
        <w:t>anunţului</w:t>
      </w:r>
      <w:proofErr w:type="spellEnd"/>
      <w:r w:rsidRPr="00794A1C">
        <w:rPr>
          <w:sz w:val="28"/>
          <w:szCs w:val="28"/>
        </w:rPr>
        <w:t xml:space="preserve"> public privind depunerea primei versiuni a Planului Urbanistic Zonal solicitând parcurgerea etapei de încadrare în vederea </w:t>
      </w:r>
      <w:proofErr w:type="spellStart"/>
      <w:r w:rsidRPr="00794A1C">
        <w:rPr>
          <w:sz w:val="28"/>
          <w:szCs w:val="28"/>
        </w:rPr>
        <w:t>obţinerii</w:t>
      </w:r>
      <w:proofErr w:type="spellEnd"/>
      <w:r w:rsidRPr="00794A1C">
        <w:rPr>
          <w:sz w:val="28"/>
          <w:szCs w:val="28"/>
        </w:rPr>
        <w:t xml:space="preserve"> avizului de mediu (apărut în ziarele</w:t>
      </w:r>
      <w:r w:rsidR="00481E8C" w:rsidRPr="00794A1C">
        <w:rPr>
          <w:sz w:val="28"/>
          <w:szCs w:val="28"/>
        </w:rPr>
        <w:t xml:space="preserve"> Informația Harghitei </w:t>
      </w:r>
      <w:r w:rsidR="00245FE3" w:rsidRPr="00794A1C">
        <w:rPr>
          <w:sz w:val="28"/>
          <w:szCs w:val="28"/>
        </w:rPr>
        <w:t>27</w:t>
      </w:r>
      <w:r w:rsidR="00815924" w:rsidRPr="00794A1C">
        <w:rPr>
          <w:sz w:val="28"/>
          <w:szCs w:val="28"/>
        </w:rPr>
        <w:t>.</w:t>
      </w:r>
      <w:r w:rsidR="003E25C0" w:rsidRPr="00794A1C">
        <w:rPr>
          <w:sz w:val="28"/>
          <w:szCs w:val="28"/>
        </w:rPr>
        <w:t>1</w:t>
      </w:r>
      <w:r w:rsidR="00794A1C" w:rsidRPr="00794A1C">
        <w:rPr>
          <w:sz w:val="28"/>
          <w:szCs w:val="28"/>
        </w:rPr>
        <w:t>0.2020</w:t>
      </w:r>
      <w:r w:rsidR="00621B4C" w:rsidRPr="00794A1C">
        <w:rPr>
          <w:sz w:val="28"/>
          <w:szCs w:val="28"/>
        </w:rPr>
        <w:t>,</w:t>
      </w:r>
      <w:r w:rsidR="00E85F94" w:rsidRPr="00794A1C">
        <w:rPr>
          <w:sz w:val="28"/>
          <w:szCs w:val="28"/>
        </w:rPr>
        <w:t xml:space="preserve"> </w:t>
      </w:r>
      <w:r w:rsidR="00794A1C" w:rsidRPr="00794A1C">
        <w:rPr>
          <w:sz w:val="28"/>
          <w:szCs w:val="28"/>
        </w:rPr>
        <w:t>30</w:t>
      </w:r>
      <w:r w:rsidR="00815924" w:rsidRPr="00794A1C">
        <w:rPr>
          <w:sz w:val="28"/>
          <w:szCs w:val="28"/>
        </w:rPr>
        <w:t>.</w:t>
      </w:r>
      <w:r w:rsidR="003E25C0" w:rsidRPr="00794A1C">
        <w:rPr>
          <w:sz w:val="28"/>
          <w:szCs w:val="28"/>
        </w:rPr>
        <w:t>1</w:t>
      </w:r>
      <w:r w:rsidR="00794A1C" w:rsidRPr="00794A1C">
        <w:rPr>
          <w:sz w:val="28"/>
          <w:szCs w:val="28"/>
        </w:rPr>
        <w:t>0.2020</w:t>
      </w:r>
      <w:r w:rsidR="006329B1" w:rsidRPr="00794A1C">
        <w:rPr>
          <w:sz w:val="28"/>
          <w:szCs w:val="28"/>
        </w:rPr>
        <w:t xml:space="preserve">, </w:t>
      </w:r>
      <w:r w:rsidR="00817A1C" w:rsidRPr="00794A1C">
        <w:rPr>
          <w:sz w:val="28"/>
          <w:szCs w:val="28"/>
        </w:rPr>
        <w:t xml:space="preserve">respectiv </w:t>
      </w:r>
      <w:r w:rsidRPr="00794A1C">
        <w:rPr>
          <w:sz w:val="28"/>
          <w:szCs w:val="28"/>
        </w:rPr>
        <w:t>în</w:t>
      </w:r>
      <w:r w:rsidR="0078063E" w:rsidRPr="00794A1C">
        <w:rPr>
          <w:sz w:val="28"/>
          <w:szCs w:val="28"/>
        </w:rPr>
        <w:t xml:space="preserve"> </w:t>
      </w:r>
      <w:proofErr w:type="spellStart"/>
      <w:r w:rsidR="00455B1A" w:rsidRPr="00794A1C">
        <w:rPr>
          <w:sz w:val="28"/>
          <w:szCs w:val="28"/>
        </w:rPr>
        <w:t>Hargita</w:t>
      </w:r>
      <w:proofErr w:type="spellEnd"/>
      <w:r w:rsidR="00455B1A" w:rsidRPr="00794A1C">
        <w:rPr>
          <w:sz w:val="28"/>
          <w:szCs w:val="28"/>
        </w:rPr>
        <w:t xml:space="preserve"> </w:t>
      </w:r>
      <w:proofErr w:type="spellStart"/>
      <w:r w:rsidR="00455B1A" w:rsidRPr="00794A1C">
        <w:rPr>
          <w:sz w:val="28"/>
          <w:szCs w:val="28"/>
        </w:rPr>
        <w:t>Népe</w:t>
      </w:r>
      <w:proofErr w:type="spellEnd"/>
      <w:r w:rsidR="00455B1A" w:rsidRPr="00794A1C">
        <w:rPr>
          <w:sz w:val="28"/>
          <w:szCs w:val="28"/>
        </w:rPr>
        <w:t xml:space="preserve"> </w:t>
      </w:r>
      <w:r w:rsidR="00481E8C" w:rsidRPr="00794A1C">
        <w:rPr>
          <w:sz w:val="28"/>
          <w:szCs w:val="28"/>
        </w:rPr>
        <w:t>din</w:t>
      </w:r>
      <w:r w:rsidR="002B0ABC" w:rsidRPr="00794A1C">
        <w:rPr>
          <w:sz w:val="28"/>
          <w:szCs w:val="28"/>
        </w:rPr>
        <w:t xml:space="preserve"> </w:t>
      </w:r>
      <w:r w:rsidR="00794A1C" w:rsidRPr="00794A1C">
        <w:rPr>
          <w:sz w:val="28"/>
          <w:szCs w:val="28"/>
        </w:rPr>
        <w:t>27</w:t>
      </w:r>
      <w:r w:rsidR="00815924" w:rsidRPr="00794A1C">
        <w:rPr>
          <w:sz w:val="28"/>
          <w:szCs w:val="28"/>
        </w:rPr>
        <w:t>.</w:t>
      </w:r>
      <w:r w:rsidR="00794A1C" w:rsidRPr="00794A1C">
        <w:rPr>
          <w:sz w:val="28"/>
          <w:szCs w:val="28"/>
        </w:rPr>
        <w:t>10</w:t>
      </w:r>
      <w:r w:rsidR="00DD04C3">
        <w:rPr>
          <w:sz w:val="28"/>
          <w:szCs w:val="28"/>
        </w:rPr>
        <w:t>.2020</w:t>
      </w:r>
      <w:r w:rsidR="00F742DE" w:rsidRPr="00794A1C">
        <w:rPr>
          <w:sz w:val="28"/>
          <w:szCs w:val="28"/>
        </w:rPr>
        <w:t xml:space="preserve"> </w:t>
      </w:r>
      <w:r w:rsidR="002B0ABC" w:rsidRPr="00794A1C">
        <w:rPr>
          <w:sz w:val="28"/>
          <w:szCs w:val="28"/>
        </w:rPr>
        <w:t xml:space="preserve">din </w:t>
      </w:r>
      <w:r w:rsidR="00794A1C" w:rsidRPr="00794A1C">
        <w:rPr>
          <w:sz w:val="28"/>
          <w:szCs w:val="28"/>
        </w:rPr>
        <w:t>30</w:t>
      </w:r>
      <w:r w:rsidR="00033D21" w:rsidRPr="00794A1C">
        <w:rPr>
          <w:sz w:val="28"/>
          <w:szCs w:val="28"/>
        </w:rPr>
        <w:t>.</w:t>
      </w:r>
      <w:r w:rsidR="00794A1C" w:rsidRPr="00794A1C">
        <w:rPr>
          <w:sz w:val="28"/>
          <w:szCs w:val="28"/>
        </w:rPr>
        <w:t>10</w:t>
      </w:r>
      <w:r w:rsidR="00DD04C3">
        <w:rPr>
          <w:sz w:val="28"/>
          <w:szCs w:val="28"/>
        </w:rPr>
        <w:t>.2020</w:t>
      </w:r>
      <w:r w:rsidR="00F742DE" w:rsidRPr="00794A1C">
        <w:rPr>
          <w:sz w:val="28"/>
          <w:szCs w:val="28"/>
        </w:rPr>
        <w:t xml:space="preserve"> </w:t>
      </w:r>
      <w:r w:rsidRPr="00794A1C">
        <w:rPr>
          <w:sz w:val="28"/>
          <w:szCs w:val="28"/>
        </w:rPr>
        <w:t xml:space="preserve">și la pagina de web a APM Harghita) nu s-au înregistrat la A.P.M. Harghita  comentarii </w:t>
      </w:r>
      <w:proofErr w:type="spellStart"/>
      <w:r w:rsidRPr="00794A1C">
        <w:rPr>
          <w:sz w:val="28"/>
          <w:szCs w:val="28"/>
        </w:rPr>
        <w:t>şi</w:t>
      </w:r>
      <w:proofErr w:type="spellEnd"/>
      <w:r w:rsidRPr="00794A1C">
        <w:rPr>
          <w:sz w:val="28"/>
          <w:szCs w:val="28"/>
        </w:rPr>
        <w:t xml:space="preserve"> propuneri din partea publicului.</w:t>
      </w:r>
    </w:p>
    <w:p w:rsidR="00971707" w:rsidRPr="00794A1C" w:rsidRDefault="00971707" w:rsidP="006931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5255B" w:rsidRPr="00794A1C" w:rsidRDefault="0035255B" w:rsidP="006931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794A1C">
        <w:rPr>
          <w:b/>
          <w:sz w:val="28"/>
          <w:szCs w:val="28"/>
        </w:rPr>
        <w:t>Obligaţiile</w:t>
      </w:r>
      <w:proofErr w:type="spellEnd"/>
      <w:r w:rsidRPr="00794A1C">
        <w:rPr>
          <w:b/>
          <w:sz w:val="28"/>
          <w:szCs w:val="28"/>
        </w:rPr>
        <w:t xml:space="preserve"> titularului:</w:t>
      </w:r>
    </w:p>
    <w:p w:rsidR="0035255B" w:rsidRPr="00794A1C" w:rsidRDefault="0035255B" w:rsidP="006931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5255B" w:rsidRPr="00794A1C" w:rsidRDefault="008631B9" w:rsidP="00693166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794A1C">
        <w:rPr>
          <w:sz w:val="28"/>
          <w:szCs w:val="28"/>
        </w:rPr>
        <w:t xml:space="preserve"> </w:t>
      </w:r>
      <w:r w:rsidR="0035255B" w:rsidRPr="00794A1C">
        <w:rPr>
          <w:sz w:val="28"/>
          <w:szCs w:val="28"/>
        </w:rPr>
        <w:t xml:space="preserve">Înainte de realizarea proiectelor propuse în plan se va notifica APM Harghita conform </w:t>
      </w:r>
      <w:proofErr w:type="spellStart"/>
      <w:r w:rsidR="0035255B" w:rsidRPr="00794A1C">
        <w:rPr>
          <w:sz w:val="28"/>
          <w:szCs w:val="28"/>
        </w:rPr>
        <w:t>legislaţiei</w:t>
      </w:r>
      <w:proofErr w:type="spellEnd"/>
      <w:r w:rsidR="0035255B" w:rsidRPr="00794A1C">
        <w:rPr>
          <w:sz w:val="28"/>
          <w:szCs w:val="28"/>
        </w:rPr>
        <w:t xml:space="preserve"> de mediu în vigoare.</w:t>
      </w:r>
    </w:p>
    <w:p w:rsidR="0035255B" w:rsidRPr="00794A1C" w:rsidRDefault="0035255B" w:rsidP="0035255B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794A1C">
        <w:rPr>
          <w:rFonts w:eastAsia="SimSun"/>
          <w:kern w:val="24"/>
          <w:sz w:val="28"/>
          <w:szCs w:val="28"/>
          <w:lang w:eastAsia="ar-SA"/>
        </w:rPr>
        <w:t>Respectarea legislației de mediu în vigoare.</w:t>
      </w:r>
    </w:p>
    <w:p w:rsidR="00EF45FA" w:rsidRPr="00794A1C" w:rsidRDefault="0035255B" w:rsidP="00EF45FA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794A1C">
        <w:rPr>
          <w:sz w:val="28"/>
          <w:szCs w:val="28"/>
        </w:rPr>
        <w:t xml:space="preserve">Titularul planului are </w:t>
      </w:r>
      <w:proofErr w:type="spellStart"/>
      <w:r w:rsidRPr="00794A1C">
        <w:rPr>
          <w:sz w:val="28"/>
          <w:szCs w:val="28"/>
        </w:rPr>
        <w:t>obligaţia</w:t>
      </w:r>
      <w:proofErr w:type="spellEnd"/>
      <w:r w:rsidRPr="00794A1C">
        <w:rPr>
          <w:sz w:val="28"/>
          <w:szCs w:val="28"/>
        </w:rPr>
        <w:t xml:space="preserve"> conform prevederilor art. 15 </w:t>
      </w:r>
      <w:r w:rsidRPr="00794A1C">
        <w:rPr>
          <w:bCs/>
          <w:sz w:val="28"/>
          <w:szCs w:val="28"/>
        </w:rPr>
        <w:t xml:space="preserve">al </w:t>
      </w:r>
      <w:proofErr w:type="spellStart"/>
      <w:r w:rsidRPr="00794A1C">
        <w:rPr>
          <w:sz w:val="28"/>
          <w:szCs w:val="28"/>
        </w:rPr>
        <w:t>Ordonanţei</w:t>
      </w:r>
      <w:proofErr w:type="spellEnd"/>
      <w:r w:rsidRPr="00794A1C">
        <w:rPr>
          <w:sz w:val="28"/>
          <w:szCs w:val="28"/>
        </w:rPr>
        <w:t xml:space="preserve"> de </w:t>
      </w:r>
      <w:proofErr w:type="spellStart"/>
      <w:r w:rsidRPr="00794A1C">
        <w:rPr>
          <w:sz w:val="28"/>
          <w:szCs w:val="28"/>
        </w:rPr>
        <w:t>urgenţă</w:t>
      </w:r>
      <w:proofErr w:type="spellEnd"/>
      <w:r w:rsidRPr="00794A1C">
        <w:rPr>
          <w:sz w:val="28"/>
          <w:szCs w:val="28"/>
        </w:rPr>
        <w:t xml:space="preserve"> a Guvernului nr. 195/2005 privind </w:t>
      </w:r>
      <w:proofErr w:type="spellStart"/>
      <w:r w:rsidRPr="00794A1C">
        <w:rPr>
          <w:sz w:val="28"/>
          <w:szCs w:val="28"/>
        </w:rPr>
        <w:t>protecţia</w:t>
      </w:r>
      <w:proofErr w:type="spellEnd"/>
      <w:r w:rsidRPr="00794A1C">
        <w:rPr>
          <w:sz w:val="28"/>
          <w:szCs w:val="28"/>
        </w:rPr>
        <w:t xml:space="preserve"> mediului, modificat </w:t>
      </w:r>
      <w:proofErr w:type="spellStart"/>
      <w:r w:rsidRPr="00794A1C">
        <w:rPr>
          <w:sz w:val="28"/>
          <w:szCs w:val="28"/>
        </w:rPr>
        <w:t>şi</w:t>
      </w:r>
      <w:proofErr w:type="spellEnd"/>
      <w:r w:rsidRPr="00794A1C">
        <w:rPr>
          <w:sz w:val="28"/>
          <w:szCs w:val="28"/>
        </w:rPr>
        <w:t xml:space="preserve"> completat prin</w:t>
      </w:r>
      <w:r w:rsidRPr="00794A1C">
        <w:rPr>
          <w:b/>
          <w:bCs/>
          <w:sz w:val="28"/>
          <w:szCs w:val="28"/>
        </w:rPr>
        <w:t xml:space="preserve"> </w:t>
      </w:r>
      <w:r w:rsidRPr="00794A1C">
        <w:rPr>
          <w:bCs/>
          <w:sz w:val="28"/>
          <w:szCs w:val="28"/>
        </w:rPr>
        <w:t>OUG 164/2008</w:t>
      </w:r>
      <w:r w:rsidRPr="00794A1C">
        <w:rPr>
          <w:sz w:val="28"/>
          <w:szCs w:val="28"/>
        </w:rPr>
        <w:t xml:space="preserve">, de a notifica APM Harghita dacă intervin elemente noi, necunoscute la data emiterii prezentei, precum </w:t>
      </w:r>
      <w:proofErr w:type="spellStart"/>
      <w:r w:rsidRPr="00794A1C">
        <w:rPr>
          <w:sz w:val="28"/>
          <w:szCs w:val="28"/>
        </w:rPr>
        <w:t>şi</w:t>
      </w:r>
      <w:proofErr w:type="spellEnd"/>
      <w:r w:rsidRPr="00794A1C">
        <w:rPr>
          <w:sz w:val="28"/>
          <w:szCs w:val="28"/>
        </w:rPr>
        <w:t xml:space="preserve"> asupra oricăror modificări ale </w:t>
      </w:r>
      <w:proofErr w:type="spellStart"/>
      <w:r w:rsidRPr="00794A1C">
        <w:rPr>
          <w:sz w:val="28"/>
          <w:szCs w:val="28"/>
        </w:rPr>
        <w:t>condiţiilor</w:t>
      </w:r>
      <w:proofErr w:type="spellEnd"/>
      <w:r w:rsidRPr="00794A1C">
        <w:rPr>
          <w:sz w:val="28"/>
          <w:szCs w:val="28"/>
        </w:rPr>
        <w:t xml:space="preserve"> care au stat la baza emiterii prezentei, înainte de realizarea modificării.</w:t>
      </w:r>
    </w:p>
    <w:p w:rsidR="006329B1" w:rsidRPr="00794A1C" w:rsidRDefault="00842970" w:rsidP="006329B1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794A1C">
        <w:rPr>
          <w:sz w:val="28"/>
          <w:szCs w:val="28"/>
        </w:rPr>
        <w:t xml:space="preserve"> </w:t>
      </w:r>
      <w:r w:rsidR="0035255B" w:rsidRPr="00794A1C">
        <w:rPr>
          <w:sz w:val="28"/>
          <w:szCs w:val="28"/>
        </w:rPr>
        <w:t xml:space="preserve">Potrivit prevederilor art. 21 alin 4 din O.U.G. nr. 195/2005 aprobată de Legea nr.265/2006 cu modificările </w:t>
      </w:r>
      <w:proofErr w:type="spellStart"/>
      <w:r w:rsidR="0035255B" w:rsidRPr="00794A1C">
        <w:rPr>
          <w:sz w:val="28"/>
          <w:szCs w:val="28"/>
        </w:rPr>
        <w:t>şi</w:t>
      </w:r>
      <w:proofErr w:type="spellEnd"/>
      <w:r w:rsidR="0035255B" w:rsidRPr="00794A1C">
        <w:rPr>
          <w:sz w:val="28"/>
          <w:szCs w:val="28"/>
        </w:rPr>
        <w:t xml:space="preserve"> completările ulterioare, răspunderea pentru corectitudinea </w:t>
      </w:r>
      <w:proofErr w:type="spellStart"/>
      <w:r w:rsidR="0035255B" w:rsidRPr="00794A1C">
        <w:rPr>
          <w:sz w:val="28"/>
          <w:szCs w:val="28"/>
        </w:rPr>
        <w:t>informaţiilor</w:t>
      </w:r>
      <w:proofErr w:type="spellEnd"/>
      <w:r w:rsidR="0035255B" w:rsidRPr="00794A1C">
        <w:rPr>
          <w:sz w:val="28"/>
          <w:szCs w:val="28"/>
        </w:rPr>
        <w:t xml:space="preserve"> puse la </w:t>
      </w:r>
      <w:proofErr w:type="spellStart"/>
      <w:r w:rsidR="0035255B" w:rsidRPr="00794A1C">
        <w:rPr>
          <w:sz w:val="28"/>
          <w:szCs w:val="28"/>
        </w:rPr>
        <w:t>dispoziţia</w:t>
      </w:r>
      <w:proofErr w:type="spellEnd"/>
      <w:r w:rsidR="0035255B" w:rsidRPr="00794A1C">
        <w:rPr>
          <w:sz w:val="28"/>
          <w:szCs w:val="28"/>
        </w:rPr>
        <w:t xml:space="preserve"> APM Harghita </w:t>
      </w:r>
      <w:proofErr w:type="spellStart"/>
      <w:r w:rsidR="0035255B" w:rsidRPr="00794A1C">
        <w:rPr>
          <w:sz w:val="28"/>
          <w:szCs w:val="28"/>
        </w:rPr>
        <w:t>şi</w:t>
      </w:r>
      <w:proofErr w:type="spellEnd"/>
      <w:r w:rsidR="0035255B" w:rsidRPr="00794A1C">
        <w:rPr>
          <w:sz w:val="28"/>
          <w:szCs w:val="28"/>
        </w:rPr>
        <w:t xml:space="preserve"> a publicului revine titularului planului.</w:t>
      </w:r>
    </w:p>
    <w:p w:rsidR="00E22FE0" w:rsidRPr="00794A1C" w:rsidRDefault="00E22FE0" w:rsidP="00E22FE0">
      <w:pPr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</w:p>
    <w:p w:rsidR="00E22FE0" w:rsidRPr="00794A1C" w:rsidRDefault="00E22FE0" w:rsidP="00E22FE0">
      <w:pPr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</w:p>
    <w:p w:rsidR="00E22FE0" w:rsidRPr="00794A1C" w:rsidRDefault="00E22FE0" w:rsidP="00E22FE0">
      <w:pPr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</w:p>
    <w:p w:rsidR="00F91F68" w:rsidRPr="00794A1C" w:rsidRDefault="003526E7" w:rsidP="00A27678">
      <w:pPr>
        <w:autoSpaceDE w:val="0"/>
        <w:autoSpaceDN w:val="0"/>
        <w:adjustRightInd w:val="0"/>
        <w:ind w:left="360" w:firstLine="360"/>
        <w:jc w:val="both"/>
        <w:rPr>
          <w:sz w:val="28"/>
          <w:szCs w:val="28"/>
        </w:rPr>
      </w:pPr>
      <w:r w:rsidRPr="00794A1C">
        <w:rPr>
          <w:sz w:val="28"/>
          <w:szCs w:val="28"/>
        </w:rPr>
        <w:t>Planul propus nu necesită parcurgerea celorlalte etape ale procedurii de evaluare adecvată.</w:t>
      </w:r>
    </w:p>
    <w:p w:rsidR="006E7E5C" w:rsidRPr="00794A1C" w:rsidRDefault="00044D49" w:rsidP="00340D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4A1C">
        <w:rPr>
          <w:sz w:val="28"/>
          <w:szCs w:val="28"/>
        </w:rPr>
        <w:t xml:space="preserve">Prezenta decizie poate fi contestată în conformitate cu prevederile </w:t>
      </w:r>
      <w:r w:rsidRPr="00794A1C">
        <w:rPr>
          <w:rStyle w:val="tpa1"/>
          <w:b/>
          <w:sz w:val="28"/>
          <w:szCs w:val="28"/>
        </w:rPr>
        <w:t>Legii contenciosului administrativ nr. 554/2004</w:t>
      </w:r>
      <w:r w:rsidRPr="00794A1C">
        <w:rPr>
          <w:rStyle w:val="tpa1"/>
          <w:sz w:val="28"/>
          <w:szCs w:val="28"/>
        </w:rPr>
        <w:t xml:space="preserve"> cu modificările </w:t>
      </w:r>
      <w:proofErr w:type="spellStart"/>
      <w:r w:rsidRPr="00794A1C">
        <w:rPr>
          <w:rStyle w:val="tpa1"/>
          <w:sz w:val="28"/>
          <w:szCs w:val="28"/>
        </w:rPr>
        <w:t>şi</w:t>
      </w:r>
      <w:proofErr w:type="spellEnd"/>
      <w:r w:rsidRPr="00794A1C">
        <w:rPr>
          <w:rStyle w:val="tpa1"/>
          <w:sz w:val="28"/>
          <w:szCs w:val="28"/>
        </w:rPr>
        <w:t xml:space="preserve"> completările ulterioare. </w:t>
      </w:r>
      <w:r w:rsidRPr="00794A1C">
        <w:rPr>
          <w:sz w:val="28"/>
          <w:szCs w:val="28"/>
        </w:rPr>
        <w:t xml:space="preserve"> </w:t>
      </w:r>
    </w:p>
    <w:p w:rsidR="00F91F68" w:rsidRPr="00794A1C" w:rsidRDefault="00F91F68" w:rsidP="00340D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5FE3" w:rsidRPr="00794A1C" w:rsidRDefault="00245FE3" w:rsidP="00340D8B">
      <w:pPr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</w:p>
    <w:p w:rsidR="00245FE3" w:rsidRPr="00794A1C" w:rsidRDefault="00245FE3" w:rsidP="00340D8B">
      <w:pPr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</w:p>
    <w:p w:rsidR="00245FE3" w:rsidRPr="00794A1C" w:rsidRDefault="00245FE3" w:rsidP="00340D8B">
      <w:pPr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</w:p>
    <w:p w:rsidR="00044D49" w:rsidRPr="00794A1C" w:rsidRDefault="00044D49" w:rsidP="00044D49">
      <w:pPr>
        <w:jc w:val="both"/>
        <w:rPr>
          <w:sz w:val="28"/>
          <w:szCs w:val="28"/>
        </w:rPr>
      </w:pPr>
      <w:r w:rsidRPr="00794A1C">
        <w:rPr>
          <w:sz w:val="28"/>
          <w:szCs w:val="28"/>
        </w:rPr>
        <w:t xml:space="preserve">  DIRECTOR EXECUTIV                                        </w:t>
      </w:r>
      <w:r w:rsidR="00165059">
        <w:rPr>
          <w:sz w:val="28"/>
          <w:szCs w:val="28"/>
        </w:rPr>
        <w:t xml:space="preserve"> </w:t>
      </w:r>
      <w:r w:rsidRPr="00794A1C">
        <w:rPr>
          <w:sz w:val="28"/>
          <w:szCs w:val="28"/>
        </w:rPr>
        <w:t xml:space="preserve"> ŞEF SERVICIU A.A.A.</w:t>
      </w:r>
    </w:p>
    <w:p w:rsidR="00044D49" w:rsidRPr="00794A1C" w:rsidRDefault="00044D49" w:rsidP="00044D49">
      <w:pPr>
        <w:jc w:val="both"/>
        <w:rPr>
          <w:sz w:val="28"/>
          <w:szCs w:val="28"/>
        </w:rPr>
      </w:pPr>
      <w:r w:rsidRPr="00794A1C">
        <w:rPr>
          <w:sz w:val="28"/>
          <w:szCs w:val="28"/>
        </w:rPr>
        <w:t xml:space="preserve">  ing. DOMOKOS László József                                 </w:t>
      </w:r>
      <w:r w:rsidR="00852685" w:rsidRPr="00794A1C">
        <w:rPr>
          <w:sz w:val="28"/>
          <w:szCs w:val="28"/>
        </w:rPr>
        <w:t xml:space="preserve">ing. BOTH </w:t>
      </w:r>
      <w:proofErr w:type="spellStart"/>
      <w:r w:rsidR="00852685" w:rsidRPr="00794A1C">
        <w:rPr>
          <w:sz w:val="28"/>
          <w:szCs w:val="28"/>
        </w:rPr>
        <w:t>Enikő</w:t>
      </w:r>
      <w:proofErr w:type="spellEnd"/>
    </w:p>
    <w:p w:rsidR="00476313" w:rsidRPr="00794A1C" w:rsidRDefault="00476313" w:rsidP="00044D49">
      <w:pPr>
        <w:jc w:val="both"/>
        <w:rPr>
          <w:sz w:val="28"/>
          <w:szCs w:val="28"/>
        </w:rPr>
      </w:pPr>
    </w:p>
    <w:p w:rsidR="00F91F68" w:rsidRPr="00794A1C" w:rsidRDefault="00F91F68" w:rsidP="00044D49">
      <w:pPr>
        <w:jc w:val="both"/>
        <w:rPr>
          <w:sz w:val="28"/>
          <w:szCs w:val="28"/>
        </w:rPr>
      </w:pPr>
    </w:p>
    <w:p w:rsidR="00245FE3" w:rsidRPr="00794A1C" w:rsidRDefault="00245FE3" w:rsidP="00044D49">
      <w:pPr>
        <w:jc w:val="both"/>
        <w:rPr>
          <w:sz w:val="28"/>
          <w:szCs w:val="28"/>
        </w:rPr>
      </w:pPr>
    </w:p>
    <w:p w:rsidR="00245FE3" w:rsidRPr="00794A1C" w:rsidRDefault="00245FE3" w:rsidP="00044D49">
      <w:pPr>
        <w:jc w:val="both"/>
        <w:rPr>
          <w:sz w:val="28"/>
          <w:szCs w:val="28"/>
        </w:rPr>
      </w:pPr>
    </w:p>
    <w:p w:rsidR="00044D49" w:rsidRPr="00794A1C" w:rsidRDefault="000E52E3" w:rsidP="009A01D7">
      <w:pPr>
        <w:jc w:val="both"/>
        <w:rPr>
          <w:sz w:val="28"/>
          <w:szCs w:val="28"/>
        </w:rPr>
      </w:pPr>
      <w:r w:rsidRPr="00794A1C">
        <w:rPr>
          <w:sz w:val="28"/>
          <w:szCs w:val="28"/>
        </w:rPr>
        <w:t xml:space="preserve">  </w:t>
      </w:r>
      <w:r w:rsidR="00044D49" w:rsidRPr="00794A1C">
        <w:rPr>
          <w:sz w:val="28"/>
          <w:szCs w:val="28"/>
        </w:rPr>
        <w:t>ÎNTOCMIT</w:t>
      </w:r>
      <w:r w:rsidR="00933D34" w:rsidRPr="00794A1C">
        <w:rPr>
          <w:sz w:val="28"/>
          <w:szCs w:val="28"/>
        </w:rPr>
        <w:t xml:space="preserve">                                                                </w:t>
      </w:r>
    </w:p>
    <w:p w:rsidR="00044D49" w:rsidRPr="00794A1C" w:rsidRDefault="00044D49" w:rsidP="00044D49">
      <w:pPr>
        <w:ind w:left="187" w:hanging="187"/>
        <w:jc w:val="both"/>
        <w:rPr>
          <w:sz w:val="28"/>
          <w:szCs w:val="28"/>
        </w:rPr>
      </w:pPr>
      <w:r w:rsidRPr="00794A1C">
        <w:rPr>
          <w:sz w:val="28"/>
          <w:szCs w:val="28"/>
        </w:rPr>
        <w:t xml:space="preserve">  ing. MÁTYÁS - BARTA Rita</w:t>
      </w:r>
      <w:r w:rsidR="00933D34" w:rsidRPr="00794A1C">
        <w:rPr>
          <w:sz w:val="28"/>
          <w:szCs w:val="28"/>
        </w:rPr>
        <w:t xml:space="preserve">                                 </w:t>
      </w:r>
      <w:r w:rsidR="000E52E3" w:rsidRPr="00794A1C">
        <w:rPr>
          <w:sz w:val="28"/>
          <w:szCs w:val="28"/>
        </w:rPr>
        <w:t xml:space="preserve">  </w:t>
      </w:r>
      <w:r w:rsidR="00933D34" w:rsidRPr="00794A1C">
        <w:rPr>
          <w:sz w:val="28"/>
          <w:szCs w:val="28"/>
        </w:rPr>
        <w:t xml:space="preserve"> </w:t>
      </w:r>
    </w:p>
    <w:p w:rsidR="00245FE3" w:rsidRDefault="00245FE3" w:rsidP="003E0F3F">
      <w:pPr>
        <w:jc w:val="both"/>
        <w:rPr>
          <w:color w:val="C00000"/>
          <w:sz w:val="28"/>
          <w:szCs w:val="28"/>
        </w:rPr>
      </w:pPr>
    </w:p>
    <w:p w:rsidR="00690560" w:rsidRDefault="00690560" w:rsidP="003E0F3F">
      <w:pPr>
        <w:jc w:val="both"/>
        <w:rPr>
          <w:color w:val="C00000"/>
          <w:sz w:val="28"/>
          <w:szCs w:val="28"/>
        </w:rPr>
      </w:pPr>
    </w:p>
    <w:p w:rsidR="00690560" w:rsidRDefault="00690560" w:rsidP="003E0F3F">
      <w:pPr>
        <w:jc w:val="both"/>
        <w:rPr>
          <w:color w:val="C00000"/>
          <w:sz w:val="28"/>
          <w:szCs w:val="28"/>
        </w:rPr>
      </w:pPr>
    </w:p>
    <w:p w:rsidR="00690560" w:rsidRDefault="00690560" w:rsidP="003E0F3F">
      <w:pPr>
        <w:jc w:val="both"/>
        <w:rPr>
          <w:color w:val="C00000"/>
          <w:sz w:val="28"/>
          <w:szCs w:val="28"/>
        </w:rPr>
      </w:pPr>
    </w:p>
    <w:p w:rsidR="00690560" w:rsidRDefault="00690560" w:rsidP="003E0F3F">
      <w:pPr>
        <w:jc w:val="both"/>
        <w:rPr>
          <w:color w:val="C00000"/>
          <w:sz w:val="28"/>
          <w:szCs w:val="28"/>
        </w:rPr>
      </w:pPr>
    </w:p>
    <w:p w:rsidR="00690560" w:rsidRDefault="00690560" w:rsidP="003E0F3F">
      <w:pPr>
        <w:jc w:val="both"/>
        <w:rPr>
          <w:color w:val="C00000"/>
          <w:sz w:val="28"/>
          <w:szCs w:val="28"/>
        </w:rPr>
      </w:pPr>
    </w:p>
    <w:p w:rsidR="00690560" w:rsidRDefault="00690560" w:rsidP="003E0F3F">
      <w:pPr>
        <w:jc w:val="both"/>
        <w:rPr>
          <w:color w:val="C00000"/>
          <w:sz w:val="28"/>
          <w:szCs w:val="28"/>
        </w:rPr>
      </w:pPr>
    </w:p>
    <w:p w:rsidR="00690560" w:rsidRDefault="00690560" w:rsidP="003E0F3F">
      <w:pPr>
        <w:jc w:val="both"/>
        <w:rPr>
          <w:color w:val="C00000"/>
          <w:sz w:val="28"/>
          <w:szCs w:val="28"/>
        </w:rPr>
      </w:pPr>
    </w:p>
    <w:p w:rsidR="00690560" w:rsidRDefault="00690560" w:rsidP="003E0F3F">
      <w:pPr>
        <w:jc w:val="both"/>
        <w:rPr>
          <w:color w:val="C00000"/>
          <w:sz w:val="28"/>
          <w:szCs w:val="28"/>
        </w:rPr>
      </w:pPr>
    </w:p>
    <w:p w:rsidR="00690560" w:rsidRDefault="00690560" w:rsidP="003E0F3F">
      <w:pPr>
        <w:jc w:val="both"/>
        <w:rPr>
          <w:color w:val="C00000"/>
          <w:sz w:val="28"/>
          <w:szCs w:val="28"/>
        </w:rPr>
      </w:pPr>
    </w:p>
    <w:p w:rsidR="00690560" w:rsidRDefault="00690560" w:rsidP="003E0F3F">
      <w:pPr>
        <w:jc w:val="both"/>
        <w:rPr>
          <w:color w:val="C00000"/>
          <w:sz w:val="28"/>
          <w:szCs w:val="28"/>
        </w:rPr>
      </w:pPr>
    </w:p>
    <w:p w:rsidR="00690560" w:rsidRPr="00794A1C" w:rsidRDefault="00690560" w:rsidP="003E0F3F">
      <w:pPr>
        <w:jc w:val="both"/>
        <w:rPr>
          <w:color w:val="C00000"/>
          <w:sz w:val="28"/>
          <w:szCs w:val="28"/>
        </w:rPr>
      </w:pPr>
    </w:p>
    <w:p w:rsidR="00245FE3" w:rsidRPr="00794A1C" w:rsidRDefault="00245FE3" w:rsidP="00044D49">
      <w:pPr>
        <w:ind w:left="187" w:hanging="187"/>
        <w:jc w:val="both"/>
        <w:rPr>
          <w:color w:val="C00000"/>
          <w:sz w:val="28"/>
          <w:szCs w:val="28"/>
        </w:rPr>
      </w:pPr>
    </w:p>
    <w:p w:rsidR="00212175" w:rsidRPr="00794A1C" w:rsidRDefault="00A27678" w:rsidP="00A27678">
      <w:pPr>
        <w:spacing w:line="360" w:lineRule="auto"/>
        <w:jc w:val="both"/>
        <w:rPr>
          <w:color w:val="C00000"/>
          <w:sz w:val="28"/>
          <w:szCs w:val="28"/>
        </w:rPr>
      </w:pPr>
      <w:r w:rsidRPr="00794A1C">
        <w:rPr>
          <w:color w:val="C00000"/>
          <w:sz w:val="28"/>
          <w:szCs w:val="28"/>
        </w:rPr>
        <w:t xml:space="preserve">                                                        </w:t>
      </w:r>
      <w:r w:rsidR="009A01D7" w:rsidRPr="00794A1C">
        <w:rPr>
          <w:color w:val="C00000"/>
          <w:sz w:val="28"/>
          <w:szCs w:val="28"/>
        </w:rPr>
        <w:t xml:space="preserve"> </w:t>
      </w:r>
      <w:r w:rsidR="00CC3C85" w:rsidRPr="00794A1C">
        <w:rPr>
          <w:sz w:val="28"/>
          <w:szCs w:val="28"/>
        </w:rPr>
        <w:t>Decizia de încadrare s-a emis în 2 exemplare</w:t>
      </w:r>
      <w:r w:rsidR="00CC3C85" w:rsidRPr="00794A1C">
        <w:rPr>
          <w:b/>
          <w:sz w:val="28"/>
          <w:szCs w:val="28"/>
        </w:rPr>
        <w:t xml:space="preserve">          </w:t>
      </w:r>
    </w:p>
    <w:p w:rsidR="003D31E9" w:rsidRPr="00794A1C" w:rsidRDefault="0000140A">
      <w:pPr>
        <w:jc w:val="both"/>
        <w:rPr>
          <w:color w:val="C00000"/>
          <w:sz w:val="28"/>
          <w:szCs w:val="28"/>
        </w:rPr>
      </w:pPr>
      <w:r w:rsidRPr="00794A1C">
        <w:rPr>
          <w:color w:val="C00000"/>
          <w:sz w:val="28"/>
          <w:szCs w:val="28"/>
        </w:rPr>
        <w:t xml:space="preserve">           </w:t>
      </w:r>
      <w:r w:rsidR="00705333" w:rsidRPr="00794A1C">
        <w:rPr>
          <w:color w:val="C00000"/>
          <w:sz w:val="28"/>
          <w:szCs w:val="28"/>
        </w:rPr>
        <w:t xml:space="preserve">      </w:t>
      </w:r>
      <w:r w:rsidR="003E307F" w:rsidRPr="00794A1C">
        <w:rPr>
          <w:color w:val="C00000"/>
          <w:sz w:val="28"/>
          <w:szCs w:val="28"/>
        </w:rPr>
        <w:t xml:space="preserve">   </w:t>
      </w:r>
      <w:r w:rsidR="00705333" w:rsidRPr="00794A1C">
        <w:rPr>
          <w:color w:val="C00000"/>
          <w:sz w:val="28"/>
          <w:szCs w:val="28"/>
        </w:rPr>
        <w:t xml:space="preserve">     </w:t>
      </w:r>
    </w:p>
    <w:sectPr w:rsidR="003D31E9" w:rsidRPr="00794A1C" w:rsidSect="00DF56B2"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799" w:bottom="1134" w:left="1440" w:header="284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CD4" w:rsidRDefault="001F0CD4">
      <w:r>
        <w:separator/>
      </w:r>
    </w:p>
  </w:endnote>
  <w:endnote w:type="continuationSeparator" w:id="0">
    <w:p w:rsidR="001F0CD4" w:rsidRDefault="001F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F6" w:rsidRDefault="00EC4E12" w:rsidP="004E2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22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2F6">
      <w:rPr>
        <w:rStyle w:val="PageNumber"/>
        <w:noProof/>
      </w:rPr>
      <w:t>5</w:t>
    </w:r>
    <w:r>
      <w:rPr>
        <w:rStyle w:val="PageNumber"/>
      </w:rPr>
      <w:fldChar w:fldCharType="end"/>
    </w:r>
  </w:p>
  <w:p w:rsidR="003322F6" w:rsidRDefault="00332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B2" w:rsidRDefault="00DF56B2" w:rsidP="00C47FAF">
    <w:pPr>
      <w:pStyle w:val="BulletLevel1"/>
    </w:pPr>
  </w:p>
  <w:p w:rsidR="00DF56B2" w:rsidRPr="00A93CE6" w:rsidRDefault="001F0CD4" w:rsidP="00DF56B2">
    <w:pPr>
      <w:pStyle w:val="Header"/>
      <w:jc w:val="center"/>
      <w:rPr>
        <w:b/>
        <w:sz w:val="24"/>
        <w:szCs w:val="24"/>
      </w:rPr>
    </w:pPr>
    <w:r>
      <w:rPr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75pt;margin-top:.85pt;width:41.9pt;height:34.45pt;z-index:-251658240">
          <v:imagedata r:id="rId1" o:title=""/>
        </v:shape>
        <o:OLEObject Type="Embed" ProgID="CorelDRAW.Graphic.13" ShapeID="_x0000_s2049" DrawAspect="Content" ObjectID="_1756815190" r:id="rId2"/>
      </w:object>
    </w:r>
    <w:r w:rsidR="003D51DE"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EF7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-2.75pt;width:49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" strokecolor="#00214e" strokeweight="1.5pt"/>
          </w:pict>
        </mc:Fallback>
      </mc:AlternateContent>
    </w:r>
    <w:r w:rsidR="00DF56B2" w:rsidRPr="00A93CE6">
      <w:rPr>
        <w:b/>
        <w:sz w:val="24"/>
        <w:szCs w:val="24"/>
      </w:rPr>
      <w:t>AGENŢIA PENTRU PROTECŢIA MEDIULUI HARGHITA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Miercurea Ciuc, str. Márton </w:t>
    </w:r>
    <w:proofErr w:type="spellStart"/>
    <w:r w:rsidRPr="00A93CE6">
      <w:rPr>
        <w:sz w:val="24"/>
        <w:szCs w:val="24"/>
      </w:rPr>
      <w:t>Áron</w:t>
    </w:r>
    <w:proofErr w:type="spellEnd"/>
    <w:r w:rsidRPr="00A93CE6">
      <w:rPr>
        <w:sz w:val="24"/>
        <w:szCs w:val="24"/>
      </w:rPr>
      <w:t xml:space="preserve">, nr. 43, </w:t>
    </w:r>
    <w:proofErr w:type="spellStart"/>
    <w:r w:rsidRPr="00A93CE6">
      <w:rPr>
        <w:sz w:val="24"/>
        <w:szCs w:val="24"/>
      </w:rPr>
      <w:t>judeţul</w:t>
    </w:r>
    <w:proofErr w:type="spellEnd"/>
    <w:r w:rsidRPr="00A93CE6">
      <w:rPr>
        <w:sz w:val="24"/>
        <w:szCs w:val="24"/>
      </w:rPr>
      <w:t xml:space="preserve"> Harghita, Cod 530211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E-mail: </w:t>
    </w:r>
    <w:hyperlink r:id="rId3" w:history="1">
      <w:r w:rsidRPr="00A93CE6">
        <w:rPr>
          <w:rStyle w:val="Hyperlink"/>
          <w:color w:val="auto"/>
          <w:sz w:val="24"/>
          <w:szCs w:val="24"/>
        </w:rPr>
        <w:t>office@apmhr.anpm.ro</w:t>
      </w:r>
    </w:hyperlink>
    <w:r w:rsidRPr="00A93CE6">
      <w:rPr>
        <w:sz w:val="24"/>
        <w:szCs w:val="24"/>
      </w:rPr>
      <w:t>; Tel. 0266-312454; Fax. 0266-310041</w:t>
    </w:r>
  </w:p>
  <w:tbl>
    <w:tblPr>
      <w:tblW w:w="0" w:type="auto"/>
      <w:tblInd w:w="11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008"/>
    </w:tblGrid>
    <w:tr w:rsidR="00DF56B2" w:rsidRPr="00A93CE6" w:rsidTr="00006CB6">
      <w:trPr>
        <w:trHeight w:val="260"/>
      </w:trPr>
      <w:tc>
        <w:tcPr>
          <w:tcW w:w="8008" w:type="dxa"/>
        </w:tcPr>
        <w:p w:rsidR="00DF56B2" w:rsidRPr="00A93CE6" w:rsidRDefault="00DF56B2" w:rsidP="00006CB6">
          <w:pPr>
            <w:pStyle w:val="Header"/>
            <w:rPr>
              <w:i/>
              <w:iCs/>
              <w:sz w:val="24"/>
              <w:szCs w:val="24"/>
            </w:rPr>
          </w:pPr>
          <w:r w:rsidRPr="00A93CE6">
            <w:rPr>
              <w:i/>
              <w:iCs/>
              <w:sz w:val="24"/>
              <w:szCs w:val="24"/>
            </w:rPr>
            <w:t>Operator de date cu caracter personal, conform Regulamentului (UE) 2016/679</w:t>
          </w:r>
        </w:p>
      </w:tc>
    </w:tr>
  </w:tbl>
  <w:p w:rsidR="00DF56B2" w:rsidRDefault="00DF56B2">
    <w:pPr>
      <w:pStyle w:val="Footer"/>
    </w:pPr>
  </w:p>
  <w:p w:rsidR="003322F6" w:rsidRDefault="00F441E8" w:rsidP="009B5A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D06">
      <w:rPr>
        <w:noProof/>
      </w:rPr>
      <w:t>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5C" w:rsidRDefault="00F441E8" w:rsidP="00FA11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D0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CD4" w:rsidRDefault="001F0CD4">
      <w:r>
        <w:separator/>
      </w:r>
    </w:p>
  </w:footnote>
  <w:footnote w:type="continuationSeparator" w:id="0">
    <w:p w:rsidR="001F0CD4" w:rsidRDefault="001F0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F6" w:rsidRDefault="003322F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7DA"/>
    <w:multiLevelType w:val="hybridMultilevel"/>
    <w:tmpl w:val="090C5530"/>
    <w:lvl w:ilvl="0" w:tplc="A0FC8B3C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0D6E5B74"/>
    <w:multiLevelType w:val="hybridMultilevel"/>
    <w:tmpl w:val="89561A90"/>
    <w:lvl w:ilvl="0" w:tplc="150019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0A13"/>
    <w:multiLevelType w:val="hybridMultilevel"/>
    <w:tmpl w:val="CD06E098"/>
    <w:lvl w:ilvl="0" w:tplc="A432AF3A">
      <w:start w:val="1"/>
      <w:numFmt w:val="lowerRoman"/>
      <w:lvlText w:val="(%1)"/>
      <w:lvlJc w:val="left"/>
      <w:pPr>
        <w:ind w:left="1671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031" w:hanging="360"/>
      </w:pPr>
    </w:lvl>
    <w:lvl w:ilvl="2" w:tplc="0409001B" w:tentative="1">
      <w:start w:val="1"/>
      <w:numFmt w:val="lowerRoman"/>
      <w:lvlText w:val="%3."/>
      <w:lvlJc w:val="right"/>
      <w:pPr>
        <w:ind w:left="2751" w:hanging="180"/>
      </w:pPr>
    </w:lvl>
    <w:lvl w:ilvl="3" w:tplc="0409000F" w:tentative="1">
      <w:start w:val="1"/>
      <w:numFmt w:val="decimal"/>
      <w:lvlText w:val="%4."/>
      <w:lvlJc w:val="left"/>
      <w:pPr>
        <w:ind w:left="3471" w:hanging="360"/>
      </w:pPr>
    </w:lvl>
    <w:lvl w:ilvl="4" w:tplc="04090019" w:tentative="1">
      <w:start w:val="1"/>
      <w:numFmt w:val="lowerLetter"/>
      <w:lvlText w:val="%5."/>
      <w:lvlJc w:val="left"/>
      <w:pPr>
        <w:ind w:left="4191" w:hanging="360"/>
      </w:pPr>
    </w:lvl>
    <w:lvl w:ilvl="5" w:tplc="0409001B" w:tentative="1">
      <w:start w:val="1"/>
      <w:numFmt w:val="lowerRoman"/>
      <w:lvlText w:val="%6."/>
      <w:lvlJc w:val="right"/>
      <w:pPr>
        <w:ind w:left="4911" w:hanging="180"/>
      </w:pPr>
    </w:lvl>
    <w:lvl w:ilvl="6" w:tplc="0409000F" w:tentative="1">
      <w:start w:val="1"/>
      <w:numFmt w:val="decimal"/>
      <w:lvlText w:val="%7."/>
      <w:lvlJc w:val="left"/>
      <w:pPr>
        <w:ind w:left="5631" w:hanging="360"/>
      </w:pPr>
    </w:lvl>
    <w:lvl w:ilvl="7" w:tplc="04090019" w:tentative="1">
      <w:start w:val="1"/>
      <w:numFmt w:val="lowerLetter"/>
      <w:lvlText w:val="%8."/>
      <w:lvlJc w:val="left"/>
      <w:pPr>
        <w:ind w:left="6351" w:hanging="360"/>
      </w:pPr>
    </w:lvl>
    <w:lvl w:ilvl="8" w:tplc="040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4" w15:restartNumberingAfterBreak="0">
    <w:nsid w:val="13333C05"/>
    <w:multiLevelType w:val="hybridMultilevel"/>
    <w:tmpl w:val="A9D03A1A"/>
    <w:lvl w:ilvl="0" w:tplc="CC36B3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9499F"/>
    <w:multiLevelType w:val="hybridMultilevel"/>
    <w:tmpl w:val="3686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0AE3"/>
    <w:multiLevelType w:val="hybridMultilevel"/>
    <w:tmpl w:val="C26650D8"/>
    <w:lvl w:ilvl="0" w:tplc="47AE5972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6758BA"/>
    <w:multiLevelType w:val="hybridMultilevel"/>
    <w:tmpl w:val="08B8DC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703A5"/>
    <w:multiLevelType w:val="hybridMultilevel"/>
    <w:tmpl w:val="A8986F32"/>
    <w:lvl w:ilvl="0" w:tplc="6486ECC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28AD2FD5"/>
    <w:multiLevelType w:val="hybridMultilevel"/>
    <w:tmpl w:val="5DC48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C30AB"/>
    <w:multiLevelType w:val="hybridMultilevel"/>
    <w:tmpl w:val="0EF408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76964"/>
    <w:multiLevelType w:val="hybridMultilevel"/>
    <w:tmpl w:val="9AC64D74"/>
    <w:lvl w:ilvl="0" w:tplc="8DD0E86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E011A"/>
    <w:multiLevelType w:val="hybridMultilevel"/>
    <w:tmpl w:val="507AB7A4"/>
    <w:lvl w:ilvl="0" w:tplc="91CCA7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435CAC"/>
    <w:multiLevelType w:val="hybridMultilevel"/>
    <w:tmpl w:val="5B9A9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303D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F59EC"/>
    <w:multiLevelType w:val="hybridMultilevel"/>
    <w:tmpl w:val="61BCF240"/>
    <w:name w:val="WW8Num4322"/>
    <w:lvl w:ilvl="0" w:tplc="86E8074E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828B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A9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46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2B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EB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EE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C7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4F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E24E7"/>
    <w:multiLevelType w:val="hybridMultilevel"/>
    <w:tmpl w:val="E3ACE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F7C85"/>
    <w:multiLevelType w:val="hybridMultilevel"/>
    <w:tmpl w:val="A8647358"/>
    <w:lvl w:ilvl="0" w:tplc="040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0" w15:restartNumberingAfterBreak="0">
    <w:nsid w:val="49EE6B0B"/>
    <w:multiLevelType w:val="hybridMultilevel"/>
    <w:tmpl w:val="D9320640"/>
    <w:lvl w:ilvl="0" w:tplc="59C09044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A36123"/>
    <w:multiLevelType w:val="hybridMultilevel"/>
    <w:tmpl w:val="8EBEA25A"/>
    <w:lvl w:ilvl="0" w:tplc="DE2617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14EF8"/>
    <w:multiLevelType w:val="hybridMultilevel"/>
    <w:tmpl w:val="A6BAD472"/>
    <w:lvl w:ilvl="0" w:tplc="2050F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83F35"/>
    <w:multiLevelType w:val="hybridMultilevel"/>
    <w:tmpl w:val="3F3C3A5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1F85C80"/>
    <w:multiLevelType w:val="hybridMultilevel"/>
    <w:tmpl w:val="31C4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E158E"/>
    <w:multiLevelType w:val="hybridMultilevel"/>
    <w:tmpl w:val="26669F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1C3FE1"/>
    <w:multiLevelType w:val="singleLevel"/>
    <w:tmpl w:val="AC329CD8"/>
    <w:lvl w:ilvl="0">
      <w:start w:val="1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C386C57"/>
    <w:multiLevelType w:val="hybridMultilevel"/>
    <w:tmpl w:val="FB50CE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F38C0"/>
    <w:multiLevelType w:val="hybridMultilevel"/>
    <w:tmpl w:val="9BAA473A"/>
    <w:lvl w:ilvl="0" w:tplc="1CF68722">
      <w:start w:val="1"/>
      <w:numFmt w:val="lowerLetter"/>
      <w:lvlText w:val="%1.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6D50EA6"/>
    <w:multiLevelType w:val="hybridMultilevel"/>
    <w:tmpl w:val="36721B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F5CF0"/>
    <w:multiLevelType w:val="hybridMultilevel"/>
    <w:tmpl w:val="7B54A150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DA0123"/>
    <w:multiLevelType w:val="hybridMultilevel"/>
    <w:tmpl w:val="B60ED81A"/>
    <w:lvl w:ilvl="0" w:tplc="D6922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7136"/>
    <w:multiLevelType w:val="hybridMultilevel"/>
    <w:tmpl w:val="E3864A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9"/>
  </w:num>
  <w:num w:numId="4">
    <w:abstractNumId w:val="14"/>
  </w:num>
  <w:num w:numId="5">
    <w:abstractNumId w:val="8"/>
  </w:num>
  <w:num w:numId="6">
    <w:abstractNumId w:val="31"/>
  </w:num>
  <w:num w:numId="7">
    <w:abstractNumId w:val="28"/>
  </w:num>
  <w:num w:numId="8">
    <w:abstractNumId w:val="13"/>
  </w:num>
  <w:num w:numId="9">
    <w:abstractNumId w:val="24"/>
  </w:num>
  <w:num w:numId="10">
    <w:abstractNumId w:val="6"/>
  </w:num>
  <w:num w:numId="11">
    <w:abstractNumId w:val="16"/>
  </w:num>
  <w:num w:numId="12">
    <w:abstractNumId w:val="0"/>
  </w:num>
  <w:num w:numId="13">
    <w:abstractNumId w:val="25"/>
  </w:num>
  <w:num w:numId="14">
    <w:abstractNumId w:val="32"/>
  </w:num>
  <w:num w:numId="15">
    <w:abstractNumId w:val="18"/>
  </w:num>
  <w:num w:numId="16">
    <w:abstractNumId w:val="21"/>
  </w:num>
  <w:num w:numId="17">
    <w:abstractNumId w:val="29"/>
  </w:num>
  <w:num w:numId="18">
    <w:abstractNumId w:val="27"/>
  </w:num>
  <w:num w:numId="19">
    <w:abstractNumId w:val="30"/>
  </w:num>
  <w:num w:numId="20">
    <w:abstractNumId w:val="2"/>
  </w:num>
  <w:num w:numId="21">
    <w:abstractNumId w:val="4"/>
  </w:num>
  <w:num w:numId="22">
    <w:abstractNumId w:val="22"/>
  </w:num>
  <w:num w:numId="23">
    <w:abstractNumId w:val="1"/>
  </w:num>
  <w:num w:numId="24">
    <w:abstractNumId w:val="5"/>
  </w:num>
  <w:num w:numId="25">
    <w:abstractNumId w:val="9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7"/>
  </w:num>
  <w:num w:numId="29">
    <w:abstractNumId w:val="11"/>
  </w:num>
  <w:num w:numId="30">
    <w:abstractNumId w:val="23"/>
  </w:num>
  <w:num w:numId="31">
    <w:abstractNumId w:val="10"/>
  </w:num>
  <w:num w:numId="32">
    <w:abstractNumId w:val="3"/>
  </w:num>
  <w:num w:numId="3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11"/>
    <w:rsid w:val="00000718"/>
    <w:rsid w:val="0000140A"/>
    <w:rsid w:val="00001B11"/>
    <w:rsid w:val="00001D5E"/>
    <w:rsid w:val="000022EA"/>
    <w:rsid w:val="000036C1"/>
    <w:rsid w:val="00003FC8"/>
    <w:rsid w:val="00004DB1"/>
    <w:rsid w:val="00004F8E"/>
    <w:rsid w:val="00005090"/>
    <w:rsid w:val="000069C7"/>
    <w:rsid w:val="00006DD3"/>
    <w:rsid w:val="00006E1F"/>
    <w:rsid w:val="00007968"/>
    <w:rsid w:val="000118D6"/>
    <w:rsid w:val="00012A09"/>
    <w:rsid w:val="00012A74"/>
    <w:rsid w:val="00012B22"/>
    <w:rsid w:val="00012CB4"/>
    <w:rsid w:val="0001306B"/>
    <w:rsid w:val="0001401D"/>
    <w:rsid w:val="0001412B"/>
    <w:rsid w:val="00014855"/>
    <w:rsid w:val="00014BC7"/>
    <w:rsid w:val="00015BE5"/>
    <w:rsid w:val="000167A9"/>
    <w:rsid w:val="0001688C"/>
    <w:rsid w:val="00016D38"/>
    <w:rsid w:val="000175C0"/>
    <w:rsid w:val="00020299"/>
    <w:rsid w:val="0002091B"/>
    <w:rsid w:val="00021CE3"/>
    <w:rsid w:val="00022D06"/>
    <w:rsid w:val="00023165"/>
    <w:rsid w:val="00023BBF"/>
    <w:rsid w:val="000241B9"/>
    <w:rsid w:val="0002499E"/>
    <w:rsid w:val="00024D37"/>
    <w:rsid w:val="000252F5"/>
    <w:rsid w:val="000258E1"/>
    <w:rsid w:val="00025A47"/>
    <w:rsid w:val="00025EB1"/>
    <w:rsid w:val="00026786"/>
    <w:rsid w:val="00026A74"/>
    <w:rsid w:val="00027AAC"/>
    <w:rsid w:val="000304C1"/>
    <w:rsid w:val="00031555"/>
    <w:rsid w:val="00031792"/>
    <w:rsid w:val="00032A0E"/>
    <w:rsid w:val="00032C4D"/>
    <w:rsid w:val="00033D21"/>
    <w:rsid w:val="00035336"/>
    <w:rsid w:val="000362C7"/>
    <w:rsid w:val="0003639A"/>
    <w:rsid w:val="000366C9"/>
    <w:rsid w:val="000377EE"/>
    <w:rsid w:val="00037B61"/>
    <w:rsid w:val="000407B9"/>
    <w:rsid w:val="000423F5"/>
    <w:rsid w:val="00042996"/>
    <w:rsid w:val="00044D49"/>
    <w:rsid w:val="00044FC1"/>
    <w:rsid w:val="0004570A"/>
    <w:rsid w:val="00045A2E"/>
    <w:rsid w:val="00045CF7"/>
    <w:rsid w:val="00046280"/>
    <w:rsid w:val="00046395"/>
    <w:rsid w:val="00050B3F"/>
    <w:rsid w:val="00050F28"/>
    <w:rsid w:val="00050FCB"/>
    <w:rsid w:val="00051095"/>
    <w:rsid w:val="00051D4C"/>
    <w:rsid w:val="000523E7"/>
    <w:rsid w:val="00052DAB"/>
    <w:rsid w:val="000537F9"/>
    <w:rsid w:val="00053C07"/>
    <w:rsid w:val="0005429D"/>
    <w:rsid w:val="000548E9"/>
    <w:rsid w:val="00054AD4"/>
    <w:rsid w:val="00054B5B"/>
    <w:rsid w:val="00054E13"/>
    <w:rsid w:val="00054F42"/>
    <w:rsid w:val="0005563F"/>
    <w:rsid w:val="00056A63"/>
    <w:rsid w:val="00056EAD"/>
    <w:rsid w:val="0005730A"/>
    <w:rsid w:val="000574DE"/>
    <w:rsid w:val="00057875"/>
    <w:rsid w:val="00057F06"/>
    <w:rsid w:val="00060DCF"/>
    <w:rsid w:val="00061094"/>
    <w:rsid w:val="000612AF"/>
    <w:rsid w:val="000615FF"/>
    <w:rsid w:val="00062AF7"/>
    <w:rsid w:val="00062F92"/>
    <w:rsid w:val="00063408"/>
    <w:rsid w:val="00064AA9"/>
    <w:rsid w:val="00064C5C"/>
    <w:rsid w:val="00065545"/>
    <w:rsid w:val="00065615"/>
    <w:rsid w:val="000658B9"/>
    <w:rsid w:val="00065925"/>
    <w:rsid w:val="00066DAD"/>
    <w:rsid w:val="00066F3C"/>
    <w:rsid w:val="00067051"/>
    <w:rsid w:val="000675D5"/>
    <w:rsid w:val="00067AF6"/>
    <w:rsid w:val="00070E42"/>
    <w:rsid w:val="00070E79"/>
    <w:rsid w:val="00070F43"/>
    <w:rsid w:val="00071E64"/>
    <w:rsid w:val="000726A7"/>
    <w:rsid w:val="0007333F"/>
    <w:rsid w:val="000759CF"/>
    <w:rsid w:val="0007796E"/>
    <w:rsid w:val="00077CA2"/>
    <w:rsid w:val="00080DC0"/>
    <w:rsid w:val="000814A6"/>
    <w:rsid w:val="000816EF"/>
    <w:rsid w:val="0008195E"/>
    <w:rsid w:val="00082325"/>
    <w:rsid w:val="000823C9"/>
    <w:rsid w:val="0008245F"/>
    <w:rsid w:val="00082565"/>
    <w:rsid w:val="00082930"/>
    <w:rsid w:val="00082EF0"/>
    <w:rsid w:val="00083AD4"/>
    <w:rsid w:val="00084D1E"/>
    <w:rsid w:val="00084FA8"/>
    <w:rsid w:val="00085234"/>
    <w:rsid w:val="000858D8"/>
    <w:rsid w:val="00085FAD"/>
    <w:rsid w:val="0008645C"/>
    <w:rsid w:val="00086CCB"/>
    <w:rsid w:val="00086DBD"/>
    <w:rsid w:val="0008702E"/>
    <w:rsid w:val="00087D16"/>
    <w:rsid w:val="000928B4"/>
    <w:rsid w:val="00093506"/>
    <w:rsid w:val="00093B81"/>
    <w:rsid w:val="00095936"/>
    <w:rsid w:val="00095C87"/>
    <w:rsid w:val="00096155"/>
    <w:rsid w:val="000963EC"/>
    <w:rsid w:val="00097072"/>
    <w:rsid w:val="000A0D10"/>
    <w:rsid w:val="000A1684"/>
    <w:rsid w:val="000A1A28"/>
    <w:rsid w:val="000A1A40"/>
    <w:rsid w:val="000A238D"/>
    <w:rsid w:val="000A23E9"/>
    <w:rsid w:val="000A2818"/>
    <w:rsid w:val="000A2DFD"/>
    <w:rsid w:val="000A3959"/>
    <w:rsid w:val="000A49D3"/>
    <w:rsid w:val="000A57AE"/>
    <w:rsid w:val="000A7937"/>
    <w:rsid w:val="000A7FD7"/>
    <w:rsid w:val="000B0057"/>
    <w:rsid w:val="000B0CCE"/>
    <w:rsid w:val="000B36C2"/>
    <w:rsid w:val="000B4AF0"/>
    <w:rsid w:val="000B4E13"/>
    <w:rsid w:val="000B4F24"/>
    <w:rsid w:val="000B5759"/>
    <w:rsid w:val="000B5AE7"/>
    <w:rsid w:val="000B7201"/>
    <w:rsid w:val="000B740C"/>
    <w:rsid w:val="000B7520"/>
    <w:rsid w:val="000B7AC0"/>
    <w:rsid w:val="000B7E2B"/>
    <w:rsid w:val="000C0381"/>
    <w:rsid w:val="000C0DCE"/>
    <w:rsid w:val="000C0E44"/>
    <w:rsid w:val="000C16A7"/>
    <w:rsid w:val="000C253E"/>
    <w:rsid w:val="000C4B03"/>
    <w:rsid w:val="000C5010"/>
    <w:rsid w:val="000C5EDE"/>
    <w:rsid w:val="000C6F1E"/>
    <w:rsid w:val="000C70FA"/>
    <w:rsid w:val="000D0B5B"/>
    <w:rsid w:val="000D11E7"/>
    <w:rsid w:val="000D1D8D"/>
    <w:rsid w:val="000D1FD0"/>
    <w:rsid w:val="000D2FDD"/>
    <w:rsid w:val="000D3AB0"/>
    <w:rsid w:val="000D3ED3"/>
    <w:rsid w:val="000D4EA2"/>
    <w:rsid w:val="000D4F58"/>
    <w:rsid w:val="000D50E5"/>
    <w:rsid w:val="000D62A7"/>
    <w:rsid w:val="000E0C2B"/>
    <w:rsid w:val="000E199E"/>
    <w:rsid w:val="000E1C6D"/>
    <w:rsid w:val="000E2993"/>
    <w:rsid w:val="000E33E1"/>
    <w:rsid w:val="000E3AE3"/>
    <w:rsid w:val="000E3C11"/>
    <w:rsid w:val="000E4E8C"/>
    <w:rsid w:val="000E506A"/>
    <w:rsid w:val="000E5142"/>
    <w:rsid w:val="000E52E3"/>
    <w:rsid w:val="000E5805"/>
    <w:rsid w:val="000E58DD"/>
    <w:rsid w:val="000E6081"/>
    <w:rsid w:val="000E6D6B"/>
    <w:rsid w:val="000F0D42"/>
    <w:rsid w:val="000F12B4"/>
    <w:rsid w:val="000F1383"/>
    <w:rsid w:val="000F1B01"/>
    <w:rsid w:val="000F23F2"/>
    <w:rsid w:val="000F2A85"/>
    <w:rsid w:val="000F2AE5"/>
    <w:rsid w:val="000F3A6A"/>
    <w:rsid w:val="000F3C15"/>
    <w:rsid w:val="000F413A"/>
    <w:rsid w:val="000F60C2"/>
    <w:rsid w:val="000F61E7"/>
    <w:rsid w:val="000F6A25"/>
    <w:rsid w:val="000F6D03"/>
    <w:rsid w:val="000F6F30"/>
    <w:rsid w:val="000F74D4"/>
    <w:rsid w:val="001027B2"/>
    <w:rsid w:val="001027C5"/>
    <w:rsid w:val="00103D1D"/>
    <w:rsid w:val="0010425A"/>
    <w:rsid w:val="00104FB9"/>
    <w:rsid w:val="0010506F"/>
    <w:rsid w:val="001066D0"/>
    <w:rsid w:val="001102F8"/>
    <w:rsid w:val="00111627"/>
    <w:rsid w:val="00111BB5"/>
    <w:rsid w:val="0011247E"/>
    <w:rsid w:val="00112B24"/>
    <w:rsid w:val="00112E34"/>
    <w:rsid w:val="0011312E"/>
    <w:rsid w:val="00113EC8"/>
    <w:rsid w:val="00113FA6"/>
    <w:rsid w:val="00114D75"/>
    <w:rsid w:val="001150CD"/>
    <w:rsid w:val="00115F68"/>
    <w:rsid w:val="00116497"/>
    <w:rsid w:val="00116D89"/>
    <w:rsid w:val="001170D3"/>
    <w:rsid w:val="00117634"/>
    <w:rsid w:val="001178A0"/>
    <w:rsid w:val="00120512"/>
    <w:rsid w:val="001212CF"/>
    <w:rsid w:val="00121AF5"/>
    <w:rsid w:val="00122397"/>
    <w:rsid w:val="0012256E"/>
    <w:rsid w:val="00122BA1"/>
    <w:rsid w:val="00123397"/>
    <w:rsid w:val="00123836"/>
    <w:rsid w:val="00123F4A"/>
    <w:rsid w:val="001243C2"/>
    <w:rsid w:val="001246D9"/>
    <w:rsid w:val="0012517B"/>
    <w:rsid w:val="00125624"/>
    <w:rsid w:val="00125C5B"/>
    <w:rsid w:val="00126366"/>
    <w:rsid w:val="00126F6F"/>
    <w:rsid w:val="0012729C"/>
    <w:rsid w:val="00127B3E"/>
    <w:rsid w:val="00127B5D"/>
    <w:rsid w:val="00130774"/>
    <w:rsid w:val="001317FC"/>
    <w:rsid w:val="00131BB7"/>
    <w:rsid w:val="00131BDD"/>
    <w:rsid w:val="001332BD"/>
    <w:rsid w:val="001335D8"/>
    <w:rsid w:val="00133C60"/>
    <w:rsid w:val="001343F3"/>
    <w:rsid w:val="001345F8"/>
    <w:rsid w:val="00134ED2"/>
    <w:rsid w:val="001352C8"/>
    <w:rsid w:val="00135405"/>
    <w:rsid w:val="001355AF"/>
    <w:rsid w:val="00135BF2"/>
    <w:rsid w:val="00135E31"/>
    <w:rsid w:val="00136441"/>
    <w:rsid w:val="00136DDE"/>
    <w:rsid w:val="00137300"/>
    <w:rsid w:val="00137317"/>
    <w:rsid w:val="001376DD"/>
    <w:rsid w:val="00140E8F"/>
    <w:rsid w:val="00141230"/>
    <w:rsid w:val="00141292"/>
    <w:rsid w:val="0014131F"/>
    <w:rsid w:val="00141513"/>
    <w:rsid w:val="001415B8"/>
    <w:rsid w:val="00142246"/>
    <w:rsid w:val="001429F0"/>
    <w:rsid w:val="00142D73"/>
    <w:rsid w:val="001431E3"/>
    <w:rsid w:val="001441D0"/>
    <w:rsid w:val="001471D0"/>
    <w:rsid w:val="0014732C"/>
    <w:rsid w:val="001473E8"/>
    <w:rsid w:val="00147A4E"/>
    <w:rsid w:val="00150C6D"/>
    <w:rsid w:val="00150D3C"/>
    <w:rsid w:val="00150EBC"/>
    <w:rsid w:val="001528A0"/>
    <w:rsid w:val="00153B76"/>
    <w:rsid w:val="001544C9"/>
    <w:rsid w:val="0015568A"/>
    <w:rsid w:val="0016073D"/>
    <w:rsid w:val="00161362"/>
    <w:rsid w:val="00161D5F"/>
    <w:rsid w:val="001620AB"/>
    <w:rsid w:val="00162164"/>
    <w:rsid w:val="0016347E"/>
    <w:rsid w:val="001640EC"/>
    <w:rsid w:val="00164112"/>
    <w:rsid w:val="00165059"/>
    <w:rsid w:val="001650CA"/>
    <w:rsid w:val="0016584D"/>
    <w:rsid w:val="0016597D"/>
    <w:rsid w:val="00167F76"/>
    <w:rsid w:val="001704C0"/>
    <w:rsid w:val="0017100F"/>
    <w:rsid w:val="00171993"/>
    <w:rsid w:val="00172DA4"/>
    <w:rsid w:val="00173323"/>
    <w:rsid w:val="00174335"/>
    <w:rsid w:val="00174DA5"/>
    <w:rsid w:val="00175024"/>
    <w:rsid w:val="0017519E"/>
    <w:rsid w:val="00176296"/>
    <w:rsid w:val="00176A0F"/>
    <w:rsid w:val="00176A3E"/>
    <w:rsid w:val="001777C0"/>
    <w:rsid w:val="00177BEB"/>
    <w:rsid w:val="00177E8C"/>
    <w:rsid w:val="001806E1"/>
    <w:rsid w:val="001807F0"/>
    <w:rsid w:val="0018126A"/>
    <w:rsid w:val="00183293"/>
    <w:rsid w:val="001832A8"/>
    <w:rsid w:val="00183590"/>
    <w:rsid w:val="00183A27"/>
    <w:rsid w:val="00184D34"/>
    <w:rsid w:val="00184F80"/>
    <w:rsid w:val="001853DE"/>
    <w:rsid w:val="00186C1E"/>
    <w:rsid w:val="00187CEB"/>
    <w:rsid w:val="00187D9E"/>
    <w:rsid w:val="0019005B"/>
    <w:rsid w:val="00190189"/>
    <w:rsid w:val="001906FA"/>
    <w:rsid w:val="00190F95"/>
    <w:rsid w:val="00191180"/>
    <w:rsid w:val="001915D2"/>
    <w:rsid w:val="0019161B"/>
    <w:rsid w:val="0019178B"/>
    <w:rsid w:val="001929E8"/>
    <w:rsid w:val="00194134"/>
    <w:rsid w:val="00194B6E"/>
    <w:rsid w:val="00194CA6"/>
    <w:rsid w:val="001958F1"/>
    <w:rsid w:val="00195E51"/>
    <w:rsid w:val="00196DDC"/>
    <w:rsid w:val="00197611"/>
    <w:rsid w:val="00197D0A"/>
    <w:rsid w:val="001A159E"/>
    <w:rsid w:val="001A1D1D"/>
    <w:rsid w:val="001A2131"/>
    <w:rsid w:val="001A2A6E"/>
    <w:rsid w:val="001A3648"/>
    <w:rsid w:val="001A3C2D"/>
    <w:rsid w:val="001A4520"/>
    <w:rsid w:val="001A4D26"/>
    <w:rsid w:val="001A5C55"/>
    <w:rsid w:val="001A6C45"/>
    <w:rsid w:val="001A7A86"/>
    <w:rsid w:val="001B0F90"/>
    <w:rsid w:val="001B1145"/>
    <w:rsid w:val="001B1378"/>
    <w:rsid w:val="001B2CC8"/>
    <w:rsid w:val="001B3158"/>
    <w:rsid w:val="001B3506"/>
    <w:rsid w:val="001B3ECC"/>
    <w:rsid w:val="001B4403"/>
    <w:rsid w:val="001B5052"/>
    <w:rsid w:val="001B5A41"/>
    <w:rsid w:val="001B6894"/>
    <w:rsid w:val="001B7205"/>
    <w:rsid w:val="001B7A52"/>
    <w:rsid w:val="001C170A"/>
    <w:rsid w:val="001C1796"/>
    <w:rsid w:val="001C2FBF"/>
    <w:rsid w:val="001C47A9"/>
    <w:rsid w:val="001C5727"/>
    <w:rsid w:val="001C66F8"/>
    <w:rsid w:val="001D082D"/>
    <w:rsid w:val="001D099B"/>
    <w:rsid w:val="001D13A7"/>
    <w:rsid w:val="001D1FC1"/>
    <w:rsid w:val="001D3367"/>
    <w:rsid w:val="001D3B26"/>
    <w:rsid w:val="001D50BE"/>
    <w:rsid w:val="001D676B"/>
    <w:rsid w:val="001D7850"/>
    <w:rsid w:val="001E25C3"/>
    <w:rsid w:val="001E2DA3"/>
    <w:rsid w:val="001E2E68"/>
    <w:rsid w:val="001E37C8"/>
    <w:rsid w:val="001E3AD9"/>
    <w:rsid w:val="001E4B93"/>
    <w:rsid w:val="001E6E03"/>
    <w:rsid w:val="001E6E98"/>
    <w:rsid w:val="001E6F1F"/>
    <w:rsid w:val="001F094C"/>
    <w:rsid w:val="001F0CD4"/>
    <w:rsid w:val="001F0FC7"/>
    <w:rsid w:val="001F13A5"/>
    <w:rsid w:val="001F1F7E"/>
    <w:rsid w:val="001F2340"/>
    <w:rsid w:val="001F49DE"/>
    <w:rsid w:val="001F4A24"/>
    <w:rsid w:val="001F4A67"/>
    <w:rsid w:val="001F592E"/>
    <w:rsid w:val="001F5B1B"/>
    <w:rsid w:val="002000AF"/>
    <w:rsid w:val="002001E6"/>
    <w:rsid w:val="00200709"/>
    <w:rsid w:val="002007C2"/>
    <w:rsid w:val="0020088C"/>
    <w:rsid w:val="002009F9"/>
    <w:rsid w:val="00200F05"/>
    <w:rsid w:val="0020144D"/>
    <w:rsid w:val="00202982"/>
    <w:rsid w:val="0020463C"/>
    <w:rsid w:val="00205441"/>
    <w:rsid w:val="002055C9"/>
    <w:rsid w:val="00205634"/>
    <w:rsid w:val="002056E0"/>
    <w:rsid w:val="00205C7A"/>
    <w:rsid w:val="00205CAE"/>
    <w:rsid w:val="00207D37"/>
    <w:rsid w:val="00207E69"/>
    <w:rsid w:val="0021086E"/>
    <w:rsid w:val="00210BB2"/>
    <w:rsid w:val="00211D01"/>
    <w:rsid w:val="00212175"/>
    <w:rsid w:val="002130A6"/>
    <w:rsid w:val="0021451B"/>
    <w:rsid w:val="0021465D"/>
    <w:rsid w:val="00215AC6"/>
    <w:rsid w:val="002164E3"/>
    <w:rsid w:val="002166B6"/>
    <w:rsid w:val="00216883"/>
    <w:rsid w:val="002171A9"/>
    <w:rsid w:val="002211A0"/>
    <w:rsid w:val="00221372"/>
    <w:rsid w:val="00222345"/>
    <w:rsid w:val="002223A3"/>
    <w:rsid w:val="0022290A"/>
    <w:rsid w:val="00223118"/>
    <w:rsid w:val="002236F2"/>
    <w:rsid w:val="002244DE"/>
    <w:rsid w:val="002247D6"/>
    <w:rsid w:val="00224D48"/>
    <w:rsid w:val="00225E5E"/>
    <w:rsid w:val="00226538"/>
    <w:rsid w:val="00226C0B"/>
    <w:rsid w:val="00227270"/>
    <w:rsid w:val="0022743B"/>
    <w:rsid w:val="00227DAF"/>
    <w:rsid w:val="002302C1"/>
    <w:rsid w:val="002308F6"/>
    <w:rsid w:val="00231497"/>
    <w:rsid w:val="0023210F"/>
    <w:rsid w:val="0023360E"/>
    <w:rsid w:val="00234B37"/>
    <w:rsid w:val="0023584B"/>
    <w:rsid w:val="0023627D"/>
    <w:rsid w:val="0023679A"/>
    <w:rsid w:val="0023744A"/>
    <w:rsid w:val="0024173B"/>
    <w:rsid w:val="00241E0C"/>
    <w:rsid w:val="002422D0"/>
    <w:rsid w:val="00242545"/>
    <w:rsid w:val="00243EFF"/>
    <w:rsid w:val="00245026"/>
    <w:rsid w:val="00245FE3"/>
    <w:rsid w:val="002512CE"/>
    <w:rsid w:val="002537D0"/>
    <w:rsid w:val="0025382A"/>
    <w:rsid w:val="00256319"/>
    <w:rsid w:val="0025637E"/>
    <w:rsid w:val="002564D9"/>
    <w:rsid w:val="002572C3"/>
    <w:rsid w:val="002574CB"/>
    <w:rsid w:val="00257A1D"/>
    <w:rsid w:val="00257DE0"/>
    <w:rsid w:val="00257FFA"/>
    <w:rsid w:val="002601F4"/>
    <w:rsid w:val="00262871"/>
    <w:rsid w:val="00262A66"/>
    <w:rsid w:val="002650D5"/>
    <w:rsid w:val="0026661C"/>
    <w:rsid w:val="002669CE"/>
    <w:rsid w:val="00266C7A"/>
    <w:rsid w:val="0026761A"/>
    <w:rsid w:val="002706FB"/>
    <w:rsid w:val="00272074"/>
    <w:rsid w:val="0027424B"/>
    <w:rsid w:val="00277594"/>
    <w:rsid w:val="002801B1"/>
    <w:rsid w:val="00280F8C"/>
    <w:rsid w:val="002812A4"/>
    <w:rsid w:val="00281BDB"/>
    <w:rsid w:val="00282981"/>
    <w:rsid w:val="00283F2C"/>
    <w:rsid w:val="00285022"/>
    <w:rsid w:val="00285344"/>
    <w:rsid w:val="00285F50"/>
    <w:rsid w:val="00286ED9"/>
    <w:rsid w:val="00286FBC"/>
    <w:rsid w:val="00286FF3"/>
    <w:rsid w:val="00290506"/>
    <w:rsid w:val="002906CA"/>
    <w:rsid w:val="00290AB4"/>
    <w:rsid w:val="0029196A"/>
    <w:rsid w:val="00292378"/>
    <w:rsid w:val="00292819"/>
    <w:rsid w:val="002938A0"/>
    <w:rsid w:val="00293D67"/>
    <w:rsid w:val="00293DE4"/>
    <w:rsid w:val="00294163"/>
    <w:rsid w:val="00295053"/>
    <w:rsid w:val="00295508"/>
    <w:rsid w:val="002957B4"/>
    <w:rsid w:val="00295C41"/>
    <w:rsid w:val="00295D16"/>
    <w:rsid w:val="0029661E"/>
    <w:rsid w:val="0029691E"/>
    <w:rsid w:val="00296B57"/>
    <w:rsid w:val="00297151"/>
    <w:rsid w:val="0029759E"/>
    <w:rsid w:val="00297A58"/>
    <w:rsid w:val="002A0218"/>
    <w:rsid w:val="002A0F61"/>
    <w:rsid w:val="002A14EE"/>
    <w:rsid w:val="002A1717"/>
    <w:rsid w:val="002A286C"/>
    <w:rsid w:val="002A3AF9"/>
    <w:rsid w:val="002A3B27"/>
    <w:rsid w:val="002A3E8C"/>
    <w:rsid w:val="002A4310"/>
    <w:rsid w:val="002A4C0D"/>
    <w:rsid w:val="002A4F86"/>
    <w:rsid w:val="002A522F"/>
    <w:rsid w:val="002A5792"/>
    <w:rsid w:val="002A6FAA"/>
    <w:rsid w:val="002A785A"/>
    <w:rsid w:val="002A7DBA"/>
    <w:rsid w:val="002B0812"/>
    <w:rsid w:val="002B0ABC"/>
    <w:rsid w:val="002B11D6"/>
    <w:rsid w:val="002B12DD"/>
    <w:rsid w:val="002B205D"/>
    <w:rsid w:val="002B3357"/>
    <w:rsid w:val="002B3437"/>
    <w:rsid w:val="002B3D0A"/>
    <w:rsid w:val="002B438B"/>
    <w:rsid w:val="002B4D27"/>
    <w:rsid w:val="002B593D"/>
    <w:rsid w:val="002B6472"/>
    <w:rsid w:val="002B65BF"/>
    <w:rsid w:val="002B742D"/>
    <w:rsid w:val="002C00FC"/>
    <w:rsid w:val="002C0708"/>
    <w:rsid w:val="002C0F1A"/>
    <w:rsid w:val="002C18E5"/>
    <w:rsid w:val="002C1BCD"/>
    <w:rsid w:val="002C2C81"/>
    <w:rsid w:val="002C2D23"/>
    <w:rsid w:val="002C4093"/>
    <w:rsid w:val="002C47DE"/>
    <w:rsid w:val="002C4C5C"/>
    <w:rsid w:val="002C5887"/>
    <w:rsid w:val="002C6D34"/>
    <w:rsid w:val="002C7985"/>
    <w:rsid w:val="002C79B6"/>
    <w:rsid w:val="002D0330"/>
    <w:rsid w:val="002D2FAF"/>
    <w:rsid w:val="002D3635"/>
    <w:rsid w:val="002D3BCC"/>
    <w:rsid w:val="002D4F4E"/>
    <w:rsid w:val="002D5C7F"/>
    <w:rsid w:val="002D5FBD"/>
    <w:rsid w:val="002D6FD7"/>
    <w:rsid w:val="002D76B5"/>
    <w:rsid w:val="002D77E4"/>
    <w:rsid w:val="002E0C73"/>
    <w:rsid w:val="002E1460"/>
    <w:rsid w:val="002E1DE8"/>
    <w:rsid w:val="002E2FB4"/>
    <w:rsid w:val="002E39BF"/>
    <w:rsid w:val="002E3C53"/>
    <w:rsid w:val="002E41C6"/>
    <w:rsid w:val="002E4A7E"/>
    <w:rsid w:val="002E4E22"/>
    <w:rsid w:val="002E6861"/>
    <w:rsid w:val="002E69B9"/>
    <w:rsid w:val="002E78F8"/>
    <w:rsid w:val="002E7A23"/>
    <w:rsid w:val="002F04BF"/>
    <w:rsid w:val="002F10F5"/>
    <w:rsid w:val="002F225B"/>
    <w:rsid w:val="002F23C0"/>
    <w:rsid w:val="002F3782"/>
    <w:rsid w:val="002F4408"/>
    <w:rsid w:val="002F4B95"/>
    <w:rsid w:val="002F4C8B"/>
    <w:rsid w:val="002F5268"/>
    <w:rsid w:val="002F5AB3"/>
    <w:rsid w:val="002F5EAC"/>
    <w:rsid w:val="002F7E47"/>
    <w:rsid w:val="00300CC9"/>
    <w:rsid w:val="0030199E"/>
    <w:rsid w:val="00301BC1"/>
    <w:rsid w:val="00301FD3"/>
    <w:rsid w:val="00302335"/>
    <w:rsid w:val="00302EB4"/>
    <w:rsid w:val="0030334A"/>
    <w:rsid w:val="00303464"/>
    <w:rsid w:val="00303503"/>
    <w:rsid w:val="00304C8B"/>
    <w:rsid w:val="003062B5"/>
    <w:rsid w:val="00310493"/>
    <w:rsid w:val="0031206D"/>
    <w:rsid w:val="00312110"/>
    <w:rsid w:val="00312AFD"/>
    <w:rsid w:val="003132A3"/>
    <w:rsid w:val="0031391C"/>
    <w:rsid w:val="00313B6B"/>
    <w:rsid w:val="00314D20"/>
    <w:rsid w:val="00315C73"/>
    <w:rsid w:val="003165A2"/>
    <w:rsid w:val="003178F7"/>
    <w:rsid w:val="003179D7"/>
    <w:rsid w:val="003200CA"/>
    <w:rsid w:val="00320169"/>
    <w:rsid w:val="00320814"/>
    <w:rsid w:val="00320C92"/>
    <w:rsid w:val="0032184E"/>
    <w:rsid w:val="0032196B"/>
    <w:rsid w:val="00322102"/>
    <w:rsid w:val="00322BC5"/>
    <w:rsid w:val="00323228"/>
    <w:rsid w:val="00323681"/>
    <w:rsid w:val="00326192"/>
    <w:rsid w:val="00327FED"/>
    <w:rsid w:val="00330131"/>
    <w:rsid w:val="003305FC"/>
    <w:rsid w:val="0033134F"/>
    <w:rsid w:val="003322F6"/>
    <w:rsid w:val="00332A46"/>
    <w:rsid w:val="00333B1F"/>
    <w:rsid w:val="003345CF"/>
    <w:rsid w:val="0033509C"/>
    <w:rsid w:val="0033528A"/>
    <w:rsid w:val="00335A03"/>
    <w:rsid w:val="0033642E"/>
    <w:rsid w:val="0033723F"/>
    <w:rsid w:val="0033757E"/>
    <w:rsid w:val="00337FED"/>
    <w:rsid w:val="00340002"/>
    <w:rsid w:val="00340783"/>
    <w:rsid w:val="003408AA"/>
    <w:rsid w:val="00340D8B"/>
    <w:rsid w:val="003412CD"/>
    <w:rsid w:val="00341E3D"/>
    <w:rsid w:val="00341F32"/>
    <w:rsid w:val="00342F58"/>
    <w:rsid w:val="0034413F"/>
    <w:rsid w:val="003451E4"/>
    <w:rsid w:val="003460D1"/>
    <w:rsid w:val="00346B3E"/>
    <w:rsid w:val="00347997"/>
    <w:rsid w:val="003501D1"/>
    <w:rsid w:val="003517D2"/>
    <w:rsid w:val="0035255B"/>
    <w:rsid w:val="003526E7"/>
    <w:rsid w:val="0035317A"/>
    <w:rsid w:val="003540D4"/>
    <w:rsid w:val="00354C4E"/>
    <w:rsid w:val="00356652"/>
    <w:rsid w:val="00356B73"/>
    <w:rsid w:val="00357359"/>
    <w:rsid w:val="00357559"/>
    <w:rsid w:val="003625A4"/>
    <w:rsid w:val="00362715"/>
    <w:rsid w:val="003630CE"/>
    <w:rsid w:val="003632B4"/>
    <w:rsid w:val="00363F58"/>
    <w:rsid w:val="00365B94"/>
    <w:rsid w:val="00366410"/>
    <w:rsid w:val="00366608"/>
    <w:rsid w:val="00366632"/>
    <w:rsid w:val="003666FD"/>
    <w:rsid w:val="00367DDE"/>
    <w:rsid w:val="00370700"/>
    <w:rsid w:val="00370AEB"/>
    <w:rsid w:val="00370F94"/>
    <w:rsid w:val="00371123"/>
    <w:rsid w:val="00371CCA"/>
    <w:rsid w:val="00372104"/>
    <w:rsid w:val="003725AB"/>
    <w:rsid w:val="003727E6"/>
    <w:rsid w:val="00372BB4"/>
    <w:rsid w:val="00372C11"/>
    <w:rsid w:val="003732D0"/>
    <w:rsid w:val="003735EC"/>
    <w:rsid w:val="003738BD"/>
    <w:rsid w:val="00374CC5"/>
    <w:rsid w:val="00374DE8"/>
    <w:rsid w:val="00375803"/>
    <w:rsid w:val="00376C8F"/>
    <w:rsid w:val="00376EFC"/>
    <w:rsid w:val="0038000B"/>
    <w:rsid w:val="0038099F"/>
    <w:rsid w:val="00382415"/>
    <w:rsid w:val="00384756"/>
    <w:rsid w:val="00384AA8"/>
    <w:rsid w:val="00386A92"/>
    <w:rsid w:val="00386E7C"/>
    <w:rsid w:val="00387D90"/>
    <w:rsid w:val="00390C0D"/>
    <w:rsid w:val="00390F52"/>
    <w:rsid w:val="003910FD"/>
    <w:rsid w:val="00391859"/>
    <w:rsid w:val="00391E32"/>
    <w:rsid w:val="0039228D"/>
    <w:rsid w:val="00394269"/>
    <w:rsid w:val="00394E38"/>
    <w:rsid w:val="003958A8"/>
    <w:rsid w:val="003969A1"/>
    <w:rsid w:val="00396B91"/>
    <w:rsid w:val="00396BAD"/>
    <w:rsid w:val="00397B59"/>
    <w:rsid w:val="003A114B"/>
    <w:rsid w:val="003A1412"/>
    <w:rsid w:val="003A1819"/>
    <w:rsid w:val="003A1A00"/>
    <w:rsid w:val="003A1B38"/>
    <w:rsid w:val="003A429D"/>
    <w:rsid w:val="003A4519"/>
    <w:rsid w:val="003A52E5"/>
    <w:rsid w:val="003A542F"/>
    <w:rsid w:val="003A5822"/>
    <w:rsid w:val="003A5B9D"/>
    <w:rsid w:val="003A6804"/>
    <w:rsid w:val="003A7BBA"/>
    <w:rsid w:val="003B1590"/>
    <w:rsid w:val="003B2159"/>
    <w:rsid w:val="003B249A"/>
    <w:rsid w:val="003B32F7"/>
    <w:rsid w:val="003B438F"/>
    <w:rsid w:val="003B4934"/>
    <w:rsid w:val="003B4C3A"/>
    <w:rsid w:val="003B4DD9"/>
    <w:rsid w:val="003B57D9"/>
    <w:rsid w:val="003B6C06"/>
    <w:rsid w:val="003B6C98"/>
    <w:rsid w:val="003B7424"/>
    <w:rsid w:val="003B7DCE"/>
    <w:rsid w:val="003C13DD"/>
    <w:rsid w:val="003C16E5"/>
    <w:rsid w:val="003C1BFB"/>
    <w:rsid w:val="003C1E6A"/>
    <w:rsid w:val="003C241B"/>
    <w:rsid w:val="003C290D"/>
    <w:rsid w:val="003C2C69"/>
    <w:rsid w:val="003C349D"/>
    <w:rsid w:val="003C34B6"/>
    <w:rsid w:val="003C38C5"/>
    <w:rsid w:val="003C3BD9"/>
    <w:rsid w:val="003C3FBD"/>
    <w:rsid w:val="003C401F"/>
    <w:rsid w:val="003C4A52"/>
    <w:rsid w:val="003C4D8C"/>
    <w:rsid w:val="003C571E"/>
    <w:rsid w:val="003C6F51"/>
    <w:rsid w:val="003C70E9"/>
    <w:rsid w:val="003C77B8"/>
    <w:rsid w:val="003C77DA"/>
    <w:rsid w:val="003D0741"/>
    <w:rsid w:val="003D0E7D"/>
    <w:rsid w:val="003D27E1"/>
    <w:rsid w:val="003D31E9"/>
    <w:rsid w:val="003D3EC7"/>
    <w:rsid w:val="003D4122"/>
    <w:rsid w:val="003D4E3F"/>
    <w:rsid w:val="003D4E49"/>
    <w:rsid w:val="003D4FC4"/>
    <w:rsid w:val="003D51DE"/>
    <w:rsid w:val="003D5230"/>
    <w:rsid w:val="003D5385"/>
    <w:rsid w:val="003D5A71"/>
    <w:rsid w:val="003D6225"/>
    <w:rsid w:val="003D6834"/>
    <w:rsid w:val="003D686C"/>
    <w:rsid w:val="003D6CB3"/>
    <w:rsid w:val="003D71E7"/>
    <w:rsid w:val="003E0F3F"/>
    <w:rsid w:val="003E19C2"/>
    <w:rsid w:val="003E1CE2"/>
    <w:rsid w:val="003E25C0"/>
    <w:rsid w:val="003E307F"/>
    <w:rsid w:val="003E30F5"/>
    <w:rsid w:val="003E5101"/>
    <w:rsid w:val="003E53D3"/>
    <w:rsid w:val="003E5CCD"/>
    <w:rsid w:val="003E5D8C"/>
    <w:rsid w:val="003E6243"/>
    <w:rsid w:val="003E6956"/>
    <w:rsid w:val="003F091A"/>
    <w:rsid w:val="003F09E3"/>
    <w:rsid w:val="003F0A4F"/>
    <w:rsid w:val="003F0F80"/>
    <w:rsid w:val="003F3490"/>
    <w:rsid w:val="003F3CE4"/>
    <w:rsid w:val="003F44BB"/>
    <w:rsid w:val="003F5648"/>
    <w:rsid w:val="003F6228"/>
    <w:rsid w:val="003F660B"/>
    <w:rsid w:val="003F6AF6"/>
    <w:rsid w:val="00400506"/>
    <w:rsid w:val="00401112"/>
    <w:rsid w:val="00401154"/>
    <w:rsid w:val="00401645"/>
    <w:rsid w:val="00401E03"/>
    <w:rsid w:val="004027C6"/>
    <w:rsid w:val="004028B0"/>
    <w:rsid w:val="00403723"/>
    <w:rsid w:val="00405DC2"/>
    <w:rsid w:val="00406025"/>
    <w:rsid w:val="0040630C"/>
    <w:rsid w:val="00406390"/>
    <w:rsid w:val="00406F20"/>
    <w:rsid w:val="0040727B"/>
    <w:rsid w:val="00407346"/>
    <w:rsid w:val="00410071"/>
    <w:rsid w:val="00412061"/>
    <w:rsid w:val="00412C05"/>
    <w:rsid w:val="00413341"/>
    <w:rsid w:val="00413563"/>
    <w:rsid w:val="0041408E"/>
    <w:rsid w:val="004152E1"/>
    <w:rsid w:val="00415503"/>
    <w:rsid w:val="00415A8D"/>
    <w:rsid w:val="00415D2A"/>
    <w:rsid w:val="0041648F"/>
    <w:rsid w:val="0041669E"/>
    <w:rsid w:val="00416DAA"/>
    <w:rsid w:val="00417F76"/>
    <w:rsid w:val="004207E9"/>
    <w:rsid w:val="00420B6F"/>
    <w:rsid w:val="0042141C"/>
    <w:rsid w:val="00422BEE"/>
    <w:rsid w:val="00422F67"/>
    <w:rsid w:val="004244C9"/>
    <w:rsid w:val="004248DB"/>
    <w:rsid w:val="00424B91"/>
    <w:rsid w:val="00424C20"/>
    <w:rsid w:val="00424DC2"/>
    <w:rsid w:val="00425B6A"/>
    <w:rsid w:val="00426543"/>
    <w:rsid w:val="00427F15"/>
    <w:rsid w:val="0043013B"/>
    <w:rsid w:val="004309BE"/>
    <w:rsid w:val="004314BB"/>
    <w:rsid w:val="0043179B"/>
    <w:rsid w:val="00432220"/>
    <w:rsid w:val="00432382"/>
    <w:rsid w:val="00434CFF"/>
    <w:rsid w:val="00435055"/>
    <w:rsid w:val="004358C4"/>
    <w:rsid w:val="0043791B"/>
    <w:rsid w:val="00437C7A"/>
    <w:rsid w:val="00441F4A"/>
    <w:rsid w:val="00441F66"/>
    <w:rsid w:val="004422DA"/>
    <w:rsid w:val="00442320"/>
    <w:rsid w:val="004425C8"/>
    <w:rsid w:val="00442909"/>
    <w:rsid w:val="004429FE"/>
    <w:rsid w:val="00442A50"/>
    <w:rsid w:val="0044458D"/>
    <w:rsid w:val="00444F77"/>
    <w:rsid w:val="00446918"/>
    <w:rsid w:val="00446F20"/>
    <w:rsid w:val="004502F8"/>
    <w:rsid w:val="00450B38"/>
    <w:rsid w:val="004518C9"/>
    <w:rsid w:val="00451BA5"/>
    <w:rsid w:val="00451D80"/>
    <w:rsid w:val="00452495"/>
    <w:rsid w:val="00452A8B"/>
    <w:rsid w:val="00452B4A"/>
    <w:rsid w:val="00453802"/>
    <w:rsid w:val="00455973"/>
    <w:rsid w:val="00455B1A"/>
    <w:rsid w:val="0045772E"/>
    <w:rsid w:val="004604C5"/>
    <w:rsid w:val="00460AE0"/>
    <w:rsid w:val="0046151B"/>
    <w:rsid w:val="00462DEC"/>
    <w:rsid w:val="00462F5C"/>
    <w:rsid w:val="00463266"/>
    <w:rsid w:val="00463883"/>
    <w:rsid w:val="004638BF"/>
    <w:rsid w:val="00463A35"/>
    <w:rsid w:val="00463BB5"/>
    <w:rsid w:val="00464282"/>
    <w:rsid w:val="0046439D"/>
    <w:rsid w:val="00465709"/>
    <w:rsid w:val="004658F2"/>
    <w:rsid w:val="00465965"/>
    <w:rsid w:val="004664AF"/>
    <w:rsid w:val="00467213"/>
    <w:rsid w:val="00467296"/>
    <w:rsid w:val="004702C1"/>
    <w:rsid w:val="00471211"/>
    <w:rsid w:val="0047150E"/>
    <w:rsid w:val="004720B9"/>
    <w:rsid w:val="00472F67"/>
    <w:rsid w:val="004733AE"/>
    <w:rsid w:val="004737E3"/>
    <w:rsid w:val="00474602"/>
    <w:rsid w:val="004761DE"/>
    <w:rsid w:val="00476313"/>
    <w:rsid w:val="004765C3"/>
    <w:rsid w:val="0047688A"/>
    <w:rsid w:val="00476ACD"/>
    <w:rsid w:val="00477A87"/>
    <w:rsid w:val="004804BF"/>
    <w:rsid w:val="004808A3"/>
    <w:rsid w:val="00480C75"/>
    <w:rsid w:val="004814AC"/>
    <w:rsid w:val="00481E8C"/>
    <w:rsid w:val="00482DDF"/>
    <w:rsid w:val="004830A8"/>
    <w:rsid w:val="00485383"/>
    <w:rsid w:val="00485D46"/>
    <w:rsid w:val="00485DC0"/>
    <w:rsid w:val="00486005"/>
    <w:rsid w:val="0048615F"/>
    <w:rsid w:val="00486AC6"/>
    <w:rsid w:val="0048790C"/>
    <w:rsid w:val="0049010D"/>
    <w:rsid w:val="00490275"/>
    <w:rsid w:val="004902A4"/>
    <w:rsid w:val="00492467"/>
    <w:rsid w:val="00492B65"/>
    <w:rsid w:val="00493437"/>
    <w:rsid w:val="004938A8"/>
    <w:rsid w:val="00493CFB"/>
    <w:rsid w:val="00493F7D"/>
    <w:rsid w:val="004946A7"/>
    <w:rsid w:val="00494A82"/>
    <w:rsid w:val="00494FF0"/>
    <w:rsid w:val="00495037"/>
    <w:rsid w:val="004951BC"/>
    <w:rsid w:val="00495375"/>
    <w:rsid w:val="004958F6"/>
    <w:rsid w:val="00495ACA"/>
    <w:rsid w:val="00495B24"/>
    <w:rsid w:val="00495B50"/>
    <w:rsid w:val="00495FF9"/>
    <w:rsid w:val="0049605A"/>
    <w:rsid w:val="004968DC"/>
    <w:rsid w:val="00496D35"/>
    <w:rsid w:val="00496EFE"/>
    <w:rsid w:val="00496F50"/>
    <w:rsid w:val="0049736D"/>
    <w:rsid w:val="00497C9A"/>
    <w:rsid w:val="004A0115"/>
    <w:rsid w:val="004A03CB"/>
    <w:rsid w:val="004A17C0"/>
    <w:rsid w:val="004A372F"/>
    <w:rsid w:val="004A554A"/>
    <w:rsid w:val="004A59B4"/>
    <w:rsid w:val="004A5C6D"/>
    <w:rsid w:val="004A6956"/>
    <w:rsid w:val="004A79B0"/>
    <w:rsid w:val="004B08F4"/>
    <w:rsid w:val="004B0E7B"/>
    <w:rsid w:val="004B1D2E"/>
    <w:rsid w:val="004B1E17"/>
    <w:rsid w:val="004B342C"/>
    <w:rsid w:val="004B3EDA"/>
    <w:rsid w:val="004B425C"/>
    <w:rsid w:val="004B4419"/>
    <w:rsid w:val="004B44F9"/>
    <w:rsid w:val="004B4CDF"/>
    <w:rsid w:val="004B4D70"/>
    <w:rsid w:val="004B508C"/>
    <w:rsid w:val="004B57A2"/>
    <w:rsid w:val="004B681E"/>
    <w:rsid w:val="004B6950"/>
    <w:rsid w:val="004B6C2D"/>
    <w:rsid w:val="004B6CD7"/>
    <w:rsid w:val="004B77CA"/>
    <w:rsid w:val="004C1B31"/>
    <w:rsid w:val="004C1CEC"/>
    <w:rsid w:val="004C2B24"/>
    <w:rsid w:val="004C2C63"/>
    <w:rsid w:val="004C323A"/>
    <w:rsid w:val="004C36C7"/>
    <w:rsid w:val="004C40CD"/>
    <w:rsid w:val="004C46BD"/>
    <w:rsid w:val="004C5ABA"/>
    <w:rsid w:val="004C5EBD"/>
    <w:rsid w:val="004C7FE7"/>
    <w:rsid w:val="004D1DE9"/>
    <w:rsid w:val="004D2052"/>
    <w:rsid w:val="004D41F9"/>
    <w:rsid w:val="004D5D3B"/>
    <w:rsid w:val="004D60E6"/>
    <w:rsid w:val="004D66AC"/>
    <w:rsid w:val="004D7149"/>
    <w:rsid w:val="004D7ADF"/>
    <w:rsid w:val="004E05A9"/>
    <w:rsid w:val="004E1980"/>
    <w:rsid w:val="004E2189"/>
    <w:rsid w:val="004E275D"/>
    <w:rsid w:val="004E3169"/>
    <w:rsid w:val="004E428C"/>
    <w:rsid w:val="004E4D7D"/>
    <w:rsid w:val="004E6D12"/>
    <w:rsid w:val="004E6D58"/>
    <w:rsid w:val="004E7D52"/>
    <w:rsid w:val="004F0CEC"/>
    <w:rsid w:val="004F2AE8"/>
    <w:rsid w:val="004F2BDC"/>
    <w:rsid w:val="004F2C19"/>
    <w:rsid w:val="004F3371"/>
    <w:rsid w:val="004F3791"/>
    <w:rsid w:val="004F3C91"/>
    <w:rsid w:val="004F4123"/>
    <w:rsid w:val="004F46C2"/>
    <w:rsid w:val="004F4852"/>
    <w:rsid w:val="004F485D"/>
    <w:rsid w:val="004F4E66"/>
    <w:rsid w:val="004F53A5"/>
    <w:rsid w:val="004F5513"/>
    <w:rsid w:val="004F6B32"/>
    <w:rsid w:val="004F7047"/>
    <w:rsid w:val="004F77FC"/>
    <w:rsid w:val="004F78DD"/>
    <w:rsid w:val="0050009B"/>
    <w:rsid w:val="005002D7"/>
    <w:rsid w:val="005005A7"/>
    <w:rsid w:val="00500A11"/>
    <w:rsid w:val="00501815"/>
    <w:rsid w:val="00502D8E"/>
    <w:rsid w:val="005032E2"/>
    <w:rsid w:val="00503580"/>
    <w:rsid w:val="0050736C"/>
    <w:rsid w:val="00507BAD"/>
    <w:rsid w:val="00510114"/>
    <w:rsid w:val="00510D13"/>
    <w:rsid w:val="005110FC"/>
    <w:rsid w:val="00511216"/>
    <w:rsid w:val="005118CF"/>
    <w:rsid w:val="00513A13"/>
    <w:rsid w:val="00513A32"/>
    <w:rsid w:val="00513AE4"/>
    <w:rsid w:val="00513C8F"/>
    <w:rsid w:val="0051432E"/>
    <w:rsid w:val="00515174"/>
    <w:rsid w:val="00515698"/>
    <w:rsid w:val="0051572E"/>
    <w:rsid w:val="00515B5B"/>
    <w:rsid w:val="00516524"/>
    <w:rsid w:val="00516672"/>
    <w:rsid w:val="0051693F"/>
    <w:rsid w:val="00517A17"/>
    <w:rsid w:val="005209AC"/>
    <w:rsid w:val="005212B1"/>
    <w:rsid w:val="0052157C"/>
    <w:rsid w:val="005226E9"/>
    <w:rsid w:val="00523754"/>
    <w:rsid w:val="00525948"/>
    <w:rsid w:val="00525AB9"/>
    <w:rsid w:val="00526013"/>
    <w:rsid w:val="005260C7"/>
    <w:rsid w:val="0052659A"/>
    <w:rsid w:val="00526865"/>
    <w:rsid w:val="00526BDF"/>
    <w:rsid w:val="005274FF"/>
    <w:rsid w:val="0053007D"/>
    <w:rsid w:val="00530813"/>
    <w:rsid w:val="00531B05"/>
    <w:rsid w:val="0053271A"/>
    <w:rsid w:val="005341E0"/>
    <w:rsid w:val="00534AFB"/>
    <w:rsid w:val="00534C6A"/>
    <w:rsid w:val="00534E19"/>
    <w:rsid w:val="00535218"/>
    <w:rsid w:val="00535B3B"/>
    <w:rsid w:val="00536BC4"/>
    <w:rsid w:val="0053700E"/>
    <w:rsid w:val="005373B5"/>
    <w:rsid w:val="005378FE"/>
    <w:rsid w:val="0054037E"/>
    <w:rsid w:val="005407AB"/>
    <w:rsid w:val="00541F98"/>
    <w:rsid w:val="005425F4"/>
    <w:rsid w:val="005437E8"/>
    <w:rsid w:val="0054488D"/>
    <w:rsid w:val="005459F5"/>
    <w:rsid w:val="005467B6"/>
    <w:rsid w:val="005470B7"/>
    <w:rsid w:val="00547A15"/>
    <w:rsid w:val="00547BD7"/>
    <w:rsid w:val="0055068A"/>
    <w:rsid w:val="00550DB9"/>
    <w:rsid w:val="005522F1"/>
    <w:rsid w:val="00552F02"/>
    <w:rsid w:val="00553161"/>
    <w:rsid w:val="005539EE"/>
    <w:rsid w:val="00555138"/>
    <w:rsid w:val="0055657E"/>
    <w:rsid w:val="0055693F"/>
    <w:rsid w:val="00557973"/>
    <w:rsid w:val="005604B0"/>
    <w:rsid w:val="005609EE"/>
    <w:rsid w:val="00561CE6"/>
    <w:rsid w:val="005620E7"/>
    <w:rsid w:val="005634DC"/>
    <w:rsid w:val="0056370D"/>
    <w:rsid w:val="00563B06"/>
    <w:rsid w:val="0056482D"/>
    <w:rsid w:val="00564A8B"/>
    <w:rsid w:val="005653C0"/>
    <w:rsid w:val="00565CEC"/>
    <w:rsid w:val="0056685E"/>
    <w:rsid w:val="0056703F"/>
    <w:rsid w:val="00567AF9"/>
    <w:rsid w:val="00567F28"/>
    <w:rsid w:val="005703C9"/>
    <w:rsid w:val="0057048D"/>
    <w:rsid w:val="0057093D"/>
    <w:rsid w:val="005728C6"/>
    <w:rsid w:val="005730E4"/>
    <w:rsid w:val="0057334D"/>
    <w:rsid w:val="00573B04"/>
    <w:rsid w:val="00573ED9"/>
    <w:rsid w:val="005742AE"/>
    <w:rsid w:val="00574954"/>
    <w:rsid w:val="00574F84"/>
    <w:rsid w:val="005763BF"/>
    <w:rsid w:val="0058016F"/>
    <w:rsid w:val="00580554"/>
    <w:rsid w:val="0058082D"/>
    <w:rsid w:val="00581CDB"/>
    <w:rsid w:val="005820A5"/>
    <w:rsid w:val="0058254B"/>
    <w:rsid w:val="005831E0"/>
    <w:rsid w:val="00584A0A"/>
    <w:rsid w:val="00586758"/>
    <w:rsid w:val="005869C7"/>
    <w:rsid w:val="00586F4E"/>
    <w:rsid w:val="005872DD"/>
    <w:rsid w:val="00587884"/>
    <w:rsid w:val="005900AD"/>
    <w:rsid w:val="00590A93"/>
    <w:rsid w:val="00591592"/>
    <w:rsid w:val="00591675"/>
    <w:rsid w:val="00592266"/>
    <w:rsid w:val="0059251E"/>
    <w:rsid w:val="00594187"/>
    <w:rsid w:val="005944CB"/>
    <w:rsid w:val="00594FD0"/>
    <w:rsid w:val="00595624"/>
    <w:rsid w:val="00596145"/>
    <w:rsid w:val="005974AD"/>
    <w:rsid w:val="005A0919"/>
    <w:rsid w:val="005A09D7"/>
    <w:rsid w:val="005A2AC6"/>
    <w:rsid w:val="005A2B88"/>
    <w:rsid w:val="005A2CD0"/>
    <w:rsid w:val="005A3C06"/>
    <w:rsid w:val="005A5467"/>
    <w:rsid w:val="005A6516"/>
    <w:rsid w:val="005A6A93"/>
    <w:rsid w:val="005A6AD3"/>
    <w:rsid w:val="005A6D55"/>
    <w:rsid w:val="005A786C"/>
    <w:rsid w:val="005A7E08"/>
    <w:rsid w:val="005B0423"/>
    <w:rsid w:val="005B1E07"/>
    <w:rsid w:val="005B2BAF"/>
    <w:rsid w:val="005B3EBA"/>
    <w:rsid w:val="005B534D"/>
    <w:rsid w:val="005B67BC"/>
    <w:rsid w:val="005B7CB5"/>
    <w:rsid w:val="005C07BB"/>
    <w:rsid w:val="005C1966"/>
    <w:rsid w:val="005C1AE3"/>
    <w:rsid w:val="005C3690"/>
    <w:rsid w:val="005C3D73"/>
    <w:rsid w:val="005C4546"/>
    <w:rsid w:val="005C4747"/>
    <w:rsid w:val="005C5F48"/>
    <w:rsid w:val="005C62E5"/>
    <w:rsid w:val="005C638E"/>
    <w:rsid w:val="005C716C"/>
    <w:rsid w:val="005C74AC"/>
    <w:rsid w:val="005D119A"/>
    <w:rsid w:val="005D11BD"/>
    <w:rsid w:val="005D145B"/>
    <w:rsid w:val="005D195D"/>
    <w:rsid w:val="005D442F"/>
    <w:rsid w:val="005D53DB"/>
    <w:rsid w:val="005D552C"/>
    <w:rsid w:val="005E0939"/>
    <w:rsid w:val="005E18FF"/>
    <w:rsid w:val="005E1FF1"/>
    <w:rsid w:val="005E465C"/>
    <w:rsid w:val="005E5CE4"/>
    <w:rsid w:val="005E5E23"/>
    <w:rsid w:val="005E74A7"/>
    <w:rsid w:val="005E7535"/>
    <w:rsid w:val="005F06D7"/>
    <w:rsid w:val="005F08B2"/>
    <w:rsid w:val="005F1698"/>
    <w:rsid w:val="005F2EAC"/>
    <w:rsid w:val="005F43EF"/>
    <w:rsid w:val="005F4701"/>
    <w:rsid w:val="005F4977"/>
    <w:rsid w:val="005F5028"/>
    <w:rsid w:val="005F5DBB"/>
    <w:rsid w:val="005F63C7"/>
    <w:rsid w:val="005F6626"/>
    <w:rsid w:val="005F68C9"/>
    <w:rsid w:val="005F73D3"/>
    <w:rsid w:val="005F7510"/>
    <w:rsid w:val="00600DB9"/>
    <w:rsid w:val="006010B8"/>
    <w:rsid w:val="0060179A"/>
    <w:rsid w:val="00601ABA"/>
    <w:rsid w:val="0060251F"/>
    <w:rsid w:val="00602A0B"/>
    <w:rsid w:val="0060383F"/>
    <w:rsid w:val="006042C1"/>
    <w:rsid w:val="00606470"/>
    <w:rsid w:val="00606EA9"/>
    <w:rsid w:val="00607D54"/>
    <w:rsid w:val="00610635"/>
    <w:rsid w:val="006106C9"/>
    <w:rsid w:val="00611279"/>
    <w:rsid w:val="006115EF"/>
    <w:rsid w:val="006119D7"/>
    <w:rsid w:val="006127A3"/>
    <w:rsid w:val="00612BD5"/>
    <w:rsid w:val="0061320D"/>
    <w:rsid w:val="00614301"/>
    <w:rsid w:val="00614743"/>
    <w:rsid w:val="00614CB4"/>
    <w:rsid w:val="00615299"/>
    <w:rsid w:val="00615B87"/>
    <w:rsid w:val="00616B70"/>
    <w:rsid w:val="00621B4C"/>
    <w:rsid w:val="0062214A"/>
    <w:rsid w:val="006223A7"/>
    <w:rsid w:val="00623075"/>
    <w:rsid w:val="006236A3"/>
    <w:rsid w:val="00623D8A"/>
    <w:rsid w:val="00623DA6"/>
    <w:rsid w:val="00623F85"/>
    <w:rsid w:val="00624378"/>
    <w:rsid w:val="00624F4F"/>
    <w:rsid w:val="00625427"/>
    <w:rsid w:val="00627A25"/>
    <w:rsid w:val="0063028D"/>
    <w:rsid w:val="0063038A"/>
    <w:rsid w:val="0063223A"/>
    <w:rsid w:val="0063274C"/>
    <w:rsid w:val="006329B1"/>
    <w:rsid w:val="00632A1E"/>
    <w:rsid w:val="00634748"/>
    <w:rsid w:val="00634D67"/>
    <w:rsid w:val="00635517"/>
    <w:rsid w:val="006364D0"/>
    <w:rsid w:val="00636605"/>
    <w:rsid w:val="006369B0"/>
    <w:rsid w:val="00637102"/>
    <w:rsid w:val="0063715D"/>
    <w:rsid w:val="00637FCE"/>
    <w:rsid w:val="006401B4"/>
    <w:rsid w:val="00640832"/>
    <w:rsid w:val="00640C30"/>
    <w:rsid w:val="00640DEE"/>
    <w:rsid w:val="00640E9F"/>
    <w:rsid w:val="00641A22"/>
    <w:rsid w:val="006434E5"/>
    <w:rsid w:val="00643D2F"/>
    <w:rsid w:val="00643F74"/>
    <w:rsid w:val="00644D9F"/>
    <w:rsid w:val="006451F2"/>
    <w:rsid w:val="00646149"/>
    <w:rsid w:val="006467B4"/>
    <w:rsid w:val="00646BB3"/>
    <w:rsid w:val="006471DF"/>
    <w:rsid w:val="00647C54"/>
    <w:rsid w:val="00650517"/>
    <w:rsid w:val="00650F04"/>
    <w:rsid w:val="00651719"/>
    <w:rsid w:val="00652DC1"/>
    <w:rsid w:val="00652DE6"/>
    <w:rsid w:val="00653CFE"/>
    <w:rsid w:val="0065421E"/>
    <w:rsid w:val="00654266"/>
    <w:rsid w:val="00654AD1"/>
    <w:rsid w:val="00654B04"/>
    <w:rsid w:val="00655679"/>
    <w:rsid w:val="00655CED"/>
    <w:rsid w:val="00657E4D"/>
    <w:rsid w:val="00660172"/>
    <w:rsid w:val="006604A4"/>
    <w:rsid w:val="00661E00"/>
    <w:rsid w:val="006620BB"/>
    <w:rsid w:val="00662AE6"/>
    <w:rsid w:val="00663DCF"/>
    <w:rsid w:val="00664520"/>
    <w:rsid w:val="00664B68"/>
    <w:rsid w:val="00665708"/>
    <w:rsid w:val="00665831"/>
    <w:rsid w:val="006665C1"/>
    <w:rsid w:val="00666E68"/>
    <w:rsid w:val="00667DC2"/>
    <w:rsid w:val="006703B4"/>
    <w:rsid w:val="0067129E"/>
    <w:rsid w:val="00671E0C"/>
    <w:rsid w:val="00671F70"/>
    <w:rsid w:val="006725F1"/>
    <w:rsid w:val="00673135"/>
    <w:rsid w:val="00673405"/>
    <w:rsid w:val="0067360A"/>
    <w:rsid w:val="00673916"/>
    <w:rsid w:val="0067429A"/>
    <w:rsid w:val="00675055"/>
    <w:rsid w:val="00675D94"/>
    <w:rsid w:val="0067751B"/>
    <w:rsid w:val="00680AE4"/>
    <w:rsid w:val="00680CC2"/>
    <w:rsid w:val="00682432"/>
    <w:rsid w:val="0068279F"/>
    <w:rsid w:val="00682C9A"/>
    <w:rsid w:val="00682D82"/>
    <w:rsid w:val="00682E3C"/>
    <w:rsid w:val="00682EAB"/>
    <w:rsid w:val="006846B0"/>
    <w:rsid w:val="00684FB6"/>
    <w:rsid w:val="00686084"/>
    <w:rsid w:val="00687521"/>
    <w:rsid w:val="00687692"/>
    <w:rsid w:val="00687992"/>
    <w:rsid w:val="00687F91"/>
    <w:rsid w:val="00690560"/>
    <w:rsid w:val="0069102A"/>
    <w:rsid w:val="00693166"/>
    <w:rsid w:val="00693543"/>
    <w:rsid w:val="0069377A"/>
    <w:rsid w:val="0069383D"/>
    <w:rsid w:val="006939CA"/>
    <w:rsid w:val="00693D09"/>
    <w:rsid w:val="006941D0"/>
    <w:rsid w:val="00694CDC"/>
    <w:rsid w:val="00695F68"/>
    <w:rsid w:val="00695F6E"/>
    <w:rsid w:val="0069734C"/>
    <w:rsid w:val="0069771F"/>
    <w:rsid w:val="006A0A66"/>
    <w:rsid w:val="006A0C20"/>
    <w:rsid w:val="006A12FA"/>
    <w:rsid w:val="006A1414"/>
    <w:rsid w:val="006A229B"/>
    <w:rsid w:val="006A35A5"/>
    <w:rsid w:val="006A3658"/>
    <w:rsid w:val="006A3CE0"/>
    <w:rsid w:val="006A52B7"/>
    <w:rsid w:val="006A5DB4"/>
    <w:rsid w:val="006B00ED"/>
    <w:rsid w:val="006B04C6"/>
    <w:rsid w:val="006B08EB"/>
    <w:rsid w:val="006B17F3"/>
    <w:rsid w:val="006B2115"/>
    <w:rsid w:val="006B35F6"/>
    <w:rsid w:val="006B3889"/>
    <w:rsid w:val="006B4087"/>
    <w:rsid w:val="006B5656"/>
    <w:rsid w:val="006B5CD0"/>
    <w:rsid w:val="006B69A1"/>
    <w:rsid w:val="006B6A93"/>
    <w:rsid w:val="006B757A"/>
    <w:rsid w:val="006C059E"/>
    <w:rsid w:val="006C05F0"/>
    <w:rsid w:val="006C139C"/>
    <w:rsid w:val="006C1760"/>
    <w:rsid w:val="006C1C36"/>
    <w:rsid w:val="006C1D9D"/>
    <w:rsid w:val="006C2AA2"/>
    <w:rsid w:val="006C3301"/>
    <w:rsid w:val="006C384F"/>
    <w:rsid w:val="006C42CC"/>
    <w:rsid w:val="006C4321"/>
    <w:rsid w:val="006C620D"/>
    <w:rsid w:val="006C6909"/>
    <w:rsid w:val="006C7237"/>
    <w:rsid w:val="006C77E5"/>
    <w:rsid w:val="006D00CA"/>
    <w:rsid w:val="006D0960"/>
    <w:rsid w:val="006D0E42"/>
    <w:rsid w:val="006D0E44"/>
    <w:rsid w:val="006D14DF"/>
    <w:rsid w:val="006D16BE"/>
    <w:rsid w:val="006D1887"/>
    <w:rsid w:val="006D1B0D"/>
    <w:rsid w:val="006D1BFD"/>
    <w:rsid w:val="006D1C67"/>
    <w:rsid w:val="006D1D5C"/>
    <w:rsid w:val="006D2E74"/>
    <w:rsid w:val="006D2E8E"/>
    <w:rsid w:val="006D37DE"/>
    <w:rsid w:val="006D3EE5"/>
    <w:rsid w:val="006D561E"/>
    <w:rsid w:val="006D6075"/>
    <w:rsid w:val="006D6114"/>
    <w:rsid w:val="006D6275"/>
    <w:rsid w:val="006D6E6A"/>
    <w:rsid w:val="006D6F65"/>
    <w:rsid w:val="006E052A"/>
    <w:rsid w:val="006E0904"/>
    <w:rsid w:val="006E1360"/>
    <w:rsid w:val="006E1A44"/>
    <w:rsid w:val="006E2657"/>
    <w:rsid w:val="006E3BFC"/>
    <w:rsid w:val="006E4BD7"/>
    <w:rsid w:val="006E4DD8"/>
    <w:rsid w:val="006E5F40"/>
    <w:rsid w:val="006E6537"/>
    <w:rsid w:val="006E7E5C"/>
    <w:rsid w:val="006F057D"/>
    <w:rsid w:val="006F0816"/>
    <w:rsid w:val="006F0FF8"/>
    <w:rsid w:val="006F1062"/>
    <w:rsid w:val="006F10AD"/>
    <w:rsid w:val="006F39BA"/>
    <w:rsid w:val="006F39C5"/>
    <w:rsid w:val="006F3F94"/>
    <w:rsid w:val="00700789"/>
    <w:rsid w:val="00700C16"/>
    <w:rsid w:val="0070146D"/>
    <w:rsid w:val="00701505"/>
    <w:rsid w:val="00701590"/>
    <w:rsid w:val="00701E0D"/>
    <w:rsid w:val="00702294"/>
    <w:rsid w:val="00702F64"/>
    <w:rsid w:val="00703457"/>
    <w:rsid w:val="00704B12"/>
    <w:rsid w:val="00704E9C"/>
    <w:rsid w:val="00705083"/>
    <w:rsid w:val="00705333"/>
    <w:rsid w:val="007100A1"/>
    <w:rsid w:val="0071063E"/>
    <w:rsid w:val="007111E3"/>
    <w:rsid w:val="00711857"/>
    <w:rsid w:val="00712765"/>
    <w:rsid w:val="00712822"/>
    <w:rsid w:val="00713561"/>
    <w:rsid w:val="00713667"/>
    <w:rsid w:val="007143E9"/>
    <w:rsid w:val="007156B0"/>
    <w:rsid w:val="00716133"/>
    <w:rsid w:val="00716CD0"/>
    <w:rsid w:val="00716DBD"/>
    <w:rsid w:val="00716EAF"/>
    <w:rsid w:val="00717B17"/>
    <w:rsid w:val="00720400"/>
    <w:rsid w:val="00720EA4"/>
    <w:rsid w:val="00721B3D"/>
    <w:rsid w:val="00722C9D"/>
    <w:rsid w:val="00723C80"/>
    <w:rsid w:val="0072679D"/>
    <w:rsid w:val="00730444"/>
    <w:rsid w:val="00730ED5"/>
    <w:rsid w:val="00731D78"/>
    <w:rsid w:val="007322BA"/>
    <w:rsid w:val="007326CA"/>
    <w:rsid w:val="00732FD4"/>
    <w:rsid w:val="00733A71"/>
    <w:rsid w:val="00733C17"/>
    <w:rsid w:val="0073423B"/>
    <w:rsid w:val="007347A5"/>
    <w:rsid w:val="00734990"/>
    <w:rsid w:val="00734FFD"/>
    <w:rsid w:val="00735059"/>
    <w:rsid w:val="00736380"/>
    <w:rsid w:val="00736BFF"/>
    <w:rsid w:val="007377DF"/>
    <w:rsid w:val="007378CB"/>
    <w:rsid w:val="00740080"/>
    <w:rsid w:val="00741983"/>
    <w:rsid w:val="00742EAB"/>
    <w:rsid w:val="00744874"/>
    <w:rsid w:val="00744B0F"/>
    <w:rsid w:val="007458B8"/>
    <w:rsid w:val="00746D1F"/>
    <w:rsid w:val="007535DB"/>
    <w:rsid w:val="007538ED"/>
    <w:rsid w:val="00753C4D"/>
    <w:rsid w:val="00753D49"/>
    <w:rsid w:val="00754862"/>
    <w:rsid w:val="00754DDF"/>
    <w:rsid w:val="00756098"/>
    <w:rsid w:val="00760EA0"/>
    <w:rsid w:val="007618FA"/>
    <w:rsid w:val="00765A08"/>
    <w:rsid w:val="00765BD7"/>
    <w:rsid w:val="00766FB6"/>
    <w:rsid w:val="0076767F"/>
    <w:rsid w:val="00767ADD"/>
    <w:rsid w:val="00767AEA"/>
    <w:rsid w:val="00767D05"/>
    <w:rsid w:val="00770FD6"/>
    <w:rsid w:val="0077122F"/>
    <w:rsid w:val="00771E23"/>
    <w:rsid w:val="0077323B"/>
    <w:rsid w:val="00773362"/>
    <w:rsid w:val="0077450F"/>
    <w:rsid w:val="007745DA"/>
    <w:rsid w:val="00775E4C"/>
    <w:rsid w:val="007763F8"/>
    <w:rsid w:val="00776B54"/>
    <w:rsid w:val="00777A71"/>
    <w:rsid w:val="0078063E"/>
    <w:rsid w:val="00781537"/>
    <w:rsid w:val="007815F9"/>
    <w:rsid w:val="00782788"/>
    <w:rsid w:val="007829BA"/>
    <w:rsid w:val="00783221"/>
    <w:rsid w:val="00784342"/>
    <w:rsid w:val="0078489B"/>
    <w:rsid w:val="00784A88"/>
    <w:rsid w:val="00784BEB"/>
    <w:rsid w:val="007858F6"/>
    <w:rsid w:val="00785B6C"/>
    <w:rsid w:val="0078621C"/>
    <w:rsid w:val="00786AF6"/>
    <w:rsid w:val="00786EFA"/>
    <w:rsid w:val="007900E6"/>
    <w:rsid w:val="00790A4A"/>
    <w:rsid w:val="00790A81"/>
    <w:rsid w:val="00792437"/>
    <w:rsid w:val="00792564"/>
    <w:rsid w:val="00792D77"/>
    <w:rsid w:val="007932F1"/>
    <w:rsid w:val="0079396C"/>
    <w:rsid w:val="00794A1C"/>
    <w:rsid w:val="00795353"/>
    <w:rsid w:val="00796365"/>
    <w:rsid w:val="0079650E"/>
    <w:rsid w:val="0079695F"/>
    <w:rsid w:val="00796CF4"/>
    <w:rsid w:val="00797D72"/>
    <w:rsid w:val="007A06F6"/>
    <w:rsid w:val="007A0A5C"/>
    <w:rsid w:val="007A11F2"/>
    <w:rsid w:val="007A13DF"/>
    <w:rsid w:val="007A1DF5"/>
    <w:rsid w:val="007A2C63"/>
    <w:rsid w:val="007A41B1"/>
    <w:rsid w:val="007A5F23"/>
    <w:rsid w:val="007A6280"/>
    <w:rsid w:val="007A6651"/>
    <w:rsid w:val="007B1A6F"/>
    <w:rsid w:val="007B1CD4"/>
    <w:rsid w:val="007B1DAA"/>
    <w:rsid w:val="007B1E8F"/>
    <w:rsid w:val="007B211C"/>
    <w:rsid w:val="007B2927"/>
    <w:rsid w:val="007B4DD2"/>
    <w:rsid w:val="007B5D10"/>
    <w:rsid w:val="007B6CC6"/>
    <w:rsid w:val="007C0192"/>
    <w:rsid w:val="007C1763"/>
    <w:rsid w:val="007C18CA"/>
    <w:rsid w:val="007C40A8"/>
    <w:rsid w:val="007C52AB"/>
    <w:rsid w:val="007C6A49"/>
    <w:rsid w:val="007C6AA7"/>
    <w:rsid w:val="007D00B4"/>
    <w:rsid w:val="007D02A9"/>
    <w:rsid w:val="007D0960"/>
    <w:rsid w:val="007D1492"/>
    <w:rsid w:val="007D2C67"/>
    <w:rsid w:val="007D2CFE"/>
    <w:rsid w:val="007D3354"/>
    <w:rsid w:val="007D37F9"/>
    <w:rsid w:val="007D520A"/>
    <w:rsid w:val="007D584C"/>
    <w:rsid w:val="007D5CC1"/>
    <w:rsid w:val="007D6156"/>
    <w:rsid w:val="007D75DD"/>
    <w:rsid w:val="007D7B7E"/>
    <w:rsid w:val="007E0DDA"/>
    <w:rsid w:val="007E0E46"/>
    <w:rsid w:val="007E1AEE"/>
    <w:rsid w:val="007E1CDB"/>
    <w:rsid w:val="007E24E3"/>
    <w:rsid w:val="007E2E5A"/>
    <w:rsid w:val="007E4016"/>
    <w:rsid w:val="007E420E"/>
    <w:rsid w:val="007E4904"/>
    <w:rsid w:val="007E4BB3"/>
    <w:rsid w:val="007E4F5E"/>
    <w:rsid w:val="007E60D7"/>
    <w:rsid w:val="007E6380"/>
    <w:rsid w:val="007E6FA3"/>
    <w:rsid w:val="007E706D"/>
    <w:rsid w:val="007E70D2"/>
    <w:rsid w:val="007F0AF1"/>
    <w:rsid w:val="007F0F6B"/>
    <w:rsid w:val="007F133A"/>
    <w:rsid w:val="007F2195"/>
    <w:rsid w:val="007F239D"/>
    <w:rsid w:val="007F24EF"/>
    <w:rsid w:val="007F29D8"/>
    <w:rsid w:val="007F2B8C"/>
    <w:rsid w:val="007F335A"/>
    <w:rsid w:val="007F7C10"/>
    <w:rsid w:val="00800749"/>
    <w:rsid w:val="0080178A"/>
    <w:rsid w:val="008022B0"/>
    <w:rsid w:val="00802343"/>
    <w:rsid w:val="00803451"/>
    <w:rsid w:val="00803A76"/>
    <w:rsid w:val="00804C2C"/>
    <w:rsid w:val="008051E9"/>
    <w:rsid w:val="0080611E"/>
    <w:rsid w:val="008061F3"/>
    <w:rsid w:val="008062C1"/>
    <w:rsid w:val="00806306"/>
    <w:rsid w:val="0080661F"/>
    <w:rsid w:val="00810672"/>
    <w:rsid w:val="00810F12"/>
    <w:rsid w:val="0081248A"/>
    <w:rsid w:val="00812E11"/>
    <w:rsid w:val="00813D37"/>
    <w:rsid w:val="00814EFF"/>
    <w:rsid w:val="00815404"/>
    <w:rsid w:val="00815924"/>
    <w:rsid w:val="00816043"/>
    <w:rsid w:val="00816D62"/>
    <w:rsid w:val="00816E9C"/>
    <w:rsid w:val="0081758C"/>
    <w:rsid w:val="00817A1C"/>
    <w:rsid w:val="00817A5C"/>
    <w:rsid w:val="00817C63"/>
    <w:rsid w:val="008201DA"/>
    <w:rsid w:val="0082052C"/>
    <w:rsid w:val="0082159F"/>
    <w:rsid w:val="00822001"/>
    <w:rsid w:val="008222FD"/>
    <w:rsid w:val="00822CDF"/>
    <w:rsid w:val="0082347C"/>
    <w:rsid w:val="00824327"/>
    <w:rsid w:val="00824406"/>
    <w:rsid w:val="00824A7F"/>
    <w:rsid w:val="00825D53"/>
    <w:rsid w:val="00826A0F"/>
    <w:rsid w:val="00827D15"/>
    <w:rsid w:val="008302A5"/>
    <w:rsid w:val="00830EF0"/>
    <w:rsid w:val="00831885"/>
    <w:rsid w:val="00831F3D"/>
    <w:rsid w:val="0083471D"/>
    <w:rsid w:val="00834C71"/>
    <w:rsid w:val="00834EFA"/>
    <w:rsid w:val="0083529B"/>
    <w:rsid w:val="008354BD"/>
    <w:rsid w:val="0083564E"/>
    <w:rsid w:val="008367C7"/>
    <w:rsid w:val="00836904"/>
    <w:rsid w:val="00836E6E"/>
    <w:rsid w:val="008379E9"/>
    <w:rsid w:val="00840049"/>
    <w:rsid w:val="00840188"/>
    <w:rsid w:val="0084181A"/>
    <w:rsid w:val="00842676"/>
    <w:rsid w:val="00842788"/>
    <w:rsid w:val="00842970"/>
    <w:rsid w:val="008432EF"/>
    <w:rsid w:val="00843F41"/>
    <w:rsid w:val="00843F85"/>
    <w:rsid w:val="0084405E"/>
    <w:rsid w:val="00845653"/>
    <w:rsid w:val="00845E99"/>
    <w:rsid w:val="00846429"/>
    <w:rsid w:val="00846642"/>
    <w:rsid w:val="00846761"/>
    <w:rsid w:val="00846B55"/>
    <w:rsid w:val="00851B61"/>
    <w:rsid w:val="00852685"/>
    <w:rsid w:val="00853276"/>
    <w:rsid w:val="00853EC9"/>
    <w:rsid w:val="00854EB9"/>
    <w:rsid w:val="0085533C"/>
    <w:rsid w:val="00860B1B"/>
    <w:rsid w:val="0086185F"/>
    <w:rsid w:val="008618BC"/>
    <w:rsid w:val="00861B4C"/>
    <w:rsid w:val="00862C18"/>
    <w:rsid w:val="008631B9"/>
    <w:rsid w:val="008634D5"/>
    <w:rsid w:val="00863513"/>
    <w:rsid w:val="00863699"/>
    <w:rsid w:val="0086520F"/>
    <w:rsid w:val="00865238"/>
    <w:rsid w:val="0086733A"/>
    <w:rsid w:val="0086798E"/>
    <w:rsid w:val="00867DB0"/>
    <w:rsid w:val="00870A34"/>
    <w:rsid w:val="00870C89"/>
    <w:rsid w:val="00871052"/>
    <w:rsid w:val="00871AC0"/>
    <w:rsid w:val="00871C84"/>
    <w:rsid w:val="00871EC8"/>
    <w:rsid w:val="00872C0E"/>
    <w:rsid w:val="00873004"/>
    <w:rsid w:val="008738F0"/>
    <w:rsid w:val="00873B68"/>
    <w:rsid w:val="00874341"/>
    <w:rsid w:val="008750EF"/>
    <w:rsid w:val="00875B09"/>
    <w:rsid w:val="00876D32"/>
    <w:rsid w:val="00876FBB"/>
    <w:rsid w:val="00880B7B"/>
    <w:rsid w:val="008819B4"/>
    <w:rsid w:val="00881A31"/>
    <w:rsid w:val="00881BB1"/>
    <w:rsid w:val="00881E20"/>
    <w:rsid w:val="00881ED4"/>
    <w:rsid w:val="00882CB0"/>
    <w:rsid w:val="00882FA2"/>
    <w:rsid w:val="008834B2"/>
    <w:rsid w:val="0088459E"/>
    <w:rsid w:val="00884F8A"/>
    <w:rsid w:val="0088619D"/>
    <w:rsid w:val="00886E96"/>
    <w:rsid w:val="0088727F"/>
    <w:rsid w:val="008878FC"/>
    <w:rsid w:val="00887BA7"/>
    <w:rsid w:val="00887E54"/>
    <w:rsid w:val="00891FB6"/>
    <w:rsid w:val="008929C7"/>
    <w:rsid w:val="0089324D"/>
    <w:rsid w:val="00893B4C"/>
    <w:rsid w:val="0089490D"/>
    <w:rsid w:val="00895E92"/>
    <w:rsid w:val="00896823"/>
    <w:rsid w:val="00896CCC"/>
    <w:rsid w:val="00897F87"/>
    <w:rsid w:val="008A0685"/>
    <w:rsid w:val="008A068D"/>
    <w:rsid w:val="008A11D2"/>
    <w:rsid w:val="008A2003"/>
    <w:rsid w:val="008A21E0"/>
    <w:rsid w:val="008A3767"/>
    <w:rsid w:val="008A3ECE"/>
    <w:rsid w:val="008A3FBA"/>
    <w:rsid w:val="008A4A3A"/>
    <w:rsid w:val="008A4CBE"/>
    <w:rsid w:val="008A535F"/>
    <w:rsid w:val="008A5BAC"/>
    <w:rsid w:val="008A5D0C"/>
    <w:rsid w:val="008A5DE3"/>
    <w:rsid w:val="008A6567"/>
    <w:rsid w:val="008A6572"/>
    <w:rsid w:val="008B071C"/>
    <w:rsid w:val="008B19D9"/>
    <w:rsid w:val="008B205C"/>
    <w:rsid w:val="008B2F90"/>
    <w:rsid w:val="008B38FC"/>
    <w:rsid w:val="008B44B1"/>
    <w:rsid w:val="008B53F6"/>
    <w:rsid w:val="008B5413"/>
    <w:rsid w:val="008B548C"/>
    <w:rsid w:val="008B70B2"/>
    <w:rsid w:val="008B7C7C"/>
    <w:rsid w:val="008C0296"/>
    <w:rsid w:val="008C0E5E"/>
    <w:rsid w:val="008C1C8F"/>
    <w:rsid w:val="008C222F"/>
    <w:rsid w:val="008C311B"/>
    <w:rsid w:val="008C35E0"/>
    <w:rsid w:val="008C4E80"/>
    <w:rsid w:val="008C5069"/>
    <w:rsid w:val="008C5457"/>
    <w:rsid w:val="008C5EA9"/>
    <w:rsid w:val="008D0293"/>
    <w:rsid w:val="008D0F50"/>
    <w:rsid w:val="008D1735"/>
    <w:rsid w:val="008D1FD7"/>
    <w:rsid w:val="008D26E6"/>
    <w:rsid w:val="008D332E"/>
    <w:rsid w:val="008D33C1"/>
    <w:rsid w:val="008D36A5"/>
    <w:rsid w:val="008D4540"/>
    <w:rsid w:val="008D48DB"/>
    <w:rsid w:val="008D4BEB"/>
    <w:rsid w:val="008D4BFB"/>
    <w:rsid w:val="008D5D1B"/>
    <w:rsid w:val="008D7673"/>
    <w:rsid w:val="008D7B07"/>
    <w:rsid w:val="008E04C2"/>
    <w:rsid w:val="008E083F"/>
    <w:rsid w:val="008E145F"/>
    <w:rsid w:val="008E46B3"/>
    <w:rsid w:val="008E4D2B"/>
    <w:rsid w:val="008E550E"/>
    <w:rsid w:val="008E5685"/>
    <w:rsid w:val="008E60CE"/>
    <w:rsid w:val="008E6D37"/>
    <w:rsid w:val="008E7005"/>
    <w:rsid w:val="008E7023"/>
    <w:rsid w:val="008F0480"/>
    <w:rsid w:val="008F0BA4"/>
    <w:rsid w:val="008F0EC6"/>
    <w:rsid w:val="008F1338"/>
    <w:rsid w:val="008F1460"/>
    <w:rsid w:val="008F2B5D"/>
    <w:rsid w:val="008F2F80"/>
    <w:rsid w:val="008F360A"/>
    <w:rsid w:val="008F3B2A"/>
    <w:rsid w:val="008F3CD4"/>
    <w:rsid w:val="008F4321"/>
    <w:rsid w:val="008F56F8"/>
    <w:rsid w:val="008F5873"/>
    <w:rsid w:val="008F5DEE"/>
    <w:rsid w:val="008F718C"/>
    <w:rsid w:val="008F7EB8"/>
    <w:rsid w:val="009004F4"/>
    <w:rsid w:val="0090103E"/>
    <w:rsid w:val="00901273"/>
    <w:rsid w:val="009013F9"/>
    <w:rsid w:val="0090370E"/>
    <w:rsid w:val="009042CD"/>
    <w:rsid w:val="009059D2"/>
    <w:rsid w:val="00905E66"/>
    <w:rsid w:val="00906CDA"/>
    <w:rsid w:val="00907815"/>
    <w:rsid w:val="009105E3"/>
    <w:rsid w:val="009112D4"/>
    <w:rsid w:val="009118D3"/>
    <w:rsid w:val="00911A95"/>
    <w:rsid w:val="00911C69"/>
    <w:rsid w:val="009126B6"/>
    <w:rsid w:val="00914670"/>
    <w:rsid w:val="009149AE"/>
    <w:rsid w:val="00914AA5"/>
    <w:rsid w:val="00916768"/>
    <w:rsid w:val="009167E1"/>
    <w:rsid w:val="00917E61"/>
    <w:rsid w:val="00920DE8"/>
    <w:rsid w:val="00921424"/>
    <w:rsid w:val="009216CD"/>
    <w:rsid w:val="00921928"/>
    <w:rsid w:val="00921A8A"/>
    <w:rsid w:val="00923044"/>
    <w:rsid w:val="009236DA"/>
    <w:rsid w:val="009261FE"/>
    <w:rsid w:val="0092643F"/>
    <w:rsid w:val="00926C36"/>
    <w:rsid w:val="009313BA"/>
    <w:rsid w:val="0093166C"/>
    <w:rsid w:val="0093303F"/>
    <w:rsid w:val="0093308C"/>
    <w:rsid w:val="00933D34"/>
    <w:rsid w:val="00935DEA"/>
    <w:rsid w:val="00935FC7"/>
    <w:rsid w:val="009364BD"/>
    <w:rsid w:val="0093749A"/>
    <w:rsid w:val="00937CFC"/>
    <w:rsid w:val="00937EF5"/>
    <w:rsid w:val="00937F30"/>
    <w:rsid w:val="00940394"/>
    <w:rsid w:val="00940557"/>
    <w:rsid w:val="00940D6F"/>
    <w:rsid w:val="00941BB5"/>
    <w:rsid w:val="00941BC6"/>
    <w:rsid w:val="00941CE1"/>
    <w:rsid w:val="00942CDD"/>
    <w:rsid w:val="00943F86"/>
    <w:rsid w:val="00944032"/>
    <w:rsid w:val="00944692"/>
    <w:rsid w:val="00944BB4"/>
    <w:rsid w:val="009467A8"/>
    <w:rsid w:val="00947464"/>
    <w:rsid w:val="0095066E"/>
    <w:rsid w:val="00951035"/>
    <w:rsid w:val="00951279"/>
    <w:rsid w:val="00951993"/>
    <w:rsid w:val="00951E86"/>
    <w:rsid w:val="00952732"/>
    <w:rsid w:val="00953606"/>
    <w:rsid w:val="009537DC"/>
    <w:rsid w:val="00954A15"/>
    <w:rsid w:val="00955162"/>
    <w:rsid w:val="00956CCC"/>
    <w:rsid w:val="009570C3"/>
    <w:rsid w:val="00957AE9"/>
    <w:rsid w:val="009609CD"/>
    <w:rsid w:val="00960EC2"/>
    <w:rsid w:val="00961864"/>
    <w:rsid w:val="00961C97"/>
    <w:rsid w:val="009626F4"/>
    <w:rsid w:val="0096359C"/>
    <w:rsid w:val="009638AA"/>
    <w:rsid w:val="00963BE1"/>
    <w:rsid w:val="009665CA"/>
    <w:rsid w:val="0096689F"/>
    <w:rsid w:val="00967462"/>
    <w:rsid w:val="00967FC3"/>
    <w:rsid w:val="00971707"/>
    <w:rsid w:val="009720A8"/>
    <w:rsid w:val="009728CF"/>
    <w:rsid w:val="00972B60"/>
    <w:rsid w:val="0097300E"/>
    <w:rsid w:val="0097347E"/>
    <w:rsid w:val="00973BCD"/>
    <w:rsid w:val="00974269"/>
    <w:rsid w:val="009746E3"/>
    <w:rsid w:val="009758EE"/>
    <w:rsid w:val="00977236"/>
    <w:rsid w:val="009773FE"/>
    <w:rsid w:val="00977A35"/>
    <w:rsid w:val="00980E5C"/>
    <w:rsid w:val="00981981"/>
    <w:rsid w:val="009825A4"/>
    <w:rsid w:val="00982FC9"/>
    <w:rsid w:val="00983AAA"/>
    <w:rsid w:val="00984155"/>
    <w:rsid w:val="0098435D"/>
    <w:rsid w:val="00984363"/>
    <w:rsid w:val="009845B0"/>
    <w:rsid w:val="009858E1"/>
    <w:rsid w:val="00986BB3"/>
    <w:rsid w:val="0098753E"/>
    <w:rsid w:val="0098784A"/>
    <w:rsid w:val="00991681"/>
    <w:rsid w:val="00991751"/>
    <w:rsid w:val="00991ACA"/>
    <w:rsid w:val="00991BBE"/>
    <w:rsid w:val="00993D8F"/>
    <w:rsid w:val="00994038"/>
    <w:rsid w:val="009942D1"/>
    <w:rsid w:val="009961DB"/>
    <w:rsid w:val="009975E6"/>
    <w:rsid w:val="009A01D7"/>
    <w:rsid w:val="009A0C9D"/>
    <w:rsid w:val="009A1D5E"/>
    <w:rsid w:val="009A2006"/>
    <w:rsid w:val="009A22A5"/>
    <w:rsid w:val="009A3321"/>
    <w:rsid w:val="009A340F"/>
    <w:rsid w:val="009A384C"/>
    <w:rsid w:val="009A3BC3"/>
    <w:rsid w:val="009A4220"/>
    <w:rsid w:val="009A43F1"/>
    <w:rsid w:val="009A70F2"/>
    <w:rsid w:val="009A71D9"/>
    <w:rsid w:val="009A73EE"/>
    <w:rsid w:val="009B0BE6"/>
    <w:rsid w:val="009B16C7"/>
    <w:rsid w:val="009B17E6"/>
    <w:rsid w:val="009B1929"/>
    <w:rsid w:val="009B192D"/>
    <w:rsid w:val="009B294F"/>
    <w:rsid w:val="009B355E"/>
    <w:rsid w:val="009B3B1A"/>
    <w:rsid w:val="009B4BF9"/>
    <w:rsid w:val="009B55A6"/>
    <w:rsid w:val="009B574F"/>
    <w:rsid w:val="009B5A0B"/>
    <w:rsid w:val="009B637E"/>
    <w:rsid w:val="009B6560"/>
    <w:rsid w:val="009B66C2"/>
    <w:rsid w:val="009B6DA2"/>
    <w:rsid w:val="009B6EAE"/>
    <w:rsid w:val="009C18D4"/>
    <w:rsid w:val="009C3C0F"/>
    <w:rsid w:val="009C5409"/>
    <w:rsid w:val="009C6173"/>
    <w:rsid w:val="009C7358"/>
    <w:rsid w:val="009C7700"/>
    <w:rsid w:val="009D0635"/>
    <w:rsid w:val="009D0A8F"/>
    <w:rsid w:val="009D0E2F"/>
    <w:rsid w:val="009D0E7E"/>
    <w:rsid w:val="009D10F8"/>
    <w:rsid w:val="009D158E"/>
    <w:rsid w:val="009D1ACD"/>
    <w:rsid w:val="009D2EBA"/>
    <w:rsid w:val="009D30CE"/>
    <w:rsid w:val="009D640F"/>
    <w:rsid w:val="009D6A24"/>
    <w:rsid w:val="009D7AC1"/>
    <w:rsid w:val="009E004F"/>
    <w:rsid w:val="009E07F9"/>
    <w:rsid w:val="009E10B0"/>
    <w:rsid w:val="009E1792"/>
    <w:rsid w:val="009E3322"/>
    <w:rsid w:val="009E48E1"/>
    <w:rsid w:val="009E494E"/>
    <w:rsid w:val="009E624D"/>
    <w:rsid w:val="009E761A"/>
    <w:rsid w:val="009F0057"/>
    <w:rsid w:val="009F17D2"/>
    <w:rsid w:val="009F2C1D"/>
    <w:rsid w:val="009F46EB"/>
    <w:rsid w:val="009F4995"/>
    <w:rsid w:val="009F4E38"/>
    <w:rsid w:val="009F4E5F"/>
    <w:rsid w:val="009F4FB4"/>
    <w:rsid w:val="009F58F4"/>
    <w:rsid w:val="009F5E4A"/>
    <w:rsid w:val="009F673C"/>
    <w:rsid w:val="009F7F9E"/>
    <w:rsid w:val="00A00539"/>
    <w:rsid w:val="00A00725"/>
    <w:rsid w:val="00A019B3"/>
    <w:rsid w:val="00A02374"/>
    <w:rsid w:val="00A02582"/>
    <w:rsid w:val="00A06991"/>
    <w:rsid w:val="00A06C50"/>
    <w:rsid w:val="00A077AB"/>
    <w:rsid w:val="00A1036C"/>
    <w:rsid w:val="00A10AE5"/>
    <w:rsid w:val="00A11C51"/>
    <w:rsid w:val="00A13BE1"/>
    <w:rsid w:val="00A146AA"/>
    <w:rsid w:val="00A14741"/>
    <w:rsid w:val="00A15CA3"/>
    <w:rsid w:val="00A17286"/>
    <w:rsid w:val="00A210D7"/>
    <w:rsid w:val="00A21880"/>
    <w:rsid w:val="00A22C61"/>
    <w:rsid w:val="00A238AA"/>
    <w:rsid w:val="00A24228"/>
    <w:rsid w:val="00A2428C"/>
    <w:rsid w:val="00A24892"/>
    <w:rsid w:val="00A24F80"/>
    <w:rsid w:val="00A25678"/>
    <w:rsid w:val="00A25D05"/>
    <w:rsid w:val="00A26DFA"/>
    <w:rsid w:val="00A27635"/>
    <w:rsid w:val="00A27678"/>
    <w:rsid w:val="00A30730"/>
    <w:rsid w:val="00A309DB"/>
    <w:rsid w:val="00A31002"/>
    <w:rsid w:val="00A31876"/>
    <w:rsid w:val="00A318DB"/>
    <w:rsid w:val="00A337D2"/>
    <w:rsid w:val="00A33E1F"/>
    <w:rsid w:val="00A33EEA"/>
    <w:rsid w:val="00A34E32"/>
    <w:rsid w:val="00A35704"/>
    <w:rsid w:val="00A35854"/>
    <w:rsid w:val="00A35B65"/>
    <w:rsid w:val="00A35E73"/>
    <w:rsid w:val="00A364AC"/>
    <w:rsid w:val="00A36D06"/>
    <w:rsid w:val="00A36ECE"/>
    <w:rsid w:val="00A374AD"/>
    <w:rsid w:val="00A41219"/>
    <w:rsid w:val="00A42E2C"/>
    <w:rsid w:val="00A43302"/>
    <w:rsid w:val="00A43D1F"/>
    <w:rsid w:val="00A452CB"/>
    <w:rsid w:val="00A45AB2"/>
    <w:rsid w:val="00A47846"/>
    <w:rsid w:val="00A500A1"/>
    <w:rsid w:val="00A50C02"/>
    <w:rsid w:val="00A50D43"/>
    <w:rsid w:val="00A51D08"/>
    <w:rsid w:val="00A52C03"/>
    <w:rsid w:val="00A52DA2"/>
    <w:rsid w:val="00A531EA"/>
    <w:rsid w:val="00A5715D"/>
    <w:rsid w:val="00A6006B"/>
    <w:rsid w:val="00A60F6C"/>
    <w:rsid w:val="00A611F5"/>
    <w:rsid w:val="00A614AD"/>
    <w:rsid w:val="00A62192"/>
    <w:rsid w:val="00A63F77"/>
    <w:rsid w:val="00A6522E"/>
    <w:rsid w:val="00A65A1C"/>
    <w:rsid w:val="00A66746"/>
    <w:rsid w:val="00A667E3"/>
    <w:rsid w:val="00A66A69"/>
    <w:rsid w:val="00A66FA8"/>
    <w:rsid w:val="00A67A4A"/>
    <w:rsid w:val="00A708EE"/>
    <w:rsid w:val="00A70BC8"/>
    <w:rsid w:val="00A70E45"/>
    <w:rsid w:val="00A71C7F"/>
    <w:rsid w:val="00A7273C"/>
    <w:rsid w:val="00A7300F"/>
    <w:rsid w:val="00A751F5"/>
    <w:rsid w:val="00A75684"/>
    <w:rsid w:val="00A75C89"/>
    <w:rsid w:val="00A776A1"/>
    <w:rsid w:val="00A77C97"/>
    <w:rsid w:val="00A77E81"/>
    <w:rsid w:val="00A8054F"/>
    <w:rsid w:val="00A80B27"/>
    <w:rsid w:val="00A821DC"/>
    <w:rsid w:val="00A82689"/>
    <w:rsid w:val="00A8268F"/>
    <w:rsid w:val="00A8340C"/>
    <w:rsid w:val="00A849E9"/>
    <w:rsid w:val="00A855B8"/>
    <w:rsid w:val="00A85733"/>
    <w:rsid w:val="00A85C51"/>
    <w:rsid w:val="00A909CA"/>
    <w:rsid w:val="00A90E73"/>
    <w:rsid w:val="00A90EEA"/>
    <w:rsid w:val="00A91F3F"/>
    <w:rsid w:val="00A92644"/>
    <w:rsid w:val="00A93CE6"/>
    <w:rsid w:val="00A93D9B"/>
    <w:rsid w:val="00A93F05"/>
    <w:rsid w:val="00A94C28"/>
    <w:rsid w:val="00A95E1A"/>
    <w:rsid w:val="00A96CC1"/>
    <w:rsid w:val="00A96E36"/>
    <w:rsid w:val="00A97226"/>
    <w:rsid w:val="00A973A6"/>
    <w:rsid w:val="00A975B6"/>
    <w:rsid w:val="00A97638"/>
    <w:rsid w:val="00A97BC0"/>
    <w:rsid w:val="00AA0CE9"/>
    <w:rsid w:val="00AA0ED8"/>
    <w:rsid w:val="00AA15F7"/>
    <w:rsid w:val="00AA214A"/>
    <w:rsid w:val="00AA2CA7"/>
    <w:rsid w:val="00AA32D8"/>
    <w:rsid w:val="00AA390E"/>
    <w:rsid w:val="00AA3F63"/>
    <w:rsid w:val="00AA4036"/>
    <w:rsid w:val="00AA425A"/>
    <w:rsid w:val="00AA5826"/>
    <w:rsid w:val="00AA610C"/>
    <w:rsid w:val="00AB0FE6"/>
    <w:rsid w:val="00AB104F"/>
    <w:rsid w:val="00AB1BE3"/>
    <w:rsid w:val="00AB2950"/>
    <w:rsid w:val="00AB5299"/>
    <w:rsid w:val="00AB60BF"/>
    <w:rsid w:val="00AB6144"/>
    <w:rsid w:val="00AB764E"/>
    <w:rsid w:val="00AC04CC"/>
    <w:rsid w:val="00AC0CCB"/>
    <w:rsid w:val="00AC1E5A"/>
    <w:rsid w:val="00AC1F70"/>
    <w:rsid w:val="00AC29D3"/>
    <w:rsid w:val="00AC2BF8"/>
    <w:rsid w:val="00AC2E7A"/>
    <w:rsid w:val="00AC3BA9"/>
    <w:rsid w:val="00AC44AE"/>
    <w:rsid w:val="00AC5821"/>
    <w:rsid w:val="00AC5AA2"/>
    <w:rsid w:val="00AC5F57"/>
    <w:rsid w:val="00AC63A9"/>
    <w:rsid w:val="00AD2FC3"/>
    <w:rsid w:val="00AD4AAA"/>
    <w:rsid w:val="00AD5CFC"/>
    <w:rsid w:val="00AD684F"/>
    <w:rsid w:val="00AD745D"/>
    <w:rsid w:val="00AE00F3"/>
    <w:rsid w:val="00AE0995"/>
    <w:rsid w:val="00AE0DCA"/>
    <w:rsid w:val="00AE1414"/>
    <w:rsid w:val="00AE1D7F"/>
    <w:rsid w:val="00AE3733"/>
    <w:rsid w:val="00AE5222"/>
    <w:rsid w:val="00AE552A"/>
    <w:rsid w:val="00AE59DC"/>
    <w:rsid w:val="00AE5D2E"/>
    <w:rsid w:val="00AE5F21"/>
    <w:rsid w:val="00AE6063"/>
    <w:rsid w:val="00AE7797"/>
    <w:rsid w:val="00AF04B7"/>
    <w:rsid w:val="00AF10D9"/>
    <w:rsid w:val="00AF1846"/>
    <w:rsid w:val="00AF1BD4"/>
    <w:rsid w:val="00AF31C9"/>
    <w:rsid w:val="00AF49C4"/>
    <w:rsid w:val="00AF4BF9"/>
    <w:rsid w:val="00AF53FC"/>
    <w:rsid w:val="00AF616E"/>
    <w:rsid w:val="00AF6889"/>
    <w:rsid w:val="00AF6E8C"/>
    <w:rsid w:val="00AF72BE"/>
    <w:rsid w:val="00B01559"/>
    <w:rsid w:val="00B017DD"/>
    <w:rsid w:val="00B0261D"/>
    <w:rsid w:val="00B02639"/>
    <w:rsid w:val="00B03866"/>
    <w:rsid w:val="00B03930"/>
    <w:rsid w:val="00B03D51"/>
    <w:rsid w:val="00B052A0"/>
    <w:rsid w:val="00B05E45"/>
    <w:rsid w:val="00B07367"/>
    <w:rsid w:val="00B07AA5"/>
    <w:rsid w:val="00B10A33"/>
    <w:rsid w:val="00B10B11"/>
    <w:rsid w:val="00B118A8"/>
    <w:rsid w:val="00B11B20"/>
    <w:rsid w:val="00B11B92"/>
    <w:rsid w:val="00B1267F"/>
    <w:rsid w:val="00B13657"/>
    <w:rsid w:val="00B145C8"/>
    <w:rsid w:val="00B14697"/>
    <w:rsid w:val="00B14E64"/>
    <w:rsid w:val="00B14E83"/>
    <w:rsid w:val="00B1679B"/>
    <w:rsid w:val="00B16986"/>
    <w:rsid w:val="00B17B70"/>
    <w:rsid w:val="00B204C1"/>
    <w:rsid w:val="00B20B67"/>
    <w:rsid w:val="00B2217D"/>
    <w:rsid w:val="00B228B0"/>
    <w:rsid w:val="00B2304B"/>
    <w:rsid w:val="00B23717"/>
    <w:rsid w:val="00B23968"/>
    <w:rsid w:val="00B2428C"/>
    <w:rsid w:val="00B25915"/>
    <w:rsid w:val="00B27FE0"/>
    <w:rsid w:val="00B30066"/>
    <w:rsid w:val="00B31EE8"/>
    <w:rsid w:val="00B36161"/>
    <w:rsid w:val="00B4051F"/>
    <w:rsid w:val="00B410F7"/>
    <w:rsid w:val="00B419D3"/>
    <w:rsid w:val="00B41A7D"/>
    <w:rsid w:val="00B424AA"/>
    <w:rsid w:val="00B42EED"/>
    <w:rsid w:val="00B435D1"/>
    <w:rsid w:val="00B442C9"/>
    <w:rsid w:val="00B45337"/>
    <w:rsid w:val="00B45FBF"/>
    <w:rsid w:val="00B46911"/>
    <w:rsid w:val="00B50035"/>
    <w:rsid w:val="00B50665"/>
    <w:rsid w:val="00B51043"/>
    <w:rsid w:val="00B5192B"/>
    <w:rsid w:val="00B520AA"/>
    <w:rsid w:val="00B52D32"/>
    <w:rsid w:val="00B53A3C"/>
    <w:rsid w:val="00B549CD"/>
    <w:rsid w:val="00B54A8A"/>
    <w:rsid w:val="00B54E86"/>
    <w:rsid w:val="00B55108"/>
    <w:rsid w:val="00B557C4"/>
    <w:rsid w:val="00B55A83"/>
    <w:rsid w:val="00B5679F"/>
    <w:rsid w:val="00B60364"/>
    <w:rsid w:val="00B60BC6"/>
    <w:rsid w:val="00B619BD"/>
    <w:rsid w:val="00B624C7"/>
    <w:rsid w:val="00B635D7"/>
    <w:rsid w:val="00B64618"/>
    <w:rsid w:val="00B6508A"/>
    <w:rsid w:val="00B655C8"/>
    <w:rsid w:val="00B663FC"/>
    <w:rsid w:val="00B66A94"/>
    <w:rsid w:val="00B66BC8"/>
    <w:rsid w:val="00B66C99"/>
    <w:rsid w:val="00B6707D"/>
    <w:rsid w:val="00B67857"/>
    <w:rsid w:val="00B67C90"/>
    <w:rsid w:val="00B7040D"/>
    <w:rsid w:val="00B71239"/>
    <w:rsid w:val="00B7138D"/>
    <w:rsid w:val="00B72294"/>
    <w:rsid w:val="00B72B6D"/>
    <w:rsid w:val="00B73E80"/>
    <w:rsid w:val="00B74DCB"/>
    <w:rsid w:val="00B75666"/>
    <w:rsid w:val="00B76012"/>
    <w:rsid w:val="00B7606C"/>
    <w:rsid w:val="00B77C9C"/>
    <w:rsid w:val="00B818C4"/>
    <w:rsid w:val="00B823B5"/>
    <w:rsid w:val="00B82B3E"/>
    <w:rsid w:val="00B82F6B"/>
    <w:rsid w:val="00B83AF0"/>
    <w:rsid w:val="00B83E37"/>
    <w:rsid w:val="00B86CE0"/>
    <w:rsid w:val="00B8758F"/>
    <w:rsid w:val="00B90B37"/>
    <w:rsid w:val="00B91016"/>
    <w:rsid w:val="00B9130E"/>
    <w:rsid w:val="00B91FFB"/>
    <w:rsid w:val="00B94280"/>
    <w:rsid w:val="00B96C45"/>
    <w:rsid w:val="00B97132"/>
    <w:rsid w:val="00B97764"/>
    <w:rsid w:val="00B97843"/>
    <w:rsid w:val="00BA11C4"/>
    <w:rsid w:val="00BA168E"/>
    <w:rsid w:val="00BA1A20"/>
    <w:rsid w:val="00BA1F94"/>
    <w:rsid w:val="00BA1FC8"/>
    <w:rsid w:val="00BA20D1"/>
    <w:rsid w:val="00BA2257"/>
    <w:rsid w:val="00BA2F14"/>
    <w:rsid w:val="00BA2FF3"/>
    <w:rsid w:val="00BA4AF2"/>
    <w:rsid w:val="00BA5611"/>
    <w:rsid w:val="00BA5C16"/>
    <w:rsid w:val="00BA5D96"/>
    <w:rsid w:val="00BA5E20"/>
    <w:rsid w:val="00BA64E0"/>
    <w:rsid w:val="00BB179C"/>
    <w:rsid w:val="00BB2132"/>
    <w:rsid w:val="00BB23DE"/>
    <w:rsid w:val="00BB342E"/>
    <w:rsid w:val="00BB6684"/>
    <w:rsid w:val="00BB687C"/>
    <w:rsid w:val="00BC1384"/>
    <w:rsid w:val="00BC2B6B"/>
    <w:rsid w:val="00BC3577"/>
    <w:rsid w:val="00BC3C02"/>
    <w:rsid w:val="00BC49EC"/>
    <w:rsid w:val="00BC6DCC"/>
    <w:rsid w:val="00BC7F65"/>
    <w:rsid w:val="00BD01EA"/>
    <w:rsid w:val="00BD127C"/>
    <w:rsid w:val="00BD301B"/>
    <w:rsid w:val="00BD3325"/>
    <w:rsid w:val="00BD3F07"/>
    <w:rsid w:val="00BD457C"/>
    <w:rsid w:val="00BD4B36"/>
    <w:rsid w:val="00BD4CCD"/>
    <w:rsid w:val="00BD5BF8"/>
    <w:rsid w:val="00BD6236"/>
    <w:rsid w:val="00BD7CAC"/>
    <w:rsid w:val="00BD7F50"/>
    <w:rsid w:val="00BE048C"/>
    <w:rsid w:val="00BE17A4"/>
    <w:rsid w:val="00BE259F"/>
    <w:rsid w:val="00BE29F8"/>
    <w:rsid w:val="00BE2CDE"/>
    <w:rsid w:val="00BE476F"/>
    <w:rsid w:val="00BE6117"/>
    <w:rsid w:val="00BE7783"/>
    <w:rsid w:val="00BF00A7"/>
    <w:rsid w:val="00BF0872"/>
    <w:rsid w:val="00BF1EED"/>
    <w:rsid w:val="00BF2240"/>
    <w:rsid w:val="00BF2415"/>
    <w:rsid w:val="00BF28BE"/>
    <w:rsid w:val="00BF2A3F"/>
    <w:rsid w:val="00BF3328"/>
    <w:rsid w:val="00BF39FA"/>
    <w:rsid w:val="00BF3C69"/>
    <w:rsid w:val="00BF3E17"/>
    <w:rsid w:val="00BF41C8"/>
    <w:rsid w:val="00BF4664"/>
    <w:rsid w:val="00BF57C1"/>
    <w:rsid w:val="00BF65FA"/>
    <w:rsid w:val="00BF66E8"/>
    <w:rsid w:val="00BF6B4A"/>
    <w:rsid w:val="00BF6DF8"/>
    <w:rsid w:val="00BF727D"/>
    <w:rsid w:val="00C015F8"/>
    <w:rsid w:val="00C01D70"/>
    <w:rsid w:val="00C02030"/>
    <w:rsid w:val="00C023AA"/>
    <w:rsid w:val="00C02524"/>
    <w:rsid w:val="00C02A11"/>
    <w:rsid w:val="00C03893"/>
    <w:rsid w:val="00C042FA"/>
    <w:rsid w:val="00C069B3"/>
    <w:rsid w:val="00C0766A"/>
    <w:rsid w:val="00C07C5C"/>
    <w:rsid w:val="00C10297"/>
    <w:rsid w:val="00C1115B"/>
    <w:rsid w:val="00C1231A"/>
    <w:rsid w:val="00C12530"/>
    <w:rsid w:val="00C132A5"/>
    <w:rsid w:val="00C135A5"/>
    <w:rsid w:val="00C139C5"/>
    <w:rsid w:val="00C14F34"/>
    <w:rsid w:val="00C15145"/>
    <w:rsid w:val="00C160D4"/>
    <w:rsid w:val="00C16A77"/>
    <w:rsid w:val="00C173AD"/>
    <w:rsid w:val="00C17926"/>
    <w:rsid w:val="00C205D2"/>
    <w:rsid w:val="00C20AED"/>
    <w:rsid w:val="00C20FDC"/>
    <w:rsid w:val="00C21A85"/>
    <w:rsid w:val="00C233D2"/>
    <w:rsid w:val="00C23621"/>
    <w:rsid w:val="00C23C3C"/>
    <w:rsid w:val="00C24053"/>
    <w:rsid w:val="00C2444B"/>
    <w:rsid w:val="00C25E46"/>
    <w:rsid w:val="00C26466"/>
    <w:rsid w:val="00C2690E"/>
    <w:rsid w:val="00C2745A"/>
    <w:rsid w:val="00C27CA2"/>
    <w:rsid w:val="00C304D7"/>
    <w:rsid w:val="00C310FC"/>
    <w:rsid w:val="00C31179"/>
    <w:rsid w:val="00C32564"/>
    <w:rsid w:val="00C3328B"/>
    <w:rsid w:val="00C346F1"/>
    <w:rsid w:val="00C34CD6"/>
    <w:rsid w:val="00C3605D"/>
    <w:rsid w:val="00C36478"/>
    <w:rsid w:val="00C366DF"/>
    <w:rsid w:val="00C36917"/>
    <w:rsid w:val="00C36D74"/>
    <w:rsid w:val="00C36DB2"/>
    <w:rsid w:val="00C372C5"/>
    <w:rsid w:val="00C37FAE"/>
    <w:rsid w:val="00C4005B"/>
    <w:rsid w:val="00C40102"/>
    <w:rsid w:val="00C409D2"/>
    <w:rsid w:val="00C40D11"/>
    <w:rsid w:val="00C43341"/>
    <w:rsid w:val="00C4339F"/>
    <w:rsid w:val="00C45D5D"/>
    <w:rsid w:val="00C460F3"/>
    <w:rsid w:val="00C46248"/>
    <w:rsid w:val="00C46E02"/>
    <w:rsid w:val="00C47E49"/>
    <w:rsid w:val="00C47FAF"/>
    <w:rsid w:val="00C50816"/>
    <w:rsid w:val="00C508CE"/>
    <w:rsid w:val="00C50CD2"/>
    <w:rsid w:val="00C513E6"/>
    <w:rsid w:val="00C528C0"/>
    <w:rsid w:val="00C54010"/>
    <w:rsid w:val="00C54CAB"/>
    <w:rsid w:val="00C558EA"/>
    <w:rsid w:val="00C574B0"/>
    <w:rsid w:val="00C57888"/>
    <w:rsid w:val="00C60032"/>
    <w:rsid w:val="00C60D61"/>
    <w:rsid w:val="00C61D39"/>
    <w:rsid w:val="00C6268E"/>
    <w:rsid w:val="00C63168"/>
    <w:rsid w:val="00C63D0A"/>
    <w:rsid w:val="00C6420D"/>
    <w:rsid w:val="00C649FB"/>
    <w:rsid w:val="00C658AE"/>
    <w:rsid w:val="00C65A3A"/>
    <w:rsid w:val="00C664A5"/>
    <w:rsid w:val="00C675E0"/>
    <w:rsid w:val="00C70767"/>
    <w:rsid w:val="00C70A44"/>
    <w:rsid w:val="00C71BBC"/>
    <w:rsid w:val="00C71BD0"/>
    <w:rsid w:val="00C71DF3"/>
    <w:rsid w:val="00C723DE"/>
    <w:rsid w:val="00C73400"/>
    <w:rsid w:val="00C73AF2"/>
    <w:rsid w:val="00C73ED7"/>
    <w:rsid w:val="00C74517"/>
    <w:rsid w:val="00C7632B"/>
    <w:rsid w:val="00C76E8B"/>
    <w:rsid w:val="00C7706F"/>
    <w:rsid w:val="00C77FC2"/>
    <w:rsid w:val="00C804E7"/>
    <w:rsid w:val="00C805F2"/>
    <w:rsid w:val="00C80DE2"/>
    <w:rsid w:val="00C81348"/>
    <w:rsid w:val="00C822DE"/>
    <w:rsid w:val="00C829B4"/>
    <w:rsid w:val="00C83949"/>
    <w:rsid w:val="00C84374"/>
    <w:rsid w:val="00C8452B"/>
    <w:rsid w:val="00C854F2"/>
    <w:rsid w:val="00C85724"/>
    <w:rsid w:val="00C85B08"/>
    <w:rsid w:val="00C8633F"/>
    <w:rsid w:val="00C86C31"/>
    <w:rsid w:val="00C87350"/>
    <w:rsid w:val="00C87EA3"/>
    <w:rsid w:val="00C903BE"/>
    <w:rsid w:val="00C9066D"/>
    <w:rsid w:val="00C914C0"/>
    <w:rsid w:val="00C91C61"/>
    <w:rsid w:val="00C9284D"/>
    <w:rsid w:val="00C9369F"/>
    <w:rsid w:val="00C94A57"/>
    <w:rsid w:val="00C94E0B"/>
    <w:rsid w:val="00C95436"/>
    <w:rsid w:val="00C96712"/>
    <w:rsid w:val="00C967ED"/>
    <w:rsid w:val="00C9760C"/>
    <w:rsid w:val="00C97B7D"/>
    <w:rsid w:val="00CA0111"/>
    <w:rsid w:val="00CA1A8D"/>
    <w:rsid w:val="00CA2C42"/>
    <w:rsid w:val="00CA3008"/>
    <w:rsid w:val="00CA4216"/>
    <w:rsid w:val="00CA4511"/>
    <w:rsid w:val="00CA4B15"/>
    <w:rsid w:val="00CA5C5C"/>
    <w:rsid w:val="00CA5DBC"/>
    <w:rsid w:val="00CA6289"/>
    <w:rsid w:val="00CA6A74"/>
    <w:rsid w:val="00CA710E"/>
    <w:rsid w:val="00CB01EE"/>
    <w:rsid w:val="00CB094F"/>
    <w:rsid w:val="00CB0AFA"/>
    <w:rsid w:val="00CB197A"/>
    <w:rsid w:val="00CB349E"/>
    <w:rsid w:val="00CB420F"/>
    <w:rsid w:val="00CB44B2"/>
    <w:rsid w:val="00CB4CE9"/>
    <w:rsid w:val="00CB5479"/>
    <w:rsid w:val="00CB5D05"/>
    <w:rsid w:val="00CB6076"/>
    <w:rsid w:val="00CB6123"/>
    <w:rsid w:val="00CB6692"/>
    <w:rsid w:val="00CB68A5"/>
    <w:rsid w:val="00CB7554"/>
    <w:rsid w:val="00CB7A9A"/>
    <w:rsid w:val="00CB7B38"/>
    <w:rsid w:val="00CC08D1"/>
    <w:rsid w:val="00CC1952"/>
    <w:rsid w:val="00CC25FE"/>
    <w:rsid w:val="00CC2D2A"/>
    <w:rsid w:val="00CC2F4A"/>
    <w:rsid w:val="00CC3C85"/>
    <w:rsid w:val="00CC43DE"/>
    <w:rsid w:val="00CC5593"/>
    <w:rsid w:val="00CC5AB8"/>
    <w:rsid w:val="00CC6046"/>
    <w:rsid w:val="00CC60D2"/>
    <w:rsid w:val="00CC6F91"/>
    <w:rsid w:val="00CC76E1"/>
    <w:rsid w:val="00CD163B"/>
    <w:rsid w:val="00CD2A81"/>
    <w:rsid w:val="00CD2C60"/>
    <w:rsid w:val="00CD3871"/>
    <w:rsid w:val="00CD3C40"/>
    <w:rsid w:val="00CD5567"/>
    <w:rsid w:val="00CD55AD"/>
    <w:rsid w:val="00CD5C02"/>
    <w:rsid w:val="00CD64FE"/>
    <w:rsid w:val="00CD6E47"/>
    <w:rsid w:val="00CD7ABE"/>
    <w:rsid w:val="00CE04DD"/>
    <w:rsid w:val="00CE08C0"/>
    <w:rsid w:val="00CE0D6B"/>
    <w:rsid w:val="00CE323F"/>
    <w:rsid w:val="00CE3EE7"/>
    <w:rsid w:val="00CE3F03"/>
    <w:rsid w:val="00CE56B8"/>
    <w:rsid w:val="00CE5893"/>
    <w:rsid w:val="00CE59E1"/>
    <w:rsid w:val="00CE62C1"/>
    <w:rsid w:val="00CE70DF"/>
    <w:rsid w:val="00CE71E8"/>
    <w:rsid w:val="00CE7553"/>
    <w:rsid w:val="00CF052B"/>
    <w:rsid w:val="00CF0581"/>
    <w:rsid w:val="00CF068D"/>
    <w:rsid w:val="00CF09EB"/>
    <w:rsid w:val="00CF0A18"/>
    <w:rsid w:val="00CF0C4A"/>
    <w:rsid w:val="00CF1346"/>
    <w:rsid w:val="00CF13C0"/>
    <w:rsid w:val="00CF1C9B"/>
    <w:rsid w:val="00CF1CCB"/>
    <w:rsid w:val="00CF1E68"/>
    <w:rsid w:val="00CF2106"/>
    <w:rsid w:val="00CF29CE"/>
    <w:rsid w:val="00CF2EA2"/>
    <w:rsid w:val="00CF3221"/>
    <w:rsid w:val="00CF3581"/>
    <w:rsid w:val="00CF36B5"/>
    <w:rsid w:val="00CF38B8"/>
    <w:rsid w:val="00CF3F60"/>
    <w:rsid w:val="00CF5474"/>
    <w:rsid w:val="00D0006C"/>
    <w:rsid w:val="00D02170"/>
    <w:rsid w:val="00D0285A"/>
    <w:rsid w:val="00D043BA"/>
    <w:rsid w:val="00D04A4D"/>
    <w:rsid w:val="00D04B9C"/>
    <w:rsid w:val="00D0543C"/>
    <w:rsid w:val="00D05E06"/>
    <w:rsid w:val="00D0652B"/>
    <w:rsid w:val="00D1113C"/>
    <w:rsid w:val="00D11C76"/>
    <w:rsid w:val="00D11E9B"/>
    <w:rsid w:val="00D134CC"/>
    <w:rsid w:val="00D147D8"/>
    <w:rsid w:val="00D14EA8"/>
    <w:rsid w:val="00D152DE"/>
    <w:rsid w:val="00D15328"/>
    <w:rsid w:val="00D156B2"/>
    <w:rsid w:val="00D1572E"/>
    <w:rsid w:val="00D162EC"/>
    <w:rsid w:val="00D1702A"/>
    <w:rsid w:val="00D170C8"/>
    <w:rsid w:val="00D17CD8"/>
    <w:rsid w:val="00D213CF"/>
    <w:rsid w:val="00D22355"/>
    <w:rsid w:val="00D228DA"/>
    <w:rsid w:val="00D23DE1"/>
    <w:rsid w:val="00D2528F"/>
    <w:rsid w:val="00D258FB"/>
    <w:rsid w:val="00D2679E"/>
    <w:rsid w:val="00D26B9E"/>
    <w:rsid w:val="00D2765E"/>
    <w:rsid w:val="00D27F94"/>
    <w:rsid w:val="00D30975"/>
    <w:rsid w:val="00D31114"/>
    <w:rsid w:val="00D3144F"/>
    <w:rsid w:val="00D3194A"/>
    <w:rsid w:val="00D31EAF"/>
    <w:rsid w:val="00D33A2C"/>
    <w:rsid w:val="00D33B03"/>
    <w:rsid w:val="00D33BDD"/>
    <w:rsid w:val="00D40254"/>
    <w:rsid w:val="00D40457"/>
    <w:rsid w:val="00D4049C"/>
    <w:rsid w:val="00D4341F"/>
    <w:rsid w:val="00D44266"/>
    <w:rsid w:val="00D445B2"/>
    <w:rsid w:val="00D44CF9"/>
    <w:rsid w:val="00D45618"/>
    <w:rsid w:val="00D45C5D"/>
    <w:rsid w:val="00D464F6"/>
    <w:rsid w:val="00D478CF"/>
    <w:rsid w:val="00D47C07"/>
    <w:rsid w:val="00D50988"/>
    <w:rsid w:val="00D519B6"/>
    <w:rsid w:val="00D51F7B"/>
    <w:rsid w:val="00D52A0A"/>
    <w:rsid w:val="00D530BE"/>
    <w:rsid w:val="00D533E1"/>
    <w:rsid w:val="00D535D9"/>
    <w:rsid w:val="00D54963"/>
    <w:rsid w:val="00D55145"/>
    <w:rsid w:val="00D56947"/>
    <w:rsid w:val="00D57382"/>
    <w:rsid w:val="00D60E2E"/>
    <w:rsid w:val="00D6171F"/>
    <w:rsid w:val="00D61F4C"/>
    <w:rsid w:val="00D623F9"/>
    <w:rsid w:val="00D6370C"/>
    <w:rsid w:val="00D639E5"/>
    <w:rsid w:val="00D642F1"/>
    <w:rsid w:val="00D645D7"/>
    <w:rsid w:val="00D6462B"/>
    <w:rsid w:val="00D64BFF"/>
    <w:rsid w:val="00D64DE7"/>
    <w:rsid w:val="00D6527E"/>
    <w:rsid w:val="00D655BE"/>
    <w:rsid w:val="00D6758F"/>
    <w:rsid w:val="00D70542"/>
    <w:rsid w:val="00D70ED1"/>
    <w:rsid w:val="00D71AF0"/>
    <w:rsid w:val="00D71B64"/>
    <w:rsid w:val="00D71F5A"/>
    <w:rsid w:val="00D74462"/>
    <w:rsid w:val="00D7568D"/>
    <w:rsid w:val="00D757E6"/>
    <w:rsid w:val="00D75C86"/>
    <w:rsid w:val="00D761B6"/>
    <w:rsid w:val="00D778C5"/>
    <w:rsid w:val="00D827CB"/>
    <w:rsid w:val="00D84CC9"/>
    <w:rsid w:val="00D86003"/>
    <w:rsid w:val="00D86141"/>
    <w:rsid w:val="00D879F6"/>
    <w:rsid w:val="00D87A01"/>
    <w:rsid w:val="00D90103"/>
    <w:rsid w:val="00D91358"/>
    <w:rsid w:val="00D94628"/>
    <w:rsid w:val="00D950EB"/>
    <w:rsid w:val="00D956E4"/>
    <w:rsid w:val="00D9617D"/>
    <w:rsid w:val="00D9670A"/>
    <w:rsid w:val="00D969E2"/>
    <w:rsid w:val="00D972C6"/>
    <w:rsid w:val="00D977BC"/>
    <w:rsid w:val="00DA12F5"/>
    <w:rsid w:val="00DA1547"/>
    <w:rsid w:val="00DA1810"/>
    <w:rsid w:val="00DA1FD2"/>
    <w:rsid w:val="00DA2516"/>
    <w:rsid w:val="00DA37F7"/>
    <w:rsid w:val="00DA3A49"/>
    <w:rsid w:val="00DA422F"/>
    <w:rsid w:val="00DA454A"/>
    <w:rsid w:val="00DA564E"/>
    <w:rsid w:val="00DA5A6E"/>
    <w:rsid w:val="00DA5AC4"/>
    <w:rsid w:val="00DA665B"/>
    <w:rsid w:val="00DA70A2"/>
    <w:rsid w:val="00DB000A"/>
    <w:rsid w:val="00DB039E"/>
    <w:rsid w:val="00DB0D39"/>
    <w:rsid w:val="00DB1E93"/>
    <w:rsid w:val="00DB20AD"/>
    <w:rsid w:val="00DB2458"/>
    <w:rsid w:val="00DB2BC3"/>
    <w:rsid w:val="00DB305F"/>
    <w:rsid w:val="00DB33E1"/>
    <w:rsid w:val="00DB3716"/>
    <w:rsid w:val="00DB389A"/>
    <w:rsid w:val="00DB3FF0"/>
    <w:rsid w:val="00DB4530"/>
    <w:rsid w:val="00DB5C89"/>
    <w:rsid w:val="00DB6020"/>
    <w:rsid w:val="00DB7319"/>
    <w:rsid w:val="00DC1014"/>
    <w:rsid w:val="00DC3B35"/>
    <w:rsid w:val="00DC51F2"/>
    <w:rsid w:val="00DC5689"/>
    <w:rsid w:val="00DC658D"/>
    <w:rsid w:val="00DC6DB9"/>
    <w:rsid w:val="00DD04C3"/>
    <w:rsid w:val="00DD0605"/>
    <w:rsid w:val="00DD0C24"/>
    <w:rsid w:val="00DD16A6"/>
    <w:rsid w:val="00DD2950"/>
    <w:rsid w:val="00DD2C2B"/>
    <w:rsid w:val="00DD338C"/>
    <w:rsid w:val="00DD4425"/>
    <w:rsid w:val="00DD4912"/>
    <w:rsid w:val="00DD4D90"/>
    <w:rsid w:val="00DD50CE"/>
    <w:rsid w:val="00DD51C6"/>
    <w:rsid w:val="00DD61A1"/>
    <w:rsid w:val="00DD62D9"/>
    <w:rsid w:val="00DD6EA2"/>
    <w:rsid w:val="00DE02A4"/>
    <w:rsid w:val="00DE0B60"/>
    <w:rsid w:val="00DE1151"/>
    <w:rsid w:val="00DE1EB0"/>
    <w:rsid w:val="00DE22BA"/>
    <w:rsid w:val="00DE3A00"/>
    <w:rsid w:val="00DE3DB9"/>
    <w:rsid w:val="00DE4866"/>
    <w:rsid w:val="00DE4AAA"/>
    <w:rsid w:val="00DE5EA3"/>
    <w:rsid w:val="00DE6618"/>
    <w:rsid w:val="00DE7888"/>
    <w:rsid w:val="00DF03A8"/>
    <w:rsid w:val="00DF0A65"/>
    <w:rsid w:val="00DF0DD0"/>
    <w:rsid w:val="00DF0EFA"/>
    <w:rsid w:val="00DF118C"/>
    <w:rsid w:val="00DF131F"/>
    <w:rsid w:val="00DF18F4"/>
    <w:rsid w:val="00DF1BD6"/>
    <w:rsid w:val="00DF23CC"/>
    <w:rsid w:val="00DF254C"/>
    <w:rsid w:val="00DF3B74"/>
    <w:rsid w:val="00DF43BA"/>
    <w:rsid w:val="00DF4660"/>
    <w:rsid w:val="00DF56B2"/>
    <w:rsid w:val="00DF6227"/>
    <w:rsid w:val="00DF6A9B"/>
    <w:rsid w:val="00DF6E1D"/>
    <w:rsid w:val="00DF71C3"/>
    <w:rsid w:val="00E0041B"/>
    <w:rsid w:val="00E007CB"/>
    <w:rsid w:val="00E01067"/>
    <w:rsid w:val="00E01EC9"/>
    <w:rsid w:val="00E04C69"/>
    <w:rsid w:val="00E05601"/>
    <w:rsid w:val="00E05735"/>
    <w:rsid w:val="00E05E38"/>
    <w:rsid w:val="00E06507"/>
    <w:rsid w:val="00E06F2A"/>
    <w:rsid w:val="00E07237"/>
    <w:rsid w:val="00E10B03"/>
    <w:rsid w:val="00E116C4"/>
    <w:rsid w:val="00E11D03"/>
    <w:rsid w:val="00E11D98"/>
    <w:rsid w:val="00E12F4E"/>
    <w:rsid w:val="00E13133"/>
    <w:rsid w:val="00E13B28"/>
    <w:rsid w:val="00E13DE4"/>
    <w:rsid w:val="00E14E3F"/>
    <w:rsid w:val="00E157E4"/>
    <w:rsid w:val="00E15CF3"/>
    <w:rsid w:val="00E16D1E"/>
    <w:rsid w:val="00E1772B"/>
    <w:rsid w:val="00E204A0"/>
    <w:rsid w:val="00E20F05"/>
    <w:rsid w:val="00E22069"/>
    <w:rsid w:val="00E220B6"/>
    <w:rsid w:val="00E227C3"/>
    <w:rsid w:val="00E22FE0"/>
    <w:rsid w:val="00E24DFD"/>
    <w:rsid w:val="00E2525E"/>
    <w:rsid w:val="00E254A4"/>
    <w:rsid w:val="00E2587B"/>
    <w:rsid w:val="00E26322"/>
    <w:rsid w:val="00E263AB"/>
    <w:rsid w:val="00E26587"/>
    <w:rsid w:val="00E27B28"/>
    <w:rsid w:val="00E27BF0"/>
    <w:rsid w:val="00E27FAC"/>
    <w:rsid w:val="00E30149"/>
    <w:rsid w:val="00E303CF"/>
    <w:rsid w:val="00E31549"/>
    <w:rsid w:val="00E32B9E"/>
    <w:rsid w:val="00E32C0B"/>
    <w:rsid w:val="00E34040"/>
    <w:rsid w:val="00E35628"/>
    <w:rsid w:val="00E36331"/>
    <w:rsid w:val="00E36DB8"/>
    <w:rsid w:val="00E371E4"/>
    <w:rsid w:val="00E3774D"/>
    <w:rsid w:val="00E405C2"/>
    <w:rsid w:val="00E40C1B"/>
    <w:rsid w:val="00E4175E"/>
    <w:rsid w:val="00E41E50"/>
    <w:rsid w:val="00E42D2A"/>
    <w:rsid w:val="00E446B6"/>
    <w:rsid w:val="00E447DB"/>
    <w:rsid w:val="00E449F4"/>
    <w:rsid w:val="00E45269"/>
    <w:rsid w:val="00E46A8E"/>
    <w:rsid w:val="00E4745E"/>
    <w:rsid w:val="00E4762F"/>
    <w:rsid w:val="00E5002C"/>
    <w:rsid w:val="00E50407"/>
    <w:rsid w:val="00E50B21"/>
    <w:rsid w:val="00E50EAD"/>
    <w:rsid w:val="00E51C33"/>
    <w:rsid w:val="00E51F50"/>
    <w:rsid w:val="00E5255F"/>
    <w:rsid w:val="00E526CA"/>
    <w:rsid w:val="00E535A5"/>
    <w:rsid w:val="00E53E7D"/>
    <w:rsid w:val="00E5452F"/>
    <w:rsid w:val="00E5514F"/>
    <w:rsid w:val="00E55E3F"/>
    <w:rsid w:val="00E56876"/>
    <w:rsid w:val="00E56CF3"/>
    <w:rsid w:val="00E57ECF"/>
    <w:rsid w:val="00E62172"/>
    <w:rsid w:val="00E62E8B"/>
    <w:rsid w:val="00E63617"/>
    <w:rsid w:val="00E63D74"/>
    <w:rsid w:val="00E64043"/>
    <w:rsid w:val="00E64E74"/>
    <w:rsid w:val="00E662ED"/>
    <w:rsid w:val="00E6670F"/>
    <w:rsid w:val="00E67E99"/>
    <w:rsid w:val="00E7001A"/>
    <w:rsid w:val="00E70023"/>
    <w:rsid w:val="00E70317"/>
    <w:rsid w:val="00E70512"/>
    <w:rsid w:val="00E705EE"/>
    <w:rsid w:val="00E70BBB"/>
    <w:rsid w:val="00E716D9"/>
    <w:rsid w:val="00E7360A"/>
    <w:rsid w:val="00E73E4D"/>
    <w:rsid w:val="00E7429D"/>
    <w:rsid w:val="00E7594F"/>
    <w:rsid w:val="00E7781C"/>
    <w:rsid w:val="00E77B72"/>
    <w:rsid w:val="00E801F0"/>
    <w:rsid w:val="00E81266"/>
    <w:rsid w:val="00E816DA"/>
    <w:rsid w:val="00E819A0"/>
    <w:rsid w:val="00E8225F"/>
    <w:rsid w:val="00E82850"/>
    <w:rsid w:val="00E82CED"/>
    <w:rsid w:val="00E84EE8"/>
    <w:rsid w:val="00E85F94"/>
    <w:rsid w:val="00E861DC"/>
    <w:rsid w:val="00E8646E"/>
    <w:rsid w:val="00E86B15"/>
    <w:rsid w:val="00E879C3"/>
    <w:rsid w:val="00E90C49"/>
    <w:rsid w:val="00E91280"/>
    <w:rsid w:val="00E920DD"/>
    <w:rsid w:val="00E93B01"/>
    <w:rsid w:val="00E95059"/>
    <w:rsid w:val="00E96B64"/>
    <w:rsid w:val="00E9728F"/>
    <w:rsid w:val="00E97319"/>
    <w:rsid w:val="00E97482"/>
    <w:rsid w:val="00E97B64"/>
    <w:rsid w:val="00EA04EA"/>
    <w:rsid w:val="00EA2067"/>
    <w:rsid w:val="00EA2242"/>
    <w:rsid w:val="00EA3B88"/>
    <w:rsid w:val="00EA403B"/>
    <w:rsid w:val="00EA4316"/>
    <w:rsid w:val="00EA45E1"/>
    <w:rsid w:val="00EA63A0"/>
    <w:rsid w:val="00EA666A"/>
    <w:rsid w:val="00EA726B"/>
    <w:rsid w:val="00EB1299"/>
    <w:rsid w:val="00EB14E4"/>
    <w:rsid w:val="00EB1F99"/>
    <w:rsid w:val="00EB222F"/>
    <w:rsid w:val="00EB2437"/>
    <w:rsid w:val="00EB272F"/>
    <w:rsid w:val="00EB2D99"/>
    <w:rsid w:val="00EB3510"/>
    <w:rsid w:val="00EB3A89"/>
    <w:rsid w:val="00EB45AA"/>
    <w:rsid w:val="00EB47A6"/>
    <w:rsid w:val="00EB49F9"/>
    <w:rsid w:val="00EB4FA2"/>
    <w:rsid w:val="00EB506A"/>
    <w:rsid w:val="00EB51EE"/>
    <w:rsid w:val="00EB57D5"/>
    <w:rsid w:val="00EB5F84"/>
    <w:rsid w:val="00EB6078"/>
    <w:rsid w:val="00EB63B9"/>
    <w:rsid w:val="00EB7EFE"/>
    <w:rsid w:val="00EC0006"/>
    <w:rsid w:val="00EC00D4"/>
    <w:rsid w:val="00EC0B32"/>
    <w:rsid w:val="00EC23CE"/>
    <w:rsid w:val="00EC2A7F"/>
    <w:rsid w:val="00EC3DF4"/>
    <w:rsid w:val="00EC4A8C"/>
    <w:rsid w:val="00EC4BCC"/>
    <w:rsid w:val="00EC4D6F"/>
    <w:rsid w:val="00EC4E12"/>
    <w:rsid w:val="00EC55BF"/>
    <w:rsid w:val="00EC670E"/>
    <w:rsid w:val="00EC6AFA"/>
    <w:rsid w:val="00EC6DDD"/>
    <w:rsid w:val="00ED0171"/>
    <w:rsid w:val="00ED1057"/>
    <w:rsid w:val="00ED2933"/>
    <w:rsid w:val="00ED3374"/>
    <w:rsid w:val="00ED44E9"/>
    <w:rsid w:val="00ED639A"/>
    <w:rsid w:val="00EE1AFF"/>
    <w:rsid w:val="00EE1F71"/>
    <w:rsid w:val="00EE2273"/>
    <w:rsid w:val="00EE3A43"/>
    <w:rsid w:val="00EE3E2B"/>
    <w:rsid w:val="00EE3FD0"/>
    <w:rsid w:val="00EE4418"/>
    <w:rsid w:val="00EE4794"/>
    <w:rsid w:val="00EE4D53"/>
    <w:rsid w:val="00EE5BE1"/>
    <w:rsid w:val="00EE5C38"/>
    <w:rsid w:val="00EE681B"/>
    <w:rsid w:val="00EE740C"/>
    <w:rsid w:val="00EF06A7"/>
    <w:rsid w:val="00EF0CA7"/>
    <w:rsid w:val="00EF0F88"/>
    <w:rsid w:val="00EF10D4"/>
    <w:rsid w:val="00EF214B"/>
    <w:rsid w:val="00EF23A5"/>
    <w:rsid w:val="00EF2E8C"/>
    <w:rsid w:val="00EF3550"/>
    <w:rsid w:val="00EF3788"/>
    <w:rsid w:val="00EF45FA"/>
    <w:rsid w:val="00EF5287"/>
    <w:rsid w:val="00EF5FF9"/>
    <w:rsid w:val="00EF7219"/>
    <w:rsid w:val="00F00DD4"/>
    <w:rsid w:val="00F01418"/>
    <w:rsid w:val="00F01DF4"/>
    <w:rsid w:val="00F02435"/>
    <w:rsid w:val="00F0286B"/>
    <w:rsid w:val="00F03A2E"/>
    <w:rsid w:val="00F03D3B"/>
    <w:rsid w:val="00F04BB7"/>
    <w:rsid w:val="00F04CC3"/>
    <w:rsid w:val="00F06DD3"/>
    <w:rsid w:val="00F06EDC"/>
    <w:rsid w:val="00F07536"/>
    <w:rsid w:val="00F07DD1"/>
    <w:rsid w:val="00F10758"/>
    <w:rsid w:val="00F115E7"/>
    <w:rsid w:val="00F1250A"/>
    <w:rsid w:val="00F133D7"/>
    <w:rsid w:val="00F14687"/>
    <w:rsid w:val="00F15121"/>
    <w:rsid w:val="00F1629F"/>
    <w:rsid w:val="00F170D3"/>
    <w:rsid w:val="00F212A1"/>
    <w:rsid w:val="00F21C5C"/>
    <w:rsid w:val="00F21D3B"/>
    <w:rsid w:val="00F2224E"/>
    <w:rsid w:val="00F22AC9"/>
    <w:rsid w:val="00F22BA9"/>
    <w:rsid w:val="00F23497"/>
    <w:rsid w:val="00F23650"/>
    <w:rsid w:val="00F23EA3"/>
    <w:rsid w:val="00F241E1"/>
    <w:rsid w:val="00F24958"/>
    <w:rsid w:val="00F25833"/>
    <w:rsid w:val="00F25E6A"/>
    <w:rsid w:val="00F27321"/>
    <w:rsid w:val="00F274B8"/>
    <w:rsid w:val="00F27C1D"/>
    <w:rsid w:val="00F31759"/>
    <w:rsid w:val="00F31CAC"/>
    <w:rsid w:val="00F337E6"/>
    <w:rsid w:val="00F33C98"/>
    <w:rsid w:val="00F352A9"/>
    <w:rsid w:val="00F35835"/>
    <w:rsid w:val="00F35AB0"/>
    <w:rsid w:val="00F36D13"/>
    <w:rsid w:val="00F36D49"/>
    <w:rsid w:val="00F376E8"/>
    <w:rsid w:val="00F4146E"/>
    <w:rsid w:val="00F4198A"/>
    <w:rsid w:val="00F42246"/>
    <w:rsid w:val="00F42CFE"/>
    <w:rsid w:val="00F43C6F"/>
    <w:rsid w:val="00F441E8"/>
    <w:rsid w:val="00F4499D"/>
    <w:rsid w:val="00F45AEF"/>
    <w:rsid w:val="00F46351"/>
    <w:rsid w:val="00F46E48"/>
    <w:rsid w:val="00F50A3F"/>
    <w:rsid w:val="00F51160"/>
    <w:rsid w:val="00F518BC"/>
    <w:rsid w:val="00F53165"/>
    <w:rsid w:val="00F5411E"/>
    <w:rsid w:val="00F541C8"/>
    <w:rsid w:val="00F54CCB"/>
    <w:rsid w:val="00F55484"/>
    <w:rsid w:val="00F55D8B"/>
    <w:rsid w:val="00F60582"/>
    <w:rsid w:val="00F60C5A"/>
    <w:rsid w:val="00F60EB3"/>
    <w:rsid w:val="00F61897"/>
    <w:rsid w:val="00F6211A"/>
    <w:rsid w:val="00F62160"/>
    <w:rsid w:val="00F62B53"/>
    <w:rsid w:val="00F63AE3"/>
    <w:rsid w:val="00F66480"/>
    <w:rsid w:val="00F6761C"/>
    <w:rsid w:val="00F67B34"/>
    <w:rsid w:val="00F67E5F"/>
    <w:rsid w:val="00F708C0"/>
    <w:rsid w:val="00F716EF"/>
    <w:rsid w:val="00F71E37"/>
    <w:rsid w:val="00F72CDC"/>
    <w:rsid w:val="00F73602"/>
    <w:rsid w:val="00F7368F"/>
    <w:rsid w:val="00F737F2"/>
    <w:rsid w:val="00F742DE"/>
    <w:rsid w:val="00F767DE"/>
    <w:rsid w:val="00F773AB"/>
    <w:rsid w:val="00F77C67"/>
    <w:rsid w:val="00F8011F"/>
    <w:rsid w:val="00F8019F"/>
    <w:rsid w:val="00F8021E"/>
    <w:rsid w:val="00F80702"/>
    <w:rsid w:val="00F80D8F"/>
    <w:rsid w:val="00F81D6B"/>
    <w:rsid w:val="00F83945"/>
    <w:rsid w:val="00F85018"/>
    <w:rsid w:val="00F851DF"/>
    <w:rsid w:val="00F8568E"/>
    <w:rsid w:val="00F859B1"/>
    <w:rsid w:val="00F85B19"/>
    <w:rsid w:val="00F85EB7"/>
    <w:rsid w:val="00F85ECA"/>
    <w:rsid w:val="00F86D88"/>
    <w:rsid w:val="00F8753A"/>
    <w:rsid w:val="00F87960"/>
    <w:rsid w:val="00F87E0F"/>
    <w:rsid w:val="00F91B8B"/>
    <w:rsid w:val="00F91F51"/>
    <w:rsid w:val="00F91F68"/>
    <w:rsid w:val="00F92A44"/>
    <w:rsid w:val="00F93906"/>
    <w:rsid w:val="00F94A88"/>
    <w:rsid w:val="00F96244"/>
    <w:rsid w:val="00F96266"/>
    <w:rsid w:val="00F974B9"/>
    <w:rsid w:val="00FA115C"/>
    <w:rsid w:val="00FA2253"/>
    <w:rsid w:val="00FA2504"/>
    <w:rsid w:val="00FA2A64"/>
    <w:rsid w:val="00FA3A5B"/>
    <w:rsid w:val="00FA3E57"/>
    <w:rsid w:val="00FA4E50"/>
    <w:rsid w:val="00FA5E52"/>
    <w:rsid w:val="00FA6D1B"/>
    <w:rsid w:val="00FA71FB"/>
    <w:rsid w:val="00FA7449"/>
    <w:rsid w:val="00FA7485"/>
    <w:rsid w:val="00FA74A2"/>
    <w:rsid w:val="00FA7E6A"/>
    <w:rsid w:val="00FB2554"/>
    <w:rsid w:val="00FB2B00"/>
    <w:rsid w:val="00FB36EA"/>
    <w:rsid w:val="00FB430C"/>
    <w:rsid w:val="00FB44CE"/>
    <w:rsid w:val="00FB4E40"/>
    <w:rsid w:val="00FB6BA2"/>
    <w:rsid w:val="00FB78C5"/>
    <w:rsid w:val="00FC02B0"/>
    <w:rsid w:val="00FC02BF"/>
    <w:rsid w:val="00FC0BFB"/>
    <w:rsid w:val="00FC1413"/>
    <w:rsid w:val="00FC17C9"/>
    <w:rsid w:val="00FC1963"/>
    <w:rsid w:val="00FC25F1"/>
    <w:rsid w:val="00FC33BE"/>
    <w:rsid w:val="00FC398A"/>
    <w:rsid w:val="00FC61A5"/>
    <w:rsid w:val="00FC7993"/>
    <w:rsid w:val="00FC79C6"/>
    <w:rsid w:val="00FD149A"/>
    <w:rsid w:val="00FD1848"/>
    <w:rsid w:val="00FD2421"/>
    <w:rsid w:val="00FD3B7A"/>
    <w:rsid w:val="00FD3B89"/>
    <w:rsid w:val="00FD3C76"/>
    <w:rsid w:val="00FD53E4"/>
    <w:rsid w:val="00FD6850"/>
    <w:rsid w:val="00FD6B79"/>
    <w:rsid w:val="00FD72AC"/>
    <w:rsid w:val="00FD7895"/>
    <w:rsid w:val="00FD7B48"/>
    <w:rsid w:val="00FE0AEE"/>
    <w:rsid w:val="00FE0B1D"/>
    <w:rsid w:val="00FE272D"/>
    <w:rsid w:val="00FE2CA2"/>
    <w:rsid w:val="00FE4F01"/>
    <w:rsid w:val="00FE57E4"/>
    <w:rsid w:val="00FE5F97"/>
    <w:rsid w:val="00FE6732"/>
    <w:rsid w:val="00FE6F3D"/>
    <w:rsid w:val="00FE7AF7"/>
    <w:rsid w:val="00FF101D"/>
    <w:rsid w:val="00FF1158"/>
    <w:rsid w:val="00FF250D"/>
    <w:rsid w:val="00FF3061"/>
    <w:rsid w:val="00FF421C"/>
    <w:rsid w:val="00FF5171"/>
    <w:rsid w:val="00FF51CD"/>
    <w:rsid w:val="00FF53EA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5761568"/>
  <w15:docId w15:val="{D439F60E-6B54-49B8-B077-27158051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B3D"/>
    <w:rPr>
      <w:lang w:val="ro-RO" w:eastAsia="ro-RO"/>
    </w:rPr>
  </w:style>
  <w:style w:type="paragraph" w:styleId="Heading1">
    <w:name w:val="heading 1"/>
    <w:basedOn w:val="Normal"/>
    <w:next w:val="Normal"/>
    <w:qFormat/>
    <w:rsid w:val="00F170D3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F170D3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F170D3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170D3"/>
    <w:pPr>
      <w:keepNext/>
      <w:ind w:left="708" w:firstLine="708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170D3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F170D3"/>
    <w:pPr>
      <w:keepNext/>
      <w:ind w:left="708" w:firstLine="708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F170D3"/>
    <w:pPr>
      <w:keepNext/>
      <w:ind w:firstLine="708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F170D3"/>
    <w:pPr>
      <w:keepNext/>
      <w:ind w:left="705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F170D3"/>
    <w:pPr>
      <w:keepNext/>
      <w:spacing w:line="360" w:lineRule="auto"/>
      <w:ind w:left="708" w:firstLine="708"/>
      <w:outlineLvl w:val="8"/>
    </w:pPr>
    <w:rPr>
      <w:b/>
      <w:sz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Mediu"/>
    <w:basedOn w:val="Normal"/>
    <w:link w:val="HeaderChar"/>
    <w:uiPriority w:val="99"/>
    <w:rsid w:val="00F170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0D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170D3"/>
    <w:rPr>
      <w:sz w:val="24"/>
    </w:rPr>
  </w:style>
  <w:style w:type="paragraph" w:styleId="BodyText2">
    <w:name w:val="Body Text 2"/>
    <w:basedOn w:val="Normal"/>
    <w:rsid w:val="00F170D3"/>
    <w:pPr>
      <w:jc w:val="both"/>
    </w:pPr>
    <w:rPr>
      <w:sz w:val="24"/>
    </w:rPr>
  </w:style>
  <w:style w:type="paragraph" w:styleId="BodyTextIndent">
    <w:name w:val="Body Text Indent"/>
    <w:basedOn w:val="Normal"/>
    <w:rsid w:val="00F170D3"/>
    <w:pPr>
      <w:ind w:firstLine="720"/>
      <w:jc w:val="both"/>
    </w:pPr>
    <w:rPr>
      <w:sz w:val="28"/>
    </w:rPr>
  </w:style>
  <w:style w:type="paragraph" w:styleId="BodyText3">
    <w:name w:val="Body Text 3"/>
    <w:basedOn w:val="Normal"/>
    <w:rsid w:val="00F170D3"/>
    <w:pPr>
      <w:jc w:val="both"/>
    </w:pPr>
    <w:rPr>
      <w:sz w:val="28"/>
    </w:rPr>
  </w:style>
  <w:style w:type="paragraph" w:styleId="BodyTextIndent2">
    <w:name w:val="Body Text Indent 2"/>
    <w:basedOn w:val="Normal"/>
    <w:rsid w:val="00F170D3"/>
    <w:pPr>
      <w:ind w:left="360"/>
      <w:jc w:val="both"/>
    </w:pPr>
    <w:rPr>
      <w:sz w:val="28"/>
    </w:rPr>
  </w:style>
  <w:style w:type="paragraph" w:styleId="BodyTextIndent3">
    <w:name w:val="Body Text Indent 3"/>
    <w:basedOn w:val="Normal"/>
    <w:rsid w:val="00F170D3"/>
    <w:pPr>
      <w:ind w:firstLine="360"/>
      <w:jc w:val="both"/>
    </w:pPr>
    <w:rPr>
      <w:sz w:val="28"/>
    </w:rPr>
  </w:style>
  <w:style w:type="character" w:styleId="PageNumber">
    <w:name w:val="page number"/>
    <w:basedOn w:val="DefaultParagraphFont"/>
    <w:rsid w:val="00F170D3"/>
  </w:style>
  <w:style w:type="character" w:customStyle="1" w:styleId="tpa1">
    <w:name w:val="tpa1"/>
    <w:basedOn w:val="DefaultParagraphFont"/>
    <w:rsid w:val="00590A93"/>
  </w:style>
  <w:style w:type="character" w:customStyle="1" w:styleId="do1">
    <w:name w:val="do1"/>
    <w:basedOn w:val="DefaultParagraphFont"/>
    <w:rsid w:val="00FC33BE"/>
  </w:style>
  <w:style w:type="paragraph" w:styleId="ListParagraph">
    <w:name w:val="List Paragraph"/>
    <w:aliases w:val="body 2,lp1,Heading x1,Lista 1,lp11,Lettre d'introduction,1st level - Bullet List Paragraph,Paragrafo elenco,List Paragraph11"/>
    <w:basedOn w:val="Normal"/>
    <w:link w:val="ListParagraphChar"/>
    <w:uiPriority w:val="34"/>
    <w:qFormat/>
    <w:rsid w:val="0004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BulletLevel1">
    <w:name w:val="Bullet Level1"/>
    <w:basedOn w:val="Normal"/>
    <w:link w:val="BulletLevel1Char"/>
    <w:autoRedefine/>
    <w:qFormat/>
    <w:rsid w:val="00C47FAF"/>
    <w:pPr>
      <w:tabs>
        <w:tab w:val="left" w:pos="90"/>
        <w:tab w:val="left" w:pos="1350"/>
        <w:tab w:val="left" w:pos="1440"/>
      </w:tabs>
      <w:spacing w:before="60" w:after="60"/>
    </w:pPr>
    <w:rPr>
      <w:rFonts w:ascii="Arial" w:hAnsi="Arial"/>
      <w:noProof/>
      <w:snapToGrid w:val="0"/>
      <w:sz w:val="28"/>
      <w:szCs w:val="28"/>
    </w:rPr>
  </w:style>
  <w:style w:type="character" w:customStyle="1" w:styleId="BulletLevel1Char">
    <w:name w:val="Bullet Level1 Char"/>
    <w:link w:val="BulletLevel1"/>
    <w:rsid w:val="00C47FAF"/>
    <w:rPr>
      <w:rFonts w:ascii="Arial" w:hAnsi="Arial"/>
      <w:noProof/>
      <w:snapToGrid w:val="0"/>
      <w:sz w:val="28"/>
      <w:szCs w:val="28"/>
      <w:lang w:val="ro-RO"/>
    </w:rPr>
  </w:style>
  <w:style w:type="paragraph" w:styleId="NoSpacing">
    <w:name w:val="No Spacing"/>
    <w:link w:val="NoSpacingChar"/>
    <w:uiPriority w:val="1"/>
    <w:qFormat/>
    <w:rsid w:val="00F85018"/>
    <w:rPr>
      <w:rFonts w:ascii="Calibri" w:eastAsia="Calibri" w:hAnsi="Calibri"/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F85018"/>
    <w:rPr>
      <w:rFonts w:ascii="Calibri" w:eastAsia="Calibri" w:hAnsi="Calibri"/>
      <w:sz w:val="22"/>
      <w:szCs w:val="22"/>
      <w:lang w:val="ro-RO" w:bidi="ar-SA"/>
    </w:rPr>
  </w:style>
  <w:style w:type="table" w:styleId="TableGrid">
    <w:name w:val="Table Grid"/>
    <w:basedOn w:val="TableNormal"/>
    <w:uiPriority w:val="59"/>
    <w:rsid w:val="00F85018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44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544C9"/>
    <w:rPr>
      <w:rFonts w:ascii="Tahoma" w:hAnsi="Tahoma" w:cs="Tahoma"/>
      <w:sz w:val="16"/>
      <w:szCs w:val="16"/>
      <w:lang w:val="ro-RO" w:eastAsia="ro-RO"/>
    </w:rPr>
  </w:style>
  <w:style w:type="paragraph" w:customStyle="1" w:styleId="Default">
    <w:name w:val="Default"/>
    <w:basedOn w:val="Normal"/>
    <w:rsid w:val="00FA7485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420B6F"/>
    <w:rPr>
      <w:sz w:val="28"/>
      <w:lang w:val="ro-RO" w:eastAsia="ro-RO"/>
    </w:rPr>
  </w:style>
  <w:style w:type="character" w:customStyle="1" w:styleId="HeaderChar">
    <w:name w:val="Header Char"/>
    <w:aliases w:val="Mediu Char"/>
    <w:link w:val="Header"/>
    <w:uiPriority w:val="99"/>
    <w:rsid w:val="00EE681B"/>
    <w:rPr>
      <w:lang w:val="ro-RO" w:eastAsia="ro-RO"/>
    </w:rPr>
  </w:style>
  <w:style w:type="character" w:styleId="Hyperlink">
    <w:name w:val="Hyperlink"/>
    <w:uiPriority w:val="99"/>
    <w:rsid w:val="00EE681B"/>
    <w:rPr>
      <w:color w:val="0000FF"/>
      <w:u w:val="single"/>
    </w:rPr>
  </w:style>
  <w:style w:type="character" w:customStyle="1" w:styleId="st">
    <w:name w:val="st"/>
    <w:rsid w:val="000C6F1E"/>
  </w:style>
  <w:style w:type="character" w:styleId="Emphasis">
    <w:name w:val="Emphasis"/>
    <w:uiPriority w:val="20"/>
    <w:qFormat/>
    <w:rsid w:val="000C6F1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F56B2"/>
    <w:rPr>
      <w:lang w:val="ro-RO" w:eastAsia="ro-RO"/>
    </w:rPr>
  </w:style>
  <w:style w:type="character" w:styleId="LineNumber">
    <w:name w:val="line number"/>
    <w:basedOn w:val="DefaultParagraphFont"/>
    <w:rsid w:val="009B5A0B"/>
  </w:style>
  <w:style w:type="character" w:customStyle="1" w:styleId="ListParagraphChar">
    <w:name w:val="List Paragraph Char"/>
    <w:aliases w:val="body 2 Char,lp1 Char,Heading x1 Char,Lista 1 Char,lp11 Char,Lettre d'introduction Char,1st level - Bullet List Paragraph Char,Paragrafo elenco Char,List Paragraph11 Char"/>
    <w:link w:val="ListParagraph"/>
    <w:uiPriority w:val="34"/>
    <w:locked/>
    <w:rsid w:val="00480C75"/>
    <w:rPr>
      <w:rFonts w:ascii="Calibri" w:eastAsia="Calibri" w:hAnsi="Calibri"/>
      <w:sz w:val="22"/>
      <w:szCs w:val="22"/>
    </w:rPr>
  </w:style>
  <w:style w:type="paragraph" w:customStyle="1" w:styleId="Style5">
    <w:name w:val="Style5"/>
    <w:basedOn w:val="Normal"/>
    <w:qFormat/>
    <w:rsid w:val="00480C75"/>
    <w:pPr>
      <w:widowControl w:val="0"/>
      <w:numPr>
        <w:numId w:val="26"/>
      </w:numPr>
      <w:tabs>
        <w:tab w:val="left" w:pos="1134"/>
      </w:tabs>
      <w:autoSpaceDE w:val="0"/>
      <w:autoSpaceDN w:val="0"/>
      <w:adjustRightInd w:val="0"/>
      <w:spacing w:before="80"/>
      <w:jc w:val="both"/>
    </w:pPr>
    <w:rPr>
      <w:rFonts w:ascii="Calibri" w:hAnsi="Calibri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5F662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apmhr.anpm.r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68AE9-2B8E-4175-A395-5B29DAE0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8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APM</Company>
  <LinksUpToDate>false</LinksUpToDate>
  <CharactersWithSpaces>11875</CharactersWithSpaces>
  <SharedDoc>false</SharedDoc>
  <HLinks>
    <vt:vector size="48" baseType="variant">
      <vt:variant>
        <vt:i4>983137</vt:i4>
      </vt:variant>
      <vt:variant>
        <vt:i4>21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18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15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12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9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6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Matyas Rita</cp:lastModifiedBy>
  <cp:revision>43</cp:revision>
  <cp:lastPrinted>2023-09-19T10:54:00Z</cp:lastPrinted>
  <dcterms:created xsi:type="dcterms:W3CDTF">2023-09-14T12:23:00Z</dcterms:created>
  <dcterms:modified xsi:type="dcterms:W3CDTF">2023-09-21T12:27:00Z</dcterms:modified>
</cp:coreProperties>
</file>