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FC1540"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48846850"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3D7168">
        <w:rPr>
          <w:rFonts w:ascii="Times New Roman" w:hAnsi="Times New Roman"/>
          <w:bCs/>
          <w:sz w:val="24"/>
          <w:szCs w:val="24"/>
          <w:lang w:val="ro-RO"/>
        </w:rPr>
        <w:t>3758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E20243">
        <w:rPr>
          <w:rFonts w:ascii="Times New Roman" w:hAnsi="Times New Roman"/>
          <w:bCs/>
          <w:sz w:val="24"/>
          <w:szCs w:val="24"/>
          <w:lang w:val="ro-RO"/>
        </w:rPr>
        <w:t>20</w:t>
      </w:r>
      <w:r w:rsidR="00654BAD">
        <w:rPr>
          <w:rFonts w:ascii="Times New Roman" w:hAnsi="Times New Roman"/>
          <w:bCs/>
          <w:sz w:val="24"/>
          <w:szCs w:val="24"/>
          <w:lang w:val="ro-RO"/>
        </w:rPr>
        <w:t>.06</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20</w:t>
      </w:r>
      <w:r w:rsidR="00654BAD">
        <w:rPr>
          <w:rFonts w:ascii="Times New Roman" w:hAnsi="Times New Roman"/>
          <w:b/>
          <w:bCs/>
          <w:sz w:val="26"/>
          <w:szCs w:val="26"/>
          <w:lang w:val="ro-RO" w:eastAsia="ro-RO"/>
        </w:rPr>
        <w:t>.06</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CD22C2" w:rsidRDefault="001262B6"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8A4AF9">
        <w:rPr>
          <w:rFonts w:ascii="Times New Roman" w:hAnsi="Times New Roman"/>
          <w:b/>
          <w:bCs/>
          <w:sz w:val="26"/>
          <w:szCs w:val="26"/>
          <w:lang w:val="ro-RO" w:eastAsia="ro-RO"/>
        </w:rPr>
        <w:t>Persoanele fizice din Comuna Tușnad</w:t>
      </w:r>
    </w:p>
    <w:p w:rsidR="008A4AF9" w:rsidRDefault="008A4AF9"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Spre știință: </w:t>
      </w:r>
      <w:r w:rsidR="009174CE">
        <w:rPr>
          <w:rFonts w:ascii="Times New Roman" w:hAnsi="Times New Roman"/>
          <w:b/>
          <w:bCs/>
          <w:sz w:val="26"/>
          <w:szCs w:val="26"/>
          <w:lang w:val="ro-RO" w:eastAsia="ro-RO"/>
        </w:rPr>
        <w:t>Ocolul Silvic Miercurea Ciuc</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A4AF9">
        <w:rPr>
          <w:rFonts w:ascii="Times New Roman" w:hAnsi="Times New Roman"/>
          <w:b/>
          <w:bCs/>
          <w:sz w:val="26"/>
          <w:szCs w:val="26"/>
          <w:lang w:val="ro-RO" w:eastAsia="ro-RO"/>
        </w:rPr>
        <w:t>Persoanelor fizice din Comuna Tușnad</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8A4AF9">
        <w:rPr>
          <w:rFonts w:ascii="Times New Roman" w:hAnsi="Times New Roman"/>
          <w:b/>
          <w:sz w:val="26"/>
          <w:szCs w:val="26"/>
          <w:lang w:val="ro-RO"/>
        </w:rPr>
        <w:t>XVII Pârâul Curat</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8A4AF9">
        <w:rPr>
          <w:rFonts w:ascii="Times New Roman" w:hAnsi="Times New Roman"/>
          <w:sz w:val="26"/>
          <w:szCs w:val="26"/>
          <w:lang w:val="ro-RO"/>
        </w:rPr>
        <w:t>4056</w:t>
      </w:r>
      <w:r w:rsidRPr="00A20B14">
        <w:rPr>
          <w:rFonts w:ascii="Times New Roman" w:hAnsi="Times New Roman"/>
          <w:sz w:val="26"/>
          <w:szCs w:val="26"/>
          <w:lang w:val="ro-RO"/>
        </w:rPr>
        <w:t>/</w:t>
      </w:r>
      <w:r w:rsidR="008A4AF9">
        <w:rPr>
          <w:rFonts w:ascii="Times New Roman" w:hAnsi="Times New Roman"/>
          <w:sz w:val="26"/>
          <w:szCs w:val="26"/>
          <w:lang w:val="ro-RO"/>
        </w:rPr>
        <w:t>26</w:t>
      </w:r>
      <w:r w:rsidR="00362850" w:rsidRPr="00A20B14">
        <w:rPr>
          <w:rFonts w:ascii="Times New Roman" w:hAnsi="Times New Roman"/>
          <w:sz w:val="26"/>
          <w:szCs w:val="26"/>
          <w:lang w:val="ro-RO"/>
        </w:rPr>
        <w:t>.</w:t>
      </w:r>
      <w:r w:rsidR="003D7168">
        <w:rPr>
          <w:rFonts w:ascii="Times New Roman" w:hAnsi="Times New Roman"/>
          <w:sz w:val="26"/>
          <w:szCs w:val="26"/>
          <w:lang w:val="ro-RO"/>
        </w:rPr>
        <w:t>04.2023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8A4AF9">
        <w:rPr>
          <w:rFonts w:ascii="Times New Roman" w:hAnsi="Times New Roman"/>
          <w:sz w:val="26"/>
          <w:szCs w:val="26"/>
          <w:lang w:val="ro-RO"/>
        </w:rPr>
        <w:t>5722</w:t>
      </w:r>
      <w:r w:rsidR="00654BAD">
        <w:rPr>
          <w:rFonts w:ascii="Times New Roman" w:hAnsi="Times New Roman"/>
          <w:sz w:val="26"/>
          <w:szCs w:val="26"/>
          <w:lang w:val="ro-RO"/>
        </w:rPr>
        <w:t xml:space="preserve"> din </w:t>
      </w:r>
      <w:r w:rsidR="008A4AF9">
        <w:rPr>
          <w:rFonts w:ascii="Times New Roman" w:hAnsi="Times New Roman"/>
          <w:sz w:val="26"/>
          <w:szCs w:val="26"/>
          <w:lang w:val="ro-RO"/>
        </w:rPr>
        <w:t>15.06</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8A4AF9">
        <w:rPr>
          <w:rFonts w:ascii="Times New Roman" w:hAnsi="Times New Roman"/>
          <w:color w:val="000000"/>
          <w:sz w:val="26"/>
          <w:szCs w:val="26"/>
          <w:lang w:val="ro-RO"/>
        </w:rPr>
        <w:t>20</w:t>
      </w:r>
      <w:r w:rsidR="003A67A8" w:rsidRPr="00A20B14">
        <w:rPr>
          <w:rFonts w:ascii="Times New Roman" w:hAnsi="Times New Roman"/>
          <w:color w:val="000000"/>
          <w:sz w:val="26"/>
          <w:szCs w:val="26"/>
          <w:lang w:val="ro-RO"/>
        </w:rPr>
        <w:t xml:space="preserve"> </w:t>
      </w:r>
      <w:r w:rsidR="00654BAD">
        <w:rPr>
          <w:rFonts w:ascii="Times New Roman" w:hAnsi="Times New Roman"/>
          <w:color w:val="000000"/>
          <w:sz w:val="26"/>
          <w:szCs w:val="26"/>
          <w:lang w:val="ro-RO"/>
        </w:rPr>
        <w:t>iunie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A4AF9">
        <w:rPr>
          <w:rFonts w:ascii="Times New Roman" w:hAnsi="Times New Roman"/>
          <w:b/>
          <w:i/>
          <w:color w:val="000000"/>
          <w:sz w:val="26"/>
          <w:szCs w:val="26"/>
          <w:lang w:val="ro-RO"/>
        </w:rPr>
        <w:t>persoanelor fizice din Comuna Tușnad</w:t>
      </w:r>
      <w:r w:rsidR="001E453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8A4AF9">
        <w:rPr>
          <w:rFonts w:ascii="Times New Roman" w:hAnsi="Times New Roman"/>
          <w:b/>
          <w:i/>
          <w:sz w:val="26"/>
          <w:szCs w:val="26"/>
          <w:lang w:val="ro-RO"/>
        </w:rPr>
        <w:t>XVII Pârâul Curat</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970113" w:rsidRDefault="00970113" w:rsidP="00CA14A6">
      <w:pPr>
        <w:autoSpaceDE w:val="0"/>
        <w:autoSpaceDN w:val="0"/>
        <w:adjustRightInd w:val="0"/>
        <w:spacing w:after="0" w:line="240" w:lineRule="auto"/>
        <w:jc w:val="both"/>
        <w:rPr>
          <w:rFonts w:ascii="Times New Roman" w:hAnsi="Times New Roman"/>
          <w:b/>
          <w:sz w:val="26"/>
          <w:szCs w:val="26"/>
          <w:lang w:val="ro-RO"/>
        </w:rPr>
      </w:pPr>
    </w:p>
    <w:p w:rsidR="00A05FB2" w:rsidRDefault="00A05FB2" w:rsidP="00CA14A6">
      <w:pPr>
        <w:autoSpaceDE w:val="0"/>
        <w:autoSpaceDN w:val="0"/>
        <w:adjustRightInd w:val="0"/>
        <w:spacing w:after="0" w:line="240" w:lineRule="auto"/>
        <w:jc w:val="both"/>
        <w:rPr>
          <w:rFonts w:ascii="Times New Roman" w:hAnsi="Times New Roman"/>
          <w:b/>
          <w:sz w:val="26"/>
          <w:szCs w:val="26"/>
          <w:lang w:val="ro-RO"/>
        </w:rPr>
      </w:pP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8A4AF9">
        <w:rPr>
          <w:rFonts w:ascii="Times New Roman" w:hAnsi="Times New Roman"/>
          <w:sz w:val="26"/>
          <w:szCs w:val="26"/>
          <w:lang w:val="ro-RO"/>
        </w:rPr>
        <w:t>XVII Pârâul Curat</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comunei Tușnad</w:t>
      </w:r>
    </w:p>
    <w:p w:rsidR="00A05FB2" w:rsidRPr="00A05FB2" w:rsidRDefault="008A4AF9" w:rsidP="00CA14A6">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7B0EA599" wp14:editId="239E72D6">
            <wp:extent cx="5943600" cy="8489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48995"/>
                    </a:xfrm>
                    <a:prstGeom prst="rect">
                      <a:avLst/>
                    </a:prstGeom>
                  </pic:spPr>
                </pic:pic>
              </a:graphicData>
            </a:graphic>
          </wp:inline>
        </w:drawing>
      </w:r>
    </w:p>
    <w:p w:rsidR="009174CE" w:rsidRDefault="00970113"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producţie </w:t>
      </w:r>
      <w:r w:rsidR="004C72B4" w:rsidRPr="00B432FD">
        <w:rPr>
          <w:rFonts w:asciiTheme="majorHAnsi" w:hAnsiTheme="majorHAnsi" w:cstheme="majorHAnsi"/>
          <w:b/>
          <w:i/>
          <w:sz w:val="26"/>
          <w:szCs w:val="26"/>
          <w:lang w:val="ro-RO"/>
        </w:rPr>
        <w:t xml:space="preserve">U.P. </w:t>
      </w:r>
      <w:r w:rsidR="008A4AF9">
        <w:rPr>
          <w:rFonts w:asciiTheme="majorHAnsi" w:hAnsiTheme="majorHAnsi" w:cstheme="majorHAnsi"/>
          <w:b/>
          <w:i/>
          <w:sz w:val="26"/>
          <w:szCs w:val="26"/>
          <w:lang w:val="ro-RO"/>
        </w:rPr>
        <w:t>XVII Pârâul Curat</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9174CE">
        <w:rPr>
          <w:rFonts w:asciiTheme="majorHAnsi" w:hAnsiTheme="majorHAnsi" w:cstheme="majorHAnsi"/>
          <w:sz w:val="26"/>
          <w:szCs w:val="26"/>
          <w:lang w:val="ro-RO"/>
        </w:rPr>
        <w:t>Miercurea</w:t>
      </w:r>
      <w:r w:rsidR="000344C0" w:rsidRPr="00B432FD">
        <w:rPr>
          <w:rFonts w:asciiTheme="majorHAnsi" w:hAnsiTheme="majorHAnsi" w:cstheme="majorHAnsi"/>
          <w:sz w:val="26"/>
          <w:szCs w:val="26"/>
          <w:lang w:val="ro-RO"/>
        </w:rPr>
        <w:t xml:space="preserve"> Ciuc</w:t>
      </w:r>
      <w:r w:rsidR="00824652" w:rsidRPr="00B432FD">
        <w:rPr>
          <w:rFonts w:asciiTheme="majorHAnsi" w:hAnsiTheme="majorHAnsi" w:cstheme="majorHAnsi"/>
          <w:sz w:val="26"/>
          <w:szCs w:val="26"/>
          <w:lang w:val="ro-RO"/>
        </w:rPr>
        <w:t xml:space="preserve">. U.P. </w:t>
      </w:r>
      <w:r w:rsidR="008A4AF9">
        <w:rPr>
          <w:rFonts w:asciiTheme="majorHAnsi" w:hAnsiTheme="majorHAnsi" w:cstheme="majorHAnsi"/>
          <w:sz w:val="26"/>
          <w:szCs w:val="26"/>
          <w:lang w:val="ro-RO"/>
        </w:rPr>
        <w:t>XVII Pârâul Curat</w:t>
      </w:r>
      <w:r w:rsidR="00824652" w:rsidRPr="00B432FD">
        <w:rPr>
          <w:rFonts w:asciiTheme="majorHAnsi" w:hAnsiTheme="majorHAnsi" w:cstheme="majorHAnsi"/>
          <w:sz w:val="26"/>
          <w:szCs w:val="26"/>
          <w:lang w:val="ro-RO"/>
        </w:rPr>
        <w:t xml:space="preserve"> </w:t>
      </w:r>
      <w:r w:rsidRPr="00B432FD">
        <w:rPr>
          <w:rFonts w:asciiTheme="majorHAnsi" w:hAnsiTheme="majorHAnsi" w:cstheme="majorHAnsi"/>
          <w:sz w:val="26"/>
          <w:szCs w:val="26"/>
          <w:lang w:val="ro-RO"/>
        </w:rPr>
        <w:t xml:space="preserve">are o suprafaţă de </w:t>
      </w:r>
      <w:r w:rsidR="009174CE">
        <w:rPr>
          <w:rFonts w:asciiTheme="majorHAnsi" w:hAnsiTheme="majorHAnsi" w:cstheme="majorHAnsi"/>
          <w:b/>
          <w:sz w:val="26"/>
          <w:szCs w:val="26"/>
          <w:lang w:val="ro-RO"/>
        </w:rPr>
        <w:t>105,46</w:t>
      </w:r>
      <w:r w:rsidR="000344C0" w:rsidRPr="00B432FD">
        <w:rPr>
          <w:rFonts w:asciiTheme="majorHAnsi" w:hAnsiTheme="majorHAnsi" w:cstheme="majorHAnsi"/>
          <w:b/>
          <w:sz w:val="26"/>
          <w:szCs w:val="26"/>
          <w:lang w:val="ro-RO"/>
        </w:rPr>
        <w:t xml:space="preserve"> ha</w:t>
      </w:r>
      <w:r w:rsidR="000344C0" w:rsidRPr="00B432FD">
        <w:rPr>
          <w:rFonts w:asciiTheme="majorHAnsi" w:hAnsiTheme="majorHAnsi" w:cstheme="majorHAnsi"/>
          <w:sz w:val="26"/>
          <w:szCs w:val="26"/>
          <w:lang w:val="ro-RO"/>
        </w:rPr>
        <w:t xml:space="preserve">, </w:t>
      </w:r>
      <w:r w:rsidR="009174CE" w:rsidRPr="009174CE">
        <w:rPr>
          <w:rFonts w:asciiTheme="majorHAnsi" w:hAnsiTheme="majorHAnsi" w:cstheme="majorHAnsi"/>
          <w:sz w:val="26"/>
          <w:szCs w:val="26"/>
          <w:lang w:val="ro-RO"/>
        </w:rPr>
        <w:t>p</w:t>
      </w:r>
      <w:r w:rsidR="009174CE" w:rsidRPr="009174CE">
        <w:rPr>
          <w:rFonts w:asciiTheme="majorHAnsi" w:hAnsiTheme="majorHAnsi" w:cstheme="majorHAnsi"/>
          <w:sz w:val="26"/>
          <w:szCs w:val="26"/>
          <w:lang w:val="ro-RO"/>
        </w:rPr>
        <w:t>onderea pădurii în suprafaţa totală a fondului forestier este 100%.</w:t>
      </w:r>
    </w:p>
    <w:p w:rsidR="003A424F"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8A4AF9">
        <w:rPr>
          <w:rFonts w:asciiTheme="majorHAnsi" w:hAnsiTheme="majorHAnsi" w:cstheme="majorHAnsi"/>
          <w:sz w:val="26"/>
          <w:szCs w:val="26"/>
          <w:lang w:val="ro-RO"/>
        </w:rPr>
        <w:t>XVII Pârâul Curat</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 două trupuri de pădure.</w:t>
      </w:r>
    </w:p>
    <w:p w:rsidR="00A05FB2" w:rsidRDefault="003A424F" w:rsidP="003A424F">
      <w:pPr>
        <w:spacing w:after="0" w:line="240" w:lineRule="auto"/>
        <w:jc w:val="both"/>
        <w:rPr>
          <w:rFonts w:asciiTheme="majorHAnsi" w:hAnsiTheme="majorHAnsi" w:cstheme="majorHAnsi"/>
          <w:sz w:val="26"/>
          <w:szCs w:val="26"/>
          <w:lang w:val="ro-RO"/>
        </w:rPr>
      </w:pPr>
      <w:r>
        <w:rPr>
          <w:noProof/>
        </w:rPr>
        <w:drawing>
          <wp:inline distT="0" distB="0" distL="0" distR="0" wp14:anchorId="20DC1727" wp14:editId="307A3430">
            <wp:extent cx="5943600" cy="998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98220"/>
                    </a:xfrm>
                    <a:prstGeom prst="rect">
                      <a:avLst/>
                    </a:prstGeom>
                  </pic:spPr>
                </pic:pic>
              </a:graphicData>
            </a:graphic>
          </wp:inline>
        </w:drawing>
      </w:r>
      <w:r w:rsidR="00F8034E" w:rsidRPr="00B432FD">
        <w:rPr>
          <w:rFonts w:asciiTheme="majorHAnsi" w:hAnsiTheme="majorHAnsi" w:cstheme="majorHAnsi"/>
          <w:sz w:val="26"/>
          <w:szCs w:val="26"/>
          <w:lang w:val="ro-RO"/>
        </w:rPr>
        <w:t xml:space="preserve">Suprafaţă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3A424F" w:rsidRPr="00B432FD" w:rsidRDefault="003A424F" w:rsidP="003A424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Evidența tipurilor naturale de pădure:</w:t>
      </w:r>
    </w:p>
    <w:p w:rsidR="003A424F" w:rsidRDefault="003A424F" w:rsidP="003A424F">
      <w:pPr>
        <w:overflowPunct w:val="0"/>
        <w:autoSpaceDE w:val="0"/>
        <w:autoSpaceDN w:val="0"/>
        <w:adjustRightInd w:val="0"/>
        <w:spacing w:after="0" w:line="240" w:lineRule="auto"/>
        <w:jc w:val="both"/>
        <w:textAlignment w:val="baseline"/>
        <w:rPr>
          <w:rFonts w:asciiTheme="majorHAnsi" w:hAnsiTheme="majorHAnsi" w:cstheme="majorHAnsi"/>
          <w:sz w:val="26"/>
          <w:szCs w:val="26"/>
          <w:lang w:val="ro-RO"/>
        </w:rPr>
      </w:pPr>
      <w:r>
        <w:rPr>
          <w:noProof/>
        </w:rPr>
        <w:drawing>
          <wp:inline distT="0" distB="0" distL="0" distR="0" wp14:anchorId="309CCD77" wp14:editId="09A35C2D">
            <wp:extent cx="5943600" cy="1259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59205"/>
                    </a:xfrm>
                    <a:prstGeom prst="rect">
                      <a:avLst/>
                    </a:prstGeom>
                  </pic:spPr>
                </pic:pic>
              </a:graphicData>
            </a:graphic>
          </wp:inline>
        </w:drawing>
      </w:r>
    </w:p>
    <w:p w:rsidR="003A424F" w:rsidRPr="003A424F" w:rsidRDefault="003A424F" w:rsidP="003A424F">
      <w:pPr>
        <w:overflowPunct w:val="0"/>
        <w:autoSpaceDE w:val="0"/>
        <w:autoSpaceDN w:val="0"/>
        <w:adjustRightInd w:val="0"/>
        <w:spacing w:after="0" w:line="240" w:lineRule="auto"/>
        <w:ind w:firstLine="851"/>
        <w:jc w:val="both"/>
        <w:textAlignment w:val="baseline"/>
        <w:rPr>
          <w:rFonts w:ascii="Times New Roman" w:hAnsi="Times New Roman"/>
          <w:sz w:val="26"/>
          <w:szCs w:val="26"/>
        </w:rPr>
      </w:pPr>
      <w:r w:rsidRPr="003A424F">
        <w:rPr>
          <w:rFonts w:ascii="Times New Roman" w:hAnsi="Times New Roman"/>
          <w:sz w:val="26"/>
          <w:szCs w:val="26"/>
          <w:lang w:val="ro-RO"/>
        </w:rPr>
        <w:t>În cadrul unităţii de productie studiate, participarea cea mai mare, în ceea ce priveşte proporţia speciilor, o deţine fagul (62%), urmat de brad (20%), molid (17%). Celelalte specii ocupă suprafeţe mai mici de 1%.</w:t>
      </w:r>
      <w:r w:rsidRPr="003A424F">
        <w:rPr>
          <w:rFonts w:ascii="Times New Roman" w:hAnsi="Times New Roman"/>
          <w:sz w:val="26"/>
          <w:szCs w:val="26"/>
          <w:lang w:val="ro-RO"/>
        </w:rPr>
        <w:t xml:space="preserve"> </w:t>
      </w:r>
      <w:r w:rsidRPr="003A424F">
        <w:rPr>
          <w:rFonts w:ascii="Times New Roman" w:hAnsi="Times New Roman"/>
          <w:sz w:val="26"/>
          <w:szCs w:val="26"/>
        </w:rPr>
        <w:t>A</w:t>
      </w:r>
      <w:r w:rsidRPr="003A424F">
        <w:rPr>
          <w:rFonts w:ascii="Times New Roman" w:hAnsi="Times New Roman"/>
          <w:sz w:val="26"/>
          <w:szCs w:val="26"/>
        </w:rPr>
        <w:t>rboretele din U.P. XVII Pârâul Curat au în general o stare sanitară bună.</w:t>
      </w:r>
    </w:p>
    <w:p w:rsidR="00B432FD" w:rsidRPr="00010EE8" w:rsidRDefault="00010EE8" w:rsidP="00010EE8">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010EE8">
        <w:rPr>
          <w:rFonts w:ascii="Times New Roman" w:hAnsi="Times New Roman"/>
          <w:sz w:val="26"/>
          <w:szCs w:val="26"/>
          <w:lang w:val="ro-RO"/>
        </w:rPr>
        <w:t>Tratamentele aplicate au fost tăieri progresive, tăieri succesive şi tăieri rase, iar din 1964 au apărut tăierile de conservare în urma apariţiei suprafeţelor incluse în SUP B – conservare deosebită.</w:t>
      </w:r>
      <w:r>
        <w:rPr>
          <w:rFonts w:ascii="Times New Roman" w:hAnsi="Times New Roman"/>
          <w:sz w:val="26"/>
          <w:szCs w:val="26"/>
          <w:lang w:val="ro-RO"/>
        </w:rPr>
        <w:t xml:space="preserve"> </w:t>
      </w:r>
      <w:r w:rsidR="00B432FD">
        <w:rPr>
          <w:rFonts w:asciiTheme="majorHAnsi" w:hAnsiTheme="majorHAnsi" w:cstheme="majorHAnsi"/>
          <w:sz w:val="26"/>
          <w:szCs w:val="26"/>
        </w:rPr>
        <w:t>A</w:t>
      </w:r>
      <w:r w:rsidR="00B432FD" w:rsidRPr="00B432FD">
        <w:rPr>
          <w:rFonts w:asciiTheme="majorHAnsi" w:hAnsiTheme="majorHAnsi" w:cstheme="majorHAnsi"/>
          <w:sz w:val="26"/>
          <w:szCs w:val="26"/>
        </w:rPr>
        <w:t xml:space="preserve">rboretele din U.P. </w:t>
      </w:r>
      <w:r w:rsidR="008A4AF9">
        <w:rPr>
          <w:rFonts w:asciiTheme="majorHAnsi" w:hAnsiTheme="majorHAnsi" w:cstheme="majorHAnsi"/>
          <w:sz w:val="26"/>
          <w:szCs w:val="26"/>
        </w:rPr>
        <w:t>XVII Pârâul Curat</w:t>
      </w:r>
      <w:r w:rsidR="00B432FD" w:rsidRPr="00B432FD">
        <w:rPr>
          <w:rFonts w:asciiTheme="majorHAnsi" w:hAnsiTheme="majorHAnsi" w:cstheme="majorHAnsi"/>
          <w:sz w:val="26"/>
          <w:szCs w:val="26"/>
        </w:rPr>
        <w:t xml:space="preserve"> au în general o stare sanitară bună.</w:t>
      </w:r>
    </w:p>
    <w:p w:rsidR="000344C0" w:rsidRDefault="000344C0" w:rsidP="00B432FD">
      <w:pPr>
        <w:pStyle w:val="BodyTextIndent3"/>
        <w:spacing w:after="0" w:line="240" w:lineRule="auto"/>
        <w:ind w:left="0"/>
        <w:jc w:val="both"/>
        <w:rPr>
          <w:rFonts w:ascii="Times New Roman" w:hAnsi="Times New Roman"/>
          <w:sz w:val="26"/>
          <w:szCs w:val="26"/>
          <w:lang w:val="ro-RO"/>
        </w:rPr>
      </w:pPr>
      <w:r>
        <w:rPr>
          <w:rFonts w:ascii="Times New Roman" w:hAnsi="Times New Roman"/>
          <w:sz w:val="26"/>
          <w:szCs w:val="26"/>
          <w:lang w:val="ro-RO"/>
        </w:rPr>
        <w:lastRenderedPageBreak/>
        <w:t>Tipurile de stațiune:</w:t>
      </w:r>
    </w:p>
    <w:p w:rsidR="00B432FD" w:rsidRDefault="000344C0" w:rsidP="00010EE8">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513BD95" wp14:editId="64C896AA">
            <wp:extent cx="5943600" cy="9645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64565"/>
                    </a:xfrm>
                    <a:prstGeom prst="rect">
                      <a:avLst/>
                    </a:prstGeom>
                  </pic:spPr>
                </pic:pic>
              </a:graphicData>
            </a:graphic>
          </wp:inline>
        </w:drawing>
      </w:r>
    </w:p>
    <w:p w:rsidR="00B432FD" w:rsidRDefault="00B432FD" w:rsidP="00B446A2">
      <w:pPr>
        <w:spacing w:after="0" w:line="240" w:lineRule="auto"/>
        <w:ind w:firstLine="851"/>
        <w:jc w:val="both"/>
        <w:rPr>
          <w:rFonts w:ascii="Times New Roman" w:hAnsi="Times New Roman"/>
          <w:sz w:val="26"/>
          <w:szCs w:val="26"/>
          <w:lang w:val="ro-RO"/>
        </w:rPr>
      </w:pPr>
      <w:r>
        <w:rPr>
          <w:rFonts w:ascii="Times New Roman" w:hAnsi="Times New Roman"/>
          <w:sz w:val="26"/>
          <w:szCs w:val="26"/>
          <w:lang w:val="ro-RO"/>
        </w:rPr>
        <w:t>Amenajamentul mai conține prevederi privind protecț</w:t>
      </w:r>
      <w:r w:rsidRPr="00E40DE6">
        <w:rPr>
          <w:rFonts w:ascii="Times New Roman" w:hAnsi="Times New Roman"/>
          <w:sz w:val="26"/>
          <w:szCs w:val="26"/>
          <w:lang w:val="ro-RO"/>
        </w:rPr>
        <w:t>ia fondului forestier împotriva factorilor des</w:t>
      </w:r>
      <w:r>
        <w:rPr>
          <w:rFonts w:ascii="Times New Roman" w:hAnsi="Times New Roman"/>
          <w:sz w:val="26"/>
          <w:szCs w:val="26"/>
          <w:lang w:val="ro-RO"/>
        </w:rPr>
        <w:t>tabilizatori, precum şi măsuri și obligaț</w:t>
      </w:r>
      <w:r w:rsidRPr="00E40DE6">
        <w:rPr>
          <w:rFonts w:ascii="Times New Roman" w:hAnsi="Times New Roman"/>
          <w:sz w:val="26"/>
          <w:szCs w:val="26"/>
          <w:lang w:val="ro-RO"/>
        </w:rPr>
        <w:t>ii pe care le are proprietarul pentru gospodărirea pădurii în regim silvic.</w:t>
      </w:r>
      <w:r>
        <w:rPr>
          <w:rFonts w:ascii="Times New Roman" w:hAnsi="Times New Roman"/>
          <w:sz w:val="26"/>
          <w:szCs w:val="26"/>
          <w:lang w:val="ro-RO"/>
        </w:rPr>
        <w:t xml:space="preserve"> </w:t>
      </w:r>
    </w:p>
    <w:p w:rsidR="00A05FB2" w:rsidRDefault="002B7189" w:rsidP="00B446A2">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Bazele de amenajare stabilite sunt următoarele: </w:t>
      </w:r>
      <w:r w:rsidR="00B446A2">
        <w:rPr>
          <w:rFonts w:ascii="Times New Roman" w:hAnsi="Times New Roman"/>
          <w:sz w:val="26"/>
          <w:szCs w:val="26"/>
          <w:lang w:val="ro-RO"/>
        </w:rPr>
        <w:t xml:space="preserve">regim codru, compoziția țel: </w:t>
      </w:r>
      <w:r w:rsidR="00B446A2" w:rsidRPr="00B446A2">
        <w:rPr>
          <w:rFonts w:ascii="Times New Roman" w:hAnsi="Times New Roman"/>
          <w:sz w:val="26"/>
          <w:szCs w:val="26"/>
          <w:lang w:val="ro-RO"/>
        </w:rPr>
        <w:t>42FA 36MO 12PAM 10BR</w:t>
      </w:r>
      <w:r w:rsidR="00B446A2" w:rsidRPr="00B446A2">
        <w:rPr>
          <w:rFonts w:ascii="Times New Roman" w:hAnsi="Times New Roman"/>
          <w:sz w:val="26"/>
          <w:szCs w:val="26"/>
          <w:lang w:val="ro-RO"/>
        </w:rPr>
        <w:t>, ciclu: 111 ani, tratamente: tăieri progresive</w:t>
      </w:r>
    </w:p>
    <w:p w:rsidR="00A05FB2" w:rsidRDefault="00B446A2"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646223E" wp14:editId="4EEE65A1">
            <wp:extent cx="5943600" cy="15563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56385"/>
                    </a:xfrm>
                    <a:prstGeom prst="rect">
                      <a:avLst/>
                    </a:prstGeom>
                  </pic:spPr>
                </pic:pic>
              </a:graphicData>
            </a:graphic>
          </wp:inline>
        </w:drawing>
      </w:r>
    </w:p>
    <w:p w:rsidR="00B446A2" w:rsidRPr="00B446A2" w:rsidRDefault="00B446A2" w:rsidP="00B446A2">
      <w:pPr>
        <w:overflowPunct w:val="0"/>
        <w:autoSpaceDE w:val="0"/>
        <w:autoSpaceDN w:val="0"/>
        <w:adjustRightInd w:val="0"/>
        <w:spacing w:after="0" w:line="240" w:lineRule="auto"/>
        <w:ind w:firstLine="840"/>
        <w:jc w:val="both"/>
        <w:textAlignment w:val="baseline"/>
        <w:rPr>
          <w:rFonts w:ascii="Times New Roman" w:hAnsi="Times New Roman"/>
          <w:sz w:val="26"/>
          <w:szCs w:val="26"/>
          <w:lang w:val="ro-RO"/>
        </w:rPr>
      </w:pPr>
      <w:r w:rsidRPr="00B446A2">
        <w:rPr>
          <w:rFonts w:ascii="Times New Roman" w:hAnsi="Times New Roman"/>
          <w:sz w:val="26"/>
          <w:szCs w:val="26"/>
          <w:lang w:val="ro-RO"/>
        </w:rPr>
        <w:t>Posibilitatea de produse principale este de 508 m3/an.</w:t>
      </w:r>
      <w:r>
        <w:rPr>
          <w:rFonts w:ascii="Times New Roman" w:hAnsi="Times New Roman"/>
          <w:sz w:val="26"/>
          <w:szCs w:val="26"/>
          <w:lang w:val="ro-RO"/>
        </w:rPr>
        <w:t xml:space="preserve"> </w:t>
      </w:r>
      <w:r w:rsidRPr="00B446A2">
        <w:rPr>
          <w:rFonts w:ascii="Times New Roman" w:hAnsi="Times New Roman"/>
          <w:sz w:val="26"/>
          <w:szCs w:val="26"/>
          <w:lang w:val="ro-RO"/>
        </w:rPr>
        <w:t>Posibilitatea de produse secundare este de 84 m3/an.</w:t>
      </w:r>
      <w:r>
        <w:rPr>
          <w:rFonts w:ascii="Times New Roman" w:hAnsi="Times New Roman"/>
          <w:sz w:val="26"/>
          <w:szCs w:val="26"/>
          <w:lang w:val="ro-RO"/>
        </w:rPr>
        <w:t xml:space="preserve"> </w:t>
      </w:r>
      <w:r w:rsidRPr="00B446A2">
        <w:rPr>
          <w:rFonts w:ascii="Times New Roman" w:hAnsi="Times New Roman"/>
          <w:sz w:val="26"/>
          <w:szCs w:val="26"/>
          <w:lang w:val="ro-RO"/>
        </w:rPr>
        <w:t>Pe unitatea protecţie şi producţie volumul total de extras anual este de 620 m3/an (508 m3/an din produse principale, 84 m</w:t>
      </w:r>
      <w:r>
        <w:rPr>
          <w:rFonts w:ascii="Times New Roman" w:hAnsi="Times New Roman"/>
          <w:sz w:val="26"/>
          <w:szCs w:val="26"/>
          <w:lang w:val="ro-RO"/>
        </w:rPr>
        <w:t>c</w:t>
      </w:r>
      <w:r w:rsidRPr="00B446A2">
        <w:rPr>
          <w:rFonts w:ascii="Times New Roman" w:hAnsi="Times New Roman"/>
          <w:sz w:val="26"/>
          <w:szCs w:val="26"/>
          <w:lang w:val="ro-RO"/>
        </w:rPr>
        <w:t xml:space="preserve">/an din produse secundare </w:t>
      </w:r>
      <w:r w:rsidR="00E20243">
        <w:rPr>
          <w:rFonts w:ascii="Times New Roman" w:hAnsi="Times New Roman"/>
          <w:sz w:val="26"/>
          <w:szCs w:val="26"/>
          <w:lang w:val="ro-RO"/>
        </w:rPr>
        <w:t>ș</w:t>
      </w:r>
      <w:r w:rsidRPr="00B446A2">
        <w:rPr>
          <w:rFonts w:ascii="Times New Roman" w:hAnsi="Times New Roman"/>
          <w:sz w:val="26"/>
          <w:szCs w:val="26"/>
          <w:lang w:val="ro-RO"/>
        </w:rPr>
        <w:t>i 28 m</w:t>
      </w:r>
      <w:r>
        <w:rPr>
          <w:rFonts w:ascii="Times New Roman" w:hAnsi="Times New Roman"/>
          <w:sz w:val="26"/>
          <w:szCs w:val="26"/>
          <w:lang w:val="ro-RO"/>
        </w:rPr>
        <w:t>c</w:t>
      </w:r>
      <w:r w:rsidRPr="00B446A2">
        <w:rPr>
          <w:rFonts w:ascii="Times New Roman" w:hAnsi="Times New Roman"/>
          <w:sz w:val="26"/>
          <w:szCs w:val="26"/>
          <w:lang w:val="ro-RO"/>
        </w:rPr>
        <w:t>/an din tăieri de igienă).</w:t>
      </w:r>
    </w:p>
    <w:p w:rsidR="00010EE8" w:rsidRDefault="00010EE8" w:rsidP="00B432FD">
      <w:pPr>
        <w:spacing w:after="0" w:line="240" w:lineRule="auto"/>
      </w:pPr>
    </w:p>
    <w:p w:rsidR="000344C0" w:rsidRPr="000344C0" w:rsidRDefault="00B446A2" w:rsidP="00B432FD">
      <w:pPr>
        <w:spacing w:after="0" w:line="240" w:lineRule="auto"/>
        <w:rPr>
          <w:rFonts w:ascii="Times New Roman" w:hAnsi="Times New Roman"/>
          <w:sz w:val="26"/>
          <w:szCs w:val="26"/>
        </w:rPr>
      </w:pPr>
      <w:r>
        <w:rPr>
          <w:rStyle w:val="TextbolditChar"/>
          <w:b w:val="0"/>
          <w:sz w:val="26"/>
          <w:szCs w:val="26"/>
        </w:rPr>
        <w:t>Planul decenal al produselor principale:</w:t>
      </w:r>
    </w:p>
    <w:p w:rsidR="000344C0" w:rsidRPr="000344C0" w:rsidRDefault="00B446A2" w:rsidP="000344C0">
      <w:pPr>
        <w:spacing w:after="0" w:line="240" w:lineRule="auto"/>
        <w:jc w:val="center"/>
        <w:rPr>
          <w:rFonts w:ascii="Times New Roman" w:hAnsi="Times New Roman"/>
          <w:sz w:val="26"/>
          <w:szCs w:val="26"/>
        </w:rPr>
      </w:pPr>
      <w:r>
        <w:rPr>
          <w:noProof/>
        </w:rPr>
        <w:drawing>
          <wp:inline distT="0" distB="0" distL="0" distR="0" wp14:anchorId="5009BDE0" wp14:editId="31317594">
            <wp:extent cx="5943600" cy="127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278255"/>
                    </a:xfrm>
                    <a:prstGeom prst="rect">
                      <a:avLst/>
                    </a:prstGeom>
                  </pic:spPr>
                </pic:pic>
              </a:graphicData>
            </a:graphic>
          </wp:inline>
        </w:drawing>
      </w:r>
    </w:p>
    <w:p w:rsidR="00B446A2" w:rsidRDefault="00B432FD" w:rsidP="00B432FD">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L</w:t>
      </w:r>
      <w:r w:rsidR="000344C0" w:rsidRPr="000344C0">
        <w:rPr>
          <w:rFonts w:ascii="Times New Roman" w:hAnsi="Times New Roman"/>
          <w:sz w:val="26"/>
          <w:szCs w:val="26"/>
          <w:lang w:val="ro-RO"/>
        </w:rPr>
        <w:t xml:space="preserve">ucrări </w:t>
      </w:r>
      <w:r w:rsidR="00B446A2">
        <w:rPr>
          <w:rFonts w:ascii="Times New Roman" w:hAnsi="Times New Roman"/>
          <w:sz w:val="26"/>
          <w:szCs w:val="26"/>
          <w:lang w:val="ro-RO"/>
        </w:rPr>
        <w:t>de îngrijire:</w:t>
      </w:r>
    </w:p>
    <w:p w:rsidR="00B446A2" w:rsidRDefault="00B446A2" w:rsidP="00B446A2">
      <w:pPr>
        <w:spacing w:after="0" w:line="240" w:lineRule="auto"/>
        <w:jc w:val="both"/>
        <w:rPr>
          <w:rFonts w:ascii="Times New Roman" w:hAnsi="Times New Roman"/>
          <w:sz w:val="26"/>
          <w:szCs w:val="26"/>
          <w:lang w:val="ro-RO"/>
        </w:rPr>
      </w:pPr>
      <w:r>
        <w:rPr>
          <w:noProof/>
        </w:rPr>
        <w:drawing>
          <wp:inline distT="0" distB="0" distL="0" distR="0" wp14:anchorId="794DD79E" wp14:editId="4A8BAFF1">
            <wp:extent cx="5943600" cy="693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93420"/>
                    </a:xfrm>
                    <a:prstGeom prst="rect">
                      <a:avLst/>
                    </a:prstGeom>
                  </pic:spPr>
                </pic:pic>
              </a:graphicData>
            </a:graphic>
          </wp:inline>
        </w:drawing>
      </w:r>
    </w:p>
    <w:p w:rsidR="00E95B3A" w:rsidRPr="00A20B14" w:rsidRDefault="00052D3E"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w:t>
      </w:r>
      <w:r w:rsidR="00F8034E" w:rsidRPr="00A20B14">
        <w:rPr>
          <w:rFonts w:ascii="Times New Roman" w:hAnsi="Times New Roman"/>
          <w:sz w:val="26"/>
          <w:szCs w:val="26"/>
          <w:lang w:val="ro-RO"/>
        </w:rPr>
        <w:t>u fost constituite următoarele categorii</w:t>
      </w:r>
      <w:r w:rsidR="00DA123F" w:rsidRPr="00A20B14">
        <w:rPr>
          <w:rFonts w:ascii="Times New Roman" w:hAnsi="Times New Roman"/>
          <w:sz w:val="26"/>
          <w:szCs w:val="26"/>
          <w:lang w:val="ro-RO"/>
        </w:rPr>
        <w:t>, grupe și subgrupe</w:t>
      </w:r>
      <w:r w:rsidR="00F8034E" w:rsidRPr="00A20B14">
        <w:rPr>
          <w:rFonts w:ascii="Times New Roman" w:hAnsi="Times New Roman"/>
          <w:sz w:val="26"/>
          <w:szCs w:val="26"/>
          <w:lang w:val="ro-RO"/>
        </w:rPr>
        <w:t xml:space="preserve"> funcționale:</w:t>
      </w:r>
    </w:p>
    <w:p w:rsidR="004F6A55" w:rsidRPr="00A20B14" w:rsidRDefault="003A424F" w:rsidP="00CA14A6">
      <w:pPr>
        <w:spacing w:after="0" w:line="240" w:lineRule="auto"/>
        <w:jc w:val="center"/>
        <w:rPr>
          <w:rFonts w:ascii="Times New Roman" w:hAnsi="Times New Roman"/>
          <w:sz w:val="26"/>
          <w:szCs w:val="26"/>
          <w:lang w:val="ro-RO"/>
        </w:rPr>
      </w:pPr>
      <w:r>
        <w:rPr>
          <w:noProof/>
        </w:rPr>
        <w:drawing>
          <wp:inline distT="0" distB="0" distL="0" distR="0" wp14:anchorId="6DBD6DFA" wp14:editId="2EC74FBF">
            <wp:extent cx="5943600" cy="11791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179195"/>
                    </a:xfrm>
                    <a:prstGeom prst="rect">
                      <a:avLst/>
                    </a:prstGeom>
                  </pic:spPr>
                </pic:pic>
              </a:graphicData>
            </a:graphic>
          </wp:inline>
        </w:drawing>
      </w:r>
    </w:p>
    <w:p w:rsidR="00B432FD" w:rsidRDefault="00B432FD" w:rsidP="00B446A2">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B432FD">
        <w:rPr>
          <w:rFonts w:ascii="Times New Roman" w:hAnsi="Times New Roman"/>
          <w:sz w:val="26"/>
          <w:szCs w:val="26"/>
          <w:lang w:val="ro-RO"/>
        </w:rPr>
        <w:lastRenderedPageBreak/>
        <w:t>T VI – păduri cu funcţii de producţie şi protecţie în care se poate aplica, în mod diferenţiat, întreaga gamă a tratamentelor prevăzute în normele tehnice, în funcţie de condiţiile ecologice, social-economice şi tehnico-organizatorice.</w:t>
      </w:r>
    </w:p>
    <w:p w:rsidR="00C60CFA" w:rsidRPr="00E20243" w:rsidRDefault="00B446A2" w:rsidP="00E20243">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B446A2">
        <w:rPr>
          <w:rFonts w:ascii="Times New Roman" w:hAnsi="Times New Roman"/>
          <w:sz w:val="26"/>
          <w:szCs w:val="26"/>
          <w:lang w:val="ro-RO"/>
        </w:rPr>
        <w:t>Indicele de densitate a drumurilor existente raportat la suprafaţa U.P. XVII Pârâul Curat este de 40</w:t>
      </w:r>
      <w:r w:rsidRPr="00B446A2">
        <w:rPr>
          <w:rFonts w:ascii="Times New Roman" w:hAnsi="Times New Roman"/>
          <w:sz w:val="26"/>
          <w:szCs w:val="26"/>
          <w:lang w:val="ro-RO"/>
        </w:rPr>
        <w:t xml:space="preserve"> </w:t>
      </w:r>
      <w:r w:rsidRPr="00B446A2">
        <w:rPr>
          <w:rFonts w:ascii="Times New Roman" w:hAnsi="Times New Roman"/>
          <w:sz w:val="26"/>
          <w:szCs w:val="26"/>
          <w:lang w:val="ro-RO"/>
        </w:rPr>
        <w:t xml:space="preserve">m/ha. Acestea asigură într-un procent de 100% accesibilitatea fondului forestier. </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9"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8A4AF9">
        <w:rPr>
          <w:rFonts w:ascii="Times New Roman" w:hAnsi="Times New Roman"/>
          <w:b/>
          <w:i/>
          <w:sz w:val="26"/>
          <w:szCs w:val="26"/>
          <w:lang w:val="ro-RO"/>
        </w:rPr>
        <w:t>XVII Pârâul Curat</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cap. IX.</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A20B14">
        <w:rPr>
          <w:rFonts w:ascii="Times New Roman" w:hAnsi="Times New Roman"/>
          <w:sz w:val="26"/>
          <w:szCs w:val="26"/>
          <w:lang w:val="ro-RO"/>
        </w:rPr>
        <w:t xml:space="preserve">. Pe suprafața UP </w:t>
      </w:r>
      <w:r w:rsidR="008A4AF9">
        <w:rPr>
          <w:rFonts w:ascii="Times New Roman" w:hAnsi="Times New Roman"/>
          <w:sz w:val="26"/>
          <w:szCs w:val="26"/>
          <w:lang w:val="ro-RO"/>
        </w:rPr>
        <w:t>XVII Pârâul Curat</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3A424F">
      <w:pPr>
        <w:spacing w:after="0" w:line="240" w:lineRule="auto"/>
        <w:ind w:firstLine="851"/>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654BAD">
        <w:t xml:space="preserve"> </w:t>
      </w:r>
      <w:r w:rsidR="003A424F" w:rsidRPr="003A424F">
        <w:rPr>
          <w:rFonts w:ascii="Times New Roman" w:hAnsi="Times New Roman"/>
          <w:sz w:val="26"/>
          <w:szCs w:val="26"/>
          <w:lang w:val="ro-RO"/>
        </w:rPr>
        <w:t xml:space="preserve">Pe suprafaţa unităţii de producţie U.P. XVII Pârâul Curat s-au semnalat efectele negative ale factorilor destabilizatori şi limitativi, cele mai importante fiind doborâturile de vânt. </w:t>
      </w:r>
    </w:p>
    <w:p w:rsidR="003A424F" w:rsidRPr="003A424F" w:rsidRDefault="003A424F" w:rsidP="003A424F">
      <w:pPr>
        <w:spacing w:after="0" w:line="240" w:lineRule="auto"/>
        <w:ind w:firstLine="851"/>
        <w:jc w:val="both"/>
        <w:rPr>
          <w:rFonts w:ascii="Times New Roman" w:hAnsi="Times New Roman"/>
          <w:sz w:val="26"/>
          <w:szCs w:val="26"/>
          <w:lang w:val="ro-RO"/>
        </w:rPr>
      </w:pPr>
      <w:r w:rsidRPr="003A424F">
        <w:rPr>
          <w:rFonts w:ascii="Times New Roman" w:hAnsi="Times New Roman"/>
          <w:sz w:val="26"/>
          <w:szCs w:val="26"/>
          <w:lang w:val="ro-RO"/>
        </w:rPr>
        <w:t>În scopul eliminării efectelor negative produse de aceşti factori asupra vegetaţiei forestiere au fost elaborate unele măsuri de gospodărire, ca</w:t>
      </w:r>
      <w:r w:rsidR="00490561">
        <w:rPr>
          <w:rFonts w:ascii="Times New Roman" w:hAnsi="Times New Roman"/>
          <w:sz w:val="26"/>
          <w:szCs w:val="26"/>
          <w:lang w:val="ro-RO"/>
        </w:rPr>
        <w:t xml:space="preserve">re sunt prezentate la cap. </w:t>
      </w:r>
      <w:r w:rsidRPr="003A424F">
        <w:rPr>
          <w:rFonts w:ascii="Times New Roman" w:hAnsi="Times New Roman"/>
          <w:sz w:val="26"/>
          <w:szCs w:val="26"/>
          <w:lang w:val="ro-RO"/>
        </w:rPr>
        <w:t>VI.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Hotărârea Consiliului Judeţean Harghita nr.162/2005, privind protecţia valorilor naturale de pe teritoriul judeţului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8A4AF9">
        <w:rPr>
          <w:rFonts w:ascii="Times New Roman" w:hAnsi="Times New Roman"/>
          <w:i/>
          <w:color w:val="000000"/>
          <w:sz w:val="26"/>
          <w:szCs w:val="26"/>
          <w:lang w:val="ro-RO"/>
        </w:rPr>
        <w:t>XVII Pârâul Curat</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condiţii: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w:t>
      </w:r>
      <w:r w:rsidRPr="00FC7527">
        <w:rPr>
          <w:rFonts w:ascii="Times New Roman" w:hAnsi="Times New Roman"/>
          <w:sz w:val="26"/>
          <w:szCs w:val="26"/>
          <w:lang w:val="ro-RO"/>
        </w:rPr>
        <w:lastRenderedPageBreak/>
        <w:t>obţinerea tuturor avizelor şi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se interzice amplasarea de rampe de încărcare în zone în care a fost raportată prezenţa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păstrarea unor distanţe adecvate pentru a nu perturba speciile rare sau periclitate a căror prezenţă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în arboretele tinere se va menţine şi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şi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şi împădurirea tuturor suprafeţelor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asigurarea protecţiei şi pazei pădurilor în vederea prevenirii şi combaterii bolilor şi dăunătorilor, incendiilor, distrugerilor şi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realizarea unor lucrări de îngrijire şi conducere prin care să se menţină şi să se îmbunătăţească starea de sănătate, stabilitatea şi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menţinerea arborilor de pe marginea cursurilor de apă, care asigură umbră şi hrană, pentru speciile şi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w:t>
      </w:r>
      <w:r w:rsidRPr="00FC7527">
        <w:rPr>
          <w:color w:val="auto"/>
          <w:sz w:val="26"/>
          <w:szCs w:val="26"/>
          <w:lang w:val="ro-RO"/>
        </w:rPr>
        <w:lastRenderedPageBreak/>
        <w:t xml:space="preserve">specializate (cel puţin într-o anumită perioadă a vieţii sau a ciclului de dezvoltare) pe arborete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exploatările forestiere trebuie să se desfăşoare folosind tehnologii care au impact minim asupra habitatelor forestiere şi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lucrările silvice se vor executa în perioade de timp cât mai scurte şi printr-o rotaţie ciclică în timp şi spaţiu, a zonelor cu grade diferite de intervenţie;</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vor menţine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arborii de fag exploataţi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se interzice organizarea unor parchete de exploatare în zonele favorabile existenţei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8A4AF9">
        <w:rPr>
          <w:sz w:val="26"/>
          <w:szCs w:val="26"/>
          <w:lang w:val="ro-RO" w:eastAsia="ro-RO"/>
        </w:rPr>
        <w:t>XVII Pârâul Curat</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87691">
        <w:rPr>
          <w:rFonts w:ascii="Times New Roman" w:hAnsi="Times New Roman"/>
          <w:sz w:val="26"/>
          <w:szCs w:val="26"/>
          <w:lang w:val="ro-RO"/>
        </w:rPr>
        <w:t>31</w:t>
      </w:r>
      <w:r w:rsidR="00FC7527">
        <w:rPr>
          <w:rFonts w:ascii="Times New Roman" w:hAnsi="Times New Roman"/>
          <w:sz w:val="26"/>
          <w:szCs w:val="26"/>
          <w:lang w:val="ro-RO"/>
        </w:rPr>
        <w:t>.03.2023</w:t>
      </w:r>
      <w:r w:rsidRPr="00A20B14">
        <w:rPr>
          <w:rFonts w:ascii="Times New Roman" w:hAnsi="Times New Roman"/>
          <w:sz w:val="26"/>
          <w:szCs w:val="26"/>
          <w:lang w:val="ro-RO"/>
        </w:rPr>
        <w:t xml:space="preserve">, </w:t>
      </w:r>
      <w:r w:rsidR="00587691">
        <w:rPr>
          <w:rFonts w:ascii="Times New Roman" w:hAnsi="Times New Roman"/>
          <w:sz w:val="26"/>
          <w:szCs w:val="26"/>
          <w:lang w:val="ro-RO"/>
        </w:rPr>
        <w:t>05.04</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AD22B4">
        <w:rPr>
          <w:rFonts w:ascii="Times New Roman" w:hAnsi="Times New Roman"/>
          <w:sz w:val="26"/>
          <w:szCs w:val="26"/>
          <w:lang w:val="ro-RO"/>
        </w:rPr>
        <w:t>6</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Szekelyhon din data de 30.03.2023, 03.04.2023, .06.2023</w:t>
      </w:r>
      <w:r w:rsidRPr="00A20B14">
        <w:rPr>
          <w:rFonts w:ascii="Times New Roman" w:hAnsi="Times New Roman"/>
          <w:sz w:val="26"/>
          <w:szCs w:val="26"/>
          <w:lang w:val="ro-RO"/>
        </w:rPr>
        <w:t xml:space="preserve"> respectiv pe pagina de web a APM Harghita), nu s-au înregistrat la A.P.M. Harghita comentarii şi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Pr="00A20B14" w:rsidRDefault="002B7189"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bookmarkStart w:id="0" w:name="_GoBack"/>
      <w:bookmarkEnd w:id="0"/>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40" w:rsidRDefault="00FC1540" w:rsidP="0010560A">
      <w:pPr>
        <w:spacing w:after="0" w:line="240" w:lineRule="auto"/>
      </w:pPr>
      <w:r>
        <w:separator/>
      </w:r>
    </w:p>
  </w:endnote>
  <w:endnote w:type="continuationSeparator" w:id="0">
    <w:p w:rsidR="00FC1540" w:rsidRDefault="00FC154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90561" w:rsidRPr="0049056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90561" w:rsidRPr="0049056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FC154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8846851"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40" w:rsidRDefault="00FC1540" w:rsidP="0010560A">
      <w:pPr>
        <w:spacing w:after="0" w:line="240" w:lineRule="auto"/>
      </w:pPr>
      <w:r>
        <w:separator/>
      </w:r>
    </w:p>
  </w:footnote>
  <w:footnote w:type="continuationSeparator" w:id="0">
    <w:p w:rsidR="00FC1540" w:rsidRDefault="00FC154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154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1F4CF8E"/>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file:///C:\Documents%20and%20Settings\q\Sintact%202.0\cache\Legislatie\temp\00103869.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2029-AAE5-4829-B779-A8EC2C02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2021-06-09T10:09:00Z</cp:lastPrinted>
  <dcterms:created xsi:type="dcterms:W3CDTF">2023-06-21T06:23:00Z</dcterms:created>
  <dcterms:modified xsi:type="dcterms:W3CDTF">2023-06-21T07:01:00Z</dcterms:modified>
</cp:coreProperties>
</file>