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7042"/>
        <w:gridCol w:w="2348"/>
      </w:tblGrid>
      <w:tr w:rsidR="00E559E9" w:rsidRPr="00E559E9" w:rsidTr="00E559E9">
        <w:tc>
          <w:tcPr>
            <w:tcW w:w="0" w:type="auto"/>
            <w:hideMark/>
          </w:tcPr>
          <w:p w:rsidR="00E559E9" w:rsidRPr="00E559E9" w:rsidRDefault="00E559E9" w:rsidP="00E559E9">
            <w:pPr>
              <w:spacing w:after="0" w:line="240" w:lineRule="auto"/>
              <w:jc w:val="center"/>
              <w:rPr>
                <w:rFonts w:ascii="Arial" w:eastAsia="Times New Roman" w:hAnsi="Arial" w:cs="Arial"/>
                <w:b/>
                <w:bCs/>
                <w:color w:val="000000"/>
                <w:sz w:val="32"/>
                <w:szCs w:val="32"/>
              </w:rPr>
            </w:pPr>
            <w:r w:rsidRPr="00E559E9">
              <w:rPr>
                <w:rFonts w:ascii="Arial" w:eastAsia="Times New Roman" w:hAnsi="Arial" w:cs="Arial"/>
                <w:b/>
                <w:bCs/>
                <w:color w:val="000000"/>
                <w:sz w:val="32"/>
                <w:szCs w:val="32"/>
              </w:rPr>
              <w:t>Lege nr. 249/2015</w:t>
            </w:r>
          </w:p>
          <w:p w:rsidR="00E559E9" w:rsidRPr="00E559E9" w:rsidRDefault="00E559E9" w:rsidP="00E559E9">
            <w:pPr>
              <w:spacing w:after="0" w:line="240" w:lineRule="auto"/>
              <w:jc w:val="center"/>
              <w:rPr>
                <w:rFonts w:ascii="Arial" w:eastAsia="Times New Roman" w:hAnsi="Arial" w:cs="Arial"/>
                <w:i/>
                <w:iCs/>
                <w:color w:val="000000"/>
                <w:sz w:val="16"/>
                <w:szCs w:val="16"/>
              </w:rPr>
            </w:pPr>
            <w:r w:rsidRPr="00E559E9">
              <w:rPr>
                <w:rFonts w:ascii="Arial" w:eastAsia="Times New Roman" w:hAnsi="Arial" w:cs="Arial"/>
                <w:i/>
                <w:iCs/>
                <w:color w:val="000000"/>
                <w:sz w:val="16"/>
                <w:szCs w:val="16"/>
              </w:rPr>
              <w:t>din 28/10/2015</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Legea nr. 249/2015 privind modalitatea de gestionare a ambalajelor şi a deşeurilor de ambalaje</w:t>
            </w:r>
          </w:p>
          <w:p w:rsidR="00E559E9" w:rsidRPr="00E559E9" w:rsidRDefault="00E559E9" w:rsidP="00E559E9">
            <w:pPr>
              <w:spacing w:after="0" w:line="240" w:lineRule="auto"/>
              <w:rPr>
                <w:rFonts w:ascii="Arial" w:eastAsia="Times New Roman" w:hAnsi="Arial" w:cs="Arial"/>
                <w:color w:val="000000"/>
                <w:sz w:val="20"/>
                <w:szCs w:val="20"/>
              </w:rPr>
            </w:pPr>
          </w:p>
          <w:tbl>
            <w:tblPr>
              <w:tblW w:w="0" w:type="auto"/>
              <w:jc w:val="center"/>
              <w:tblCellMar>
                <w:top w:w="15" w:type="dxa"/>
                <w:left w:w="15" w:type="dxa"/>
                <w:bottom w:w="15" w:type="dxa"/>
                <w:right w:w="15" w:type="dxa"/>
              </w:tblCellMar>
              <w:tblLook w:val="04A0"/>
            </w:tblPr>
            <w:tblGrid>
              <w:gridCol w:w="3069"/>
            </w:tblGrid>
            <w:tr w:rsidR="00E559E9" w:rsidRPr="00E559E9">
              <w:trPr>
                <w:jc w:val="center"/>
              </w:trPr>
              <w:tc>
                <w:tcPr>
                  <w:tcW w:w="0" w:type="auto"/>
                  <w:shd w:val="clear" w:color="auto" w:fill="59FF7C"/>
                  <w:vAlign w:val="center"/>
                  <w:hideMark/>
                </w:tcPr>
                <w:p w:rsidR="00E559E9" w:rsidRPr="00E559E9" w:rsidRDefault="000C2EA0" w:rsidP="00E559E9">
                  <w:pPr>
                    <w:spacing w:after="0" w:line="240" w:lineRule="auto"/>
                    <w:jc w:val="center"/>
                    <w:rPr>
                      <w:rFonts w:ascii="Arial" w:eastAsia="Times New Roman" w:hAnsi="Arial" w:cs="Arial"/>
                      <w:color w:val="000000"/>
                      <w:sz w:val="20"/>
                      <w:szCs w:val="20"/>
                    </w:rPr>
                  </w:pPr>
                  <w:hyperlink r:id="rId4" w:tooltip="Lege nr. 2015/249 - Legea nr. 249/2015 privind modalitatea de gestionare a ambalajelor şi a..." w:history="1">
                    <w:r w:rsidR="00E559E9" w:rsidRPr="00E559E9">
                      <w:rPr>
                        <w:rFonts w:ascii="Tahoma" w:eastAsia="Times New Roman" w:hAnsi="Tahoma" w:cs="Tahoma"/>
                        <w:b/>
                        <w:bCs/>
                        <w:color w:val="0000FF"/>
                        <w:sz w:val="16"/>
                      </w:rPr>
                      <w:t>Publicat in MOF nr. 809 - 30/10/2015</w:t>
                    </w:r>
                  </w:hyperlink>
                </w:p>
              </w:tc>
            </w:tr>
            <w:tr w:rsidR="00E559E9" w:rsidRPr="00E559E9">
              <w:trPr>
                <w:jc w:val="center"/>
              </w:trPr>
              <w:tc>
                <w:tcPr>
                  <w:tcW w:w="0" w:type="auto"/>
                  <w:vAlign w:val="center"/>
                  <w:hideMark/>
                </w:tcPr>
                <w:p w:rsidR="00E559E9" w:rsidRPr="00E559E9" w:rsidRDefault="000C2EA0" w:rsidP="00E559E9">
                  <w:pPr>
                    <w:spacing w:after="0" w:line="240" w:lineRule="auto"/>
                    <w:jc w:val="center"/>
                    <w:rPr>
                      <w:rFonts w:ascii="Arial" w:eastAsia="Times New Roman" w:hAnsi="Arial" w:cs="Arial"/>
                      <w:color w:val="000000"/>
                      <w:sz w:val="20"/>
                      <w:szCs w:val="20"/>
                    </w:rPr>
                  </w:pPr>
                  <w:hyperlink r:id="rId5" w:tooltip="Lege nr. 2015/249 - Legea nr. 249/2015 privind modalitatea de gestionare a ambalajelor şi a..." w:history="1">
                    <w:r w:rsidR="00E559E9" w:rsidRPr="00E559E9">
                      <w:rPr>
                        <w:rFonts w:ascii="Tahoma" w:eastAsia="Times New Roman" w:hAnsi="Tahoma" w:cs="Tahoma"/>
                        <w:i/>
                        <w:iCs/>
                        <w:color w:val="0000FF"/>
                        <w:sz w:val="16"/>
                      </w:rPr>
                      <w:t>Versiune consolidata in 20/11/2015</w:t>
                    </w:r>
                  </w:hyperlink>
                </w:p>
              </w:tc>
            </w:tr>
          </w:tbl>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jc w:val="center"/>
              <w:rPr>
                <w:rFonts w:ascii="Arial" w:eastAsia="Times New Roman" w:hAnsi="Arial" w:cs="Arial"/>
                <w:i/>
                <w:iCs/>
                <w:color w:val="000000"/>
                <w:sz w:val="16"/>
                <w:szCs w:val="16"/>
              </w:rPr>
            </w:pPr>
            <w:r w:rsidRPr="00E559E9">
              <w:rPr>
                <w:rFonts w:ascii="Arial" w:eastAsia="Times New Roman" w:hAnsi="Arial" w:cs="Arial"/>
                <w:i/>
                <w:iCs/>
                <w:color w:val="000000"/>
                <w:sz w:val="16"/>
                <w:szCs w:val="16"/>
              </w:rPr>
              <w:t>Publicat in Monitorul Oficial, Partea I nr. 809 din 30/10/2015</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FF"/>
                <w:sz w:val="16"/>
                <w:szCs w:val="16"/>
              </w:rPr>
            </w:pPr>
            <w:r w:rsidRPr="00E559E9">
              <w:rPr>
                <w:rFonts w:ascii="Arial" w:eastAsia="Times New Roman" w:hAnsi="Arial" w:cs="Arial"/>
                <w:color w:val="0000FF"/>
                <w:sz w:val="16"/>
                <w:szCs w:val="16"/>
              </w:rPr>
              <w:t>Actul a intrat in vigoare la data de 02 noiembrie 2015</w:t>
            </w:r>
          </w:p>
          <w:p w:rsidR="00E559E9" w:rsidRPr="00E559E9" w:rsidRDefault="00E559E9" w:rsidP="00E559E9">
            <w:pPr>
              <w:spacing w:after="240" w:line="240" w:lineRule="auto"/>
              <w:rPr>
                <w:rFonts w:ascii="Arial" w:eastAsia="Times New Roman" w:hAnsi="Arial" w:cs="Arial"/>
                <w:color w:val="000000"/>
                <w:sz w:val="20"/>
                <w:szCs w:val="20"/>
              </w:rPr>
            </w:pPr>
          </w:p>
        </w:tc>
        <w:tc>
          <w:tcPr>
            <w:tcW w:w="1250" w:type="pct"/>
            <w:hideMark/>
          </w:tcPr>
          <w:tbl>
            <w:tblPr>
              <w:tblW w:w="0" w:type="auto"/>
              <w:tblCellMar>
                <w:top w:w="15" w:type="dxa"/>
                <w:left w:w="15" w:type="dxa"/>
                <w:bottom w:w="15" w:type="dxa"/>
                <w:right w:w="15" w:type="dxa"/>
              </w:tblCellMar>
              <w:tblLook w:val="04A0"/>
            </w:tblPr>
            <w:tblGrid>
              <w:gridCol w:w="303"/>
              <w:gridCol w:w="719"/>
            </w:tblGrid>
            <w:tr w:rsidR="00E559E9" w:rsidRPr="00E559E9">
              <w:tc>
                <w:tcPr>
                  <w:tcW w:w="0" w:type="auto"/>
                  <w:shd w:val="clear" w:color="auto" w:fill="auto"/>
                  <w:hideMark/>
                </w:tcPr>
                <w:p w:rsidR="00E559E9" w:rsidRPr="00E559E9" w:rsidRDefault="00E559E9" w:rsidP="00E559E9">
                  <w:pPr>
                    <w:spacing w:after="0" w:line="240" w:lineRule="auto"/>
                    <w:rPr>
                      <w:rFonts w:ascii="Tahoma" w:eastAsia="Times New Roman" w:hAnsi="Tahoma" w:cs="Tahoma"/>
                      <w:color w:val="000000"/>
                      <w:sz w:val="16"/>
                      <w:szCs w:val="16"/>
                    </w:rPr>
                  </w:pPr>
                  <w:r>
                    <w:rPr>
                      <w:rFonts w:ascii="Tahoma" w:eastAsia="Times New Roman" w:hAnsi="Tahoma" w:cs="Tahoma"/>
                      <w:b/>
                      <w:bCs/>
                      <w:noProof/>
                      <w:color w:val="000000"/>
                      <w:sz w:val="16"/>
                      <w:szCs w:val="16"/>
                    </w:rPr>
                    <w:drawing>
                      <wp:inline distT="0" distB="0" distL="0" distR="0">
                        <wp:extent cx="154305" cy="144145"/>
                        <wp:effectExtent l="19050" t="0" r="0" b="0"/>
                        <wp:docPr id="1" name="Picture 1" descr="Tematic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atici">
                                  <a:hlinkClick r:id="rId6"/>
                                </pic:cNvPr>
                                <pic:cNvPicPr>
                                  <a:picLocks noChangeAspect="1" noChangeArrowheads="1"/>
                                </pic:cNvPicPr>
                              </pic:nvPicPr>
                              <pic:blipFill>
                                <a:blip r:embed="rId7" cstate="print"/>
                                <a:srcRect/>
                                <a:stretch>
                                  <a:fillRect/>
                                </a:stretch>
                              </pic:blipFill>
                              <pic:spPr bwMode="auto">
                                <a:xfrm>
                                  <a:off x="0" y="0"/>
                                  <a:ext cx="154305" cy="14414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E559E9" w:rsidRPr="00E559E9" w:rsidRDefault="000C2EA0" w:rsidP="00E559E9">
                  <w:pPr>
                    <w:spacing w:after="0" w:line="240" w:lineRule="auto"/>
                    <w:rPr>
                      <w:rFonts w:ascii="Tahoma" w:eastAsia="Times New Roman" w:hAnsi="Tahoma" w:cs="Tahoma"/>
                      <w:color w:val="000000"/>
                      <w:sz w:val="16"/>
                      <w:szCs w:val="16"/>
                    </w:rPr>
                  </w:pPr>
                  <w:hyperlink r:id="rId8" w:history="1">
                    <w:r w:rsidR="00E559E9" w:rsidRPr="00E559E9">
                      <w:rPr>
                        <w:rFonts w:ascii="Tahoma" w:eastAsia="Times New Roman" w:hAnsi="Tahoma" w:cs="Tahoma"/>
                        <w:b/>
                        <w:bCs/>
                        <w:color w:val="000000"/>
                        <w:sz w:val="16"/>
                      </w:rPr>
                      <w:t>Tematici</w:t>
                    </w:r>
                  </w:hyperlink>
                </w:p>
                <w:p w:rsidR="00E559E9" w:rsidRPr="00E559E9" w:rsidRDefault="00E559E9" w:rsidP="00E559E9">
                  <w:pPr>
                    <w:spacing w:after="0" w:line="240" w:lineRule="auto"/>
                    <w:rPr>
                      <w:rFonts w:ascii="Tahoma" w:eastAsia="Times New Roman" w:hAnsi="Tahoma" w:cs="Tahoma"/>
                      <w:vanish/>
                      <w:color w:val="000000"/>
                      <w:sz w:val="16"/>
                      <w:szCs w:val="16"/>
                    </w:rPr>
                  </w:pPr>
                  <w:r w:rsidRPr="00E559E9">
                    <w:rPr>
                      <w:rFonts w:ascii="Tahoma" w:eastAsia="Times New Roman" w:hAnsi="Tahoma" w:cs="Tahoma"/>
                      <w:vanish/>
                      <w:color w:val="000000"/>
                      <w:sz w:val="16"/>
                      <w:szCs w:val="16"/>
                    </w:rPr>
                    <w:t>Deşeuri</w:t>
                  </w:r>
                </w:p>
              </w:tc>
            </w:tr>
          </w:tbl>
          <w:p w:rsidR="00E559E9" w:rsidRPr="00E559E9" w:rsidRDefault="00E559E9" w:rsidP="00E559E9">
            <w:pPr>
              <w:spacing w:after="0" w:line="240" w:lineRule="auto"/>
              <w:rPr>
                <w:rFonts w:ascii="Arial" w:eastAsia="Times New Roman" w:hAnsi="Arial" w:cs="Arial"/>
                <w:color w:val="000000"/>
                <w:sz w:val="20"/>
                <w:szCs w:val="20"/>
              </w:rPr>
            </w:pPr>
          </w:p>
        </w:tc>
      </w:tr>
    </w:tbl>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Parlamentul României adoptă prezenta lege.</w:t>
      </w:r>
      <w:proofErr w:type="gramEnd"/>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0" w:name="tree#2"/>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b/>
          <w:bCs/>
          <w:color w:val="009500"/>
          <w:sz w:val="20"/>
        </w:rPr>
        <w:t>   Art. 1. -</w:t>
      </w:r>
      <w:r w:rsidRPr="00E559E9">
        <w:rPr>
          <w:rFonts w:ascii="Arial" w:eastAsia="Times New Roman" w:hAnsi="Arial" w:cs="Arial"/>
          <w:color w:val="000000"/>
          <w:sz w:val="20"/>
          <w:szCs w:val="20"/>
        </w:rPr>
        <w:t xml:space="preserve"> </w:t>
      </w:r>
      <w:bookmarkStart w:id="1" w:name="tree#3"/>
      <w:bookmarkEnd w:id="0"/>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Prezenta lege reglementează gestionarea ambalajelor şi a deşeurilor de ambalaje în vederea prevenirii sau reducerii impactului asupra mediului. </w:t>
      </w:r>
    </w:p>
    <w:p w:rsidR="00E559E9" w:rsidRPr="00E559E9" w:rsidRDefault="00E559E9" w:rsidP="00E559E9">
      <w:pPr>
        <w:spacing w:after="0" w:line="240" w:lineRule="auto"/>
        <w:rPr>
          <w:rFonts w:ascii="Arial" w:eastAsia="Times New Roman" w:hAnsi="Arial" w:cs="Arial"/>
          <w:color w:val="000000"/>
          <w:sz w:val="20"/>
          <w:szCs w:val="20"/>
        </w:rPr>
      </w:pPr>
      <w:bookmarkStart w:id="2" w:name="tree#4"/>
      <w:bookmarkEnd w:id="1"/>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Dispoziţiile prezentei legi se aplică cu respectarea prevederilor specifice de calitate existente pentru ambalaje privind siguranţa, protecţia sănătăţii şi igiena produselor ambalate, a cerinţelor de transport şi a normelor privind gestionarea deşeurilor periculoase. </w:t>
      </w:r>
    </w:p>
    <w:p w:rsidR="00E559E9" w:rsidRPr="00E559E9" w:rsidRDefault="00E559E9" w:rsidP="00E559E9">
      <w:pPr>
        <w:spacing w:after="0" w:line="240" w:lineRule="auto"/>
        <w:rPr>
          <w:rFonts w:ascii="Arial" w:eastAsia="Times New Roman" w:hAnsi="Arial" w:cs="Arial"/>
          <w:color w:val="000000"/>
          <w:sz w:val="20"/>
          <w:szCs w:val="20"/>
        </w:rPr>
      </w:pPr>
      <w:bookmarkStart w:id="3" w:name="tree#5"/>
      <w:bookmarkEnd w:id="2"/>
      <w:r w:rsidRPr="00E559E9">
        <w:rPr>
          <w:rFonts w:ascii="Arial" w:eastAsia="Times New Roman" w:hAnsi="Arial" w:cs="Arial"/>
          <w:b/>
          <w:bCs/>
          <w:color w:val="009500"/>
          <w:sz w:val="20"/>
        </w:rPr>
        <w:t>   Art. 2. -</w:t>
      </w:r>
      <w:r w:rsidRPr="00E559E9">
        <w:rPr>
          <w:rFonts w:ascii="Arial" w:eastAsia="Times New Roman" w:hAnsi="Arial" w:cs="Arial"/>
          <w:color w:val="000000"/>
          <w:sz w:val="20"/>
          <w:szCs w:val="20"/>
        </w:rPr>
        <w:t xml:space="preserve"> </w:t>
      </w:r>
      <w:bookmarkStart w:id="4" w:name="tree#6"/>
      <w:bookmarkEnd w:id="3"/>
      <w:r w:rsidRPr="00E559E9">
        <w:rPr>
          <w:rFonts w:ascii="Arial" w:eastAsia="Times New Roman" w:hAnsi="Arial" w:cs="Arial"/>
          <w:color w:val="000000"/>
          <w:sz w:val="20"/>
          <w:szCs w:val="20"/>
        </w:rPr>
        <w:t xml:space="preserve">Sunt supuse prevederilor prezentei legi toate ambalajele introduse pe piaţă, indiferent de materialul din care au fost realizate şi de modul lor de utilizare în activităţile economice, comerciale, în gospodăriile populaţiei sau în orice alte activităţi, precum şi toate deşeurile de ambalaje, indiferent de modul de generare. </w:t>
      </w:r>
    </w:p>
    <w:p w:rsidR="00E559E9" w:rsidRPr="00E559E9" w:rsidRDefault="00E559E9" w:rsidP="00E559E9">
      <w:pPr>
        <w:spacing w:after="0" w:line="240" w:lineRule="auto"/>
        <w:rPr>
          <w:rFonts w:ascii="Arial" w:eastAsia="Times New Roman" w:hAnsi="Arial" w:cs="Arial"/>
          <w:color w:val="000000"/>
          <w:sz w:val="20"/>
          <w:szCs w:val="20"/>
        </w:rPr>
      </w:pPr>
      <w:bookmarkStart w:id="5" w:name="tree#7"/>
      <w:bookmarkEnd w:id="4"/>
      <w:r w:rsidRPr="00E559E9">
        <w:rPr>
          <w:rFonts w:ascii="Arial" w:eastAsia="Times New Roman" w:hAnsi="Arial" w:cs="Arial"/>
          <w:b/>
          <w:bCs/>
          <w:color w:val="009500"/>
          <w:sz w:val="20"/>
        </w:rPr>
        <w:t>   Art. 3. -</w:t>
      </w:r>
      <w:r w:rsidRPr="00E559E9">
        <w:rPr>
          <w:rFonts w:ascii="Arial" w:eastAsia="Times New Roman" w:hAnsi="Arial" w:cs="Arial"/>
          <w:color w:val="000000"/>
          <w:sz w:val="20"/>
          <w:szCs w:val="20"/>
        </w:rPr>
        <w:t xml:space="preserve"> </w:t>
      </w:r>
      <w:bookmarkStart w:id="6" w:name="tree#8"/>
      <w:bookmarkEnd w:id="5"/>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Semnificaţia termenilor specifici utilizaţi în prezenta lege </w:t>
      </w:r>
      <w:proofErr w:type="gramStart"/>
      <w:r w:rsidRPr="00E559E9">
        <w:rPr>
          <w:rFonts w:ascii="Arial" w:eastAsia="Times New Roman" w:hAnsi="Arial" w:cs="Arial"/>
          <w:color w:val="000000"/>
          <w:sz w:val="20"/>
          <w:szCs w:val="20"/>
        </w:rPr>
        <w:t>este</w:t>
      </w:r>
      <w:proofErr w:type="gramEnd"/>
      <w:r w:rsidRPr="00E559E9">
        <w:rPr>
          <w:rFonts w:ascii="Arial" w:eastAsia="Times New Roman" w:hAnsi="Arial" w:cs="Arial"/>
          <w:color w:val="000000"/>
          <w:sz w:val="20"/>
          <w:szCs w:val="20"/>
        </w:rPr>
        <w:t xml:space="preserve"> prevăzută în anexa </w:t>
      </w:r>
      <w:bookmarkEnd w:id="6"/>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nr. 1</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7" w:name="tree#9"/>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Definiţiile prevăzute la alin. (1) </w:t>
      </w:r>
      <w:proofErr w:type="gramStart"/>
      <w:r w:rsidRPr="00E559E9">
        <w:rPr>
          <w:rFonts w:ascii="Arial" w:eastAsia="Times New Roman" w:hAnsi="Arial" w:cs="Arial"/>
          <w:color w:val="000000"/>
          <w:sz w:val="20"/>
          <w:szCs w:val="20"/>
        </w:rPr>
        <w:t>se</w:t>
      </w:r>
      <w:proofErr w:type="gramEnd"/>
      <w:r w:rsidRPr="00E559E9">
        <w:rPr>
          <w:rFonts w:ascii="Arial" w:eastAsia="Times New Roman" w:hAnsi="Arial" w:cs="Arial"/>
          <w:color w:val="000000"/>
          <w:sz w:val="20"/>
          <w:szCs w:val="20"/>
        </w:rPr>
        <w:t xml:space="preserve"> completează cu definiţiile din anexa </w:t>
      </w:r>
      <w:bookmarkEnd w:id="7"/>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"lnk:LEG%20PRL%20211%202011%200" \o "Lege nr. 211/2011 -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 xml:space="preserve">nr. </w:t>
      </w:r>
      <w:proofErr w:type="gramStart"/>
      <w:r w:rsidRPr="00E559E9">
        <w:rPr>
          <w:rFonts w:ascii="Arial" w:eastAsia="Times New Roman" w:hAnsi="Arial" w:cs="Arial"/>
          <w:b/>
          <w:bCs/>
          <w:color w:val="0000FF"/>
          <w:sz w:val="20"/>
        </w:rPr>
        <w:t>1</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la Legea </w:t>
      </w:r>
      <w:hyperlink r:id="rId9" w:tooltip="Lege nr. 211/2011 - Parlamentul României" w:history="1">
        <w:r w:rsidRPr="00E559E9">
          <w:rPr>
            <w:rFonts w:ascii="Arial" w:eastAsia="Times New Roman" w:hAnsi="Arial" w:cs="Arial"/>
            <w:b/>
            <w:bCs/>
            <w:color w:val="0000FF"/>
            <w:sz w:val="20"/>
          </w:rPr>
          <w:t>nr.</w:t>
        </w:r>
        <w:proofErr w:type="gramEnd"/>
        <w:r w:rsidRPr="00E559E9">
          <w:rPr>
            <w:rFonts w:ascii="Arial" w:eastAsia="Times New Roman" w:hAnsi="Arial" w:cs="Arial"/>
            <w:b/>
            <w:bCs/>
            <w:color w:val="0000FF"/>
            <w:sz w:val="20"/>
          </w:rPr>
          <w:t xml:space="preserve"> </w:t>
        </w:r>
        <w:proofErr w:type="gramStart"/>
        <w:r w:rsidRPr="00E559E9">
          <w:rPr>
            <w:rFonts w:ascii="Arial" w:eastAsia="Times New Roman" w:hAnsi="Arial" w:cs="Arial"/>
            <w:b/>
            <w:bCs/>
            <w:color w:val="0000FF"/>
            <w:sz w:val="20"/>
          </w:rPr>
          <w:t>211/2011</w:t>
        </w:r>
      </w:hyperlink>
      <w:r w:rsidRPr="00E559E9">
        <w:rPr>
          <w:rFonts w:ascii="Arial" w:eastAsia="Times New Roman" w:hAnsi="Arial" w:cs="Arial"/>
          <w:color w:val="000000"/>
          <w:sz w:val="20"/>
          <w:szCs w:val="20"/>
        </w:rPr>
        <w:t xml:space="preserve"> privind regimul deşeurilor, republicată, precum şi cu definiţiile prevăzute la </w:t>
      </w:r>
      <w:hyperlink r:id="rId10" w:tooltip="Ordonanţă nr. 20/2010 - Guvernul României" w:history="1">
        <w:r w:rsidRPr="00E559E9">
          <w:rPr>
            <w:rFonts w:ascii="Arial" w:eastAsia="Times New Roman" w:hAnsi="Arial" w:cs="Arial"/>
            <w:b/>
            <w:bCs/>
            <w:color w:val="0000FF"/>
            <w:sz w:val="20"/>
          </w:rPr>
          <w:t>art.</w:t>
        </w:r>
        <w:proofErr w:type="gramEnd"/>
        <w:r w:rsidRPr="00E559E9">
          <w:rPr>
            <w:rFonts w:ascii="Arial" w:eastAsia="Times New Roman" w:hAnsi="Arial" w:cs="Arial"/>
            <w:b/>
            <w:bCs/>
            <w:color w:val="0000FF"/>
            <w:sz w:val="20"/>
          </w:rPr>
          <w:t xml:space="preserve"> 2</w:t>
        </w:r>
      </w:hyperlink>
      <w:r w:rsidRPr="00E559E9">
        <w:rPr>
          <w:rFonts w:ascii="Arial" w:eastAsia="Times New Roman" w:hAnsi="Arial" w:cs="Arial"/>
          <w:color w:val="000000"/>
          <w:sz w:val="20"/>
          <w:szCs w:val="20"/>
        </w:rPr>
        <w:t xml:space="preserve"> din Ordonanţa Guvernului nr. 20/2010 privind stabilirea unor măsuri pentru aplicarea unitară a legislaţiei Uniunii Europene care armonizează condiţiile de comercializare a produselor, aprobată cu modificări prin Legea </w:t>
      </w:r>
      <w:hyperlink r:id="rId11" w:tooltip="Lege nr. 50/2015 - Parlamentul României" w:history="1">
        <w:r w:rsidRPr="00E559E9">
          <w:rPr>
            <w:rFonts w:ascii="Arial" w:eastAsia="Times New Roman" w:hAnsi="Arial" w:cs="Arial"/>
            <w:b/>
            <w:bCs/>
            <w:color w:val="0000FF"/>
            <w:sz w:val="20"/>
          </w:rPr>
          <w:t xml:space="preserve">nr. </w:t>
        </w:r>
        <w:proofErr w:type="gramStart"/>
        <w:r w:rsidRPr="00E559E9">
          <w:rPr>
            <w:rFonts w:ascii="Arial" w:eastAsia="Times New Roman" w:hAnsi="Arial" w:cs="Arial"/>
            <w:b/>
            <w:bCs/>
            <w:color w:val="0000FF"/>
            <w:sz w:val="20"/>
          </w:rPr>
          <w:t>50/2015</w:t>
        </w:r>
      </w:hyperlink>
      <w:r w:rsidRPr="00E559E9">
        <w:rPr>
          <w:rFonts w:ascii="Arial" w:eastAsia="Times New Roman" w:hAnsi="Arial" w:cs="Arial"/>
          <w:color w:val="000000"/>
          <w:sz w:val="20"/>
          <w:szCs w:val="20"/>
        </w:rPr>
        <w:t>.</w:t>
      </w:r>
      <w:proofErr w:type="gramEnd"/>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8" w:name="tree#10"/>
      <w:r w:rsidRPr="00E559E9">
        <w:rPr>
          <w:rFonts w:ascii="Arial" w:eastAsia="Times New Roman" w:hAnsi="Arial" w:cs="Arial"/>
          <w:b/>
          <w:bCs/>
          <w:color w:val="009500"/>
          <w:sz w:val="20"/>
        </w:rPr>
        <w:t>   Art. 4. -</w:t>
      </w:r>
      <w:r w:rsidRPr="00E559E9">
        <w:rPr>
          <w:rFonts w:ascii="Arial" w:eastAsia="Times New Roman" w:hAnsi="Arial" w:cs="Arial"/>
          <w:color w:val="000000"/>
          <w:sz w:val="20"/>
          <w:szCs w:val="20"/>
        </w:rPr>
        <w:t xml:space="preserve"> </w:t>
      </w:r>
      <w:bookmarkStart w:id="9" w:name="tree#11"/>
      <w:bookmarkEnd w:id="8"/>
      <w:r w:rsidRPr="00E559E9">
        <w:rPr>
          <w:rFonts w:ascii="Arial" w:eastAsia="Times New Roman" w:hAnsi="Arial" w:cs="Arial"/>
          <w:color w:val="000000"/>
          <w:sz w:val="20"/>
          <w:szCs w:val="20"/>
        </w:rPr>
        <w:t xml:space="preserve">Prezenta lege stabileşte măsurile destinate, ca prioritate, prevenirii producerii deşeurilor de ambalaje şi, ca principii fundamentale suplimentare, reutilizării ambalajelor, reciclării şi altor forme de valorificare a deşeurilor de ambalaje şi, în consecinţă, reducerii eliminării finale a unor astfel de deşeuri. </w:t>
      </w:r>
    </w:p>
    <w:p w:rsidR="00E559E9" w:rsidRPr="00E559E9" w:rsidRDefault="00E559E9" w:rsidP="00E559E9">
      <w:pPr>
        <w:spacing w:after="0" w:line="240" w:lineRule="auto"/>
        <w:rPr>
          <w:rFonts w:ascii="Arial" w:eastAsia="Times New Roman" w:hAnsi="Arial" w:cs="Arial"/>
          <w:color w:val="000000"/>
          <w:sz w:val="20"/>
          <w:szCs w:val="20"/>
        </w:rPr>
      </w:pPr>
      <w:bookmarkStart w:id="10" w:name="tree#12"/>
      <w:bookmarkEnd w:id="9"/>
      <w:r w:rsidRPr="00E559E9">
        <w:rPr>
          <w:rFonts w:ascii="Arial" w:eastAsia="Times New Roman" w:hAnsi="Arial" w:cs="Arial"/>
          <w:b/>
          <w:bCs/>
          <w:color w:val="009500"/>
          <w:sz w:val="20"/>
        </w:rPr>
        <w:t>   Art. 5. -</w:t>
      </w:r>
      <w:r w:rsidRPr="00E559E9">
        <w:rPr>
          <w:rFonts w:ascii="Arial" w:eastAsia="Times New Roman" w:hAnsi="Arial" w:cs="Arial"/>
          <w:color w:val="000000"/>
          <w:sz w:val="20"/>
          <w:szCs w:val="20"/>
        </w:rPr>
        <w:t xml:space="preserve"> </w:t>
      </w:r>
      <w:bookmarkStart w:id="11" w:name="tree#13"/>
      <w:bookmarkEnd w:id="10"/>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Se admite introducerea pe piaţă numai </w:t>
      </w:r>
      <w:proofErr w:type="gramStart"/>
      <w:r w:rsidRPr="00E559E9">
        <w:rPr>
          <w:rFonts w:ascii="Arial" w:eastAsia="Times New Roman" w:hAnsi="Arial" w:cs="Arial"/>
          <w:color w:val="000000"/>
          <w:sz w:val="20"/>
          <w:szCs w:val="20"/>
        </w:rPr>
        <w:t>a</w:t>
      </w:r>
      <w:proofErr w:type="gramEnd"/>
      <w:r w:rsidRPr="00E559E9">
        <w:rPr>
          <w:rFonts w:ascii="Arial" w:eastAsia="Times New Roman" w:hAnsi="Arial" w:cs="Arial"/>
          <w:color w:val="000000"/>
          <w:sz w:val="20"/>
          <w:szCs w:val="20"/>
        </w:rPr>
        <w:t xml:space="preserve"> ambalajelor care îndeplinesc cerinţele esenţiale prevăzute în anexa </w:t>
      </w:r>
      <w:bookmarkEnd w:id="11"/>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nr. 2</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2" w:name="tree#14"/>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Este interzisă obstrucţionarea introducerii pe piaţă </w:t>
      </w:r>
      <w:proofErr w:type="gramStart"/>
      <w:r w:rsidRPr="00E559E9">
        <w:rPr>
          <w:rFonts w:ascii="Arial" w:eastAsia="Times New Roman" w:hAnsi="Arial" w:cs="Arial"/>
          <w:color w:val="000000"/>
          <w:sz w:val="20"/>
          <w:szCs w:val="20"/>
        </w:rPr>
        <w:t>a</w:t>
      </w:r>
      <w:proofErr w:type="gramEnd"/>
      <w:r w:rsidRPr="00E559E9">
        <w:rPr>
          <w:rFonts w:ascii="Arial" w:eastAsia="Times New Roman" w:hAnsi="Arial" w:cs="Arial"/>
          <w:color w:val="000000"/>
          <w:sz w:val="20"/>
          <w:szCs w:val="20"/>
        </w:rPr>
        <w:t xml:space="preserve"> ambalajelor care îndeplinesc cerinţele esenţiale prevăzute în anexa </w:t>
      </w:r>
      <w:bookmarkEnd w:id="12"/>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nr. 2</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3" w:name="tree#15"/>
      <w:r w:rsidRPr="00E559E9">
        <w:rPr>
          <w:rFonts w:ascii="Arial" w:eastAsia="Times New Roman" w:hAnsi="Arial" w:cs="Arial"/>
          <w:b/>
          <w:bCs/>
          <w:color w:val="009500"/>
          <w:sz w:val="20"/>
        </w:rPr>
        <w:t>   Art. 6. -</w:t>
      </w:r>
      <w:r w:rsidRPr="00E559E9">
        <w:rPr>
          <w:rFonts w:ascii="Arial" w:eastAsia="Times New Roman" w:hAnsi="Arial" w:cs="Arial"/>
          <w:color w:val="000000"/>
          <w:sz w:val="20"/>
          <w:szCs w:val="20"/>
        </w:rPr>
        <w:t xml:space="preserve"> </w:t>
      </w:r>
      <w:bookmarkStart w:id="14" w:name="tree#16"/>
      <w:bookmarkEnd w:id="13"/>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Se consideră că sunt respectate cerinţele esenţiale prevăzute în anexa </w:t>
      </w:r>
      <w:bookmarkEnd w:id="14"/>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nr. 2</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dacă ambalajele sunt conforme cu: </w:t>
      </w:r>
    </w:p>
    <w:p w:rsidR="00E559E9" w:rsidRPr="00E559E9" w:rsidRDefault="00E559E9" w:rsidP="00E559E9">
      <w:pPr>
        <w:spacing w:after="0" w:line="240" w:lineRule="auto"/>
        <w:rPr>
          <w:rFonts w:ascii="Arial" w:eastAsia="Times New Roman" w:hAnsi="Arial" w:cs="Arial"/>
          <w:color w:val="000000"/>
          <w:sz w:val="20"/>
          <w:szCs w:val="20"/>
        </w:rPr>
      </w:pPr>
      <w:bookmarkStart w:id="15" w:name="tree#17"/>
      <w:r w:rsidRPr="00E559E9">
        <w:rPr>
          <w:rFonts w:ascii="Arial" w:eastAsia="Times New Roman" w:hAnsi="Arial" w:cs="Arial"/>
          <w:b/>
          <w:bCs/>
          <w:color w:val="000000"/>
          <w:sz w:val="20"/>
        </w:rPr>
        <w:t>   a)</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standardele</w:t>
      </w:r>
      <w:proofErr w:type="gramEnd"/>
      <w:r w:rsidRPr="00E559E9">
        <w:rPr>
          <w:rFonts w:ascii="Arial" w:eastAsia="Times New Roman" w:hAnsi="Arial" w:cs="Arial"/>
          <w:color w:val="000000"/>
          <w:sz w:val="20"/>
          <w:szCs w:val="20"/>
        </w:rPr>
        <w:t xml:space="preserve"> române şi/sau standardele naţionale ale celorlalte state membre ale Uniunii Europene, care adoptă standarde armonizate, ale căror numere de referinţă au fost publicate în Jurnalul Oficial al Uniunii Europene; </w:t>
      </w:r>
    </w:p>
    <w:p w:rsidR="00E559E9" w:rsidRPr="00E559E9" w:rsidRDefault="00E559E9" w:rsidP="00E559E9">
      <w:pPr>
        <w:spacing w:after="0" w:line="240" w:lineRule="auto"/>
        <w:rPr>
          <w:rFonts w:ascii="Arial" w:eastAsia="Times New Roman" w:hAnsi="Arial" w:cs="Arial"/>
          <w:color w:val="000000"/>
          <w:sz w:val="20"/>
          <w:szCs w:val="20"/>
        </w:rPr>
      </w:pPr>
      <w:bookmarkStart w:id="16" w:name="tree#18"/>
      <w:bookmarkEnd w:id="15"/>
      <w:r w:rsidRPr="00E559E9">
        <w:rPr>
          <w:rFonts w:ascii="Arial" w:eastAsia="Times New Roman" w:hAnsi="Arial" w:cs="Arial"/>
          <w:b/>
          <w:bCs/>
          <w:color w:val="000000"/>
          <w:sz w:val="20"/>
        </w:rPr>
        <w:t>   b)</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standardele</w:t>
      </w:r>
      <w:proofErr w:type="gramEnd"/>
      <w:r w:rsidRPr="00E559E9">
        <w:rPr>
          <w:rFonts w:ascii="Arial" w:eastAsia="Times New Roman" w:hAnsi="Arial" w:cs="Arial"/>
          <w:color w:val="000000"/>
          <w:sz w:val="20"/>
          <w:szCs w:val="20"/>
        </w:rPr>
        <w:t xml:space="preserve"> române, pentru domeniile în care nu sunt adoptate standarde europene armonizate. </w:t>
      </w:r>
    </w:p>
    <w:p w:rsidR="00E559E9" w:rsidRPr="00E559E9" w:rsidRDefault="00E559E9" w:rsidP="00E559E9">
      <w:pPr>
        <w:spacing w:after="0" w:line="240" w:lineRule="auto"/>
        <w:rPr>
          <w:rFonts w:ascii="Arial" w:eastAsia="Times New Roman" w:hAnsi="Arial" w:cs="Arial"/>
          <w:color w:val="000000"/>
          <w:sz w:val="20"/>
          <w:szCs w:val="20"/>
        </w:rPr>
      </w:pPr>
      <w:bookmarkStart w:id="17" w:name="tree#19"/>
      <w:bookmarkEnd w:id="16"/>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Lista cuprinzând standardele române care adoptă standarde europene armonizate prevăzute la alin. (1) </w:t>
      </w:r>
      <w:proofErr w:type="gramStart"/>
      <w:r w:rsidRPr="00E559E9">
        <w:rPr>
          <w:rFonts w:ascii="Arial" w:eastAsia="Times New Roman" w:hAnsi="Arial" w:cs="Arial"/>
          <w:color w:val="000000"/>
          <w:sz w:val="20"/>
          <w:szCs w:val="20"/>
        </w:rPr>
        <w:t>lit</w:t>
      </w:r>
      <w:proofErr w:type="gramEnd"/>
      <w:r w:rsidRPr="00E559E9">
        <w:rPr>
          <w:rFonts w:ascii="Arial" w:eastAsia="Times New Roman" w:hAnsi="Arial" w:cs="Arial"/>
          <w:color w:val="000000"/>
          <w:sz w:val="20"/>
          <w:szCs w:val="20"/>
        </w:rPr>
        <w:t xml:space="preserve">. a) </w:t>
      </w:r>
      <w:proofErr w:type="gramStart"/>
      <w:r w:rsidRPr="00E559E9">
        <w:rPr>
          <w:rFonts w:ascii="Arial" w:eastAsia="Times New Roman" w:hAnsi="Arial" w:cs="Arial"/>
          <w:color w:val="000000"/>
          <w:sz w:val="20"/>
          <w:szCs w:val="20"/>
        </w:rPr>
        <w:t>se</w:t>
      </w:r>
      <w:proofErr w:type="gramEnd"/>
      <w:r w:rsidRPr="00E559E9">
        <w:rPr>
          <w:rFonts w:ascii="Arial" w:eastAsia="Times New Roman" w:hAnsi="Arial" w:cs="Arial"/>
          <w:color w:val="000000"/>
          <w:sz w:val="20"/>
          <w:szCs w:val="20"/>
        </w:rPr>
        <w:t xml:space="preserve"> aprobă şi se actualizează prin ordin al ministrului mediului, apelor şi pădurilor şi se publică în Monitorul Oficial al României, Partea I, în termen de 120 de zile de la data comunicării de către Asociaţia de Standardizare din România. </w:t>
      </w:r>
    </w:p>
    <w:p w:rsidR="00E559E9" w:rsidRPr="00E559E9" w:rsidRDefault="00E559E9" w:rsidP="00E559E9">
      <w:pPr>
        <w:spacing w:after="0" w:line="240" w:lineRule="auto"/>
        <w:rPr>
          <w:rFonts w:ascii="Arial" w:eastAsia="Times New Roman" w:hAnsi="Arial" w:cs="Arial"/>
          <w:color w:val="000000"/>
          <w:sz w:val="20"/>
          <w:szCs w:val="20"/>
        </w:rPr>
      </w:pPr>
      <w:bookmarkStart w:id="18" w:name="tree#20"/>
      <w:bookmarkEnd w:id="17"/>
      <w:r w:rsidRPr="00E559E9">
        <w:rPr>
          <w:rFonts w:ascii="Arial" w:eastAsia="Times New Roman" w:hAnsi="Arial" w:cs="Arial"/>
          <w:b/>
          <w:bCs/>
          <w:color w:val="000000"/>
          <w:sz w:val="20"/>
        </w:rPr>
        <w:t>   (3)</w:t>
      </w:r>
      <w:r w:rsidRPr="00E559E9">
        <w:rPr>
          <w:rFonts w:ascii="Arial" w:eastAsia="Times New Roman" w:hAnsi="Arial" w:cs="Arial"/>
          <w:color w:val="000000"/>
          <w:sz w:val="20"/>
          <w:szCs w:val="20"/>
        </w:rPr>
        <w:t xml:space="preserve"> Asociaţia de Standardizare din România comunică Comisiei Europene textul standardelor române prevăzute la alin. (1) </w:t>
      </w:r>
      <w:proofErr w:type="gramStart"/>
      <w:r w:rsidRPr="00E559E9">
        <w:rPr>
          <w:rFonts w:ascii="Arial" w:eastAsia="Times New Roman" w:hAnsi="Arial" w:cs="Arial"/>
          <w:color w:val="000000"/>
          <w:sz w:val="20"/>
          <w:szCs w:val="20"/>
        </w:rPr>
        <w:t>lit</w:t>
      </w:r>
      <w:proofErr w:type="gramEnd"/>
      <w:r w:rsidRPr="00E559E9">
        <w:rPr>
          <w:rFonts w:ascii="Arial" w:eastAsia="Times New Roman" w:hAnsi="Arial" w:cs="Arial"/>
          <w:color w:val="000000"/>
          <w:sz w:val="20"/>
          <w:szCs w:val="20"/>
        </w:rPr>
        <w:t xml:space="preserve">. b), care răspund cerinţelor prevăzute în anexa </w:t>
      </w:r>
      <w:bookmarkEnd w:id="18"/>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 xml:space="preserve">nr. </w:t>
      </w:r>
      <w:proofErr w:type="gramStart"/>
      <w:r w:rsidRPr="00E559E9">
        <w:rPr>
          <w:rFonts w:ascii="Arial" w:eastAsia="Times New Roman" w:hAnsi="Arial" w:cs="Arial"/>
          <w:b/>
          <w:bCs/>
          <w:color w:val="0000FF"/>
          <w:sz w:val="20"/>
        </w:rPr>
        <w:t>2</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în condiţiile prevăzute de Regulamentul (UE) nr.</w:t>
      </w:r>
      <w:proofErr w:type="gramEnd"/>
      <w:r w:rsidRPr="00E559E9">
        <w:rPr>
          <w:rFonts w:ascii="Arial" w:eastAsia="Times New Roman" w:hAnsi="Arial" w:cs="Arial"/>
          <w:color w:val="000000"/>
          <w:sz w:val="20"/>
          <w:szCs w:val="20"/>
        </w:rPr>
        <w:t xml:space="preserve"> 1.025/2012 al Parlamentului European şi al Consiliului din 25 octombrie 2012 privind standardizarea europeană, de modificare a Directivelor 89/686/CEE şi 93/15/CEE ale Consiliului şi a Directivelor 94/9/CE, 94/25/CE, 95/16/CE, 97/23/CE, 98/34/CE, 2004/22/CE, 2007/23/CE, 2009/23/CE şi 2009/105/CE ale Parlamentului European şi ale Consiliului şi de abrogare a Deciziei 87/95/CEE a Consiliului şi a Deciziei nr. 1.673/2006/CE a Parlamentului European şi a Consiliului. </w:t>
      </w:r>
    </w:p>
    <w:p w:rsidR="00E559E9" w:rsidRPr="00E559E9" w:rsidRDefault="00E559E9" w:rsidP="00E559E9">
      <w:pPr>
        <w:spacing w:after="0" w:line="240" w:lineRule="auto"/>
        <w:rPr>
          <w:rFonts w:ascii="Arial" w:eastAsia="Times New Roman" w:hAnsi="Arial" w:cs="Arial"/>
          <w:color w:val="000000"/>
          <w:sz w:val="20"/>
          <w:szCs w:val="20"/>
        </w:rPr>
      </w:pPr>
      <w:bookmarkStart w:id="19" w:name="tree#21"/>
      <w:r w:rsidRPr="00E559E9">
        <w:rPr>
          <w:rFonts w:ascii="Arial" w:eastAsia="Times New Roman" w:hAnsi="Arial" w:cs="Arial"/>
          <w:b/>
          <w:bCs/>
          <w:color w:val="009500"/>
          <w:sz w:val="20"/>
        </w:rPr>
        <w:lastRenderedPageBreak/>
        <w:t>   Art. 7. -</w:t>
      </w:r>
      <w:r w:rsidRPr="00E559E9">
        <w:rPr>
          <w:rFonts w:ascii="Arial" w:eastAsia="Times New Roman" w:hAnsi="Arial" w:cs="Arial"/>
          <w:color w:val="000000"/>
          <w:sz w:val="20"/>
          <w:szCs w:val="20"/>
        </w:rPr>
        <w:t xml:space="preserve"> </w:t>
      </w:r>
      <w:bookmarkStart w:id="20" w:name="tree#22"/>
      <w:bookmarkEnd w:id="19"/>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Ministerul Mediului, Apelor şi Pădurilor, în calitate de autoritate publică centrală pentru protecţia mediului, îndeplineşte următoarele atribuţii: </w:t>
      </w:r>
    </w:p>
    <w:p w:rsidR="00E559E9" w:rsidRPr="00E559E9" w:rsidRDefault="00E559E9" w:rsidP="00E559E9">
      <w:pPr>
        <w:spacing w:after="0" w:line="240" w:lineRule="auto"/>
        <w:rPr>
          <w:rFonts w:ascii="Arial" w:eastAsia="Times New Roman" w:hAnsi="Arial" w:cs="Arial"/>
          <w:color w:val="000000"/>
          <w:sz w:val="20"/>
          <w:szCs w:val="20"/>
        </w:rPr>
      </w:pPr>
      <w:bookmarkStart w:id="21" w:name="tree#23"/>
      <w:bookmarkEnd w:id="20"/>
      <w:r w:rsidRPr="00E559E9">
        <w:rPr>
          <w:rFonts w:ascii="Arial" w:eastAsia="Times New Roman" w:hAnsi="Arial" w:cs="Arial"/>
          <w:b/>
          <w:bCs/>
          <w:color w:val="000000"/>
          <w:sz w:val="20"/>
        </w:rPr>
        <w:t>   a)</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iniţiază</w:t>
      </w:r>
      <w:proofErr w:type="gramEnd"/>
      <w:r w:rsidRPr="00E559E9">
        <w:rPr>
          <w:rFonts w:ascii="Arial" w:eastAsia="Times New Roman" w:hAnsi="Arial" w:cs="Arial"/>
          <w:color w:val="000000"/>
          <w:sz w:val="20"/>
          <w:szCs w:val="20"/>
        </w:rPr>
        <w:t xml:space="preserve"> şi elaborează proiecte de acte normative în domeniul ambalajelor şi al deşeurilor de ambalaje, inclusiv pentru armonizarea cu legislaţia Uniunii Europene; </w:t>
      </w:r>
    </w:p>
    <w:p w:rsidR="00E559E9" w:rsidRPr="00E559E9" w:rsidRDefault="00E559E9" w:rsidP="00E559E9">
      <w:pPr>
        <w:spacing w:after="0" w:line="240" w:lineRule="auto"/>
        <w:rPr>
          <w:rFonts w:ascii="Arial" w:eastAsia="Times New Roman" w:hAnsi="Arial" w:cs="Arial"/>
          <w:color w:val="000000"/>
          <w:sz w:val="20"/>
          <w:szCs w:val="20"/>
        </w:rPr>
      </w:pPr>
      <w:bookmarkStart w:id="22" w:name="tree#24"/>
      <w:bookmarkEnd w:id="21"/>
      <w:r w:rsidRPr="00E559E9">
        <w:rPr>
          <w:rFonts w:ascii="Arial" w:eastAsia="Times New Roman" w:hAnsi="Arial" w:cs="Arial"/>
          <w:b/>
          <w:bCs/>
          <w:color w:val="000000"/>
          <w:sz w:val="20"/>
        </w:rPr>
        <w:t>   b)</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notifică</w:t>
      </w:r>
      <w:proofErr w:type="gramEnd"/>
      <w:r w:rsidRPr="00E559E9">
        <w:rPr>
          <w:rFonts w:ascii="Arial" w:eastAsia="Times New Roman" w:hAnsi="Arial" w:cs="Arial"/>
          <w:color w:val="000000"/>
          <w:sz w:val="20"/>
          <w:szCs w:val="20"/>
        </w:rPr>
        <w:t xml:space="preserve"> Comisiei Europene reglementările şi dispoziţiile administrative adoptate pentru implementarea prezentei legi, potrivit prevederilor art. 5</w:t>
      </w:r>
      <w:bookmarkEnd w:id="22"/>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din</w:t>
      </w:r>
      <w:proofErr w:type="gramEnd"/>
      <w:r w:rsidRPr="00E559E9">
        <w:rPr>
          <w:rFonts w:ascii="Arial" w:eastAsia="Times New Roman" w:hAnsi="Arial" w:cs="Arial"/>
          <w:color w:val="000000"/>
          <w:sz w:val="20"/>
          <w:szCs w:val="20"/>
        </w:rPr>
        <w:t xml:space="preserve"> Directiva 91/692/CEE a Consiliului din 23 decembrie 1991 de standardizare şi raţionalizare a rapoartelor privind aplicarea anumitor directive referitoare la mediu, cu modificările ulterioare; </w:t>
      </w:r>
    </w:p>
    <w:p w:rsidR="00E559E9" w:rsidRPr="00E559E9" w:rsidRDefault="00E559E9" w:rsidP="00E559E9">
      <w:pPr>
        <w:spacing w:after="0" w:line="240" w:lineRule="auto"/>
        <w:rPr>
          <w:rFonts w:ascii="Arial" w:eastAsia="Times New Roman" w:hAnsi="Arial" w:cs="Arial"/>
          <w:color w:val="000000"/>
          <w:sz w:val="20"/>
          <w:szCs w:val="20"/>
        </w:rPr>
      </w:pPr>
      <w:bookmarkStart w:id="23" w:name="tree#25"/>
      <w:r w:rsidRPr="00E559E9">
        <w:rPr>
          <w:rFonts w:ascii="Arial" w:eastAsia="Times New Roman" w:hAnsi="Arial" w:cs="Arial"/>
          <w:b/>
          <w:bCs/>
          <w:color w:val="000000"/>
          <w:sz w:val="20"/>
        </w:rPr>
        <w:t>   c)</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în</w:t>
      </w:r>
      <w:proofErr w:type="gramEnd"/>
      <w:r w:rsidRPr="00E559E9">
        <w:rPr>
          <w:rFonts w:ascii="Arial" w:eastAsia="Times New Roman" w:hAnsi="Arial" w:cs="Arial"/>
          <w:color w:val="000000"/>
          <w:sz w:val="20"/>
          <w:szCs w:val="20"/>
        </w:rPr>
        <w:t xml:space="preserve"> situaţia în care consideră că prevederile standardelor prevăzute la art. </w:t>
      </w:r>
      <w:proofErr w:type="gramStart"/>
      <w:r w:rsidRPr="00E559E9">
        <w:rPr>
          <w:rFonts w:ascii="Arial" w:eastAsia="Times New Roman" w:hAnsi="Arial" w:cs="Arial"/>
          <w:color w:val="000000"/>
          <w:sz w:val="20"/>
          <w:szCs w:val="20"/>
        </w:rPr>
        <w:t xml:space="preserve">6 </w:t>
      </w:r>
      <w:bookmarkEnd w:id="23"/>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(1)</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nu</w:t>
      </w:r>
      <w:proofErr w:type="gramEnd"/>
      <w:r w:rsidRPr="00E559E9">
        <w:rPr>
          <w:rFonts w:ascii="Arial" w:eastAsia="Times New Roman" w:hAnsi="Arial" w:cs="Arial"/>
          <w:color w:val="000000"/>
          <w:sz w:val="20"/>
          <w:szCs w:val="20"/>
        </w:rPr>
        <w:t xml:space="preserve"> satisfac în totalitate cerinţele esenţiale prevăzute în anexa </w:t>
      </w:r>
      <w:hyperlink r:id="rId12" w:tooltip="Lege nr. 249/2015 - Parlamentul României" w:history="1">
        <w:r w:rsidRPr="00E559E9">
          <w:rPr>
            <w:rFonts w:ascii="Arial" w:eastAsia="Times New Roman" w:hAnsi="Arial" w:cs="Arial"/>
            <w:b/>
            <w:bCs/>
            <w:color w:val="0000FF"/>
            <w:sz w:val="20"/>
          </w:rPr>
          <w:t xml:space="preserve">nr. </w:t>
        </w:r>
        <w:proofErr w:type="gramStart"/>
        <w:r w:rsidRPr="00E559E9">
          <w:rPr>
            <w:rFonts w:ascii="Arial" w:eastAsia="Times New Roman" w:hAnsi="Arial" w:cs="Arial"/>
            <w:b/>
            <w:bCs/>
            <w:color w:val="0000FF"/>
            <w:sz w:val="20"/>
          </w:rPr>
          <w:t>2</w:t>
        </w:r>
      </w:hyperlink>
      <w:r w:rsidRPr="00E559E9">
        <w:rPr>
          <w:rFonts w:ascii="Arial" w:eastAsia="Times New Roman" w:hAnsi="Arial" w:cs="Arial"/>
          <w:color w:val="000000"/>
          <w:sz w:val="20"/>
          <w:szCs w:val="20"/>
        </w:rPr>
        <w:t>, aduce cazul la cunoştinţa Comisiei Europene potrivit prevederilor art.</w:t>
      </w:r>
      <w:proofErr w:type="gramEnd"/>
      <w:r w:rsidRPr="00E559E9">
        <w:rPr>
          <w:rFonts w:ascii="Arial" w:eastAsia="Times New Roman" w:hAnsi="Arial" w:cs="Arial"/>
          <w:color w:val="000000"/>
          <w:sz w:val="20"/>
          <w:szCs w:val="20"/>
        </w:rPr>
        <w:t xml:space="preserve"> 11 din Regulamentul (UE) nr. 1.025/2012; </w:t>
      </w:r>
    </w:p>
    <w:p w:rsidR="00E559E9" w:rsidRPr="00E559E9" w:rsidRDefault="00E559E9" w:rsidP="00E559E9">
      <w:pPr>
        <w:spacing w:after="0" w:line="240" w:lineRule="auto"/>
        <w:rPr>
          <w:rFonts w:ascii="Arial" w:eastAsia="Times New Roman" w:hAnsi="Arial" w:cs="Arial"/>
          <w:color w:val="000000"/>
          <w:sz w:val="20"/>
          <w:szCs w:val="20"/>
        </w:rPr>
      </w:pPr>
      <w:bookmarkStart w:id="24" w:name="tree#26"/>
      <w:r w:rsidRPr="00E559E9">
        <w:rPr>
          <w:rFonts w:ascii="Arial" w:eastAsia="Times New Roman" w:hAnsi="Arial" w:cs="Arial"/>
          <w:b/>
          <w:bCs/>
          <w:color w:val="000000"/>
          <w:sz w:val="20"/>
        </w:rPr>
        <w:t>   d)</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avizează</w:t>
      </w:r>
      <w:proofErr w:type="gramEnd"/>
      <w:r w:rsidRPr="00E559E9">
        <w:rPr>
          <w:rFonts w:ascii="Arial" w:eastAsia="Times New Roman" w:hAnsi="Arial" w:cs="Arial"/>
          <w:color w:val="000000"/>
          <w:sz w:val="20"/>
          <w:szCs w:val="20"/>
        </w:rPr>
        <w:t xml:space="preserve"> proiectele de acte normative care au legătură cu domeniul ambalajelor şi al deşeurilor de ambalaje; </w:t>
      </w:r>
    </w:p>
    <w:p w:rsidR="00E559E9" w:rsidRPr="00E559E9" w:rsidRDefault="00E559E9" w:rsidP="00E559E9">
      <w:pPr>
        <w:spacing w:after="0" w:line="240" w:lineRule="auto"/>
        <w:rPr>
          <w:rFonts w:ascii="Arial" w:eastAsia="Times New Roman" w:hAnsi="Arial" w:cs="Arial"/>
          <w:color w:val="000000"/>
          <w:sz w:val="20"/>
          <w:szCs w:val="20"/>
        </w:rPr>
      </w:pPr>
      <w:bookmarkStart w:id="25" w:name="tree#27"/>
      <w:bookmarkEnd w:id="24"/>
      <w:r w:rsidRPr="00E559E9">
        <w:rPr>
          <w:rFonts w:ascii="Arial" w:eastAsia="Times New Roman" w:hAnsi="Arial" w:cs="Arial"/>
          <w:b/>
          <w:bCs/>
          <w:color w:val="000000"/>
          <w:sz w:val="20"/>
        </w:rPr>
        <w:t>   e)</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participă</w:t>
      </w:r>
      <w:proofErr w:type="gramEnd"/>
      <w:r w:rsidRPr="00E559E9">
        <w:rPr>
          <w:rFonts w:ascii="Arial" w:eastAsia="Times New Roman" w:hAnsi="Arial" w:cs="Arial"/>
          <w:color w:val="000000"/>
          <w:sz w:val="20"/>
          <w:szCs w:val="20"/>
        </w:rPr>
        <w:t xml:space="preserve"> la modificarea şi completarea reglementărilor existente care nu permit utilizarea materialelor provenite din reciclarea deşeurilor de ambalaje pentru fabricarea de ambalaje şi de alte produse, în vederea încurajării utilizării acestor materiale. </w:t>
      </w:r>
    </w:p>
    <w:p w:rsidR="00E559E9" w:rsidRPr="00E559E9" w:rsidRDefault="00E559E9" w:rsidP="00E559E9">
      <w:pPr>
        <w:spacing w:after="0" w:line="240" w:lineRule="auto"/>
        <w:rPr>
          <w:rFonts w:ascii="Arial" w:eastAsia="Times New Roman" w:hAnsi="Arial" w:cs="Arial"/>
          <w:color w:val="000000"/>
          <w:sz w:val="20"/>
          <w:szCs w:val="20"/>
        </w:rPr>
      </w:pPr>
      <w:bookmarkStart w:id="26" w:name="tree#28"/>
      <w:bookmarkEnd w:id="25"/>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Ministerul Economiei, Comerţului şi Turismului notifică Comisiei Europene proiectele de reglementări prin care se intenţionează adoptarea de instrumente economice pentru implementarea prevederilor prezentei legi, cu excepţia celor de natură fiscală, dar incluzând specificaţiile tehnice legate de măsurile fiscale care încurajează respectarea acestor specificaţii tehnice, cu respectarea prevederilor Hotărârii Guvernului </w:t>
      </w:r>
      <w:bookmarkEnd w:id="26"/>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"lnk:HOT%20GUV%201016%202004%200" \o "Hotărâre nr. 1016/2004 - Guvernul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nr. 1.016/2004</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privind măsurile pentru organizarea şi realizarea schimbului de informaţii în domeniul standardelor şi reglementărilor tehnice, precum şi al regulilor referitoare la serviciile societăţii informaţionale între România şi statele membre ale Uniunii Europene, precum şi Comisia Europeană, cu modificările şi completările ulterioare. </w:t>
      </w:r>
    </w:p>
    <w:p w:rsidR="00E559E9" w:rsidRPr="00E559E9" w:rsidRDefault="00E559E9" w:rsidP="00E559E9">
      <w:pPr>
        <w:spacing w:after="0" w:line="240" w:lineRule="auto"/>
        <w:rPr>
          <w:rFonts w:ascii="Arial" w:eastAsia="Times New Roman" w:hAnsi="Arial" w:cs="Arial"/>
          <w:color w:val="000000"/>
          <w:sz w:val="20"/>
          <w:szCs w:val="20"/>
        </w:rPr>
      </w:pPr>
      <w:bookmarkStart w:id="27" w:name="tree#29"/>
      <w:r w:rsidRPr="00E559E9">
        <w:rPr>
          <w:rFonts w:ascii="Arial" w:eastAsia="Times New Roman" w:hAnsi="Arial" w:cs="Arial"/>
          <w:b/>
          <w:bCs/>
          <w:color w:val="009500"/>
          <w:sz w:val="20"/>
        </w:rPr>
        <w:t>   Art. 8. -</w:t>
      </w:r>
      <w:r w:rsidRPr="00E559E9">
        <w:rPr>
          <w:rFonts w:ascii="Arial" w:eastAsia="Times New Roman" w:hAnsi="Arial" w:cs="Arial"/>
          <w:color w:val="000000"/>
          <w:sz w:val="20"/>
          <w:szCs w:val="20"/>
        </w:rPr>
        <w:t xml:space="preserve"> </w:t>
      </w:r>
      <w:bookmarkStart w:id="28" w:name="tree#30"/>
      <w:bookmarkEnd w:id="27"/>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Operatorii economici sunt obligaţi să introducă pe piaţă numai ambalaje la care suma nivelurilor concentraţiilor de plumb, cadmiu, mercur şi crom hexavalent prezente în ambalaj sau în componentele acestuia nu depăşeşte 100 de părţi/milion raportat la greutate. </w:t>
      </w:r>
    </w:p>
    <w:p w:rsidR="00E559E9" w:rsidRPr="00E559E9" w:rsidRDefault="00E559E9" w:rsidP="00E559E9">
      <w:pPr>
        <w:spacing w:after="0" w:line="240" w:lineRule="auto"/>
        <w:rPr>
          <w:rFonts w:ascii="Arial" w:eastAsia="Times New Roman" w:hAnsi="Arial" w:cs="Arial"/>
          <w:color w:val="000000"/>
          <w:sz w:val="20"/>
          <w:szCs w:val="20"/>
        </w:rPr>
      </w:pPr>
      <w:bookmarkStart w:id="29" w:name="tree#31"/>
      <w:bookmarkEnd w:id="28"/>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Sunt exceptate de la prevederile alin. (1) </w:t>
      </w:r>
      <w:proofErr w:type="gramStart"/>
      <w:r w:rsidRPr="00E559E9">
        <w:rPr>
          <w:rFonts w:ascii="Arial" w:eastAsia="Times New Roman" w:hAnsi="Arial" w:cs="Arial"/>
          <w:color w:val="000000"/>
          <w:sz w:val="20"/>
          <w:szCs w:val="20"/>
        </w:rPr>
        <w:t>ambalajele</w:t>
      </w:r>
      <w:proofErr w:type="gramEnd"/>
      <w:r w:rsidRPr="00E559E9">
        <w:rPr>
          <w:rFonts w:ascii="Arial" w:eastAsia="Times New Roman" w:hAnsi="Arial" w:cs="Arial"/>
          <w:color w:val="000000"/>
          <w:sz w:val="20"/>
          <w:szCs w:val="20"/>
        </w:rPr>
        <w:t xml:space="preserve"> realizate numai din sticlă cristal cu conţinut de plumb, astfel cum sunt definite la </w:t>
      </w:r>
      <w:bookmarkEnd w:id="29"/>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"lnk:HOT%20GUV%20134%202002%200" \o "Hotărâre nr. 134/2002 - Guvernul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art. 2</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din Hotărârea Guvernului nr. 134/2002 privind caracterizarea, clasificarea şi marcarea produselor din sticlă </w:t>
      </w:r>
      <w:proofErr w:type="gramStart"/>
      <w:r w:rsidRPr="00E559E9">
        <w:rPr>
          <w:rFonts w:ascii="Arial" w:eastAsia="Times New Roman" w:hAnsi="Arial" w:cs="Arial"/>
          <w:color w:val="000000"/>
          <w:sz w:val="20"/>
          <w:szCs w:val="20"/>
        </w:rPr>
        <w:t>cristal</w:t>
      </w:r>
      <w:proofErr w:type="gramEnd"/>
      <w:r w:rsidRPr="00E559E9">
        <w:rPr>
          <w:rFonts w:ascii="Arial" w:eastAsia="Times New Roman" w:hAnsi="Arial" w:cs="Arial"/>
          <w:color w:val="000000"/>
          <w:sz w:val="20"/>
          <w:szCs w:val="20"/>
        </w:rPr>
        <w:t xml:space="preserve"> în vederea comercializării acestora, republicată. </w:t>
      </w:r>
    </w:p>
    <w:p w:rsidR="00E559E9" w:rsidRPr="00E559E9" w:rsidRDefault="00E559E9" w:rsidP="00E559E9">
      <w:pPr>
        <w:spacing w:after="0" w:line="240" w:lineRule="auto"/>
        <w:rPr>
          <w:rFonts w:ascii="Arial" w:eastAsia="Times New Roman" w:hAnsi="Arial" w:cs="Arial"/>
          <w:color w:val="000000"/>
          <w:sz w:val="20"/>
          <w:szCs w:val="20"/>
        </w:rPr>
      </w:pPr>
      <w:bookmarkStart w:id="30" w:name="tree#32"/>
      <w:r w:rsidRPr="00E559E9">
        <w:rPr>
          <w:rFonts w:ascii="Arial" w:eastAsia="Times New Roman" w:hAnsi="Arial" w:cs="Arial"/>
          <w:b/>
          <w:bCs/>
          <w:color w:val="000000"/>
          <w:sz w:val="20"/>
        </w:rPr>
        <w:t>   (3)</w:t>
      </w:r>
      <w:r w:rsidRPr="00E559E9">
        <w:rPr>
          <w:rFonts w:ascii="Arial" w:eastAsia="Times New Roman" w:hAnsi="Arial" w:cs="Arial"/>
          <w:color w:val="000000"/>
          <w:sz w:val="20"/>
          <w:szCs w:val="20"/>
        </w:rPr>
        <w:t xml:space="preserve"> Condiţiile în care concentraţiile prevăzute la alin. (1) </w:t>
      </w:r>
      <w:proofErr w:type="gramStart"/>
      <w:r w:rsidRPr="00E559E9">
        <w:rPr>
          <w:rFonts w:ascii="Arial" w:eastAsia="Times New Roman" w:hAnsi="Arial" w:cs="Arial"/>
          <w:color w:val="000000"/>
          <w:sz w:val="20"/>
          <w:szCs w:val="20"/>
        </w:rPr>
        <w:t>nu</w:t>
      </w:r>
      <w:proofErr w:type="gramEnd"/>
      <w:r w:rsidRPr="00E559E9">
        <w:rPr>
          <w:rFonts w:ascii="Arial" w:eastAsia="Times New Roman" w:hAnsi="Arial" w:cs="Arial"/>
          <w:color w:val="000000"/>
          <w:sz w:val="20"/>
          <w:szCs w:val="20"/>
        </w:rPr>
        <w:t xml:space="preserve"> se aplică materialelor reciclate şi circuitelor produselor aflate într-un lanţ închis şi controlat, precum şi tipurile de ambalaje exceptate de la prevederile alin. (1) </w:t>
      </w:r>
      <w:proofErr w:type="gramStart"/>
      <w:r w:rsidRPr="00E559E9">
        <w:rPr>
          <w:rFonts w:ascii="Arial" w:eastAsia="Times New Roman" w:hAnsi="Arial" w:cs="Arial"/>
          <w:color w:val="000000"/>
          <w:sz w:val="20"/>
          <w:szCs w:val="20"/>
        </w:rPr>
        <w:t>sunt</w:t>
      </w:r>
      <w:proofErr w:type="gramEnd"/>
      <w:r w:rsidRPr="00E559E9">
        <w:rPr>
          <w:rFonts w:ascii="Arial" w:eastAsia="Times New Roman" w:hAnsi="Arial" w:cs="Arial"/>
          <w:color w:val="000000"/>
          <w:sz w:val="20"/>
          <w:szCs w:val="20"/>
        </w:rPr>
        <w:t xml:space="preserve"> cele adoptate de către Comisia Europeană. </w:t>
      </w:r>
    </w:p>
    <w:p w:rsidR="00E559E9" w:rsidRPr="00E559E9" w:rsidRDefault="00E559E9" w:rsidP="00E559E9">
      <w:pPr>
        <w:spacing w:after="0" w:line="240" w:lineRule="auto"/>
        <w:rPr>
          <w:rFonts w:ascii="Arial" w:eastAsia="Times New Roman" w:hAnsi="Arial" w:cs="Arial"/>
          <w:color w:val="000000"/>
          <w:sz w:val="20"/>
          <w:szCs w:val="20"/>
        </w:rPr>
      </w:pPr>
      <w:bookmarkStart w:id="31" w:name="tree#33"/>
      <w:bookmarkEnd w:id="30"/>
      <w:r w:rsidRPr="00E559E9">
        <w:rPr>
          <w:rFonts w:ascii="Arial" w:eastAsia="Times New Roman" w:hAnsi="Arial" w:cs="Arial"/>
          <w:b/>
          <w:bCs/>
          <w:color w:val="009500"/>
          <w:sz w:val="20"/>
        </w:rPr>
        <w:t>   Art. 9. -</w:t>
      </w:r>
      <w:r w:rsidRPr="00E559E9">
        <w:rPr>
          <w:rFonts w:ascii="Arial" w:eastAsia="Times New Roman" w:hAnsi="Arial" w:cs="Arial"/>
          <w:color w:val="000000"/>
          <w:sz w:val="20"/>
          <w:szCs w:val="20"/>
        </w:rPr>
        <w:t xml:space="preserve"> </w:t>
      </w:r>
      <w:bookmarkStart w:id="32" w:name="tree#34"/>
      <w:bookmarkEnd w:id="31"/>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Operatorii economici producători de ambalaje şi/sau de produse ambalate au obligaţia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utilizeze un sistem de marcare şi identificare pentru ambalaje în vederea îmbunătăţirii activităţilor de recuperare şi reciclare a deşeurilor de ambalaje şi să aplice sistemul de marcare şi identificare prevăzut în anexa </w:t>
      </w:r>
      <w:bookmarkEnd w:id="32"/>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nr. 3</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33" w:name="tree#35"/>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Marcarea se aplică direct pe ambalaj sau pe etichetă şi trebuie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fie vizibilă, lizibilă şi durabilă, chiar şi în cazul în care ambalajul este deschis. </w:t>
      </w:r>
    </w:p>
    <w:p w:rsidR="00E559E9" w:rsidRPr="00E559E9" w:rsidRDefault="00E559E9" w:rsidP="00E559E9">
      <w:pPr>
        <w:spacing w:after="0" w:line="240" w:lineRule="auto"/>
        <w:rPr>
          <w:rFonts w:ascii="Arial" w:eastAsia="Times New Roman" w:hAnsi="Arial" w:cs="Arial"/>
          <w:color w:val="000000"/>
          <w:sz w:val="20"/>
          <w:szCs w:val="20"/>
        </w:rPr>
      </w:pPr>
      <w:bookmarkStart w:id="34" w:name="tree#36"/>
      <w:bookmarkEnd w:id="33"/>
      <w:r w:rsidRPr="00E559E9">
        <w:rPr>
          <w:rFonts w:ascii="Arial" w:eastAsia="Times New Roman" w:hAnsi="Arial" w:cs="Arial"/>
          <w:b/>
          <w:bCs/>
          <w:color w:val="009500"/>
          <w:sz w:val="20"/>
        </w:rPr>
        <w:t>   Art. 10. -</w:t>
      </w:r>
      <w:r w:rsidRPr="00E559E9">
        <w:rPr>
          <w:rFonts w:ascii="Arial" w:eastAsia="Times New Roman" w:hAnsi="Arial" w:cs="Arial"/>
          <w:color w:val="000000"/>
          <w:sz w:val="20"/>
          <w:szCs w:val="20"/>
        </w:rPr>
        <w:t xml:space="preserve"> </w:t>
      </w:r>
      <w:bookmarkStart w:id="35" w:name="tree#37"/>
      <w:bookmarkEnd w:id="34"/>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Operatorii economici care produc ambalaje reutilizabile sunt obligaţi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respecte, la fabricarea de ambalaje, cerinţele esenţiale privind caracterul reutilizabil al unui ambalaj prevăzute la </w:t>
      </w:r>
      <w:bookmarkEnd w:id="35"/>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pct. 2</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din anexa nr. 2, astfel încât acestea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corespundă unor reutilizări multiple. </w:t>
      </w:r>
    </w:p>
    <w:p w:rsidR="00E559E9" w:rsidRPr="00E559E9" w:rsidRDefault="00E559E9" w:rsidP="00E559E9">
      <w:pPr>
        <w:spacing w:after="0" w:line="240" w:lineRule="auto"/>
        <w:rPr>
          <w:rFonts w:ascii="Arial" w:eastAsia="Times New Roman" w:hAnsi="Arial" w:cs="Arial"/>
          <w:color w:val="000000"/>
          <w:sz w:val="20"/>
          <w:szCs w:val="20"/>
        </w:rPr>
      </w:pPr>
      <w:bookmarkStart w:id="36" w:name="tree#38"/>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Operatorii economici care produc şi/sau comercializează produse ambalate în ambalaje reutilizabile sunt obligaţi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aplice sistemul depozit în vederea asigurării unui număr optim de cicluri de utilizare a acestora. </w:t>
      </w:r>
    </w:p>
    <w:p w:rsidR="00E559E9" w:rsidRPr="00E559E9" w:rsidRDefault="00E559E9" w:rsidP="00E559E9">
      <w:pPr>
        <w:spacing w:after="0" w:line="240" w:lineRule="auto"/>
        <w:rPr>
          <w:rFonts w:ascii="Arial" w:eastAsia="Times New Roman" w:hAnsi="Arial" w:cs="Arial"/>
          <w:color w:val="000000"/>
          <w:sz w:val="20"/>
          <w:szCs w:val="20"/>
        </w:rPr>
      </w:pPr>
      <w:bookmarkStart w:id="37" w:name="tree#39"/>
      <w:bookmarkEnd w:id="36"/>
      <w:r w:rsidRPr="00E559E9">
        <w:rPr>
          <w:rFonts w:ascii="Arial" w:eastAsia="Times New Roman" w:hAnsi="Arial" w:cs="Arial"/>
          <w:b/>
          <w:bCs/>
          <w:color w:val="000000"/>
          <w:sz w:val="20"/>
        </w:rPr>
        <w:t>   (3)</w:t>
      </w:r>
      <w:r w:rsidRPr="00E559E9">
        <w:rPr>
          <w:rFonts w:ascii="Arial" w:eastAsia="Times New Roman" w:hAnsi="Arial" w:cs="Arial"/>
          <w:color w:val="000000"/>
          <w:sz w:val="20"/>
          <w:szCs w:val="20"/>
        </w:rPr>
        <w:t xml:space="preserve"> Operatorii economici care produc produse ambalate în ambalaje reutilizabile sunt obligaţi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organizeze un sistem pentru colectarea, în vederea reutilizării multiple a ambalajelor, prin operatorii economici care comercializează aceste produse sau prin centre specializate de colectare a acestor tipuri de ambalaje. </w:t>
      </w:r>
    </w:p>
    <w:p w:rsidR="00E559E9" w:rsidRPr="00E559E9" w:rsidRDefault="00E559E9" w:rsidP="00E559E9">
      <w:pPr>
        <w:spacing w:after="0" w:line="240" w:lineRule="auto"/>
        <w:rPr>
          <w:rFonts w:ascii="Arial" w:eastAsia="Times New Roman" w:hAnsi="Arial" w:cs="Arial"/>
          <w:color w:val="000000"/>
          <w:sz w:val="20"/>
          <w:szCs w:val="20"/>
        </w:rPr>
      </w:pPr>
      <w:bookmarkStart w:id="38" w:name="tree#40"/>
      <w:bookmarkEnd w:id="37"/>
      <w:r w:rsidRPr="00E559E9">
        <w:rPr>
          <w:rFonts w:ascii="Arial" w:eastAsia="Times New Roman" w:hAnsi="Arial" w:cs="Arial"/>
          <w:b/>
          <w:bCs/>
          <w:color w:val="000000"/>
          <w:sz w:val="20"/>
        </w:rPr>
        <w:t>   (4)</w:t>
      </w:r>
      <w:r w:rsidRPr="00E559E9">
        <w:rPr>
          <w:rFonts w:ascii="Arial" w:eastAsia="Times New Roman" w:hAnsi="Arial" w:cs="Arial"/>
          <w:color w:val="000000"/>
          <w:sz w:val="20"/>
          <w:szCs w:val="20"/>
        </w:rPr>
        <w:t xml:space="preserve"> Operatorii economici care produc produse ambalate în ambalaje reutilizabile sunt obligaţi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asigure o distribuţie optimă în teritoriu şi o capacitate corespunzătoare a centrelor specializate de colectare, potrivit prevederilor alin. (3), astfel încât acestea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poată prelua de la consumatori ambalajele reutilizabile. </w:t>
      </w:r>
    </w:p>
    <w:p w:rsidR="00E559E9" w:rsidRPr="00E559E9" w:rsidRDefault="00E559E9" w:rsidP="00E559E9">
      <w:pPr>
        <w:spacing w:after="0" w:line="240" w:lineRule="auto"/>
        <w:rPr>
          <w:rFonts w:ascii="Arial" w:eastAsia="Times New Roman" w:hAnsi="Arial" w:cs="Arial"/>
          <w:color w:val="000000"/>
          <w:sz w:val="20"/>
          <w:szCs w:val="20"/>
        </w:rPr>
      </w:pPr>
      <w:bookmarkStart w:id="39" w:name="tree#41"/>
      <w:bookmarkEnd w:id="38"/>
      <w:r w:rsidRPr="00E559E9">
        <w:rPr>
          <w:rFonts w:ascii="Arial" w:eastAsia="Times New Roman" w:hAnsi="Arial" w:cs="Arial"/>
          <w:b/>
          <w:bCs/>
          <w:color w:val="000000"/>
          <w:sz w:val="20"/>
        </w:rPr>
        <w:t>   (5)</w:t>
      </w:r>
      <w:r w:rsidRPr="00E559E9">
        <w:rPr>
          <w:rFonts w:ascii="Arial" w:eastAsia="Times New Roman" w:hAnsi="Arial" w:cs="Arial"/>
          <w:color w:val="000000"/>
          <w:sz w:val="20"/>
          <w:szCs w:val="20"/>
        </w:rPr>
        <w:t xml:space="preserve"> Operatorii economici care comercializează produse ambalate în ambalaje reutilizabile sunt obligaţi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informeze consumatorii asupra sistemului depozit şi asupra sistemului de colectare a ambalajelor reutilizabile în vederea asigurării reutilizării multiple. </w:t>
      </w:r>
    </w:p>
    <w:p w:rsidR="00E559E9" w:rsidRPr="00E559E9" w:rsidRDefault="00E559E9" w:rsidP="00E559E9">
      <w:pPr>
        <w:spacing w:after="0" w:line="240" w:lineRule="auto"/>
        <w:rPr>
          <w:rFonts w:ascii="Arial" w:eastAsia="Times New Roman" w:hAnsi="Arial" w:cs="Arial"/>
          <w:color w:val="000000"/>
          <w:sz w:val="20"/>
          <w:szCs w:val="20"/>
        </w:rPr>
      </w:pPr>
      <w:bookmarkStart w:id="40" w:name="tree#42"/>
      <w:bookmarkEnd w:id="39"/>
      <w:r w:rsidRPr="00E559E9">
        <w:rPr>
          <w:rFonts w:ascii="Arial" w:eastAsia="Times New Roman" w:hAnsi="Arial" w:cs="Arial"/>
          <w:b/>
          <w:bCs/>
          <w:color w:val="000000"/>
          <w:sz w:val="20"/>
        </w:rPr>
        <w:lastRenderedPageBreak/>
        <w:t>   (6)</w:t>
      </w:r>
      <w:r w:rsidRPr="00E559E9">
        <w:rPr>
          <w:rFonts w:ascii="Arial" w:eastAsia="Times New Roman" w:hAnsi="Arial" w:cs="Arial"/>
          <w:color w:val="000000"/>
          <w:sz w:val="20"/>
          <w:szCs w:val="20"/>
        </w:rPr>
        <w:t xml:space="preserve"> Circulaţia ambalajelor reutilizabile, paleţi, navete şi ambalaje primare reutilizabile între operatorii economici se face cu respectarea prevederilor Legii contabilităţii </w:t>
      </w:r>
      <w:bookmarkEnd w:id="40"/>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"lnk:LEG%20PRL%2082%201991%200" \o "Lege nr. 82/1991 -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 xml:space="preserve">nr. </w:t>
      </w:r>
      <w:proofErr w:type="gramStart"/>
      <w:r w:rsidRPr="00E559E9">
        <w:rPr>
          <w:rFonts w:ascii="Arial" w:eastAsia="Times New Roman" w:hAnsi="Arial" w:cs="Arial"/>
          <w:b/>
          <w:bCs/>
          <w:color w:val="0000FF"/>
          <w:sz w:val="20"/>
        </w:rPr>
        <w:t>82/1991</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republicată, cu modificările şi completările ulterioare, şi ale Legii </w:t>
      </w:r>
      <w:hyperlink r:id="rId13" w:tooltip="Lege nr. 571/2003 - Parlamentul României" w:history="1">
        <w:r w:rsidRPr="00E559E9">
          <w:rPr>
            <w:rFonts w:ascii="Arial" w:eastAsia="Times New Roman" w:hAnsi="Arial" w:cs="Arial"/>
            <w:b/>
            <w:bCs/>
            <w:color w:val="0000FF"/>
            <w:sz w:val="20"/>
          </w:rPr>
          <w:t>nr.</w:t>
        </w:r>
        <w:proofErr w:type="gramEnd"/>
        <w:r w:rsidRPr="00E559E9">
          <w:rPr>
            <w:rFonts w:ascii="Arial" w:eastAsia="Times New Roman" w:hAnsi="Arial" w:cs="Arial"/>
            <w:b/>
            <w:bCs/>
            <w:color w:val="0000FF"/>
            <w:sz w:val="20"/>
          </w:rPr>
          <w:t xml:space="preserve"> </w:t>
        </w:r>
        <w:proofErr w:type="gramStart"/>
        <w:r w:rsidRPr="00E559E9">
          <w:rPr>
            <w:rFonts w:ascii="Arial" w:eastAsia="Times New Roman" w:hAnsi="Arial" w:cs="Arial"/>
            <w:b/>
            <w:bCs/>
            <w:color w:val="0000FF"/>
            <w:sz w:val="20"/>
          </w:rPr>
          <w:t>571/2003</w:t>
        </w:r>
      </w:hyperlink>
      <w:r w:rsidRPr="00E559E9">
        <w:rPr>
          <w:rFonts w:ascii="Arial" w:eastAsia="Times New Roman" w:hAnsi="Arial" w:cs="Arial"/>
          <w:color w:val="000000"/>
          <w:sz w:val="20"/>
          <w:szCs w:val="20"/>
        </w:rPr>
        <w:t xml:space="preserve"> privind </w:t>
      </w:r>
      <w:hyperlink r:id="rId14" w:tooltip="Codul Fiscal 2003 - Parlamentul României" w:history="1">
        <w:r w:rsidRPr="00E559E9">
          <w:rPr>
            <w:rFonts w:ascii="Arial" w:eastAsia="Times New Roman" w:hAnsi="Arial" w:cs="Arial"/>
            <w:b/>
            <w:bCs/>
            <w:color w:val="0000FF"/>
            <w:sz w:val="20"/>
          </w:rPr>
          <w:t>Codul fiscal</w:t>
        </w:r>
      </w:hyperlink>
      <w:r w:rsidRPr="00E559E9">
        <w:rPr>
          <w:rFonts w:ascii="Arial" w:eastAsia="Times New Roman" w:hAnsi="Arial" w:cs="Arial"/>
          <w:color w:val="000000"/>
          <w:sz w:val="20"/>
          <w:szCs w:val="20"/>
        </w:rPr>
        <w:t>, cu modificările şi completările ulterioare.</w:t>
      </w:r>
      <w:proofErr w:type="gramEnd"/>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41" w:name="tree#43"/>
      <w:r w:rsidRPr="00E559E9">
        <w:rPr>
          <w:rFonts w:ascii="Arial" w:eastAsia="Times New Roman" w:hAnsi="Arial" w:cs="Arial"/>
          <w:b/>
          <w:bCs/>
          <w:color w:val="009500"/>
          <w:sz w:val="20"/>
        </w:rPr>
        <w:t>   Art. 11. -</w:t>
      </w:r>
      <w:r w:rsidRPr="00E559E9">
        <w:rPr>
          <w:rFonts w:ascii="Arial" w:eastAsia="Times New Roman" w:hAnsi="Arial" w:cs="Arial"/>
          <w:color w:val="000000"/>
          <w:sz w:val="20"/>
          <w:szCs w:val="20"/>
        </w:rPr>
        <w:t xml:space="preserve"> </w:t>
      </w:r>
      <w:bookmarkStart w:id="42" w:name="tree#44"/>
      <w:bookmarkEnd w:id="41"/>
      <w:r w:rsidRPr="00E559E9">
        <w:rPr>
          <w:rFonts w:ascii="Arial" w:eastAsia="Times New Roman" w:hAnsi="Arial" w:cs="Arial"/>
          <w:color w:val="000000"/>
          <w:sz w:val="20"/>
          <w:szCs w:val="20"/>
        </w:rPr>
        <w:t xml:space="preserve">Operatorii economici care produc produse ambalate în ambalaje reutilizabile sunt obligaţi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marcheze sau să înscrie pe ambalaj ori pe etichetă sintagma "ambalaj reutilizabil". </w:t>
      </w:r>
    </w:p>
    <w:p w:rsidR="00E559E9" w:rsidRPr="00E559E9" w:rsidRDefault="00E559E9" w:rsidP="00E559E9">
      <w:pPr>
        <w:spacing w:after="0" w:line="240" w:lineRule="auto"/>
        <w:rPr>
          <w:rFonts w:ascii="Arial" w:eastAsia="Times New Roman" w:hAnsi="Arial" w:cs="Arial"/>
          <w:color w:val="000000"/>
          <w:sz w:val="20"/>
          <w:szCs w:val="20"/>
        </w:rPr>
      </w:pPr>
      <w:bookmarkStart w:id="43" w:name="tree#45"/>
      <w:bookmarkEnd w:id="42"/>
      <w:r w:rsidRPr="00E559E9">
        <w:rPr>
          <w:rFonts w:ascii="Arial" w:eastAsia="Times New Roman" w:hAnsi="Arial" w:cs="Arial"/>
          <w:b/>
          <w:bCs/>
          <w:color w:val="009500"/>
          <w:sz w:val="20"/>
        </w:rPr>
        <w:t>   Art. 12. -</w:t>
      </w:r>
      <w:r w:rsidRPr="00E559E9">
        <w:rPr>
          <w:rFonts w:ascii="Arial" w:eastAsia="Times New Roman" w:hAnsi="Arial" w:cs="Arial"/>
          <w:color w:val="000000"/>
          <w:sz w:val="20"/>
          <w:szCs w:val="20"/>
        </w:rPr>
        <w:t xml:space="preserve"> </w:t>
      </w:r>
      <w:bookmarkStart w:id="44" w:name="tree#46"/>
      <w:bookmarkEnd w:id="43"/>
      <w:r w:rsidRPr="00E559E9">
        <w:rPr>
          <w:rFonts w:ascii="Arial" w:eastAsia="Times New Roman" w:hAnsi="Arial" w:cs="Arial"/>
          <w:color w:val="000000"/>
          <w:sz w:val="20"/>
          <w:szCs w:val="20"/>
        </w:rPr>
        <w:t xml:space="preserve">Operatorii economici care introduc pe piaţă produse ambalate în ambalaje reutilizabile sunt obligaţi să informeze comercianţii şi/sau consumatorii despre încetarea reutilizării unui anumit tip de ambalaj şi să asigure preluarea acestora încă 6 luni de la data încetării utilizării lor. </w:t>
      </w:r>
    </w:p>
    <w:p w:rsidR="00E559E9" w:rsidRPr="00E559E9" w:rsidRDefault="00E559E9" w:rsidP="00E559E9">
      <w:pPr>
        <w:spacing w:after="0" w:line="240" w:lineRule="auto"/>
        <w:rPr>
          <w:rFonts w:ascii="Arial" w:eastAsia="Times New Roman" w:hAnsi="Arial" w:cs="Arial"/>
          <w:color w:val="000000"/>
          <w:sz w:val="20"/>
          <w:szCs w:val="20"/>
        </w:rPr>
      </w:pPr>
      <w:bookmarkStart w:id="45" w:name="tree#47"/>
      <w:bookmarkEnd w:id="44"/>
      <w:r w:rsidRPr="00E559E9">
        <w:rPr>
          <w:rFonts w:ascii="Arial" w:eastAsia="Times New Roman" w:hAnsi="Arial" w:cs="Arial"/>
          <w:b/>
          <w:bCs/>
          <w:color w:val="009500"/>
          <w:sz w:val="20"/>
        </w:rPr>
        <w:t>   Art. 13. -</w:t>
      </w:r>
      <w:r w:rsidRPr="00E559E9">
        <w:rPr>
          <w:rFonts w:ascii="Arial" w:eastAsia="Times New Roman" w:hAnsi="Arial" w:cs="Arial"/>
          <w:color w:val="000000"/>
          <w:sz w:val="20"/>
          <w:szCs w:val="20"/>
        </w:rPr>
        <w:t xml:space="preserve"> </w:t>
      </w:r>
      <w:bookmarkStart w:id="46" w:name="tree#48"/>
      <w:bookmarkEnd w:id="45"/>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Operatorii economici care comercializează produse ambalate în ambalaje reutilizabile sunt obligaţi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primească ambalaje reutilizabile la schimb sau să ramburseze, la solicitarea cumpărătorului, valoarea depozitului. </w:t>
      </w:r>
    </w:p>
    <w:p w:rsidR="00E559E9" w:rsidRPr="00E559E9" w:rsidRDefault="00E559E9" w:rsidP="00E559E9">
      <w:pPr>
        <w:spacing w:after="0" w:line="240" w:lineRule="auto"/>
        <w:rPr>
          <w:rFonts w:ascii="Arial" w:eastAsia="Times New Roman" w:hAnsi="Arial" w:cs="Arial"/>
          <w:color w:val="000000"/>
          <w:sz w:val="20"/>
          <w:szCs w:val="20"/>
        </w:rPr>
      </w:pPr>
      <w:bookmarkStart w:id="47" w:name="tree#49"/>
      <w:bookmarkEnd w:id="46"/>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Obligaţia prevăzută la alin. (1) </w:t>
      </w:r>
      <w:proofErr w:type="gramStart"/>
      <w:r w:rsidRPr="00E559E9">
        <w:rPr>
          <w:rFonts w:ascii="Arial" w:eastAsia="Times New Roman" w:hAnsi="Arial" w:cs="Arial"/>
          <w:color w:val="000000"/>
          <w:sz w:val="20"/>
          <w:szCs w:val="20"/>
        </w:rPr>
        <w:t>se</w:t>
      </w:r>
      <w:proofErr w:type="gramEnd"/>
      <w:r w:rsidRPr="00E559E9">
        <w:rPr>
          <w:rFonts w:ascii="Arial" w:eastAsia="Times New Roman" w:hAnsi="Arial" w:cs="Arial"/>
          <w:color w:val="000000"/>
          <w:sz w:val="20"/>
          <w:szCs w:val="20"/>
        </w:rPr>
        <w:t xml:space="preserve"> limitează la ambalajele reutilizabile ale produselor pe care aceştia le comercializează. </w:t>
      </w:r>
    </w:p>
    <w:p w:rsidR="00E559E9" w:rsidRPr="00E559E9" w:rsidRDefault="00E559E9" w:rsidP="00E559E9">
      <w:pPr>
        <w:spacing w:after="0" w:line="240" w:lineRule="auto"/>
        <w:rPr>
          <w:rFonts w:ascii="Arial" w:eastAsia="Times New Roman" w:hAnsi="Arial" w:cs="Arial"/>
          <w:color w:val="000000"/>
          <w:sz w:val="20"/>
          <w:szCs w:val="20"/>
        </w:rPr>
      </w:pPr>
      <w:bookmarkStart w:id="48" w:name="tree#50"/>
      <w:bookmarkEnd w:id="47"/>
      <w:r w:rsidRPr="00E559E9">
        <w:rPr>
          <w:rFonts w:ascii="Arial" w:eastAsia="Times New Roman" w:hAnsi="Arial" w:cs="Arial"/>
          <w:b/>
          <w:bCs/>
          <w:color w:val="009500"/>
          <w:sz w:val="20"/>
        </w:rPr>
        <w:t>   Art. 14. -</w:t>
      </w:r>
      <w:r w:rsidRPr="00E559E9">
        <w:rPr>
          <w:rFonts w:ascii="Arial" w:eastAsia="Times New Roman" w:hAnsi="Arial" w:cs="Arial"/>
          <w:color w:val="000000"/>
          <w:sz w:val="20"/>
          <w:szCs w:val="20"/>
        </w:rPr>
        <w:t xml:space="preserve"> </w:t>
      </w:r>
      <w:bookmarkStart w:id="49" w:name="tree#51"/>
      <w:bookmarkEnd w:id="48"/>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Obiectivele anuale privind valorificarea sau incinerarea în instalaţii de incinerare cu valorificare de energie </w:t>
      </w:r>
      <w:proofErr w:type="gramStart"/>
      <w:r w:rsidRPr="00E559E9">
        <w:rPr>
          <w:rFonts w:ascii="Arial" w:eastAsia="Times New Roman" w:hAnsi="Arial" w:cs="Arial"/>
          <w:color w:val="000000"/>
          <w:sz w:val="20"/>
          <w:szCs w:val="20"/>
        </w:rPr>
        <w:t>şi, respectiv, reciclarea deşeurilor de ambalaje, care</w:t>
      </w:r>
      <w:proofErr w:type="gramEnd"/>
      <w:r w:rsidRPr="00E559E9">
        <w:rPr>
          <w:rFonts w:ascii="Arial" w:eastAsia="Times New Roman" w:hAnsi="Arial" w:cs="Arial"/>
          <w:color w:val="000000"/>
          <w:sz w:val="20"/>
          <w:szCs w:val="20"/>
        </w:rPr>
        <w:t xml:space="preserve"> trebuie atinse la nivel naţional, sunt următoarele: </w:t>
      </w:r>
    </w:p>
    <w:p w:rsidR="00E559E9" w:rsidRPr="00E559E9" w:rsidRDefault="00E559E9" w:rsidP="00E559E9">
      <w:pPr>
        <w:spacing w:after="0" w:line="240" w:lineRule="auto"/>
        <w:rPr>
          <w:rFonts w:ascii="Arial" w:eastAsia="Times New Roman" w:hAnsi="Arial" w:cs="Arial"/>
          <w:color w:val="000000"/>
          <w:sz w:val="20"/>
          <w:szCs w:val="20"/>
        </w:rPr>
      </w:pPr>
      <w:bookmarkStart w:id="50" w:name="tree#52"/>
      <w:bookmarkEnd w:id="49"/>
      <w:r w:rsidRPr="00E559E9">
        <w:rPr>
          <w:rFonts w:ascii="Arial" w:eastAsia="Times New Roman" w:hAnsi="Arial" w:cs="Arial"/>
          <w:b/>
          <w:bCs/>
          <w:color w:val="000000"/>
          <w:sz w:val="20"/>
        </w:rPr>
        <w:t>   a)</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valorificarea</w:t>
      </w:r>
      <w:proofErr w:type="gramEnd"/>
      <w:r w:rsidRPr="00E559E9">
        <w:rPr>
          <w:rFonts w:ascii="Arial" w:eastAsia="Times New Roman" w:hAnsi="Arial" w:cs="Arial"/>
          <w:color w:val="000000"/>
          <w:sz w:val="20"/>
          <w:szCs w:val="20"/>
        </w:rPr>
        <w:t xml:space="preserve"> sau incinerarea în instalaţii de incinerare cu valorificare de energie a minimum 60% din greutatea deşeurilor de ambalaje; </w:t>
      </w:r>
    </w:p>
    <w:p w:rsidR="00E559E9" w:rsidRPr="00E559E9" w:rsidRDefault="00E559E9" w:rsidP="00E559E9">
      <w:pPr>
        <w:spacing w:after="0" w:line="240" w:lineRule="auto"/>
        <w:rPr>
          <w:rFonts w:ascii="Arial" w:eastAsia="Times New Roman" w:hAnsi="Arial" w:cs="Arial"/>
          <w:color w:val="000000"/>
          <w:sz w:val="20"/>
          <w:szCs w:val="20"/>
        </w:rPr>
      </w:pPr>
      <w:bookmarkStart w:id="51" w:name="tree#53"/>
      <w:bookmarkEnd w:id="50"/>
      <w:r w:rsidRPr="00E559E9">
        <w:rPr>
          <w:rFonts w:ascii="Arial" w:eastAsia="Times New Roman" w:hAnsi="Arial" w:cs="Arial"/>
          <w:b/>
          <w:bCs/>
          <w:color w:val="000000"/>
          <w:sz w:val="20"/>
        </w:rPr>
        <w:t>   b)</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reciclarea</w:t>
      </w:r>
      <w:proofErr w:type="gramEnd"/>
      <w:r w:rsidRPr="00E559E9">
        <w:rPr>
          <w:rFonts w:ascii="Arial" w:eastAsia="Times New Roman" w:hAnsi="Arial" w:cs="Arial"/>
          <w:color w:val="000000"/>
          <w:sz w:val="20"/>
          <w:szCs w:val="20"/>
        </w:rPr>
        <w:t xml:space="preserve"> a minimum 55% din greutatea totală a materialelor de ambalaj conţinute în deşeurile de ambalaje, cu realizarea valorilor minime pentru reciclarea fiecărui tip de material conţinut în deşeurile de ambalaje. </w:t>
      </w:r>
    </w:p>
    <w:p w:rsidR="00E559E9" w:rsidRPr="008329A8" w:rsidRDefault="00E559E9" w:rsidP="00E559E9">
      <w:pPr>
        <w:spacing w:after="0" w:line="240" w:lineRule="auto"/>
        <w:rPr>
          <w:rFonts w:ascii="Arial" w:eastAsia="Times New Roman" w:hAnsi="Arial" w:cs="Arial"/>
          <w:color w:val="FF0000"/>
          <w:sz w:val="20"/>
          <w:szCs w:val="20"/>
        </w:rPr>
      </w:pPr>
      <w:bookmarkStart w:id="52" w:name="tree#54"/>
      <w:bookmarkEnd w:id="51"/>
      <w:r w:rsidRPr="00E559E9">
        <w:rPr>
          <w:rFonts w:ascii="Arial" w:eastAsia="Times New Roman" w:hAnsi="Arial" w:cs="Arial"/>
          <w:b/>
          <w:bCs/>
          <w:color w:val="000000"/>
          <w:sz w:val="20"/>
        </w:rPr>
        <w:t>   </w:t>
      </w:r>
      <w:r w:rsidRPr="008329A8">
        <w:rPr>
          <w:rFonts w:ascii="Arial" w:eastAsia="Times New Roman" w:hAnsi="Arial" w:cs="Arial"/>
          <w:b/>
          <w:bCs/>
          <w:color w:val="FF0000"/>
          <w:sz w:val="20"/>
        </w:rPr>
        <w:t>(2)</w:t>
      </w:r>
      <w:r w:rsidRPr="008329A8">
        <w:rPr>
          <w:rFonts w:ascii="Arial" w:eastAsia="Times New Roman" w:hAnsi="Arial" w:cs="Arial"/>
          <w:color w:val="FF0000"/>
          <w:sz w:val="20"/>
          <w:szCs w:val="20"/>
        </w:rPr>
        <w:t xml:space="preserve"> Valorile obiectivelor prevăzute la alin. (1) </w:t>
      </w:r>
      <w:proofErr w:type="gramStart"/>
      <w:r w:rsidRPr="008329A8">
        <w:rPr>
          <w:rFonts w:ascii="Arial" w:eastAsia="Times New Roman" w:hAnsi="Arial" w:cs="Arial"/>
          <w:color w:val="FF0000"/>
          <w:sz w:val="20"/>
          <w:szCs w:val="20"/>
        </w:rPr>
        <w:t>lit</w:t>
      </w:r>
      <w:proofErr w:type="gramEnd"/>
      <w:r w:rsidRPr="008329A8">
        <w:rPr>
          <w:rFonts w:ascii="Arial" w:eastAsia="Times New Roman" w:hAnsi="Arial" w:cs="Arial"/>
          <w:color w:val="FF0000"/>
          <w:sz w:val="20"/>
          <w:szCs w:val="20"/>
        </w:rPr>
        <w:t xml:space="preserve">. b) </w:t>
      </w:r>
      <w:proofErr w:type="gramStart"/>
      <w:r w:rsidRPr="008329A8">
        <w:rPr>
          <w:rFonts w:ascii="Arial" w:eastAsia="Times New Roman" w:hAnsi="Arial" w:cs="Arial"/>
          <w:color w:val="FF0000"/>
          <w:sz w:val="20"/>
          <w:szCs w:val="20"/>
        </w:rPr>
        <w:t>sunt</w:t>
      </w:r>
      <w:proofErr w:type="gramEnd"/>
      <w:r w:rsidRPr="008329A8">
        <w:rPr>
          <w:rFonts w:ascii="Arial" w:eastAsia="Times New Roman" w:hAnsi="Arial" w:cs="Arial"/>
          <w:color w:val="FF0000"/>
          <w:sz w:val="20"/>
          <w:szCs w:val="20"/>
        </w:rPr>
        <w:t xml:space="preserve"> următoarele: </w:t>
      </w:r>
    </w:p>
    <w:p w:rsidR="00E559E9" w:rsidRPr="008329A8" w:rsidRDefault="00E559E9" w:rsidP="00E559E9">
      <w:pPr>
        <w:spacing w:after="0" w:line="240" w:lineRule="auto"/>
        <w:rPr>
          <w:rFonts w:ascii="Arial" w:eastAsia="Times New Roman" w:hAnsi="Arial" w:cs="Arial"/>
          <w:color w:val="FF0000"/>
          <w:sz w:val="20"/>
          <w:szCs w:val="20"/>
        </w:rPr>
      </w:pPr>
      <w:bookmarkStart w:id="53" w:name="tree#55"/>
      <w:bookmarkEnd w:id="52"/>
      <w:r w:rsidRPr="008329A8">
        <w:rPr>
          <w:rFonts w:ascii="Arial" w:eastAsia="Times New Roman" w:hAnsi="Arial" w:cs="Arial"/>
          <w:b/>
          <w:bCs/>
          <w:color w:val="FF0000"/>
          <w:sz w:val="20"/>
        </w:rPr>
        <w:t>   a)</w:t>
      </w:r>
      <w:r w:rsidRPr="008329A8">
        <w:rPr>
          <w:rFonts w:ascii="Arial" w:eastAsia="Times New Roman" w:hAnsi="Arial" w:cs="Arial"/>
          <w:color w:val="FF0000"/>
          <w:sz w:val="20"/>
          <w:szCs w:val="20"/>
        </w:rPr>
        <w:t xml:space="preserve"> 60% din greutate pentru sticlă; </w:t>
      </w:r>
    </w:p>
    <w:p w:rsidR="00E559E9" w:rsidRPr="008329A8" w:rsidRDefault="00E559E9" w:rsidP="00E559E9">
      <w:pPr>
        <w:spacing w:after="0" w:line="240" w:lineRule="auto"/>
        <w:rPr>
          <w:rFonts w:ascii="Arial" w:eastAsia="Times New Roman" w:hAnsi="Arial" w:cs="Arial"/>
          <w:color w:val="FF0000"/>
          <w:sz w:val="20"/>
          <w:szCs w:val="20"/>
        </w:rPr>
      </w:pPr>
      <w:bookmarkStart w:id="54" w:name="tree#56"/>
      <w:bookmarkEnd w:id="53"/>
      <w:r w:rsidRPr="008329A8">
        <w:rPr>
          <w:rFonts w:ascii="Arial" w:eastAsia="Times New Roman" w:hAnsi="Arial" w:cs="Arial"/>
          <w:b/>
          <w:bCs/>
          <w:color w:val="FF0000"/>
          <w:sz w:val="20"/>
        </w:rPr>
        <w:t>   b)</w:t>
      </w:r>
      <w:r w:rsidRPr="008329A8">
        <w:rPr>
          <w:rFonts w:ascii="Arial" w:eastAsia="Times New Roman" w:hAnsi="Arial" w:cs="Arial"/>
          <w:color w:val="FF0000"/>
          <w:sz w:val="20"/>
          <w:szCs w:val="20"/>
        </w:rPr>
        <w:t xml:space="preserve"> 60% din greutate pentru hârtie/carton; </w:t>
      </w:r>
    </w:p>
    <w:p w:rsidR="00E559E9" w:rsidRPr="008329A8" w:rsidRDefault="00E559E9" w:rsidP="00E559E9">
      <w:pPr>
        <w:spacing w:after="0" w:line="240" w:lineRule="auto"/>
        <w:rPr>
          <w:rFonts w:ascii="Arial" w:eastAsia="Times New Roman" w:hAnsi="Arial" w:cs="Arial"/>
          <w:color w:val="FF0000"/>
          <w:sz w:val="20"/>
          <w:szCs w:val="20"/>
        </w:rPr>
      </w:pPr>
      <w:bookmarkStart w:id="55" w:name="tree#57"/>
      <w:bookmarkEnd w:id="54"/>
      <w:r w:rsidRPr="008329A8">
        <w:rPr>
          <w:rFonts w:ascii="Arial" w:eastAsia="Times New Roman" w:hAnsi="Arial" w:cs="Arial"/>
          <w:b/>
          <w:bCs/>
          <w:color w:val="FF0000"/>
          <w:sz w:val="20"/>
        </w:rPr>
        <w:t>   c)</w:t>
      </w:r>
      <w:r w:rsidRPr="008329A8">
        <w:rPr>
          <w:rFonts w:ascii="Arial" w:eastAsia="Times New Roman" w:hAnsi="Arial" w:cs="Arial"/>
          <w:color w:val="FF0000"/>
          <w:sz w:val="20"/>
          <w:szCs w:val="20"/>
        </w:rPr>
        <w:t xml:space="preserve"> 50% din greutate pentru metal; </w:t>
      </w:r>
    </w:p>
    <w:p w:rsidR="00E559E9" w:rsidRPr="008329A8" w:rsidRDefault="00E559E9" w:rsidP="00E559E9">
      <w:pPr>
        <w:spacing w:after="0" w:line="240" w:lineRule="auto"/>
        <w:rPr>
          <w:rFonts w:ascii="Arial" w:eastAsia="Times New Roman" w:hAnsi="Arial" w:cs="Arial"/>
          <w:color w:val="FF0000"/>
          <w:sz w:val="20"/>
          <w:szCs w:val="20"/>
        </w:rPr>
      </w:pPr>
      <w:bookmarkStart w:id="56" w:name="tree#58"/>
      <w:bookmarkEnd w:id="55"/>
      <w:r w:rsidRPr="008329A8">
        <w:rPr>
          <w:rFonts w:ascii="Arial" w:eastAsia="Times New Roman" w:hAnsi="Arial" w:cs="Arial"/>
          <w:b/>
          <w:bCs/>
          <w:color w:val="FF0000"/>
          <w:sz w:val="20"/>
        </w:rPr>
        <w:t>   d)</w:t>
      </w:r>
      <w:r w:rsidRPr="008329A8">
        <w:rPr>
          <w:rFonts w:ascii="Arial" w:eastAsia="Times New Roman" w:hAnsi="Arial" w:cs="Arial"/>
          <w:color w:val="FF0000"/>
          <w:sz w:val="20"/>
          <w:szCs w:val="20"/>
        </w:rPr>
        <w:t xml:space="preserve"> 15% din greutate pentru lemn; </w:t>
      </w:r>
    </w:p>
    <w:p w:rsidR="00E559E9" w:rsidRPr="008329A8" w:rsidRDefault="00E559E9" w:rsidP="00E559E9">
      <w:pPr>
        <w:spacing w:after="0" w:line="240" w:lineRule="auto"/>
        <w:rPr>
          <w:rFonts w:ascii="Arial" w:eastAsia="Times New Roman" w:hAnsi="Arial" w:cs="Arial"/>
          <w:color w:val="FF0000"/>
          <w:sz w:val="20"/>
          <w:szCs w:val="20"/>
        </w:rPr>
      </w:pPr>
      <w:bookmarkStart w:id="57" w:name="tree#59"/>
      <w:bookmarkEnd w:id="56"/>
      <w:r w:rsidRPr="008329A8">
        <w:rPr>
          <w:rFonts w:ascii="Arial" w:eastAsia="Times New Roman" w:hAnsi="Arial" w:cs="Arial"/>
          <w:b/>
          <w:bCs/>
          <w:color w:val="FF0000"/>
          <w:sz w:val="20"/>
        </w:rPr>
        <w:t>   e)</w:t>
      </w:r>
      <w:r w:rsidRPr="008329A8">
        <w:rPr>
          <w:rFonts w:ascii="Arial" w:eastAsia="Times New Roman" w:hAnsi="Arial" w:cs="Arial"/>
          <w:color w:val="FF0000"/>
          <w:sz w:val="20"/>
          <w:szCs w:val="20"/>
        </w:rPr>
        <w:t xml:space="preserve"> 22</w:t>
      </w:r>
      <w:proofErr w:type="gramStart"/>
      <w:r w:rsidRPr="008329A8">
        <w:rPr>
          <w:rFonts w:ascii="Arial" w:eastAsia="Times New Roman" w:hAnsi="Arial" w:cs="Arial"/>
          <w:color w:val="FF0000"/>
          <w:sz w:val="20"/>
          <w:szCs w:val="20"/>
        </w:rPr>
        <w:t>,5</w:t>
      </w:r>
      <w:proofErr w:type="gramEnd"/>
      <w:r w:rsidRPr="008329A8">
        <w:rPr>
          <w:rFonts w:ascii="Arial" w:eastAsia="Times New Roman" w:hAnsi="Arial" w:cs="Arial"/>
          <w:color w:val="FF0000"/>
          <w:sz w:val="20"/>
          <w:szCs w:val="20"/>
        </w:rPr>
        <w:t xml:space="preserve">% din greutate pentru plastic, considerându-se numai materialul reciclat sub formă de plastic. </w:t>
      </w:r>
    </w:p>
    <w:p w:rsidR="00E559E9" w:rsidRPr="00E559E9" w:rsidRDefault="00E559E9" w:rsidP="00E559E9">
      <w:pPr>
        <w:spacing w:after="0" w:line="240" w:lineRule="auto"/>
        <w:rPr>
          <w:rFonts w:ascii="Arial" w:eastAsia="Times New Roman" w:hAnsi="Arial" w:cs="Arial"/>
          <w:color w:val="000000"/>
          <w:sz w:val="20"/>
          <w:szCs w:val="20"/>
        </w:rPr>
      </w:pPr>
      <w:bookmarkStart w:id="58" w:name="tree#60"/>
      <w:bookmarkEnd w:id="57"/>
      <w:r w:rsidRPr="00E559E9">
        <w:rPr>
          <w:rFonts w:ascii="Arial" w:eastAsia="Times New Roman" w:hAnsi="Arial" w:cs="Arial"/>
          <w:b/>
          <w:bCs/>
          <w:color w:val="009500"/>
          <w:sz w:val="20"/>
        </w:rPr>
        <w:t>   Art. 15. -</w:t>
      </w:r>
      <w:r w:rsidRPr="00E559E9">
        <w:rPr>
          <w:rFonts w:ascii="Arial" w:eastAsia="Times New Roman" w:hAnsi="Arial" w:cs="Arial"/>
          <w:color w:val="000000"/>
          <w:sz w:val="20"/>
          <w:szCs w:val="20"/>
        </w:rPr>
        <w:t xml:space="preserve"> </w:t>
      </w:r>
      <w:bookmarkStart w:id="59" w:name="tree#61"/>
      <w:bookmarkEnd w:id="58"/>
      <w:r w:rsidRPr="00E559E9">
        <w:rPr>
          <w:rFonts w:ascii="Arial" w:eastAsia="Times New Roman" w:hAnsi="Arial" w:cs="Arial"/>
          <w:color w:val="000000"/>
          <w:sz w:val="20"/>
          <w:szCs w:val="20"/>
        </w:rPr>
        <w:t xml:space="preserve">În vederea realizării obiectivelor prevăzute la </w:t>
      </w:r>
      <w:bookmarkEnd w:id="59"/>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 xml:space="preserve">art. </w:t>
      </w:r>
      <w:proofErr w:type="gramStart"/>
      <w:r w:rsidRPr="00E559E9">
        <w:rPr>
          <w:rFonts w:ascii="Arial" w:eastAsia="Times New Roman" w:hAnsi="Arial" w:cs="Arial"/>
          <w:b/>
          <w:bCs/>
          <w:color w:val="0000FF"/>
          <w:sz w:val="20"/>
        </w:rPr>
        <w:t>14</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deşeurile de ambalaje exportate în ţări din afara Uniunii Europene, cu respectarea prevederilor Legii </w:t>
      </w:r>
      <w:hyperlink r:id="rId15" w:tooltip="Lege nr. 6/1991 - Parlamentul României" w:history="1">
        <w:r w:rsidRPr="00E559E9">
          <w:rPr>
            <w:rFonts w:ascii="Arial" w:eastAsia="Times New Roman" w:hAnsi="Arial" w:cs="Arial"/>
            <w:b/>
            <w:bCs/>
            <w:color w:val="0000FF"/>
            <w:sz w:val="20"/>
          </w:rPr>
          <w:t>nr.</w:t>
        </w:r>
        <w:proofErr w:type="gramEnd"/>
        <w:r w:rsidRPr="00E559E9">
          <w:rPr>
            <w:rFonts w:ascii="Arial" w:eastAsia="Times New Roman" w:hAnsi="Arial" w:cs="Arial"/>
            <w:b/>
            <w:bCs/>
            <w:color w:val="0000FF"/>
            <w:sz w:val="20"/>
          </w:rPr>
          <w:t xml:space="preserve"> 6/1991</w:t>
        </w:r>
      </w:hyperlink>
      <w:r w:rsidRPr="00E559E9">
        <w:rPr>
          <w:rFonts w:ascii="Arial" w:eastAsia="Times New Roman" w:hAnsi="Arial" w:cs="Arial"/>
          <w:color w:val="000000"/>
          <w:sz w:val="20"/>
          <w:szCs w:val="20"/>
        </w:rPr>
        <w:t xml:space="preserve"> pentru aderarea României la </w:t>
      </w:r>
      <w:hyperlink r:id="rId16" w:tooltip="Convenţie 1989 - Act Internaţional" w:history="1">
        <w:r w:rsidRPr="00E559E9">
          <w:rPr>
            <w:rFonts w:ascii="Arial" w:eastAsia="Times New Roman" w:hAnsi="Arial" w:cs="Arial"/>
            <w:b/>
            <w:bCs/>
            <w:color w:val="0000FF"/>
            <w:sz w:val="20"/>
          </w:rPr>
          <w:t>Convenţia</w:t>
        </w:r>
      </w:hyperlink>
      <w:r w:rsidRPr="00E559E9">
        <w:rPr>
          <w:rFonts w:ascii="Arial" w:eastAsia="Times New Roman" w:hAnsi="Arial" w:cs="Arial"/>
          <w:color w:val="000000"/>
          <w:sz w:val="20"/>
          <w:szCs w:val="20"/>
        </w:rPr>
        <w:t xml:space="preserve"> de la Basel privind controlul transportului peste frontiere al deşeurilor periculoase şi al eliminării acestora, cu modificările ulterioare, precum şi ale prevederilor Regulamentului (CE) nr. 1.013/2006 al Parlamentului European şi al Consiliului din 14 iunie 2006 privind transferurile de deşeuri, pot fi luate în considerare pentru atingerea obiectivelor de valorificare şi, respectiv, de reciclare numai dacă există dovada că operaţiunile de valorificare/reciclare s-au desfăşurat în condiţii prevăzute prin legislaţia comunitară în domeniu. </w:t>
      </w:r>
    </w:p>
    <w:p w:rsidR="00E559E9" w:rsidRPr="00E559E9" w:rsidRDefault="00E559E9" w:rsidP="00E559E9">
      <w:pPr>
        <w:spacing w:after="0" w:line="240" w:lineRule="auto"/>
        <w:rPr>
          <w:rFonts w:ascii="Arial" w:eastAsia="Times New Roman" w:hAnsi="Arial" w:cs="Arial"/>
          <w:color w:val="000000"/>
          <w:sz w:val="20"/>
          <w:szCs w:val="20"/>
        </w:rPr>
      </w:pPr>
      <w:bookmarkStart w:id="60" w:name="tree#62"/>
      <w:r w:rsidRPr="00E559E9">
        <w:rPr>
          <w:rFonts w:ascii="Arial" w:eastAsia="Times New Roman" w:hAnsi="Arial" w:cs="Arial"/>
          <w:b/>
          <w:bCs/>
          <w:color w:val="009500"/>
          <w:sz w:val="20"/>
        </w:rPr>
        <w:t>   Art. 16. -</w:t>
      </w:r>
      <w:r w:rsidRPr="00E559E9">
        <w:rPr>
          <w:rFonts w:ascii="Arial" w:eastAsia="Times New Roman" w:hAnsi="Arial" w:cs="Arial"/>
          <w:color w:val="000000"/>
          <w:sz w:val="20"/>
          <w:szCs w:val="20"/>
        </w:rPr>
        <w:t xml:space="preserve"> </w:t>
      </w:r>
      <w:bookmarkStart w:id="61" w:name="tree#63"/>
      <w:bookmarkEnd w:id="60"/>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Pentru îndeplinirea obiectivelor prevăzute la </w:t>
      </w:r>
      <w:bookmarkEnd w:id="61"/>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art. 14</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operatorii economici sunt responsabili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asigure gestionarea ambalajelor devenite deşeuri pe teritoriul naţional, după cum urmează: </w:t>
      </w:r>
    </w:p>
    <w:p w:rsidR="00E559E9" w:rsidRPr="003C05E5" w:rsidRDefault="00E559E9" w:rsidP="00E559E9">
      <w:pPr>
        <w:spacing w:after="0" w:line="240" w:lineRule="auto"/>
        <w:rPr>
          <w:rFonts w:ascii="Arial" w:eastAsia="Times New Roman" w:hAnsi="Arial" w:cs="Arial"/>
          <w:color w:val="FF0000"/>
          <w:sz w:val="20"/>
          <w:szCs w:val="20"/>
        </w:rPr>
      </w:pPr>
      <w:bookmarkStart w:id="62" w:name="tree#64"/>
      <w:r w:rsidRPr="00E559E9">
        <w:rPr>
          <w:rFonts w:ascii="Arial" w:eastAsia="Times New Roman" w:hAnsi="Arial" w:cs="Arial"/>
          <w:b/>
          <w:bCs/>
          <w:color w:val="000000"/>
          <w:sz w:val="20"/>
        </w:rPr>
        <w:t>   a)</w:t>
      </w:r>
      <w:r w:rsidRPr="00E559E9">
        <w:rPr>
          <w:rFonts w:ascii="Arial" w:eastAsia="Times New Roman" w:hAnsi="Arial" w:cs="Arial"/>
          <w:color w:val="000000"/>
          <w:sz w:val="20"/>
          <w:szCs w:val="20"/>
        </w:rPr>
        <w:t xml:space="preserve"> </w:t>
      </w:r>
      <w:r w:rsidRPr="003C05E5">
        <w:rPr>
          <w:rFonts w:ascii="Arial" w:eastAsia="Times New Roman" w:hAnsi="Arial" w:cs="Arial"/>
          <w:color w:val="FF0000"/>
          <w:sz w:val="20"/>
          <w:szCs w:val="20"/>
        </w:rPr>
        <w:t xml:space="preserve">operatorii economici care introduc pe piaţă produse ambalate sunt responsabili pentru deşeurile generate de ambalajele primare, secundare şi terţiare folosite pentru ambalarea produselor lor, cu excepţia ambalajelor de desfacere care sunt folosite pentru ambalarea, la locul de vânzare, a produselor pe care aceştia le introduc pe piaţa naţională; </w:t>
      </w:r>
    </w:p>
    <w:p w:rsidR="00E559E9" w:rsidRPr="003C05E5" w:rsidRDefault="00E559E9" w:rsidP="00E559E9">
      <w:pPr>
        <w:spacing w:after="0" w:line="240" w:lineRule="auto"/>
        <w:rPr>
          <w:rFonts w:ascii="Arial" w:eastAsia="Times New Roman" w:hAnsi="Arial" w:cs="Arial"/>
          <w:color w:val="FF0000"/>
          <w:sz w:val="20"/>
          <w:szCs w:val="20"/>
        </w:rPr>
      </w:pPr>
      <w:bookmarkStart w:id="63" w:name="tree#65"/>
      <w:bookmarkEnd w:id="62"/>
      <w:r w:rsidRPr="003C05E5">
        <w:rPr>
          <w:rFonts w:ascii="Arial" w:eastAsia="Times New Roman" w:hAnsi="Arial" w:cs="Arial"/>
          <w:b/>
          <w:bCs/>
          <w:color w:val="FF0000"/>
          <w:sz w:val="20"/>
        </w:rPr>
        <w:t>   b)</w:t>
      </w:r>
      <w:r w:rsidRPr="003C05E5">
        <w:rPr>
          <w:rFonts w:ascii="Arial" w:eastAsia="Times New Roman" w:hAnsi="Arial" w:cs="Arial"/>
          <w:color w:val="FF0000"/>
          <w:sz w:val="20"/>
          <w:szCs w:val="20"/>
        </w:rPr>
        <w:t xml:space="preserve"> </w:t>
      </w:r>
      <w:proofErr w:type="gramStart"/>
      <w:r w:rsidRPr="003C05E5">
        <w:rPr>
          <w:rFonts w:ascii="Arial" w:eastAsia="Times New Roman" w:hAnsi="Arial" w:cs="Arial"/>
          <w:color w:val="FF0000"/>
          <w:sz w:val="20"/>
          <w:szCs w:val="20"/>
        </w:rPr>
        <w:t>operatorii</w:t>
      </w:r>
      <w:proofErr w:type="gramEnd"/>
      <w:r w:rsidRPr="003C05E5">
        <w:rPr>
          <w:rFonts w:ascii="Arial" w:eastAsia="Times New Roman" w:hAnsi="Arial" w:cs="Arial"/>
          <w:color w:val="FF0000"/>
          <w:sz w:val="20"/>
          <w:szCs w:val="20"/>
        </w:rPr>
        <w:t xml:space="preserve"> economici care supraambalează produse ambalate individual în vederea revânzării/redistribuirii sunt responsabili pentru deşeurile generate de ambalajele secundare şi terţiare pe care le introduc pe piaţă; </w:t>
      </w:r>
    </w:p>
    <w:p w:rsidR="00E559E9" w:rsidRPr="003C05E5" w:rsidRDefault="00E559E9" w:rsidP="00E559E9">
      <w:pPr>
        <w:spacing w:after="0" w:line="240" w:lineRule="auto"/>
        <w:rPr>
          <w:rFonts w:ascii="Arial" w:eastAsia="Times New Roman" w:hAnsi="Arial" w:cs="Arial"/>
          <w:color w:val="FF0000"/>
          <w:sz w:val="20"/>
          <w:szCs w:val="20"/>
        </w:rPr>
      </w:pPr>
      <w:bookmarkStart w:id="64" w:name="tree#66"/>
      <w:bookmarkEnd w:id="63"/>
      <w:r w:rsidRPr="003C05E5">
        <w:rPr>
          <w:rFonts w:ascii="Arial" w:eastAsia="Times New Roman" w:hAnsi="Arial" w:cs="Arial"/>
          <w:b/>
          <w:bCs/>
          <w:color w:val="FF0000"/>
          <w:sz w:val="20"/>
        </w:rPr>
        <w:t>   c)</w:t>
      </w:r>
      <w:r w:rsidRPr="003C05E5">
        <w:rPr>
          <w:rFonts w:ascii="Arial" w:eastAsia="Times New Roman" w:hAnsi="Arial" w:cs="Arial"/>
          <w:color w:val="FF0000"/>
          <w:sz w:val="20"/>
          <w:szCs w:val="20"/>
        </w:rPr>
        <w:t xml:space="preserve"> </w:t>
      </w:r>
      <w:proofErr w:type="gramStart"/>
      <w:r w:rsidRPr="003C05E5">
        <w:rPr>
          <w:rFonts w:ascii="Arial" w:eastAsia="Times New Roman" w:hAnsi="Arial" w:cs="Arial"/>
          <w:color w:val="FF0000"/>
          <w:sz w:val="20"/>
          <w:szCs w:val="20"/>
        </w:rPr>
        <w:t>operatorii</w:t>
      </w:r>
      <w:proofErr w:type="gramEnd"/>
      <w:r w:rsidRPr="003C05E5">
        <w:rPr>
          <w:rFonts w:ascii="Arial" w:eastAsia="Times New Roman" w:hAnsi="Arial" w:cs="Arial"/>
          <w:color w:val="FF0000"/>
          <w:sz w:val="20"/>
          <w:szCs w:val="20"/>
        </w:rPr>
        <w:t xml:space="preserve"> economici care introduc pe piaţă ambalaje de desfacere sunt responsabili pentru deşeurile generate de respectivele ambalaje; </w:t>
      </w:r>
    </w:p>
    <w:p w:rsidR="00E559E9" w:rsidRPr="003C05E5" w:rsidRDefault="00E559E9" w:rsidP="00E559E9">
      <w:pPr>
        <w:spacing w:after="0" w:line="240" w:lineRule="auto"/>
        <w:rPr>
          <w:rFonts w:ascii="Arial" w:eastAsia="Times New Roman" w:hAnsi="Arial" w:cs="Arial"/>
          <w:color w:val="FF0000"/>
          <w:sz w:val="20"/>
          <w:szCs w:val="20"/>
        </w:rPr>
      </w:pPr>
      <w:bookmarkStart w:id="65" w:name="tree#67"/>
      <w:bookmarkEnd w:id="64"/>
      <w:r w:rsidRPr="003C05E5">
        <w:rPr>
          <w:rFonts w:ascii="Arial" w:eastAsia="Times New Roman" w:hAnsi="Arial" w:cs="Arial"/>
          <w:b/>
          <w:bCs/>
          <w:color w:val="FF0000"/>
          <w:sz w:val="20"/>
        </w:rPr>
        <w:t>   d)</w:t>
      </w:r>
      <w:r w:rsidRPr="003C05E5">
        <w:rPr>
          <w:rFonts w:ascii="Arial" w:eastAsia="Times New Roman" w:hAnsi="Arial" w:cs="Arial"/>
          <w:color w:val="FF0000"/>
          <w:sz w:val="20"/>
          <w:szCs w:val="20"/>
        </w:rPr>
        <w:t xml:space="preserve"> </w:t>
      </w:r>
      <w:proofErr w:type="gramStart"/>
      <w:r w:rsidRPr="003C05E5">
        <w:rPr>
          <w:rFonts w:ascii="Arial" w:eastAsia="Times New Roman" w:hAnsi="Arial" w:cs="Arial"/>
          <w:color w:val="FF0000"/>
          <w:sz w:val="20"/>
          <w:szCs w:val="20"/>
        </w:rPr>
        <w:t>operatorii</w:t>
      </w:r>
      <w:proofErr w:type="gramEnd"/>
      <w:r w:rsidRPr="003C05E5">
        <w:rPr>
          <w:rFonts w:ascii="Arial" w:eastAsia="Times New Roman" w:hAnsi="Arial" w:cs="Arial"/>
          <w:color w:val="FF0000"/>
          <w:sz w:val="20"/>
          <w:szCs w:val="20"/>
        </w:rPr>
        <w:t xml:space="preserve"> economici care dau spre închiriere, sub orice formă, cu titlu profesional, ambalaje, sunt responsabili pentru respectivele ambalaje. </w:t>
      </w:r>
    </w:p>
    <w:p w:rsidR="00E559E9" w:rsidRPr="00E559E9" w:rsidRDefault="00E559E9" w:rsidP="00E559E9">
      <w:pPr>
        <w:spacing w:after="0" w:line="240" w:lineRule="auto"/>
        <w:rPr>
          <w:rFonts w:ascii="Arial" w:eastAsia="Times New Roman" w:hAnsi="Arial" w:cs="Arial"/>
          <w:color w:val="000000"/>
          <w:sz w:val="20"/>
          <w:szCs w:val="20"/>
        </w:rPr>
      </w:pPr>
      <w:bookmarkStart w:id="66" w:name="tree#68"/>
      <w:bookmarkEnd w:id="65"/>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Responsabilităţile operatorilor economici prevăzute la alin. (1) </w:t>
      </w:r>
      <w:proofErr w:type="gramStart"/>
      <w:r w:rsidRPr="00E559E9">
        <w:rPr>
          <w:rFonts w:ascii="Arial" w:eastAsia="Times New Roman" w:hAnsi="Arial" w:cs="Arial"/>
          <w:color w:val="000000"/>
          <w:sz w:val="20"/>
          <w:szCs w:val="20"/>
        </w:rPr>
        <w:t>se</w:t>
      </w:r>
      <w:proofErr w:type="gramEnd"/>
      <w:r w:rsidRPr="00E559E9">
        <w:rPr>
          <w:rFonts w:ascii="Arial" w:eastAsia="Times New Roman" w:hAnsi="Arial" w:cs="Arial"/>
          <w:color w:val="000000"/>
          <w:sz w:val="20"/>
          <w:szCs w:val="20"/>
        </w:rPr>
        <w:t xml:space="preserve"> pot realiza: </w:t>
      </w:r>
    </w:p>
    <w:p w:rsidR="00E559E9" w:rsidRPr="00E559E9" w:rsidRDefault="00E559E9" w:rsidP="00E559E9">
      <w:pPr>
        <w:spacing w:after="0" w:line="240" w:lineRule="auto"/>
        <w:rPr>
          <w:rFonts w:ascii="Arial" w:eastAsia="Times New Roman" w:hAnsi="Arial" w:cs="Arial"/>
          <w:color w:val="000000"/>
          <w:sz w:val="20"/>
          <w:szCs w:val="20"/>
        </w:rPr>
      </w:pPr>
      <w:bookmarkStart w:id="67" w:name="tree#69"/>
      <w:bookmarkEnd w:id="66"/>
      <w:r w:rsidRPr="00E559E9">
        <w:rPr>
          <w:rFonts w:ascii="Arial" w:eastAsia="Times New Roman" w:hAnsi="Arial" w:cs="Arial"/>
          <w:b/>
          <w:bCs/>
          <w:color w:val="000000"/>
          <w:sz w:val="20"/>
        </w:rPr>
        <w:t>   a)</w:t>
      </w:r>
      <w:r w:rsidRPr="00E559E9">
        <w:rPr>
          <w:rFonts w:ascii="Arial" w:eastAsia="Times New Roman" w:hAnsi="Arial" w:cs="Arial"/>
          <w:color w:val="000000"/>
          <w:sz w:val="20"/>
          <w:szCs w:val="20"/>
        </w:rPr>
        <w:t xml:space="preserve"> </w:t>
      </w:r>
      <w:proofErr w:type="gramStart"/>
      <w:r w:rsidRPr="003C05E5">
        <w:rPr>
          <w:rFonts w:ascii="Arial" w:eastAsia="Times New Roman" w:hAnsi="Arial" w:cs="Arial"/>
          <w:color w:val="FF0000"/>
          <w:sz w:val="20"/>
          <w:szCs w:val="20"/>
        </w:rPr>
        <w:t>individual</w:t>
      </w:r>
      <w:proofErr w:type="gramEnd"/>
      <w:r w:rsidRPr="003C05E5">
        <w:rPr>
          <w:rFonts w:ascii="Arial" w:eastAsia="Times New Roman" w:hAnsi="Arial" w:cs="Arial"/>
          <w:color w:val="FF0000"/>
          <w:sz w:val="20"/>
          <w:szCs w:val="20"/>
        </w:rPr>
        <w:t>,</w:t>
      </w:r>
      <w:r w:rsidRPr="00E559E9">
        <w:rPr>
          <w:rFonts w:ascii="Arial" w:eastAsia="Times New Roman" w:hAnsi="Arial" w:cs="Arial"/>
          <w:color w:val="000000"/>
          <w:sz w:val="20"/>
          <w:szCs w:val="20"/>
        </w:rPr>
        <w:t xml:space="preserve"> pentru deşeurile de ambalaje rezultate de la propriile produse pe care le introduc pe piaţa naţională; </w:t>
      </w:r>
    </w:p>
    <w:p w:rsidR="00E559E9" w:rsidRPr="00E559E9" w:rsidRDefault="00E559E9" w:rsidP="00E559E9">
      <w:pPr>
        <w:spacing w:after="0" w:line="240" w:lineRule="auto"/>
        <w:rPr>
          <w:rFonts w:ascii="Arial" w:eastAsia="Times New Roman" w:hAnsi="Arial" w:cs="Arial"/>
          <w:color w:val="000000"/>
          <w:sz w:val="20"/>
          <w:szCs w:val="20"/>
        </w:rPr>
      </w:pPr>
      <w:bookmarkStart w:id="68" w:name="tree#70"/>
      <w:bookmarkEnd w:id="67"/>
      <w:r w:rsidRPr="00E559E9">
        <w:rPr>
          <w:rFonts w:ascii="Arial" w:eastAsia="Times New Roman" w:hAnsi="Arial" w:cs="Arial"/>
          <w:b/>
          <w:bCs/>
          <w:color w:val="000000"/>
          <w:sz w:val="20"/>
        </w:rPr>
        <w:t>   b)</w:t>
      </w:r>
      <w:r w:rsidRPr="00E559E9">
        <w:rPr>
          <w:rFonts w:ascii="Arial" w:eastAsia="Times New Roman" w:hAnsi="Arial" w:cs="Arial"/>
          <w:color w:val="000000"/>
          <w:sz w:val="20"/>
          <w:szCs w:val="20"/>
        </w:rPr>
        <w:t xml:space="preserve"> </w:t>
      </w:r>
      <w:proofErr w:type="gramStart"/>
      <w:r w:rsidRPr="003C05E5">
        <w:rPr>
          <w:rFonts w:ascii="Arial" w:eastAsia="Times New Roman" w:hAnsi="Arial" w:cs="Arial"/>
          <w:color w:val="FF0000"/>
          <w:sz w:val="20"/>
          <w:szCs w:val="20"/>
        </w:rPr>
        <w:t>prin</w:t>
      </w:r>
      <w:proofErr w:type="gramEnd"/>
      <w:r w:rsidRPr="003C05E5">
        <w:rPr>
          <w:rFonts w:ascii="Arial" w:eastAsia="Times New Roman" w:hAnsi="Arial" w:cs="Arial"/>
          <w:color w:val="FF0000"/>
          <w:sz w:val="20"/>
          <w:szCs w:val="20"/>
        </w:rPr>
        <w:t xml:space="preserve"> transferarea responsabilităţilor</w:t>
      </w:r>
      <w:r w:rsidRPr="00E559E9">
        <w:rPr>
          <w:rFonts w:ascii="Arial" w:eastAsia="Times New Roman" w:hAnsi="Arial" w:cs="Arial"/>
          <w:color w:val="000000"/>
          <w:sz w:val="20"/>
          <w:szCs w:val="20"/>
        </w:rPr>
        <w:t xml:space="preserve">, pe bază de contract, către un operator economic autorizat de autoritatea publică centrală pentru protecţia mediului. </w:t>
      </w:r>
    </w:p>
    <w:p w:rsidR="00E559E9" w:rsidRPr="00E559E9" w:rsidRDefault="00E559E9" w:rsidP="00E559E9">
      <w:pPr>
        <w:spacing w:after="0" w:line="240" w:lineRule="auto"/>
        <w:rPr>
          <w:rFonts w:ascii="Arial" w:eastAsia="Times New Roman" w:hAnsi="Arial" w:cs="Arial"/>
          <w:color w:val="000000"/>
          <w:sz w:val="20"/>
          <w:szCs w:val="20"/>
        </w:rPr>
      </w:pPr>
      <w:bookmarkStart w:id="69" w:name="tree#71"/>
      <w:bookmarkEnd w:id="68"/>
      <w:r w:rsidRPr="00E559E9">
        <w:rPr>
          <w:rFonts w:ascii="Arial" w:eastAsia="Times New Roman" w:hAnsi="Arial" w:cs="Arial"/>
          <w:b/>
          <w:bCs/>
          <w:color w:val="000000"/>
          <w:sz w:val="20"/>
        </w:rPr>
        <w:t>   (3)</w:t>
      </w:r>
      <w:r w:rsidRPr="00E559E9">
        <w:rPr>
          <w:rFonts w:ascii="Arial" w:eastAsia="Times New Roman" w:hAnsi="Arial" w:cs="Arial"/>
          <w:color w:val="000000"/>
          <w:sz w:val="20"/>
          <w:szCs w:val="20"/>
        </w:rPr>
        <w:t xml:space="preserve"> Administraţia Fondului pentru Mediu face publică pe propriul site lista operatorilor economici prevăzuţi la alin. (1). </w:t>
      </w:r>
    </w:p>
    <w:p w:rsidR="00E559E9" w:rsidRPr="00E559E9" w:rsidRDefault="00E559E9" w:rsidP="00E559E9">
      <w:pPr>
        <w:spacing w:after="0" w:line="240" w:lineRule="auto"/>
        <w:rPr>
          <w:rFonts w:ascii="Arial" w:eastAsia="Times New Roman" w:hAnsi="Arial" w:cs="Arial"/>
          <w:color w:val="000000"/>
          <w:sz w:val="20"/>
          <w:szCs w:val="20"/>
        </w:rPr>
      </w:pPr>
      <w:bookmarkStart w:id="70" w:name="tree#72"/>
      <w:bookmarkEnd w:id="69"/>
      <w:r w:rsidRPr="00E559E9">
        <w:rPr>
          <w:rFonts w:ascii="Arial" w:eastAsia="Times New Roman" w:hAnsi="Arial" w:cs="Arial"/>
          <w:b/>
          <w:bCs/>
          <w:color w:val="000000"/>
          <w:sz w:val="20"/>
        </w:rPr>
        <w:lastRenderedPageBreak/>
        <w:t>   (4)</w:t>
      </w:r>
      <w:r w:rsidRPr="00E559E9">
        <w:rPr>
          <w:rFonts w:ascii="Arial" w:eastAsia="Times New Roman" w:hAnsi="Arial" w:cs="Arial"/>
          <w:color w:val="000000"/>
          <w:sz w:val="20"/>
          <w:szCs w:val="20"/>
        </w:rPr>
        <w:t xml:space="preserve"> Operatorii economici prevăzuţi la alin. (1) </w:t>
      </w:r>
      <w:proofErr w:type="gramStart"/>
      <w:r w:rsidRPr="00E559E9">
        <w:rPr>
          <w:rFonts w:ascii="Arial" w:eastAsia="Times New Roman" w:hAnsi="Arial" w:cs="Arial"/>
          <w:color w:val="000000"/>
          <w:sz w:val="20"/>
          <w:szCs w:val="20"/>
        </w:rPr>
        <w:t>sunt</w:t>
      </w:r>
      <w:proofErr w:type="gramEnd"/>
      <w:r w:rsidRPr="00E559E9">
        <w:rPr>
          <w:rFonts w:ascii="Arial" w:eastAsia="Times New Roman" w:hAnsi="Arial" w:cs="Arial"/>
          <w:color w:val="000000"/>
          <w:sz w:val="20"/>
          <w:szCs w:val="20"/>
        </w:rPr>
        <w:t xml:space="preserve"> obligaţi să îndeplinească cel puţin obiectivele prevăzute în anexa </w:t>
      </w:r>
      <w:bookmarkEnd w:id="70"/>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"lnk:ORU%20GUV%20196%202005%200" \o "Ordonanţă de urgenţă nr. 196/2005 - Guvernul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 xml:space="preserve">nr. </w:t>
      </w:r>
      <w:proofErr w:type="gramStart"/>
      <w:r w:rsidRPr="00E559E9">
        <w:rPr>
          <w:rFonts w:ascii="Arial" w:eastAsia="Times New Roman" w:hAnsi="Arial" w:cs="Arial"/>
          <w:b/>
          <w:bCs/>
          <w:color w:val="0000FF"/>
          <w:sz w:val="20"/>
        </w:rPr>
        <w:t>3</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la Ordonanţa de urgenţă a Guvernului </w:t>
      </w:r>
      <w:hyperlink r:id="rId17" w:tooltip="Ordonanţă de urgenţă nr. 196/2005 - Guvernul României" w:history="1">
        <w:r w:rsidRPr="00E559E9">
          <w:rPr>
            <w:rFonts w:ascii="Arial" w:eastAsia="Times New Roman" w:hAnsi="Arial" w:cs="Arial"/>
            <w:b/>
            <w:bCs/>
            <w:color w:val="0000FF"/>
            <w:sz w:val="20"/>
          </w:rPr>
          <w:t>nr.</w:t>
        </w:r>
        <w:proofErr w:type="gramEnd"/>
        <w:r w:rsidRPr="00E559E9">
          <w:rPr>
            <w:rFonts w:ascii="Arial" w:eastAsia="Times New Roman" w:hAnsi="Arial" w:cs="Arial"/>
            <w:b/>
            <w:bCs/>
            <w:color w:val="0000FF"/>
            <w:sz w:val="20"/>
          </w:rPr>
          <w:t xml:space="preserve"> </w:t>
        </w:r>
        <w:proofErr w:type="gramStart"/>
        <w:r w:rsidRPr="00E559E9">
          <w:rPr>
            <w:rFonts w:ascii="Arial" w:eastAsia="Times New Roman" w:hAnsi="Arial" w:cs="Arial"/>
            <w:b/>
            <w:bCs/>
            <w:color w:val="0000FF"/>
            <w:sz w:val="20"/>
          </w:rPr>
          <w:t>196/2005</w:t>
        </w:r>
      </w:hyperlink>
      <w:r w:rsidRPr="00E559E9">
        <w:rPr>
          <w:rFonts w:ascii="Arial" w:eastAsia="Times New Roman" w:hAnsi="Arial" w:cs="Arial"/>
          <w:color w:val="000000"/>
          <w:sz w:val="20"/>
          <w:szCs w:val="20"/>
        </w:rPr>
        <w:t xml:space="preserve"> privind Fondul pentru mediu, aprobată cu modificări şi completări prin Legea </w:t>
      </w:r>
      <w:hyperlink r:id="rId18" w:tooltip="Lege nr. 105/2006 - Parlamentul României" w:history="1">
        <w:r w:rsidRPr="00E559E9">
          <w:rPr>
            <w:rFonts w:ascii="Arial" w:eastAsia="Times New Roman" w:hAnsi="Arial" w:cs="Arial"/>
            <w:b/>
            <w:bCs/>
            <w:color w:val="0000FF"/>
            <w:sz w:val="20"/>
          </w:rPr>
          <w:t>nr.</w:t>
        </w:r>
        <w:proofErr w:type="gramEnd"/>
        <w:r w:rsidRPr="00E559E9">
          <w:rPr>
            <w:rFonts w:ascii="Arial" w:eastAsia="Times New Roman" w:hAnsi="Arial" w:cs="Arial"/>
            <w:b/>
            <w:bCs/>
            <w:color w:val="0000FF"/>
            <w:sz w:val="20"/>
          </w:rPr>
          <w:t xml:space="preserve"> </w:t>
        </w:r>
        <w:proofErr w:type="gramStart"/>
        <w:r w:rsidRPr="00E559E9">
          <w:rPr>
            <w:rFonts w:ascii="Arial" w:eastAsia="Times New Roman" w:hAnsi="Arial" w:cs="Arial"/>
            <w:b/>
            <w:bCs/>
            <w:color w:val="0000FF"/>
            <w:sz w:val="20"/>
          </w:rPr>
          <w:t>105/2006</w:t>
        </w:r>
      </w:hyperlink>
      <w:r w:rsidRPr="00E559E9">
        <w:rPr>
          <w:rFonts w:ascii="Arial" w:eastAsia="Times New Roman" w:hAnsi="Arial" w:cs="Arial"/>
          <w:color w:val="000000"/>
          <w:sz w:val="20"/>
          <w:szCs w:val="20"/>
        </w:rPr>
        <w:t>, cu modificările şi completările ulterioare, aplicate la deşeurile de ambalaje rezultate de la ambalajele introduse pe piaţa naţională/preluate pe bază de contract cu asigurarea trasabilităţii acestora.</w:t>
      </w:r>
      <w:proofErr w:type="gramEnd"/>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71" w:name="tree#73"/>
      <w:r w:rsidRPr="00E559E9">
        <w:rPr>
          <w:rFonts w:ascii="Arial" w:eastAsia="Times New Roman" w:hAnsi="Arial" w:cs="Arial"/>
          <w:b/>
          <w:bCs/>
          <w:color w:val="000000"/>
          <w:sz w:val="20"/>
        </w:rPr>
        <w:t>   (5)</w:t>
      </w:r>
      <w:r w:rsidRPr="00E559E9">
        <w:rPr>
          <w:rFonts w:ascii="Arial" w:eastAsia="Times New Roman" w:hAnsi="Arial" w:cs="Arial"/>
          <w:color w:val="000000"/>
          <w:sz w:val="20"/>
          <w:szCs w:val="20"/>
        </w:rPr>
        <w:t xml:space="preserve"> Procedura de autorizare pentru preluarea responsabilităţii gestionării deşeurilor de ambalaje se elaborează de către autoritatea publică centrală pentru protecţia mediului şi se aprobă prin ordin comun al ministrului mediului, apelor şi pădurilor şi al ministrului economiei, comerţului şi turismului, în termen de 120 de zile de la data intrării în vigoare a prezentei legi. </w:t>
      </w:r>
    </w:p>
    <w:p w:rsidR="00E559E9" w:rsidRPr="00E559E9" w:rsidRDefault="00E559E9" w:rsidP="00E559E9">
      <w:pPr>
        <w:spacing w:after="0" w:line="240" w:lineRule="auto"/>
        <w:rPr>
          <w:rFonts w:ascii="Arial" w:eastAsia="Times New Roman" w:hAnsi="Arial" w:cs="Arial"/>
          <w:color w:val="000000"/>
          <w:sz w:val="20"/>
          <w:szCs w:val="20"/>
        </w:rPr>
      </w:pPr>
      <w:bookmarkStart w:id="72" w:name="tree#74"/>
      <w:bookmarkEnd w:id="71"/>
      <w:r w:rsidRPr="00E559E9">
        <w:rPr>
          <w:rFonts w:ascii="Arial" w:eastAsia="Times New Roman" w:hAnsi="Arial" w:cs="Arial"/>
          <w:b/>
          <w:bCs/>
          <w:color w:val="000000"/>
          <w:sz w:val="20"/>
        </w:rPr>
        <w:t>   (6)</w:t>
      </w:r>
      <w:r w:rsidRPr="00E559E9">
        <w:rPr>
          <w:rFonts w:ascii="Arial" w:eastAsia="Times New Roman" w:hAnsi="Arial" w:cs="Arial"/>
          <w:color w:val="000000"/>
          <w:sz w:val="20"/>
          <w:szCs w:val="20"/>
        </w:rPr>
        <w:t xml:space="preserve"> Operatorii economici care achiziţionează direct produse ambalate şi/sau ambalaje de la operatorii economici prevăzuţi la alin. (1), precum şi operatorii economici care comercializează produse în structuri de vânzare cu suprafaţă mare, prevăzute la art. 4 </w:t>
      </w:r>
      <w:bookmarkEnd w:id="72"/>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"lnk:ORD%20GUV%2099%202000%200" \o "Ordonanţă nr. 99/2000 - Guvernul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lit. n)</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din</w:t>
      </w:r>
      <w:proofErr w:type="gramEnd"/>
      <w:r w:rsidRPr="00E559E9">
        <w:rPr>
          <w:rFonts w:ascii="Arial" w:eastAsia="Times New Roman" w:hAnsi="Arial" w:cs="Arial"/>
          <w:color w:val="000000"/>
          <w:sz w:val="20"/>
          <w:szCs w:val="20"/>
        </w:rPr>
        <w:t xml:space="preserve"> Ordonanţa Guvernului nr. 99/2000 privind comercializarea produselor şi serviciilor de piaţă, republicată, cu modificările şi completările ulterioare, au obligaţia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se asigure că operatorii economici care introduc pe piaţa naţională produsele comercializate sunt incluşi în lista prevăzută la alin. (3). </w:t>
      </w:r>
    </w:p>
    <w:p w:rsidR="00E559E9" w:rsidRPr="00E559E9" w:rsidRDefault="00E559E9" w:rsidP="00E559E9">
      <w:pPr>
        <w:spacing w:after="0" w:line="240" w:lineRule="auto"/>
        <w:rPr>
          <w:rFonts w:ascii="Arial" w:eastAsia="Times New Roman" w:hAnsi="Arial" w:cs="Arial"/>
          <w:color w:val="000000"/>
          <w:sz w:val="20"/>
          <w:szCs w:val="20"/>
        </w:rPr>
      </w:pPr>
      <w:bookmarkStart w:id="73" w:name="tree#75"/>
      <w:r w:rsidRPr="00E559E9">
        <w:rPr>
          <w:rFonts w:ascii="Arial" w:eastAsia="Times New Roman" w:hAnsi="Arial" w:cs="Arial"/>
          <w:b/>
          <w:bCs/>
          <w:color w:val="000000"/>
          <w:sz w:val="20"/>
        </w:rPr>
        <w:t>   (7)</w:t>
      </w:r>
      <w:r w:rsidRPr="00E559E9">
        <w:rPr>
          <w:rFonts w:ascii="Arial" w:eastAsia="Times New Roman" w:hAnsi="Arial" w:cs="Arial"/>
          <w:color w:val="000000"/>
          <w:sz w:val="20"/>
          <w:szCs w:val="20"/>
        </w:rPr>
        <w:t xml:space="preserve"> Operatorii economici care comercializează către consumatorii/utilizatorii finali produse în structuri de vânzare cu suprafaţă medie şi mare, prevăzute la art. 4 </w:t>
      </w:r>
      <w:bookmarkEnd w:id="73"/>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"lnk:ORD%20GUV%2099%202000%200" \o "Ordonanţă nr. 99/2000 - Guvernul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lit. m)</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şi</w:t>
      </w:r>
      <w:proofErr w:type="gramEnd"/>
      <w:r w:rsidRPr="00E559E9">
        <w:rPr>
          <w:rFonts w:ascii="Arial" w:eastAsia="Times New Roman" w:hAnsi="Arial" w:cs="Arial"/>
          <w:color w:val="000000"/>
          <w:sz w:val="20"/>
          <w:szCs w:val="20"/>
        </w:rPr>
        <w:t xml:space="preserve"> </w:t>
      </w:r>
      <w:hyperlink r:id="rId19" w:tooltip="Ordonanţă nr. 99/2000 - Guvernul României" w:history="1">
        <w:r w:rsidRPr="00E559E9">
          <w:rPr>
            <w:rFonts w:ascii="Arial" w:eastAsia="Times New Roman" w:hAnsi="Arial" w:cs="Arial"/>
            <w:b/>
            <w:bCs/>
            <w:color w:val="0000FF"/>
            <w:sz w:val="20"/>
          </w:rPr>
          <w:t>n)</w:t>
        </w:r>
      </w:hyperlink>
      <w:r w:rsidRPr="00E559E9">
        <w:rPr>
          <w:rFonts w:ascii="Arial" w:eastAsia="Times New Roman" w:hAnsi="Arial" w:cs="Arial"/>
          <w:color w:val="000000"/>
          <w:sz w:val="20"/>
          <w:szCs w:val="20"/>
        </w:rPr>
        <w:t xml:space="preserve"> din Ordonanţa Guvernului nr. 99/2000, republicată, cu modificările şi completările ulterioare, au obligaţia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asigure pentru aceştia posibilitatea de a se debarasa de ambalajele produselor cumpărate, fără a le solicita plată. </w:t>
      </w:r>
    </w:p>
    <w:p w:rsidR="00E559E9" w:rsidRPr="00E559E9" w:rsidRDefault="00E559E9" w:rsidP="00E559E9">
      <w:pPr>
        <w:spacing w:after="0" w:line="240" w:lineRule="auto"/>
        <w:rPr>
          <w:rFonts w:ascii="Arial" w:eastAsia="Times New Roman" w:hAnsi="Arial" w:cs="Arial"/>
          <w:color w:val="000000"/>
          <w:sz w:val="20"/>
          <w:szCs w:val="20"/>
        </w:rPr>
      </w:pPr>
      <w:bookmarkStart w:id="74" w:name="tree#76"/>
      <w:r w:rsidRPr="00E559E9">
        <w:rPr>
          <w:rFonts w:ascii="Arial" w:eastAsia="Times New Roman" w:hAnsi="Arial" w:cs="Arial"/>
          <w:b/>
          <w:bCs/>
          <w:color w:val="000000"/>
          <w:sz w:val="20"/>
        </w:rPr>
        <w:t>   (8)</w:t>
      </w:r>
      <w:r w:rsidRPr="00E559E9">
        <w:rPr>
          <w:rFonts w:ascii="Arial" w:eastAsia="Times New Roman" w:hAnsi="Arial" w:cs="Arial"/>
          <w:color w:val="000000"/>
          <w:sz w:val="20"/>
          <w:szCs w:val="20"/>
        </w:rPr>
        <w:t xml:space="preserve"> Se interzice condiţionarea, sub orice formă, a drepturilor legale ale consumatorilor referitoare la produsul cumpărat de păstrare </w:t>
      </w:r>
      <w:proofErr w:type="gramStart"/>
      <w:r w:rsidRPr="00E559E9">
        <w:rPr>
          <w:rFonts w:ascii="Arial" w:eastAsia="Times New Roman" w:hAnsi="Arial" w:cs="Arial"/>
          <w:color w:val="000000"/>
          <w:sz w:val="20"/>
          <w:szCs w:val="20"/>
        </w:rPr>
        <w:t>a</w:t>
      </w:r>
      <w:proofErr w:type="gramEnd"/>
      <w:r w:rsidRPr="00E559E9">
        <w:rPr>
          <w:rFonts w:ascii="Arial" w:eastAsia="Times New Roman" w:hAnsi="Arial" w:cs="Arial"/>
          <w:color w:val="000000"/>
          <w:sz w:val="20"/>
          <w:szCs w:val="20"/>
        </w:rPr>
        <w:t xml:space="preserve"> ambalajului. </w:t>
      </w:r>
    </w:p>
    <w:p w:rsidR="00E559E9" w:rsidRPr="00E559E9" w:rsidRDefault="00E559E9" w:rsidP="00E559E9">
      <w:pPr>
        <w:spacing w:after="0" w:line="240" w:lineRule="auto"/>
        <w:rPr>
          <w:rFonts w:ascii="Arial" w:eastAsia="Times New Roman" w:hAnsi="Arial" w:cs="Arial"/>
          <w:color w:val="000000"/>
          <w:sz w:val="20"/>
          <w:szCs w:val="20"/>
        </w:rPr>
      </w:pPr>
      <w:bookmarkStart w:id="75" w:name="tree#77"/>
      <w:bookmarkEnd w:id="74"/>
      <w:r w:rsidRPr="00E559E9">
        <w:rPr>
          <w:rFonts w:ascii="Arial" w:eastAsia="Times New Roman" w:hAnsi="Arial" w:cs="Arial"/>
          <w:b/>
          <w:bCs/>
          <w:color w:val="000000"/>
          <w:sz w:val="20"/>
        </w:rPr>
        <w:t>   (9)</w:t>
      </w:r>
      <w:r w:rsidRPr="00E559E9">
        <w:rPr>
          <w:rFonts w:ascii="Arial" w:eastAsia="Times New Roman" w:hAnsi="Arial" w:cs="Arial"/>
          <w:color w:val="000000"/>
          <w:sz w:val="20"/>
          <w:szCs w:val="20"/>
        </w:rPr>
        <w:t xml:space="preserve"> Operatorii economici deţinători de deşeuri de ambalaje cod 15.01, prevăzute în anexa </w:t>
      </w:r>
      <w:bookmarkEnd w:id="75"/>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"lnk:HOT%20GUV%20856%202002%200" \o "Hotărâre nr. 856/2002 - Guvernul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 xml:space="preserve">nr. </w:t>
      </w:r>
      <w:proofErr w:type="gramStart"/>
      <w:r w:rsidRPr="00E559E9">
        <w:rPr>
          <w:rFonts w:ascii="Arial" w:eastAsia="Times New Roman" w:hAnsi="Arial" w:cs="Arial"/>
          <w:b/>
          <w:bCs/>
          <w:color w:val="0000FF"/>
          <w:sz w:val="20"/>
        </w:rPr>
        <w:t>2</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la</w:t>
      </w:r>
      <w:proofErr w:type="gramEnd"/>
      <w:r w:rsidRPr="00E559E9">
        <w:rPr>
          <w:rFonts w:ascii="Arial" w:eastAsia="Times New Roman" w:hAnsi="Arial" w:cs="Arial"/>
          <w:color w:val="000000"/>
          <w:sz w:val="20"/>
          <w:szCs w:val="20"/>
        </w:rPr>
        <w:t xml:space="preserve"> Hotărârea Guvernului nr. 856/2002 privind evidenţa gestiunii deşeurilor şi pentru aprobarea listei cuprinzând deşeurile, inclusiv deşeurile periculoase, cu completările ulterioare, rezultate din activitatea lor comercială, industrială sau de producţie, au obligaţia valorificării/încredinţării deşeurilor de ambalaje colectate selectiv către un operator economic autorizat de către autoritatea competentă pentru protecţia mediului pentru valorificarea deşeurilor de ambalaje sau incinerarea acestora în instalaţii de incinerare a deşeurilor cu recuperare de energie. </w:t>
      </w:r>
    </w:p>
    <w:p w:rsidR="00E559E9" w:rsidRPr="00E559E9" w:rsidRDefault="00E559E9" w:rsidP="00E559E9">
      <w:pPr>
        <w:spacing w:after="0" w:line="240" w:lineRule="auto"/>
        <w:rPr>
          <w:rFonts w:ascii="Arial" w:eastAsia="Times New Roman" w:hAnsi="Arial" w:cs="Arial"/>
          <w:color w:val="000000"/>
          <w:sz w:val="20"/>
          <w:szCs w:val="20"/>
        </w:rPr>
      </w:pPr>
      <w:bookmarkStart w:id="76" w:name="tree#78"/>
      <w:r w:rsidRPr="00E559E9">
        <w:rPr>
          <w:rFonts w:ascii="Arial" w:eastAsia="Times New Roman" w:hAnsi="Arial" w:cs="Arial"/>
          <w:b/>
          <w:bCs/>
          <w:color w:val="000000"/>
          <w:sz w:val="20"/>
        </w:rPr>
        <w:t>   (10)</w:t>
      </w:r>
      <w:r w:rsidRPr="00E559E9">
        <w:rPr>
          <w:rFonts w:ascii="Arial" w:eastAsia="Times New Roman" w:hAnsi="Arial" w:cs="Arial"/>
          <w:color w:val="000000"/>
          <w:sz w:val="20"/>
          <w:szCs w:val="20"/>
        </w:rPr>
        <w:t xml:space="preserve"> Obligaţia prevăzută la alin. (9) </w:t>
      </w:r>
      <w:proofErr w:type="gramStart"/>
      <w:r w:rsidRPr="00E559E9">
        <w:rPr>
          <w:rFonts w:ascii="Arial" w:eastAsia="Times New Roman" w:hAnsi="Arial" w:cs="Arial"/>
          <w:color w:val="000000"/>
          <w:sz w:val="20"/>
          <w:szCs w:val="20"/>
        </w:rPr>
        <w:t>nu</w:t>
      </w:r>
      <w:proofErr w:type="gramEnd"/>
      <w:r w:rsidRPr="00E559E9">
        <w:rPr>
          <w:rFonts w:ascii="Arial" w:eastAsia="Times New Roman" w:hAnsi="Arial" w:cs="Arial"/>
          <w:color w:val="000000"/>
          <w:sz w:val="20"/>
          <w:szCs w:val="20"/>
        </w:rPr>
        <w:t xml:space="preserve"> se aplică în cazul returnării ambalajelor către furnizor. </w:t>
      </w:r>
    </w:p>
    <w:p w:rsidR="00E559E9" w:rsidRPr="00E559E9" w:rsidRDefault="00E559E9" w:rsidP="00E559E9">
      <w:pPr>
        <w:spacing w:after="0" w:line="240" w:lineRule="auto"/>
        <w:rPr>
          <w:rFonts w:ascii="Arial" w:eastAsia="Times New Roman" w:hAnsi="Arial" w:cs="Arial"/>
          <w:color w:val="000000"/>
          <w:sz w:val="20"/>
          <w:szCs w:val="20"/>
        </w:rPr>
      </w:pPr>
      <w:bookmarkStart w:id="77" w:name="tree#79"/>
      <w:bookmarkEnd w:id="76"/>
      <w:r w:rsidRPr="00E559E9">
        <w:rPr>
          <w:rFonts w:ascii="Arial" w:eastAsia="Times New Roman" w:hAnsi="Arial" w:cs="Arial"/>
          <w:b/>
          <w:bCs/>
          <w:color w:val="000000"/>
          <w:sz w:val="20"/>
        </w:rPr>
        <w:t>   (11)</w:t>
      </w:r>
      <w:r w:rsidRPr="00E559E9">
        <w:rPr>
          <w:rFonts w:ascii="Arial" w:eastAsia="Times New Roman" w:hAnsi="Arial" w:cs="Arial"/>
          <w:color w:val="000000"/>
          <w:sz w:val="20"/>
          <w:szCs w:val="20"/>
        </w:rPr>
        <w:t xml:space="preserve"> Colectarea selectivă a deşeurilor de ambalaje de la populaţie se face prin: </w:t>
      </w:r>
    </w:p>
    <w:p w:rsidR="00E559E9" w:rsidRPr="00E559E9" w:rsidRDefault="00E559E9" w:rsidP="00E559E9">
      <w:pPr>
        <w:spacing w:after="0" w:line="240" w:lineRule="auto"/>
        <w:rPr>
          <w:rFonts w:ascii="Arial" w:eastAsia="Times New Roman" w:hAnsi="Arial" w:cs="Arial"/>
          <w:color w:val="000000"/>
          <w:sz w:val="20"/>
          <w:szCs w:val="20"/>
        </w:rPr>
      </w:pPr>
      <w:bookmarkStart w:id="78" w:name="tree#80"/>
      <w:bookmarkEnd w:id="77"/>
      <w:r w:rsidRPr="00E559E9">
        <w:rPr>
          <w:rFonts w:ascii="Arial" w:eastAsia="Times New Roman" w:hAnsi="Arial" w:cs="Arial"/>
          <w:b/>
          <w:bCs/>
          <w:color w:val="000000"/>
          <w:sz w:val="20"/>
        </w:rPr>
        <w:t>   a)</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sistemele</w:t>
      </w:r>
      <w:proofErr w:type="gramEnd"/>
      <w:r w:rsidRPr="00E559E9">
        <w:rPr>
          <w:rFonts w:ascii="Arial" w:eastAsia="Times New Roman" w:hAnsi="Arial" w:cs="Arial"/>
          <w:color w:val="000000"/>
          <w:sz w:val="20"/>
          <w:szCs w:val="20"/>
        </w:rPr>
        <w:t xml:space="preserve"> de colectare selectivă, pe tipuri de materiale a deşeurilor reciclabile din deşeurile municipale, de către operatorii prevăzuţi în Legea serviciului de salubrizare a localităţilor </w:t>
      </w:r>
      <w:bookmarkEnd w:id="78"/>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"lnk:LEG%20PRL%20101%202006%200" \o "Lege nr. 101/2006 -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nr. 101/2006</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republicată; </w:t>
      </w:r>
    </w:p>
    <w:p w:rsidR="00E559E9" w:rsidRPr="00E559E9" w:rsidRDefault="00E559E9" w:rsidP="00E559E9">
      <w:pPr>
        <w:spacing w:after="0" w:line="240" w:lineRule="auto"/>
        <w:rPr>
          <w:rFonts w:ascii="Arial" w:eastAsia="Times New Roman" w:hAnsi="Arial" w:cs="Arial"/>
          <w:color w:val="000000"/>
          <w:sz w:val="20"/>
          <w:szCs w:val="20"/>
        </w:rPr>
      </w:pPr>
      <w:bookmarkStart w:id="79" w:name="tree#81"/>
      <w:r w:rsidRPr="00E559E9">
        <w:rPr>
          <w:rFonts w:ascii="Arial" w:eastAsia="Times New Roman" w:hAnsi="Arial" w:cs="Arial"/>
          <w:b/>
          <w:bCs/>
          <w:color w:val="000000"/>
          <w:sz w:val="20"/>
        </w:rPr>
        <w:t>   b)</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sistemele</w:t>
      </w:r>
      <w:proofErr w:type="gramEnd"/>
      <w:r w:rsidRPr="00E559E9">
        <w:rPr>
          <w:rFonts w:ascii="Arial" w:eastAsia="Times New Roman" w:hAnsi="Arial" w:cs="Arial"/>
          <w:color w:val="000000"/>
          <w:sz w:val="20"/>
          <w:szCs w:val="20"/>
        </w:rPr>
        <w:t xml:space="preserve"> de colectare distinctă a deşeurilor de ambalaje înfiinţate de operatorii economici care deţin autorizaţie de mediu pentru desfăşurarea acestei activităţi. </w:t>
      </w:r>
    </w:p>
    <w:p w:rsidR="00E559E9" w:rsidRPr="00E559E9" w:rsidRDefault="00E559E9" w:rsidP="00E559E9">
      <w:pPr>
        <w:spacing w:after="0" w:line="240" w:lineRule="auto"/>
        <w:rPr>
          <w:rFonts w:ascii="Arial" w:eastAsia="Times New Roman" w:hAnsi="Arial" w:cs="Arial"/>
          <w:color w:val="000000"/>
          <w:sz w:val="20"/>
          <w:szCs w:val="20"/>
        </w:rPr>
      </w:pPr>
      <w:bookmarkStart w:id="80" w:name="tree#82"/>
      <w:bookmarkEnd w:id="79"/>
      <w:r w:rsidRPr="00E559E9">
        <w:rPr>
          <w:rFonts w:ascii="Arial" w:eastAsia="Times New Roman" w:hAnsi="Arial" w:cs="Arial"/>
          <w:b/>
          <w:bCs/>
          <w:color w:val="000000"/>
          <w:sz w:val="20"/>
        </w:rPr>
        <w:t>   (12)</w:t>
      </w:r>
      <w:r w:rsidRPr="00E559E9">
        <w:rPr>
          <w:rFonts w:ascii="Arial" w:eastAsia="Times New Roman" w:hAnsi="Arial" w:cs="Arial"/>
          <w:color w:val="000000"/>
          <w:sz w:val="20"/>
          <w:szCs w:val="20"/>
        </w:rPr>
        <w:t xml:space="preserve"> Autorităţile executive ale unităţilor administrativ- teritoriale au obligaţia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încheie contracte/parteneriate sau alte forme de colaborare, în condiţiile legii, cu toţi operatorii economici interesaţi prevăzuţi la alin. (2) </w:t>
      </w:r>
      <w:proofErr w:type="gramStart"/>
      <w:r w:rsidRPr="00E559E9">
        <w:rPr>
          <w:rFonts w:ascii="Arial" w:eastAsia="Times New Roman" w:hAnsi="Arial" w:cs="Arial"/>
          <w:color w:val="000000"/>
          <w:sz w:val="20"/>
          <w:szCs w:val="20"/>
        </w:rPr>
        <w:t>lit</w:t>
      </w:r>
      <w:proofErr w:type="gramEnd"/>
      <w:r w:rsidRPr="00E559E9">
        <w:rPr>
          <w:rFonts w:ascii="Arial" w:eastAsia="Times New Roman" w:hAnsi="Arial" w:cs="Arial"/>
          <w:color w:val="000000"/>
          <w:sz w:val="20"/>
          <w:szCs w:val="20"/>
        </w:rPr>
        <w:t xml:space="preserve">. b) </w:t>
      </w:r>
      <w:proofErr w:type="gramStart"/>
      <w:r w:rsidRPr="00E559E9">
        <w:rPr>
          <w:rFonts w:ascii="Arial" w:eastAsia="Times New Roman" w:hAnsi="Arial" w:cs="Arial"/>
          <w:color w:val="000000"/>
          <w:sz w:val="20"/>
          <w:szCs w:val="20"/>
        </w:rPr>
        <w:t>pentru</w:t>
      </w:r>
      <w:proofErr w:type="gramEnd"/>
      <w:r w:rsidRPr="00E559E9">
        <w:rPr>
          <w:rFonts w:ascii="Arial" w:eastAsia="Times New Roman" w:hAnsi="Arial" w:cs="Arial"/>
          <w:color w:val="000000"/>
          <w:sz w:val="20"/>
          <w:szCs w:val="20"/>
        </w:rPr>
        <w:t xml:space="preserve"> a asigura valorificarea deşeurilor de ambalaje colectate de la populaţie, astfel încât contribuţia acestora să fie direct proporţională cu cantitatea de ambalaje primare preluată de la operatorii economici prevăzuţi la alin. (1). </w:t>
      </w:r>
    </w:p>
    <w:p w:rsidR="00E559E9" w:rsidRPr="00E559E9" w:rsidRDefault="00E559E9" w:rsidP="00E559E9">
      <w:pPr>
        <w:spacing w:after="0" w:line="240" w:lineRule="auto"/>
        <w:rPr>
          <w:rFonts w:ascii="Arial" w:eastAsia="Times New Roman" w:hAnsi="Arial" w:cs="Arial"/>
          <w:color w:val="000000"/>
          <w:sz w:val="20"/>
          <w:szCs w:val="20"/>
        </w:rPr>
      </w:pPr>
      <w:bookmarkStart w:id="81" w:name="tree#83"/>
      <w:bookmarkEnd w:id="80"/>
      <w:r w:rsidRPr="00E559E9">
        <w:rPr>
          <w:rFonts w:ascii="Arial" w:eastAsia="Times New Roman" w:hAnsi="Arial" w:cs="Arial"/>
          <w:b/>
          <w:bCs/>
          <w:color w:val="000000"/>
          <w:sz w:val="20"/>
        </w:rPr>
        <w:t>   (13)</w:t>
      </w:r>
      <w:r w:rsidRPr="00E559E9">
        <w:rPr>
          <w:rFonts w:ascii="Arial" w:eastAsia="Times New Roman" w:hAnsi="Arial" w:cs="Arial"/>
          <w:color w:val="000000"/>
          <w:sz w:val="20"/>
          <w:szCs w:val="20"/>
        </w:rPr>
        <w:t xml:space="preserve"> Gestionarea ambalajelor şi a deşeurilor de ambalaje trebuie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fie astfel organizată încât să nu introducă bariere în calea comerţului. </w:t>
      </w:r>
    </w:p>
    <w:p w:rsidR="00E559E9" w:rsidRPr="00E559E9" w:rsidRDefault="00E559E9" w:rsidP="00E559E9">
      <w:pPr>
        <w:spacing w:after="0" w:line="240" w:lineRule="auto"/>
        <w:rPr>
          <w:rFonts w:ascii="Arial" w:eastAsia="Times New Roman" w:hAnsi="Arial" w:cs="Arial"/>
          <w:color w:val="000000"/>
          <w:sz w:val="20"/>
          <w:szCs w:val="20"/>
        </w:rPr>
      </w:pPr>
      <w:bookmarkStart w:id="82" w:name="tree#84"/>
      <w:bookmarkEnd w:id="81"/>
      <w:r w:rsidRPr="00E559E9">
        <w:rPr>
          <w:rFonts w:ascii="Arial" w:eastAsia="Times New Roman" w:hAnsi="Arial" w:cs="Arial"/>
          <w:b/>
          <w:bCs/>
          <w:color w:val="000000"/>
          <w:sz w:val="20"/>
        </w:rPr>
        <w:t>   (14)</w:t>
      </w:r>
      <w:r w:rsidRPr="00E559E9">
        <w:rPr>
          <w:rFonts w:ascii="Arial" w:eastAsia="Times New Roman" w:hAnsi="Arial" w:cs="Arial"/>
          <w:color w:val="000000"/>
          <w:sz w:val="20"/>
          <w:szCs w:val="20"/>
        </w:rPr>
        <w:t xml:space="preserve"> Se interzic amestecarea deşeurilor de ambalaje colectate selectiv, precum şi încredinţarea, respectiv primirea, în vederea eliminării prin depozitare finală, a deşeurilor de ambalaje, cu excepţia celor rezultate din colectarea selectivă ori din procesele de sortare, care nu sunt valorificabile sau care nu pot fi incinerate în instalaţii de incinerare cu recuperare de energie. </w:t>
      </w:r>
    </w:p>
    <w:p w:rsidR="00E559E9" w:rsidRPr="00E559E9" w:rsidRDefault="00E559E9" w:rsidP="00E559E9">
      <w:pPr>
        <w:spacing w:after="0" w:line="240" w:lineRule="auto"/>
        <w:rPr>
          <w:rFonts w:ascii="Arial" w:eastAsia="Times New Roman" w:hAnsi="Arial" w:cs="Arial"/>
          <w:color w:val="000000"/>
          <w:sz w:val="20"/>
          <w:szCs w:val="20"/>
        </w:rPr>
      </w:pPr>
      <w:bookmarkStart w:id="83" w:name="tree#85"/>
      <w:bookmarkEnd w:id="82"/>
      <w:r w:rsidRPr="00E559E9">
        <w:rPr>
          <w:rFonts w:ascii="Arial" w:eastAsia="Times New Roman" w:hAnsi="Arial" w:cs="Arial"/>
          <w:b/>
          <w:bCs/>
          <w:color w:val="009500"/>
          <w:sz w:val="20"/>
        </w:rPr>
        <w:t>   Art. 17. -</w:t>
      </w:r>
      <w:r w:rsidRPr="00E559E9">
        <w:rPr>
          <w:rFonts w:ascii="Arial" w:eastAsia="Times New Roman" w:hAnsi="Arial" w:cs="Arial"/>
          <w:color w:val="000000"/>
          <w:sz w:val="20"/>
          <w:szCs w:val="20"/>
        </w:rPr>
        <w:t xml:space="preserve"> </w:t>
      </w:r>
      <w:bookmarkStart w:id="84" w:name="tree#86"/>
      <w:bookmarkEnd w:id="83"/>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Operatorii economici care îşi îndeplinesc responsabilităţile potrivit prevederilor art. </w:t>
      </w:r>
      <w:proofErr w:type="gramStart"/>
      <w:r w:rsidRPr="00E559E9">
        <w:rPr>
          <w:rFonts w:ascii="Arial" w:eastAsia="Times New Roman" w:hAnsi="Arial" w:cs="Arial"/>
          <w:color w:val="000000"/>
          <w:sz w:val="20"/>
          <w:szCs w:val="20"/>
        </w:rPr>
        <w:t>16 alin.</w:t>
      </w:r>
      <w:proofErr w:type="gramEnd"/>
      <w:r w:rsidRPr="00E559E9">
        <w:rPr>
          <w:rFonts w:ascii="Arial" w:eastAsia="Times New Roman" w:hAnsi="Arial" w:cs="Arial"/>
          <w:color w:val="000000"/>
          <w:sz w:val="20"/>
          <w:szCs w:val="20"/>
        </w:rPr>
        <w:t xml:space="preserve"> (2) </w:t>
      </w:r>
      <w:bookmarkEnd w:id="84"/>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proofErr w:type="gramStart"/>
      <w:r w:rsidRPr="00E559E9">
        <w:rPr>
          <w:rFonts w:ascii="Arial" w:eastAsia="Times New Roman" w:hAnsi="Arial" w:cs="Arial"/>
          <w:b/>
          <w:bCs/>
          <w:color w:val="0000FF"/>
          <w:sz w:val="20"/>
        </w:rPr>
        <w:t>lit</w:t>
      </w:r>
      <w:proofErr w:type="gramEnd"/>
      <w:r w:rsidRPr="00E559E9">
        <w:rPr>
          <w:rFonts w:ascii="Arial" w:eastAsia="Times New Roman" w:hAnsi="Arial" w:cs="Arial"/>
          <w:b/>
          <w:bCs/>
          <w:color w:val="0000FF"/>
          <w:sz w:val="20"/>
        </w:rPr>
        <w:t xml:space="preserve">. </w:t>
      </w:r>
      <w:proofErr w:type="gramStart"/>
      <w:r w:rsidRPr="00E559E9">
        <w:rPr>
          <w:rFonts w:ascii="Arial" w:eastAsia="Times New Roman" w:hAnsi="Arial" w:cs="Arial"/>
          <w:b/>
          <w:bCs/>
          <w:color w:val="0000FF"/>
          <w:sz w:val="20"/>
        </w:rPr>
        <w:t>a</w:t>
      </w:r>
      <w:proofErr w:type="gramEnd"/>
      <w:r w:rsidRPr="00E559E9">
        <w:rPr>
          <w:rFonts w:ascii="Arial" w:eastAsia="Times New Roman" w:hAnsi="Arial" w:cs="Arial"/>
          <w:b/>
          <w:bCs/>
          <w:color w:val="0000FF"/>
          <w:sz w:val="20"/>
        </w:rPr>
        <w:t>)</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operatorii economici autorizaţi potrivit art. </w:t>
      </w:r>
      <w:proofErr w:type="gramStart"/>
      <w:r w:rsidRPr="00E559E9">
        <w:rPr>
          <w:rFonts w:ascii="Arial" w:eastAsia="Times New Roman" w:hAnsi="Arial" w:cs="Arial"/>
          <w:color w:val="000000"/>
          <w:sz w:val="20"/>
          <w:szCs w:val="20"/>
        </w:rPr>
        <w:t>16 alin.</w:t>
      </w:r>
      <w:proofErr w:type="gramEnd"/>
      <w:r w:rsidRPr="00E559E9">
        <w:rPr>
          <w:rFonts w:ascii="Arial" w:eastAsia="Times New Roman" w:hAnsi="Arial" w:cs="Arial"/>
          <w:color w:val="000000"/>
          <w:sz w:val="20"/>
          <w:szCs w:val="20"/>
        </w:rPr>
        <w:t xml:space="preserve"> (2) </w:t>
      </w:r>
      <w:hyperlink r:id="rId20" w:tooltip="Lege nr. 249/2015 - Parlamentul României" w:history="1">
        <w:proofErr w:type="gramStart"/>
        <w:r w:rsidRPr="00E559E9">
          <w:rPr>
            <w:rFonts w:ascii="Arial" w:eastAsia="Times New Roman" w:hAnsi="Arial" w:cs="Arial"/>
            <w:b/>
            <w:bCs/>
            <w:color w:val="0000FF"/>
            <w:sz w:val="20"/>
          </w:rPr>
          <w:t>lit</w:t>
        </w:r>
        <w:proofErr w:type="gramEnd"/>
        <w:r w:rsidRPr="00E559E9">
          <w:rPr>
            <w:rFonts w:ascii="Arial" w:eastAsia="Times New Roman" w:hAnsi="Arial" w:cs="Arial"/>
            <w:b/>
            <w:bCs/>
            <w:color w:val="0000FF"/>
            <w:sz w:val="20"/>
          </w:rPr>
          <w:t>. b)</w:t>
        </w:r>
      </w:hyperlink>
      <w:r w:rsidRPr="00E559E9">
        <w:rPr>
          <w:rFonts w:ascii="Arial" w:eastAsia="Times New Roman" w:hAnsi="Arial" w:cs="Arial"/>
          <w:color w:val="000000"/>
          <w:sz w:val="20"/>
          <w:szCs w:val="20"/>
        </w:rPr>
        <w:t xml:space="preserve">, autorităţile şi instituţiile publice locale şi operatorii economici care preiau deşeurile de ambalaje în vederea valorificării au obligaţia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furnizeze anual Ministerului Mediului, Apelor şi Pădurilor informaţii privind gestionarea ambalajelor şi a deşeurilor de ambalaje. </w:t>
      </w:r>
    </w:p>
    <w:p w:rsidR="00E559E9" w:rsidRPr="00E559E9" w:rsidRDefault="00E559E9" w:rsidP="00E559E9">
      <w:pPr>
        <w:spacing w:after="0" w:line="240" w:lineRule="auto"/>
        <w:rPr>
          <w:rFonts w:ascii="Arial" w:eastAsia="Times New Roman" w:hAnsi="Arial" w:cs="Arial"/>
          <w:color w:val="000000"/>
          <w:sz w:val="20"/>
          <w:szCs w:val="20"/>
        </w:rPr>
      </w:pPr>
      <w:bookmarkStart w:id="85" w:name="tree#87"/>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Operatorii economici autorizaţi potrivit art. </w:t>
      </w:r>
      <w:proofErr w:type="gramStart"/>
      <w:r w:rsidRPr="00E559E9">
        <w:rPr>
          <w:rFonts w:ascii="Arial" w:eastAsia="Times New Roman" w:hAnsi="Arial" w:cs="Arial"/>
          <w:color w:val="000000"/>
          <w:sz w:val="20"/>
          <w:szCs w:val="20"/>
        </w:rPr>
        <w:t>16 alin.</w:t>
      </w:r>
      <w:proofErr w:type="gramEnd"/>
      <w:r w:rsidRPr="00E559E9">
        <w:rPr>
          <w:rFonts w:ascii="Arial" w:eastAsia="Times New Roman" w:hAnsi="Arial" w:cs="Arial"/>
          <w:color w:val="000000"/>
          <w:sz w:val="20"/>
          <w:szCs w:val="20"/>
        </w:rPr>
        <w:t xml:space="preserve"> (2) </w:t>
      </w:r>
      <w:bookmarkEnd w:id="85"/>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proofErr w:type="gramStart"/>
      <w:r w:rsidRPr="00E559E9">
        <w:rPr>
          <w:rFonts w:ascii="Arial" w:eastAsia="Times New Roman" w:hAnsi="Arial" w:cs="Arial"/>
          <w:b/>
          <w:bCs/>
          <w:color w:val="0000FF"/>
          <w:sz w:val="20"/>
        </w:rPr>
        <w:t>lit</w:t>
      </w:r>
      <w:proofErr w:type="gramEnd"/>
      <w:r w:rsidRPr="00E559E9">
        <w:rPr>
          <w:rFonts w:ascii="Arial" w:eastAsia="Times New Roman" w:hAnsi="Arial" w:cs="Arial"/>
          <w:b/>
          <w:bCs/>
          <w:color w:val="0000FF"/>
          <w:sz w:val="20"/>
        </w:rPr>
        <w:t>. b)</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au</w:t>
      </w:r>
      <w:proofErr w:type="gramEnd"/>
      <w:r w:rsidRPr="00E559E9">
        <w:rPr>
          <w:rFonts w:ascii="Arial" w:eastAsia="Times New Roman" w:hAnsi="Arial" w:cs="Arial"/>
          <w:color w:val="000000"/>
          <w:sz w:val="20"/>
          <w:szCs w:val="20"/>
        </w:rPr>
        <w:t xml:space="preserve"> obligaţia să furnizeze anual Ministerului Mediului, Apelor şi Pădurilor, pe lângă informaţiile prevăzute la alin. (1), şi informaţii privind cantităţile de ambalaje, respectiv cantităţile de deşeuri de ambalaje pentru care au preluat responsabilitatea de la fiecare operator economic. </w:t>
      </w:r>
    </w:p>
    <w:p w:rsidR="00E559E9" w:rsidRPr="00E559E9" w:rsidRDefault="00E559E9" w:rsidP="00E559E9">
      <w:pPr>
        <w:spacing w:after="0" w:line="240" w:lineRule="auto"/>
        <w:rPr>
          <w:rFonts w:ascii="Arial" w:eastAsia="Times New Roman" w:hAnsi="Arial" w:cs="Arial"/>
          <w:color w:val="000000"/>
          <w:sz w:val="20"/>
          <w:szCs w:val="20"/>
        </w:rPr>
      </w:pPr>
      <w:bookmarkStart w:id="86" w:name="tree#88"/>
      <w:r w:rsidRPr="00E559E9">
        <w:rPr>
          <w:rFonts w:ascii="Arial" w:eastAsia="Times New Roman" w:hAnsi="Arial" w:cs="Arial"/>
          <w:b/>
          <w:bCs/>
          <w:color w:val="000000"/>
          <w:sz w:val="20"/>
        </w:rPr>
        <w:lastRenderedPageBreak/>
        <w:t>   (3)</w:t>
      </w:r>
      <w:r w:rsidRPr="00E559E9">
        <w:rPr>
          <w:rFonts w:ascii="Arial" w:eastAsia="Times New Roman" w:hAnsi="Arial" w:cs="Arial"/>
          <w:color w:val="000000"/>
          <w:sz w:val="20"/>
          <w:szCs w:val="20"/>
        </w:rPr>
        <w:t xml:space="preserve"> La solicitarea autorităţilor competente pentru protecţia mediului, operatorii economici, autorităţile şi instituţiile administraţiei publice locale au obligaţia să furnizeze date sigure referitoare la propriile activităţi cu privire la gestionarea ambalajelor şi a deşeurilor de ambalaje şi să îşi asume responsabilitatea datelor furnizate. </w:t>
      </w:r>
    </w:p>
    <w:p w:rsidR="00E559E9" w:rsidRPr="00E559E9" w:rsidRDefault="00E559E9" w:rsidP="00E559E9">
      <w:pPr>
        <w:spacing w:after="0" w:line="240" w:lineRule="auto"/>
        <w:rPr>
          <w:rFonts w:ascii="Arial" w:eastAsia="Times New Roman" w:hAnsi="Arial" w:cs="Arial"/>
          <w:color w:val="000000"/>
          <w:sz w:val="20"/>
          <w:szCs w:val="20"/>
        </w:rPr>
      </w:pPr>
      <w:bookmarkStart w:id="87" w:name="tree#89"/>
      <w:bookmarkEnd w:id="86"/>
      <w:r w:rsidRPr="00E559E9">
        <w:rPr>
          <w:rFonts w:ascii="Arial" w:eastAsia="Times New Roman" w:hAnsi="Arial" w:cs="Arial"/>
          <w:b/>
          <w:bCs/>
          <w:color w:val="000000"/>
          <w:sz w:val="20"/>
        </w:rPr>
        <w:t>   (4)</w:t>
      </w:r>
      <w:r w:rsidRPr="00E559E9">
        <w:rPr>
          <w:rFonts w:ascii="Arial" w:eastAsia="Times New Roman" w:hAnsi="Arial" w:cs="Arial"/>
          <w:color w:val="000000"/>
          <w:sz w:val="20"/>
          <w:szCs w:val="20"/>
        </w:rPr>
        <w:t xml:space="preserve"> Operatorii economici prevăzuţi la art. </w:t>
      </w:r>
      <w:proofErr w:type="gramStart"/>
      <w:r w:rsidRPr="00E559E9">
        <w:rPr>
          <w:rFonts w:ascii="Arial" w:eastAsia="Times New Roman" w:hAnsi="Arial" w:cs="Arial"/>
          <w:color w:val="000000"/>
          <w:sz w:val="20"/>
          <w:szCs w:val="20"/>
        </w:rPr>
        <w:t xml:space="preserve">16 </w:t>
      </w:r>
      <w:bookmarkEnd w:id="87"/>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(1)</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sunt</w:t>
      </w:r>
      <w:proofErr w:type="gramEnd"/>
      <w:r w:rsidRPr="00E559E9">
        <w:rPr>
          <w:rFonts w:ascii="Arial" w:eastAsia="Times New Roman" w:hAnsi="Arial" w:cs="Arial"/>
          <w:color w:val="000000"/>
          <w:sz w:val="20"/>
          <w:szCs w:val="20"/>
        </w:rPr>
        <w:t xml:space="preserve"> obligaţi să menţioneze în documentele de însoţire a deşeurilor de ambalaje dacă încredinţarea spre valorificare/reciclare a acestora se face în scopul îndeplinirii obiectivelor anuale prevăzute de prezenta lege. </w:t>
      </w:r>
    </w:p>
    <w:p w:rsidR="00E559E9" w:rsidRPr="00E559E9" w:rsidRDefault="00E559E9" w:rsidP="00E559E9">
      <w:pPr>
        <w:spacing w:after="0" w:line="240" w:lineRule="auto"/>
        <w:rPr>
          <w:rFonts w:ascii="Arial" w:eastAsia="Times New Roman" w:hAnsi="Arial" w:cs="Arial"/>
          <w:color w:val="000000"/>
          <w:sz w:val="20"/>
          <w:szCs w:val="20"/>
        </w:rPr>
      </w:pPr>
      <w:bookmarkStart w:id="88" w:name="tree#90"/>
      <w:r w:rsidRPr="00E559E9">
        <w:rPr>
          <w:rFonts w:ascii="Arial" w:eastAsia="Times New Roman" w:hAnsi="Arial" w:cs="Arial"/>
          <w:b/>
          <w:bCs/>
          <w:color w:val="000000"/>
          <w:sz w:val="20"/>
        </w:rPr>
        <w:t>   (5)</w:t>
      </w:r>
      <w:r w:rsidRPr="00E559E9">
        <w:rPr>
          <w:rFonts w:ascii="Arial" w:eastAsia="Times New Roman" w:hAnsi="Arial" w:cs="Arial"/>
          <w:color w:val="000000"/>
          <w:sz w:val="20"/>
          <w:szCs w:val="20"/>
        </w:rPr>
        <w:t xml:space="preserve"> Ministerul Mediului, Apelor şi Pădurilor publică informări şi transmite rapoarte privind gestionarea ambalajelor şi a deşeurilor de ambalaje către Comisia Europeană, potrivit prevederilor anexei </w:t>
      </w:r>
      <w:bookmarkEnd w:id="88"/>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nr. 4</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89" w:name="tree#91"/>
      <w:r w:rsidRPr="00E559E9">
        <w:rPr>
          <w:rFonts w:ascii="Arial" w:eastAsia="Times New Roman" w:hAnsi="Arial" w:cs="Arial"/>
          <w:b/>
          <w:bCs/>
          <w:color w:val="009500"/>
          <w:sz w:val="20"/>
        </w:rPr>
        <w:t>   Art. 18. -</w:t>
      </w:r>
      <w:r w:rsidRPr="00E559E9">
        <w:rPr>
          <w:rFonts w:ascii="Arial" w:eastAsia="Times New Roman" w:hAnsi="Arial" w:cs="Arial"/>
          <w:color w:val="000000"/>
          <w:sz w:val="20"/>
          <w:szCs w:val="20"/>
        </w:rPr>
        <w:t xml:space="preserve"> </w:t>
      </w:r>
      <w:bookmarkStart w:id="90" w:name="tree#92"/>
      <w:bookmarkEnd w:id="89"/>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Procedura de raportare, tipul datelor şi informaţiilor privind gestionarea ambalajelor şi a deşeurilor de ambalaje, furnizate potrivit art. </w:t>
      </w:r>
      <w:proofErr w:type="gramStart"/>
      <w:r w:rsidRPr="00E559E9">
        <w:rPr>
          <w:rFonts w:ascii="Arial" w:eastAsia="Times New Roman" w:hAnsi="Arial" w:cs="Arial"/>
          <w:color w:val="000000"/>
          <w:sz w:val="20"/>
          <w:szCs w:val="20"/>
        </w:rPr>
        <w:t xml:space="preserve">17 </w:t>
      </w:r>
      <w:bookmarkEnd w:id="90"/>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(1)</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hyperlink r:id="rId21" w:tooltip="Lege nr. 249/2015 - Parlamentul României" w:history="1">
        <w:r w:rsidRPr="00E559E9">
          <w:rPr>
            <w:rFonts w:ascii="Arial" w:eastAsia="Times New Roman" w:hAnsi="Arial" w:cs="Arial"/>
            <w:b/>
            <w:bCs/>
            <w:color w:val="0000FF"/>
            <w:sz w:val="20"/>
          </w:rPr>
          <w:t>(2)</w:t>
        </w:r>
      </w:hyperlink>
      <w:r w:rsidRPr="00E559E9">
        <w:rPr>
          <w:rFonts w:ascii="Arial" w:eastAsia="Times New Roman" w:hAnsi="Arial" w:cs="Arial"/>
          <w:color w:val="000000"/>
          <w:sz w:val="20"/>
          <w:szCs w:val="20"/>
        </w:rPr>
        <w:t xml:space="preserve"> şi </w:t>
      </w:r>
      <w:hyperlink r:id="rId22" w:tooltip="Lege nr. 249/2015 - Parlamentul României" w:history="1">
        <w:r w:rsidRPr="00E559E9">
          <w:rPr>
            <w:rFonts w:ascii="Arial" w:eastAsia="Times New Roman" w:hAnsi="Arial" w:cs="Arial"/>
            <w:b/>
            <w:bCs/>
            <w:color w:val="0000FF"/>
            <w:sz w:val="20"/>
          </w:rPr>
          <w:t>(5)</w:t>
        </w:r>
      </w:hyperlink>
      <w:r w:rsidRPr="00E559E9">
        <w:rPr>
          <w:rFonts w:ascii="Arial" w:eastAsia="Times New Roman" w:hAnsi="Arial" w:cs="Arial"/>
          <w:color w:val="000000"/>
          <w:sz w:val="20"/>
          <w:szCs w:val="20"/>
        </w:rPr>
        <w:t xml:space="preserve">, se aprobă prin ordin al ministrului mediului, apelor şi pădurilor, în termen de 120 de zile de la data intrării în vigoare a prezentei legi. </w:t>
      </w:r>
    </w:p>
    <w:p w:rsidR="00E559E9" w:rsidRPr="00E559E9" w:rsidRDefault="00E559E9" w:rsidP="00E559E9">
      <w:pPr>
        <w:spacing w:after="0" w:line="240" w:lineRule="auto"/>
        <w:rPr>
          <w:rFonts w:ascii="Arial" w:eastAsia="Times New Roman" w:hAnsi="Arial" w:cs="Arial"/>
          <w:color w:val="000000"/>
          <w:sz w:val="20"/>
          <w:szCs w:val="20"/>
        </w:rPr>
      </w:pPr>
      <w:bookmarkStart w:id="91" w:name="tree#93"/>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Procedura de stabilire a contribuţiei pentru operatorii economici menţionaţi la art. </w:t>
      </w:r>
      <w:proofErr w:type="gramStart"/>
      <w:r w:rsidRPr="00E559E9">
        <w:rPr>
          <w:rFonts w:ascii="Arial" w:eastAsia="Times New Roman" w:hAnsi="Arial" w:cs="Arial"/>
          <w:color w:val="000000"/>
          <w:sz w:val="20"/>
          <w:szCs w:val="20"/>
        </w:rPr>
        <w:t>16 alin.</w:t>
      </w:r>
      <w:proofErr w:type="gramEnd"/>
      <w:r w:rsidRPr="00E559E9">
        <w:rPr>
          <w:rFonts w:ascii="Arial" w:eastAsia="Times New Roman" w:hAnsi="Arial" w:cs="Arial"/>
          <w:color w:val="000000"/>
          <w:sz w:val="20"/>
          <w:szCs w:val="20"/>
        </w:rPr>
        <w:t xml:space="preserve"> (2) </w:t>
      </w:r>
      <w:bookmarkEnd w:id="91"/>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proofErr w:type="gramStart"/>
      <w:r w:rsidRPr="00E559E9">
        <w:rPr>
          <w:rFonts w:ascii="Arial" w:eastAsia="Times New Roman" w:hAnsi="Arial" w:cs="Arial"/>
          <w:b/>
          <w:bCs/>
          <w:color w:val="0000FF"/>
          <w:sz w:val="20"/>
        </w:rPr>
        <w:t>lit</w:t>
      </w:r>
      <w:proofErr w:type="gramEnd"/>
      <w:r w:rsidRPr="00E559E9">
        <w:rPr>
          <w:rFonts w:ascii="Arial" w:eastAsia="Times New Roman" w:hAnsi="Arial" w:cs="Arial"/>
          <w:b/>
          <w:bCs/>
          <w:color w:val="0000FF"/>
          <w:sz w:val="20"/>
        </w:rPr>
        <w:t>. b)</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în</w:t>
      </w:r>
      <w:proofErr w:type="gramEnd"/>
      <w:r w:rsidRPr="00E559E9">
        <w:rPr>
          <w:rFonts w:ascii="Arial" w:eastAsia="Times New Roman" w:hAnsi="Arial" w:cs="Arial"/>
          <w:color w:val="000000"/>
          <w:sz w:val="20"/>
          <w:szCs w:val="20"/>
        </w:rPr>
        <w:t xml:space="preserve"> condiţiile prevăzute la art. </w:t>
      </w:r>
      <w:proofErr w:type="gramStart"/>
      <w:r w:rsidRPr="00E559E9">
        <w:rPr>
          <w:rFonts w:ascii="Arial" w:eastAsia="Times New Roman" w:hAnsi="Arial" w:cs="Arial"/>
          <w:color w:val="000000"/>
          <w:sz w:val="20"/>
          <w:szCs w:val="20"/>
        </w:rPr>
        <w:t xml:space="preserve">16 </w:t>
      </w:r>
      <w:hyperlink r:id="rId23" w:tooltip="Lege nr. 249/2015 - Parlamentul României" w:history="1">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(12)</w:t>
        </w:r>
      </w:hyperlink>
      <w:r w:rsidRPr="00E559E9">
        <w:rPr>
          <w:rFonts w:ascii="Arial" w:eastAsia="Times New Roman" w:hAnsi="Arial" w:cs="Arial"/>
          <w:color w:val="000000"/>
          <w:sz w:val="20"/>
          <w:szCs w:val="20"/>
        </w:rPr>
        <w:t xml:space="preserve"> se aprobă prin ordin al ministrului mediului, apelor şi pădurilor, în termen de 120 de zile de la data intrării în vigoare a prezentei legi. </w:t>
      </w:r>
    </w:p>
    <w:p w:rsidR="00E559E9" w:rsidRPr="00E559E9" w:rsidRDefault="00E559E9" w:rsidP="00E559E9">
      <w:pPr>
        <w:spacing w:after="0" w:line="240" w:lineRule="auto"/>
        <w:rPr>
          <w:rFonts w:ascii="Arial" w:eastAsia="Times New Roman" w:hAnsi="Arial" w:cs="Arial"/>
          <w:color w:val="000000"/>
          <w:sz w:val="20"/>
          <w:szCs w:val="20"/>
        </w:rPr>
      </w:pPr>
      <w:bookmarkStart w:id="92" w:name="tree#94"/>
      <w:r w:rsidRPr="00E559E9">
        <w:rPr>
          <w:rFonts w:ascii="Arial" w:eastAsia="Times New Roman" w:hAnsi="Arial" w:cs="Arial"/>
          <w:b/>
          <w:bCs/>
          <w:color w:val="000000"/>
          <w:sz w:val="20"/>
        </w:rPr>
        <w:t>   (3)</w:t>
      </w:r>
      <w:r w:rsidRPr="00E559E9">
        <w:rPr>
          <w:rFonts w:ascii="Arial" w:eastAsia="Times New Roman" w:hAnsi="Arial" w:cs="Arial"/>
          <w:color w:val="000000"/>
          <w:sz w:val="20"/>
          <w:szCs w:val="20"/>
        </w:rPr>
        <w:t xml:space="preserve"> Informaţiile raportate se constituie într-o bază de date gestionată de Agenţia Naţională pentru Protecţia Mediului. </w:t>
      </w:r>
    </w:p>
    <w:p w:rsidR="00E559E9" w:rsidRPr="00E26C34" w:rsidRDefault="00E559E9" w:rsidP="00E559E9">
      <w:pPr>
        <w:spacing w:after="0" w:line="240" w:lineRule="auto"/>
        <w:rPr>
          <w:rFonts w:ascii="Arial" w:eastAsia="Times New Roman" w:hAnsi="Arial" w:cs="Arial"/>
          <w:color w:val="FF0000"/>
          <w:sz w:val="20"/>
          <w:szCs w:val="20"/>
        </w:rPr>
      </w:pPr>
      <w:bookmarkStart w:id="93" w:name="tree#95"/>
      <w:bookmarkEnd w:id="92"/>
      <w:r w:rsidRPr="00E559E9">
        <w:rPr>
          <w:rFonts w:ascii="Arial" w:eastAsia="Times New Roman" w:hAnsi="Arial" w:cs="Arial"/>
          <w:b/>
          <w:bCs/>
          <w:color w:val="009500"/>
          <w:sz w:val="20"/>
        </w:rPr>
        <w:t xml:space="preserve">   Art. 19. </w:t>
      </w:r>
      <w:r w:rsidRPr="00E26C34">
        <w:rPr>
          <w:rFonts w:ascii="Arial" w:eastAsia="Times New Roman" w:hAnsi="Arial" w:cs="Arial"/>
          <w:b/>
          <w:bCs/>
          <w:color w:val="FF0000"/>
          <w:sz w:val="20"/>
        </w:rPr>
        <w:t>-</w:t>
      </w:r>
      <w:r w:rsidRPr="00E26C34">
        <w:rPr>
          <w:rFonts w:ascii="Arial" w:eastAsia="Times New Roman" w:hAnsi="Arial" w:cs="Arial"/>
          <w:color w:val="FF0000"/>
          <w:sz w:val="20"/>
          <w:szCs w:val="20"/>
        </w:rPr>
        <w:t xml:space="preserve"> </w:t>
      </w:r>
      <w:bookmarkStart w:id="94" w:name="tree#96"/>
      <w:bookmarkEnd w:id="93"/>
      <w:r w:rsidRPr="00E26C34">
        <w:rPr>
          <w:rFonts w:ascii="Arial" w:eastAsia="Times New Roman" w:hAnsi="Arial" w:cs="Arial"/>
          <w:color w:val="FF0000"/>
          <w:sz w:val="20"/>
          <w:szCs w:val="20"/>
        </w:rPr>
        <w:t xml:space="preserve">Pentru aplicarea unitară la nivel naţional a colectării selective, deşeurile de ambalaje se colectează în containerele inscripţionate cu denumirea materialului/materialelor pentru care sunt destinate şi fabricate sau inscripţionate în mod corespunzător în culorile albastru - pentru deşeuri de hârtie - carton, galben - pentru deşeuri de plastic, metal şi materiale compozite, verde/alb - pentru deşeuri de sticlă colorată/albă şi roşu - pentru deşeuri periculoase. </w:t>
      </w:r>
    </w:p>
    <w:p w:rsidR="00E559E9" w:rsidRPr="00E559E9" w:rsidRDefault="00E559E9" w:rsidP="00E559E9">
      <w:pPr>
        <w:spacing w:after="0" w:line="240" w:lineRule="auto"/>
        <w:rPr>
          <w:rFonts w:ascii="Arial" w:eastAsia="Times New Roman" w:hAnsi="Arial" w:cs="Arial"/>
          <w:color w:val="000000"/>
          <w:sz w:val="20"/>
          <w:szCs w:val="20"/>
        </w:rPr>
      </w:pPr>
      <w:bookmarkStart w:id="95" w:name="tree#97"/>
      <w:bookmarkEnd w:id="94"/>
      <w:r w:rsidRPr="00E559E9">
        <w:rPr>
          <w:rFonts w:ascii="Arial" w:eastAsia="Times New Roman" w:hAnsi="Arial" w:cs="Arial"/>
          <w:b/>
          <w:bCs/>
          <w:color w:val="009500"/>
          <w:sz w:val="20"/>
        </w:rPr>
        <w:t>   Art. 20. -</w:t>
      </w:r>
      <w:r w:rsidRPr="00E559E9">
        <w:rPr>
          <w:rFonts w:ascii="Arial" w:eastAsia="Times New Roman" w:hAnsi="Arial" w:cs="Arial"/>
          <w:color w:val="000000"/>
          <w:sz w:val="20"/>
          <w:szCs w:val="20"/>
        </w:rPr>
        <w:t xml:space="preserve"> </w:t>
      </w:r>
      <w:bookmarkStart w:id="96" w:name="tree#98"/>
      <w:bookmarkEnd w:id="95"/>
      <w:r w:rsidRPr="00E559E9">
        <w:rPr>
          <w:rFonts w:ascii="Arial" w:eastAsia="Times New Roman" w:hAnsi="Arial" w:cs="Arial"/>
          <w:color w:val="000000"/>
          <w:sz w:val="20"/>
          <w:szCs w:val="20"/>
        </w:rPr>
        <w:t xml:space="preserve">Persoanele fizice, juridice, instituţiile publice care generează deşeuri de ambalaje din alte activităţi decât cele comerciale, industriale sau de producţie au obligaţia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depună deşeurile de ambalaje ale produselor cumpărate în spaţiile indicate potrivit dispoziţiilor art. </w:t>
      </w:r>
      <w:proofErr w:type="gramStart"/>
      <w:r w:rsidRPr="00E559E9">
        <w:rPr>
          <w:rFonts w:ascii="Arial" w:eastAsia="Times New Roman" w:hAnsi="Arial" w:cs="Arial"/>
          <w:color w:val="000000"/>
          <w:sz w:val="20"/>
          <w:szCs w:val="20"/>
        </w:rPr>
        <w:t xml:space="preserve">16 </w:t>
      </w:r>
      <w:bookmarkEnd w:id="96"/>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(7)</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sau</w:t>
      </w:r>
      <w:proofErr w:type="gramEnd"/>
      <w:r w:rsidRPr="00E559E9">
        <w:rPr>
          <w:rFonts w:ascii="Arial" w:eastAsia="Times New Roman" w:hAnsi="Arial" w:cs="Arial"/>
          <w:color w:val="000000"/>
          <w:sz w:val="20"/>
          <w:szCs w:val="20"/>
        </w:rPr>
        <w:t xml:space="preserve"> să le predea operatorilor de salubrizare sau operatorilor economici autorizaţi pentru colectarea lor. </w:t>
      </w:r>
    </w:p>
    <w:p w:rsidR="00E559E9" w:rsidRPr="00E559E9" w:rsidRDefault="00E559E9" w:rsidP="00E559E9">
      <w:pPr>
        <w:spacing w:after="0" w:line="240" w:lineRule="auto"/>
        <w:rPr>
          <w:rFonts w:ascii="Arial" w:eastAsia="Times New Roman" w:hAnsi="Arial" w:cs="Arial"/>
          <w:color w:val="000000"/>
          <w:sz w:val="20"/>
          <w:szCs w:val="20"/>
        </w:rPr>
      </w:pPr>
      <w:bookmarkStart w:id="97" w:name="tree#99"/>
      <w:r w:rsidRPr="00E559E9">
        <w:rPr>
          <w:rFonts w:ascii="Arial" w:eastAsia="Times New Roman" w:hAnsi="Arial" w:cs="Arial"/>
          <w:b/>
          <w:bCs/>
          <w:color w:val="009500"/>
          <w:sz w:val="20"/>
        </w:rPr>
        <w:t>   Art. 21. -</w:t>
      </w:r>
      <w:r w:rsidRPr="00E559E9">
        <w:rPr>
          <w:rFonts w:ascii="Arial" w:eastAsia="Times New Roman" w:hAnsi="Arial" w:cs="Arial"/>
          <w:color w:val="000000"/>
          <w:sz w:val="20"/>
          <w:szCs w:val="20"/>
        </w:rPr>
        <w:t xml:space="preserve"> </w:t>
      </w:r>
      <w:bookmarkStart w:id="98" w:name="tree#100"/>
      <w:bookmarkEnd w:id="97"/>
      <w:r w:rsidRPr="00E559E9">
        <w:rPr>
          <w:rFonts w:ascii="Arial" w:eastAsia="Times New Roman" w:hAnsi="Arial" w:cs="Arial"/>
          <w:color w:val="000000"/>
          <w:sz w:val="20"/>
          <w:szCs w:val="20"/>
        </w:rPr>
        <w:t xml:space="preserve">Autoritatea publică centrală pentru protecţia mediului, prin unităţile subordonate, precum şi autorităţile executive ale unităţilor administrativ-teritoriale promovează campanii de informare şi educare a publicului şi </w:t>
      </w:r>
      <w:proofErr w:type="gramStart"/>
      <w:r w:rsidRPr="00E559E9">
        <w:rPr>
          <w:rFonts w:ascii="Arial" w:eastAsia="Times New Roman" w:hAnsi="Arial" w:cs="Arial"/>
          <w:color w:val="000000"/>
          <w:sz w:val="20"/>
          <w:szCs w:val="20"/>
        </w:rPr>
        <w:t>a</w:t>
      </w:r>
      <w:proofErr w:type="gramEnd"/>
      <w:r w:rsidRPr="00E559E9">
        <w:rPr>
          <w:rFonts w:ascii="Arial" w:eastAsia="Times New Roman" w:hAnsi="Arial" w:cs="Arial"/>
          <w:color w:val="000000"/>
          <w:sz w:val="20"/>
          <w:szCs w:val="20"/>
        </w:rPr>
        <w:t xml:space="preserve"> operatorilor economici privind: </w:t>
      </w:r>
    </w:p>
    <w:p w:rsidR="00E559E9" w:rsidRPr="00E559E9" w:rsidRDefault="00E559E9" w:rsidP="00E559E9">
      <w:pPr>
        <w:spacing w:after="0" w:line="240" w:lineRule="auto"/>
        <w:rPr>
          <w:rFonts w:ascii="Arial" w:eastAsia="Times New Roman" w:hAnsi="Arial" w:cs="Arial"/>
          <w:color w:val="000000"/>
          <w:sz w:val="20"/>
          <w:szCs w:val="20"/>
        </w:rPr>
      </w:pPr>
      <w:bookmarkStart w:id="99" w:name="tree#101"/>
      <w:bookmarkEnd w:id="98"/>
      <w:r w:rsidRPr="00E559E9">
        <w:rPr>
          <w:rFonts w:ascii="Arial" w:eastAsia="Times New Roman" w:hAnsi="Arial" w:cs="Arial"/>
          <w:b/>
          <w:bCs/>
          <w:color w:val="000000"/>
          <w:sz w:val="20"/>
        </w:rPr>
        <w:t>   a)</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sistemele</w:t>
      </w:r>
      <w:proofErr w:type="gramEnd"/>
      <w:r w:rsidRPr="00E559E9">
        <w:rPr>
          <w:rFonts w:ascii="Arial" w:eastAsia="Times New Roman" w:hAnsi="Arial" w:cs="Arial"/>
          <w:color w:val="000000"/>
          <w:sz w:val="20"/>
          <w:szCs w:val="20"/>
        </w:rPr>
        <w:t xml:space="preserve"> de returnare, colectare şi valorificare a ambalajelor şi a deşeurilor de ambalaje care le sunt disponibile; </w:t>
      </w:r>
    </w:p>
    <w:p w:rsidR="00E559E9" w:rsidRPr="00E559E9" w:rsidRDefault="00E559E9" w:rsidP="00E559E9">
      <w:pPr>
        <w:spacing w:after="0" w:line="240" w:lineRule="auto"/>
        <w:rPr>
          <w:rFonts w:ascii="Arial" w:eastAsia="Times New Roman" w:hAnsi="Arial" w:cs="Arial"/>
          <w:color w:val="000000"/>
          <w:sz w:val="20"/>
          <w:szCs w:val="20"/>
        </w:rPr>
      </w:pPr>
      <w:bookmarkStart w:id="100" w:name="tree#102"/>
      <w:bookmarkEnd w:id="99"/>
      <w:r w:rsidRPr="00E559E9">
        <w:rPr>
          <w:rFonts w:ascii="Arial" w:eastAsia="Times New Roman" w:hAnsi="Arial" w:cs="Arial"/>
          <w:b/>
          <w:bCs/>
          <w:color w:val="000000"/>
          <w:sz w:val="20"/>
        </w:rPr>
        <w:t>   b)</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contribuţia</w:t>
      </w:r>
      <w:proofErr w:type="gramEnd"/>
      <w:r w:rsidRPr="00E559E9">
        <w:rPr>
          <w:rFonts w:ascii="Arial" w:eastAsia="Times New Roman" w:hAnsi="Arial" w:cs="Arial"/>
          <w:color w:val="000000"/>
          <w:sz w:val="20"/>
          <w:szCs w:val="20"/>
        </w:rPr>
        <w:t xml:space="preserve"> lor la refolosirea, valorificarea şi reciclarea ambalajelor şi a deşeurilor de ambalaje; </w:t>
      </w:r>
    </w:p>
    <w:p w:rsidR="00E559E9" w:rsidRPr="00E559E9" w:rsidRDefault="00E559E9" w:rsidP="00E559E9">
      <w:pPr>
        <w:spacing w:after="0" w:line="240" w:lineRule="auto"/>
        <w:rPr>
          <w:rFonts w:ascii="Arial" w:eastAsia="Times New Roman" w:hAnsi="Arial" w:cs="Arial"/>
          <w:color w:val="000000"/>
          <w:sz w:val="20"/>
          <w:szCs w:val="20"/>
        </w:rPr>
      </w:pPr>
      <w:bookmarkStart w:id="101" w:name="tree#103"/>
      <w:bookmarkEnd w:id="100"/>
      <w:r w:rsidRPr="00E559E9">
        <w:rPr>
          <w:rFonts w:ascii="Arial" w:eastAsia="Times New Roman" w:hAnsi="Arial" w:cs="Arial"/>
          <w:b/>
          <w:bCs/>
          <w:color w:val="000000"/>
          <w:sz w:val="20"/>
        </w:rPr>
        <w:t>   c)</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sensul</w:t>
      </w:r>
      <w:proofErr w:type="gramEnd"/>
      <w:r w:rsidRPr="00E559E9">
        <w:rPr>
          <w:rFonts w:ascii="Arial" w:eastAsia="Times New Roman" w:hAnsi="Arial" w:cs="Arial"/>
          <w:color w:val="000000"/>
          <w:sz w:val="20"/>
          <w:szCs w:val="20"/>
        </w:rPr>
        <w:t xml:space="preserve"> marcajelor de pe ambalajele existente pe piaţă; </w:t>
      </w:r>
    </w:p>
    <w:p w:rsidR="00E559E9" w:rsidRPr="00E559E9" w:rsidRDefault="00E559E9" w:rsidP="00E559E9">
      <w:pPr>
        <w:spacing w:after="0" w:line="240" w:lineRule="auto"/>
        <w:rPr>
          <w:rFonts w:ascii="Arial" w:eastAsia="Times New Roman" w:hAnsi="Arial" w:cs="Arial"/>
          <w:color w:val="000000"/>
          <w:sz w:val="20"/>
          <w:szCs w:val="20"/>
        </w:rPr>
      </w:pPr>
      <w:bookmarkStart w:id="102" w:name="tree#104"/>
      <w:bookmarkEnd w:id="101"/>
      <w:r w:rsidRPr="00E559E9">
        <w:rPr>
          <w:rFonts w:ascii="Arial" w:eastAsia="Times New Roman" w:hAnsi="Arial" w:cs="Arial"/>
          <w:b/>
          <w:bCs/>
          <w:color w:val="000000"/>
          <w:sz w:val="20"/>
        </w:rPr>
        <w:t>   d)</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elementele</w:t>
      </w:r>
      <w:proofErr w:type="gramEnd"/>
      <w:r w:rsidRPr="00E559E9">
        <w:rPr>
          <w:rFonts w:ascii="Arial" w:eastAsia="Times New Roman" w:hAnsi="Arial" w:cs="Arial"/>
          <w:color w:val="000000"/>
          <w:sz w:val="20"/>
          <w:szCs w:val="20"/>
        </w:rPr>
        <w:t xml:space="preserve"> corespunzătoare ale planurilor de gestionare a ambalajelor şi a deşeurilor de ambalaje prevăzute la </w:t>
      </w:r>
      <w:bookmarkEnd w:id="102"/>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art. 23</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03" w:name="tree#105"/>
      <w:r w:rsidRPr="00E559E9">
        <w:rPr>
          <w:rFonts w:ascii="Arial" w:eastAsia="Times New Roman" w:hAnsi="Arial" w:cs="Arial"/>
          <w:b/>
          <w:bCs/>
          <w:color w:val="009500"/>
          <w:sz w:val="20"/>
        </w:rPr>
        <w:t>   Art. 22. -</w:t>
      </w:r>
      <w:r w:rsidRPr="00E559E9">
        <w:rPr>
          <w:rFonts w:ascii="Arial" w:eastAsia="Times New Roman" w:hAnsi="Arial" w:cs="Arial"/>
          <w:color w:val="000000"/>
          <w:sz w:val="20"/>
          <w:szCs w:val="20"/>
        </w:rPr>
        <w:t xml:space="preserve"> </w:t>
      </w:r>
      <w:bookmarkStart w:id="104" w:name="tree#106"/>
      <w:bookmarkEnd w:id="103"/>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Ministerul Economiei, Comerţului şi Turismului, la solicitarea operatorilor economici prevăzuţi la art. </w:t>
      </w:r>
      <w:proofErr w:type="gramStart"/>
      <w:r w:rsidRPr="00E559E9">
        <w:rPr>
          <w:rFonts w:ascii="Arial" w:eastAsia="Times New Roman" w:hAnsi="Arial" w:cs="Arial"/>
          <w:color w:val="000000"/>
          <w:sz w:val="20"/>
          <w:szCs w:val="20"/>
        </w:rPr>
        <w:t xml:space="preserve">16 </w:t>
      </w:r>
      <w:bookmarkEnd w:id="104"/>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(1)</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propune autorităţii de stat pentru cercetare-dezvoltare programe de cercetare ştiinţifică, dezvoltare tehnologică şi inovare cu privire la fabricarea, compoziţia, caracterul reutilizabil şi valorificabil al ambalajelor, precum şi cu privire la optimizarea modului de ambalare şi a formei ambalajelor în vederea reducerii consumului specific de material pe tip de ambalaj şi produs. </w:t>
      </w:r>
    </w:p>
    <w:p w:rsidR="00E559E9" w:rsidRPr="00E559E9" w:rsidRDefault="00E559E9" w:rsidP="00E559E9">
      <w:pPr>
        <w:spacing w:after="0" w:line="240" w:lineRule="auto"/>
        <w:rPr>
          <w:rFonts w:ascii="Arial" w:eastAsia="Times New Roman" w:hAnsi="Arial" w:cs="Arial"/>
          <w:color w:val="000000"/>
          <w:sz w:val="20"/>
          <w:szCs w:val="20"/>
        </w:rPr>
      </w:pPr>
      <w:bookmarkStart w:id="105" w:name="tree#107"/>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Programele prevăzute la alin. (1) se includ în planurile sectoriale de cercetare-dezvoltare ale Ministerului Economiei, Comerţului şi Turismului, se revizuiesc şi se actualizează, luându-se în considerare condiţiile economice, de protecţia mediului şi progresul tehnic. </w:t>
      </w:r>
    </w:p>
    <w:p w:rsidR="00E559E9" w:rsidRPr="00E559E9" w:rsidRDefault="00E559E9" w:rsidP="00E559E9">
      <w:pPr>
        <w:spacing w:after="0" w:line="240" w:lineRule="auto"/>
        <w:rPr>
          <w:rFonts w:ascii="Arial" w:eastAsia="Times New Roman" w:hAnsi="Arial" w:cs="Arial"/>
          <w:color w:val="000000"/>
          <w:sz w:val="20"/>
          <w:szCs w:val="20"/>
        </w:rPr>
      </w:pPr>
      <w:bookmarkStart w:id="106" w:name="tree#108"/>
      <w:bookmarkEnd w:id="105"/>
      <w:r w:rsidRPr="00E559E9">
        <w:rPr>
          <w:rFonts w:ascii="Arial" w:eastAsia="Times New Roman" w:hAnsi="Arial" w:cs="Arial"/>
          <w:b/>
          <w:bCs/>
          <w:color w:val="000000"/>
          <w:sz w:val="20"/>
        </w:rPr>
        <w:t>   (3)</w:t>
      </w:r>
      <w:r w:rsidRPr="00E559E9">
        <w:rPr>
          <w:rFonts w:ascii="Arial" w:eastAsia="Times New Roman" w:hAnsi="Arial" w:cs="Arial"/>
          <w:color w:val="000000"/>
          <w:sz w:val="20"/>
          <w:szCs w:val="20"/>
        </w:rPr>
        <w:t xml:space="preserve"> Operatorii economici prevăzuţi la art. </w:t>
      </w:r>
      <w:proofErr w:type="gramStart"/>
      <w:r w:rsidRPr="00E559E9">
        <w:rPr>
          <w:rFonts w:ascii="Arial" w:eastAsia="Times New Roman" w:hAnsi="Arial" w:cs="Arial"/>
          <w:color w:val="000000"/>
          <w:sz w:val="20"/>
          <w:szCs w:val="20"/>
        </w:rPr>
        <w:t xml:space="preserve">16 </w:t>
      </w:r>
      <w:bookmarkEnd w:id="106"/>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(1)</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au</w:t>
      </w:r>
      <w:proofErr w:type="gramEnd"/>
      <w:r w:rsidRPr="00E559E9">
        <w:rPr>
          <w:rFonts w:ascii="Arial" w:eastAsia="Times New Roman" w:hAnsi="Arial" w:cs="Arial"/>
          <w:color w:val="000000"/>
          <w:sz w:val="20"/>
          <w:szCs w:val="20"/>
        </w:rPr>
        <w:t xml:space="preserve"> obligaţia de a include în politica de dezvoltare măsuri de prevenire a generării de deşeuri, inclusiv privind reducerea consumului specific de material pe tip de ambalaj şi produs. </w:t>
      </w:r>
    </w:p>
    <w:p w:rsidR="00E559E9" w:rsidRPr="00E559E9" w:rsidRDefault="00E559E9" w:rsidP="00E559E9">
      <w:pPr>
        <w:spacing w:after="0" w:line="240" w:lineRule="auto"/>
        <w:rPr>
          <w:rFonts w:ascii="Arial" w:eastAsia="Times New Roman" w:hAnsi="Arial" w:cs="Arial"/>
          <w:color w:val="000000"/>
          <w:sz w:val="20"/>
          <w:szCs w:val="20"/>
        </w:rPr>
      </w:pPr>
      <w:bookmarkStart w:id="107" w:name="tree#109"/>
      <w:r w:rsidRPr="00E559E9">
        <w:rPr>
          <w:rFonts w:ascii="Arial" w:eastAsia="Times New Roman" w:hAnsi="Arial" w:cs="Arial"/>
          <w:b/>
          <w:bCs/>
          <w:color w:val="009500"/>
          <w:sz w:val="20"/>
        </w:rPr>
        <w:t>   Art. 23. -</w:t>
      </w:r>
      <w:r w:rsidRPr="00E559E9">
        <w:rPr>
          <w:rFonts w:ascii="Arial" w:eastAsia="Times New Roman" w:hAnsi="Arial" w:cs="Arial"/>
          <w:color w:val="000000"/>
          <w:sz w:val="20"/>
          <w:szCs w:val="20"/>
        </w:rPr>
        <w:t xml:space="preserve"> </w:t>
      </w:r>
      <w:bookmarkStart w:id="108" w:name="tree#110"/>
      <w:bookmarkEnd w:id="107"/>
      <w:r w:rsidRPr="00E559E9">
        <w:rPr>
          <w:rFonts w:ascii="Arial" w:eastAsia="Times New Roman" w:hAnsi="Arial" w:cs="Arial"/>
          <w:color w:val="000000"/>
          <w:sz w:val="20"/>
          <w:szCs w:val="20"/>
        </w:rPr>
        <w:t xml:space="preserve">Planurile de gestionare a deşeurilor, întocmite la nivel naţional şi judeţean potrivit prevederilor Legii </w:t>
      </w:r>
      <w:bookmarkEnd w:id="108"/>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"lnk:LEG%20PRL%20211%202011%200" \o "Lege nr. 211/2011 -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nr. 211/2011</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republicată, vor cuprinde </w:t>
      </w:r>
      <w:proofErr w:type="gramStart"/>
      <w:r w:rsidRPr="00E559E9">
        <w:rPr>
          <w:rFonts w:ascii="Arial" w:eastAsia="Times New Roman" w:hAnsi="Arial" w:cs="Arial"/>
          <w:color w:val="000000"/>
          <w:sz w:val="20"/>
          <w:szCs w:val="20"/>
        </w:rPr>
        <w:t>un</w:t>
      </w:r>
      <w:proofErr w:type="gramEnd"/>
      <w:r w:rsidRPr="00E559E9">
        <w:rPr>
          <w:rFonts w:ascii="Arial" w:eastAsia="Times New Roman" w:hAnsi="Arial" w:cs="Arial"/>
          <w:color w:val="000000"/>
          <w:sz w:val="20"/>
          <w:szCs w:val="20"/>
        </w:rPr>
        <w:t xml:space="preserve"> capitol distinct referitor la gestionarea deşeurilor de ambalaje. </w:t>
      </w:r>
    </w:p>
    <w:p w:rsidR="00E559E9" w:rsidRPr="00E559E9" w:rsidRDefault="00E559E9" w:rsidP="00E559E9">
      <w:pPr>
        <w:spacing w:after="0" w:line="240" w:lineRule="auto"/>
        <w:rPr>
          <w:rFonts w:ascii="Arial" w:eastAsia="Times New Roman" w:hAnsi="Arial" w:cs="Arial"/>
          <w:color w:val="000000"/>
          <w:sz w:val="20"/>
          <w:szCs w:val="20"/>
        </w:rPr>
      </w:pPr>
      <w:bookmarkStart w:id="109" w:name="tree#111"/>
      <w:r w:rsidRPr="00E559E9">
        <w:rPr>
          <w:rFonts w:ascii="Arial" w:eastAsia="Times New Roman" w:hAnsi="Arial" w:cs="Arial"/>
          <w:b/>
          <w:bCs/>
          <w:color w:val="009500"/>
          <w:sz w:val="20"/>
        </w:rPr>
        <w:t>   Art. 24. -</w:t>
      </w:r>
      <w:r w:rsidRPr="00E559E9">
        <w:rPr>
          <w:rFonts w:ascii="Arial" w:eastAsia="Times New Roman" w:hAnsi="Arial" w:cs="Arial"/>
          <w:color w:val="000000"/>
          <w:sz w:val="20"/>
          <w:szCs w:val="20"/>
        </w:rPr>
        <w:t xml:space="preserve"> </w:t>
      </w:r>
      <w:bookmarkStart w:id="110" w:name="tree#112"/>
      <w:bookmarkEnd w:id="109"/>
      <w:r w:rsidRPr="00E559E9">
        <w:rPr>
          <w:rFonts w:ascii="Arial" w:eastAsia="Times New Roman" w:hAnsi="Arial" w:cs="Arial"/>
          <w:color w:val="000000"/>
          <w:sz w:val="20"/>
          <w:szCs w:val="20"/>
        </w:rPr>
        <w:t xml:space="preserve">Achiziţiile de produse din fonduri publice se fac cu acordarea de prioritate pentru produsele obţinute din materiale reciclate sau ale căror ambalaje sunt obţinute din materiale reciclate. </w:t>
      </w:r>
    </w:p>
    <w:p w:rsidR="00E559E9" w:rsidRPr="00E559E9" w:rsidRDefault="00E559E9" w:rsidP="00E559E9">
      <w:pPr>
        <w:spacing w:after="0" w:line="240" w:lineRule="auto"/>
        <w:rPr>
          <w:rFonts w:ascii="Arial" w:eastAsia="Times New Roman" w:hAnsi="Arial" w:cs="Arial"/>
          <w:color w:val="000000"/>
          <w:sz w:val="20"/>
          <w:szCs w:val="20"/>
        </w:rPr>
      </w:pPr>
      <w:bookmarkStart w:id="111" w:name="tree#113"/>
      <w:bookmarkEnd w:id="110"/>
      <w:r w:rsidRPr="00E559E9">
        <w:rPr>
          <w:rFonts w:ascii="Arial" w:eastAsia="Times New Roman" w:hAnsi="Arial" w:cs="Arial"/>
          <w:b/>
          <w:bCs/>
          <w:color w:val="009500"/>
          <w:sz w:val="20"/>
        </w:rPr>
        <w:t>   Art. 25. -</w:t>
      </w:r>
      <w:r w:rsidRPr="00E559E9">
        <w:rPr>
          <w:rFonts w:ascii="Arial" w:eastAsia="Times New Roman" w:hAnsi="Arial" w:cs="Arial"/>
          <w:color w:val="000000"/>
          <w:sz w:val="20"/>
          <w:szCs w:val="20"/>
        </w:rPr>
        <w:t xml:space="preserve"> </w:t>
      </w:r>
      <w:bookmarkStart w:id="112" w:name="tree#114"/>
      <w:bookmarkEnd w:id="111"/>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Desfăşurarea activităţilor de colectare, transport, valorificare şi reciclare a deşeurilor de ambalaje se realizează cu respectarea prevederilor Ordonanţei de urgenţă a Guvernului </w:t>
      </w:r>
      <w:bookmarkEnd w:id="112"/>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"lnk:ORU%20GUV%20195%202005%200" \o "Ordonanţă de urgenţă nr. 195/2005 - Guvernul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 xml:space="preserve">nr. </w:t>
      </w:r>
      <w:proofErr w:type="gramStart"/>
      <w:r w:rsidRPr="00E559E9">
        <w:rPr>
          <w:rFonts w:ascii="Arial" w:eastAsia="Times New Roman" w:hAnsi="Arial" w:cs="Arial"/>
          <w:b/>
          <w:bCs/>
          <w:color w:val="0000FF"/>
          <w:sz w:val="20"/>
        </w:rPr>
        <w:t>195/2005</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privind protecţia mediului, aprobată cu modificări şi completări prin Legea </w:t>
      </w:r>
      <w:hyperlink r:id="rId24" w:tooltip="Lege nr. 265/2006 - Parlamentul României" w:history="1">
        <w:r w:rsidRPr="00E559E9">
          <w:rPr>
            <w:rFonts w:ascii="Arial" w:eastAsia="Times New Roman" w:hAnsi="Arial" w:cs="Arial"/>
            <w:b/>
            <w:bCs/>
            <w:color w:val="0000FF"/>
            <w:sz w:val="20"/>
          </w:rPr>
          <w:t>nr.</w:t>
        </w:r>
        <w:proofErr w:type="gramEnd"/>
        <w:r w:rsidRPr="00E559E9">
          <w:rPr>
            <w:rFonts w:ascii="Arial" w:eastAsia="Times New Roman" w:hAnsi="Arial" w:cs="Arial"/>
            <w:b/>
            <w:bCs/>
            <w:color w:val="0000FF"/>
            <w:sz w:val="20"/>
          </w:rPr>
          <w:t xml:space="preserve"> </w:t>
        </w:r>
        <w:proofErr w:type="gramStart"/>
        <w:r w:rsidRPr="00E559E9">
          <w:rPr>
            <w:rFonts w:ascii="Arial" w:eastAsia="Times New Roman" w:hAnsi="Arial" w:cs="Arial"/>
            <w:b/>
            <w:bCs/>
            <w:color w:val="0000FF"/>
            <w:sz w:val="20"/>
          </w:rPr>
          <w:t>265/2006</w:t>
        </w:r>
      </w:hyperlink>
      <w:r w:rsidRPr="00E559E9">
        <w:rPr>
          <w:rFonts w:ascii="Arial" w:eastAsia="Times New Roman" w:hAnsi="Arial" w:cs="Arial"/>
          <w:color w:val="000000"/>
          <w:sz w:val="20"/>
          <w:szCs w:val="20"/>
        </w:rPr>
        <w:t>, cu modificările şi completările ulterioare.</w:t>
      </w:r>
      <w:proofErr w:type="gramEnd"/>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13" w:name="tree#115"/>
      <w:r w:rsidRPr="00E559E9">
        <w:rPr>
          <w:rFonts w:ascii="Arial" w:eastAsia="Times New Roman" w:hAnsi="Arial" w:cs="Arial"/>
          <w:b/>
          <w:bCs/>
          <w:color w:val="000000"/>
          <w:sz w:val="20"/>
        </w:rPr>
        <w:lastRenderedPageBreak/>
        <w:t>   (2)</w:t>
      </w:r>
      <w:r w:rsidRPr="00E559E9">
        <w:rPr>
          <w:rFonts w:ascii="Arial" w:eastAsia="Times New Roman" w:hAnsi="Arial" w:cs="Arial"/>
          <w:color w:val="000000"/>
          <w:sz w:val="20"/>
          <w:szCs w:val="20"/>
        </w:rPr>
        <w:t xml:space="preserve"> Lista operatorilor economici care desfăşoară activităţi de colectare, valorificare, inclusiv reciclare a deşeurilor de ambalaje </w:t>
      </w:r>
      <w:proofErr w:type="gramStart"/>
      <w:r w:rsidRPr="00E559E9">
        <w:rPr>
          <w:rFonts w:ascii="Arial" w:eastAsia="Times New Roman" w:hAnsi="Arial" w:cs="Arial"/>
          <w:color w:val="000000"/>
          <w:sz w:val="20"/>
          <w:szCs w:val="20"/>
        </w:rPr>
        <w:t>va</w:t>
      </w:r>
      <w:proofErr w:type="gramEnd"/>
      <w:r w:rsidRPr="00E559E9">
        <w:rPr>
          <w:rFonts w:ascii="Arial" w:eastAsia="Times New Roman" w:hAnsi="Arial" w:cs="Arial"/>
          <w:color w:val="000000"/>
          <w:sz w:val="20"/>
          <w:szCs w:val="20"/>
        </w:rPr>
        <w:t xml:space="preserve"> fi publicată şi actualizată trimestrial pe site-ul autorităţii competente. </w:t>
      </w:r>
    </w:p>
    <w:p w:rsidR="00E559E9" w:rsidRPr="00E559E9" w:rsidRDefault="00E559E9" w:rsidP="00E559E9">
      <w:pPr>
        <w:spacing w:after="0" w:line="240" w:lineRule="auto"/>
        <w:rPr>
          <w:rFonts w:ascii="Arial" w:eastAsia="Times New Roman" w:hAnsi="Arial" w:cs="Arial"/>
          <w:color w:val="000000"/>
          <w:sz w:val="20"/>
          <w:szCs w:val="20"/>
        </w:rPr>
      </w:pPr>
      <w:bookmarkStart w:id="114" w:name="tree#116"/>
      <w:bookmarkEnd w:id="113"/>
      <w:r w:rsidRPr="00E559E9">
        <w:rPr>
          <w:rFonts w:ascii="Arial" w:eastAsia="Times New Roman" w:hAnsi="Arial" w:cs="Arial"/>
          <w:b/>
          <w:bCs/>
          <w:color w:val="009500"/>
          <w:sz w:val="20"/>
        </w:rPr>
        <w:t>   Art. 26. -</w:t>
      </w:r>
      <w:r w:rsidRPr="00E559E9">
        <w:rPr>
          <w:rFonts w:ascii="Arial" w:eastAsia="Times New Roman" w:hAnsi="Arial" w:cs="Arial"/>
          <w:color w:val="000000"/>
          <w:sz w:val="20"/>
          <w:szCs w:val="20"/>
        </w:rPr>
        <w:t xml:space="preserve"> </w:t>
      </w:r>
      <w:bookmarkStart w:id="115" w:name="tree#117"/>
      <w:bookmarkEnd w:id="114"/>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Încălcarea dispoziţiilor prezentei legi constituie contravenţii, dacă nu au fost săvârşite în astfel de condiţii încât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constituie infracţiuni, şi se sancţionează după cum urmează: </w:t>
      </w:r>
    </w:p>
    <w:p w:rsidR="00E559E9" w:rsidRPr="00E559E9" w:rsidRDefault="00E559E9" w:rsidP="00E559E9">
      <w:pPr>
        <w:spacing w:after="0" w:line="240" w:lineRule="auto"/>
        <w:rPr>
          <w:rFonts w:ascii="Arial" w:eastAsia="Times New Roman" w:hAnsi="Arial" w:cs="Arial"/>
          <w:color w:val="000000"/>
          <w:sz w:val="20"/>
          <w:szCs w:val="20"/>
        </w:rPr>
      </w:pPr>
      <w:bookmarkStart w:id="116" w:name="tree#118"/>
      <w:bookmarkEnd w:id="115"/>
      <w:r w:rsidRPr="00E559E9">
        <w:rPr>
          <w:rFonts w:ascii="Arial" w:eastAsia="Times New Roman" w:hAnsi="Arial" w:cs="Arial"/>
          <w:b/>
          <w:bCs/>
          <w:color w:val="000000"/>
          <w:sz w:val="20"/>
        </w:rPr>
        <w:t>   a)</w:t>
      </w:r>
      <w:r w:rsidRPr="00E559E9">
        <w:rPr>
          <w:rFonts w:ascii="Arial" w:eastAsia="Times New Roman" w:hAnsi="Arial" w:cs="Arial"/>
          <w:color w:val="000000"/>
          <w:sz w:val="20"/>
          <w:szCs w:val="20"/>
        </w:rPr>
        <w:t xml:space="preserve"> cu amendă de la 400 lei la 800 lei pentru persoane fizice şi amendă de la 10.000 lei la 20.000 lei pentru operatorii economici în cazul nerespectării prevederilor </w:t>
      </w:r>
      <w:bookmarkEnd w:id="116"/>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art. 20</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17" w:name="tree#119"/>
      <w:r w:rsidRPr="00E559E9">
        <w:rPr>
          <w:rFonts w:ascii="Arial" w:eastAsia="Times New Roman" w:hAnsi="Arial" w:cs="Arial"/>
          <w:b/>
          <w:bCs/>
          <w:color w:val="000000"/>
          <w:sz w:val="20"/>
        </w:rPr>
        <w:t>   b)</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cu</w:t>
      </w:r>
      <w:proofErr w:type="gramEnd"/>
      <w:r w:rsidRPr="00E559E9">
        <w:rPr>
          <w:rFonts w:ascii="Arial" w:eastAsia="Times New Roman" w:hAnsi="Arial" w:cs="Arial"/>
          <w:color w:val="000000"/>
          <w:sz w:val="20"/>
          <w:szCs w:val="20"/>
        </w:rPr>
        <w:t xml:space="preserve"> amendă de la 2.000 lei la 4.000 lei, în cazul nerespectării prevederilor art. </w:t>
      </w:r>
      <w:proofErr w:type="gramStart"/>
      <w:r w:rsidRPr="00E559E9">
        <w:rPr>
          <w:rFonts w:ascii="Arial" w:eastAsia="Times New Roman" w:hAnsi="Arial" w:cs="Arial"/>
          <w:color w:val="000000"/>
          <w:sz w:val="20"/>
          <w:szCs w:val="20"/>
        </w:rPr>
        <w:t xml:space="preserve">10 </w:t>
      </w:r>
      <w:bookmarkEnd w:id="117"/>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(5)</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hyperlink r:id="rId25" w:tooltip="Lege nr. 249/2015 - Parlamentul României" w:history="1">
        <w:r w:rsidRPr="00E559E9">
          <w:rPr>
            <w:rFonts w:ascii="Arial" w:eastAsia="Times New Roman" w:hAnsi="Arial" w:cs="Arial"/>
            <w:b/>
            <w:bCs/>
            <w:color w:val="0000FF"/>
            <w:sz w:val="20"/>
          </w:rPr>
          <w:t xml:space="preserve">art. </w:t>
        </w:r>
        <w:proofErr w:type="gramStart"/>
        <w:r w:rsidRPr="00E559E9">
          <w:rPr>
            <w:rFonts w:ascii="Arial" w:eastAsia="Times New Roman" w:hAnsi="Arial" w:cs="Arial"/>
            <w:b/>
            <w:bCs/>
            <w:color w:val="0000FF"/>
            <w:sz w:val="20"/>
          </w:rPr>
          <w:t>11</w:t>
        </w:r>
      </w:hyperlink>
      <w:r w:rsidRPr="00E559E9">
        <w:rPr>
          <w:rFonts w:ascii="Arial" w:eastAsia="Times New Roman" w:hAnsi="Arial" w:cs="Arial"/>
          <w:color w:val="000000"/>
          <w:sz w:val="20"/>
          <w:szCs w:val="20"/>
        </w:rPr>
        <w:t xml:space="preserve"> şi</w:t>
      </w:r>
      <w:proofErr w:type="gramEnd"/>
      <w:r w:rsidRPr="00E559E9">
        <w:rPr>
          <w:rFonts w:ascii="Arial" w:eastAsia="Times New Roman" w:hAnsi="Arial" w:cs="Arial"/>
          <w:color w:val="000000"/>
          <w:sz w:val="20"/>
          <w:szCs w:val="20"/>
        </w:rPr>
        <w:t xml:space="preserve"> </w:t>
      </w:r>
      <w:hyperlink r:id="rId26" w:tooltip="Lege nr. 249/2015 - Parlamentul României" w:history="1">
        <w:r w:rsidRPr="00E559E9">
          <w:rPr>
            <w:rFonts w:ascii="Arial" w:eastAsia="Times New Roman" w:hAnsi="Arial" w:cs="Arial"/>
            <w:b/>
            <w:bCs/>
            <w:color w:val="0000FF"/>
            <w:sz w:val="20"/>
          </w:rPr>
          <w:t>12</w:t>
        </w:r>
      </w:hyperlink>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18" w:name="tree#120"/>
      <w:r w:rsidRPr="00E559E9">
        <w:rPr>
          <w:rFonts w:ascii="Arial" w:eastAsia="Times New Roman" w:hAnsi="Arial" w:cs="Arial"/>
          <w:b/>
          <w:bCs/>
          <w:color w:val="000000"/>
          <w:sz w:val="20"/>
        </w:rPr>
        <w:t>   c)</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cu</w:t>
      </w:r>
      <w:proofErr w:type="gramEnd"/>
      <w:r w:rsidRPr="00E559E9">
        <w:rPr>
          <w:rFonts w:ascii="Arial" w:eastAsia="Times New Roman" w:hAnsi="Arial" w:cs="Arial"/>
          <w:color w:val="000000"/>
          <w:sz w:val="20"/>
          <w:szCs w:val="20"/>
        </w:rPr>
        <w:t xml:space="preserve"> amendă de la 4.000 lei la 8.000 lei, în cazul nerespectării prevederilor art. </w:t>
      </w:r>
      <w:proofErr w:type="gramStart"/>
      <w:r w:rsidRPr="00E559E9">
        <w:rPr>
          <w:rFonts w:ascii="Arial" w:eastAsia="Times New Roman" w:hAnsi="Arial" w:cs="Arial"/>
          <w:color w:val="000000"/>
          <w:sz w:val="20"/>
          <w:szCs w:val="20"/>
        </w:rPr>
        <w:t xml:space="preserve">9 </w:t>
      </w:r>
      <w:bookmarkEnd w:id="118"/>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(1)</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şi</w:t>
      </w:r>
      <w:proofErr w:type="gramEnd"/>
      <w:r w:rsidRPr="00E559E9">
        <w:rPr>
          <w:rFonts w:ascii="Arial" w:eastAsia="Times New Roman" w:hAnsi="Arial" w:cs="Arial"/>
          <w:color w:val="000000"/>
          <w:sz w:val="20"/>
          <w:szCs w:val="20"/>
        </w:rPr>
        <w:t xml:space="preserve"> art. </w:t>
      </w:r>
      <w:proofErr w:type="gramStart"/>
      <w:r w:rsidRPr="00E559E9">
        <w:rPr>
          <w:rFonts w:ascii="Arial" w:eastAsia="Times New Roman" w:hAnsi="Arial" w:cs="Arial"/>
          <w:color w:val="000000"/>
          <w:sz w:val="20"/>
          <w:szCs w:val="20"/>
        </w:rPr>
        <w:t xml:space="preserve">10 </w:t>
      </w:r>
      <w:hyperlink r:id="rId27" w:tooltip="Lege nr. 249/2015 - Parlamentul României" w:history="1">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(1)</w:t>
        </w:r>
      </w:hyperlink>
      <w:r w:rsidRPr="00E559E9">
        <w:rPr>
          <w:rFonts w:ascii="Arial" w:eastAsia="Times New Roman" w:hAnsi="Arial" w:cs="Arial"/>
          <w:color w:val="000000"/>
          <w:sz w:val="20"/>
          <w:szCs w:val="20"/>
        </w:rPr>
        <w:t xml:space="preserve"> - </w:t>
      </w:r>
      <w:hyperlink r:id="rId28" w:tooltip="Lege nr. 249/2015 - Parlamentul României" w:history="1">
        <w:r w:rsidRPr="00E559E9">
          <w:rPr>
            <w:rFonts w:ascii="Arial" w:eastAsia="Times New Roman" w:hAnsi="Arial" w:cs="Arial"/>
            <w:b/>
            <w:bCs/>
            <w:color w:val="0000FF"/>
            <w:sz w:val="20"/>
          </w:rPr>
          <w:t>(3)</w:t>
        </w:r>
      </w:hyperlink>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19" w:name="tree#121"/>
      <w:r w:rsidRPr="00E559E9">
        <w:rPr>
          <w:rFonts w:ascii="Arial" w:eastAsia="Times New Roman" w:hAnsi="Arial" w:cs="Arial"/>
          <w:b/>
          <w:bCs/>
          <w:color w:val="000000"/>
          <w:sz w:val="20"/>
        </w:rPr>
        <w:t>   d)</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cu</w:t>
      </w:r>
      <w:proofErr w:type="gramEnd"/>
      <w:r w:rsidRPr="00E559E9">
        <w:rPr>
          <w:rFonts w:ascii="Arial" w:eastAsia="Times New Roman" w:hAnsi="Arial" w:cs="Arial"/>
          <w:color w:val="000000"/>
          <w:sz w:val="20"/>
          <w:szCs w:val="20"/>
        </w:rPr>
        <w:t xml:space="preserve"> amendă de la 8.000 lei la 15.000 lei, în cazul nerespectării prevederilor art. </w:t>
      </w:r>
      <w:proofErr w:type="gramStart"/>
      <w:r w:rsidRPr="00E559E9">
        <w:rPr>
          <w:rFonts w:ascii="Arial" w:eastAsia="Times New Roman" w:hAnsi="Arial" w:cs="Arial"/>
          <w:color w:val="000000"/>
          <w:sz w:val="20"/>
          <w:szCs w:val="20"/>
        </w:rPr>
        <w:t xml:space="preserve">13 </w:t>
      </w:r>
      <w:bookmarkEnd w:id="119"/>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(1)</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20" w:name="tree#122"/>
      <w:r w:rsidRPr="00E559E9">
        <w:rPr>
          <w:rFonts w:ascii="Arial" w:eastAsia="Times New Roman" w:hAnsi="Arial" w:cs="Arial"/>
          <w:b/>
          <w:bCs/>
          <w:color w:val="000000"/>
          <w:sz w:val="20"/>
        </w:rPr>
        <w:t>   e)</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cu</w:t>
      </w:r>
      <w:proofErr w:type="gramEnd"/>
      <w:r w:rsidRPr="00E559E9">
        <w:rPr>
          <w:rFonts w:ascii="Arial" w:eastAsia="Times New Roman" w:hAnsi="Arial" w:cs="Arial"/>
          <w:color w:val="000000"/>
          <w:sz w:val="20"/>
          <w:szCs w:val="20"/>
        </w:rPr>
        <w:t xml:space="preserve"> amendă de la 10.000 lei la 20.000 lei, în cazul nerespectării prevederilor art. </w:t>
      </w:r>
      <w:proofErr w:type="gramStart"/>
      <w:r w:rsidRPr="00E559E9">
        <w:rPr>
          <w:rFonts w:ascii="Arial" w:eastAsia="Times New Roman" w:hAnsi="Arial" w:cs="Arial"/>
          <w:color w:val="000000"/>
          <w:sz w:val="20"/>
          <w:szCs w:val="20"/>
        </w:rPr>
        <w:t xml:space="preserve">17 </w:t>
      </w:r>
      <w:bookmarkEnd w:id="120"/>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(1)</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 </w:t>
      </w:r>
      <w:hyperlink r:id="rId29" w:tooltip="Lege nr. 249/2015 - Parlamentul României" w:history="1">
        <w:r w:rsidRPr="00E559E9">
          <w:rPr>
            <w:rFonts w:ascii="Arial" w:eastAsia="Times New Roman" w:hAnsi="Arial" w:cs="Arial"/>
            <w:b/>
            <w:bCs/>
            <w:color w:val="0000FF"/>
            <w:sz w:val="20"/>
          </w:rPr>
          <w:t>(3)</w:t>
        </w:r>
      </w:hyperlink>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21" w:name="tree#123"/>
      <w:r w:rsidRPr="00E559E9">
        <w:rPr>
          <w:rFonts w:ascii="Arial" w:eastAsia="Times New Roman" w:hAnsi="Arial" w:cs="Arial"/>
          <w:b/>
          <w:bCs/>
          <w:color w:val="000000"/>
          <w:sz w:val="20"/>
        </w:rPr>
        <w:t>   f)</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cu</w:t>
      </w:r>
      <w:proofErr w:type="gramEnd"/>
      <w:r w:rsidRPr="00E559E9">
        <w:rPr>
          <w:rFonts w:ascii="Arial" w:eastAsia="Times New Roman" w:hAnsi="Arial" w:cs="Arial"/>
          <w:color w:val="000000"/>
          <w:sz w:val="20"/>
          <w:szCs w:val="20"/>
        </w:rPr>
        <w:t xml:space="preserve"> amendă de la 15.000 lei la 25.000 lei: </w:t>
      </w:r>
    </w:p>
    <w:p w:rsidR="00E559E9" w:rsidRPr="00E559E9" w:rsidRDefault="00E559E9" w:rsidP="00E559E9">
      <w:pPr>
        <w:spacing w:after="0" w:line="240" w:lineRule="auto"/>
        <w:rPr>
          <w:rFonts w:ascii="Arial" w:eastAsia="Times New Roman" w:hAnsi="Arial" w:cs="Arial"/>
          <w:color w:val="000000"/>
          <w:sz w:val="20"/>
          <w:szCs w:val="20"/>
        </w:rPr>
      </w:pPr>
      <w:bookmarkStart w:id="122" w:name="tree#124"/>
      <w:bookmarkEnd w:id="121"/>
      <w:r w:rsidRPr="00E559E9">
        <w:rPr>
          <w:rFonts w:ascii="Arial" w:eastAsia="Times New Roman" w:hAnsi="Arial" w:cs="Arial"/>
          <w:b/>
          <w:bCs/>
          <w:color w:val="000000"/>
          <w:sz w:val="20"/>
        </w:rPr>
        <w:t>   1.</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nerespectarea</w:t>
      </w:r>
      <w:proofErr w:type="gramEnd"/>
      <w:r w:rsidRPr="00E559E9">
        <w:rPr>
          <w:rFonts w:ascii="Arial" w:eastAsia="Times New Roman" w:hAnsi="Arial" w:cs="Arial"/>
          <w:color w:val="000000"/>
          <w:sz w:val="20"/>
          <w:szCs w:val="20"/>
        </w:rPr>
        <w:t xml:space="preserve"> prevederilor </w:t>
      </w:r>
      <w:bookmarkEnd w:id="122"/>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 xml:space="preserve">art. </w:t>
      </w:r>
      <w:proofErr w:type="gramStart"/>
      <w:r w:rsidRPr="00E559E9">
        <w:rPr>
          <w:rFonts w:ascii="Arial" w:eastAsia="Times New Roman" w:hAnsi="Arial" w:cs="Arial"/>
          <w:b/>
          <w:bCs/>
          <w:color w:val="0000FF"/>
          <w:sz w:val="20"/>
        </w:rPr>
        <w:t>5</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art.</w:t>
      </w:r>
      <w:proofErr w:type="gramEnd"/>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 xml:space="preserve">8 </w:t>
      </w:r>
      <w:hyperlink r:id="rId30" w:tooltip="Lege nr. 249/2015 - Parlamentul României" w:history="1">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(1)</w:t>
        </w:r>
      </w:hyperlink>
      <w:r w:rsidRPr="00E559E9">
        <w:rPr>
          <w:rFonts w:ascii="Arial" w:eastAsia="Times New Roman" w:hAnsi="Arial" w:cs="Arial"/>
          <w:color w:val="000000"/>
          <w:sz w:val="20"/>
          <w:szCs w:val="20"/>
        </w:rPr>
        <w:t xml:space="preserve">, art. </w:t>
      </w:r>
      <w:proofErr w:type="gramStart"/>
      <w:r w:rsidRPr="00E559E9">
        <w:rPr>
          <w:rFonts w:ascii="Arial" w:eastAsia="Times New Roman" w:hAnsi="Arial" w:cs="Arial"/>
          <w:color w:val="000000"/>
          <w:sz w:val="20"/>
          <w:szCs w:val="20"/>
        </w:rPr>
        <w:t xml:space="preserve">10 </w:t>
      </w:r>
      <w:hyperlink r:id="rId31" w:tooltip="Lege nr. 249/2015 - Parlamentul României" w:history="1">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(4)</w:t>
        </w:r>
      </w:hyperlink>
      <w:r w:rsidRPr="00E559E9">
        <w:rPr>
          <w:rFonts w:ascii="Arial" w:eastAsia="Times New Roman" w:hAnsi="Arial" w:cs="Arial"/>
          <w:color w:val="000000"/>
          <w:sz w:val="20"/>
          <w:szCs w:val="20"/>
        </w:rPr>
        <w:t xml:space="preserve">, art. </w:t>
      </w:r>
      <w:proofErr w:type="gramStart"/>
      <w:r w:rsidRPr="00E559E9">
        <w:rPr>
          <w:rFonts w:ascii="Arial" w:eastAsia="Times New Roman" w:hAnsi="Arial" w:cs="Arial"/>
          <w:color w:val="000000"/>
          <w:sz w:val="20"/>
          <w:szCs w:val="20"/>
        </w:rPr>
        <w:t xml:space="preserve">16 </w:t>
      </w:r>
      <w:hyperlink r:id="rId32" w:tooltip="Lege nr. 249/2015 - Parlamentul României" w:history="1">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(6)</w:t>
        </w:r>
      </w:hyperlink>
      <w:r w:rsidRPr="00E559E9">
        <w:rPr>
          <w:rFonts w:ascii="Arial" w:eastAsia="Times New Roman" w:hAnsi="Arial" w:cs="Arial"/>
          <w:color w:val="000000"/>
          <w:sz w:val="20"/>
          <w:szCs w:val="20"/>
        </w:rPr>
        <w:t xml:space="preserve">, </w:t>
      </w:r>
      <w:hyperlink r:id="rId33" w:tooltip="Lege nr. 249/2015 - Parlamentul României" w:history="1">
        <w:r w:rsidRPr="00E559E9">
          <w:rPr>
            <w:rFonts w:ascii="Arial" w:eastAsia="Times New Roman" w:hAnsi="Arial" w:cs="Arial"/>
            <w:b/>
            <w:bCs/>
            <w:color w:val="0000FF"/>
            <w:sz w:val="20"/>
          </w:rPr>
          <w:t>(7)</w:t>
        </w:r>
      </w:hyperlink>
      <w:r w:rsidRPr="00E559E9">
        <w:rPr>
          <w:rFonts w:ascii="Arial" w:eastAsia="Times New Roman" w:hAnsi="Arial" w:cs="Arial"/>
          <w:color w:val="000000"/>
          <w:sz w:val="20"/>
          <w:szCs w:val="20"/>
        </w:rPr>
        <w:t xml:space="preserve">, </w:t>
      </w:r>
      <w:hyperlink r:id="rId34" w:tooltip="Lege nr. 249/2015 - Parlamentul României" w:history="1">
        <w:r w:rsidRPr="00E559E9">
          <w:rPr>
            <w:rFonts w:ascii="Arial" w:eastAsia="Times New Roman" w:hAnsi="Arial" w:cs="Arial"/>
            <w:b/>
            <w:bCs/>
            <w:color w:val="0000FF"/>
            <w:sz w:val="20"/>
          </w:rPr>
          <w:t>(9)</w:t>
        </w:r>
      </w:hyperlink>
      <w:r w:rsidRPr="00E559E9">
        <w:rPr>
          <w:rFonts w:ascii="Arial" w:eastAsia="Times New Roman" w:hAnsi="Arial" w:cs="Arial"/>
          <w:color w:val="000000"/>
          <w:sz w:val="20"/>
          <w:szCs w:val="20"/>
        </w:rPr>
        <w:t xml:space="preserve">, </w:t>
      </w:r>
      <w:hyperlink r:id="rId35" w:tooltip="Lege nr. 249/2015 - Parlamentul României" w:history="1">
        <w:r w:rsidRPr="00E559E9">
          <w:rPr>
            <w:rFonts w:ascii="Arial" w:eastAsia="Times New Roman" w:hAnsi="Arial" w:cs="Arial"/>
            <w:b/>
            <w:bCs/>
            <w:color w:val="0000FF"/>
            <w:sz w:val="20"/>
          </w:rPr>
          <w:t>(11)</w:t>
        </w:r>
      </w:hyperlink>
      <w:r w:rsidRPr="00E559E9">
        <w:rPr>
          <w:rFonts w:ascii="Arial" w:eastAsia="Times New Roman" w:hAnsi="Arial" w:cs="Arial"/>
          <w:color w:val="000000"/>
          <w:sz w:val="20"/>
          <w:szCs w:val="20"/>
        </w:rPr>
        <w:t xml:space="preserve">, </w:t>
      </w:r>
      <w:hyperlink r:id="rId36" w:tooltip="Lege nr. 249/2015 - Parlamentul României" w:history="1">
        <w:r w:rsidRPr="00E559E9">
          <w:rPr>
            <w:rFonts w:ascii="Arial" w:eastAsia="Times New Roman" w:hAnsi="Arial" w:cs="Arial"/>
            <w:b/>
            <w:bCs/>
            <w:color w:val="0000FF"/>
            <w:sz w:val="20"/>
          </w:rPr>
          <w:t>(12)</w:t>
        </w:r>
      </w:hyperlink>
      <w:r w:rsidRPr="00E559E9">
        <w:rPr>
          <w:rFonts w:ascii="Arial" w:eastAsia="Times New Roman" w:hAnsi="Arial" w:cs="Arial"/>
          <w:color w:val="000000"/>
          <w:sz w:val="20"/>
          <w:szCs w:val="20"/>
        </w:rPr>
        <w:t xml:space="preserve"> şi </w:t>
      </w:r>
      <w:hyperlink r:id="rId37" w:tooltip="Lege nr. 249/2015 - Parlamentul României" w:history="1">
        <w:r w:rsidRPr="00E559E9">
          <w:rPr>
            <w:rFonts w:ascii="Arial" w:eastAsia="Times New Roman" w:hAnsi="Arial" w:cs="Arial"/>
            <w:b/>
            <w:bCs/>
            <w:color w:val="0000FF"/>
            <w:sz w:val="20"/>
          </w:rPr>
          <w:t>(14)</w:t>
        </w:r>
      </w:hyperlink>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23" w:name="tree#125"/>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nerespectarea</w:t>
      </w:r>
      <w:proofErr w:type="gramEnd"/>
      <w:r w:rsidRPr="00E559E9">
        <w:rPr>
          <w:rFonts w:ascii="Arial" w:eastAsia="Times New Roman" w:hAnsi="Arial" w:cs="Arial"/>
          <w:color w:val="000000"/>
          <w:sz w:val="20"/>
          <w:szCs w:val="20"/>
        </w:rPr>
        <w:t xml:space="preserve"> prevederilor art. </w:t>
      </w:r>
      <w:proofErr w:type="gramStart"/>
      <w:r w:rsidRPr="00E559E9">
        <w:rPr>
          <w:rFonts w:ascii="Arial" w:eastAsia="Times New Roman" w:hAnsi="Arial" w:cs="Arial"/>
          <w:color w:val="000000"/>
          <w:sz w:val="20"/>
          <w:szCs w:val="20"/>
        </w:rPr>
        <w:t xml:space="preserve">16 </w:t>
      </w:r>
      <w:bookmarkEnd w:id="123"/>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(8)</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24" w:name="tree#126"/>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Contravenientul poate achita pe loc sau în termen de cel mult 48 de ore de la data încheierii procesului-verbal ori, după caz, de la data comunicării acestuia jumătate din minimul amenzii prevăzute la alin. (1), agentul constatator făcând menţiune despre această posibilitate în procesul-verbal de constatare şi sancţionare a contravenţiei. </w:t>
      </w:r>
    </w:p>
    <w:p w:rsidR="00E559E9" w:rsidRPr="00E559E9" w:rsidRDefault="00E559E9" w:rsidP="00E559E9">
      <w:pPr>
        <w:spacing w:after="0" w:line="240" w:lineRule="auto"/>
        <w:rPr>
          <w:rFonts w:ascii="Arial" w:eastAsia="Times New Roman" w:hAnsi="Arial" w:cs="Arial"/>
          <w:color w:val="000000"/>
          <w:sz w:val="20"/>
          <w:szCs w:val="20"/>
        </w:rPr>
      </w:pPr>
      <w:bookmarkStart w:id="125" w:name="tree#127"/>
      <w:bookmarkEnd w:id="124"/>
      <w:r w:rsidRPr="00E559E9">
        <w:rPr>
          <w:rFonts w:ascii="Arial" w:eastAsia="Times New Roman" w:hAnsi="Arial" w:cs="Arial"/>
          <w:b/>
          <w:bCs/>
          <w:color w:val="000000"/>
          <w:sz w:val="20"/>
        </w:rPr>
        <w:t>   (3)</w:t>
      </w:r>
      <w:r w:rsidRPr="00E559E9">
        <w:rPr>
          <w:rFonts w:ascii="Arial" w:eastAsia="Times New Roman" w:hAnsi="Arial" w:cs="Arial"/>
          <w:color w:val="000000"/>
          <w:sz w:val="20"/>
          <w:szCs w:val="20"/>
        </w:rPr>
        <w:t xml:space="preserve"> Constatarea contravenţiilor prevăzute la alin. (1) </w:t>
      </w:r>
      <w:proofErr w:type="gramStart"/>
      <w:r w:rsidRPr="00E559E9">
        <w:rPr>
          <w:rFonts w:ascii="Arial" w:eastAsia="Times New Roman" w:hAnsi="Arial" w:cs="Arial"/>
          <w:color w:val="000000"/>
          <w:sz w:val="20"/>
          <w:szCs w:val="20"/>
        </w:rPr>
        <w:t>şi</w:t>
      </w:r>
      <w:proofErr w:type="gramEnd"/>
      <w:r w:rsidRPr="00E559E9">
        <w:rPr>
          <w:rFonts w:ascii="Arial" w:eastAsia="Times New Roman" w:hAnsi="Arial" w:cs="Arial"/>
          <w:color w:val="000000"/>
          <w:sz w:val="20"/>
          <w:szCs w:val="20"/>
        </w:rPr>
        <w:t xml:space="preserve"> aplicarea sancţiunilor se fac de către personalul împuternicit al: </w:t>
      </w:r>
    </w:p>
    <w:p w:rsidR="00E559E9" w:rsidRPr="00E559E9" w:rsidRDefault="00E559E9" w:rsidP="00E559E9">
      <w:pPr>
        <w:spacing w:after="0" w:line="240" w:lineRule="auto"/>
        <w:rPr>
          <w:rFonts w:ascii="Arial" w:eastAsia="Times New Roman" w:hAnsi="Arial" w:cs="Arial"/>
          <w:color w:val="000000"/>
          <w:sz w:val="20"/>
          <w:szCs w:val="20"/>
        </w:rPr>
      </w:pPr>
      <w:bookmarkStart w:id="126" w:name="tree#128"/>
      <w:bookmarkEnd w:id="125"/>
      <w:r w:rsidRPr="00E559E9">
        <w:rPr>
          <w:rFonts w:ascii="Arial" w:eastAsia="Times New Roman" w:hAnsi="Arial" w:cs="Arial"/>
          <w:b/>
          <w:bCs/>
          <w:color w:val="000000"/>
          <w:sz w:val="20"/>
        </w:rPr>
        <w:t>   a)</w:t>
      </w:r>
      <w:r w:rsidRPr="00E559E9">
        <w:rPr>
          <w:rFonts w:ascii="Arial" w:eastAsia="Times New Roman" w:hAnsi="Arial" w:cs="Arial"/>
          <w:color w:val="000000"/>
          <w:sz w:val="20"/>
          <w:szCs w:val="20"/>
        </w:rPr>
        <w:t xml:space="preserve"> Gărzii Naţionale de Mediu, pentru contravenţiile prevăzute la alin. (1) </w:t>
      </w:r>
      <w:proofErr w:type="gramStart"/>
      <w:r w:rsidRPr="00E559E9">
        <w:rPr>
          <w:rFonts w:ascii="Arial" w:eastAsia="Times New Roman" w:hAnsi="Arial" w:cs="Arial"/>
          <w:color w:val="000000"/>
          <w:sz w:val="20"/>
          <w:szCs w:val="20"/>
        </w:rPr>
        <w:t>lit</w:t>
      </w:r>
      <w:proofErr w:type="gramEnd"/>
      <w:r w:rsidRPr="00E559E9">
        <w:rPr>
          <w:rFonts w:ascii="Arial" w:eastAsia="Times New Roman" w:hAnsi="Arial" w:cs="Arial"/>
          <w:color w:val="000000"/>
          <w:sz w:val="20"/>
          <w:szCs w:val="20"/>
        </w:rPr>
        <w:t xml:space="preserve">. c), e) şi f) pct. 1; </w:t>
      </w:r>
    </w:p>
    <w:p w:rsidR="00E559E9" w:rsidRPr="00E559E9" w:rsidRDefault="00E559E9" w:rsidP="00E559E9">
      <w:pPr>
        <w:spacing w:after="0" w:line="240" w:lineRule="auto"/>
        <w:rPr>
          <w:rFonts w:ascii="Arial" w:eastAsia="Times New Roman" w:hAnsi="Arial" w:cs="Arial"/>
          <w:color w:val="000000"/>
          <w:sz w:val="20"/>
          <w:szCs w:val="20"/>
        </w:rPr>
      </w:pPr>
      <w:bookmarkStart w:id="127" w:name="tree#129"/>
      <w:bookmarkEnd w:id="126"/>
      <w:r w:rsidRPr="00E559E9">
        <w:rPr>
          <w:rFonts w:ascii="Arial" w:eastAsia="Times New Roman" w:hAnsi="Arial" w:cs="Arial"/>
          <w:b/>
          <w:bCs/>
          <w:color w:val="000000"/>
          <w:sz w:val="20"/>
        </w:rPr>
        <w:t>   </w:t>
      </w:r>
      <w:proofErr w:type="gramStart"/>
      <w:r w:rsidRPr="00E559E9">
        <w:rPr>
          <w:rFonts w:ascii="Arial" w:eastAsia="Times New Roman" w:hAnsi="Arial" w:cs="Arial"/>
          <w:b/>
          <w:bCs/>
          <w:color w:val="000000"/>
          <w:sz w:val="20"/>
        </w:rPr>
        <w:t>b)</w:t>
      </w:r>
      <w:r w:rsidRPr="00E559E9">
        <w:rPr>
          <w:rFonts w:ascii="Arial" w:eastAsia="Times New Roman" w:hAnsi="Arial" w:cs="Arial"/>
          <w:color w:val="000000"/>
          <w:sz w:val="20"/>
          <w:szCs w:val="20"/>
        </w:rPr>
        <w:t xml:space="preserve"> Autorităţii Naţionale pentru Protecţia Consumatorilor, pentru contravenţiile prevăzute la alin.</w:t>
      </w:r>
      <w:proofErr w:type="gramEnd"/>
      <w:r w:rsidRPr="00E559E9">
        <w:rPr>
          <w:rFonts w:ascii="Arial" w:eastAsia="Times New Roman" w:hAnsi="Arial" w:cs="Arial"/>
          <w:color w:val="000000"/>
          <w:sz w:val="20"/>
          <w:szCs w:val="20"/>
        </w:rPr>
        <w:t xml:space="preserve"> (1) </w:t>
      </w:r>
      <w:proofErr w:type="gramStart"/>
      <w:r w:rsidRPr="00E559E9">
        <w:rPr>
          <w:rFonts w:ascii="Arial" w:eastAsia="Times New Roman" w:hAnsi="Arial" w:cs="Arial"/>
          <w:color w:val="000000"/>
          <w:sz w:val="20"/>
          <w:szCs w:val="20"/>
        </w:rPr>
        <w:t>lit</w:t>
      </w:r>
      <w:proofErr w:type="gramEnd"/>
      <w:r w:rsidRPr="00E559E9">
        <w:rPr>
          <w:rFonts w:ascii="Arial" w:eastAsia="Times New Roman" w:hAnsi="Arial" w:cs="Arial"/>
          <w:color w:val="000000"/>
          <w:sz w:val="20"/>
          <w:szCs w:val="20"/>
        </w:rPr>
        <w:t xml:space="preserve">. b), d) şi f) pct. 2; </w:t>
      </w:r>
    </w:p>
    <w:p w:rsidR="00E559E9" w:rsidRPr="00E559E9" w:rsidRDefault="00E559E9" w:rsidP="00E559E9">
      <w:pPr>
        <w:spacing w:after="0" w:line="240" w:lineRule="auto"/>
        <w:rPr>
          <w:rFonts w:ascii="Arial" w:eastAsia="Times New Roman" w:hAnsi="Arial" w:cs="Arial"/>
          <w:color w:val="000000"/>
          <w:sz w:val="20"/>
          <w:szCs w:val="20"/>
        </w:rPr>
      </w:pPr>
      <w:bookmarkStart w:id="128" w:name="tree#130"/>
      <w:bookmarkEnd w:id="127"/>
      <w:r w:rsidRPr="00E559E9">
        <w:rPr>
          <w:rFonts w:ascii="Arial" w:eastAsia="Times New Roman" w:hAnsi="Arial" w:cs="Arial"/>
          <w:b/>
          <w:bCs/>
          <w:color w:val="000000"/>
          <w:sz w:val="20"/>
        </w:rPr>
        <w:t>   c)</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autorităţilor</w:t>
      </w:r>
      <w:proofErr w:type="gramEnd"/>
      <w:r w:rsidRPr="00E559E9">
        <w:rPr>
          <w:rFonts w:ascii="Arial" w:eastAsia="Times New Roman" w:hAnsi="Arial" w:cs="Arial"/>
          <w:color w:val="000000"/>
          <w:sz w:val="20"/>
          <w:szCs w:val="20"/>
        </w:rPr>
        <w:t xml:space="preserve"> executive ale unităţilor administrativ-teritoriale, pentru contravenţia prevăzută la alin. (1) </w:t>
      </w:r>
      <w:proofErr w:type="gramStart"/>
      <w:r w:rsidRPr="00E559E9">
        <w:rPr>
          <w:rFonts w:ascii="Arial" w:eastAsia="Times New Roman" w:hAnsi="Arial" w:cs="Arial"/>
          <w:color w:val="000000"/>
          <w:sz w:val="20"/>
          <w:szCs w:val="20"/>
        </w:rPr>
        <w:t>lit</w:t>
      </w:r>
      <w:proofErr w:type="gramEnd"/>
      <w:r w:rsidRPr="00E559E9">
        <w:rPr>
          <w:rFonts w:ascii="Arial" w:eastAsia="Times New Roman" w:hAnsi="Arial" w:cs="Arial"/>
          <w:color w:val="000000"/>
          <w:sz w:val="20"/>
          <w:szCs w:val="20"/>
        </w:rPr>
        <w:t xml:space="preserve">. a). </w:t>
      </w:r>
    </w:p>
    <w:p w:rsidR="00E559E9" w:rsidRPr="00E559E9" w:rsidRDefault="00E559E9" w:rsidP="00E559E9">
      <w:pPr>
        <w:spacing w:after="0" w:line="240" w:lineRule="auto"/>
        <w:rPr>
          <w:rFonts w:ascii="Arial" w:eastAsia="Times New Roman" w:hAnsi="Arial" w:cs="Arial"/>
          <w:color w:val="000000"/>
          <w:sz w:val="20"/>
          <w:szCs w:val="20"/>
        </w:rPr>
      </w:pPr>
      <w:bookmarkStart w:id="129" w:name="tree#131"/>
      <w:bookmarkEnd w:id="128"/>
      <w:r w:rsidRPr="00E559E9">
        <w:rPr>
          <w:rFonts w:ascii="Arial" w:eastAsia="Times New Roman" w:hAnsi="Arial" w:cs="Arial"/>
          <w:b/>
          <w:bCs/>
          <w:color w:val="000000"/>
          <w:sz w:val="20"/>
        </w:rPr>
        <w:t>   (4)</w:t>
      </w:r>
      <w:r w:rsidRPr="00E559E9">
        <w:rPr>
          <w:rFonts w:ascii="Arial" w:eastAsia="Times New Roman" w:hAnsi="Arial" w:cs="Arial"/>
          <w:color w:val="000000"/>
          <w:sz w:val="20"/>
          <w:szCs w:val="20"/>
        </w:rPr>
        <w:t xml:space="preserve"> Licenţa de operare acordată operatorilor economici prevăzuţi la art. </w:t>
      </w:r>
      <w:proofErr w:type="gramStart"/>
      <w:r w:rsidRPr="00E559E9">
        <w:rPr>
          <w:rFonts w:ascii="Arial" w:eastAsia="Times New Roman" w:hAnsi="Arial" w:cs="Arial"/>
          <w:color w:val="000000"/>
          <w:sz w:val="20"/>
          <w:szCs w:val="20"/>
        </w:rPr>
        <w:t>16 alin.</w:t>
      </w:r>
      <w:proofErr w:type="gramEnd"/>
      <w:r w:rsidRPr="00E559E9">
        <w:rPr>
          <w:rFonts w:ascii="Arial" w:eastAsia="Times New Roman" w:hAnsi="Arial" w:cs="Arial"/>
          <w:color w:val="000000"/>
          <w:sz w:val="20"/>
          <w:szCs w:val="20"/>
        </w:rPr>
        <w:t xml:space="preserve"> (2) </w:t>
      </w:r>
      <w:bookmarkEnd w:id="129"/>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proofErr w:type="gramStart"/>
      <w:r w:rsidRPr="00E559E9">
        <w:rPr>
          <w:rFonts w:ascii="Arial" w:eastAsia="Times New Roman" w:hAnsi="Arial" w:cs="Arial"/>
          <w:b/>
          <w:bCs/>
          <w:color w:val="0000FF"/>
          <w:sz w:val="20"/>
        </w:rPr>
        <w:t>lit</w:t>
      </w:r>
      <w:proofErr w:type="gramEnd"/>
      <w:r w:rsidRPr="00E559E9">
        <w:rPr>
          <w:rFonts w:ascii="Arial" w:eastAsia="Times New Roman" w:hAnsi="Arial" w:cs="Arial"/>
          <w:b/>
          <w:bCs/>
          <w:color w:val="0000FF"/>
          <w:sz w:val="20"/>
        </w:rPr>
        <w:t>. b)</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se</w:t>
      </w:r>
      <w:proofErr w:type="gramEnd"/>
      <w:r w:rsidRPr="00E559E9">
        <w:rPr>
          <w:rFonts w:ascii="Arial" w:eastAsia="Times New Roman" w:hAnsi="Arial" w:cs="Arial"/>
          <w:color w:val="000000"/>
          <w:sz w:val="20"/>
          <w:szCs w:val="20"/>
        </w:rPr>
        <w:t xml:space="preserve"> anulează în cazul în care, în 2 ani consecutivi de la momentul constatării, aceştia nu îndeplinesc cel puţin obiectivele prevăzute la art. </w:t>
      </w:r>
      <w:proofErr w:type="gramStart"/>
      <w:r w:rsidRPr="00E559E9">
        <w:rPr>
          <w:rFonts w:ascii="Arial" w:eastAsia="Times New Roman" w:hAnsi="Arial" w:cs="Arial"/>
          <w:color w:val="000000"/>
          <w:sz w:val="20"/>
          <w:szCs w:val="20"/>
        </w:rPr>
        <w:t xml:space="preserve">16 </w:t>
      </w:r>
      <w:hyperlink r:id="rId38" w:tooltip="Lege nr. 249/2015 - Parlamentul României" w:history="1">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(4)</w:t>
        </w:r>
      </w:hyperlink>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sau</w:t>
      </w:r>
      <w:proofErr w:type="gramEnd"/>
      <w:r w:rsidRPr="00E559E9">
        <w:rPr>
          <w:rFonts w:ascii="Arial" w:eastAsia="Times New Roman" w:hAnsi="Arial" w:cs="Arial"/>
          <w:color w:val="000000"/>
          <w:sz w:val="20"/>
          <w:szCs w:val="20"/>
        </w:rPr>
        <w:t xml:space="preserve"> obligaţiile stabilite prin ordinul prevăzut la art. </w:t>
      </w:r>
      <w:proofErr w:type="gramStart"/>
      <w:r w:rsidRPr="00E559E9">
        <w:rPr>
          <w:rFonts w:ascii="Arial" w:eastAsia="Times New Roman" w:hAnsi="Arial" w:cs="Arial"/>
          <w:color w:val="000000"/>
          <w:sz w:val="20"/>
          <w:szCs w:val="20"/>
        </w:rPr>
        <w:t xml:space="preserve">16 </w:t>
      </w:r>
      <w:hyperlink r:id="rId39" w:tooltip="Lege nr. 249/2015 - Parlamentul României" w:history="1">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(5)</w:t>
        </w:r>
      </w:hyperlink>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30" w:name="tree#132"/>
      <w:r w:rsidRPr="00E559E9">
        <w:rPr>
          <w:rFonts w:ascii="Arial" w:eastAsia="Times New Roman" w:hAnsi="Arial" w:cs="Arial"/>
          <w:b/>
          <w:bCs/>
          <w:color w:val="000000"/>
          <w:sz w:val="20"/>
        </w:rPr>
        <w:t>   (5)</w:t>
      </w:r>
      <w:r w:rsidRPr="00E559E9">
        <w:rPr>
          <w:rFonts w:ascii="Arial" w:eastAsia="Times New Roman" w:hAnsi="Arial" w:cs="Arial"/>
          <w:color w:val="000000"/>
          <w:sz w:val="20"/>
          <w:szCs w:val="20"/>
        </w:rPr>
        <w:t xml:space="preserve"> Operatorii economici care, într-un an, nu îşi îndeplinesc în mod individual cel puţin obiectivele prevăzute la art. </w:t>
      </w:r>
      <w:proofErr w:type="gramStart"/>
      <w:r w:rsidRPr="00E559E9">
        <w:rPr>
          <w:rFonts w:ascii="Arial" w:eastAsia="Times New Roman" w:hAnsi="Arial" w:cs="Arial"/>
          <w:color w:val="000000"/>
          <w:sz w:val="20"/>
          <w:szCs w:val="20"/>
        </w:rPr>
        <w:t xml:space="preserve">16 </w:t>
      </w:r>
      <w:bookmarkEnd w:id="130"/>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(4)</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sunt</w:t>
      </w:r>
      <w:proofErr w:type="gramEnd"/>
      <w:r w:rsidRPr="00E559E9">
        <w:rPr>
          <w:rFonts w:ascii="Arial" w:eastAsia="Times New Roman" w:hAnsi="Arial" w:cs="Arial"/>
          <w:color w:val="000000"/>
          <w:sz w:val="20"/>
          <w:szCs w:val="20"/>
        </w:rPr>
        <w:t xml:space="preserve"> obligaţi să îşi îndeplinească responsabilităţile prin intermediul unui operator economic prevăzut la art. </w:t>
      </w:r>
      <w:proofErr w:type="gramStart"/>
      <w:r w:rsidRPr="00E559E9">
        <w:rPr>
          <w:rFonts w:ascii="Arial" w:eastAsia="Times New Roman" w:hAnsi="Arial" w:cs="Arial"/>
          <w:color w:val="000000"/>
          <w:sz w:val="20"/>
          <w:szCs w:val="20"/>
        </w:rPr>
        <w:t>16 alin.</w:t>
      </w:r>
      <w:proofErr w:type="gramEnd"/>
      <w:r w:rsidRPr="00E559E9">
        <w:rPr>
          <w:rFonts w:ascii="Arial" w:eastAsia="Times New Roman" w:hAnsi="Arial" w:cs="Arial"/>
          <w:color w:val="000000"/>
          <w:sz w:val="20"/>
          <w:szCs w:val="20"/>
        </w:rPr>
        <w:t xml:space="preserve"> (2) </w:t>
      </w:r>
      <w:hyperlink r:id="rId40" w:tooltip="Lege nr. 249/2015 - Parlamentul României" w:history="1">
        <w:proofErr w:type="gramStart"/>
        <w:r w:rsidRPr="00E559E9">
          <w:rPr>
            <w:rFonts w:ascii="Arial" w:eastAsia="Times New Roman" w:hAnsi="Arial" w:cs="Arial"/>
            <w:b/>
            <w:bCs/>
            <w:color w:val="0000FF"/>
            <w:sz w:val="20"/>
          </w:rPr>
          <w:t>lit</w:t>
        </w:r>
        <w:proofErr w:type="gramEnd"/>
        <w:r w:rsidRPr="00E559E9">
          <w:rPr>
            <w:rFonts w:ascii="Arial" w:eastAsia="Times New Roman" w:hAnsi="Arial" w:cs="Arial"/>
            <w:b/>
            <w:bCs/>
            <w:color w:val="0000FF"/>
            <w:sz w:val="20"/>
          </w:rPr>
          <w:t>. b)</w:t>
        </w:r>
      </w:hyperlink>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31" w:name="tree#133"/>
      <w:r w:rsidRPr="00E559E9">
        <w:rPr>
          <w:rFonts w:ascii="Arial" w:eastAsia="Times New Roman" w:hAnsi="Arial" w:cs="Arial"/>
          <w:b/>
          <w:bCs/>
          <w:color w:val="009500"/>
          <w:sz w:val="20"/>
        </w:rPr>
        <w:t>   Art. 27. -</w:t>
      </w:r>
      <w:r w:rsidRPr="00E559E9">
        <w:rPr>
          <w:rFonts w:ascii="Arial" w:eastAsia="Times New Roman" w:hAnsi="Arial" w:cs="Arial"/>
          <w:color w:val="000000"/>
          <w:sz w:val="20"/>
          <w:szCs w:val="20"/>
        </w:rPr>
        <w:t xml:space="preserve"> </w:t>
      </w:r>
      <w:bookmarkStart w:id="132" w:name="tree#134"/>
      <w:bookmarkEnd w:id="131"/>
      <w:r w:rsidRPr="00E559E9">
        <w:rPr>
          <w:rFonts w:ascii="Arial" w:eastAsia="Times New Roman" w:hAnsi="Arial" w:cs="Arial"/>
          <w:color w:val="000000"/>
          <w:sz w:val="20"/>
          <w:szCs w:val="20"/>
        </w:rPr>
        <w:t xml:space="preserve">Constatarea realizării obiectivelor de către operatorii economici prevăzuţi la art. </w:t>
      </w:r>
      <w:proofErr w:type="gramStart"/>
      <w:r w:rsidRPr="00E559E9">
        <w:rPr>
          <w:rFonts w:ascii="Arial" w:eastAsia="Times New Roman" w:hAnsi="Arial" w:cs="Arial"/>
          <w:color w:val="000000"/>
          <w:sz w:val="20"/>
          <w:szCs w:val="20"/>
        </w:rPr>
        <w:t xml:space="preserve">16 </w:t>
      </w:r>
      <w:bookmarkEnd w:id="132"/>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(1)</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şi</w:t>
      </w:r>
      <w:proofErr w:type="gramEnd"/>
      <w:r w:rsidRPr="00E559E9">
        <w:rPr>
          <w:rFonts w:ascii="Arial" w:eastAsia="Times New Roman" w:hAnsi="Arial" w:cs="Arial"/>
          <w:color w:val="000000"/>
          <w:sz w:val="20"/>
          <w:szCs w:val="20"/>
        </w:rPr>
        <w:t xml:space="preserve"> de către operatorii economici autorizaţi potrivit art. </w:t>
      </w:r>
      <w:proofErr w:type="gramStart"/>
      <w:r w:rsidRPr="00E559E9">
        <w:rPr>
          <w:rFonts w:ascii="Arial" w:eastAsia="Times New Roman" w:hAnsi="Arial" w:cs="Arial"/>
          <w:color w:val="000000"/>
          <w:sz w:val="20"/>
          <w:szCs w:val="20"/>
        </w:rPr>
        <w:t>16 alin.</w:t>
      </w:r>
      <w:proofErr w:type="gramEnd"/>
      <w:r w:rsidRPr="00E559E9">
        <w:rPr>
          <w:rFonts w:ascii="Arial" w:eastAsia="Times New Roman" w:hAnsi="Arial" w:cs="Arial"/>
          <w:color w:val="000000"/>
          <w:sz w:val="20"/>
          <w:szCs w:val="20"/>
        </w:rPr>
        <w:t xml:space="preserve"> (2) </w:t>
      </w:r>
      <w:hyperlink r:id="rId41" w:tooltip="Lege nr. 249/2015 - Parlamentul României" w:history="1">
        <w:proofErr w:type="gramStart"/>
        <w:r w:rsidRPr="00E559E9">
          <w:rPr>
            <w:rFonts w:ascii="Arial" w:eastAsia="Times New Roman" w:hAnsi="Arial" w:cs="Arial"/>
            <w:b/>
            <w:bCs/>
            <w:color w:val="0000FF"/>
            <w:sz w:val="20"/>
          </w:rPr>
          <w:t>lit</w:t>
        </w:r>
        <w:proofErr w:type="gramEnd"/>
        <w:r w:rsidRPr="00E559E9">
          <w:rPr>
            <w:rFonts w:ascii="Arial" w:eastAsia="Times New Roman" w:hAnsi="Arial" w:cs="Arial"/>
            <w:b/>
            <w:bCs/>
            <w:color w:val="0000FF"/>
            <w:sz w:val="20"/>
          </w:rPr>
          <w:t>. b)</w:t>
        </w:r>
      </w:hyperlink>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se</w:t>
      </w:r>
      <w:proofErr w:type="gramEnd"/>
      <w:r w:rsidRPr="00E559E9">
        <w:rPr>
          <w:rFonts w:ascii="Arial" w:eastAsia="Times New Roman" w:hAnsi="Arial" w:cs="Arial"/>
          <w:color w:val="000000"/>
          <w:sz w:val="20"/>
          <w:szCs w:val="20"/>
        </w:rPr>
        <w:t xml:space="preserve"> realizează de către persoane împuternicite din cadrul Administraţiei Fondului pentru Mediu. </w:t>
      </w:r>
    </w:p>
    <w:p w:rsidR="00E559E9" w:rsidRPr="00E559E9" w:rsidRDefault="00E559E9" w:rsidP="00E559E9">
      <w:pPr>
        <w:spacing w:after="0" w:line="240" w:lineRule="auto"/>
        <w:rPr>
          <w:rFonts w:ascii="Arial" w:eastAsia="Times New Roman" w:hAnsi="Arial" w:cs="Arial"/>
          <w:color w:val="000000"/>
          <w:sz w:val="20"/>
          <w:szCs w:val="20"/>
        </w:rPr>
      </w:pPr>
      <w:bookmarkStart w:id="133" w:name="tree#135"/>
      <w:r w:rsidRPr="00E559E9">
        <w:rPr>
          <w:rFonts w:ascii="Arial" w:eastAsia="Times New Roman" w:hAnsi="Arial" w:cs="Arial"/>
          <w:b/>
          <w:bCs/>
          <w:color w:val="009500"/>
          <w:sz w:val="20"/>
        </w:rPr>
        <w:t>   Art. 28. -</w:t>
      </w:r>
      <w:r w:rsidRPr="00E559E9">
        <w:rPr>
          <w:rFonts w:ascii="Arial" w:eastAsia="Times New Roman" w:hAnsi="Arial" w:cs="Arial"/>
          <w:color w:val="000000"/>
          <w:sz w:val="20"/>
          <w:szCs w:val="20"/>
        </w:rPr>
        <w:t xml:space="preserve"> </w:t>
      </w:r>
      <w:bookmarkStart w:id="134" w:name="tree#136"/>
      <w:bookmarkEnd w:id="133"/>
      <w:r w:rsidRPr="00E559E9">
        <w:rPr>
          <w:rFonts w:ascii="Arial" w:eastAsia="Times New Roman" w:hAnsi="Arial" w:cs="Arial"/>
          <w:color w:val="000000"/>
          <w:sz w:val="20"/>
          <w:szCs w:val="20"/>
        </w:rPr>
        <w:t xml:space="preserve">Dispoziţiile referitoare la contravenţiile prevăzute la art. </w:t>
      </w:r>
      <w:proofErr w:type="gramStart"/>
      <w:r w:rsidRPr="00E559E9">
        <w:rPr>
          <w:rFonts w:ascii="Arial" w:eastAsia="Times New Roman" w:hAnsi="Arial" w:cs="Arial"/>
          <w:color w:val="000000"/>
          <w:sz w:val="20"/>
          <w:szCs w:val="20"/>
        </w:rPr>
        <w:t xml:space="preserve">26 </w:t>
      </w:r>
      <w:bookmarkEnd w:id="134"/>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(1)</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 </w:t>
      </w:r>
      <w:hyperlink r:id="rId42" w:tooltip="Lege nr. 249/2015 - Parlamentul României" w:history="1">
        <w:r w:rsidRPr="00E559E9">
          <w:rPr>
            <w:rFonts w:ascii="Arial" w:eastAsia="Times New Roman" w:hAnsi="Arial" w:cs="Arial"/>
            <w:b/>
            <w:bCs/>
            <w:color w:val="0000FF"/>
            <w:sz w:val="20"/>
          </w:rPr>
          <w:t>(3)</w:t>
        </w:r>
      </w:hyperlink>
      <w:r w:rsidRPr="00E559E9">
        <w:rPr>
          <w:rFonts w:ascii="Arial" w:eastAsia="Times New Roman" w:hAnsi="Arial" w:cs="Arial"/>
          <w:color w:val="000000"/>
          <w:sz w:val="20"/>
          <w:szCs w:val="20"/>
        </w:rPr>
        <w:t xml:space="preserve"> se completează cu prevederile Ordonanţei Guvernului </w:t>
      </w:r>
      <w:hyperlink r:id="rId43" w:tooltip="Ordonanţă nr. 2/2001 - Guvernul României" w:history="1">
        <w:r w:rsidRPr="00E559E9">
          <w:rPr>
            <w:rFonts w:ascii="Arial" w:eastAsia="Times New Roman" w:hAnsi="Arial" w:cs="Arial"/>
            <w:b/>
            <w:bCs/>
            <w:color w:val="0000FF"/>
            <w:sz w:val="20"/>
          </w:rPr>
          <w:t xml:space="preserve">nr. </w:t>
        </w:r>
        <w:proofErr w:type="gramStart"/>
        <w:r w:rsidRPr="00E559E9">
          <w:rPr>
            <w:rFonts w:ascii="Arial" w:eastAsia="Times New Roman" w:hAnsi="Arial" w:cs="Arial"/>
            <w:b/>
            <w:bCs/>
            <w:color w:val="0000FF"/>
            <w:sz w:val="20"/>
          </w:rPr>
          <w:t>2/2001</w:t>
        </w:r>
      </w:hyperlink>
      <w:r w:rsidRPr="00E559E9">
        <w:rPr>
          <w:rFonts w:ascii="Arial" w:eastAsia="Times New Roman" w:hAnsi="Arial" w:cs="Arial"/>
          <w:color w:val="000000"/>
          <w:sz w:val="20"/>
          <w:szCs w:val="20"/>
        </w:rPr>
        <w:t xml:space="preserve"> privind regimul juridic al contravenţiilor, aprobată cu modificări şi completări prin Legea </w:t>
      </w:r>
      <w:hyperlink r:id="rId44" w:tooltip="Lege nr. 180/2002 - Parlamentul României" w:history="1">
        <w:r w:rsidRPr="00E559E9">
          <w:rPr>
            <w:rFonts w:ascii="Arial" w:eastAsia="Times New Roman" w:hAnsi="Arial" w:cs="Arial"/>
            <w:b/>
            <w:bCs/>
            <w:color w:val="0000FF"/>
            <w:sz w:val="20"/>
          </w:rPr>
          <w:t>nr.</w:t>
        </w:r>
        <w:proofErr w:type="gramEnd"/>
        <w:r w:rsidRPr="00E559E9">
          <w:rPr>
            <w:rFonts w:ascii="Arial" w:eastAsia="Times New Roman" w:hAnsi="Arial" w:cs="Arial"/>
            <w:b/>
            <w:bCs/>
            <w:color w:val="0000FF"/>
            <w:sz w:val="20"/>
          </w:rPr>
          <w:t xml:space="preserve"> </w:t>
        </w:r>
        <w:proofErr w:type="gramStart"/>
        <w:r w:rsidRPr="00E559E9">
          <w:rPr>
            <w:rFonts w:ascii="Arial" w:eastAsia="Times New Roman" w:hAnsi="Arial" w:cs="Arial"/>
            <w:b/>
            <w:bCs/>
            <w:color w:val="0000FF"/>
            <w:sz w:val="20"/>
          </w:rPr>
          <w:t>180/2002</w:t>
        </w:r>
      </w:hyperlink>
      <w:r w:rsidRPr="00E559E9">
        <w:rPr>
          <w:rFonts w:ascii="Arial" w:eastAsia="Times New Roman" w:hAnsi="Arial" w:cs="Arial"/>
          <w:color w:val="000000"/>
          <w:sz w:val="20"/>
          <w:szCs w:val="20"/>
        </w:rPr>
        <w:t>, cu modificările şi completările ulterioare.</w:t>
      </w:r>
      <w:proofErr w:type="gramEnd"/>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35" w:name="tree#137"/>
      <w:r w:rsidRPr="00E559E9">
        <w:rPr>
          <w:rFonts w:ascii="Arial" w:eastAsia="Times New Roman" w:hAnsi="Arial" w:cs="Arial"/>
          <w:b/>
          <w:bCs/>
          <w:color w:val="009500"/>
          <w:sz w:val="20"/>
        </w:rPr>
        <w:t>   Art. 29. -</w:t>
      </w:r>
      <w:r w:rsidRPr="00E559E9">
        <w:rPr>
          <w:rFonts w:ascii="Arial" w:eastAsia="Times New Roman" w:hAnsi="Arial" w:cs="Arial"/>
          <w:color w:val="000000"/>
          <w:sz w:val="20"/>
          <w:szCs w:val="20"/>
        </w:rPr>
        <w:t xml:space="preserve"> </w:t>
      </w:r>
      <w:bookmarkStart w:id="136" w:name="tree#138"/>
      <w:bookmarkEnd w:id="135"/>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Reglementările existente emise în temeiul prevederilor Hotărârii Guvernului </w:t>
      </w:r>
      <w:bookmarkEnd w:id="136"/>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"lnk:HOT%20GUV%20621%202005%200" \o "Hotărâre nr. 621/2005 - Guvernul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nr. 621/2005</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privind gestionarea ambalajelor şi a deşeurilor de ambalaje, cu modificările şi completările ulterioare, cu excepţia Ordinului ministrului mediului şi pădurilor, al ministrului economiei, comerţului şi mediului de afaceri şi al ministrului administraţiei şi internelor </w:t>
      </w:r>
      <w:hyperlink r:id="rId45" w:tooltip="Ordin nr. 2742/2011 - Ministerul Mediului şi Pădurilor" w:history="1">
        <w:r w:rsidRPr="00E559E9">
          <w:rPr>
            <w:rFonts w:ascii="Arial" w:eastAsia="Times New Roman" w:hAnsi="Arial" w:cs="Arial"/>
            <w:b/>
            <w:bCs/>
            <w:color w:val="0000FF"/>
            <w:sz w:val="20"/>
          </w:rPr>
          <w:t>nr. 2.742</w:t>
        </w:r>
      </w:hyperlink>
      <w:r w:rsidRPr="00E559E9">
        <w:rPr>
          <w:rFonts w:ascii="Arial" w:eastAsia="Times New Roman" w:hAnsi="Arial" w:cs="Arial"/>
          <w:color w:val="000000"/>
          <w:sz w:val="20"/>
          <w:szCs w:val="20"/>
        </w:rPr>
        <w:t xml:space="preserve">/3.190/305/2011 pentru aprobarea </w:t>
      </w:r>
      <w:hyperlink r:id="rId46" w:tooltip="Procedură 2011 - Ministerul Mediului şi Pădurilor" w:history="1">
        <w:r w:rsidRPr="00E559E9">
          <w:rPr>
            <w:rFonts w:ascii="Arial" w:eastAsia="Times New Roman" w:hAnsi="Arial" w:cs="Arial"/>
            <w:b/>
            <w:bCs/>
            <w:color w:val="0000FF"/>
            <w:sz w:val="20"/>
          </w:rPr>
          <w:t>Procedurii</w:t>
        </w:r>
      </w:hyperlink>
      <w:r w:rsidRPr="00E559E9">
        <w:rPr>
          <w:rFonts w:ascii="Arial" w:eastAsia="Times New Roman" w:hAnsi="Arial" w:cs="Arial"/>
          <w:color w:val="000000"/>
          <w:sz w:val="20"/>
          <w:szCs w:val="20"/>
        </w:rPr>
        <w:t xml:space="preserve">, criteriilor de autorizare, reautorizare, revizuire, avizare anuală, emitere şi anulare a licenţei de operare, a procentajului minim de valorificare a deşeurilor de ambalaje preluate de la populaţie, a operatorilor economici în vederea preluării obligaţiilor privind realizarea obiectivelor anuale de valorificare şi reciclare a deşeurilor de ambalaje, precum şi pentru aprobarea componenţei şi atribuţiilor comisiei de autorizare, cu modificările ulterioare, rămân aplicabile până la data intrării în vigoare a actelor prevăzute de prezenta lege. </w:t>
      </w:r>
    </w:p>
    <w:p w:rsidR="00E559E9" w:rsidRPr="00E559E9" w:rsidRDefault="00E559E9" w:rsidP="00E559E9">
      <w:pPr>
        <w:spacing w:after="0" w:line="240" w:lineRule="auto"/>
        <w:rPr>
          <w:rFonts w:ascii="Arial" w:eastAsia="Times New Roman" w:hAnsi="Arial" w:cs="Arial"/>
          <w:color w:val="000000"/>
          <w:sz w:val="20"/>
          <w:szCs w:val="20"/>
        </w:rPr>
      </w:pPr>
      <w:bookmarkStart w:id="137" w:name="tree#139"/>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Licenţele de operare emise anterior intrării în vigoare a prezentei legi pentru operatorii economici autorizaţi în baza prevederilor Ordinului ministrului mediului şi pădurilor, al ministrului economiei, comerţului şi mediului de afaceri şi al ministrului administraţiei şi internelor </w:t>
      </w:r>
      <w:bookmarkEnd w:id="137"/>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"lnk:ORN%20MEP%202742%202011%200" \o "Ordin nr. 2742/2011 - Ministerul Mediului şi Pădurilor"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nr. 2.742</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/3.190/305/2011, cu modificările ulterioare, rămân valabile pe întreaga durată de valabilitate </w:t>
      </w:r>
      <w:proofErr w:type="gramStart"/>
      <w:r w:rsidRPr="00E559E9">
        <w:rPr>
          <w:rFonts w:ascii="Arial" w:eastAsia="Times New Roman" w:hAnsi="Arial" w:cs="Arial"/>
          <w:color w:val="000000"/>
          <w:sz w:val="20"/>
          <w:szCs w:val="20"/>
        </w:rPr>
        <w:t>a</w:t>
      </w:r>
      <w:proofErr w:type="gramEnd"/>
      <w:r w:rsidRPr="00E559E9">
        <w:rPr>
          <w:rFonts w:ascii="Arial" w:eastAsia="Times New Roman" w:hAnsi="Arial" w:cs="Arial"/>
          <w:color w:val="000000"/>
          <w:sz w:val="20"/>
          <w:szCs w:val="20"/>
        </w:rPr>
        <w:t xml:space="preserve"> acestora. </w:t>
      </w:r>
    </w:p>
    <w:p w:rsidR="00E559E9" w:rsidRPr="00E559E9" w:rsidRDefault="00E559E9" w:rsidP="00E559E9">
      <w:pPr>
        <w:spacing w:after="0" w:line="240" w:lineRule="auto"/>
        <w:rPr>
          <w:rFonts w:ascii="Arial" w:eastAsia="Times New Roman" w:hAnsi="Arial" w:cs="Arial"/>
          <w:color w:val="000000"/>
          <w:sz w:val="20"/>
          <w:szCs w:val="20"/>
        </w:rPr>
      </w:pPr>
      <w:bookmarkStart w:id="138" w:name="tree#140"/>
      <w:r w:rsidRPr="00E559E9">
        <w:rPr>
          <w:rFonts w:ascii="Arial" w:eastAsia="Times New Roman" w:hAnsi="Arial" w:cs="Arial"/>
          <w:b/>
          <w:bCs/>
          <w:color w:val="009500"/>
          <w:sz w:val="20"/>
        </w:rPr>
        <w:t>   Art. 30. -</w:t>
      </w:r>
      <w:r w:rsidRPr="00E559E9">
        <w:rPr>
          <w:rFonts w:ascii="Arial" w:eastAsia="Times New Roman" w:hAnsi="Arial" w:cs="Arial"/>
          <w:color w:val="000000"/>
          <w:sz w:val="20"/>
          <w:szCs w:val="20"/>
        </w:rPr>
        <w:t xml:space="preserve"> </w:t>
      </w:r>
      <w:bookmarkStart w:id="139" w:name="tree#141"/>
      <w:bookmarkEnd w:id="138"/>
      <w:r w:rsidRPr="00E559E9">
        <w:rPr>
          <w:rFonts w:ascii="Arial" w:eastAsia="Times New Roman" w:hAnsi="Arial" w:cs="Arial"/>
          <w:color w:val="000000"/>
          <w:sz w:val="20"/>
          <w:szCs w:val="20"/>
        </w:rPr>
        <w:t xml:space="preserve">Anexele </w:t>
      </w:r>
      <w:bookmarkEnd w:id="139"/>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"lnk:LEG%20PRL%20249%202015%200" \o "Lege nr. 249/2015 -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 xml:space="preserve">nr. </w:t>
      </w:r>
      <w:proofErr w:type="gramStart"/>
      <w:r w:rsidRPr="00E559E9">
        <w:rPr>
          <w:rFonts w:ascii="Arial" w:eastAsia="Times New Roman" w:hAnsi="Arial" w:cs="Arial"/>
          <w:b/>
          <w:bCs/>
          <w:color w:val="0000FF"/>
          <w:sz w:val="20"/>
        </w:rPr>
        <w:t>1</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w:t>
      </w:r>
      <w:hyperlink r:id="rId47" w:tooltip="Lege nr. 249/2015 - Parlamentul României" w:history="1">
        <w:r w:rsidRPr="00E559E9">
          <w:rPr>
            <w:rFonts w:ascii="Arial" w:eastAsia="Times New Roman" w:hAnsi="Arial" w:cs="Arial"/>
            <w:b/>
            <w:bCs/>
            <w:color w:val="0000FF"/>
            <w:sz w:val="20"/>
          </w:rPr>
          <w:t>4</w:t>
        </w:r>
      </w:hyperlink>
      <w:r w:rsidRPr="00E559E9">
        <w:rPr>
          <w:rFonts w:ascii="Arial" w:eastAsia="Times New Roman" w:hAnsi="Arial" w:cs="Arial"/>
          <w:color w:val="000000"/>
          <w:sz w:val="20"/>
          <w:szCs w:val="20"/>
        </w:rPr>
        <w:t xml:space="preserve"> fac parte integrantă din prezenta lege.</w:t>
      </w:r>
      <w:proofErr w:type="gramEnd"/>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40" w:name="ref#A0"/>
      <w:bookmarkStart w:id="141" w:name="tree#142"/>
      <w:bookmarkEnd w:id="140"/>
      <w:r w:rsidRPr="00E559E9">
        <w:rPr>
          <w:rFonts w:ascii="Arial" w:eastAsia="Times New Roman" w:hAnsi="Arial" w:cs="Arial"/>
          <w:b/>
          <w:bCs/>
          <w:color w:val="009500"/>
          <w:sz w:val="20"/>
        </w:rPr>
        <w:lastRenderedPageBreak/>
        <w:t>   Art. 31. -</w:t>
      </w:r>
      <w:r w:rsidRPr="00E559E9">
        <w:rPr>
          <w:rFonts w:ascii="Arial" w:eastAsia="Times New Roman" w:hAnsi="Arial" w:cs="Arial"/>
          <w:color w:val="000000"/>
          <w:sz w:val="20"/>
          <w:szCs w:val="20"/>
        </w:rPr>
        <w:t xml:space="preserve"> La data intrării în vigoare a prezentei legi, Hotărârea Guvernului </w:t>
      </w:r>
      <w:bookmarkEnd w:id="141"/>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"lnk:HOT%20GUV%20621%202005%200" \o "Hotărâre nr. 621/2005 - Guvernul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 xml:space="preserve">nr. </w:t>
      </w:r>
      <w:proofErr w:type="gramStart"/>
      <w:r w:rsidRPr="00E559E9">
        <w:rPr>
          <w:rFonts w:ascii="Arial" w:eastAsia="Times New Roman" w:hAnsi="Arial" w:cs="Arial"/>
          <w:b/>
          <w:bCs/>
          <w:color w:val="0000FF"/>
          <w:sz w:val="20"/>
        </w:rPr>
        <w:t>621/2005</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privind gestionarea ambalajelor şi a deşeurilor de ambalaje, publicată în Monitorul Oficial al României, Partea I, nr.</w:t>
      </w:r>
      <w:proofErr w:type="gramEnd"/>
      <w:r w:rsidRPr="00E559E9">
        <w:rPr>
          <w:rFonts w:ascii="Arial" w:eastAsia="Times New Roman" w:hAnsi="Arial" w:cs="Arial"/>
          <w:color w:val="000000"/>
          <w:sz w:val="20"/>
          <w:szCs w:val="20"/>
        </w:rPr>
        <w:t xml:space="preserve"> 639 din 20 iulie 2005, cu modificările şi completările ulterioare, </w:t>
      </w:r>
      <w:proofErr w:type="gramStart"/>
      <w:r w:rsidRPr="00E559E9">
        <w:rPr>
          <w:rFonts w:ascii="Arial" w:eastAsia="Times New Roman" w:hAnsi="Arial" w:cs="Arial"/>
          <w:color w:val="000000"/>
          <w:sz w:val="20"/>
          <w:szCs w:val="20"/>
        </w:rPr>
        <w:t>se</w:t>
      </w:r>
      <w:proofErr w:type="gramEnd"/>
      <w:r w:rsidRPr="00E559E9">
        <w:rPr>
          <w:rFonts w:ascii="Arial" w:eastAsia="Times New Roman" w:hAnsi="Arial" w:cs="Arial"/>
          <w:color w:val="000000"/>
          <w:sz w:val="20"/>
          <w:szCs w:val="20"/>
        </w:rPr>
        <w:t xml:space="preserve"> abrogă.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r w:rsidRPr="00E559E9">
        <w:rPr>
          <w:rFonts w:ascii="Arial" w:eastAsia="Times New Roman" w:hAnsi="Arial" w:cs="Arial"/>
          <w:color w:val="000000"/>
          <w:sz w:val="20"/>
          <w:szCs w:val="20"/>
        </w:rPr>
        <w:br/>
        <w:t xml:space="preserve">*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Prezenta lege transpune prevederile Directivei 94/62/CE a Parlamentului European şi a Consiliului din 20 decembrie 1994 privind ambalajele şi deşeurile de ambalaje, publicată în Jurnalul Oficial al Comunităţilor Europene, seria L, nr. 365 din 31 decembrie 1994, modificată prin Directiva 2004/12/CE a Parlamentului European şi a Consiliului din 11 februarie 2004, publicată în Jurnalul Oficial al Uniunii Europene, seria L, </w:t>
      </w:r>
      <w:proofErr w:type="gramStart"/>
      <w:r w:rsidRPr="00E559E9">
        <w:rPr>
          <w:rFonts w:ascii="Arial" w:eastAsia="Times New Roman" w:hAnsi="Arial" w:cs="Arial"/>
          <w:color w:val="000000"/>
          <w:sz w:val="20"/>
          <w:szCs w:val="20"/>
        </w:rPr>
        <w:t>nr</w:t>
      </w:r>
      <w:proofErr w:type="gramEnd"/>
      <w:r w:rsidRPr="00E559E9">
        <w:rPr>
          <w:rFonts w:ascii="Arial" w:eastAsia="Times New Roman" w:hAnsi="Arial" w:cs="Arial"/>
          <w:color w:val="000000"/>
          <w:sz w:val="20"/>
          <w:szCs w:val="20"/>
        </w:rPr>
        <w:t xml:space="preserve">. 47 din 18 februarie 2004, prin Directiva 2013/2/UE a Comisiei din 7 februarie 2013 de modificare a anexei I la Directiva 94/62/CE a Parlamentului European şi a Consiliului privind ambalajele şi deşeurile de ambalaje, publicată în Jurnalul Oficial al Uniunii Europene seria L, nr. 37 din 8 februarie 2013, Decizia 97/129/CE a Comisiei din 28 ianuarie 1997 de stabilire a sistemului de identificare a materialelor folosite pentru ambalaje, în conformitate cu Directiva 94/62/CE a Parlamentului European şi a Consiliului privind ambalajele şi deşeurile provenite din ambalaje, publicată în Jurnalul Oficial al Comunităţilor Europene seria L, nr. 50 din 20 februarie 1997, Decizia 2005/270/CE a Comisiei din 22 martie 2005 de stabilire a tabelelor corespunzătoare sistemului de baze de date, în conformitate cu Directiva 94/62/CE a Parlamentului şi a Consiliului privind ambalajele şi deşeurile de ambalaje [notificată cu numărul C (2005) 854, publicată în Jurnalul Oficial al Uniunii Europene seria L, nr. 86 din 5 aprilie 2005.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 xml:space="preserve">Această lege a fost adoptată de Parlamentul României, cu respectarea prevederilor </w:t>
      </w:r>
      <w:hyperlink r:id="rId48" w:tooltip="Constituţia 2003 - Parlamentul României" w:history="1">
        <w:r w:rsidRPr="00E559E9">
          <w:rPr>
            <w:rFonts w:ascii="Arial" w:eastAsia="Times New Roman" w:hAnsi="Arial" w:cs="Arial"/>
            <w:b/>
            <w:bCs/>
            <w:color w:val="0000FF"/>
            <w:sz w:val="20"/>
          </w:rPr>
          <w:t>art.</w:t>
        </w:r>
        <w:proofErr w:type="gramEnd"/>
        <w:r w:rsidRPr="00E559E9">
          <w:rPr>
            <w:rFonts w:ascii="Arial" w:eastAsia="Times New Roman" w:hAnsi="Arial" w:cs="Arial"/>
            <w:b/>
            <w:bCs/>
            <w:color w:val="0000FF"/>
            <w:sz w:val="20"/>
          </w:rPr>
          <w:t xml:space="preserve"> </w:t>
        </w:r>
        <w:proofErr w:type="gramStart"/>
        <w:r w:rsidRPr="00E559E9">
          <w:rPr>
            <w:rFonts w:ascii="Arial" w:eastAsia="Times New Roman" w:hAnsi="Arial" w:cs="Arial"/>
            <w:b/>
            <w:bCs/>
            <w:color w:val="0000FF"/>
            <w:sz w:val="20"/>
          </w:rPr>
          <w:t>75</w:t>
        </w:r>
      </w:hyperlink>
      <w:r w:rsidRPr="00E559E9">
        <w:rPr>
          <w:rFonts w:ascii="Arial" w:eastAsia="Times New Roman" w:hAnsi="Arial" w:cs="Arial"/>
          <w:color w:val="000000"/>
          <w:sz w:val="20"/>
          <w:szCs w:val="20"/>
        </w:rPr>
        <w:t xml:space="preserve"> şi ale art.</w:t>
      </w:r>
      <w:proofErr w:type="gramEnd"/>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 xml:space="preserve">76 </w:t>
      </w:r>
      <w:hyperlink r:id="rId49" w:tooltip="Constituţia 2003 - Parlamentul României" w:history="1">
        <w:r w:rsidRPr="00E559E9">
          <w:rPr>
            <w:rFonts w:ascii="Arial" w:eastAsia="Times New Roman" w:hAnsi="Arial" w:cs="Arial"/>
            <w:b/>
            <w:bCs/>
            <w:color w:val="0000FF"/>
            <w:sz w:val="20"/>
          </w:rPr>
          <w:t>alin.</w:t>
        </w:r>
        <w:proofErr w:type="gramEnd"/>
        <w:r w:rsidRPr="00E559E9">
          <w:rPr>
            <w:rFonts w:ascii="Arial" w:eastAsia="Times New Roman" w:hAnsi="Arial" w:cs="Arial"/>
            <w:b/>
            <w:bCs/>
            <w:color w:val="0000FF"/>
            <w:sz w:val="20"/>
          </w:rPr>
          <w:t xml:space="preserve"> (2)</w:t>
        </w:r>
      </w:hyperlink>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din</w:t>
      </w:r>
      <w:proofErr w:type="gramEnd"/>
      <w:r w:rsidRPr="00E559E9">
        <w:rPr>
          <w:rFonts w:ascii="Arial" w:eastAsia="Times New Roman" w:hAnsi="Arial" w:cs="Arial"/>
          <w:color w:val="000000"/>
          <w:sz w:val="20"/>
          <w:szCs w:val="20"/>
        </w:rPr>
        <w:t xml:space="preserve"> Constituţia României, republicată. </w:t>
      </w: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jc w:val="center"/>
        <w:rPr>
          <w:rFonts w:ascii="Courier New" w:eastAsia="Times New Roman" w:hAnsi="Courier New" w:cs="Courier New"/>
          <w:color w:val="000000"/>
          <w:sz w:val="20"/>
          <w:szCs w:val="20"/>
        </w:rPr>
      </w:pPr>
    </w:p>
    <w:tbl>
      <w:tblPr>
        <w:tblW w:w="7215" w:type="dxa"/>
        <w:jc w:val="center"/>
        <w:tblCellMar>
          <w:top w:w="15" w:type="dxa"/>
          <w:left w:w="15" w:type="dxa"/>
          <w:bottom w:w="15" w:type="dxa"/>
          <w:right w:w="15" w:type="dxa"/>
        </w:tblCellMar>
        <w:tblLook w:val="04A0"/>
      </w:tblPr>
      <w:tblGrid>
        <w:gridCol w:w="6"/>
        <w:gridCol w:w="3244"/>
        <w:gridCol w:w="3965"/>
      </w:tblGrid>
      <w:tr w:rsidR="00E559E9" w:rsidRPr="00E559E9" w:rsidTr="00E559E9">
        <w:trPr>
          <w:trHeight w:val="1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r>
      <w:tr w:rsidR="00E559E9" w:rsidRPr="00E559E9" w:rsidTr="00E559E9">
        <w:trPr>
          <w:trHeight w:val="57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0" w:type="auto"/>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PREŞEDINTELE CAMEREI DEPUTAŢILOR</w:t>
            </w:r>
            <w:r w:rsidRPr="00E559E9">
              <w:rPr>
                <w:rFonts w:ascii="Arial" w:eastAsia="Times New Roman" w:hAnsi="Arial" w:cs="Arial"/>
                <w:color w:val="000000"/>
                <w:sz w:val="20"/>
                <w:szCs w:val="20"/>
              </w:rPr>
              <w:br/>
              <w:t>VALERIU-ŞTEFAN ZGONEA</w:t>
            </w:r>
          </w:p>
        </w:tc>
        <w:tc>
          <w:tcPr>
            <w:tcW w:w="0" w:type="auto"/>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PREŞEDINTELE SENATULUI</w:t>
            </w:r>
            <w:r w:rsidRPr="00E559E9">
              <w:rPr>
                <w:rFonts w:ascii="Arial" w:eastAsia="Times New Roman" w:hAnsi="Arial" w:cs="Arial"/>
                <w:color w:val="000000"/>
                <w:sz w:val="20"/>
                <w:szCs w:val="20"/>
              </w:rPr>
              <w:br/>
              <w:t>CĂLIN-CONSTANTIN-ANTON POPESCU-TĂRICEANU</w:t>
            </w:r>
          </w:p>
        </w:tc>
      </w:tr>
    </w:tbl>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br/>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Bucureşti, 28 octombrie 2015.</w:t>
      </w:r>
      <w:proofErr w:type="gramEnd"/>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Nr. 249.</w:t>
      </w:r>
      <w:proofErr w:type="gramEnd"/>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42" w:name="tree#150"/>
    </w:p>
    <w:p w:rsidR="00E559E9" w:rsidRPr="00E559E9" w:rsidRDefault="00E559E9" w:rsidP="00E559E9">
      <w:pPr>
        <w:spacing w:after="0" w:line="240" w:lineRule="auto"/>
        <w:jc w:val="right"/>
        <w:rPr>
          <w:rFonts w:ascii="Arial" w:eastAsia="Times New Roman" w:hAnsi="Arial" w:cs="Arial"/>
          <w:color w:val="000000"/>
          <w:sz w:val="20"/>
          <w:szCs w:val="20"/>
        </w:rPr>
      </w:pPr>
      <w:r w:rsidRPr="00E559E9">
        <w:rPr>
          <w:rFonts w:ascii="Arial" w:eastAsia="Times New Roman" w:hAnsi="Arial" w:cs="Arial"/>
          <w:b/>
          <w:bCs/>
          <w:i/>
          <w:iCs/>
          <w:color w:val="FF0000"/>
          <w:sz w:val="20"/>
        </w:rPr>
        <w:t>   </w:t>
      </w:r>
      <w:r w:rsidRPr="00E559E9">
        <w:rPr>
          <w:rFonts w:ascii="Arial" w:eastAsia="Times New Roman" w:hAnsi="Arial" w:cs="Arial"/>
          <w:b/>
          <w:bCs/>
          <w:i/>
          <w:iCs/>
          <w:color w:val="FF0000"/>
          <w:sz w:val="20"/>
          <w:szCs w:val="20"/>
        </w:rPr>
        <w:br/>
      </w:r>
      <w:r w:rsidRPr="00E559E9">
        <w:rPr>
          <w:rFonts w:ascii="Arial" w:eastAsia="Times New Roman" w:hAnsi="Arial" w:cs="Arial"/>
          <w:b/>
          <w:bCs/>
          <w:i/>
          <w:iCs/>
          <w:color w:val="FF0000"/>
          <w:sz w:val="20"/>
        </w:rPr>
        <w:t xml:space="preserve">ANEXA Nr. 1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r w:rsidRPr="00E559E9">
        <w:rPr>
          <w:rFonts w:ascii="Arial" w:eastAsia="Times New Roman" w:hAnsi="Arial" w:cs="Arial"/>
          <w:color w:val="000000"/>
          <w:sz w:val="20"/>
          <w:szCs w:val="20"/>
        </w:rPr>
        <w:br/>
        <w:t xml:space="preserve">SEMNIFICAŢIA TERMENILOR SPECIFICI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br/>
      </w:r>
      <w:bookmarkStart w:id="143" w:name="tree#152"/>
      <w:bookmarkEnd w:id="142"/>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b/>
          <w:bCs/>
          <w:color w:val="000000"/>
          <w:sz w:val="20"/>
        </w:rPr>
        <w:t>   1.</w:t>
      </w:r>
      <w:r w:rsidRPr="00E559E9">
        <w:rPr>
          <w:rFonts w:ascii="Arial" w:eastAsia="Times New Roman" w:hAnsi="Arial" w:cs="Arial"/>
          <w:color w:val="000000"/>
          <w:sz w:val="20"/>
          <w:szCs w:val="20"/>
        </w:rPr>
        <w:t xml:space="preserve"> Semnificaţia termenilor: </w:t>
      </w:r>
    </w:p>
    <w:p w:rsidR="00E559E9" w:rsidRPr="00E559E9" w:rsidRDefault="00E559E9" w:rsidP="00E559E9">
      <w:pPr>
        <w:spacing w:after="0" w:line="240" w:lineRule="auto"/>
        <w:rPr>
          <w:rFonts w:ascii="Arial" w:eastAsia="Times New Roman" w:hAnsi="Arial" w:cs="Arial"/>
          <w:color w:val="000000"/>
          <w:sz w:val="20"/>
          <w:szCs w:val="20"/>
        </w:rPr>
      </w:pPr>
      <w:bookmarkStart w:id="144" w:name="tree#153"/>
      <w:bookmarkEnd w:id="143"/>
      <w:r w:rsidRPr="00E559E9">
        <w:rPr>
          <w:rFonts w:ascii="Arial" w:eastAsia="Times New Roman" w:hAnsi="Arial" w:cs="Arial"/>
          <w:b/>
          <w:bCs/>
          <w:color w:val="000000"/>
          <w:sz w:val="20"/>
        </w:rPr>
        <w:t>   a)</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acord</w:t>
      </w:r>
      <w:proofErr w:type="gramEnd"/>
      <w:r w:rsidRPr="00E559E9">
        <w:rPr>
          <w:rFonts w:ascii="Arial" w:eastAsia="Times New Roman" w:hAnsi="Arial" w:cs="Arial"/>
          <w:color w:val="000000"/>
          <w:sz w:val="20"/>
          <w:szCs w:val="20"/>
        </w:rPr>
        <w:t xml:space="preserve"> voluntar - acord oficial încheiat între autorităţile publice competente şi reprezentanţii sectoarelor economice implicate, deschis tuturor partenerilor care doresc să se conformeze condiţiilor acordului, în vederea atingerii obiectivelor prevăzute în prezenta lege; </w:t>
      </w:r>
    </w:p>
    <w:p w:rsidR="00E559E9" w:rsidRPr="00E559E9" w:rsidRDefault="00E559E9" w:rsidP="00E559E9">
      <w:pPr>
        <w:spacing w:after="0" w:line="240" w:lineRule="auto"/>
        <w:rPr>
          <w:rFonts w:ascii="Arial" w:eastAsia="Times New Roman" w:hAnsi="Arial" w:cs="Arial"/>
          <w:color w:val="000000"/>
          <w:sz w:val="20"/>
          <w:szCs w:val="20"/>
        </w:rPr>
      </w:pPr>
      <w:bookmarkStart w:id="145" w:name="tree#154"/>
      <w:bookmarkEnd w:id="144"/>
      <w:r w:rsidRPr="00E559E9">
        <w:rPr>
          <w:rFonts w:ascii="Arial" w:eastAsia="Times New Roman" w:hAnsi="Arial" w:cs="Arial"/>
          <w:b/>
          <w:bCs/>
          <w:color w:val="000000"/>
          <w:sz w:val="20"/>
        </w:rPr>
        <w:t>   b)</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operatori</w:t>
      </w:r>
      <w:proofErr w:type="gramEnd"/>
      <w:r w:rsidRPr="00E559E9">
        <w:rPr>
          <w:rFonts w:ascii="Arial" w:eastAsia="Times New Roman" w:hAnsi="Arial" w:cs="Arial"/>
          <w:color w:val="000000"/>
          <w:sz w:val="20"/>
          <w:szCs w:val="20"/>
        </w:rPr>
        <w:t xml:space="preserve"> economici - referitor la ambalaje, înseamnă furnizorii de materiale de ambalare, producătorii de ambalaje şi produse ambalate, importatorii, comercianţii, distribuitorii, autorităţile publice şi organizaţiile neguvemamentale; </w:t>
      </w:r>
    </w:p>
    <w:p w:rsidR="00E559E9" w:rsidRPr="00E559E9" w:rsidRDefault="00E559E9" w:rsidP="00E559E9">
      <w:pPr>
        <w:spacing w:after="0" w:line="240" w:lineRule="auto"/>
        <w:rPr>
          <w:rFonts w:ascii="Arial" w:eastAsia="Times New Roman" w:hAnsi="Arial" w:cs="Arial"/>
          <w:color w:val="000000"/>
          <w:sz w:val="20"/>
          <w:szCs w:val="20"/>
        </w:rPr>
      </w:pPr>
      <w:bookmarkStart w:id="146" w:name="tree#155"/>
      <w:bookmarkEnd w:id="145"/>
      <w:r w:rsidRPr="00E559E9">
        <w:rPr>
          <w:rFonts w:ascii="Arial" w:eastAsia="Times New Roman" w:hAnsi="Arial" w:cs="Arial"/>
          <w:b/>
          <w:bCs/>
          <w:color w:val="000000"/>
          <w:sz w:val="20"/>
        </w:rPr>
        <w:t>   c)</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ambalaj</w:t>
      </w:r>
      <w:proofErr w:type="gramEnd"/>
      <w:r w:rsidRPr="00E559E9">
        <w:rPr>
          <w:rFonts w:ascii="Arial" w:eastAsia="Times New Roman" w:hAnsi="Arial" w:cs="Arial"/>
          <w:color w:val="000000"/>
          <w:sz w:val="20"/>
          <w:szCs w:val="20"/>
        </w:rPr>
        <w:t xml:space="preserve"> - orice obiect, indiferent de materialul din care este confecţionat ori de natura acestuia, destinat reţinerii, protejării, manipulării, distribuţiei şi prezentării produselor, de la materii prime la produse procesate, de la producător până la utilizator sau consumator. Obiectul nereturnabil destinat aceloraşi scopuri </w:t>
      </w:r>
      <w:proofErr w:type="gramStart"/>
      <w:r w:rsidRPr="00E559E9">
        <w:rPr>
          <w:rFonts w:ascii="Arial" w:eastAsia="Times New Roman" w:hAnsi="Arial" w:cs="Arial"/>
          <w:color w:val="000000"/>
          <w:sz w:val="20"/>
          <w:szCs w:val="20"/>
        </w:rPr>
        <w:t>este</w:t>
      </w:r>
      <w:proofErr w:type="gramEnd"/>
      <w:r w:rsidRPr="00E559E9">
        <w:rPr>
          <w:rFonts w:ascii="Arial" w:eastAsia="Times New Roman" w:hAnsi="Arial" w:cs="Arial"/>
          <w:color w:val="000000"/>
          <w:sz w:val="20"/>
          <w:szCs w:val="20"/>
        </w:rPr>
        <w:t xml:space="preserve">, de asemenea, considerat ambalaj. Criteriile care stau la baza definirii unui obiect ca ambalaj sunt: </w:t>
      </w:r>
    </w:p>
    <w:p w:rsidR="00E559E9" w:rsidRPr="00E559E9" w:rsidRDefault="00E559E9" w:rsidP="00E559E9">
      <w:pPr>
        <w:spacing w:after="0" w:line="240" w:lineRule="auto"/>
        <w:rPr>
          <w:rFonts w:ascii="Arial" w:eastAsia="Times New Roman" w:hAnsi="Arial" w:cs="Arial"/>
          <w:color w:val="000000"/>
          <w:sz w:val="20"/>
          <w:szCs w:val="20"/>
        </w:rPr>
      </w:pPr>
      <w:bookmarkStart w:id="147" w:name="tree#156"/>
      <w:bookmarkEnd w:id="146"/>
      <w:r w:rsidRPr="00E559E9">
        <w:rPr>
          <w:rFonts w:ascii="Arial" w:eastAsia="Times New Roman" w:hAnsi="Arial" w:cs="Arial"/>
          <w:b/>
          <w:bCs/>
          <w:color w:val="000000"/>
          <w:sz w:val="20"/>
        </w:rPr>
        <w:t>   c.1)</w:t>
      </w:r>
      <w:r w:rsidRPr="00E559E9">
        <w:rPr>
          <w:rFonts w:ascii="Arial" w:eastAsia="Times New Roman" w:hAnsi="Arial" w:cs="Arial"/>
          <w:color w:val="000000"/>
          <w:sz w:val="20"/>
          <w:szCs w:val="20"/>
        </w:rPr>
        <w:t xml:space="preserve"> un obiect se consideră ambalaj dacă îndeplineşte condiţiile din definiţie fără prejudiciul altor funcţii pe care acesta le poate îndeplini suplimentar, în măsura în care acesta nu face parte integrantă din </w:t>
      </w:r>
      <w:r w:rsidRPr="00E559E9">
        <w:rPr>
          <w:rFonts w:ascii="Arial" w:eastAsia="Times New Roman" w:hAnsi="Arial" w:cs="Arial"/>
          <w:color w:val="000000"/>
          <w:sz w:val="20"/>
          <w:szCs w:val="20"/>
        </w:rPr>
        <w:lastRenderedPageBreak/>
        <w:t xml:space="preserve">produs, fiind necesar pentru a conţine, a susţine sau a păstra produsul pe toată durata de viaţă a acestuia, iar toate elementele sale sunt destinate a fi utilizate, consumate ori eliminate împreună cu produsul.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Exemple ilustrative: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Constituie ambalaje: cutiile pentru dulciuri; foliile care învelesc carcasele de compact discuri; pungile în care se expediază cataloage şi reviste, cu o revistă înăuntru; şerveţele dantelate pentru prăjituri, vândute împreună cu prăjiturile; rolele, tuburile şi cilindrii în jurul cărora este înfăşurat un material flexibil, ca de exemplu folie de plastic, folie de aluminiu, hârtie, cu excepţia rolelor, tuburilor şi cilindrilor destinaţi a fi părţi ale unor echipamente de producţie şi care nu se utilizează cu scopul de a prezenta un produs ca unitate de vânzare; ghivecele pentru flori destinate exclusiv vânzării şi transportării plantelor şi care nu sunt destinate păstrării împreună cu planta pe parcursul vieţii acesteia; flacoanele din sticlă pentru soluţii injectabile; suporturile pentru compact discuri, vândute împreună cu compact discurile şi care nu sunt destinate utilizării ca mijloc de depozitare; umeraşele pentru haine, vândute împreună cu un articol de îmbrăcăminte; cutiile de chibrituri; sistemele de izolare sterilă, de exemplu: pungi, tăvi şi materiale necesare menţinerii sterilităţii produsului; capsulele pentru băuturi (de exemplu: cafea, cacao, lapte), care rămân goale după utilizare; buteliile din oţel reîncărcabile, utilizate pentru diferite tipuri de gaz, cu excepţia extinctoarelor.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Nu constituie ambalaje: ghivecele pentru flori destinate păstrării împreună cu planta pe parcursul vieţii acesteia; cutiile pentru scule; pliculeţele pentru ceai; învelişurile de ceară din jurul brânzei; membranele mezelurilor; umeraşele pentru haine, vândute separat; capsulele de cafea, dozele de cafea din folie de aluminiu şi dozele de cafea din hârtie de filtru, care sunt aruncate împreună cu cafeaua după utilizare; cartuşele pentru imprimante; carcasele pentru compact discuri, DVD-uri şi casete video, vândute cu un compact disc, un DVD sau o casetă video înăuntru; suporturile pentru compact discuri, vândute goale şi destinate utilizării ca mijloc de depozitare; capsulele solubile pentru detergenţi; lumânările pentru morminte, recipientele pentru lumânări; râşniţele mecanice, integrate în recipiente reîncărcabile, de exemplu râşniţele de piper reîncărcabile; </w:t>
      </w:r>
    </w:p>
    <w:p w:rsidR="00E559E9" w:rsidRPr="00E559E9" w:rsidRDefault="00E559E9" w:rsidP="00E559E9">
      <w:pPr>
        <w:spacing w:after="0" w:line="240" w:lineRule="auto"/>
        <w:rPr>
          <w:rFonts w:ascii="Arial" w:eastAsia="Times New Roman" w:hAnsi="Arial" w:cs="Arial"/>
          <w:color w:val="000000"/>
          <w:sz w:val="20"/>
          <w:szCs w:val="20"/>
        </w:rPr>
      </w:pPr>
      <w:bookmarkStart w:id="148" w:name="tree#160"/>
      <w:bookmarkEnd w:id="147"/>
      <w:r w:rsidRPr="00E559E9">
        <w:rPr>
          <w:rFonts w:ascii="Arial" w:eastAsia="Times New Roman" w:hAnsi="Arial" w:cs="Arial"/>
          <w:b/>
          <w:bCs/>
          <w:color w:val="000000"/>
          <w:sz w:val="20"/>
        </w:rPr>
        <w:t>   c.2)</w:t>
      </w:r>
      <w:r w:rsidRPr="00E559E9">
        <w:rPr>
          <w:rFonts w:ascii="Arial" w:eastAsia="Times New Roman" w:hAnsi="Arial" w:cs="Arial"/>
          <w:color w:val="000000"/>
          <w:sz w:val="20"/>
          <w:szCs w:val="20"/>
        </w:rPr>
        <w:t xml:space="preserve"> obiectele proiectate şi destinate a fi umplute la punctele de vânzare, precum şi obiectele "de unică folosinţă", vândute umplute sau destinate a fi umplute în punctele de desfacere sunt considerate ambalaje, dacă îndeplinesc funcţia de ambalare.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Exemple ilustrative: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Constituie ambalaje, dacă au fost concepute pentru a fi umplute la punctul de vânzare: pungile din plastic sau din hârtie; farfuriile şi paharele de unică folosinţă; folia alimentară aderentă; pungile pentru sandviciuri; folia de aluminiu, husele din folie de plastic pentru protejarea hainelor curăţate în curăţătorii.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Nu constituie ambalaje: paletele de amestecat; tacâmurile de unică folosinţă; hârtia de împachetat, vândută separat; formele din hârtie pentru </w:t>
      </w:r>
      <w:proofErr w:type="gramStart"/>
      <w:r w:rsidRPr="00E559E9">
        <w:rPr>
          <w:rFonts w:ascii="Arial" w:eastAsia="Times New Roman" w:hAnsi="Arial" w:cs="Arial"/>
          <w:color w:val="000000"/>
          <w:sz w:val="20"/>
          <w:szCs w:val="20"/>
        </w:rPr>
        <w:t>copt</w:t>
      </w:r>
      <w:proofErr w:type="gramEnd"/>
      <w:r w:rsidRPr="00E559E9">
        <w:rPr>
          <w:rFonts w:ascii="Arial" w:eastAsia="Times New Roman" w:hAnsi="Arial" w:cs="Arial"/>
          <w:color w:val="000000"/>
          <w:sz w:val="20"/>
          <w:szCs w:val="20"/>
        </w:rPr>
        <w:t xml:space="preserve">, vândute goale; şerveţelele dantelate pentru prăjituri, vândute fără prăjituri; </w:t>
      </w:r>
    </w:p>
    <w:p w:rsidR="00E559E9" w:rsidRPr="00E559E9" w:rsidRDefault="00E559E9" w:rsidP="00E559E9">
      <w:pPr>
        <w:spacing w:after="0" w:line="240" w:lineRule="auto"/>
        <w:rPr>
          <w:rFonts w:ascii="Arial" w:eastAsia="Times New Roman" w:hAnsi="Arial" w:cs="Arial"/>
          <w:color w:val="000000"/>
          <w:sz w:val="20"/>
          <w:szCs w:val="20"/>
        </w:rPr>
      </w:pPr>
      <w:bookmarkStart w:id="149" w:name="tree#164"/>
      <w:bookmarkEnd w:id="148"/>
      <w:r w:rsidRPr="00E559E9">
        <w:rPr>
          <w:rFonts w:ascii="Arial" w:eastAsia="Times New Roman" w:hAnsi="Arial" w:cs="Arial"/>
          <w:b/>
          <w:bCs/>
          <w:color w:val="000000"/>
          <w:sz w:val="20"/>
        </w:rPr>
        <w:t>   c.3)</w:t>
      </w:r>
      <w:r w:rsidRPr="00E559E9">
        <w:rPr>
          <w:rFonts w:ascii="Arial" w:eastAsia="Times New Roman" w:hAnsi="Arial" w:cs="Arial"/>
          <w:color w:val="000000"/>
          <w:sz w:val="20"/>
          <w:szCs w:val="20"/>
        </w:rPr>
        <w:t xml:space="preserve"> componentele ambalajelor şi elementele auxiliare integrate în ambalaj sunt considerate ca parte din ambalajul în care sunt integrate. Elementele auxiliare agăţate direct de produs sau ataşate de acesta, care îndeplinesc funcţii de ambalaj, sunt considerate ambalaje dacă nu sunt parte integrantă a produsului şi dacă nu toate elementele lor sunt destinate a fi utilizate, consumate sau eliminate împreună cu produsul.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Exemple ilustrative: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Constituie ambalaje: Etichetele agăţate direct de produs sau ataşate acestuia.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Constituie parte a unui ambalaj: peria de rimel care face parte din capacul recipientului; etichetele adezive ataşate unui alt articol de ambalaj; capsele metalice; manşoanele din plastic; dispozitivul de măsurare-dozare care face parte din sistemul de închidere a recipientului pentru detergenţi; râşniţele mecanice, integrate în recipiente fără posibilitate de reîncărcare, pline cu un anumit produs, de exemplu râşniţele de piper pline cu piper.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Nu constituie ambalaje: etichetele de identificare prin radiofrecvenţă (RF1D); </w:t>
      </w:r>
    </w:p>
    <w:p w:rsidR="00E559E9" w:rsidRPr="00E559E9" w:rsidRDefault="00E559E9" w:rsidP="00E559E9">
      <w:pPr>
        <w:spacing w:after="0" w:line="240" w:lineRule="auto"/>
        <w:rPr>
          <w:rFonts w:ascii="Arial" w:eastAsia="Times New Roman" w:hAnsi="Arial" w:cs="Arial"/>
          <w:color w:val="000000"/>
          <w:sz w:val="20"/>
          <w:szCs w:val="20"/>
        </w:rPr>
      </w:pPr>
      <w:bookmarkStart w:id="150" w:name="tree#169"/>
      <w:bookmarkEnd w:id="149"/>
      <w:r w:rsidRPr="00E559E9">
        <w:rPr>
          <w:rFonts w:ascii="Arial" w:eastAsia="Times New Roman" w:hAnsi="Arial" w:cs="Arial"/>
          <w:b/>
          <w:bCs/>
          <w:color w:val="000000"/>
          <w:sz w:val="20"/>
        </w:rPr>
        <w:t>   d)</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ambalaj</w:t>
      </w:r>
      <w:proofErr w:type="gramEnd"/>
      <w:r w:rsidRPr="00E559E9">
        <w:rPr>
          <w:rFonts w:ascii="Arial" w:eastAsia="Times New Roman" w:hAnsi="Arial" w:cs="Arial"/>
          <w:color w:val="000000"/>
          <w:sz w:val="20"/>
          <w:szCs w:val="20"/>
        </w:rPr>
        <w:t xml:space="preserve"> primar - ambalaj de vânzare - ambalaj conceput şi realizat pentru a îndeplini funcţia de unitate de vânzare, pentru utilizatorul final sau consumator, în punctul de achiziţie; </w:t>
      </w:r>
    </w:p>
    <w:p w:rsidR="00E559E9" w:rsidRPr="00E559E9" w:rsidRDefault="00E559E9" w:rsidP="00E559E9">
      <w:pPr>
        <w:spacing w:after="0" w:line="240" w:lineRule="auto"/>
        <w:rPr>
          <w:rFonts w:ascii="Arial" w:eastAsia="Times New Roman" w:hAnsi="Arial" w:cs="Arial"/>
          <w:color w:val="000000"/>
          <w:sz w:val="20"/>
          <w:szCs w:val="20"/>
        </w:rPr>
      </w:pPr>
      <w:bookmarkStart w:id="151" w:name="tree#170"/>
      <w:bookmarkEnd w:id="150"/>
      <w:r w:rsidRPr="00E559E9">
        <w:rPr>
          <w:rFonts w:ascii="Arial" w:eastAsia="Times New Roman" w:hAnsi="Arial" w:cs="Arial"/>
          <w:b/>
          <w:bCs/>
          <w:color w:val="000000"/>
          <w:sz w:val="20"/>
        </w:rPr>
        <w:t>   e)</w:t>
      </w:r>
      <w:r w:rsidRPr="00E559E9">
        <w:rPr>
          <w:rFonts w:ascii="Arial" w:eastAsia="Times New Roman" w:hAnsi="Arial" w:cs="Arial"/>
          <w:color w:val="000000"/>
          <w:sz w:val="20"/>
          <w:szCs w:val="20"/>
        </w:rPr>
        <w:t xml:space="preserve"> ambalaj secundar - ambalaj grupat, supraambalaj - ambalaj conceput pentru a constitui la punctul de achiziţie o grupare a unui număr de unităţi de vânzare, indiferent dacă acesta este vândut ca atare către utilizator sau consumatorul final ori dacă el serveşte numai ca mijloc de umplere a rafturilor în punctul de vânzare; el poate fi separat de produs fără a afecta caracteristicile produsului; </w:t>
      </w:r>
    </w:p>
    <w:p w:rsidR="00E559E9" w:rsidRPr="00E559E9" w:rsidRDefault="00E559E9" w:rsidP="00E559E9">
      <w:pPr>
        <w:spacing w:after="0" w:line="240" w:lineRule="auto"/>
        <w:rPr>
          <w:rFonts w:ascii="Arial" w:eastAsia="Times New Roman" w:hAnsi="Arial" w:cs="Arial"/>
          <w:color w:val="000000"/>
          <w:sz w:val="20"/>
          <w:szCs w:val="20"/>
        </w:rPr>
      </w:pPr>
      <w:bookmarkStart w:id="152" w:name="tree#171"/>
      <w:bookmarkEnd w:id="151"/>
      <w:r w:rsidRPr="00E559E9">
        <w:rPr>
          <w:rFonts w:ascii="Arial" w:eastAsia="Times New Roman" w:hAnsi="Arial" w:cs="Arial"/>
          <w:b/>
          <w:bCs/>
          <w:color w:val="000000"/>
          <w:sz w:val="20"/>
        </w:rPr>
        <w:lastRenderedPageBreak/>
        <w:t>   f)</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ambalaj</w:t>
      </w:r>
      <w:proofErr w:type="gramEnd"/>
      <w:r w:rsidRPr="00E559E9">
        <w:rPr>
          <w:rFonts w:ascii="Arial" w:eastAsia="Times New Roman" w:hAnsi="Arial" w:cs="Arial"/>
          <w:color w:val="000000"/>
          <w:sz w:val="20"/>
          <w:szCs w:val="20"/>
        </w:rPr>
        <w:t xml:space="preserve"> terţiar - ambalaj pentru transport - ambalaj conceput pentru a uşura manipularea şi transportul unui număr de unităţi de vânzare sau ambalaje grupate, în scopul prevenirii deteriorării în timpul manipulării ori transportului. Ambalajul pentru transport </w:t>
      </w:r>
      <w:proofErr w:type="gramStart"/>
      <w:r w:rsidRPr="00E559E9">
        <w:rPr>
          <w:rFonts w:ascii="Arial" w:eastAsia="Times New Roman" w:hAnsi="Arial" w:cs="Arial"/>
          <w:color w:val="000000"/>
          <w:sz w:val="20"/>
          <w:szCs w:val="20"/>
        </w:rPr>
        <w:t>nu include</w:t>
      </w:r>
      <w:proofErr w:type="gramEnd"/>
      <w:r w:rsidRPr="00E559E9">
        <w:rPr>
          <w:rFonts w:ascii="Arial" w:eastAsia="Times New Roman" w:hAnsi="Arial" w:cs="Arial"/>
          <w:color w:val="000000"/>
          <w:sz w:val="20"/>
          <w:szCs w:val="20"/>
        </w:rPr>
        <w:t xml:space="preserve"> containerele rutiere, feroviare, navale sau aeriene; </w:t>
      </w:r>
    </w:p>
    <w:p w:rsidR="00E559E9" w:rsidRPr="00E559E9" w:rsidRDefault="00E559E9" w:rsidP="00E559E9">
      <w:pPr>
        <w:spacing w:after="0" w:line="240" w:lineRule="auto"/>
        <w:rPr>
          <w:rFonts w:ascii="Arial" w:eastAsia="Times New Roman" w:hAnsi="Arial" w:cs="Arial"/>
          <w:color w:val="000000"/>
          <w:sz w:val="20"/>
          <w:szCs w:val="20"/>
        </w:rPr>
      </w:pPr>
      <w:bookmarkStart w:id="153" w:name="tree#172"/>
      <w:bookmarkEnd w:id="152"/>
      <w:r w:rsidRPr="00E559E9">
        <w:rPr>
          <w:rFonts w:ascii="Arial" w:eastAsia="Times New Roman" w:hAnsi="Arial" w:cs="Arial"/>
          <w:b/>
          <w:bCs/>
          <w:color w:val="000000"/>
          <w:sz w:val="20"/>
        </w:rPr>
        <w:t>   g)</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ambalaj</w:t>
      </w:r>
      <w:proofErr w:type="gramEnd"/>
      <w:r w:rsidRPr="00E559E9">
        <w:rPr>
          <w:rFonts w:ascii="Arial" w:eastAsia="Times New Roman" w:hAnsi="Arial" w:cs="Arial"/>
          <w:color w:val="000000"/>
          <w:sz w:val="20"/>
          <w:szCs w:val="20"/>
        </w:rPr>
        <w:t xml:space="preserve"> reutilizabil - ambalaj refolosit pentru acelaşi scop, a cărui returnare de către consumator ori comerciant este asigurată de plata unei sume-sistem depozit, prin reachiziţionare sau altfel.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Ambalajul reutilizabil se consideră introdus pe piaţă atunci când </w:t>
      </w:r>
      <w:proofErr w:type="gramStart"/>
      <w:r w:rsidRPr="00E559E9">
        <w:rPr>
          <w:rFonts w:ascii="Arial" w:eastAsia="Times New Roman" w:hAnsi="Arial" w:cs="Arial"/>
          <w:color w:val="000000"/>
          <w:sz w:val="20"/>
          <w:szCs w:val="20"/>
        </w:rPr>
        <w:t>este</w:t>
      </w:r>
      <w:proofErr w:type="gramEnd"/>
      <w:r w:rsidRPr="00E559E9">
        <w:rPr>
          <w:rFonts w:ascii="Arial" w:eastAsia="Times New Roman" w:hAnsi="Arial" w:cs="Arial"/>
          <w:color w:val="000000"/>
          <w:sz w:val="20"/>
          <w:szCs w:val="20"/>
        </w:rPr>
        <w:t xml:space="preserve"> făcut disponibil pentru prima oară, împreună cu produsul pe care este destinat să îl conţină, să îl protejeze, să îl manipuleze, să îl distribuie sau să îl prezinte.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Ambalajul reutilizabil se consideră deşeu de ambalaj când se înlătură, la sfârşitul duratei utile de viaţă.</w:t>
      </w:r>
      <w:proofErr w:type="gramEnd"/>
      <w:r w:rsidRPr="00E559E9">
        <w:rPr>
          <w:rFonts w:ascii="Arial" w:eastAsia="Times New Roman" w:hAnsi="Arial" w:cs="Arial"/>
          <w:color w:val="000000"/>
          <w:sz w:val="20"/>
          <w:szCs w:val="20"/>
        </w:rPr>
        <w:t xml:space="preserve"> Ambalajul reutilizabil nu se consideră deşeu de ambalaj atunci când </w:t>
      </w:r>
      <w:proofErr w:type="gramStart"/>
      <w:r w:rsidRPr="00E559E9">
        <w:rPr>
          <w:rFonts w:ascii="Arial" w:eastAsia="Times New Roman" w:hAnsi="Arial" w:cs="Arial"/>
          <w:color w:val="000000"/>
          <w:sz w:val="20"/>
          <w:szCs w:val="20"/>
        </w:rPr>
        <w:t>este</w:t>
      </w:r>
      <w:proofErr w:type="gramEnd"/>
      <w:r w:rsidRPr="00E559E9">
        <w:rPr>
          <w:rFonts w:ascii="Arial" w:eastAsia="Times New Roman" w:hAnsi="Arial" w:cs="Arial"/>
          <w:color w:val="000000"/>
          <w:sz w:val="20"/>
          <w:szCs w:val="20"/>
        </w:rPr>
        <w:t xml:space="preserve"> returnat pentru a fi refolosit.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Ambalajul reutilizabil nu se consideră ambalaj introdus pe piaţă atunci când </w:t>
      </w:r>
      <w:proofErr w:type="gramStart"/>
      <w:r w:rsidRPr="00E559E9">
        <w:rPr>
          <w:rFonts w:ascii="Arial" w:eastAsia="Times New Roman" w:hAnsi="Arial" w:cs="Arial"/>
          <w:color w:val="000000"/>
          <w:sz w:val="20"/>
          <w:szCs w:val="20"/>
        </w:rPr>
        <w:t>este</w:t>
      </w:r>
      <w:proofErr w:type="gramEnd"/>
      <w:r w:rsidRPr="00E559E9">
        <w:rPr>
          <w:rFonts w:ascii="Arial" w:eastAsia="Times New Roman" w:hAnsi="Arial" w:cs="Arial"/>
          <w:color w:val="000000"/>
          <w:sz w:val="20"/>
          <w:szCs w:val="20"/>
        </w:rPr>
        <w:t xml:space="preserve"> refolosit pentru ambalarea unui produs şi făcut disponibil din nou.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Cantitatea de deşeuri de ambalaje reutilizabile generate într-un </w:t>
      </w:r>
      <w:proofErr w:type="gramStart"/>
      <w:r w:rsidRPr="00E559E9">
        <w:rPr>
          <w:rFonts w:ascii="Arial" w:eastAsia="Times New Roman" w:hAnsi="Arial" w:cs="Arial"/>
          <w:color w:val="000000"/>
          <w:sz w:val="20"/>
          <w:szCs w:val="20"/>
        </w:rPr>
        <w:t>an</w:t>
      </w:r>
      <w:proofErr w:type="gramEnd"/>
      <w:r w:rsidRPr="00E559E9">
        <w:rPr>
          <w:rFonts w:ascii="Arial" w:eastAsia="Times New Roman" w:hAnsi="Arial" w:cs="Arial"/>
          <w:color w:val="000000"/>
          <w:sz w:val="20"/>
          <w:szCs w:val="20"/>
        </w:rPr>
        <w:t xml:space="preserve"> se consideră a fi egală cu cantitatea de ambalaje reutilizabile introduse pe piaţa naţională în anul respectiv; </w:t>
      </w:r>
    </w:p>
    <w:p w:rsidR="00E559E9" w:rsidRPr="00E559E9" w:rsidRDefault="00E559E9" w:rsidP="00E559E9">
      <w:pPr>
        <w:spacing w:after="0" w:line="240" w:lineRule="auto"/>
        <w:rPr>
          <w:rFonts w:ascii="Arial" w:eastAsia="Times New Roman" w:hAnsi="Arial" w:cs="Arial"/>
          <w:color w:val="000000"/>
          <w:sz w:val="20"/>
          <w:szCs w:val="20"/>
        </w:rPr>
      </w:pPr>
      <w:bookmarkStart w:id="154" w:name="tree#177"/>
      <w:bookmarkEnd w:id="153"/>
      <w:r w:rsidRPr="00E559E9">
        <w:rPr>
          <w:rFonts w:ascii="Arial" w:eastAsia="Times New Roman" w:hAnsi="Arial" w:cs="Arial"/>
          <w:b/>
          <w:bCs/>
          <w:color w:val="000000"/>
          <w:sz w:val="20"/>
        </w:rPr>
        <w:t>   h)</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ambalaj</w:t>
      </w:r>
      <w:proofErr w:type="gramEnd"/>
      <w:r w:rsidRPr="00E559E9">
        <w:rPr>
          <w:rFonts w:ascii="Arial" w:eastAsia="Times New Roman" w:hAnsi="Arial" w:cs="Arial"/>
          <w:color w:val="000000"/>
          <w:sz w:val="20"/>
          <w:szCs w:val="20"/>
        </w:rPr>
        <w:t xml:space="preserve"> de desfacere - ambalaj care îndeplineşte criteriul c.2); </w:t>
      </w:r>
    </w:p>
    <w:p w:rsidR="00E559E9" w:rsidRPr="00E559E9" w:rsidRDefault="00E559E9" w:rsidP="00E559E9">
      <w:pPr>
        <w:spacing w:after="0" w:line="240" w:lineRule="auto"/>
        <w:rPr>
          <w:rFonts w:ascii="Arial" w:eastAsia="Times New Roman" w:hAnsi="Arial" w:cs="Arial"/>
          <w:color w:val="000000"/>
          <w:sz w:val="20"/>
          <w:szCs w:val="20"/>
        </w:rPr>
      </w:pPr>
      <w:bookmarkStart w:id="155" w:name="tree#178"/>
      <w:bookmarkEnd w:id="154"/>
      <w:r w:rsidRPr="00E559E9">
        <w:rPr>
          <w:rFonts w:ascii="Arial" w:eastAsia="Times New Roman" w:hAnsi="Arial" w:cs="Arial"/>
          <w:b/>
          <w:bCs/>
          <w:color w:val="000000"/>
          <w:sz w:val="20"/>
        </w:rPr>
        <w:t>   i)</w:t>
      </w:r>
      <w:r w:rsidRPr="00E559E9">
        <w:rPr>
          <w:rFonts w:ascii="Arial" w:eastAsia="Times New Roman" w:hAnsi="Arial" w:cs="Arial"/>
          <w:color w:val="000000"/>
          <w:sz w:val="20"/>
          <w:szCs w:val="20"/>
        </w:rPr>
        <w:t xml:space="preserve"> ambalaj compozit - ambalaj confecţionat din materiale diferite care nu pot fi separate manual, niciunul dintre aceste materiale neavând o pondere semnificativă pentru a putea fi încadrat la acel tip de material. Ambalajul compozit se raportează corespunzător la materialul preponderent ca greutate; </w:t>
      </w:r>
    </w:p>
    <w:p w:rsidR="00E559E9" w:rsidRPr="00E559E9" w:rsidRDefault="00E559E9" w:rsidP="00E559E9">
      <w:pPr>
        <w:spacing w:after="0" w:line="240" w:lineRule="auto"/>
        <w:rPr>
          <w:rFonts w:ascii="Arial" w:eastAsia="Times New Roman" w:hAnsi="Arial" w:cs="Arial"/>
          <w:color w:val="000000"/>
          <w:sz w:val="20"/>
          <w:szCs w:val="20"/>
        </w:rPr>
      </w:pPr>
      <w:bookmarkStart w:id="156" w:name="tree#179"/>
      <w:bookmarkEnd w:id="155"/>
      <w:r w:rsidRPr="00E559E9">
        <w:rPr>
          <w:rFonts w:ascii="Arial" w:eastAsia="Times New Roman" w:hAnsi="Arial" w:cs="Arial"/>
          <w:b/>
          <w:bCs/>
          <w:color w:val="000000"/>
          <w:sz w:val="20"/>
        </w:rPr>
        <w:t>   j)</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colectare</w:t>
      </w:r>
      <w:proofErr w:type="gramEnd"/>
      <w:r w:rsidRPr="00E559E9">
        <w:rPr>
          <w:rFonts w:ascii="Arial" w:eastAsia="Times New Roman" w:hAnsi="Arial" w:cs="Arial"/>
          <w:color w:val="000000"/>
          <w:sz w:val="20"/>
          <w:szCs w:val="20"/>
        </w:rPr>
        <w:t xml:space="preserve"> selectivă - colectarea deşeurilor de ambalaje pe tipuri de materiale şi/sau sortimente de materiale; </w:t>
      </w:r>
    </w:p>
    <w:p w:rsidR="00E559E9" w:rsidRPr="00E559E9" w:rsidRDefault="00E559E9" w:rsidP="00E559E9">
      <w:pPr>
        <w:spacing w:after="0" w:line="240" w:lineRule="auto"/>
        <w:rPr>
          <w:rFonts w:ascii="Arial" w:eastAsia="Times New Roman" w:hAnsi="Arial" w:cs="Arial"/>
          <w:color w:val="000000"/>
          <w:sz w:val="20"/>
          <w:szCs w:val="20"/>
        </w:rPr>
      </w:pPr>
      <w:bookmarkStart w:id="157" w:name="tree#180"/>
      <w:bookmarkEnd w:id="156"/>
      <w:r w:rsidRPr="00E559E9">
        <w:rPr>
          <w:rFonts w:ascii="Arial" w:eastAsia="Times New Roman" w:hAnsi="Arial" w:cs="Arial"/>
          <w:b/>
          <w:bCs/>
          <w:color w:val="000000"/>
          <w:sz w:val="20"/>
        </w:rPr>
        <w:t>   k)</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deşeuri</w:t>
      </w:r>
      <w:proofErr w:type="gramEnd"/>
      <w:r w:rsidRPr="00E559E9">
        <w:rPr>
          <w:rFonts w:ascii="Arial" w:eastAsia="Times New Roman" w:hAnsi="Arial" w:cs="Arial"/>
          <w:color w:val="000000"/>
          <w:sz w:val="20"/>
          <w:szCs w:val="20"/>
        </w:rPr>
        <w:t xml:space="preserve"> de ambalaje - orice ambalaje sau materiale de ambalare care satisfac cerinţele definiţiei de deşeu, exclusiv deşeurile de producţie, din anexa nr. </w:t>
      </w:r>
      <w:proofErr w:type="gramStart"/>
      <w:r w:rsidRPr="00E559E9">
        <w:rPr>
          <w:rFonts w:ascii="Arial" w:eastAsia="Times New Roman" w:hAnsi="Arial" w:cs="Arial"/>
          <w:color w:val="000000"/>
          <w:sz w:val="20"/>
          <w:szCs w:val="20"/>
        </w:rPr>
        <w:t>1 la Legea nr.</w:t>
      </w:r>
      <w:proofErr w:type="gramEnd"/>
      <w:r w:rsidRPr="00E559E9">
        <w:rPr>
          <w:rFonts w:ascii="Arial" w:eastAsia="Times New Roman" w:hAnsi="Arial" w:cs="Arial"/>
          <w:color w:val="000000"/>
          <w:sz w:val="20"/>
          <w:szCs w:val="20"/>
        </w:rPr>
        <w:t xml:space="preserve"> 211/2011 privind regimul deşeurilor, republicată; </w:t>
      </w:r>
    </w:p>
    <w:p w:rsidR="00E559E9" w:rsidRPr="00E559E9" w:rsidRDefault="00E559E9" w:rsidP="00E559E9">
      <w:pPr>
        <w:spacing w:after="0" w:line="240" w:lineRule="auto"/>
        <w:rPr>
          <w:rFonts w:ascii="Arial" w:eastAsia="Times New Roman" w:hAnsi="Arial" w:cs="Arial"/>
          <w:color w:val="000000"/>
          <w:sz w:val="20"/>
          <w:szCs w:val="20"/>
        </w:rPr>
      </w:pPr>
      <w:bookmarkStart w:id="158" w:name="tree#181"/>
      <w:bookmarkEnd w:id="157"/>
      <w:r w:rsidRPr="00E559E9">
        <w:rPr>
          <w:rFonts w:ascii="Arial" w:eastAsia="Times New Roman" w:hAnsi="Arial" w:cs="Arial"/>
          <w:b/>
          <w:bCs/>
          <w:color w:val="000000"/>
          <w:sz w:val="20"/>
        </w:rPr>
        <w:t>   l)</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deşeuri</w:t>
      </w:r>
      <w:proofErr w:type="gramEnd"/>
      <w:r w:rsidRPr="00E559E9">
        <w:rPr>
          <w:rFonts w:ascii="Arial" w:eastAsia="Times New Roman" w:hAnsi="Arial" w:cs="Arial"/>
          <w:color w:val="000000"/>
          <w:sz w:val="20"/>
          <w:szCs w:val="20"/>
        </w:rPr>
        <w:t xml:space="preserve"> de ambalaje generate - cantitatea de ambalaje care devin deşeuri pe teritoriul naţional după ce acestea au fost utilizate pentru a conţine, a proteja, a livra şi a prezenta produse.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Deşeurile de ambalaje generate nu includ reziduurile de orice fel, rezultate din producţia de ambalaje şi de materiale de ambalare sau din orice alt proces de producţie.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Cantitatea de deşeuri de ambalaje generate într-un </w:t>
      </w:r>
      <w:proofErr w:type="gramStart"/>
      <w:r w:rsidRPr="00E559E9">
        <w:rPr>
          <w:rFonts w:ascii="Arial" w:eastAsia="Times New Roman" w:hAnsi="Arial" w:cs="Arial"/>
          <w:color w:val="000000"/>
          <w:sz w:val="20"/>
          <w:szCs w:val="20"/>
        </w:rPr>
        <w:t>an</w:t>
      </w:r>
      <w:proofErr w:type="gramEnd"/>
      <w:r w:rsidRPr="00E559E9">
        <w:rPr>
          <w:rFonts w:ascii="Arial" w:eastAsia="Times New Roman" w:hAnsi="Arial" w:cs="Arial"/>
          <w:color w:val="000000"/>
          <w:sz w:val="20"/>
          <w:szCs w:val="20"/>
        </w:rPr>
        <w:t xml:space="preserve"> se consideră a fi egală cu cantitatea de ambalaje introdusă pe piaţa naţională în anul respectiv; </w:t>
      </w:r>
    </w:p>
    <w:p w:rsidR="00E559E9" w:rsidRPr="00E559E9" w:rsidRDefault="00E559E9" w:rsidP="00E559E9">
      <w:pPr>
        <w:spacing w:after="0" w:line="240" w:lineRule="auto"/>
        <w:rPr>
          <w:rFonts w:ascii="Arial" w:eastAsia="Times New Roman" w:hAnsi="Arial" w:cs="Arial"/>
          <w:color w:val="000000"/>
          <w:sz w:val="20"/>
          <w:szCs w:val="20"/>
        </w:rPr>
      </w:pPr>
      <w:bookmarkStart w:id="159" w:name="tree#184"/>
      <w:bookmarkEnd w:id="158"/>
      <w:r w:rsidRPr="00E559E9">
        <w:rPr>
          <w:rFonts w:ascii="Arial" w:eastAsia="Times New Roman" w:hAnsi="Arial" w:cs="Arial"/>
          <w:b/>
          <w:bCs/>
          <w:color w:val="000000"/>
          <w:sz w:val="20"/>
        </w:rPr>
        <w:t>   m)</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deşeuri</w:t>
      </w:r>
      <w:proofErr w:type="gramEnd"/>
      <w:r w:rsidRPr="00E559E9">
        <w:rPr>
          <w:rFonts w:ascii="Arial" w:eastAsia="Times New Roman" w:hAnsi="Arial" w:cs="Arial"/>
          <w:color w:val="000000"/>
          <w:sz w:val="20"/>
          <w:szCs w:val="20"/>
        </w:rPr>
        <w:t xml:space="preserve"> de ambalaje reciclate - cantitatea de deşeuri de ambalaje generate care este reciclată, indiferent dacă reciclarea se face în ţară, într-un stat membru al Uniunii Europene sau în afara Comunităţii Europene; </w:t>
      </w:r>
    </w:p>
    <w:p w:rsidR="00E559E9" w:rsidRPr="00E559E9" w:rsidRDefault="00E559E9" w:rsidP="00E559E9">
      <w:pPr>
        <w:spacing w:after="0" w:line="240" w:lineRule="auto"/>
        <w:rPr>
          <w:rFonts w:ascii="Arial" w:eastAsia="Times New Roman" w:hAnsi="Arial" w:cs="Arial"/>
          <w:color w:val="000000"/>
          <w:sz w:val="20"/>
          <w:szCs w:val="20"/>
        </w:rPr>
      </w:pPr>
      <w:bookmarkStart w:id="160" w:name="tree#185"/>
      <w:bookmarkEnd w:id="159"/>
      <w:r w:rsidRPr="00E559E9">
        <w:rPr>
          <w:rFonts w:ascii="Arial" w:eastAsia="Times New Roman" w:hAnsi="Arial" w:cs="Arial"/>
          <w:b/>
          <w:bCs/>
          <w:color w:val="000000"/>
          <w:sz w:val="20"/>
        </w:rPr>
        <w:t>   n)</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deşeuri</w:t>
      </w:r>
      <w:proofErr w:type="gramEnd"/>
      <w:r w:rsidRPr="00E559E9">
        <w:rPr>
          <w:rFonts w:ascii="Arial" w:eastAsia="Times New Roman" w:hAnsi="Arial" w:cs="Arial"/>
          <w:color w:val="000000"/>
          <w:sz w:val="20"/>
          <w:szCs w:val="20"/>
        </w:rPr>
        <w:t xml:space="preserve"> de ambalaje valorificate - cantitatea de deşeuri de ambalaje generate pe plan naţional care este valorificată, indiferent dacă valorificarea se face în ţară, într-un stat membru al Uniunii Europene sau în afara Comunităţii Europene; </w:t>
      </w:r>
    </w:p>
    <w:p w:rsidR="00E559E9" w:rsidRPr="00E559E9" w:rsidRDefault="00E559E9" w:rsidP="00E559E9">
      <w:pPr>
        <w:spacing w:after="0" w:line="240" w:lineRule="auto"/>
        <w:rPr>
          <w:rFonts w:ascii="Arial" w:eastAsia="Times New Roman" w:hAnsi="Arial" w:cs="Arial"/>
          <w:color w:val="000000"/>
          <w:sz w:val="20"/>
          <w:szCs w:val="20"/>
        </w:rPr>
      </w:pPr>
      <w:bookmarkStart w:id="161" w:name="tree#186"/>
      <w:bookmarkEnd w:id="160"/>
      <w:r w:rsidRPr="00E559E9">
        <w:rPr>
          <w:rFonts w:ascii="Arial" w:eastAsia="Times New Roman" w:hAnsi="Arial" w:cs="Arial"/>
          <w:b/>
          <w:bCs/>
          <w:color w:val="000000"/>
          <w:sz w:val="20"/>
        </w:rPr>
        <w:t>   o)</w:t>
      </w:r>
      <w:r w:rsidRPr="00E559E9">
        <w:rPr>
          <w:rFonts w:ascii="Arial" w:eastAsia="Times New Roman" w:hAnsi="Arial" w:cs="Arial"/>
          <w:color w:val="000000"/>
          <w:sz w:val="20"/>
          <w:szCs w:val="20"/>
        </w:rPr>
        <w:t xml:space="preserve"> deşeuri de ambalaje valorificate sau incinerate în instalaţii de incinerare cu recuperare de energie - cantitatea de deşeuri de ambalaje generate pe plan naţional care este valorificată sau incinerată în instalaţii de incinerare cu recuperare de energie, indiferent dacă valorificarea sau incinerarea în instalaţii de incinerare cu recuperare de energie se face în ţară, într-un stat membru al Uniunii Europene ori în afara Comunităţii Europene; </w:t>
      </w:r>
    </w:p>
    <w:p w:rsidR="00E559E9" w:rsidRPr="00E559E9" w:rsidRDefault="00E559E9" w:rsidP="00E559E9">
      <w:pPr>
        <w:spacing w:after="0" w:line="240" w:lineRule="auto"/>
        <w:rPr>
          <w:rFonts w:ascii="Arial" w:eastAsia="Times New Roman" w:hAnsi="Arial" w:cs="Arial"/>
          <w:color w:val="000000"/>
          <w:sz w:val="20"/>
          <w:szCs w:val="20"/>
        </w:rPr>
      </w:pPr>
      <w:bookmarkStart w:id="162" w:name="tree#187"/>
      <w:bookmarkEnd w:id="161"/>
      <w:r w:rsidRPr="00E559E9">
        <w:rPr>
          <w:rFonts w:ascii="Arial" w:eastAsia="Times New Roman" w:hAnsi="Arial" w:cs="Arial"/>
          <w:b/>
          <w:bCs/>
          <w:color w:val="000000"/>
          <w:sz w:val="20"/>
        </w:rPr>
        <w:t>   p)</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gestionarea</w:t>
      </w:r>
      <w:proofErr w:type="gramEnd"/>
      <w:r w:rsidRPr="00E559E9">
        <w:rPr>
          <w:rFonts w:ascii="Arial" w:eastAsia="Times New Roman" w:hAnsi="Arial" w:cs="Arial"/>
          <w:color w:val="000000"/>
          <w:sz w:val="20"/>
          <w:szCs w:val="20"/>
        </w:rPr>
        <w:t xml:space="preserve"> deşeurilor de ambalaj - gestionarea deşeurilor, aşa cum este definită în anexa </w:t>
      </w:r>
      <w:bookmarkEnd w:id="162"/>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"lnk:LEG%20PRL%20211%202011%200" \o "Lege nr. 211/2011 -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 xml:space="preserve">nr. </w:t>
      </w:r>
      <w:proofErr w:type="gramStart"/>
      <w:r w:rsidRPr="00E559E9">
        <w:rPr>
          <w:rFonts w:ascii="Arial" w:eastAsia="Times New Roman" w:hAnsi="Arial" w:cs="Arial"/>
          <w:b/>
          <w:bCs/>
          <w:color w:val="0000FF"/>
          <w:sz w:val="20"/>
        </w:rPr>
        <w:t>1</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la Legea </w:t>
      </w:r>
      <w:hyperlink r:id="rId50" w:tooltip="Lege nr. 211/2011 - Parlamentul României" w:history="1">
        <w:r w:rsidRPr="00E559E9">
          <w:rPr>
            <w:rFonts w:ascii="Arial" w:eastAsia="Times New Roman" w:hAnsi="Arial" w:cs="Arial"/>
            <w:b/>
            <w:bCs/>
            <w:color w:val="0000FF"/>
            <w:sz w:val="20"/>
          </w:rPr>
          <w:t>nr.</w:t>
        </w:r>
        <w:proofErr w:type="gramEnd"/>
        <w:r w:rsidRPr="00E559E9">
          <w:rPr>
            <w:rFonts w:ascii="Arial" w:eastAsia="Times New Roman" w:hAnsi="Arial" w:cs="Arial"/>
            <w:b/>
            <w:bCs/>
            <w:color w:val="0000FF"/>
            <w:sz w:val="20"/>
          </w:rPr>
          <w:t xml:space="preserve"> </w:t>
        </w:r>
        <w:proofErr w:type="gramStart"/>
        <w:r w:rsidRPr="00E559E9">
          <w:rPr>
            <w:rFonts w:ascii="Arial" w:eastAsia="Times New Roman" w:hAnsi="Arial" w:cs="Arial"/>
            <w:b/>
            <w:bCs/>
            <w:color w:val="0000FF"/>
            <w:sz w:val="20"/>
          </w:rPr>
          <w:t>211/2011</w:t>
        </w:r>
      </w:hyperlink>
      <w:r w:rsidRPr="00E559E9">
        <w:rPr>
          <w:rFonts w:ascii="Arial" w:eastAsia="Times New Roman" w:hAnsi="Arial" w:cs="Arial"/>
          <w:color w:val="000000"/>
          <w:sz w:val="20"/>
          <w:szCs w:val="20"/>
        </w:rPr>
        <w:t>, republicată.</w:t>
      </w:r>
      <w:proofErr w:type="gramEnd"/>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Deşeurile de ambalaje generate în alt stat, care sunt importate în vederea valorificării/reciclării, nu se consideră ca fiind deşeuri de ambalaje gestionate pentru îndeplinirea obiectivelor naţionale din prezenta lege; </w:t>
      </w:r>
    </w:p>
    <w:p w:rsidR="00E559E9" w:rsidRPr="00E559E9" w:rsidRDefault="00E559E9" w:rsidP="00E559E9">
      <w:pPr>
        <w:spacing w:after="0" w:line="240" w:lineRule="auto"/>
        <w:rPr>
          <w:rFonts w:ascii="Arial" w:eastAsia="Times New Roman" w:hAnsi="Arial" w:cs="Arial"/>
          <w:color w:val="000000"/>
          <w:sz w:val="20"/>
          <w:szCs w:val="20"/>
        </w:rPr>
      </w:pPr>
      <w:bookmarkStart w:id="163" w:name="tree#189"/>
      <w:r w:rsidRPr="00E559E9">
        <w:rPr>
          <w:rFonts w:ascii="Arial" w:eastAsia="Times New Roman" w:hAnsi="Arial" w:cs="Arial"/>
          <w:b/>
          <w:bCs/>
          <w:color w:val="000000"/>
          <w:sz w:val="20"/>
        </w:rPr>
        <w:t>   q)</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obiectiv</w:t>
      </w:r>
      <w:proofErr w:type="gramEnd"/>
      <w:r w:rsidRPr="00E559E9">
        <w:rPr>
          <w:rFonts w:ascii="Arial" w:eastAsia="Times New Roman" w:hAnsi="Arial" w:cs="Arial"/>
          <w:color w:val="000000"/>
          <w:sz w:val="20"/>
          <w:szCs w:val="20"/>
        </w:rPr>
        <w:t xml:space="preserve"> de reciclare - cantitatea totală de deşeuri de ambalaje reciclate, raportată la cantitatea totală de deşeuri de ambalaje generate; </w:t>
      </w:r>
    </w:p>
    <w:p w:rsidR="00E559E9" w:rsidRPr="00E559E9" w:rsidRDefault="00E559E9" w:rsidP="00E559E9">
      <w:pPr>
        <w:spacing w:after="0" w:line="240" w:lineRule="auto"/>
        <w:rPr>
          <w:rFonts w:ascii="Arial" w:eastAsia="Times New Roman" w:hAnsi="Arial" w:cs="Arial"/>
          <w:color w:val="000000"/>
          <w:sz w:val="20"/>
          <w:szCs w:val="20"/>
        </w:rPr>
      </w:pPr>
      <w:bookmarkStart w:id="164" w:name="tree#190"/>
      <w:bookmarkEnd w:id="163"/>
      <w:r w:rsidRPr="00E559E9">
        <w:rPr>
          <w:rFonts w:ascii="Arial" w:eastAsia="Times New Roman" w:hAnsi="Arial" w:cs="Arial"/>
          <w:b/>
          <w:bCs/>
          <w:color w:val="000000"/>
          <w:sz w:val="20"/>
        </w:rPr>
        <w:t>   r)</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obiectiv</w:t>
      </w:r>
      <w:proofErr w:type="gramEnd"/>
      <w:r w:rsidRPr="00E559E9">
        <w:rPr>
          <w:rFonts w:ascii="Arial" w:eastAsia="Times New Roman" w:hAnsi="Arial" w:cs="Arial"/>
          <w:color w:val="000000"/>
          <w:sz w:val="20"/>
          <w:szCs w:val="20"/>
        </w:rPr>
        <w:t xml:space="preserve"> de valorificare sau de incinerare în instalaţii de incinerare cu recuperare de energie - cantitatea totală de deşeuri de ambalaje valorificată sau incinerată în instalaţii de incinerare cu recuperare de energie, raportată la cantitatea totală de deşeuri de ambalaje generate; </w:t>
      </w:r>
    </w:p>
    <w:p w:rsidR="00E559E9" w:rsidRPr="00E559E9" w:rsidRDefault="00E559E9" w:rsidP="00E559E9">
      <w:pPr>
        <w:spacing w:after="0" w:line="240" w:lineRule="auto"/>
        <w:rPr>
          <w:rFonts w:ascii="Arial" w:eastAsia="Times New Roman" w:hAnsi="Arial" w:cs="Arial"/>
          <w:color w:val="000000"/>
          <w:sz w:val="20"/>
          <w:szCs w:val="20"/>
        </w:rPr>
      </w:pPr>
      <w:bookmarkStart w:id="165" w:name="tree#191"/>
      <w:bookmarkEnd w:id="164"/>
      <w:r w:rsidRPr="00E559E9">
        <w:rPr>
          <w:rFonts w:ascii="Arial" w:eastAsia="Times New Roman" w:hAnsi="Arial" w:cs="Arial"/>
          <w:b/>
          <w:bCs/>
          <w:color w:val="000000"/>
          <w:sz w:val="20"/>
        </w:rPr>
        <w:t>   s)</w:t>
      </w:r>
      <w:r w:rsidRPr="00E559E9">
        <w:rPr>
          <w:rFonts w:ascii="Arial" w:eastAsia="Times New Roman" w:hAnsi="Arial" w:cs="Arial"/>
          <w:color w:val="000000"/>
          <w:sz w:val="20"/>
          <w:szCs w:val="20"/>
        </w:rPr>
        <w:t xml:space="preserve"> prevenire - reducerea cantităţii şi nocivităţii pentru mediu a materialelor şi substanţelor utilizate în ambalaje şi deşeuri de ambalaje, precum şi a ambalajelor şi deşeurilor de ambalaje în cadrul procesului de producţie, comercializare, distribuţie, utilizare şi eliminare, mai ales prin dezvoltarea de produse şi tehnologii curate; </w:t>
      </w:r>
    </w:p>
    <w:p w:rsidR="00E559E9" w:rsidRPr="00E559E9" w:rsidRDefault="00E559E9" w:rsidP="00E559E9">
      <w:pPr>
        <w:spacing w:after="0" w:line="240" w:lineRule="auto"/>
        <w:rPr>
          <w:rFonts w:ascii="Arial" w:eastAsia="Times New Roman" w:hAnsi="Arial" w:cs="Arial"/>
          <w:color w:val="000000"/>
          <w:sz w:val="20"/>
          <w:szCs w:val="20"/>
        </w:rPr>
      </w:pPr>
      <w:bookmarkStart w:id="166" w:name="tree#192"/>
      <w:bookmarkEnd w:id="165"/>
      <w:r w:rsidRPr="00E559E9">
        <w:rPr>
          <w:rFonts w:ascii="Arial" w:eastAsia="Times New Roman" w:hAnsi="Arial" w:cs="Arial"/>
          <w:b/>
          <w:bCs/>
          <w:color w:val="000000"/>
          <w:sz w:val="20"/>
        </w:rPr>
        <w:lastRenderedPageBreak/>
        <w:t>   ş)</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reciclarea</w:t>
      </w:r>
      <w:proofErr w:type="gramEnd"/>
      <w:r w:rsidRPr="00E559E9">
        <w:rPr>
          <w:rFonts w:ascii="Arial" w:eastAsia="Times New Roman" w:hAnsi="Arial" w:cs="Arial"/>
          <w:color w:val="000000"/>
          <w:sz w:val="20"/>
          <w:szCs w:val="20"/>
        </w:rPr>
        <w:t xml:space="preserve"> deşeurilor de ambalaje - operaţiunea de reprelucrare într-un proces de producţie a deşeurilor de ambalaje pentru a fi folosite în scopul iniţial sau pentru alte scopuri. Termenul include reciclarea organică, dar exclude recuperarea de energie; </w:t>
      </w:r>
    </w:p>
    <w:p w:rsidR="00E559E9" w:rsidRPr="00E559E9" w:rsidRDefault="00E559E9" w:rsidP="00E559E9">
      <w:pPr>
        <w:spacing w:after="0" w:line="240" w:lineRule="auto"/>
        <w:rPr>
          <w:rFonts w:ascii="Arial" w:eastAsia="Times New Roman" w:hAnsi="Arial" w:cs="Arial"/>
          <w:color w:val="000000"/>
          <w:sz w:val="20"/>
          <w:szCs w:val="20"/>
        </w:rPr>
      </w:pPr>
      <w:bookmarkStart w:id="167" w:name="tree#193"/>
      <w:bookmarkEnd w:id="166"/>
      <w:r w:rsidRPr="00E559E9">
        <w:rPr>
          <w:rFonts w:ascii="Arial" w:eastAsia="Times New Roman" w:hAnsi="Arial" w:cs="Arial"/>
          <w:b/>
          <w:bCs/>
          <w:color w:val="000000"/>
          <w:sz w:val="20"/>
        </w:rPr>
        <w:t>   t)</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reciclare</w:t>
      </w:r>
      <w:proofErr w:type="gramEnd"/>
      <w:r w:rsidRPr="00E559E9">
        <w:rPr>
          <w:rFonts w:ascii="Arial" w:eastAsia="Times New Roman" w:hAnsi="Arial" w:cs="Arial"/>
          <w:color w:val="000000"/>
          <w:sz w:val="20"/>
          <w:szCs w:val="20"/>
        </w:rPr>
        <w:t xml:space="preserve"> organică - tratarea aerobă (compostare) sau anaerobă (biometanizare), în condiţii controlate, utilizându-se microorganisme, a părţilor biodegradabile ale deşeurilor de ambalaje, care produc reziduuri organice stabilizate sau metan. Depozitarea în depozite nu poate fi considerată reciclare organică; </w:t>
      </w:r>
    </w:p>
    <w:p w:rsidR="00E559E9" w:rsidRPr="00E559E9" w:rsidRDefault="00E559E9" w:rsidP="00E559E9">
      <w:pPr>
        <w:spacing w:after="0" w:line="240" w:lineRule="auto"/>
        <w:rPr>
          <w:rFonts w:ascii="Arial" w:eastAsia="Times New Roman" w:hAnsi="Arial" w:cs="Arial"/>
          <w:color w:val="000000"/>
          <w:sz w:val="20"/>
          <w:szCs w:val="20"/>
        </w:rPr>
      </w:pPr>
      <w:bookmarkStart w:id="168" w:name="tree#194"/>
      <w:bookmarkEnd w:id="167"/>
      <w:r w:rsidRPr="00E559E9">
        <w:rPr>
          <w:rFonts w:ascii="Arial" w:eastAsia="Times New Roman" w:hAnsi="Arial" w:cs="Arial"/>
          <w:b/>
          <w:bCs/>
          <w:color w:val="000000"/>
          <w:sz w:val="20"/>
        </w:rPr>
        <w:t>   ţ)</w:t>
      </w:r>
      <w:r w:rsidRPr="00E559E9">
        <w:rPr>
          <w:rFonts w:ascii="Arial" w:eastAsia="Times New Roman" w:hAnsi="Arial" w:cs="Arial"/>
          <w:color w:val="000000"/>
          <w:sz w:val="20"/>
          <w:szCs w:val="20"/>
        </w:rPr>
        <w:t xml:space="preserve"> reutilizarea ambalajelor - orice operaţie prin care un ambalaj care a fost conceput şi creat pentru a putea îndeplini în cursul ciclului său de viaţă un număr minim de rotaţii este reutilizat într-un scop identic celui pentru care a fost conceput, recurgându-se sau nu la produsele auxiliare existente pe piaţă, care permit reumplerea ambalajului însuşi; un asemenea ambalaj reutilizat va deveni deşeu de ambalaj atunci când nu va mai putea fi reutilizat; </w:t>
      </w:r>
    </w:p>
    <w:p w:rsidR="00E559E9" w:rsidRPr="00E559E9" w:rsidRDefault="00E559E9" w:rsidP="00E559E9">
      <w:pPr>
        <w:spacing w:after="0" w:line="240" w:lineRule="auto"/>
        <w:rPr>
          <w:rFonts w:ascii="Arial" w:eastAsia="Times New Roman" w:hAnsi="Arial" w:cs="Arial"/>
          <w:color w:val="000000"/>
          <w:sz w:val="20"/>
          <w:szCs w:val="20"/>
        </w:rPr>
      </w:pPr>
      <w:bookmarkStart w:id="169" w:name="tree#195"/>
      <w:bookmarkEnd w:id="168"/>
      <w:r w:rsidRPr="00E559E9">
        <w:rPr>
          <w:rFonts w:ascii="Arial" w:eastAsia="Times New Roman" w:hAnsi="Arial" w:cs="Arial"/>
          <w:b/>
          <w:bCs/>
          <w:color w:val="000000"/>
          <w:sz w:val="20"/>
        </w:rPr>
        <w:t>   u)</w:t>
      </w:r>
      <w:r w:rsidRPr="00E559E9">
        <w:rPr>
          <w:rFonts w:ascii="Arial" w:eastAsia="Times New Roman" w:hAnsi="Arial" w:cs="Arial"/>
          <w:color w:val="000000"/>
          <w:sz w:val="20"/>
          <w:szCs w:val="20"/>
        </w:rPr>
        <w:t xml:space="preserve"> sistem-depozit - sistem prin care cumpărătorul, la achiziţionarea unui produs ambalat, plăteşte vânzătorului o sumă de bani care îi </w:t>
      </w:r>
      <w:proofErr w:type="gramStart"/>
      <w:r w:rsidRPr="00E559E9">
        <w:rPr>
          <w:rFonts w:ascii="Arial" w:eastAsia="Times New Roman" w:hAnsi="Arial" w:cs="Arial"/>
          <w:color w:val="000000"/>
          <w:sz w:val="20"/>
          <w:szCs w:val="20"/>
        </w:rPr>
        <w:t>este</w:t>
      </w:r>
      <w:proofErr w:type="gramEnd"/>
      <w:r w:rsidRPr="00E559E9">
        <w:rPr>
          <w:rFonts w:ascii="Arial" w:eastAsia="Times New Roman" w:hAnsi="Arial" w:cs="Arial"/>
          <w:color w:val="000000"/>
          <w:sz w:val="20"/>
          <w:szCs w:val="20"/>
        </w:rPr>
        <w:t xml:space="preserve"> rambursată atunci când ambalajul este returnat; </w:t>
      </w:r>
    </w:p>
    <w:p w:rsidR="00E559E9" w:rsidRPr="00E559E9" w:rsidRDefault="00E559E9" w:rsidP="00E559E9">
      <w:pPr>
        <w:spacing w:after="0" w:line="240" w:lineRule="auto"/>
        <w:rPr>
          <w:rFonts w:ascii="Arial" w:eastAsia="Times New Roman" w:hAnsi="Arial" w:cs="Arial"/>
          <w:color w:val="000000"/>
          <w:sz w:val="20"/>
          <w:szCs w:val="20"/>
        </w:rPr>
      </w:pPr>
      <w:bookmarkStart w:id="170" w:name="tree#196"/>
      <w:bookmarkEnd w:id="169"/>
      <w:r w:rsidRPr="00E559E9">
        <w:rPr>
          <w:rFonts w:ascii="Arial" w:eastAsia="Times New Roman" w:hAnsi="Arial" w:cs="Arial"/>
          <w:b/>
          <w:bCs/>
          <w:color w:val="000000"/>
          <w:sz w:val="20"/>
        </w:rPr>
        <w:t>   w)</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valorificare</w:t>
      </w:r>
      <w:proofErr w:type="gramEnd"/>
      <w:r w:rsidRPr="00E559E9">
        <w:rPr>
          <w:rFonts w:ascii="Arial" w:eastAsia="Times New Roman" w:hAnsi="Arial" w:cs="Arial"/>
          <w:color w:val="000000"/>
          <w:sz w:val="20"/>
          <w:szCs w:val="20"/>
        </w:rPr>
        <w:t xml:space="preserve"> - orice operaţie aplicabilă deşeurilor de ambalaje, prevăzută în anexa </w:t>
      </w:r>
      <w:bookmarkEnd w:id="170"/>
      <w:r w:rsidR="000C2EA0" w:rsidRPr="00E559E9">
        <w:rPr>
          <w:rFonts w:ascii="Arial" w:eastAsia="Times New Roman" w:hAnsi="Arial" w:cs="Arial"/>
          <w:color w:val="000000"/>
          <w:sz w:val="20"/>
          <w:szCs w:val="20"/>
        </w:rPr>
        <w:fldChar w:fldCharType="begin"/>
      </w:r>
      <w:r w:rsidRPr="00E559E9">
        <w:rPr>
          <w:rFonts w:ascii="Arial" w:eastAsia="Times New Roman" w:hAnsi="Arial" w:cs="Arial"/>
          <w:color w:val="000000"/>
          <w:sz w:val="20"/>
          <w:szCs w:val="20"/>
        </w:rPr>
        <w:instrText xml:space="preserve"> HYPERLINK "lnk:LEG%20PRL%20211%202011%200" \o "Lege nr. 211/2011 - Parlamentul României" </w:instrText>
      </w:r>
      <w:r w:rsidR="000C2EA0" w:rsidRPr="00E559E9">
        <w:rPr>
          <w:rFonts w:ascii="Arial" w:eastAsia="Times New Roman" w:hAnsi="Arial" w:cs="Arial"/>
          <w:color w:val="000000"/>
          <w:sz w:val="20"/>
          <w:szCs w:val="20"/>
        </w:rPr>
        <w:fldChar w:fldCharType="separate"/>
      </w:r>
      <w:r w:rsidRPr="00E559E9">
        <w:rPr>
          <w:rFonts w:ascii="Arial" w:eastAsia="Times New Roman" w:hAnsi="Arial" w:cs="Arial"/>
          <w:b/>
          <w:bCs/>
          <w:color w:val="0000FF"/>
          <w:sz w:val="20"/>
        </w:rPr>
        <w:t xml:space="preserve">nr. </w:t>
      </w:r>
      <w:proofErr w:type="gramStart"/>
      <w:r w:rsidRPr="00E559E9">
        <w:rPr>
          <w:rFonts w:ascii="Arial" w:eastAsia="Times New Roman" w:hAnsi="Arial" w:cs="Arial"/>
          <w:b/>
          <w:bCs/>
          <w:color w:val="0000FF"/>
          <w:sz w:val="20"/>
        </w:rPr>
        <w:t>3</w:t>
      </w:r>
      <w:r w:rsidR="000C2EA0" w:rsidRPr="00E559E9">
        <w:rPr>
          <w:rFonts w:ascii="Arial" w:eastAsia="Times New Roman" w:hAnsi="Arial" w:cs="Arial"/>
          <w:color w:val="000000"/>
          <w:sz w:val="20"/>
          <w:szCs w:val="20"/>
        </w:rPr>
        <w:fldChar w:fldCharType="end"/>
      </w:r>
      <w:r w:rsidRPr="00E559E9">
        <w:rPr>
          <w:rFonts w:ascii="Arial" w:eastAsia="Times New Roman" w:hAnsi="Arial" w:cs="Arial"/>
          <w:color w:val="000000"/>
          <w:sz w:val="20"/>
          <w:szCs w:val="20"/>
        </w:rPr>
        <w:t xml:space="preserve"> la Legea nr.</w:t>
      </w:r>
      <w:proofErr w:type="gramEnd"/>
      <w:r w:rsidRPr="00E559E9">
        <w:rPr>
          <w:rFonts w:ascii="Arial" w:eastAsia="Times New Roman" w:hAnsi="Arial" w:cs="Arial"/>
          <w:color w:val="000000"/>
          <w:sz w:val="20"/>
          <w:szCs w:val="20"/>
        </w:rPr>
        <w:t xml:space="preserve"> 211/2011, republicată; </w:t>
      </w:r>
    </w:p>
    <w:p w:rsidR="00E559E9" w:rsidRPr="00E559E9" w:rsidRDefault="00E559E9" w:rsidP="00E559E9">
      <w:pPr>
        <w:spacing w:after="0" w:line="240" w:lineRule="auto"/>
        <w:rPr>
          <w:rFonts w:ascii="Arial" w:eastAsia="Times New Roman" w:hAnsi="Arial" w:cs="Arial"/>
          <w:color w:val="000000"/>
          <w:sz w:val="20"/>
          <w:szCs w:val="20"/>
        </w:rPr>
      </w:pPr>
      <w:bookmarkStart w:id="171" w:name="tree#197"/>
      <w:r w:rsidRPr="00E559E9">
        <w:rPr>
          <w:rFonts w:ascii="Arial" w:eastAsia="Times New Roman" w:hAnsi="Arial" w:cs="Arial"/>
          <w:b/>
          <w:bCs/>
          <w:color w:val="000000"/>
          <w:sz w:val="20"/>
        </w:rPr>
        <w:t>   x)</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valorificarea</w:t>
      </w:r>
      <w:proofErr w:type="gramEnd"/>
      <w:r w:rsidRPr="00E559E9">
        <w:rPr>
          <w:rFonts w:ascii="Arial" w:eastAsia="Times New Roman" w:hAnsi="Arial" w:cs="Arial"/>
          <w:color w:val="000000"/>
          <w:sz w:val="20"/>
          <w:szCs w:val="20"/>
        </w:rPr>
        <w:t xml:space="preserve"> energetică - utilizarea deşeurilor de ambalaje combustibile ca mijloc de producere a energiei prin incinerarea directă, cu sau fără alte deşeuri, dar cu recuperare de căldură; </w:t>
      </w:r>
    </w:p>
    <w:p w:rsidR="00E559E9" w:rsidRPr="00E559E9" w:rsidRDefault="00E559E9" w:rsidP="00E559E9">
      <w:pPr>
        <w:spacing w:after="0" w:line="240" w:lineRule="auto"/>
        <w:rPr>
          <w:rFonts w:ascii="Arial" w:eastAsia="Times New Roman" w:hAnsi="Arial" w:cs="Arial"/>
          <w:color w:val="000000"/>
          <w:sz w:val="20"/>
          <w:szCs w:val="20"/>
        </w:rPr>
      </w:pPr>
      <w:bookmarkStart w:id="172" w:name="tree#198"/>
      <w:bookmarkEnd w:id="171"/>
      <w:r w:rsidRPr="00E559E9">
        <w:rPr>
          <w:rFonts w:ascii="Arial" w:eastAsia="Times New Roman" w:hAnsi="Arial" w:cs="Arial"/>
          <w:b/>
          <w:bCs/>
          <w:color w:val="000000"/>
          <w:sz w:val="20"/>
        </w:rPr>
        <w:t>   y)</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trasabilitate</w:t>
      </w:r>
      <w:proofErr w:type="gramEnd"/>
      <w:r w:rsidRPr="00E559E9">
        <w:rPr>
          <w:rFonts w:ascii="Arial" w:eastAsia="Times New Roman" w:hAnsi="Arial" w:cs="Arial"/>
          <w:color w:val="000000"/>
          <w:sz w:val="20"/>
          <w:szCs w:val="20"/>
        </w:rPr>
        <w:t xml:space="preserve"> - caracteristica unui sistem de a permite regăsirea istoricului, a utilizării sau a localizării unui deşeu prin identificări înregistrate; </w:t>
      </w:r>
    </w:p>
    <w:p w:rsidR="00E559E9" w:rsidRPr="00E559E9" w:rsidRDefault="00E559E9" w:rsidP="00E559E9">
      <w:pPr>
        <w:spacing w:after="0" w:line="240" w:lineRule="auto"/>
        <w:rPr>
          <w:rFonts w:ascii="Arial" w:eastAsia="Times New Roman" w:hAnsi="Arial" w:cs="Arial"/>
          <w:color w:val="000000"/>
          <w:sz w:val="20"/>
          <w:szCs w:val="20"/>
        </w:rPr>
      </w:pPr>
      <w:bookmarkStart w:id="173" w:name="tree#199"/>
      <w:bookmarkEnd w:id="172"/>
      <w:r w:rsidRPr="00E559E9">
        <w:rPr>
          <w:rFonts w:ascii="Arial" w:eastAsia="Times New Roman" w:hAnsi="Arial" w:cs="Arial"/>
          <w:b/>
          <w:bCs/>
          <w:color w:val="000000"/>
          <w:sz w:val="20"/>
        </w:rPr>
        <w:t>   z)</w:t>
      </w:r>
      <w:r w:rsidRPr="00E559E9">
        <w:rPr>
          <w:rFonts w:ascii="Arial" w:eastAsia="Times New Roman" w:hAnsi="Arial" w:cs="Arial"/>
          <w:color w:val="000000"/>
          <w:sz w:val="20"/>
          <w:szCs w:val="20"/>
        </w:rPr>
        <w:t xml:space="preserve"> introducere pe piaţa naţională a unui produs - înseamnă furnizarea, de către o persoană juridică cu sediul în România pentru prima oară, a unui produs pentru distribuţie, consum sau utilizare pe piaţa naţională în cursul unei activităţi comerciale, în schimbul unei plăţi sau gratuit.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Produsele fabricate pentru </w:t>
      </w:r>
      <w:proofErr w:type="gramStart"/>
      <w:r w:rsidRPr="00E559E9">
        <w:rPr>
          <w:rFonts w:ascii="Arial" w:eastAsia="Times New Roman" w:hAnsi="Arial" w:cs="Arial"/>
          <w:color w:val="000000"/>
          <w:sz w:val="20"/>
          <w:szCs w:val="20"/>
        </w:rPr>
        <w:t>un</w:t>
      </w:r>
      <w:proofErr w:type="gramEnd"/>
      <w:r w:rsidRPr="00E559E9">
        <w:rPr>
          <w:rFonts w:ascii="Arial" w:eastAsia="Times New Roman" w:hAnsi="Arial" w:cs="Arial"/>
          <w:color w:val="000000"/>
          <w:sz w:val="20"/>
          <w:szCs w:val="20"/>
        </w:rPr>
        <w:t xml:space="preserve"> distribuitor sau importator care îşi aplică denumirea, marca sau un alt semn distinctiv pe produs se consideră a fi introduse pe piaţa naţională de către acesta.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În măsura în care legislaţia Uniunii Europene privind produsele respective prevede aceasta, în cazul produselor vândute direct utilizatorului final din România de un producător stabilit în alt stat membru al Uniunii Europene, introducerea pe piaţă se face de către acesta, dacă este înregistrat în România, respectiv de reprezentantul autorizat al acestuia stabilit în România. </w:t>
      </w:r>
    </w:p>
    <w:p w:rsidR="00E559E9" w:rsidRPr="00E559E9" w:rsidRDefault="00E559E9" w:rsidP="00E559E9">
      <w:pPr>
        <w:spacing w:after="0" w:line="240" w:lineRule="auto"/>
        <w:rPr>
          <w:rFonts w:ascii="Arial" w:eastAsia="Times New Roman" w:hAnsi="Arial" w:cs="Arial"/>
          <w:color w:val="000000"/>
          <w:sz w:val="20"/>
          <w:szCs w:val="20"/>
        </w:rPr>
      </w:pPr>
      <w:bookmarkStart w:id="174" w:name="tree#202"/>
      <w:bookmarkEnd w:id="173"/>
    </w:p>
    <w:p w:rsidR="00E559E9" w:rsidRPr="00E559E9" w:rsidRDefault="00E559E9" w:rsidP="00E559E9">
      <w:pPr>
        <w:spacing w:after="0" w:line="240" w:lineRule="auto"/>
        <w:jc w:val="right"/>
        <w:rPr>
          <w:rFonts w:ascii="Arial" w:eastAsia="Times New Roman" w:hAnsi="Arial" w:cs="Arial"/>
          <w:color w:val="000000"/>
          <w:sz w:val="20"/>
          <w:szCs w:val="20"/>
        </w:rPr>
      </w:pPr>
      <w:r w:rsidRPr="00E559E9">
        <w:rPr>
          <w:rFonts w:ascii="Arial" w:eastAsia="Times New Roman" w:hAnsi="Arial" w:cs="Arial"/>
          <w:b/>
          <w:bCs/>
          <w:i/>
          <w:iCs/>
          <w:color w:val="FF0000"/>
          <w:sz w:val="20"/>
        </w:rPr>
        <w:t>   </w:t>
      </w:r>
      <w:r w:rsidRPr="00E559E9">
        <w:rPr>
          <w:rFonts w:ascii="Arial" w:eastAsia="Times New Roman" w:hAnsi="Arial" w:cs="Arial"/>
          <w:b/>
          <w:bCs/>
          <w:i/>
          <w:iCs/>
          <w:color w:val="FF0000"/>
          <w:sz w:val="20"/>
          <w:szCs w:val="20"/>
        </w:rPr>
        <w:br/>
      </w:r>
      <w:r w:rsidRPr="00E559E9">
        <w:rPr>
          <w:rFonts w:ascii="Arial" w:eastAsia="Times New Roman" w:hAnsi="Arial" w:cs="Arial"/>
          <w:b/>
          <w:bCs/>
          <w:i/>
          <w:iCs/>
          <w:color w:val="FF0000"/>
          <w:sz w:val="20"/>
        </w:rPr>
        <w:t xml:space="preserve">ANEXA Nr. 2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r w:rsidRPr="00E559E9">
        <w:rPr>
          <w:rFonts w:ascii="Arial" w:eastAsia="Times New Roman" w:hAnsi="Arial" w:cs="Arial"/>
          <w:color w:val="000000"/>
          <w:sz w:val="20"/>
          <w:szCs w:val="20"/>
        </w:rPr>
        <w:br/>
        <w:t xml:space="preserve">CERINŢE ESENŢIALE </w:t>
      </w:r>
      <w:r w:rsidRPr="00E559E9">
        <w:rPr>
          <w:rFonts w:ascii="Arial" w:eastAsia="Times New Roman" w:hAnsi="Arial" w:cs="Arial"/>
          <w:color w:val="000000"/>
          <w:sz w:val="20"/>
          <w:szCs w:val="20"/>
        </w:rPr>
        <w:br/>
        <w:t xml:space="preserve">privind compoziţia şi caracterul reutilizabil şi valorificabil al ambalajelor </w:t>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br/>
      </w:r>
      <w:bookmarkStart w:id="175" w:name="tree#204"/>
      <w:bookmarkEnd w:id="174"/>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b/>
          <w:bCs/>
          <w:color w:val="000000"/>
          <w:sz w:val="20"/>
        </w:rPr>
        <w:t>   1.</w:t>
      </w:r>
      <w:r w:rsidRPr="00E559E9">
        <w:rPr>
          <w:rFonts w:ascii="Arial" w:eastAsia="Times New Roman" w:hAnsi="Arial" w:cs="Arial"/>
          <w:color w:val="000000"/>
          <w:sz w:val="20"/>
          <w:szCs w:val="20"/>
        </w:rPr>
        <w:t xml:space="preserve"> Cerinţe esenţiale specifice privind fabricarea şi compoziţia ambalajului: </w:t>
      </w:r>
    </w:p>
    <w:p w:rsidR="00E559E9" w:rsidRPr="00E559E9" w:rsidRDefault="00E559E9" w:rsidP="00E559E9">
      <w:pPr>
        <w:spacing w:after="0" w:line="240" w:lineRule="auto"/>
        <w:rPr>
          <w:rFonts w:ascii="Arial" w:eastAsia="Times New Roman" w:hAnsi="Arial" w:cs="Arial"/>
          <w:color w:val="000000"/>
          <w:sz w:val="20"/>
          <w:szCs w:val="20"/>
        </w:rPr>
      </w:pPr>
      <w:bookmarkStart w:id="176" w:name="tree#205"/>
      <w:bookmarkEnd w:id="175"/>
      <w:r w:rsidRPr="00E559E9">
        <w:rPr>
          <w:rFonts w:ascii="Arial" w:eastAsia="Times New Roman" w:hAnsi="Arial" w:cs="Arial"/>
          <w:b/>
          <w:bCs/>
          <w:color w:val="000000"/>
          <w:sz w:val="20"/>
        </w:rPr>
        <w:t>   a)</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ambalajul</w:t>
      </w:r>
      <w:proofErr w:type="gramEnd"/>
      <w:r w:rsidRPr="00E559E9">
        <w:rPr>
          <w:rFonts w:ascii="Arial" w:eastAsia="Times New Roman" w:hAnsi="Arial" w:cs="Arial"/>
          <w:color w:val="000000"/>
          <w:sz w:val="20"/>
          <w:szCs w:val="20"/>
        </w:rPr>
        <w:t xml:space="preserve"> va fi fabricat astfel încât volumul şi greutatea acestuia să fie limitate la minimum necesar pentru a asigura nivelul cerut de siguranţă, igienă şi acceptabilitate atât pentru produsul ambalat, cât şi pentru consumator; </w:t>
      </w:r>
    </w:p>
    <w:p w:rsidR="00E559E9" w:rsidRPr="00E559E9" w:rsidRDefault="00E559E9" w:rsidP="00E559E9">
      <w:pPr>
        <w:spacing w:after="0" w:line="240" w:lineRule="auto"/>
        <w:rPr>
          <w:rFonts w:ascii="Arial" w:eastAsia="Times New Roman" w:hAnsi="Arial" w:cs="Arial"/>
          <w:color w:val="000000"/>
          <w:sz w:val="20"/>
          <w:szCs w:val="20"/>
        </w:rPr>
      </w:pPr>
      <w:bookmarkStart w:id="177" w:name="tree#206"/>
      <w:bookmarkEnd w:id="176"/>
      <w:r w:rsidRPr="00E559E9">
        <w:rPr>
          <w:rFonts w:ascii="Arial" w:eastAsia="Times New Roman" w:hAnsi="Arial" w:cs="Arial"/>
          <w:b/>
          <w:bCs/>
          <w:color w:val="000000"/>
          <w:sz w:val="20"/>
        </w:rPr>
        <w:t>   b)</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ambalajul</w:t>
      </w:r>
      <w:proofErr w:type="gramEnd"/>
      <w:r w:rsidRPr="00E559E9">
        <w:rPr>
          <w:rFonts w:ascii="Arial" w:eastAsia="Times New Roman" w:hAnsi="Arial" w:cs="Arial"/>
          <w:color w:val="000000"/>
          <w:sz w:val="20"/>
          <w:szCs w:val="20"/>
        </w:rPr>
        <w:t xml:space="preserve"> va fi conceput, fabricat şi comercializat într-un mod care să permită reutilizarea sau valorificarea sa, inclusiv reciclarea, şi să reducă la minimum impactul negativ asupra mediului; </w:t>
      </w:r>
    </w:p>
    <w:p w:rsidR="00E559E9" w:rsidRPr="00E559E9" w:rsidRDefault="00E559E9" w:rsidP="00E559E9">
      <w:pPr>
        <w:spacing w:after="0" w:line="240" w:lineRule="auto"/>
        <w:rPr>
          <w:rFonts w:ascii="Arial" w:eastAsia="Times New Roman" w:hAnsi="Arial" w:cs="Arial"/>
          <w:color w:val="000000"/>
          <w:sz w:val="20"/>
          <w:szCs w:val="20"/>
        </w:rPr>
      </w:pPr>
      <w:bookmarkStart w:id="178" w:name="tree#207"/>
      <w:bookmarkEnd w:id="177"/>
      <w:r w:rsidRPr="00E559E9">
        <w:rPr>
          <w:rFonts w:ascii="Arial" w:eastAsia="Times New Roman" w:hAnsi="Arial" w:cs="Arial"/>
          <w:b/>
          <w:bCs/>
          <w:color w:val="000000"/>
          <w:sz w:val="20"/>
        </w:rPr>
        <w:t>   c)</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ambalajul</w:t>
      </w:r>
      <w:proofErr w:type="gramEnd"/>
      <w:r w:rsidRPr="00E559E9">
        <w:rPr>
          <w:rFonts w:ascii="Arial" w:eastAsia="Times New Roman" w:hAnsi="Arial" w:cs="Arial"/>
          <w:color w:val="000000"/>
          <w:sz w:val="20"/>
          <w:szCs w:val="20"/>
        </w:rPr>
        <w:t xml:space="preserve"> va fi fabricat urmărindu-se reducerea la minimum a conţinutului de substanţe şi materiale toxice şi de alte substanţe periculoase în materialul de ambalare şi în elementele sale, substanţe care se pot regăsi în emisiile, cenuşa sau levigatul care rezultă din procesele de eliminare a deşeurilor de ambalaje. </w:t>
      </w:r>
    </w:p>
    <w:p w:rsidR="00E559E9" w:rsidRPr="00E559E9" w:rsidRDefault="00E559E9" w:rsidP="00E559E9">
      <w:pPr>
        <w:spacing w:after="0" w:line="240" w:lineRule="auto"/>
        <w:rPr>
          <w:rFonts w:ascii="Arial" w:eastAsia="Times New Roman" w:hAnsi="Arial" w:cs="Arial"/>
          <w:color w:val="000000"/>
          <w:sz w:val="20"/>
          <w:szCs w:val="20"/>
        </w:rPr>
      </w:pPr>
      <w:bookmarkStart w:id="179" w:name="tree#208"/>
      <w:bookmarkEnd w:id="178"/>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Cerinţe esenţiale specifice privind caracterul reutilizabil al unui ambalaj: </w:t>
      </w:r>
    </w:p>
    <w:p w:rsidR="00E559E9" w:rsidRPr="00E559E9" w:rsidRDefault="00E559E9" w:rsidP="00E559E9">
      <w:pPr>
        <w:spacing w:after="0" w:line="240" w:lineRule="auto"/>
        <w:rPr>
          <w:rFonts w:ascii="Arial" w:eastAsia="Times New Roman" w:hAnsi="Arial" w:cs="Arial"/>
          <w:color w:val="000000"/>
          <w:sz w:val="20"/>
          <w:szCs w:val="20"/>
        </w:rPr>
      </w:pPr>
      <w:bookmarkStart w:id="180" w:name="tree#209"/>
      <w:bookmarkEnd w:id="179"/>
      <w:r w:rsidRPr="00E559E9">
        <w:rPr>
          <w:rFonts w:ascii="Arial" w:eastAsia="Times New Roman" w:hAnsi="Arial" w:cs="Arial"/>
          <w:b/>
          <w:bCs/>
          <w:color w:val="000000"/>
          <w:sz w:val="20"/>
        </w:rPr>
        <w:t>   a)</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proprietăţile</w:t>
      </w:r>
      <w:proofErr w:type="gramEnd"/>
      <w:r w:rsidRPr="00E559E9">
        <w:rPr>
          <w:rFonts w:ascii="Arial" w:eastAsia="Times New Roman" w:hAnsi="Arial" w:cs="Arial"/>
          <w:color w:val="000000"/>
          <w:sz w:val="20"/>
          <w:szCs w:val="20"/>
        </w:rPr>
        <w:t xml:space="preserve"> fizice şi caracteristicile ambalajului trebuie să permită mai multe rotaţii în condiţii normale de utilizare preconizate; </w:t>
      </w:r>
    </w:p>
    <w:p w:rsidR="00E559E9" w:rsidRPr="00E559E9" w:rsidRDefault="00E559E9" w:rsidP="00E559E9">
      <w:pPr>
        <w:spacing w:after="0" w:line="240" w:lineRule="auto"/>
        <w:rPr>
          <w:rFonts w:ascii="Arial" w:eastAsia="Times New Roman" w:hAnsi="Arial" w:cs="Arial"/>
          <w:color w:val="000000"/>
          <w:sz w:val="20"/>
          <w:szCs w:val="20"/>
        </w:rPr>
      </w:pPr>
      <w:bookmarkStart w:id="181" w:name="tree#210"/>
      <w:bookmarkEnd w:id="180"/>
      <w:r w:rsidRPr="00E559E9">
        <w:rPr>
          <w:rFonts w:ascii="Arial" w:eastAsia="Times New Roman" w:hAnsi="Arial" w:cs="Arial"/>
          <w:b/>
          <w:bCs/>
          <w:color w:val="000000"/>
          <w:sz w:val="20"/>
        </w:rPr>
        <w:t>   b)</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ambalajul</w:t>
      </w:r>
      <w:proofErr w:type="gramEnd"/>
      <w:r w:rsidRPr="00E559E9">
        <w:rPr>
          <w:rFonts w:ascii="Arial" w:eastAsia="Times New Roman" w:hAnsi="Arial" w:cs="Arial"/>
          <w:color w:val="000000"/>
          <w:sz w:val="20"/>
          <w:szCs w:val="20"/>
        </w:rPr>
        <w:t xml:space="preserve"> reutilizat trebuie pregătit, după caz, pentru a satisface exigenţele în materie de sănătate şi de securitate; </w:t>
      </w:r>
    </w:p>
    <w:p w:rsidR="00E559E9" w:rsidRPr="00E559E9" w:rsidRDefault="00E559E9" w:rsidP="00E559E9">
      <w:pPr>
        <w:spacing w:after="0" w:line="240" w:lineRule="auto"/>
        <w:rPr>
          <w:rFonts w:ascii="Arial" w:eastAsia="Times New Roman" w:hAnsi="Arial" w:cs="Arial"/>
          <w:color w:val="000000"/>
          <w:sz w:val="20"/>
          <w:szCs w:val="20"/>
        </w:rPr>
      </w:pPr>
      <w:bookmarkStart w:id="182" w:name="tree#211"/>
      <w:bookmarkEnd w:id="181"/>
      <w:r w:rsidRPr="00E559E9">
        <w:rPr>
          <w:rFonts w:ascii="Arial" w:eastAsia="Times New Roman" w:hAnsi="Arial" w:cs="Arial"/>
          <w:b/>
          <w:bCs/>
          <w:color w:val="000000"/>
          <w:sz w:val="20"/>
        </w:rPr>
        <w:t>   c)</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ambalajul</w:t>
      </w:r>
      <w:proofErr w:type="gramEnd"/>
      <w:r w:rsidRPr="00E559E9">
        <w:rPr>
          <w:rFonts w:ascii="Arial" w:eastAsia="Times New Roman" w:hAnsi="Arial" w:cs="Arial"/>
          <w:color w:val="000000"/>
          <w:sz w:val="20"/>
          <w:szCs w:val="20"/>
        </w:rPr>
        <w:t xml:space="preserve"> care nu mai poate fi reutilizat trebuie să devină deşeu de ambalaj valorificabil. </w:t>
      </w:r>
    </w:p>
    <w:p w:rsidR="00E559E9" w:rsidRPr="00E559E9" w:rsidRDefault="00E559E9" w:rsidP="00E559E9">
      <w:pPr>
        <w:spacing w:after="0" w:line="240" w:lineRule="auto"/>
        <w:rPr>
          <w:rFonts w:ascii="Arial" w:eastAsia="Times New Roman" w:hAnsi="Arial" w:cs="Arial"/>
          <w:color w:val="000000"/>
          <w:sz w:val="20"/>
          <w:szCs w:val="20"/>
        </w:rPr>
      </w:pPr>
      <w:bookmarkStart w:id="183" w:name="tree#212"/>
      <w:bookmarkEnd w:id="182"/>
      <w:r w:rsidRPr="00E559E9">
        <w:rPr>
          <w:rFonts w:ascii="Arial" w:eastAsia="Times New Roman" w:hAnsi="Arial" w:cs="Arial"/>
          <w:b/>
          <w:bCs/>
          <w:color w:val="000000"/>
          <w:sz w:val="20"/>
        </w:rPr>
        <w:t>   3.</w:t>
      </w:r>
      <w:r w:rsidRPr="00E559E9">
        <w:rPr>
          <w:rFonts w:ascii="Arial" w:eastAsia="Times New Roman" w:hAnsi="Arial" w:cs="Arial"/>
          <w:color w:val="000000"/>
          <w:sz w:val="20"/>
          <w:szCs w:val="20"/>
        </w:rPr>
        <w:t xml:space="preserve"> Cerinţe esenţiale specifice privind caracterul valorificabil al unui ambalaj: </w:t>
      </w:r>
    </w:p>
    <w:p w:rsidR="00E559E9" w:rsidRPr="00E559E9" w:rsidRDefault="00E559E9" w:rsidP="00E559E9">
      <w:pPr>
        <w:spacing w:after="0" w:line="240" w:lineRule="auto"/>
        <w:rPr>
          <w:rFonts w:ascii="Arial" w:eastAsia="Times New Roman" w:hAnsi="Arial" w:cs="Arial"/>
          <w:color w:val="000000"/>
          <w:sz w:val="20"/>
          <w:szCs w:val="20"/>
        </w:rPr>
      </w:pPr>
      <w:bookmarkStart w:id="184" w:name="tree#213"/>
      <w:bookmarkEnd w:id="183"/>
      <w:r w:rsidRPr="00E559E9">
        <w:rPr>
          <w:rFonts w:ascii="Arial" w:eastAsia="Times New Roman" w:hAnsi="Arial" w:cs="Arial"/>
          <w:b/>
          <w:bCs/>
          <w:color w:val="000000"/>
          <w:sz w:val="20"/>
        </w:rPr>
        <w:lastRenderedPageBreak/>
        <w:t>   a)</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ambalajul</w:t>
      </w:r>
      <w:proofErr w:type="gramEnd"/>
      <w:r w:rsidRPr="00E559E9">
        <w:rPr>
          <w:rFonts w:ascii="Arial" w:eastAsia="Times New Roman" w:hAnsi="Arial" w:cs="Arial"/>
          <w:color w:val="000000"/>
          <w:sz w:val="20"/>
          <w:szCs w:val="20"/>
        </w:rPr>
        <w:t xml:space="preserve"> trebuie să fie astfel fabricat încât să permită, atunci când devine deşeu de ambalaj, ca un anumit procent din greutatea materialelor folosite să fie reciclat. Fixarea acestui procent poate diferi în funcţie de tipul materialului folosit la fabricarea ambalajului; </w:t>
      </w:r>
    </w:p>
    <w:p w:rsidR="00E559E9" w:rsidRPr="00E559E9" w:rsidRDefault="00E559E9" w:rsidP="00E559E9">
      <w:pPr>
        <w:spacing w:after="0" w:line="240" w:lineRule="auto"/>
        <w:rPr>
          <w:rFonts w:ascii="Arial" w:eastAsia="Times New Roman" w:hAnsi="Arial" w:cs="Arial"/>
          <w:color w:val="000000"/>
          <w:sz w:val="20"/>
          <w:szCs w:val="20"/>
        </w:rPr>
      </w:pPr>
      <w:bookmarkStart w:id="185" w:name="tree#214"/>
      <w:bookmarkEnd w:id="184"/>
      <w:r w:rsidRPr="00E559E9">
        <w:rPr>
          <w:rFonts w:ascii="Arial" w:eastAsia="Times New Roman" w:hAnsi="Arial" w:cs="Arial"/>
          <w:b/>
          <w:bCs/>
          <w:color w:val="000000"/>
          <w:sz w:val="20"/>
        </w:rPr>
        <w:t>   b)</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ambalajul</w:t>
      </w:r>
      <w:proofErr w:type="gramEnd"/>
      <w:r w:rsidRPr="00E559E9">
        <w:rPr>
          <w:rFonts w:ascii="Arial" w:eastAsia="Times New Roman" w:hAnsi="Arial" w:cs="Arial"/>
          <w:color w:val="000000"/>
          <w:sz w:val="20"/>
          <w:szCs w:val="20"/>
        </w:rPr>
        <w:t xml:space="preserve"> trebuie să fie astfel fabricat încât să permită, atunci când devine deşeu de ambalaj, ca deşeurile de ambalaj tratate în vederea valorificării energetice să aibă o valoare calorică minimă ce să permită optimizarea recuperării de energie; </w:t>
      </w:r>
    </w:p>
    <w:p w:rsidR="00E559E9" w:rsidRPr="00E559E9" w:rsidRDefault="00E559E9" w:rsidP="00E559E9">
      <w:pPr>
        <w:spacing w:after="0" w:line="240" w:lineRule="auto"/>
        <w:rPr>
          <w:rFonts w:ascii="Arial" w:eastAsia="Times New Roman" w:hAnsi="Arial" w:cs="Arial"/>
          <w:color w:val="000000"/>
          <w:sz w:val="20"/>
          <w:szCs w:val="20"/>
        </w:rPr>
      </w:pPr>
      <w:bookmarkStart w:id="186" w:name="tree#215"/>
      <w:bookmarkEnd w:id="185"/>
      <w:r w:rsidRPr="00E559E9">
        <w:rPr>
          <w:rFonts w:ascii="Arial" w:eastAsia="Times New Roman" w:hAnsi="Arial" w:cs="Arial"/>
          <w:b/>
          <w:bCs/>
          <w:color w:val="000000"/>
          <w:sz w:val="20"/>
        </w:rPr>
        <w:t>   c)</w:t>
      </w:r>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ambalajul</w:t>
      </w:r>
      <w:proofErr w:type="gramEnd"/>
      <w:r w:rsidRPr="00E559E9">
        <w:rPr>
          <w:rFonts w:ascii="Arial" w:eastAsia="Times New Roman" w:hAnsi="Arial" w:cs="Arial"/>
          <w:color w:val="000000"/>
          <w:sz w:val="20"/>
          <w:szCs w:val="20"/>
        </w:rPr>
        <w:t xml:space="preserve"> trebuie să fie astfel fabricat încât să permită, atunci când devine deşeu de ambalaj, ca deşeurile de ambalaje tratate în vederea compostării să fie suficient de biodegradabile; </w:t>
      </w:r>
    </w:p>
    <w:p w:rsidR="00E559E9" w:rsidRPr="00E559E9" w:rsidRDefault="00E559E9" w:rsidP="00E559E9">
      <w:pPr>
        <w:spacing w:after="0" w:line="240" w:lineRule="auto"/>
        <w:rPr>
          <w:rFonts w:ascii="Arial" w:eastAsia="Times New Roman" w:hAnsi="Arial" w:cs="Arial"/>
          <w:color w:val="000000"/>
          <w:sz w:val="20"/>
          <w:szCs w:val="20"/>
        </w:rPr>
      </w:pPr>
      <w:bookmarkStart w:id="187" w:name="tree#216"/>
      <w:bookmarkEnd w:id="186"/>
      <w:r w:rsidRPr="00E559E9">
        <w:rPr>
          <w:rFonts w:ascii="Arial" w:eastAsia="Times New Roman" w:hAnsi="Arial" w:cs="Arial"/>
          <w:b/>
          <w:bCs/>
          <w:color w:val="000000"/>
          <w:sz w:val="20"/>
        </w:rPr>
        <w:t>   d)</w:t>
      </w:r>
      <w:r w:rsidRPr="00E559E9">
        <w:rPr>
          <w:rFonts w:ascii="Arial" w:eastAsia="Times New Roman" w:hAnsi="Arial" w:cs="Arial"/>
          <w:color w:val="000000"/>
          <w:sz w:val="20"/>
          <w:szCs w:val="20"/>
        </w:rPr>
        <w:t xml:space="preserve"> ambalajul biodegradabil trebuie să fie astfel fabricat încât să permită, atunci când devine deşeu de ambalaj, o descompunere fizică, chimică, termică sau biologică, astfel încât cea mai mare parte a materialului să se transforme în bioxid de carbon, biomasă şi apă. </w:t>
      </w:r>
    </w:p>
    <w:p w:rsidR="00E559E9" w:rsidRPr="00E559E9" w:rsidRDefault="00E559E9" w:rsidP="00E559E9">
      <w:pPr>
        <w:spacing w:after="0" w:line="240" w:lineRule="auto"/>
        <w:rPr>
          <w:rFonts w:ascii="Arial" w:eastAsia="Times New Roman" w:hAnsi="Arial" w:cs="Arial"/>
          <w:color w:val="000000"/>
          <w:sz w:val="20"/>
          <w:szCs w:val="20"/>
        </w:rPr>
      </w:pPr>
      <w:bookmarkStart w:id="188" w:name="tree#217"/>
      <w:bookmarkEnd w:id="187"/>
    </w:p>
    <w:p w:rsidR="00E559E9" w:rsidRPr="00E559E9" w:rsidRDefault="00E559E9" w:rsidP="00E559E9">
      <w:pPr>
        <w:spacing w:after="0" w:line="240" w:lineRule="auto"/>
        <w:jc w:val="right"/>
        <w:rPr>
          <w:rFonts w:ascii="Arial" w:eastAsia="Times New Roman" w:hAnsi="Arial" w:cs="Arial"/>
          <w:color w:val="000000"/>
          <w:sz w:val="20"/>
          <w:szCs w:val="20"/>
        </w:rPr>
      </w:pPr>
      <w:r w:rsidRPr="00E559E9">
        <w:rPr>
          <w:rFonts w:ascii="Arial" w:eastAsia="Times New Roman" w:hAnsi="Arial" w:cs="Arial"/>
          <w:b/>
          <w:bCs/>
          <w:i/>
          <w:iCs/>
          <w:color w:val="FF0000"/>
          <w:sz w:val="20"/>
        </w:rPr>
        <w:t>   </w:t>
      </w:r>
      <w:r w:rsidRPr="00E559E9">
        <w:rPr>
          <w:rFonts w:ascii="Arial" w:eastAsia="Times New Roman" w:hAnsi="Arial" w:cs="Arial"/>
          <w:b/>
          <w:bCs/>
          <w:i/>
          <w:iCs/>
          <w:color w:val="FF0000"/>
          <w:sz w:val="20"/>
          <w:szCs w:val="20"/>
        </w:rPr>
        <w:br/>
      </w:r>
      <w:r w:rsidRPr="00E559E9">
        <w:rPr>
          <w:rFonts w:ascii="Arial" w:eastAsia="Times New Roman" w:hAnsi="Arial" w:cs="Arial"/>
          <w:b/>
          <w:bCs/>
          <w:i/>
          <w:iCs/>
          <w:color w:val="FF0000"/>
          <w:sz w:val="20"/>
        </w:rPr>
        <w:t xml:space="preserve">ANEXA Nr. 3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r w:rsidRPr="00E559E9">
        <w:rPr>
          <w:rFonts w:ascii="Arial" w:eastAsia="Times New Roman" w:hAnsi="Arial" w:cs="Arial"/>
          <w:color w:val="000000"/>
          <w:sz w:val="20"/>
          <w:szCs w:val="20"/>
        </w:rPr>
        <w:br/>
        <w:t>SISTEM</w:t>
      </w:r>
      <w:r w:rsidRPr="00E559E9">
        <w:rPr>
          <w:rFonts w:ascii="Arial" w:eastAsia="Times New Roman" w:hAnsi="Arial" w:cs="Arial"/>
          <w:color w:val="000000"/>
          <w:sz w:val="20"/>
          <w:szCs w:val="20"/>
        </w:rPr>
        <w:br/>
        <w:t xml:space="preserve">de marcare şi identificare pentru ambalaje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r w:rsidRPr="00E559E9">
        <w:rPr>
          <w:rFonts w:ascii="Arial" w:eastAsia="Times New Roman" w:hAnsi="Arial" w:cs="Arial"/>
          <w:color w:val="000000"/>
          <w:sz w:val="20"/>
          <w:szCs w:val="20"/>
        </w:rPr>
        <w:br/>
        <w:t>A</w:t>
      </w:r>
      <w:r w:rsidRPr="00E559E9">
        <w:rPr>
          <w:rFonts w:ascii="Arial" w:eastAsia="Times New Roman" w:hAnsi="Arial" w:cs="Arial"/>
          <w:color w:val="000000"/>
          <w:sz w:val="20"/>
          <w:szCs w:val="20"/>
        </w:rPr>
        <w:br/>
        <w:t xml:space="preserve">Sistem de numerotare şi abrevieri pentru mase plastice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jc w:val="center"/>
        <w:rPr>
          <w:rFonts w:ascii="Courier New" w:eastAsia="Times New Roman" w:hAnsi="Courier New" w:cs="Courier New"/>
          <w:color w:val="000000"/>
          <w:sz w:val="20"/>
          <w:szCs w:val="20"/>
        </w:rPr>
      </w:pPr>
    </w:p>
    <w:tbl>
      <w:tblPr>
        <w:tblW w:w="7575" w:type="dxa"/>
        <w:jc w:val="center"/>
        <w:tblCellMar>
          <w:top w:w="15" w:type="dxa"/>
          <w:left w:w="15" w:type="dxa"/>
          <w:bottom w:w="15" w:type="dxa"/>
          <w:right w:w="15" w:type="dxa"/>
        </w:tblCellMar>
        <w:tblLook w:val="04A0"/>
      </w:tblPr>
      <w:tblGrid>
        <w:gridCol w:w="14"/>
        <w:gridCol w:w="2553"/>
        <w:gridCol w:w="2450"/>
        <w:gridCol w:w="2558"/>
      </w:tblGrid>
      <w:tr w:rsidR="00E559E9" w:rsidRPr="00E559E9" w:rsidTr="00E559E9">
        <w:trPr>
          <w:trHeight w:val="1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Materialul</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Abrevierile</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Numerotarea</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Polietilen tereftalat</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PET</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1</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Polietilenă de mare densitate</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HDPE</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2</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Policlorură de vinil</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PVC</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3</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Polietilenă de mică densitate</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LDPE</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4</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Polipropilenă</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PP</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5</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Polistiren</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PS</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6</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7</w:t>
            </w:r>
          </w:p>
        </w:tc>
      </w:tr>
      <w:tr w:rsidR="00E559E9" w:rsidRPr="00E559E9" w:rsidTr="00E559E9">
        <w:trPr>
          <w:trHeight w:val="30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r>
      <w:tr w:rsidR="00E559E9" w:rsidRPr="00E559E9" w:rsidTr="00E559E9">
        <w:trPr>
          <w:trHeight w:val="36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19</w:t>
            </w:r>
          </w:p>
        </w:tc>
      </w:tr>
    </w:tbl>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br/>
      </w: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r w:rsidRPr="00E559E9">
        <w:rPr>
          <w:rFonts w:ascii="Arial" w:eastAsia="Times New Roman" w:hAnsi="Arial" w:cs="Arial"/>
          <w:color w:val="000000"/>
          <w:sz w:val="20"/>
          <w:szCs w:val="20"/>
        </w:rPr>
        <w:br/>
        <w:t>B</w:t>
      </w:r>
      <w:r w:rsidRPr="00E559E9">
        <w:rPr>
          <w:rFonts w:ascii="Arial" w:eastAsia="Times New Roman" w:hAnsi="Arial" w:cs="Arial"/>
          <w:color w:val="000000"/>
          <w:sz w:val="20"/>
          <w:szCs w:val="20"/>
        </w:rPr>
        <w:br/>
        <w:t xml:space="preserve">Sistem de numerotare şi abrevieri pentru hârtie şi plăci fibrolemnoase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jc w:val="center"/>
        <w:rPr>
          <w:rFonts w:ascii="Courier New" w:eastAsia="Times New Roman" w:hAnsi="Courier New" w:cs="Courier New"/>
          <w:color w:val="000000"/>
          <w:sz w:val="20"/>
          <w:szCs w:val="20"/>
        </w:rPr>
      </w:pPr>
    </w:p>
    <w:tbl>
      <w:tblPr>
        <w:tblW w:w="7575" w:type="dxa"/>
        <w:jc w:val="center"/>
        <w:tblCellMar>
          <w:top w:w="15" w:type="dxa"/>
          <w:left w:w="15" w:type="dxa"/>
          <w:bottom w:w="15" w:type="dxa"/>
          <w:right w:w="15" w:type="dxa"/>
        </w:tblCellMar>
        <w:tblLook w:val="04A0"/>
      </w:tblPr>
      <w:tblGrid>
        <w:gridCol w:w="14"/>
        <w:gridCol w:w="2465"/>
        <w:gridCol w:w="2496"/>
        <w:gridCol w:w="2600"/>
      </w:tblGrid>
      <w:tr w:rsidR="00E559E9" w:rsidRPr="00E559E9" w:rsidTr="00E559E9">
        <w:trPr>
          <w:trHeight w:val="1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Materialul</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Abrevierile</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Numerotarea</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Carton ondulat</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PAP</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20</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Carton neondulat</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PAP</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21</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Hârtie</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PAP</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22</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23</w:t>
            </w:r>
          </w:p>
        </w:tc>
      </w:tr>
      <w:tr w:rsidR="00E559E9" w:rsidRPr="00E559E9" w:rsidTr="00E559E9">
        <w:trPr>
          <w:trHeight w:val="30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r>
      <w:tr w:rsidR="00E559E9" w:rsidRPr="00E559E9" w:rsidTr="00E559E9">
        <w:trPr>
          <w:trHeight w:val="36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39</w:t>
            </w:r>
          </w:p>
        </w:tc>
      </w:tr>
    </w:tbl>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br/>
      </w: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r w:rsidRPr="00E559E9">
        <w:rPr>
          <w:rFonts w:ascii="Arial" w:eastAsia="Times New Roman" w:hAnsi="Arial" w:cs="Arial"/>
          <w:color w:val="000000"/>
          <w:sz w:val="20"/>
          <w:szCs w:val="20"/>
        </w:rPr>
        <w:br/>
        <w:t>C</w:t>
      </w:r>
      <w:r w:rsidRPr="00E559E9">
        <w:rPr>
          <w:rFonts w:ascii="Arial" w:eastAsia="Times New Roman" w:hAnsi="Arial" w:cs="Arial"/>
          <w:color w:val="000000"/>
          <w:sz w:val="20"/>
          <w:szCs w:val="20"/>
        </w:rPr>
        <w:br/>
        <w:t xml:space="preserve">Sistem de numerotare şi abrevieri pentru metale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jc w:val="center"/>
        <w:rPr>
          <w:rFonts w:ascii="Courier New" w:eastAsia="Times New Roman" w:hAnsi="Courier New" w:cs="Courier New"/>
          <w:color w:val="000000"/>
          <w:sz w:val="20"/>
          <w:szCs w:val="20"/>
        </w:rPr>
      </w:pPr>
    </w:p>
    <w:tbl>
      <w:tblPr>
        <w:tblW w:w="7575" w:type="dxa"/>
        <w:jc w:val="center"/>
        <w:tblCellMar>
          <w:top w:w="15" w:type="dxa"/>
          <w:left w:w="15" w:type="dxa"/>
          <w:bottom w:w="15" w:type="dxa"/>
          <w:right w:w="15" w:type="dxa"/>
        </w:tblCellMar>
        <w:tblLook w:val="04A0"/>
      </w:tblPr>
      <w:tblGrid>
        <w:gridCol w:w="14"/>
        <w:gridCol w:w="2461"/>
        <w:gridCol w:w="2498"/>
        <w:gridCol w:w="2602"/>
      </w:tblGrid>
      <w:tr w:rsidR="00E559E9" w:rsidRPr="00E559E9" w:rsidTr="00E559E9">
        <w:trPr>
          <w:trHeight w:val="1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Materialul</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Abrevierile</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Numerotarea</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Oţel</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FE</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40</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Aluminiu</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ALU</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41</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42</w:t>
            </w:r>
          </w:p>
        </w:tc>
      </w:tr>
      <w:tr w:rsidR="00E559E9" w:rsidRPr="00E559E9" w:rsidTr="00E559E9">
        <w:trPr>
          <w:trHeight w:val="30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r>
      <w:tr w:rsidR="00E559E9" w:rsidRPr="00E559E9" w:rsidTr="00E559E9">
        <w:trPr>
          <w:trHeight w:val="36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49</w:t>
            </w:r>
          </w:p>
        </w:tc>
      </w:tr>
    </w:tbl>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br/>
      </w: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r w:rsidRPr="00E559E9">
        <w:rPr>
          <w:rFonts w:ascii="Arial" w:eastAsia="Times New Roman" w:hAnsi="Arial" w:cs="Arial"/>
          <w:color w:val="000000"/>
          <w:sz w:val="20"/>
          <w:szCs w:val="20"/>
        </w:rPr>
        <w:br/>
        <w:t>D</w:t>
      </w:r>
      <w:r w:rsidRPr="00E559E9">
        <w:rPr>
          <w:rFonts w:ascii="Arial" w:eastAsia="Times New Roman" w:hAnsi="Arial" w:cs="Arial"/>
          <w:color w:val="000000"/>
          <w:sz w:val="20"/>
          <w:szCs w:val="20"/>
        </w:rPr>
        <w:br/>
        <w:t xml:space="preserve">Sistem de numerotare şi abrevieri pentru materiale din lemn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jc w:val="center"/>
        <w:rPr>
          <w:rFonts w:ascii="Courier New" w:eastAsia="Times New Roman" w:hAnsi="Courier New" w:cs="Courier New"/>
          <w:color w:val="000000"/>
          <w:sz w:val="20"/>
          <w:szCs w:val="20"/>
        </w:rPr>
      </w:pPr>
    </w:p>
    <w:tbl>
      <w:tblPr>
        <w:tblW w:w="7575" w:type="dxa"/>
        <w:jc w:val="center"/>
        <w:tblCellMar>
          <w:top w:w="15" w:type="dxa"/>
          <w:left w:w="15" w:type="dxa"/>
          <w:bottom w:w="15" w:type="dxa"/>
          <w:right w:w="15" w:type="dxa"/>
        </w:tblCellMar>
        <w:tblLook w:val="04A0"/>
      </w:tblPr>
      <w:tblGrid>
        <w:gridCol w:w="14"/>
        <w:gridCol w:w="2461"/>
        <w:gridCol w:w="2498"/>
        <w:gridCol w:w="2602"/>
      </w:tblGrid>
      <w:tr w:rsidR="00E559E9" w:rsidRPr="00E559E9" w:rsidTr="00E559E9">
        <w:trPr>
          <w:trHeight w:val="1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Materialul</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Abrevierile</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Numerotarea</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Lemn</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FOR</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50</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Plută</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FOR</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51</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52</w:t>
            </w:r>
          </w:p>
        </w:tc>
      </w:tr>
      <w:tr w:rsidR="00E559E9" w:rsidRPr="00E559E9" w:rsidTr="00E559E9">
        <w:trPr>
          <w:trHeight w:val="30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r>
      <w:tr w:rsidR="00E559E9" w:rsidRPr="00E559E9" w:rsidTr="00E559E9">
        <w:trPr>
          <w:trHeight w:val="36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59</w:t>
            </w:r>
          </w:p>
        </w:tc>
      </w:tr>
    </w:tbl>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br/>
      </w: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r w:rsidRPr="00E559E9">
        <w:rPr>
          <w:rFonts w:ascii="Arial" w:eastAsia="Times New Roman" w:hAnsi="Arial" w:cs="Arial"/>
          <w:color w:val="000000"/>
          <w:sz w:val="20"/>
          <w:szCs w:val="20"/>
        </w:rPr>
        <w:br/>
        <w:t>E</w:t>
      </w:r>
      <w:r w:rsidRPr="00E559E9">
        <w:rPr>
          <w:rFonts w:ascii="Arial" w:eastAsia="Times New Roman" w:hAnsi="Arial" w:cs="Arial"/>
          <w:color w:val="000000"/>
          <w:sz w:val="20"/>
          <w:szCs w:val="20"/>
        </w:rPr>
        <w:br/>
        <w:t xml:space="preserve">Sistem de numerotare şi abrevieri pentru materiale textile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jc w:val="center"/>
        <w:rPr>
          <w:rFonts w:ascii="Courier New" w:eastAsia="Times New Roman" w:hAnsi="Courier New" w:cs="Courier New"/>
          <w:color w:val="000000"/>
          <w:sz w:val="20"/>
          <w:szCs w:val="20"/>
        </w:rPr>
      </w:pPr>
    </w:p>
    <w:tbl>
      <w:tblPr>
        <w:tblW w:w="7575" w:type="dxa"/>
        <w:jc w:val="center"/>
        <w:tblCellMar>
          <w:top w:w="15" w:type="dxa"/>
          <w:left w:w="15" w:type="dxa"/>
          <w:bottom w:w="15" w:type="dxa"/>
          <w:right w:w="15" w:type="dxa"/>
        </w:tblCellMar>
        <w:tblLook w:val="04A0"/>
      </w:tblPr>
      <w:tblGrid>
        <w:gridCol w:w="14"/>
        <w:gridCol w:w="2461"/>
        <w:gridCol w:w="2498"/>
        <w:gridCol w:w="2602"/>
      </w:tblGrid>
      <w:tr w:rsidR="00E559E9" w:rsidRPr="00E559E9" w:rsidTr="00E559E9">
        <w:trPr>
          <w:trHeight w:val="1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Materialul</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Abrevierile</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Numerotarea</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Bumbac</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TEX</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60</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Iută</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TEX</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61</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62</w:t>
            </w:r>
          </w:p>
        </w:tc>
      </w:tr>
      <w:tr w:rsidR="00E559E9" w:rsidRPr="00E559E9" w:rsidTr="00E559E9">
        <w:trPr>
          <w:trHeight w:val="30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r>
      <w:tr w:rsidR="00E559E9" w:rsidRPr="00E559E9" w:rsidTr="00E559E9">
        <w:trPr>
          <w:trHeight w:val="36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69</w:t>
            </w:r>
          </w:p>
        </w:tc>
      </w:tr>
    </w:tbl>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br/>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r w:rsidRPr="00E559E9">
        <w:rPr>
          <w:rFonts w:ascii="Arial" w:eastAsia="Times New Roman" w:hAnsi="Arial" w:cs="Arial"/>
          <w:color w:val="000000"/>
          <w:sz w:val="20"/>
          <w:szCs w:val="20"/>
        </w:rPr>
        <w:br/>
        <w:t>F</w:t>
      </w:r>
      <w:r w:rsidRPr="00E559E9">
        <w:rPr>
          <w:rFonts w:ascii="Arial" w:eastAsia="Times New Roman" w:hAnsi="Arial" w:cs="Arial"/>
          <w:color w:val="000000"/>
          <w:sz w:val="20"/>
          <w:szCs w:val="20"/>
        </w:rPr>
        <w:br/>
        <w:t xml:space="preserve">Sistem de numerotare şi abrevieri pentru sticlă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jc w:val="center"/>
        <w:rPr>
          <w:rFonts w:ascii="Courier New" w:eastAsia="Times New Roman" w:hAnsi="Courier New" w:cs="Courier New"/>
          <w:color w:val="000000"/>
          <w:sz w:val="20"/>
          <w:szCs w:val="20"/>
        </w:rPr>
      </w:pPr>
    </w:p>
    <w:tbl>
      <w:tblPr>
        <w:tblW w:w="7575" w:type="dxa"/>
        <w:jc w:val="center"/>
        <w:tblCellMar>
          <w:top w:w="15" w:type="dxa"/>
          <w:left w:w="15" w:type="dxa"/>
          <w:bottom w:w="15" w:type="dxa"/>
          <w:right w:w="15" w:type="dxa"/>
        </w:tblCellMar>
        <w:tblLook w:val="04A0"/>
      </w:tblPr>
      <w:tblGrid>
        <w:gridCol w:w="14"/>
        <w:gridCol w:w="2461"/>
        <w:gridCol w:w="2498"/>
        <w:gridCol w:w="2602"/>
      </w:tblGrid>
      <w:tr w:rsidR="00E559E9" w:rsidRPr="00E559E9" w:rsidTr="00E559E9">
        <w:trPr>
          <w:trHeight w:val="1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Materialul</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Abrevierile</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Numerotarea</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Sticlă incoloră</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GL</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70</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Sticlă verde</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GL</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71</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Sticlă brună</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GL</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72</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73</w:t>
            </w:r>
          </w:p>
        </w:tc>
      </w:tr>
      <w:tr w:rsidR="00E559E9" w:rsidRPr="00E559E9" w:rsidTr="00E559E9">
        <w:trPr>
          <w:trHeight w:val="30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r>
      <w:tr w:rsidR="00E559E9" w:rsidRPr="00E559E9" w:rsidTr="00E559E9">
        <w:trPr>
          <w:trHeight w:val="36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79</w:t>
            </w:r>
          </w:p>
        </w:tc>
      </w:tr>
    </w:tbl>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br/>
      </w: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r w:rsidRPr="00E559E9">
        <w:rPr>
          <w:rFonts w:ascii="Arial" w:eastAsia="Times New Roman" w:hAnsi="Arial" w:cs="Arial"/>
          <w:color w:val="000000"/>
          <w:sz w:val="20"/>
          <w:szCs w:val="20"/>
        </w:rPr>
        <w:br/>
        <w:t>G</w:t>
      </w:r>
      <w:r w:rsidRPr="00E559E9">
        <w:rPr>
          <w:rFonts w:ascii="Arial" w:eastAsia="Times New Roman" w:hAnsi="Arial" w:cs="Arial"/>
          <w:color w:val="000000"/>
          <w:sz w:val="20"/>
          <w:szCs w:val="20"/>
        </w:rPr>
        <w:br/>
        <w:t xml:space="preserve">Sistem de numerotare şi abrevieri pentru compozite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jc w:val="center"/>
        <w:rPr>
          <w:rFonts w:ascii="Courier New" w:eastAsia="Times New Roman" w:hAnsi="Courier New" w:cs="Courier New"/>
          <w:color w:val="000000"/>
          <w:sz w:val="20"/>
          <w:szCs w:val="20"/>
        </w:rPr>
      </w:pPr>
    </w:p>
    <w:tbl>
      <w:tblPr>
        <w:tblW w:w="7575" w:type="dxa"/>
        <w:jc w:val="center"/>
        <w:tblCellMar>
          <w:top w:w="15" w:type="dxa"/>
          <w:left w:w="15" w:type="dxa"/>
          <w:bottom w:w="15" w:type="dxa"/>
          <w:right w:w="15" w:type="dxa"/>
        </w:tblCellMar>
        <w:tblLook w:val="04A0"/>
      </w:tblPr>
      <w:tblGrid>
        <w:gridCol w:w="14"/>
        <w:gridCol w:w="3045"/>
        <w:gridCol w:w="2235"/>
        <w:gridCol w:w="2281"/>
      </w:tblGrid>
      <w:tr w:rsidR="00E559E9" w:rsidRPr="00E559E9" w:rsidTr="00E559E9">
        <w:trPr>
          <w:trHeight w:val="1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Materialul</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Abrevierile*)</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Numerotarea</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Hârtie şi carton/diverse metale</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FC5948" w:rsidP="00E559E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80</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Hârtie şi carton/plastic</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81</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Hârtie şi carton/aluminiu</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82</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Hârtie şi carton/tablă galvanizată</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83</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Hârtie şi carton/plastic/aluminiu</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84</w:t>
            </w:r>
          </w:p>
        </w:tc>
      </w:tr>
      <w:tr w:rsidR="00E559E9" w:rsidRPr="00E559E9" w:rsidTr="00E559E9">
        <w:trPr>
          <w:trHeight w:val="55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Hârtie şi carton/plastic/aluminiu/tablă galvanizată</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85</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86</w:t>
            </w:r>
          </w:p>
        </w:tc>
      </w:tr>
      <w:tr w:rsidR="00E559E9" w:rsidRPr="00E559E9" w:rsidTr="00E559E9">
        <w:trPr>
          <w:trHeight w:val="30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89</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Plastic/aluminiu</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90</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Plastic/tablă galvanizată</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91</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Plastic/diverse metale</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92</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93</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94</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Sticlă/plastic</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95</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Sticlă/aluminiu</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96</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Sticlă/tablă galvanizată</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97</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Sticlă/diverse metale</w:t>
            </w: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98</w:t>
            </w:r>
          </w:p>
        </w:tc>
      </w:tr>
      <w:tr w:rsidR="00E559E9" w:rsidRPr="00E559E9" w:rsidTr="00E559E9">
        <w:trPr>
          <w:trHeight w:val="36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38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99</w:t>
            </w:r>
          </w:p>
        </w:tc>
      </w:tr>
    </w:tbl>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br/>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b/>
          <w:bCs/>
          <w:color w:val="000000"/>
          <w:sz w:val="20"/>
        </w:rPr>
        <w:t>   *)</w:t>
      </w:r>
      <w:r w:rsidRPr="00E559E9">
        <w:rPr>
          <w:rFonts w:ascii="Arial" w:eastAsia="Times New Roman" w:hAnsi="Arial" w:cs="Arial"/>
          <w:color w:val="000000"/>
          <w:sz w:val="20"/>
          <w:szCs w:val="20"/>
        </w:rPr>
        <w:t xml:space="preserve"> Compozite: C plus abrevierea corespunzătoare materialului predominant (C</w:t>
      </w:r>
      <w:proofErr w:type="gramStart"/>
      <w:r w:rsidRPr="00E559E9">
        <w:rPr>
          <w:rFonts w:ascii="Arial" w:eastAsia="Times New Roman" w:hAnsi="Arial" w:cs="Arial"/>
          <w:color w:val="000000"/>
          <w:sz w:val="20"/>
          <w:szCs w:val="20"/>
        </w:rPr>
        <w:t>/ )</w:t>
      </w:r>
      <w:proofErr w:type="gramEnd"/>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189" w:name="ref#X0"/>
      <w:bookmarkStart w:id="190" w:name="tree#234"/>
      <w:bookmarkEnd w:id="188"/>
      <w:bookmarkEnd w:id="189"/>
    </w:p>
    <w:p w:rsidR="00E559E9" w:rsidRPr="00E559E9" w:rsidRDefault="00E559E9" w:rsidP="00E559E9">
      <w:pPr>
        <w:spacing w:after="0" w:line="240" w:lineRule="auto"/>
        <w:jc w:val="right"/>
        <w:rPr>
          <w:rFonts w:ascii="Arial" w:eastAsia="Times New Roman" w:hAnsi="Arial" w:cs="Arial"/>
          <w:color w:val="000000"/>
          <w:sz w:val="20"/>
          <w:szCs w:val="20"/>
        </w:rPr>
      </w:pPr>
      <w:r w:rsidRPr="00E559E9">
        <w:rPr>
          <w:rFonts w:ascii="Arial" w:eastAsia="Times New Roman" w:hAnsi="Arial" w:cs="Arial"/>
          <w:b/>
          <w:bCs/>
          <w:i/>
          <w:iCs/>
          <w:color w:val="FF0000"/>
          <w:sz w:val="20"/>
        </w:rPr>
        <w:t>   </w:t>
      </w:r>
      <w:r w:rsidRPr="00E559E9">
        <w:rPr>
          <w:rFonts w:ascii="Arial" w:eastAsia="Times New Roman" w:hAnsi="Arial" w:cs="Arial"/>
          <w:b/>
          <w:bCs/>
          <w:i/>
          <w:iCs/>
          <w:color w:val="FF0000"/>
          <w:sz w:val="20"/>
          <w:szCs w:val="20"/>
        </w:rPr>
        <w:br/>
      </w:r>
      <w:r w:rsidRPr="00E559E9">
        <w:rPr>
          <w:rFonts w:ascii="Arial" w:eastAsia="Times New Roman" w:hAnsi="Arial" w:cs="Arial"/>
          <w:b/>
          <w:bCs/>
          <w:i/>
          <w:iCs/>
          <w:color w:val="FF0000"/>
          <w:sz w:val="20"/>
        </w:rPr>
        <w:t xml:space="preserve">ANEXA Nr. 4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r w:rsidRPr="00E559E9">
        <w:rPr>
          <w:rFonts w:ascii="Arial" w:eastAsia="Times New Roman" w:hAnsi="Arial" w:cs="Arial"/>
          <w:color w:val="000000"/>
          <w:sz w:val="20"/>
          <w:szCs w:val="20"/>
        </w:rPr>
        <w:br/>
      </w:r>
      <w:proofErr w:type="gramStart"/>
      <w:r w:rsidRPr="00E559E9">
        <w:rPr>
          <w:rFonts w:ascii="Arial" w:eastAsia="Times New Roman" w:hAnsi="Arial" w:cs="Arial"/>
          <w:color w:val="000000"/>
          <w:sz w:val="20"/>
          <w:szCs w:val="20"/>
        </w:rPr>
        <w:t>Tabelul nr.</w:t>
      </w:r>
      <w:proofErr w:type="gramEnd"/>
      <w:r w:rsidRPr="00E559E9">
        <w:rPr>
          <w:rFonts w:ascii="Arial" w:eastAsia="Times New Roman" w:hAnsi="Arial" w:cs="Arial"/>
          <w:color w:val="000000"/>
          <w:sz w:val="20"/>
          <w:szCs w:val="20"/>
        </w:rPr>
        <w:t xml:space="preserve"> 1</w:t>
      </w:r>
      <w:r w:rsidRPr="00E559E9">
        <w:rPr>
          <w:rFonts w:ascii="Arial" w:eastAsia="Times New Roman" w:hAnsi="Arial" w:cs="Arial"/>
          <w:color w:val="000000"/>
          <w:sz w:val="20"/>
          <w:szCs w:val="20"/>
        </w:rPr>
        <w:br/>
        <w:t>CANTITĂŢILE</w:t>
      </w:r>
      <w:r w:rsidRPr="00E559E9">
        <w:rPr>
          <w:rFonts w:ascii="Arial" w:eastAsia="Times New Roman" w:hAnsi="Arial" w:cs="Arial"/>
          <w:color w:val="000000"/>
          <w:sz w:val="20"/>
          <w:szCs w:val="20"/>
        </w:rPr>
        <w:br/>
        <w:t xml:space="preserve">de deşeuri de ambalaje generate în România şi valorificate sau incinerate în instalaţii de incinerare cu recuperare de energie în România sau în terţe ţări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jc w:val="center"/>
        <w:rPr>
          <w:rFonts w:ascii="Courier New" w:eastAsia="Times New Roman" w:hAnsi="Courier New" w:cs="Courier New"/>
          <w:color w:val="000000"/>
          <w:sz w:val="20"/>
          <w:szCs w:val="20"/>
        </w:rPr>
      </w:pPr>
    </w:p>
    <w:tbl>
      <w:tblPr>
        <w:tblW w:w="9555" w:type="dxa"/>
        <w:jc w:val="center"/>
        <w:tblCellMar>
          <w:top w:w="15" w:type="dxa"/>
          <w:left w:w="15" w:type="dxa"/>
          <w:bottom w:w="15" w:type="dxa"/>
          <w:right w:w="15" w:type="dxa"/>
        </w:tblCellMar>
        <w:tblLook w:val="04A0"/>
      </w:tblPr>
      <w:tblGrid>
        <w:gridCol w:w="14"/>
        <w:gridCol w:w="520"/>
        <w:gridCol w:w="797"/>
        <w:gridCol w:w="1030"/>
        <w:gridCol w:w="1030"/>
        <w:gridCol w:w="1030"/>
        <w:gridCol w:w="1030"/>
        <w:gridCol w:w="1031"/>
        <w:gridCol w:w="1030"/>
        <w:gridCol w:w="1030"/>
        <w:gridCol w:w="1030"/>
      </w:tblGrid>
      <w:tr w:rsidR="00E559E9" w:rsidRPr="00E559E9" w:rsidTr="00E559E9">
        <w:trPr>
          <w:trHeight w:val="1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0" w:type="auto"/>
            <w:gridSpan w:val="10"/>
            <w:tcBorders>
              <w:top w:val="nil"/>
              <w:left w:val="nil"/>
              <w:bottom w:val="single" w:sz="6" w:space="0" w:color="000000"/>
              <w:right w:val="nil"/>
            </w:tcBorders>
            <w:vAlign w:val="center"/>
            <w:hideMark/>
          </w:tcPr>
          <w:p w:rsidR="00E559E9" w:rsidRPr="00E559E9" w:rsidRDefault="00E559E9" w:rsidP="00E559E9">
            <w:pPr>
              <w:spacing w:after="0" w:line="240" w:lineRule="auto"/>
              <w:jc w:val="right"/>
              <w:rPr>
                <w:rFonts w:ascii="Arial" w:eastAsia="Times New Roman" w:hAnsi="Arial" w:cs="Arial"/>
                <w:color w:val="000000"/>
                <w:sz w:val="20"/>
                <w:szCs w:val="20"/>
              </w:rPr>
            </w:pPr>
            <w:r w:rsidRPr="00E559E9">
              <w:rPr>
                <w:rFonts w:ascii="Arial" w:eastAsia="Times New Roman" w:hAnsi="Arial" w:cs="Arial"/>
                <w:color w:val="000000"/>
                <w:sz w:val="20"/>
                <w:szCs w:val="20"/>
              </w:rPr>
              <w:t>- tone -</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2820"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Material</w:t>
            </w:r>
          </w:p>
        </w:tc>
        <w:tc>
          <w:tcPr>
            <w:tcW w:w="1410" w:type="dxa"/>
            <w:vMerge w:val="restart"/>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Deşeuri de ambalaje generate</w:t>
            </w:r>
          </w:p>
        </w:tc>
        <w:tc>
          <w:tcPr>
            <w:tcW w:w="9900" w:type="dxa"/>
            <w:gridSpan w:val="7"/>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Valorificate sau incinerate în instalaţii de incinerare cu recuperare de energie</w:t>
            </w:r>
          </w:p>
        </w:tc>
      </w:tr>
      <w:tr w:rsidR="00E559E9" w:rsidRPr="00E559E9" w:rsidTr="00E559E9">
        <w:trPr>
          <w:trHeight w:val="202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Reciclare materială</w:t>
            </w: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Alte forme de reciclare</w:t>
            </w: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Total reciclare</w:t>
            </w: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Valorificare energetică</w:t>
            </w: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Alte forme de valorificare</w:t>
            </w: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Incinerate în instalaţii de incinerare cu recuperare de energie</w:t>
            </w: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Total valorificate sau incinerate în instalaţii de incinerare cu recuperare de energie</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(a)</w:t>
            </w: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(b)</w:t>
            </w: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(c)</w:t>
            </w: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(d)</w:t>
            </w: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(e)</w:t>
            </w: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(f)</w:t>
            </w: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(g)</w:t>
            </w:r>
          </w:p>
        </w:tc>
        <w:tc>
          <w:tcPr>
            <w:tcW w:w="1410"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(h)</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282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Sticlă</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282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Plastic</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282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Hârtie - carton</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1605" w:type="dxa"/>
            <w:vMerge w:val="restart"/>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Metal</w:t>
            </w:r>
          </w:p>
        </w:tc>
        <w:tc>
          <w:tcPr>
            <w:tcW w:w="120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Aluminiu</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120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Oţel</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120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Total</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282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Lemn</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282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Altele</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r>
      <w:tr w:rsidR="00E559E9" w:rsidRPr="00E559E9" w:rsidTr="00E559E9">
        <w:trPr>
          <w:trHeight w:val="36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282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Total</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c>
          <w:tcPr>
            <w:tcW w:w="1410"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p>
        </w:tc>
      </w:tr>
    </w:tbl>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br/>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b/>
          <w:bCs/>
          <w:color w:val="000000"/>
          <w:sz w:val="20"/>
        </w:rPr>
        <w:t>   NOTĂ:</w:t>
      </w:r>
      <w:r w:rsidRPr="00E559E9">
        <w:rPr>
          <w:rFonts w:ascii="Arial" w:eastAsia="Times New Roman" w:hAnsi="Arial" w:cs="Arial"/>
          <w:color w:val="000000"/>
          <w:sz w:val="20"/>
          <w:szCs w:val="20"/>
        </w:rPr>
        <w:t xml:space="preserve"> </w:t>
      </w:r>
      <w:bookmarkStart w:id="191" w:name="tree#238"/>
      <w:bookmarkEnd w:id="190"/>
      <w:r w:rsidRPr="00E559E9">
        <w:rPr>
          <w:rFonts w:ascii="Arial" w:eastAsia="Times New Roman" w:hAnsi="Arial" w:cs="Arial"/>
          <w:b/>
          <w:bCs/>
          <w:color w:val="000000"/>
          <w:sz w:val="20"/>
        </w:rPr>
        <w:t>1.</w:t>
      </w:r>
      <w:r w:rsidRPr="00E559E9">
        <w:rPr>
          <w:rFonts w:ascii="Arial" w:eastAsia="Times New Roman" w:hAnsi="Arial" w:cs="Arial"/>
          <w:color w:val="000000"/>
          <w:sz w:val="20"/>
          <w:szCs w:val="20"/>
        </w:rPr>
        <w:t xml:space="preserve"> Câmpurile albe: Furnizarea datelor </w:t>
      </w:r>
      <w:proofErr w:type="gramStart"/>
      <w:r w:rsidRPr="00E559E9">
        <w:rPr>
          <w:rFonts w:ascii="Arial" w:eastAsia="Times New Roman" w:hAnsi="Arial" w:cs="Arial"/>
          <w:color w:val="000000"/>
          <w:sz w:val="20"/>
          <w:szCs w:val="20"/>
        </w:rPr>
        <w:t>este</w:t>
      </w:r>
      <w:proofErr w:type="gramEnd"/>
      <w:r w:rsidRPr="00E559E9">
        <w:rPr>
          <w:rFonts w:ascii="Arial" w:eastAsia="Times New Roman" w:hAnsi="Arial" w:cs="Arial"/>
          <w:color w:val="000000"/>
          <w:sz w:val="20"/>
          <w:szCs w:val="20"/>
        </w:rPr>
        <w:t xml:space="preserve"> obligatorie. Pot fi folosite estimări, dar acestea trebuie </w:t>
      </w:r>
      <w:proofErr w:type="gramStart"/>
      <w:r w:rsidRPr="00E559E9">
        <w:rPr>
          <w:rFonts w:ascii="Arial" w:eastAsia="Times New Roman" w:hAnsi="Arial" w:cs="Arial"/>
          <w:color w:val="000000"/>
          <w:sz w:val="20"/>
          <w:szCs w:val="20"/>
        </w:rPr>
        <w:t>să</w:t>
      </w:r>
      <w:proofErr w:type="gramEnd"/>
      <w:r w:rsidRPr="00E559E9">
        <w:rPr>
          <w:rFonts w:ascii="Arial" w:eastAsia="Times New Roman" w:hAnsi="Arial" w:cs="Arial"/>
          <w:color w:val="000000"/>
          <w:sz w:val="20"/>
          <w:szCs w:val="20"/>
        </w:rPr>
        <w:t xml:space="preserve"> se bazeze pe date empirice şi trebuie explicate în descrierea metodologiei. </w:t>
      </w:r>
    </w:p>
    <w:p w:rsidR="00E559E9" w:rsidRPr="00E559E9" w:rsidRDefault="00E559E9" w:rsidP="00E559E9">
      <w:pPr>
        <w:spacing w:after="0" w:line="240" w:lineRule="auto"/>
        <w:rPr>
          <w:rFonts w:ascii="Arial" w:eastAsia="Times New Roman" w:hAnsi="Arial" w:cs="Arial"/>
          <w:color w:val="000000"/>
          <w:sz w:val="20"/>
          <w:szCs w:val="20"/>
        </w:rPr>
      </w:pPr>
      <w:bookmarkStart w:id="192" w:name="tree#239"/>
      <w:bookmarkEnd w:id="191"/>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Câmpurile xxxx: Furnizarea datelor </w:t>
      </w:r>
      <w:proofErr w:type="gramStart"/>
      <w:r w:rsidRPr="00E559E9">
        <w:rPr>
          <w:rFonts w:ascii="Arial" w:eastAsia="Times New Roman" w:hAnsi="Arial" w:cs="Arial"/>
          <w:color w:val="000000"/>
          <w:sz w:val="20"/>
          <w:szCs w:val="20"/>
        </w:rPr>
        <w:t>este</w:t>
      </w:r>
      <w:proofErr w:type="gramEnd"/>
      <w:r w:rsidRPr="00E559E9">
        <w:rPr>
          <w:rFonts w:ascii="Arial" w:eastAsia="Times New Roman" w:hAnsi="Arial" w:cs="Arial"/>
          <w:color w:val="000000"/>
          <w:sz w:val="20"/>
          <w:szCs w:val="20"/>
        </w:rPr>
        <w:t xml:space="preserve"> obligatorie, dar sunt acceptate estimări brute. Aceste estimări trebuie explicate în descrierea metodologiei. </w:t>
      </w:r>
    </w:p>
    <w:p w:rsidR="00E559E9" w:rsidRPr="00E559E9" w:rsidRDefault="00E559E9" w:rsidP="00E559E9">
      <w:pPr>
        <w:spacing w:after="0" w:line="240" w:lineRule="auto"/>
        <w:rPr>
          <w:rFonts w:ascii="Arial" w:eastAsia="Times New Roman" w:hAnsi="Arial" w:cs="Arial"/>
          <w:color w:val="000000"/>
          <w:sz w:val="20"/>
          <w:szCs w:val="20"/>
        </w:rPr>
      </w:pPr>
      <w:bookmarkStart w:id="193" w:name="tree#240"/>
      <w:bookmarkEnd w:id="192"/>
      <w:r w:rsidRPr="00E559E9">
        <w:rPr>
          <w:rFonts w:ascii="Arial" w:eastAsia="Times New Roman" w:hAnsi="Arial" w:cs="Arial"/>
          <w:b/>
          <w:bCs/>
          <w:color w:val="000000"/>
          <w:sz w:val="20"/>
        </w:rPr>
        <w:t>   3.</w:t>
      </w:r>
      <w:r w:rsidRPr="00E559E9">
        <w:rPr>
          <w:rFonts w:ascii="Arial" w:eastAsia="Times New Roman" w:hAnsi="Arial" w:cs="Arial"/>
          <w:color w:val="000000"/>
          <w:sz w:val="20"/>
          <w:szCs w:val="20"/>
        </w:rPr>
        <w:t xml:space="preserve"> Câmpurile ///////: Furnizarea datelor </w:t>
      </w:r>
      <w:proofErr w:type="gramStart"/>
      <w:r w:rsidRPr="00E559E9">
        <w:rPr>
          <w:rFonts w:ascii="Arial" w:eastAsia="Times New Roman" w:hAnsi="Arial" w:cs="Arial"/>
          <w:color w:val="000000"/>
          <w:sz w:val="20"/>
          <w:szCs w:val="20"/>
        </w:rPr>
        <w:t>este</w:t>
      </w:r>
      <w:proofErr w:type="gramEnd"/>
      <w:r w:rsidRPr="00E559E9">
        <w:rPr>
          <w:rFonts w:ascii="Arial" w:eastAsia="Times New Roman" w:hAnsi="Arial" w:cs="Arial"/>
          <w:color w:val="000000"/>
          <w:sz w:val="20"/>
          <w:szCs w:val="20"/>
        </w:rPr>
        <w:t xml:space="preserve"> voluntară. </w:t>
      </w:r>
    </w:p>
    <w:p w:rsidR="00E559E9" w:rsidRPr="00E559E9" w:rsidRDefault="00E559E9" w:rsidP="00E559E9">
      <w:pPr>
        <w:spacing w:after="0" w:line="240" w:lineRule="auto"/>
        <w:rPr>
          <w:rFonts w:ascii="Arial" w:eastAsia="Times New Roman" w:hAnsi="Arial" w:cs="Arial"/>
          <w:color w:val="000000"/>
          <w:sz w:val="20"/>
          <w:szCs w:val="20"/>
        </w:rPr>
      </w:pPr>
      <w:bookmarkStart w:id="194" w:name="tree#241"/>
      <w:bookmarkEnd w:id="193"/>
      <w:r w:rsidRPr="00E559E9">
        <w:rPr>
          <w:rFonts w:ascii="Arial" w:eastAsia="Times New Roman" w:hAnsi="Arial" w:cs="Arial"/>
          <w:b/>
          <w:bCs/>
          <w:color w:val="000000"/>
          <w:sz w:val="20"/>
        </w:rPr>
        <w:t>   4.</w:t>
      </w:r>
      <w:r w:rsidRPr="00E559E9">
        <w:rPr>
          <w:rFonts w:ascii="Arial" w:eastAsia="Times New Roman" w:hAnsi="Arial" w:cs="Arial"/>
          <w:color w:val="000000"/>
          <w:sz w:val="20"/>
          <w:szCs w:val="20"/>
        </w:rPr>
        <w:t xml:space="preserve"> Datele referitoare la reciclarea plasticului vor include toate materialele care au fost reciclate ca materiale plastice. </w:t>
      </w:r>
    </w:p>
    <w:p w:rsidR="00E559E9" w:rsidRPr="00E559E9" w:rsidRDefault="00E559E9" w:rsidP="00E559E9">
      <w:pPr>
        <w:spacing w:after="0" w:line="240" w:lineRule="auto"/>
        <w:rPr>
          <w:rFonts w:ascii="Arial" w:eastAsia="Times New Roman" w:hAnsi="Arial" w:cs="Arial"/>
          <w:color w:val="000000"/>
          <w:sz w:val="20"/>
          <w:szCs w:val="20"/>
        </w:rPr>
      </w:pPr>
      <w:bookmarkStart w:id="195" w:name="tree#242"/>
      <w:bookmarkEnd w:id="194"/>
      <w:r w:rsidRPr="00E559E9">
        <w:rPr>
          <w:rFonts w:ascii="Arial" w:eastAsia="Times New Roman" w:hAnsi="Arial" w:cs="Arial"/>
          <w:b/>
          <w:bCs/>
          <w:color w:val="000000"/>
          <w:sz w:val="20"/>
        </w:rPr>
        <w:t>   5.</w:t>
      </w:r>
      <w:r w:rsidRPr="00E559E9">
        <w:rPr>
          <w:rFonts w:ascii="Arial" w:eastAsia="Times New Roman" w:hAnsi="Arial" w:cs="Arial"/>
          <w:color w:val="000000"/>
          <w:sz w:val="20"/>
          <w:szCs w:val="20"/>
        </w:rPr>
        <w:t xml:space="preserve"> Coloana (c) </w:t>
      </w:r>
      <w:proofErr w:type="gramStart"/>
      <w:r w:rsidRPr="00E559E9">
        <w:rPr>
          <w:rFonts w:ascii="Arial" w:eastAsia="Times New Roman" w:hAnsi="Arial" w:cs="Arial"/>
          <w:color w:val="000000"/>
          <w:sz w:val="20"/>
          <w:szCs w:val="20"/>
        </w:rPr>
        <w:t>include</w:t>
      </w:r>
      <w:proofErr w:type="gramEnd"/>
      <w:r w:rsidRPr="00E559E9">
        <w:rPr>
          <w:rFonts w:ascii="Arial" w:eastAsia="Times New Roman" w:hAnsi="Arial" w:cs="Arial"/>
          <w:color w:val="000000"/>
          <w:sz w:val="20"/>
          <w:szCs w:val="20"/>
        </w:rPr>
        <w:t xml:space="preserve"> toate formele de reciclare, inclusiv reciclarea organică, dar excluzând reciclarea materială. </w:t>
      </w:r>
    </w:p>
    <w:p w:rsidR="00E559E9" w:rsidRPr="00E559E9" w:rsidRDefault="00E559E9" w:rsidP="00E559E9">
      <w:pPr>
        <w:spacing w:after="0" w:line="240" w:lineRule="auto"/>
        <w:rPr>
          <w:rFonts w:ascii="Arial" w:eastAsia="Times New Roman" w:hAnsi="Arial" w:cs="Arial"/>
          <w:color w:val="000000"/>
          <w:sz w:val="20"/>
          <w:szCs w:val="20"/>
        </w:rPr>
      </w:pPr>
      <w:bookmarkStart w:id="196" w:name="tree#243"/>
      <w:bookmarkEnd w:id="195"/>
      <w:r w:rsidRPr="00E559E9">
        <w:rPr>
          <w:rFonts w:ascii="Arial" w:eastAsia="Times New Roman" w:hAnsi="Arial" w:cs="Arial"/>
          <w:b/>
          <w:bCs/>
          <w:color w:val="000000"/>
          <w:sz w:val="20"/>
        </w:rPr>
        <w:t>   6.</w:t>
      </w:r>
      <w:r w:rsidRPr="00E559E9">
        <w:rPr>
          <w:rFonts w:ascii="Arial" w:eastAsia="Times New Roman" w:hAnsi="Arial" w:cs="Arial"/>
          <w:color w:val="000000"/>
          <w:sz w:val="20"/>
          <w:szCs w:val="20"/>
        </w:rPr>
        <w:t xml:space="preserve"> Coloana (d) reprezintă suma coloanelor (b) şi (c). </w:t>
      </w:r>
    </w:p>
    <w:p w:rsidR="00E559E9" w:rsidRPr="00E559E9" w:rsidRDefault="00E559E9" w:rsidP="00E559E9">
      <w:pPr>
        <w:spacing w:after="0" w:line="240" w:lineRule="auto"/>
        <w:rPr>
          <w:rFonts w:ascii="Arial" w:eastAsia="Times New Roman" w:hAnsi="Arial" w:cs="Arial"/>
          <w:color w:val="000000"/>
          <w:sz w:val="20"/>
          <w:szCs w:val="20"/>
        </w:rPr>
      </w:pPr>
      <w:bookmarkStart w:id="197" w:name="tree#244"/>
      <w:bookmarkEnd w:id="196"/>
      <w:r w:rsidRPr="00E559E9">
        <w:rPr>
          <w:rFonts w:ascii="Arial" w:eastAsia="Times New Roman" w:hAnsi="Arial" w:cs="Arial"/>
          <w:b/>
          <w:bCs/>
          <w:color w:val="000000"/>
          <w:sz w:val="20"/>
        </w:rPr>
        <w:t>   7.</w:t>
      </w:r>
      <w:r w:rsidRPr="00E559E9">
        <w:rPr>
          <w:rFonts w:ascii="Arial" w:eastAsia="Times New Roman" w:hAnsi="Arial" w:cs="Arial"/>
          <w:color w:val="000000"/>
          <w:sz w:val="20"/>
          <w:szCs w:val="20"/>
        </w:rPr>
        <w:t xml:space="preserve"> Coloana (f) </w:t>
      </w:r>
      <w:proofErr w:type="gramStart"/>
      <w:r w:rsidRPr="00E559E9">
        <w:rPr>
          <w:rFonts w:ascii="Arial" w:eastAsia="Times New Roman" w:hAnsi="Arial" w:cs="Arial"/>
          <w:color w:val="000000"/>
          <w:sz w:val="20"/>
          <w:szCs w:val="20"/>
        </w:rPr>
        <w:t>include</w:t>
      </w:r>
      <w:proofErr w:type="gramEnd"/>
      <w:r w:rsidRPr="00E559E9">
        <w:rPr>
          <w:rFonts w:ascii="Arial" w:eastAsia="Times New Roman" w:hAnsi="Arial" w:cs="Arial"/>
          <w:color w:val="000000"/>
          <w:sz w:val="20"/>
          <w:szCs w:val="20"/>
        </w:rPr>
        <w:t xml:space="preserve"> toate formele de valorificare excluzând reciclarea şi valorificarea energetică. </w:t>
      </w:r>
    </w:p>
    <w:p w:rsidR="00E559E9" w:rsidRPr="00E559E9" w:rsidRDefault="00E559E9" w:rsidP="00E559E9">
      <w:pPr>
        <w:spacing w:after="0" w:line="240" w:lineRule="auto"/>
        <w:rPr>
          <w:rFonts w:ascii="Arial" w:eastAsia="Times New Roman" w:hAnsi="Arial" w:cs="Arial"/>
          <w:color w:val="000000"/>
          <w:sz w:val="20"/>
          <w:szCs w:val="20"/>
        </w:rPr>
      </w:pPr>
      <w:bookmarkStart w:id="198" w:name="tree#245"/>
      <w:bookmarkEnd w:id="197"/>
      <w:r w:rsidRPr="00E559E9">
        <w:rPr>
          <w:rFonts w:ascii="Arial" w:eastAsia="Times New Roman" w:hAnsi="Arial" w:cs="Arial"/>
          <w:b/>
          <w:bCs/>
          <w:color w:val="000000"/>
          <w:sz w:val="20"/>
        </w:rPr>
        <w:t>   8.</w:t>
      </w:r>
      <w:r w:rsidRPr="00E559E9">
        <w:rPr>
          <w:rFonts w:ascii="Arial" w:eastAsia="Times New Roman" w:hAnsi="Arial" w:cs="Arial"/>
          <w:color w:val="000000"/>
          <w:sz w:val="20"/>
          <w:szCs w:val="20"/>
        </w:rPr>
        <w:t xml:space="preserve"> Coloana (h) reprezintă suma coloanelor (d), (e), (f) şi (g). </w:t>
      </w:r>
    </w:p>
    <w:p w:rsidR="00E559E9" w:rsidRPr="00E559E9" w:rsidRDefault="00E559E9" w:rsidP="00E559E9">
      <w:pPr>
        <w:spacing w:after="0" w:line="240" w:lineRule="auto"/>
        <w:rPr>
          <w:rFonts w:ascii="Arial" w:eastAsia="Times New Roman" w:hAnsi="Arial" w:cs="Arial"/>
          <w:color w:val="000000"/>
          <w:sz w:val="20"/>
          <w:szCs w:val="20"/>
        </w:rPr>
      </w:pPr>
      <w:bookmarkStart w:id="199" w:name="tree#246"/>
      <w:bookmarkEnd w:id="198"/>
      <w:r w:rsidRPr="00E559E9">
        <w:rPr>
          <w:rFonts w:ascii="Arial" w:eastAsia="Times New Roman" w:hAnsi="Arial" w:cs="Arial"/>
          <w:b/>
          <w:bCs/>
          <w:color w:val="000000"/>
          <w:sz w:val="20"/>
        </w:rPr>
        <w:t>   9.</w:t>
      </w:r>
      <w:r w:rsidRPr="00E559E9">
        <w:rPr>
          <w:rFonts w:ascii="Arial" w:eastAsia="Times New Roman" w:hAnsi="Arial" w:cs="Arial"/>
          <w:color w:val="000000"/>
          <w:sz w:val="20"/>
          <w:szCs w:val="20"/>
        </w:rPr>
        <w:t xml:space="preserve"> Procentajul de valorificare sau incinerare în instalaţii de incinerare cu recuperare de energie: Coloana (h)/coloana (a). </w:t>
      </w:r>
    </w:p>
    <w:p w:rsidR="00E559E9" w:rsidRPr="00E559E9" w:rsidRDefault="00E559E9" w:rsidP="00E559E9">
      <w:pPr>
        <w:spacing w:after="0" w:line="240" w:lineRule="auto"/>
        <w:rPr>
          <w:rFonts w:ascii="Arial" w:eastAsia="Times New Roman" w:hAnsi="Arial" w:cs="Arial"/>
          <w:color w:val="000000"/>
          <w:sz w:val="20"/>
          <w:szCs w:val="20"/>
        </w:rPr>
      </w:pPr>
      <w:bookmarkStart w:id="200" w:name="tree#247"/>
      <w:bookmarkEnd w:id="199"/>
      <w:r w:rsidRPr="00E559E9">
        <w:rPr>
          <w:rFonts w:ascii="Arial" w:eastAsia="Times New Roman" w:hAnsi="Arial" w:cs="Arial"/>
          <w:b/>
          <w:bCs/>
          <w:color w:val="000000"/>
          <w:sz w:val="20"/>
        </w:rPr>
        <w:t>   10.</w:t>
      </w:r>
      <w:r w:rsidRPr="00E559E9">
        <w:rPr>
          <w:rFonts w:ascii="Arial" w:eastAsia="Times New Roman" w:hAnsi="Arial" w:cs="Arial"/>
          <w:color w:val="000000"/>
          <w:sz w:val="20"/>
          <w:szCs w:val="20"/>
        </w:rPr>
        <w:t xml:space="preserve"> Procentajul de reciclare: Coloana (d)/coloana (a). </w:t>
      </w:r>
    </w:p>
    <w:p w:rsidR="00E559E9" w:rsidRPr="00E559E9" w:rsidRDefault="00E559E9" w:rsidP="00E559E9">
      <w:pPr>
        <w:spacing w:after="0" w:line="240" w:lineRule="auto"/>
        <w:rPr>
          <w:rFonts w:ascii="Arial" w:eastAsia="Times New Roman" w:hAnsi="Arial" w:cs="Arial"/>
          <w:color w:val="000000"/>
          <w:sz w:val="20"/>
          <w:szCs w:val="20"/>
        </w:rPr>
      </w:pPr>
      <w:bookmarkStart w:id="201" w:name="tree#248"/>
      <w:bookmarkEnd w:id="200"/>
      <w:r w:rsidRPr="00E559E9">
        <w:rPr>
          <w:rFonts w:ascii="Arial" w:eastAsia="Times New Roman" w:hAnsi="Arial" w:cs="Arial"/>
          <w:b/>
          <w:bCs/>
          <w:color w:val="000000"/>
          <w:sz w:val="20"/>
        </w:rPr>
        <w:t>   11.</w:t>
      </w:r>
      <w:r w:rsidRPr="00E559E9">
        <w:rPr>
          <w:rFonts w:ascii="Arial" w:eastAsia="Times New Roman" w:hAnsi="Arial" w:cs="Arial"/>
          <w:color w:val="000000"/>
          <w:sz w:val="20"/>
          <w:szCs w:val="20"/>
        </w:rPr>
        <w:t xml:space="preserve"> Datele pentru lemn nu se vor folosi pentru evaluarea obiectivului de reciclare de minimum 15% anterior anului 2011.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r w:rsidRPr="00E559E9">
        <w:rPr>
          <w:rFonts w:ascii="Arial" w:eastAsia="Times New Roman" w:hAnsi="Arial" w:cs="Arial"/>
          <w:color w:val="000000"/>
          <w:sz w:val="20"/>
          <w:szCs w:val="20"/>
        </w:rPr>
        <w:br/>
      </w:r>
      <w:proofErr w:type="gramStart"/>
      <w:r w:rsidRPr="00E559E9">
        <w:rPr>
          <w:rFonts w:ascii="Arial" w:eastAsia="Times New Roman" w:hAnsi="Arial" w:cs="Arial"/>
          <w:color w:val="000000"/>
          <w:sz w:val="20"/>
          <w:szCs w:val="20"/>
        </w:rPr>
        <w:t>Tabelul nr.</w:t>
      </w:r>
      <w:proofErr w:type="gramEnd"/>
      <w:r w:rsidRPr="00E559E9">
        <w:rPr>
          <w:rFonts w:ascii="Arial" w:eastAsia="Times New Roman" w:hAnsi="Arial" w:cs="Arial"/>
          <w:color w:val="000000"/>
          <w:sz w:val="20"/>
          <w:szCs w:val="20"/>
        </w:rPr>
        <w:t xml:space="preserve"> 2</w:t>
      </w:r>
      <w:r w:rsidRPr="00E559E9">
        <w:rPr>
          <w:rFonts w:ascii="Arial" w:eastAsia="Times New Roman" w:hAnsi="Arial" w:cs="Arial"/>
          <w:color w:val="000000"/>
          <w:sz w:val="20"/>
          <w:szCs w:val="20"/>
        </w:rPr>
        <w:br/>
        <w:t>CANTITĂŢILE</w:t>
      </w:r>
      <w:r w:rsidRPr="00E559E9">
        <w:rPr>
          <w:rFonts w:ascii="Arial" w:eastAsia="Times New Roman" w:hAnsi="Arial" w:cs="Arial"/>
          <w:color w:val="000000"/>
          <w:sz w:val="20"/>
          <w:szCs w:val="20"/>
        </w:rPr>
        <w:br/>
        <w:t xml:space="preserve">de deşeuri de ambalaje trimise în state membre ale Uniunii Europene sau exportate în afara Comunităţii Europene în vederea valorificării sau incinerării în instalaţii de incinerare cu recuperare de energie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jc w:val="center"/>
        <w:rPr>
          <w:rFonts w:ascii="Courier New" w:eastAsia="Times New Roman" w:hAnsi="Courier New" w:cs="Courier New"/>
          <w:color w:val="000000"/>
          <w:sz w:val="20"/>
          <w:szCs w:val="20"/>
        </w:rPr>
      </w:pPr>
    </w:p>
    <w:tbl>
      <w:tblPr>
        <w:tblW w:w="6495" w:type="dxa"/>
        <w:jc w:val="center"/>
        <w:tblCellMar>
          <w:top w:w="15" w:type="dxa"/>
          <w:left w:w="15" w:type="dxa"/>
          <w:bottom w:w="15" w:type="dxa"/>
          <w:right w:w="15" w:type="dxa"/>
        </w:tblCellMar>
        <w:tblLook w:val="04A0"/>
      </w:tblPr>
      <w:tblGrid>
        <w:gridCol w:w="14"/>
        <w:gridCol w:w="576"/>
        <w:gridCol w:w="843"/>
        <w:gridCol w:w="1067"/>
        <w:gridCol w:w="854"/>
        <w:gridCol w:w="1068"/>
        <w:gridCol w:w="1036"/>
        <w:gridCol w:w="1037"/>
      </w:tblGrid>
      <w:tr w:rsidR="00E559E9" w:rsidRPr="00E559E9" w:rsidTr="00E559E9">
        <w:trPr>
          <w:trHeight w:val="1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0" w:type="auto"/>
            <w:gridSpan w:val="7"/>
            <w:tcBorders>
              <w:top w:val="nil"/>
              <w:left w:val="nil"/>
              <w:bottom w:val="single" w:sz="6" w:space="0" w:color="000000"/>
              <w:right w:val="nil"/>
            </w:tcBorders>
            <w:vAlign w:val="center"/>
            <w:hideMark/>
          </w:tcPr>
          <w:p w:rsidR="00E559E9" w:rsidRPr="00E559E9" w:rsidRDefault="00E559E9" w:rsidP="00E559E9">
            <w:pPr>
              <w:spacing w:after="0" w:line="240" w:lineRule="auto"/>
              <w:jc w:val="right"/>
              <w:rPr>
                <w:rFonts w:ascii="Arial" w:eastAsia="Times New Roman" w:hAnsi="Arial" w:cs="Arial"/>
                <w:color w:val="000000"/>
                <w:sz w:val="20"/>
                <w:szCs w:val="20"/>
              </w:rPr>
            </w:pPr>
            <w:r w:rsidRPr="00E559E9">
              <w:rPr>
                <w:rFonts w:ascii="Arial" w:eastAsia="Times New Roman" w:hAnsi="Arial" w:cs="Arial"/>
                <w:color w:val="000000"/>
                <w:sz w:val="20"/>
                <w:szCs w:val="20"/>
              </w:rPr>
              <w:t>- tone -</w:t>
            </w:r>
          </w:p>
        </w:tc>
      </w:tr>
      <w:tr w:rsidR="00E559E9" w:rsidRPr="00E559E9" w:rsidTr="00E559E9">
        <w:trPr>
          <w:trHeight w:val="55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4050"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Material</w:t>
            </w:r>
          </w:p>
        </w:tc>
        <w:tc>
          <w:tcPr>
            <w:tcW w:w="10110" w:type="dxa"/>
            <w:gridSpan w:val="5"/>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Deşeuri de ambalaje trimise în state membre UE sau exportate către ţări din afara Comunităţii Europene pentru:</w:t>
            </w:r>
          </w:p>
        </w:tc>
      </w:tr>
      <w:tr w:rsidR="00E559E9" w:rsidRPr="00E559E9" w:rsidTr="00E559E9">
        <w:trPr>
          <w:trHeight w:val="118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Reciclare materială</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Alte forme de reciclare</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Valorificare energetică</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Alte forme de valorificare</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Incinerate în instalaţii de incinerare cu recuperare de energie</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405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Sticlă</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405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Plastic</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405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Hârtie - carton</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2025" w:type="dxa"/>
            <w:vMerge w:val="restart"/>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Metal</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Aluminiu</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Oţel</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Total</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405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Lemn</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405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Altele</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6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405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Total</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xxxxxxxxxx</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bl>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br/>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b/>
          <w:bCs/>
          <w:color w:val="000000"/>
          <w:sz w:val="20"/>
        </w:rPr>
        <w:t>   NOTĂ:</w:t>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202" w:name="tree#252"/>
      <w:bookmarkEnd w:id="201"/>
      <w:r w:rsidRPr="00E559E9">
        <w:rPr>
          <w:rFonts w:ascii="Arial" w:eastAsia="Times New Roman" w:hAnsi="Arial" w:cs="Arial"/>
          <w:b/>
          <w:bCs/>
          <w:color w:val="000000"/>
          <w:sz w:val="20"/>
        </w:rPr>
        <w:t>   1.</w:t>
      </w:r>
      <w:r w:rsidRPr="00E559E9">
        <w:rPr>
          <w:rFonts w:ascii="Arial" w:eastAsia="Times New Roman" w:hAnsi="Arial" w:cs="Arial"/>
          <w:color w:val="000000"/>
          <w:sz w:val="20"/>
          <w:szCs w:val="20"/>
        </w:rPr>
        <w:t xml:space="preserve"> Datele din tabel se referă numai la cantităţile aferente obligaţiilor rezultate din prezenta lege. </w:t>
      </w:r>
      <w:proofErr w:type="gramStart"/>
      <w:r w:rsidRPr="00E559E9">
        <w:rPr>
          <w:rFonts w:ascii="Arial" w:eastAsia="Times New Roman" w:hAnsi="Arial" w:cs="Arial"/>
          <w:color w:val="000000"/>
          <w:sz w:val="20"/>
          <w:szCs w:val="20"/>
        </w:rPr>
        <w:t>Acestea sunt subscrise datelor furnizate în tabelul nr.</w:t>
      </w:r>
      <w:proofErr w:type="gramEnd"/>
      <w:r w:rsidRPr="00E559E9">
        <w:rPr>
          <w:rFonts w:ascii="Arial" w:eastAsia="Times New Roman" w:hAnsi="Arial" w:cs="Arial"/>
          <w:color w:val="000000"/>
          <w:sz w:val="20"/>
          <w:szCs w:val="20"/>
        </w:rPr>
        <w:t xml:space="preserve"> 1. Tabelul </w:t>
      </w:r>
      <w:proofErr w:type="gramStart"/>
      <w:r w:rsidRPr="00E559E9">
        <w:rPr>
          <w:rFonts w:ascii="Arial" w:eastAsia="Times New Roman" w:hAnsi="Arial" w:cs="Arial"/>
          <w:color w:val="000000"/>
          <w:sz w:val="20"/>
          <w:szCs w:val="20"/>
        </w:rPr>
        <w:t>are</w:t>
      </w:r>
      <w:proofErr w:type="gramEnd"/>
      <w:r w:rsidRPr="00E559E9">
        <w:rPr>
          <w:rFonts w:ascii="Arial" w:eastAsia="Times New Roman" w:hAnsi="Arial" w:cs="Arial"/>
          <w:color w:val="000000"/>
          <w:sz w:val="20"/>
          <w:szCs w:val="20"/>
        </w:rPr>
        <w:t xml:space="preserve"> doar scop informativ. </w:t>
      </w:r>
    </w:p>
    <w:p w:rsidR="00E559E9" w:rsidRPr="00E559E9" w:rsidRDefault="00E559E9" w:rsidP="00E559E9">
      <w:pPr>
        <w:spacing w:after="0" w:line="240" w:lineRule="auto"/>
        <w:rPr>
          <w:rFonts w:ascii="Arial" w:eastAsia="Times New Roman" w:hAnsi="Arial" w:cs="Arial"/>
          <w:color w:val="000000"/>
          <w:sz w:val="20"/>
          <w:szCs w:val="20"/>
        </w:rPr>
      </w:pPr>
      <w:bookmarkStart w:id="203" w:name="tree#253"/>
      <w:bookmarkEnd w:id="202"/>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Câmpurile xxxx: Furnizarea datelor </w:t>
      </w:r>
      <w:proofErr w:type="gramStart"/>
      <w:r w:rsidRPr="00E559E9">
        <w:rPr>
          <w:rFonts w:ascii="Arial" w:eastAsia="Times New Roman" w:hAnsi="Arial" w:cs="Arial"/>
          <w:color w:val="000000"/>
          <w:sz w:val="20"/>
          <w:szCs w:val="20"/>
        </w:rPr>
        <w:t>este</w:t>
      </w:r>
      <w:proofErr w:type="gramEnd"/>
      <w:r w:rsidRPr="00E559E9">
        <w:rPr>
          <w:rFonts w:ascii="Arial" w:eastAsia="Times New Roman" w:hAnsi="Arial" w:cs="Arial"/>
          <w:color w:val="000000"/>
          <w:sz w:val="20"/>
          <w:szCs w:val="20"/>
        </w:rPr>
        <w:t xml:space="preserve"> obligatorie, dar sunt acceptate estimări grosiere. Aceste estimări trebuie explicate în descrierea metodologiei. </w:t>
      </w:r>
    </w:p>
    <w:p w:rsidR="00E559E9" w:rsidRPr="00E559E9" w:rsidRDefault="00E559E9" w:rsidP="00E559E9">
      <w:pPr>
        <w:spacing w:after="0" w:line="240" w:lineRule="auto"/>
        <w:rPr>
          <w:rFonts w:ascii="Arial" w:eastAsia="Times New Roman" w:hAnsi="Arial" w:cs="Arial"/>
          <w:color w:val="000000"/>
          <w:sz w:val="20"/>
          <w:szCs w:val="20"/>
        </w:rPr>
      </w:pPr>
      <w:bookmarkStart w:id="204" w:name="tree#254"/>
      <w:bookmarkEnd w:id="203"/>
      <w:r w:rsidRPr="00E559E9">
        <w:rPr>
          <w:rFonts w:ascii="Arial" w:eastAsia="Times New Roman" w:hAnsi="Arial" w:cs="Arial"/>
          <w:b/>
          <w:bCs/>
          <w:color w:val="000000"/>
          <w:sz w:val="20"/>
        </w:rPr>
        <w:t>   3.</w:t>
      </w:r>
      <w:r w:rsidRPr="00E559E9">
        <w:rPr>
          <w:rFonts w:ascii="Arial" w:eastAsia="Times New Roman" w:hAnsi="Arial" w:cs="Arial"/>
          <w:color w:val="000000"/>
          <w:sz w:val="20"/>
          <w:szCs w:val="20"/>
        </w:rPr>
        <w:t xml:space="preserve"> Câmpurile /////: Furnizarea datelor </w:t>
      </w:r>
      <w:proofErr w:type="gramStart"/>
      <w:r w:rsidRPr="00E559E9">
        <w:rPr>
          <w:rFonts w:ascii="Arial" w:eastAsia="Times New Roman" w:hAnsi="Arial" w:cs="Arial"/>
          <w:color w:val="000000"/>
          <w:sz w:val="20"/>
          <w:szCs w:val="20"/>
        </w:rPr>
        <w:t>este</w:t>
      </w:r>
      <w:proofErr w:type="gramEnd"/>
      <w:r w:rsidRPr="00E559E9">
        <w:rPr>
          <w:rFonts w:ascii="Arial" w:eastAsia="Times New Roman" w:hAnsi="Arial" w:cs="Arial"/>
          <w:color w:val="000000"/>
          <w:sz w:val="20"/>
          <w:szCs w:val="20"/>
        </w:rPr>
        <w:t xml:space="preserve"> voluntară. </w:t>
      </w:r>
    </w:p>
    <w:p w:rsidR="00E559E9" w:rsidRPr="00E559E9" w:rsidRDefault="00E559E9" w:rsidP="00E559E9">
      <w:pPr>
        <w:spacing w:after="0" w:line="240" w:lineRule="auto"/>
        <w:rPr>
          <w:rFonts w:ascii="Arial" w:eastAsia="Times New Roman" w:hAnsi="Arial" w:cs="Arial"/>
          <w:color w:val="000000"/>
          <w:sz w:val="20"/>
          <w:szCs w:val="20"/>
        </w:rPr>
      </w:pPr>
      <w:bookmarkStart w:id="205" w:name="tree#255"/>
      <w:bookmarkEnd w:id="204"/>
      <w:r w:rsidRPr="00E559E9">
        <w:rPr>
          <w:rFonts w:ascii="Arial" w:eastAsia="Times New Roman" w:hAnsi="Arial" w:cs="Arial"/>
          <w:b/>
          <w:bCs/>
          <w:color w:val="000000"/>
          <w:sz w:val="20"/>
        </w:rPr>
        <w:t>   4.</w:t>
      </w:r>
      <w:r w:rsidRPr="00E559E9">
        <w:rPr>
          <w:rFonts w:ascii="Arial" w:eastAsia="Times New Roman" w:hAnsi="Arial" w:cs="Arial"/>
          <w:color w:val="000000"/>
          <w:sz w:val="20"/>
          <w:szCs w:val="20"/>
        </w:rPr>
        <w:t xml:space="preserve"> Datele referitoare la reciclarea plasticului vor include toate materialele care au fost reciclate ca materiale plastice.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r w:rsidRPr="00E559E9">
        <w:rPr>
          <w:rFonts w:ascii="Arial" w:eastAsia="Times New Roman" w:hAnsi="Arial" w:cs="Arial"/>
          <w:color w:val="000000"/>
          <w:sz w:val="20"/>
          <w:szCs w:val="20"/>
        </w:rPr>
        <w:br/>
      </w:r>
      <w:proofErr w:type="gramStart"/>
      <w:r w:rsidRPr="00E559E9">
        <w:rPr>
          <w:rFonts w:ascii="Arial" w:eastAsia="Times New Roman" w:hAnsi="Arial" w:cs="Arial"/>
          <w:color w:val="000000"/>
          <w:sz w:val="20"/>
          <w:szCs w:val="20"/>
        </w:rPr>
        <w:t>Tabelul nr.</w:t>
      </w:r>
      <w:proofErr w:type="gramEnd"/>
      <w:r w:rsidRPr="00E559E9">
        <w:rPr>
          <w:rFonts w:ascii="Arial" w:eastAsia="Times New Roman" w:hAnsi="Arial" w:cs="Arial"/>
          <w:color w:val="000000"/>
          <w:sz w:val="20"/>
          <w:szCs w:val="20"/>
        </w:rPr>
        <w:t xml:space="preserve"> 3 </w:t>
      </w:r>
      <w:r w:rsidRPr="00E559E9">
        <w:rPr>
          <w:rFonts w:ascii="Arial" w:eastAsia="Times New Roman" w:hAnsi="Arial" w:cs="Arial"/>
          <w:color w:val="000000"/>
          <w:sz w:val="20"/>
          <w:szCs w:val="20"/>
        </w:rPr>
        <w:br/>
        <w:t xml:space="preserve">CANTITĂŢILE </w:t>
      </w:r>
      <w:r w:rsidRPr="00E559E9">
        <w:rPr>
          <w:rFonts w:ascii="Arial" w:eastAsia="Times New Roman" w:hAnsi="Arial" w:cs="Arial"/>
          <w:color w:val="000000"/>
          <w:sz w:val="20"/>
          <w:szCs w:val="20"/>
        </w:rPr>
        <w:br/>
        <w:t xml:space="preserve">de deşeuri de ambalaje generate în alte state membre ale Uniunii Europene sau importate din afara Comunităţii Europene în vederea valorificării sau incinerării în instalaţii de incinerare cu recuperare de energie </w:t>
      </w:r>
    </w:p>
    <w:p w:rsidR="00E559E9" w:rsidRPr="00E559E9" w:rsidRDefault="00E559E9" w:rsidP="00E559E9">
      <w:pPr>
        <w:spacing w:after="0" w:line="240" w:lineRule="auto"/>
        <w:rPr>
          <w:rFonts w:ascii="Arial" w:eastAsia="Times New Roman" w:hAnsi="Arial" w:cs="Arial"/>
          <w:color w:val="000000"/>
          <w:sz w:val="20"/>
          <w:szCs w:val="20"/>
        </w:rPr>
      </w:pPr>
    </w:p>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rPr>
        <w:t>   </w:t>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jc w:val="center"/>
        <w:rPr>
          <w:rFonts w:ascii="Courier New" w:eastAsia="Times New Roman" w:hAnsi="Courier New" w:cs="Courier New"/>
          <w:color w:val="000000"/>
          <w:sz w:val="20"/>
          <w:szCs w:val="20"/>
        </w:rPr>
      </w:pPr>
    </w:p>
    <w:tbl>
      <w:tblPr>
        <w:tblW w:w="6360" w:type="dxa"/>
        <w:jc w:val="center"/>
        <w:tblCellMar>
          <w:top w:w="15" w:type="dxa"/>
          <w:left w:w="15" w:type="dxa"/>
          <w:bottom w:w="15" w:type="dxa"/>
          <w:right w:w="15" w:type="dxa"/>
        </w:tblCellMar>
        <w:tblLook w:val="04A0"/>
      </w:tblPr>
      <w:tblGrid>
        <w:gridCol w:w="14"/>
        <w:gridCol w:w="581"/>
        <w:gridCol w:w="847"/>
        <w:gridCol w:w="911"/>
        <w:gridCol w:w="857"/>
        <w:gridCol w:w="1071"/>
        <w:gridCol w:w="1039"/>
        <w:gridCol w:w="1040"/>
      </w:tblGrid>
      <w:tr w:rsidR="00E559E9" w:rsidRPr="00E559E9" w:rsidTr="00E559E9">
        <w:trPr>
          <w:trHeight w:val="1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c>
          <w:tcPr>
            <w:tcW w:w="0" w:type="auto"/>
            <w:vAlign w:val="center"/>
            <w:hideMark/>
          </w:tcPr>
          <w:p w:rsidR="00E559E9" w:rsidRPr="00E559E9" w:rsidRDefault="00E559E9" w:rsidP="00E559E9">
            <w:pPr>
              <w:spacing w:after="0" w:line="240" w:lineRule="auto"/>
              <w:rPr>
                <w:rFonts w:ascii="Arial" w:eastAsia="Times New Roman" w:hAnsi="Arial" w:cs="Arial"/>
                <w:color w:val="000000"/>
                <w:sz w:val="2"/>
                <w:szCs w:val="20"/>
              </w:rPr>
            </w:pP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0" w:type="auto"/>
            <w:gridSpan w:val="7"/>
            <w:tcBorders>
              <w:top w:val="nil"/>
              <w:left w:val="nil"/>
              <w:bottom w:val="single" w:sz="6" w:space="0" w:color="000000"/>
              <w:right w:val="nil"/>
            </w:tcBorders>
            <w:vAlign w:val="center"/>
            <w:hideMark/>
          </w:tcPr>
          <w:p w:rsidR="00E559E9" w:rsidRPr="00E559E9" w:rsidRDefault="00E559E9" w:rsidP="00E559E9">
            <w:pPr>
              <w:spacing w:after="0" w:line="240" w:lineRule="auto"/>
              <w:jc w:val="right"/>
              <w:rPr>
                <w:rFonts w:ascii="Arial" w:eastAsia="Times New Roman" w:hAnsi="Arial" w:cs="Arial"/>
                <w:color w:val="000000"/>
                <w:sz w:val="20"/>
                <w:szCs w:val="20"/>
              </w:rPr>
            </w:pPr>
            <w:r w:rsidRPr="00E559E9">
              <w:rPr>
                <w:rFonts w:ascii="Arial" w:eastAsia="Times New Roman" w:hAnsi="Arial" w:cs="Arial"/>
                <w:color w:val="000000"/>
                <w:sz w:val="20"/>
                <w:szCs w:val="20"/>
              </w:rPr>
              <w:t>- tone -</w:t>
            </w:r>
          </w:p>
        </w:tc>
      </w:tr>
      <w:tr w:rsidR="00E559E9" w:rsidRPr="00E559E9" w:rsidTr="00E559E9">
        <w:trPr>
          <w:trHeight w:val="55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4050"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Material</w:t>
            </w:r>
          </w:p>
        </w:tc>
        <w:tc>
          <w:tcPr>
            <w:tcW w:w="10110" w:type="dxa"/>
            <w:gridSpan w:val="5"/>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Deşeuri de ambalaje trimise în state membre UE sau exportate către ţări din afara Comunităţii Europene pentru:</w:t>
            </w:r>
          </w:p>
        </w:tc>
      </w:tr>
      <w:tr w:rsidR="00E559E9" w:rsidRPr="00E559E9" w:rsidTr="00E559E9">
        <w:trPr>
          <w:trHeight w:val="118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Reciclare materială</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Alte forme de reciclare</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Valorificare energetică</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Alte forme de valorificare</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Incinerate în instalaţii de incinerare cu recuperare de energie</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405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Sticlă</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405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Plastic</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405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Hârtie - carton</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2025" w:type="dxa"/>
            <w:vMerge w:val="restart"/>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Metal</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Aluminiu</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Oţel</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Total</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405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Lemn</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45"/>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405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Altele</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r w:rsidR="00E559E9" w:rsidRPr="00E559E9" w:rsidTr="00E559E9">
        <w:trPr>
          <w:trHeight w:val="360"/>
          <w:jc w:val="center"/>
        </w:trPr>
        <w:tc>
          <w:tcPr>
            <w:tcW w:w="0" w:type="auto"/>
            <w:tcMar>
              <w:top w:w="0" w:type="dxa"/>
              <w:left w:w="0" w:type="dxa"/>
              <w:bottom w:w="0" w:type="dxa"/>
              <w:right w:w="0" w:type="dxa"/>
            </w:tcMar>
            <w:vAlign w:val="center"/>
            <w:hideMark/>
          </w:tcPr>
          <w:p w:rsidR="00E559E9" w:rsidRPr="00E559E9" w:rsidRDefault="00E559E9" w:rsidP="00E559E9">
            <w:pPr>
              <w:spacing w:after="0" w:line="240" w:lineRule="auto"/>
              <w:rPr>
                <w:rFonts w:ascii="Arial" w:eastAsia="Times New Roman" w:hAnsi="Arial" w:cs="Arial"/>
                <w:color w:val="000000"/>
                <w:sz w:val="20"/>
                <w:szCs w:val="20"/>
              </w:rPr>
            </w:pPr>
          </w:p>
        </w:tc>
        <w:tc>
          <w:tcPr>
            <w:tcW w:w="4050" w:type="dxa"/>
            <w:gridSpan w:val="2"/>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color w:val="000000"/>
                <w:sz w:val="20"/>
                <w:szCs w:val="20"/>
              </w:rPr>
              <w:t>Total</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c>
          <w:tcPr>
            <w:tcW w:w="2025" w:type="dxa"/>
            <w:tcBorders>
              <w:top w:val="single" w:sz="6" w:space="0" w:color="000000"/>
              <w:left w:val="single" w:sz="6" w:space="0" w:color="000000"/>
              <w:bottom w:val="single" w:sz="6" w:space="0" w:color="000000"/>
              <w:right w:val="single" w:sz="6" w:space="0" w:color="000000"/>
            </w:tcBorders>
            <w:hideMark/>
          </w:tcPr>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t>//////////////</w:t>
            </w:r>
          </w:p>
        </w:tc>
      </w:tr>
    </w:tbl>
    <w:p w:rsidR="00E559E9" w:rsidRPr="00E559E9" w:rsidRDefault="00E559E9" w:rsidP="00E559E9">
      <w:pPr>
        <w:spacing w:after="0" w:line="240" w:lineRule="auto"/>
        <w:jc w:val="center"/>
        <w:rPr>
          <w:rFonts w:ascii="Arial" w:eastAsia="Times New Roman" w:hAnsi="Arial" w:cs="Arial"/>
          <w:color w:val="000000"/>
          <w:sz w:val="20"/>
          <w:szCs w:val="20"/>
        </w:rPr>
      </w:pPr>
      <w:r w:rsidRPr="00E559E9">
        <w:rPr>
          <w:rFonts w:ascii="Arial" w:eastAsia="Times New Roman" w:hAnsi="Arial" w:cs="Arial"/>
          <w:color w:val="000000"/>
          <w:sz w:val="20"/>
          <w:szCs w:val="20"/>
        </w:rPr>
        <w:lastRenderedPageBreak/>
        <w:br/>
      </w:r>
    </w:p>
    <w:p w:rsidR="00E559E9" w:rsidRPr="00E559E9" w:rsidRDefault="00E559E9" w:rsidP="00E559E9">
      <w:pPr>
        <w:spacing w:after="0" w:line="240" w:lineRule="auto"/>
        <w:rPr>
          <w:rFonts w:ascii="Arial" w:eastAsia="Times New Roman" w:hAnsi="Arial" w:cs="Arial"/>
          <w:color w:val="000000"/>
          <w:sz w:val="20"/>
          <w:szCs w:val="20"/>
        </w:rPr>
      </w:pPr>
      <w:r w:rsidRPr="00E559E9">
        <w:rPr>
          <w:rFonts w:ascii="Arial" w:eastAsia="Times New Roman" w:hAnsi="Arial" w:cs="Arial"/>
          <w:b/>
          <w:bCs/>
          <w:color w:val="000000"/>
          <w:sz w:val="20"/>
        </w:rPr>
        <w:t>   NOTĂ:</w:t>
      </w:r>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206" w:name="tree#259"/>
      <w:bookmarkEnd w:id="205"/>
      <w:r w:rsidRPr="00E559E9">
        <w:rPr>
          <w:rFonts w:ascii="Arial" w:eastAsia="Times New Roman" w:hAnsi="Arial" w:cs="Arial"/>
          <w:b/>
          <w:bCs/>
          <w:color w:val="000000"/>
          <w:sz w:val="20"/>
        </w:rPr>
        <w:t>   1.</w:t>
      </w:r>
      <w:r w:rsidRPr="00E559E9">
        <w:rPr>
          <w:rFonts w:ascii="Arial" w:eastAsia="Times New Roman" w:hAnsi="Arial" w:cs="Arial"/>
          <w:color w:val="000000"/>
          <w:sz w:val="20"/>
          <w:szCs w:val="20"/>
        </w:rPr>
        <w:t xml:space="preserve"> Datele din tabel au doar scop informativ. </w:t>
      </w:r>
      <w:proofErr w:type="gramStart"/>
      <w:r w:rsidRPr="00E559E9">
        <w:rPr>
          <w:rFonts w:ascii="Arial" w:eastAsia="Times New Roman" w:hAnsi="Arial" w:cs="Arial"/>
          <w:color w:val="000000"/>
          <w:sz w:val="20"/>
          <w:szCs w:val="20"/>
        </w:rPr>
        <w:t>Datele nu sunt conţinute nici în tabelul nr.</w:t>
      </w:r>
      <w:proofErr w:type="gramEnd"/>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1 şi nici în tabelul nr.</w:t>
      </w:r>
      <w:proofErr w:type="gramEnd"/>
      <w:r w:rsidRPr="00E559E9">
        <w:rPr>
          <w:rFonts w:ascii="Arial" w:eastAsia="Times New Roman" w:hAnsi="Arial" w:cs="Arial"/>
          <w:color w:val="000000"/>
          <w:sz w:val="20"/>
          <w:szCs w:val="20"/>
        </w:rPr>
        <w:t xml:space="preserve"> </w:t>
      </w:r>
      <w:proofErr w:type="gramStart"/>
      <w:r w:rsidRPr="00E559E9">
        <w:rPr>
          <w:rFonts w:ascii="Arial" w:eastAsia="Times New Roman" w:hAnsi="Arial" w:cs="Arial"/>
          <w:color w:val="000000"/>
          <w:sz w:val="20"/>
          <w:szCs w:val="20"/>
        </w:rPr>
        <w:t>2 şi nu pot fi utilizate pentru îndeplinirea obiectivelor naţionale.</w:t>
      </w:r>
      <w:proofErr w:type="gramEnd"/>
      <w:r w:rsidRPr="00E559E9">
        <w:rPr>
          <w:rFonts w:ascii="Arial" w:eastAsia="Times New Roman" w:hAnsi="Arial" w:cs="Arial"/>
          <w:color w:val="000000"/>
          <w:sz w:val="20"/>
          <w:szCs w:val="20"/>
        </w:rPr>
        <w:t xml:space="preserve"> </w:t>
      </w:r>
    </w:p>
    <w:p w:rsidR="00E559E9" w:rsidRPr="00E559E9" w:rsidRDefault="00E559E9" w:rsidP="00E559E9">
      <w:pPr>
        <w:spacing w:after="0" w:line="240" w:lineRule="auto"/>
        <w:rPr>
          <w:rFonts w:ascii="Arial" w:eastAsia="Times New Roman" w:hAnsi="Arial" w:cs="Arial"/>
          <w:color w:val="000000"/>
          <w:sz w:val="20"/>
          <w:szCs w:val="20"/>
        </w:rPr>
      </w:pPr>
      <w:bookmarkStart w:id="207" w:name="tree#260"/>
      <w:bookmarkEnd w:id="206"/>
      <w:r w:rsidRPr="00E559E9">
        <w:rPr>
          <w:rFonts w:ascii="Arial" w:eastAsia="Times New Roman" w:hAnsi="Arial" w:cs="Arial"/>
          <w:b/>
          <w:bCs/>
          <w:color w:val="000000"/>
          <w:sz w:val="20"/>
        </w:rPr>
        <w:t>   2.</w:t>
      </w:r>
      <w:r w:rsidRPr="00E559E9">
        <w:rPr>
          <w:rFonts w:ascii="Arial" w:eastAsia="Times New Roman" w:hAnsi="Arial" w:cs="Arial"/>
          <w:color w:val="000000"/>
          <w:sz w:val="20"/>
          <w:szCs w:val="20"/>
        </w:rPr>
        <w:t xml:space="preserve"> Câmpurile /////: Furnizarea datelor </w:t>
      </w:r>
      <w:proofErr w:type="gramStart"/>
      <w:r w:rsidRPr="00E559E9">
        <w:rPr>
          <w:rFonts w:ascii="Arial" w:eastAsia="Times New Roman" w:hAnsi="Arial" w:cs="Arial"/>
          <w:color w:val="000000"/>
          <w:sz w:val="20"/>
          <w:szCs w:val="20"/>
        </w:rPr>
        <w:t>este</w:t>
      </w:r>
      <w:proofErr w:type="gramEnd"/>
      <w:r w:rsidRPr="00E559E9">
        <w:rPr>
          <w:rFonts w:ascii="Arial" w:eastAsia="Times New Roman" w:hAnsi="Arial" w:cs="Arial"/>
          <w:color w:val="000000"/>
          <w:sz w:val="20"/>
          <w:szCs w:val="20"/>
        </w:rPr>
        <w:t xml:space="preserve"> voluntară. </w:t>
      </w:r>
    </w:p>
    <w:p w:rsidR="00E559E9" w:rsidRPr="00E559E9" w:rsidRDefault="00E559E9" w:rsidP="00E559E9">
      <w:pPr>
        <w:spacing w:after="0" w:line="240" w:lineRule="auto"/>
        <w:rPr>
          <w:rFonts w:ascii="Arial" w:eastAsia="Times New Roman" w:hAnsi="Arial" w:cs="Arial"/>
          <w:color w:val="000000"/>
          <w:sz w:val="20"/>
          <w:szCs w:val="20"/>
        </w:rPr>
      </w:pPr>
      <w:bookmarkStart w:id="208" w:name="ref#"/>
      <w:bookmarkStart w:id="209" w:name="tree#261"/>
      <w:bookmarkEnd w:id="207"/>
      <w:bookmarkEnd w:id="208"/>
      <w:r w:rsidRPr="00E559E9">
        <w:rPr>
          <w:rFonts w:ascii="Arial" w:eastAsia="Times New Roman" w:hAnsi="Arial" w:cs="Arial"/>
          <w:b/>
          <w:bCs/>
          <w:color w:val="000000"/>
          <w:sz w:val="20"/>
        </w:rPr>
        <w:t>   3.</w:t>
      </w:r>
      <w:r w:rsidRPr="00E559E9">
        <w:rPr>
          <w:rFonts w:ascii="Arial" w:eastAsia="Times New Roman" w:hAnsi="Arial" w:cs="Arial"/>
          <w:color w:val="000000"/>
          <w:sz w:val="20"/>
          <w:szCs w:val="20"/>
        </w:rPr>
        <w:t xml:space="preserve"> Datele referitoare la reciclarea plasticului vor include toate materialele care au fost reciclate ca materiale plastice. </w:t>
      </w:r>
    </w:p>
    <w:bookmarkEnd w:id="209"/>
    <w:p w:rsidR="00B43238" w:rsidRDefault="00B43238"/>
    <w:sectPr w:rsidR="00B43238" w:rsidSect="00B432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nt_tex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compat/>
  <w:rsids>
    <w:rsidRoot w:val="00E559E9"/>
    <w:rsid w:val="000C2EA0"/>
    <w:rsid w:val="003C05E5"/>
    <w:rsid w:val="006264B5"/>
    <w:rsid w:val="006C5DD0"/>
    <w:rsid w:val="008329A8"/>
    <w:rsid w:val="00B43238"/>
    <w:rsid w:val="00E26C34"/>
    <w:rsid w:val="00E559E9"/>
    <w:rsid w:val="00E858F4"/>
    <w:rsid w:val="00F2657C"/>
    <w:rsid w:val="00FC5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2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preliminar">
    <w:name w:val="titlu_preliminar"/>
    <w:basedOn w:val="Normal"/>
    <w:rsid w:val="00E559E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reambul">
    <w:name w:val="preambul"/>
    <w:basedOn w:val="Normal"/>
    <w:rsid w:val="00E559E9"/>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titlu">
    <w:name w:val="titlu"/>
    <w:basedOn w:val="Normal"/>
    <w:rsid w:val="00E559E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arte">
    <w:name w:val="carte"/>
    <w:basedOn w:val="Normal"/>
    <w:rsid w:val="00E559E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arte">
    <w:name w:val="parte"/>
    <w:basedOn w:val="Normal"/>
    <w:rsid w:val="00E559E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apitol">
    <w:name w:val="capitol"/>
    <w:basedOn w:val="Normal"/>
    <w:rsid w:val="00E559E9"/>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imagine">
    <w:name w:val="imagine"/>
    <w:basedOn w:val="Normal"/>
    <w:rsid w:val="00E559E9"/>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sectiune">
    <w:name w:val="sectiune"/>
    <w:basedOn w:val="Normal"/>
    <w:rsid w:val="00E559E9"/>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subsectiune">
    <w:name w:val="subsectiune"/>
    <w:basedOn w:val="Normal"/>
    <w:rsid w:val="00E559E9"/>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anexa">
    <w:name w:val="anexa"/>
    <w:basedOn w:val="Normal"/>
    <w:rsid w:val="00E559E9"/>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articol">
    <w:name w:val="articol"/>
    <w:basedOn w:val="Normal"/>
    <w:rsid w:val="00E559E9"/>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paragraf">
    <w:name w:val="paragraf"/>
    <w:basedOn w:val="Normal"/>
    <w:rsid w:val="00E559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nct">
    <w:name w:val="punct"/>
    <w:basedOn w:val="Normal"/>
    <w:rsid w:val="00E559E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tera">
    <w:name w:val="litera"/>
    <w:basedOn w:val="Normal"/>
    <w:rsid w:val="00E559E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ie">
    <w:name w:val="linie"/>
    <w:basedOn w:val="Normal"/>
    <w:rsid w:val="00E559E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alineat">
    <w:name w:val="alineat"/>
    <w:basedOn w:val="Normal"/>
    <w:rsid w:val="00E559E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nota">
    <w:name w:val="nota"/>
    <w:basedOn w:val="Normal"/>
    <w:rsid w:val="00E559E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abel">
    <w:name w:val="tabel"/>
    <w:basedOn w:val="Normal"/>
    <w:rsid w:val="00E559E9"/>
    <w:pPr>
      <w:spacing w:before="100" w:beforeAutospacing="1" w:after="100" w:afterAutospacing="1" w:line="240" w:lineRule="auto"/>
    </w:pPr>
    <w:rPr>
      <w:rFonts w:ascii="Courier New" w:eastAsia="Times New Roman" w:hAnsi="Courier New" w:cs="Courier New"/>
      <w:color w:val="000000"/>
      <w:sz w:val="20"/>
      <w:szCs w:val="20"/>
    </w:rPr>
  </w:style>
  <w:style w:type="paragraph" w:customStyle="1" w:styleId="link">
    <w:name w:val="link"/>
    <w:basedOn w:val="Normal"/>
    <w:rsid w:val="00E559E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inkart">
    <w:name w:val="link_art"/>
    <w:basedOn w:val="Normal"/>
    <w:rsid w:val="00E559E9"/>
    <w:pPr>
      <w:spacing w:before="100" w:beforeAutospacing="1" w:after="100" w:afterAutospacing="1" w:line="240" w:lineRule="auto"/>
    </w:pPr>
    <w:rPr>
      <w:rFonts w:ascii="Tahoma" w:eastAsia="Times New Roman" w:hAnsi="Tahoma" w:cs="Tahoma"/>
      <w:color w:val="FF0000"/>
      <w:sz w:val="24"/>
      <w:szCs w:val="24"/>
    </w:rPr>
  </w:style>
  <w:style w:type="paragraph" w:customStyle="1" w:styleId="linkact">
    <w:name w:val="link_act"/>
    <w:basedOn w:val="Normal"/>
    <w:rsid w:val="00E559E9"/>
    <w:pPr>
      <w:spacing w:before="100" w:beforeAutospacing="1" w:after="100" w:afterAutospacing="1" w:line="240" w:lineRule="auto"/>
    </w:pPr>
    <w:rPr>
      <w:rFonts w:ascii="Tahoma" w:eastAsia="Times New Roman" w:hAnsi="Tahoma" w:cs="Tahoma"/>
      <w:color w:val="0000FF"/>
      <w:sz w:val="24"/>
      <w:szCs w:val="24"/>
    </w:rPr>
  </w:style>
  <w:style w:type="paragraph" w:customStyle="1" w:styleId="linkspecial">
    <w:name w:val="link_special"/>
    <w:basedOn w:val="Normal"/>
    <w:rsid w:val="00E559E9"/>
    <w:pPr>
      <w:spacing w:before="100" w:beforeAutospacing="1" w:after="100" w:afterAutospacing="1" w:line="240" w:lineRule="auto"/>
    </w:pPr>
    <w:rPr>
      <w:rFonts w:ascii="Tahoma" w:eastAsia="Times New Roman" w:hAnsi="Tahoma" w:cs="Tahoma"/>
      <w:color w:val="0000FF"/>
      <w:sz w:val="16"/>
      <w:szCs w:val="16"/>
    </w:rPr>
  </w:style>
  <w:style w:type="paragraph" w:customStyle="1" w:styleId="linkdetalii">
    <w:name w:val="link_detalii"/>
    <w:basedOn w:val="Normal"/>
    <w:rsid w:val="00E559E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abrogat">
    <w:name w:val="link_abrogat"/>
    <w:basedOn w:val="Normal"/>
    <w:rsid w:val="00E559E9"/>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stare">
    <w:name w:val="link_stare"/>
    <w:basedOn w:val="Normal"/>
    <w:rsid w:val="00E559E9"/>
    <w:pPr>
      <w:spacing w:before="100" w:beforeAutospacing="1" w:after="100" w:afterAutospacing="1" w:line="240" w:lineRule="auto"/>
    </w:pPr>
    <w:rPr>
      <w:rFonts w:ascii="Tahoma" w:eastAsia="Times New Roman" w:hAnsi="Tahoma" w:cs="Tahoma"/>
      <w:color w:val="0000FF"/>
      <w:sz w:val="16"/>
      <w:szCs w:val="16"/>
    </w:rPr>
  </w:style>
  <w:style w:type="paragraph" w:customStyle="1" w:styleId="searchidx0">
    <w:name w:val="search_idx_0"/>
    <w:basedOn w:val="Normal"/>
    <w:rsid w:val="00E559E9"/>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1">
    <w:name w:val="search_idx_1"/>
    <w:basedOn w:val="Normal"/>
    <w:rsid w:val="00E559E9"/>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2">
    <w:name w:val="search_idx_2"/>
    <w:basedOn w:val="Normal"/>
    <w:rsid w:val="00E559E9"/>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3">
    <w:name w:val="search_idx_3"/>
    <w:basedOn w:val="Normal"/>
    <w:rsid w:val="00E559E9"/>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4">
    <w:name w:val="search_idx_4"/>
    <w:basedOn w:val="Normal"/>
    <w:rsid w:val="00E559E9"/>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5">
    <w:name w:val="search_idx_5"/>
    <w:basedOn w:val="Normal"/>
    <w:rsid w:val="00E559E9"/>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6">
    <w:name w:val="search_idx_6"/>
    <w:basedOn w:val="Normal"/>
    <w:rsid w:val="00E559E9"/>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7">
    <w:name w:val="search_idx_7"/>
    <w:basedOn w:val="Normal"/>
    <w:rsid w:val="00E559E9"/>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8">
    <w:name w:val="search_idx_8"/>
    <w:basedOn w:val="Normal"/>
    <w:rsid w:val="00E559E9"/>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esajrepublicare">
    <w:name w:val="mesaj_republicare"/>
    <w:basedOn w:val="Normal"/>
    <w:rsid w:val="00E559E9"/>
    <w:pPr>
      <w:shd w:val="clear" w:color="auto" w:fill="E7E7E7"/>
      <w:spacing w:before="100" w:beforeAutospacing="1" w:after="100" w:afterAutospacing="1" w:line="240" w:lineRule="auto"/>
    </w:pPr>
    <w:rPr>
      <w:rFonts w:ascii="Tahoma" w:eastAsia="Times New Roman" w:hAnsi="Tahoma" w:cs="Tahoma"/>
      <w:sz w:val="16"/>
      <w:szCs w:val="16"/>
    </w:rPr>
  </w:style>
  <w:style w:type="paragraph" w:customStyle="1" w:styleId="relatiiheader">
    <w:name w:val="relatii_header"/>
    <w:basedOn w:val="Normal"/>
    <w:rsid w:val="00E559E9"/>
    <w:pPr>
      <w:shd w:val="clear" w:color="auto" w:fill="F0F0F0"/>
      <w:spacing w:before="100" w:beforeAutospacing="1" w:after="100" w:afterAutospacing="1" w:line="240" w:lineRule="auto"/>
    </w:pPr>
    <w:rPr>
      <w:rFonts w:ascii="Tahoma" w:eastAsia="Times New Roman" w:hAnsi="Tahoma" w:cs="Tahoma"/>
      <w:b/>
      <w:bCs/>
      <w:color w:val="000000"/>
      <w:sz w:val="16"/>
      <w:szCs w:val="16"/>
    </w:rPr>
  </w:style>
  <w:style w:type="paragraph" w:customStyle="1" w:styleId="relatiientitate">
    <w:name w:val="relatii_entitate"/>
    <w:basedOn w:val="Normal"/>
    <w:rsid w:val="00E559E9"/>
    <w:pPr>
      <w:shd w:val="clear" w:color="auto" w:fill="F0F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latiientitatecapitol">
    <w:name w:val="relatii_entitate_capitol"/>
    <w:basedOn w:val="Normal"/>
    <w:rsid w:val="00E559E9"/>
    <w:pPr>
      <w:shd w:val="clear" w:color="auto" w:fill="FFFF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mitent">
    <w:name w:val="emitent"/>
    <w:basedOn w:val="Normal"/>
    <w:rsid w:val="00E559E9"/>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info">
    <w:name w:val="info"/>
    <w:basedOn w:val="Normal"/>
    <w:rsid w:val="00E559E9"/>
    <w:pPr>
      <w:spacing w:before="100" w:beforeAutospacing="1" w:after="100" w:afterAutospacing="1" w:line="240" w:lineRule="auto"/>
      <w:jc w:val="center"/>
    </w:pPr>
    <w:rPr>
      <w:rFonts w:ascii="Times New Roman" w:eastAsia="Times New Roman" w:hAnsi="Times New Roman" w:cs="Times New Roman"/>
      <w:b/>
      <w:bCs/>
      <w:color w:val="000000"/>
      <w:sz w:val="32"/>
      <w:szCs w:val="32"/>
    </w:rPr>
  </w:style>
  <w:style w:type="paragraph" w:customStyle="1" w:styleId="publicatie">
    <w:name w:val="publicatie"/>
    <w:basedOn w:val="Normal"/>
    <w:rsid w:val="00E559E9"/>
    <w:pPr>
      <w:spacing w:before="100" w:beforeAutospacing="1" w:after="100" w:afterAutospacing="1" w:line="240" w:lineRule="auto"/>
      <w:jc w:val="center"/>
    </w:pPr>
    <w:rPr>
      <w:rFonts w:ascii="Times New Roman" w:eastAsia="Times New Roman" w:hAnsi="Times New Roman" w:cs="Times New Roman"/>
      <w:i/>
      <w:iCs/>
      <w:color w:val="000000"/>
      <w:sz w:val="16"/>
      <w:szCs w:val="16"/>
    </w:rPr>
  </w:style>
  <w:style w:type="paragraph" w:customStyle="1" w:styleId="titluact">
    <w:name w:val="titluact"/>
    <w:basedOn w:val="Normal"/>
    <w:rsid w:val="00E559E9"/>
    <w:pP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actabrogat">
    <w:name w:val="act_abrogat"/>
    <w:basedOn w:val="Normal"/>
    <w:rsid w:val="00E559E9"/>
    <w:pP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actvigoare">
    <w:name w:val="act_vigoare"/>
    <w:basedOn w:val="Normal"/>
    <w:rsid w:val="00E559E9"/>
    <w:pPr>
      <w:spacing w:before="100" w:beforeAutospacing="1" w:after="100" w:afterAutospacing="1" w:line="240" w:lineRule="auto"/>
      <w:jc w:val="center"/>
    </w:pPr>
    <w:rPr>
      <w:rFonts w:ascii="Times New Roman" w:eastAsia="Times New Roman" w:hAnsi="Times New Roman" w:cs="Times New Roman"/>
      <w:color w:val="0000FF"/>
      <w:sz w:val="16"/>
      <w:szCs w:val="16"/>
    </w:rPr>
  </w:style>
  <w:style w:type="paragraph" w:customStyle="1" w:styleId="detalii">
    <w:name w:val="detalii"/>
    <w:basedOn w:val="Normal"/>
    <w:rsid w:val="00E559E9"/>
    <w:pPr>
      <w:spacing w:before="100" w:beforeAutospacing="1" w:after="100" w:afterAutospacing="1" w:line="240" w:lineRule="auto"/>
    </w:pPr>
    <w:rPr>
      <w:rFonts w:ascii="Tahoma" w:eastAsia="Times New Roman" w:hAnsi="Tahoma" w:cs="Tahoma"/>
      <w:color w:val="000000"/>
      <w:sz w:val="16"/>
      <w:szCs w:val="16"/>
    </w:rPr>
  </w:style>
  <w:style w:type="paragraph" w:customStyle="1" w:styleId="detaliinone">
    <w:name w:val="detalii_none"/>
    <w:basedOn w:val="Normal"/>
    <w:rsid w:val="00E559E9"/>
    <w:pPr>
      <w:spacing w:before="100" w:beforeAutospacing="1" w:after="100" w:afterAutospacing="1" w:line="240" w:lineRule="auto"/>
    </w:pPr>
    <w:rPr>
      <w:rFonts w:ascii="Tahoma" w:eastAsia="Times New Roman" w:hAnsi="Tahoma" w:cs="Tahoma"/>
      <w:color w:val="808080"/>
      <w:sz w:val="16"/>
      <w:szCs w:val="16"/>
    </w:rPr>
  </w:style>
  <w:style w:type="paragraph" w:customStyle="1" w:styleId="relatiileft">
    <w:name w:val="relatii_left"/>
    <w:basedOn w:val="Normal"/>
    <w:rsid w:val="00E559E9"/>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relatiicenter">
    <w:name w:val="relatii_center"/>
    <w:basedOn w:val="Normal"/>
    <w:rsid w:val="00E559E9"/>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relatiiright">
    <w:name w:val="relatii_right"/>
    <w:basedOn w:val="Normal"/>
    <w:rsid w:val="00E559E9"/>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entitate">
    <w:name w:val="entitate"/>
    <w:basedOn w:val="Normal"/>
    <w:rsid w:val="00E559E9"/>
    <w:pPr>
      <w:shd w:val="clear" w:color="auto" w:fill="E7E7E7"/>
      <w:spacing w:before="100" w:beforeAutospacing="1" w:after="100" w:afterAutospacing="1" w:line="240" w:lineRule="auto"/>
    </w:pPr>
    <w:rPr>
      <w:rFonts w:ascii="Arial" w:eastAsia="Times New Roman" w:hAnsi="Arial" w:cs="Arial"/>
      <w:color w:val="000000"/>
      <w:sz w:val="16"/>
      <w:szCs w:val="16"/>
    </w:rPr>
  </w:style>
  <w:style w:type="paragraph" w:customStyle="1" w:styleId="clickrelatiileft">
    <w:name w:val="click_relatii_left"/>
    <w:basedOn w:val="Normal"/>
    <w:rsid w:val="00E559E9"/>
    <w:pPr>
      <w:shd w:val="clear" w:color="auto" w:fill="FFFFC0"/>
      <w:spacing w:before="100" w:beforeAutospacing="1" w:after="100" w:afterAutospacing="1" w:line="240" w:lineRule="auto"/>
    </w:pPr>
    <w:rPr>
      <w:rFonts w:ascii="Tahoma" w:eastAsia="Times New Roman" w:hAnsi="Tahoma" w:cs="Tahoma"/>
      <w:color w:val="000000"/>
      <w:sz w:val="16"/>
      <w:szCs w:val="16"/>
    </w:rPr>
  </w:style>
  <w:style w:type="paragraph" w:customStyle="1" w:styleId="clickrelatiicenter">
    <w:name w:val="click_relatii_center"/>
    <w:basedOn w:val="Normal"/>
    <w:rsid w:val="00E559E9"/>
    <w:pPr>
      <w:shd w:val="clear" w:color="auto" w:fill="FFFFC0"/>
      <w:spacing w:before="100" w:beforeAutospacing="1" w:after="100" w:afterAutospacing="1" w:line="240" w:lineRule="auto"/>
    </w:pPr>
    <w:rPr>
      <w:rFonts w:ascii="Tahoma" w:eastAsia="Times New Roman" w:hAnsi="Tahoma" w:cs="Tahoma"/>
      <w:color w:val="000000"/>
      <w:sz w:val="16"/>
      <w:szCs w:val="16"/>
    </w:rPr>
  </w:style>
  <w:style w:type="paragraph" w:customStyle="1" w:styleId="clickrelatiiright">
    <w:name w:val="click_relatii_right"/>
    <w:basedOn w:val="Normal"/>
    <w:rsid w:val="00E559E9"/>
    <w:pPr>
      <w:shd w:val="clear" w:color="auto" w:fill="F0F0F0"/>
      <w:spacing w:before="100" w:beforeAutospacing="1" w:after="100" w:afterAutospacing="1" w:line="240" w:lineRule="auto"/>
    </w:pPr>
    <w:rPr>
      <w:rFonts w:ascii="Tahoma" w:eastAsia="Times New Roman" w:hAnsi="Tahoma" w:cs="Tahoma"/>
      <w:color w:val="000000"/>
      <w:sz w:val="16"/>
      <w:szCs w:val="16"/>
    </w:rPr>
  </w:style>
  <w:style w:type="paragraph" w:customStyle="1" w:styleId="clickentitate">
    <w:name w:val="click_entitate"/>
    <w:basedOn w:val="Normal"/>
    <w:rsid w:val="00E559E9"/>
    <w:pPr>
      <w:shd w:val="clear" w:color="auto" w:fill="E7E7E7"/>
      <w:spacing w:before="100" w:beforeAutospacing="1" w:after="100" w:afterAutospacing="1" w:line="240" w:lineRule="auto"/>
    </w:pPr>
    <w:rPr>
      <w:rFonts w:ascii="$font_text" w:eastAsia="Times New Roman" w:hAnsi="$font_text" w:cs="Times New Roman"/>
      <w:color w:val="000000"/>
      <w:sz w:val="16"/>
      <w:szCs w:val="16"/>
    </w:rPr>
  </w:style>
  <w:style w:type="character" w:styleId="Hyperlink">
    <w:name w:val="Hyperlink"/>
    <w:basedOn w:val="DefaultParagraphFont"/>
    <w:uiPriority w:val="99"/>
    <w:semiHidden/>
    <w:unhideWhenUsed/>
    <w:rsid w:val="00E559E9"/>
    <w:rPr>
      <w:color w:val="0000FF"/>
      <w:u w:val="single"/>
    </w:rPr>
  </w:style>
  <w:style w:type="character" w:styleId="FollowedHyperlink">
    <w:name w:val="FollowedHyperlink"/>
    <w:basedOn w:val="DefaultParagraphFont"/>
    <w:uiPriority w:val="99"/>
    <w:semiHidden/>
    <w:unhideWhenUsed/>
    <w:rsid w:val="00E559E9"/>
    <w:rPr>
      <w:color w:val="800080"/>
      <w:u w:val="single"/>
    </w:rPr>
  </w:style>
  <w:style w:type="character" w:customStyle="1" w:styleId="paragraf1">
    <w:name w:val="paragraf1"/>
    <w:basedOn w:val="DefaultParagraphFont"/>
    <w:rsid w:val="00E559E9"/>
    <w:rPr>
      <w:shd w:val="clear" w:color="auto" w:fill="auto"/>
    </w:rPr>
  </w:style>
  <w:style w:type="character" w:customStyle="1" w:styleId="articol1">
    <w:name w:val="articol1"/>
    <w:basedOn w:val="DefaultParagraphFont"/>
    <w:rsid w:val="00E559E9"/>
    <w:rPr>
      <w:b/>
      <w:bCs/>
      <w:color w:val="009500"/>
    </w:rPr>
  </w:style>
  <w:style w:type="character" w:customStyle="1" w:styleId="alineat1">
    <w:name w:val="alineat1"/>
    <w:basedOn w:val="DefaultParagraphFont"/>
    <w:rsid w:val="00E559E9"/>
    <w:rPr>
      <w:b/>
      <w:bCs/>
      <w:color w:val="000000"/>
    </w:rPr>
  </w:style>
  <w:style w:type="character" w:customStyle="1" w:styleId="litera1">
    <w:name w:val="litera1"/>
    <w:basedOn w:val="DefaultParagraphFont"/>
    <w:rsid w:val="00E559E9"/>
    <w:rPr>
      <w:b/>
      <w:bCs/>
      <w:color w:val="000000"/>
    </w:rPr>
  </w:style>
  <w:style w:type="character" w:customStyle="1" w:styleId="punct1">
    <w:name w:val="punct1"/>
    <w:basedOn w:val="DefaultParagraphFont"/>
    <w:rsid w:val="00E559E9"/>
    <w:rPr>
      <w:b/>
      <w:bCs/>
      <w:color w:val="000000"/>
    </w:rPr>
  </w:style>
  <w:style w:type="character" w:customStyle="1" w:styleId="id0">
    <w:name w:val="id=0"/>
    <w:basedOn w:val="DefaultParagraphFont"/>
    <w:rsid w:val="00E559E9"/>
  </w:style>
  <w:style w:type="character" w:customStyle="1" w:styleId="anexa1">
    <w:name w:val="anexa1"/>
    <w:basedOn w:val="DefaultParagraphFont"/>
    <w:rsid w:val="00E559E9"/>
    <w:rPr>
      <w:b/>
      <w:bCs/>
      <w:i/>
      <w:iCs/>
      <w:color w:val="FF0000"/>
    </w:rPr>
  </w:style>
  <w:style w:type="character" w:customStyle="1" w:styleId="nota1">
    <w:name w:val="nota1"/>
    <w:basedOn w:val="DefaultParagraphFont"/>
    <w:rsid w:val="00E559E9"/>
    <w:rPr>
      <w:b/>
      <w:bCs/>
      <w:color w:val="000000"/>
    </w:rPr>
  </w:style>
  <w:style w:type="paragraph" w:styleId="BalloonText">
    <w:name w:val="Balloon Text"/>
    <w:basedOn w:val="Normal"/>
    <w:link w:val="BalloonTextChar"/>
    <w:uiPriority w:val="99"/>
    <w:semiHidden/>
    <w:unhideWhenUsed/>
    <w:rsid w:val="00E55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9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281108">
      <w:bodyDiv w:val="1"/>
      <w:marLeft w:val="0"/>
      <w:marRight w:val="0"/>
      <w:marTop w:val="0"/>
      <w:marBottom w:val="0"/>
      <w:divBdr>
        <w:top w:val="none" w:sz="0" w:space="0" w:color="auto"/>
        <w:left w:val="none" w:sz="0" w:space="0" w:color="auto"/>
        <w:bottom w:val="none" w:sz="0" w:space="0" w:color="auto"/>
        <w:right w:val="none" w:sz="0" w:space="0" w:color="auto"/>
      </w:divBdr>
      <w:divsChild>
        <w:div w:id="1762870591">
          <w:marLeft w:val="0"/>
          <w:marRight w:val="0"/>
          <w:marTop w:val="0"/>
          <w:marBottom w:val="0"/>
          <w:divBdr>
            <w:top w:val="none" w:sz="0" w:space="0" w:color="auto"/>
            <w:left w:val="none" w:sz="0" w:space="0" w:color="auto"/>
            <w:bottom w:val="none" w:sz="0" w:space="0" w:color="auto"/>
            <w:right w:val="none" w:sz="0" w:space="0" w:color="auto"/>
          </w:divBdr>
        </w:div>
        <w:div w:id="658077118">
          <w:marLeft w:val="0"/>
          <w:marRight w:val="0"/>
          <w:marTop w:val="0"/>
          <w:marBottom w:val="0"/>
          <w:divBdr>
            <w:top w:val="none" w:sz="0" w:space="0" w:color="auto"/>
            <w:left w:val="none" w:sz="0" w:space="0" w:color="auto"/>
            <w:bottom w:val="none" w:sz="0" w:space="0" w:color="auto"/>
            <w:right w:val="none" w:sz="0" w:space="0" w:color="auto"/>
          </w:divBdr>
        </w:div>
        <w:div w:id="613055635">
          <w:marLeft w:val="0"/>
          <w:marRight w:val="0"/>
          <w:marTop w:val="0"/>
          <w:marBottom w:val="0"/>
          <w:divBdr>
            <w:top w:val="none" w:sz="0" w:space="0" w:color="auto"/>
            <w:left w:val="none" w:sz="0" w:space="0" w:color="auto"/>
            <w:bottom w:val="none" w:sz="0" w:space="0" w:color="auto"/>
            <w:right w:val="none" w:sz="0" w:space="0" w:color="auto"/>
          </w:divBdr>
        </w:div>
        <w:div w:id="1252549491">
          <w:marLeft w:val="0"/>
          <w:marRight w:val="0"/>
          <w:marTop w:val="0"/>
          <w:marBottom w:val="0"/>
          <w:divBdr>
            <w:top w:val="none" w:sz="0" w:space="0" w:color="auto"/>
            <w:left w:val="none" w:sz="0" w:space="0" w:color="auto"/>
            <w:bottom w:val="none" w:sz="0" w:space="0" w:color="auto"/>
            <w:right w:val="none" w:sz="0" w:space="0" w:color="auto"/>
          </w:divBdr>
        </w:div>
        <w:div w:id="1447698549">
          <w:marLeft w:val="0"/>
          <w:marRight w:val="0"/>
          <w:marTop w:val="0"/>
          <w:marBottom w:val="0"/>
          <w:divBdr>
            <w:top w:val="none" w:sz="0" w:space="0" w:color="auto"/>
            <w:left w:val="none" w:sz="0" w:space="0" w:color="auto"/>
            <w:bottom w:val="none" w:sz="0" w:space="0" w:color="auto"/>
            <w:right w:val="none" w:sz="0" w:space="0" w:color="auto"/>
          </w:divBdr>
        </w:div>
        <w:div w:id="843086859">
          <w:marLeft w:val="0"/>
          <w:marRight w:val="0"/>
          <w:marTop w:val="0"/>
          <w:marBottom w:val="0"/>
          <w:divBdr>
            <w:top w:val="none" w:sz="0" w:space="0" w:color="auto"/>
            <w:left w:val="none" w:sz="0" w:space="0" w:color="auto"/>
            <w:bottom w:val="none" w:sz="0" w:space="0" w:color="auto"/>
            <w:right w:val="none" w:sz="0" w:space="0" w:color="auto"/>
          </w:divBdr>
        </w:div>
        <w:div w:id="1755278804">
          <w:marLeft w:val="0"/>
          <w:marRight w:val="0"/>
          <w:marTop w:val="0"/>
          <w:marBottom w:val="0"/>
          <w:divBdr>
            <w:top w:val="none" w:sz="0" w:space="0" w:color="auto"/>
            <w:left w:val="none" w:sz="0" w:space="0" w:color="auto"/>
            <w:bottom w:val="none" w:sz="0" w:space="0" w:color="auto"/>
            <w:right w:val="none" w:sz="0" w:space="0" w:color="auto"/>
          </w:divBdr>
        </w:div>
        <w:div w:id="181170578">
          <w:marLeft w:val="0"/>
          <w:marRight w:val="0"/>
          <w:marTop w:val="0"/>
          <w:marBottom w:val="0"/>
          <w:divBdr>
            <w:top w:val="none" w:sz="0" w:space="0" w:color="auto"/>
            <w:left w:val="none" w:sz="0" w:space="0" w:color="auto"/>
            <w:bottom w:val="none" w:sz="0" w:space="0" w:color="auto"/>
            <w:right w:val="none" w:sz="0" w:space="0" w:color="auto"/>
          </w:divBdr>
        </w:div>
        <w:div w:id="408314316">
          <w:marLeft w:val="0"/>
          <w:marRight w:val="0"/>
          <w:marTop w:val="0"/>
          <w:marBottom w:val="0"/>
          <w:divBdr>
            <w:top w:val="none" w:sz="0" w:space="0" w:color="auto"/>
            <w:left w:val="none" w:sz="0" w:space="0" w:color="auto"/>
            <w:bottom w:val="none" w:sz="0" w:space="0" w:color="auto"/>
            <w:right w:val="none" w:sz="0" w:space="0" w:color="auto"/>
          </w:divBdr>
        </w:div>
        <w:div w:id="1923492662">
          <w:marLeft w:val="0"/>
          <w:marRight w:val="0"/>
          <w:marTop w:val="0"/>
          <w:marBottom w:val="0"/>
          <w:divBdr>
            <w:top w:val="none" w:sz="0" w:space="0" w:color="auto"/>
            <w:left w:val="none" w:sz="0" w:space="0" w:color="auto"/>
            <w:bottom w:val="none" w:sz="0" w:space="0" w:color="auto"/>
            <w:right w:val="none" w:sz="0" w:space="0" w:color="auto"/>
          </w:divBdr>
        </w:div>
        <w:div w:id="1052969328">
          <w:marLeft w:val="0"/>
          <w:marRight w:val="0"/>
          <w:marTop w:val="0"/>
          <w:marBottom w:val="0"/>
          <w:divBdr>
            <w:top w:val="none" w:sz="0" w:space="0" w:color="auto"/>
            <w:left w:val="none" w:sz="0" w:space="0" w:color="auto"/>
            <w:bottom w:val="none" w:sz="0" w:space="0" w:color="auto"/>
            <w:right w:val="none" w:sz="0" w:space="0" w:color="auto"/>
          </w:divBdr>
        </w:div>
        <w:div w:id="388112445">
          <w:marLeft w:val="0"/>
          <w:marRight w:val="0"/>
          <w:marTop w:val="0"/>
          <w:marBottom w:val="0"/>
          <w:divBdr>
            <w:top w:val="none" w:sz="0" w:space="0" w:color="auto"/>
            <w:left w:val="none" w:sz="0" w:space="0" w:color="auto"/>
            <w:bottom w:val="none" w:sz="0" w:space="0" w:color="auto"/>
            <w:right w:val="none" w:sz="0" w:space="0" w:color="auto"/>
          </w:divBdr>
        </w:div>
        <w:div w:id="1514496043">
          <w:marLeft w:val="0"/>
          <w:marRight w:val="0"/>
          <w:marTop w:val="0"/>
          <w:marBottom w:val="0"/>
          <w:divBdr>
            <w:top w:val="none" w:sz="0" w:space="0" w:color="auto"/>
            <w:left w:val="none" w:sz="0" w:space="0" w:color="auto"/>
            <w:bottom w:val="none" w:sz="0" w:space="0" w:color="auto"/>
            <w:right w:val="none" w:sz="0" w:space="0" w:color="auto"/>
          </w:divBdr>
        </w:div>
        <w:div w:id="1852255715">
          <w:marLeft w:val="0"/>
          <w:marRight w:val="0"/>
          <w:marTop w:val="0"/>
          <w:marBottom w:val="0"/>
          <w:divBdr>
            <w:top w:val="none" w:sz="0" w:space="0" w:color="auto"/>
            <w:left w:val="none" w:sz="0" w:space="0" w:color="auto"/>
            <w:bottom w:val="none" w:sz="0" w:space="0" w:color="auto"/>
            <w:right w:val="none" w:sz="0" w:space="0" w:color="auto"/>
          </w:divBdr>
        </w:div>
        <w:div w:id="1670213150">
          <w:marLeft w:val="0"/>
          <w:marRight w:val="0"/>
          <w:marTop w:val="0"/>
          <w:marBottom w:val="0"/>
          <w:divBdr>
            <w:top w:val="none" w:sz="0" w:space="0" w:color="auto"/>
            <w:left w:val="none" w:sz="0" w:space="0" w:color="auto"/>
            <w:bottom w:val="none" w:sz="0" w:space="0" w:color="auto"/>
            <w:right w:val="none" w:sz="0" w:space="0" w:color="auto"/>
          </w:divBdr>
        </w:div>
        <w:div w:id="513543980">
          <w:marLeft w:val="0"/>
          <w:marRight w:val="0"/>
          <w:marTop w:val="0"/>
          <w:marBottom w:val="0"/>
          <w:divBdr>
            <w:top w:val="none" w:sz="0" w:space="0" w:color="auto"/>
            <w:left w:val="none" w:sz="0" w:space="0" w:color="auto"/>
            <w:bottom w:val="none" w:sz="0" w:space="0" w:color="auto"/>
            <w:right w:val="none" w:sz="0" w:space="0" w:color="auto"/>
          </w:divBdr>
        </w:div>
        <w:div w:id="418019110">
          <w:marLeft w:val="0"/>
          <w:marRight w:val="0"/>
          <w:marTop w:val="0"/>
          <w:marBottom w:val="0"/>
          <w:divBdr>
            <w:top w:val="none" w:sz="0" w:space="0" w:color="auto"/>
            <w:left w:val="none" w:sz="0" w:space="0" w:color="auto"/>
            <w:bottom w:val="none" w:sz="0" w:space="0" w:color="auto"/>
            <w:right w:val="none" w:sz="0" w:space="0" w:color="auto"/>
          </w:divBdr>
        </w:div>
        <w:div w:id="290937634">
          <w:marLeft w:val="0"/>
          <w:marRight w:val="0"/>
          <w:marTop w:val="0"/>
          <w:marBottom w:val="0"/>
          <w:divBdr>
            <w:top w:val="none" w:sz="0" w:space="0" w:color="auto"/>
            <w:left w:val="none" w:sz="0" w:space="0" w:color="auto"/>
            <w:bottom w:val="none" w:sz="0" w:space="0" w:color="auto"/>
            <w:right w:val="none" w:sz="0" w:space="0" w:color="auto"/>
          </w:divBdr>
        </w:div>
        <w:div w:id="1175456022">
          <w:marLeft w:val="0"/>
          <w:marRight w:val="0"/>
          <w:marTop w:val="0"/>
          <w:marBottom w:val="0"/>
          <w:divBdr>
            <w:top w:val="none" w:sz="0" w:space="0" w:color="auto"/>
            <w:left w:val="none" w:sz="0" w:space="0" w:color="auto"/>
            <w:bottom w:val="none" w:sz="0" w:space="0" w:color="auto"/>
            <w:right w:val="none" w:sz="0" w:space="0" w:color="auto"/>
          </w:divBdr>
        </w:div>
        <w:div w:id="288780658">
          <w:marLeft w:val="0"/>
          <w:marRight w:val="0"/>
          <w:marTop w:val="0"/>
          <w:marBottom w:val="0"/>
          <w:divBdr>
            <w:top w:val="none" w:sz="0" w:space="0" w:color="auto"/>
            <w:left w:val="none" w:sz="0" w:space="0" w:color="auto"/>
            <w:bottom w:val="none" w:sz="0" w:space="0" w:color="auto"/>
            <w:right w:val="none" w:sz="0" w:space="0" w:color="auto"/>
          </w:divBdr>
        </w:div>
        <w:div w:id="1385055725">
          <w:marLeft w:val="0"/>
          <w:marRight w:val="0"/>
          <w:marTop w:val="0"/>
          <w:marBottom w:val="0"/>
          <w:divBdr>
            <w:top w:val="none" w:sz="0" w:space="0" w:color="auto"/>
            <w:left w:val="none" w:sz="0" w:space="0" w:color="auto"/>
            <w:bottom w:val="none" w:sz="0" w:space="0" w:color="auto"/>
            <w:right w:val="none" w:sz="0" w:space="0" w:color="auto"/>
          </w:divBdr>
        </w:div>
        <w:div w:id="1098602054">
          <w:marLeft w:val="0"/>
          <w:marRight w:val="0"/>
          <w:marTop w:val="0"/>
          <w:marBottom w:val="0"/>
          <w:divBdr>
            <w:top w:val="none" w:sz="0" w:space="0" w:color="auto"/>
            <w:left w:val="none" w:sz="0" w:space="0" w:color="auto"/>
            <w:bottom w:val="none" w:sz="0" w:space="0" w:color="auto"/>
            <w:right w:val="none" w:sz="0" w:space="0" w:color="auto"/>
          </w:divBdr>
        </w:div>
        <w:div w:id="1681152970">
          <w:marLeft w:val="0"/>
          <w:marRight w:val="0"/>
          <w:marTop w:val="0"/>
          <w:marBottom w:val="0"/>
          <w:divBdr>
            <w:top w:val="none" w:sz="0" w:space="0" w:color="auto"/>
            <w:left w:val="none" w:sz="0" w:space="0" w:color="auto"/>
            <w:bottom w:val="none" w:sz="0" w:space="0" w:color="auto"/>
            <w:right w:val="none" w:sz="0" w:space="0" w:color="auto"/>
          </w:divBdr>
        </w:div>
        <w:div w:id="71784026">
          <w:marLeft w:val="0"/>
          <w:marRight w:val="0"/>
          <w:marTop w:val="0"/>
          <w:marBottom w:val="0"/>
          <w:divBdr>
            <w:top w:val="none" w:sz="0" w:space="0" w:color="auto"/>
            <w:left w:val="none" w:sz="0" w:space="0" w:color="auto"/>
            <w:bottom w:val="none" w:sz="0" w:space="0" w:color="auto"/>
            <w:right w:val="none" w:sz="0" w:space="0" w:color="auto"/>
          </w:divBdr>
        </w:div>
        <w:div w:id="1264344644">
          <w:marLeft w:val="0"/>
          <w:marRight w:val="0"/>
          <w:marTop w:val="0"/>
          <w:marBottom w:val="0"/>
          <w:divBdr>
            <w:top w:val="none" w:sz="0" w:space="0" w:color="auto"/>
            <w:left w:val="none" w:sz="0" w:space="0" w:color="auto"/>
            <w:bottom w:val="none" w:sz="0" w:space="0" w:color="auto"/>
            <w:right w:val="none" w:sz="0" w:space="0" w:color="auto"/>
          </w:divBdr>
        </w:div>
        <w:div w:id="1756708559">
          <w:marLeft w:val="0"/>
          <w:marRight w:val="0"/>
          <w:marTop w:val="0"/>
          <w:marBottom w:val="0"/>
          <w:divBdr>
            <w:top w:val="none" w:sz="0" w:space="0" w:color="auto"/>
            <w:left w:val="none" w:sz="0" w:space="0" w:color="auto"/>
            <w:bottom w:val="none" w:sz="0" w:space="0" w:color="auto"/>
            <w:right w:val="none" w:sz="0" w:space="0" w:color="auto"/>
          </w:divBdr>
        </w:div>
        <w:div w:id="927038780">
          <w:marLeft w:val="0"/>
          <w:marRight w:val="0"/>
          <w:marTop w:val="0"/>
          <w:marBottom w:val="0"/>
          <w:divBdr>
            <w:top w:val="none" w:sz="0" w:space="0" w:color="auto"/>
            <w:left w:val="none" w:sz="0" w:space="0" w:color="auto"/>
            <w:bottom w:val="none" w:sz="0" w:space="0" w:color="auto"/>
            <w:right w:val="none" w:sz="0" w:space="0" w:color="auto"/>
          </w:divBdr>
        </w:div>
        <w:div w:id="262617381">
          <w:marLeft w:val="0"/>
          <w:marRight w:val="0"/>
          <w:marTop w:val="0"/>
          <w:marBottom w:val="0"/>
          <w:divBdr>
            <w:top w:val="none" w:sz="0" w:space="0" w:color="auto"/>
            <w:left w:val="none" w:sz="0" w:space="0" w:color="auto"/>
            <w:bottom w:val="none" w:sz="0" w:space="0" w:color="auto"/>
            <w:right w:val="none" w:sz="0" w:space="0" w:color="auto"/>
          </w:divBdr>
        </w:div>
        <w:div w:id="1491290699">
          <w:marLeft w:val="0"/>
          <w:marRight w:val="0"/>
          <w:marTop w:val="0"/>
          <w:marBottom w:val="0"/>
          <w:divBdr>
            <w:top w:val="none" w:sz="0" w:space="0" w:color="auto"/>
            <w:left w:val="none" w:sz="0" w:space="0" w:color="auto"/>
            <w:bottom w:val="none" w:sz="0" w:space="0" w:color="auto"/>
            <w:right w:val="none" w:sz="0" w:space="0" w:color="auto"/>
          </w:divBdr>
        </w:div>
        <w:div w:id="779958723">
          <w:marLeft w:val="0"/>
          <w:marRight w:val="0"/>
          <w:marTop w:val="0"/>
          <w:marBottom w:val="0"/>
          <w:divBdr>
            <w:top w:val="none" w:sz="0" w:space="0" w:color="auto"/>
            <w:left w:val="none" w:sz="0" w:space="0" w:color="auto"/>
            <w:bottom w:val="none" w:sz="0" w:space="0" w:color="auto"/>
            <w:right w:val="none" w:sz="0" w:space="0" w:color="auto"/>
          </w:divBdr>
        </w:div>
        <w:div w:id="235096849">
          <w:marLeft w:val="0"/>
          <w:marRight w:val="0"/>
          <w:marTop w:val="0"/>
          <w:marBottom w:val="0"/>
          <w:divBdr>
            <w:top w:val="none" w:sz="0" w:space="0" w:color="auto"/>
            <w:left w:val="none" w:sz="0" w:space="0" w:color="auto"/>
            <w:bottom w:val="none" w:sz="0" w:space="0" w:color="auto"/>
            <w:right w:val="none" w:sz="0" w:space="0" w:color="auto"/>
          </w:divBdr>
        </w:div>
        <w:div w:id="1526288477">
          <w:marLeft w:val="0"/>
          <w:marRight w:val="0"/>
          <w:marTop w:val="0"/>
          <w:marBottom w:val="0"/>
          <w:divBdr>
            <w:top w:val="none" w:sz="0" w:space="0" w:color="auto"/>
            <w:left w:val="none" w:sz="0" w:space="0" w:color="auto"/>
            <w:bottom w:val="none" w:sz="0" w:space="0" w:color="auto"/>
            <w:right w:val="none" w:sz="0" w:space="0" w:color="auto"/>
          </w:divBdr>
        </w:div>
        <w:div w:id="638342909">
          <w:marLeft w:val="0"/>
          <w:marRight w:val="0"/>
          <w:marTop w:val="0"/>
          <w:marBottom w:val="0"/>
          <w:divBdr>
            <w:top w:val="none" w:sz="0" w:space="0" w:color="auto"/>
            <w:left w:val="none" w:sz="0" w:space="0" w:color="auto"/>
            <w:bottom w:val="none" w:sz="0" w:space="0" w:color="auto"/>
            <w:right w:val="none" w:sz="0" w:space="0" w:color="auto"/>
          </w:divBdr>
        </w:div>
        <w:div w:id="1522741626">
          <w:marLeft w:val="0"/>
          <w:marRight w:val="0"/>
          <w:marTop w:val="0"/>
          <w:marBottom w:val="0"/>
          <w:divBdr>
            <w:top w:val="none" w:sz="0" w:space="0" w:color="auto"/>
            <w:left w:val="none" w:sz="0" w:space="0" w:color="auto"/>
            <w:bottom w:val="none" w:sz="0" w:space="0" w:color="auto"/>
            <w:right w:val="none" w:sz="0" w:space="0" w:color="auto"/>
          </w:divBdr>
        </w:div>
        <w:div w:id="835610912">
          <w:marLeft w:val="0"/>
          <w:marRight w:val="0"/>
          <w:marTop w:val="0"/>
          <w:marBottom w:val="0"/>
          <w:divBdr>
            <w:top w:val="none" w:sz="0" w:space="0" w:color="auto"/>
            <w:left w:val="none" w:sz="0" w:space="0" w:color="auto"/>
            <w:bottom w:val="none" w:sz="0" w:space="0" w:color="auto"/>
            <w:right w:val="none" w:sz="0" w:space="0" w:color="auto"/>
          </w:divBdr>
        </w:div>
        <w:div w:id="361365518">
          <w:marLeft w:val="0"/>
          <w:marRight w:val="0"/>
          <w:marTop w:val="0"/>
          <w:marBottom w:val="0"/>
          <w:divBdr>
            <w:top w:val="none" w:sz="0" w:space="0" w:color="auto"/>
            <w:left w:val="none" w:sz="0" w:space="0" w:color="auto"/>
            <w:bottom w:val="none" w:sz="0" w:space="0" w:color="auto"/>
            <w:right w:val="none" w:sz="0" w:space="0" w:color="auto"/>
          </w:divBdr>
        </w:div>
        <w:div w:id="788277161">
          <w:marLeft w:val="0"/>
          <w:marRight w:val="0"/>
          <w:marTop w:val="0"/>
          <w:marBottom w:val="0"/>
          <w:divBdr>
            <w:top w:val="none" w:sz="0" w:space="0" w:color="auto"/>
            <w:left w:val="none" w:sz="0" w:space="0" w:color="auto"/>
            <w:bottom w:val="none" w:sz="0" w:space="0" w:color="auto"/>
            <w:right w:val="none" w:sz="0" w:space="0" w:color="auto"/>
          </w:divBdr>
        </w:div>
        <w:div w:id="84545834">
          <w:marLeft w:val="0"/>
          <w:marRight w:val="0"/>
          <w:marTop w:val="0"/>
          <w:marBottom w:val="0"/>
          <w:divBdr>
            <w:top w:val="none" w:sz="0" w:space="0" w:color="auto"/>
            <w:left w:val="none" w:sz="0" w:space="0" w:color="auto"/>
            <w:bottom w:val="none" w:sz="0" w:space="0" w:color="auto"/>
            <w:right w:val="none" w:sz="0" w:space="0" w:color="auto"/>
          </w:divBdr>
        </w:div>
        <w:div w:id="99419356">
          <w:marLeft w:val="0"/>
          <w:marRight w:val="0"/>
          <w:marTop w:val="0"/>
          <w:marBottom w:val="0"/>
          <w:divBdr>
            <w:top w:val="none" w:sz="0" w:space="0" w:color="auto"/>
            <w:left w:val="none" w:sz="0" w:space="0" w:color="auto"/>
            <w:bottom w:val="none" w:sz="0" w:space="0" w:color="auto"/>
            <w:right w:val="none" w:sz="0" w:space="0" w:color="auto"/>
          </w:divBdr>
        </w:div>
        <w:div w:id="2146003465">
          <w:marLeft w:val="0"/>
          <w:marRight w:val="0"/>
          <w:marTop w:val="0"/>
          <w:marBottom w:val="0"/>
          <w:divBdr>
            <w:top w:val="none" w:sz="0" w:space="0" w:color="auto"/>
            <w:left w:val="none" w:sz="0" w:space="0" w:color="auto"/>
            <w:bottom w:val="none" w:sz="0" w:space="0" w:color="auto"/>
            <w:right w:val="none" w:sz="0" w:space="0" w:color="auto"/>
          </w:divBdr>
        </w:div>
        <w:div w:id="1919174412">
          <w:marLeft w:val="0"/>
          <w:marRight w:val="0"/>
          <w:marTop w:val="0"/>
          <w:marBottom w:val="0"/>
          <w:divBdr>
            <w:top w:val="none" w:sz="0" w:space="0" w:color="auto"/>
            <w:left w:val="none" w:sz="0" w:space="0" w:color="auto"/>
            <w:bottom w:val="none" w:sz="0" w:space="0" w:color="auto"/>
            <w:right w:val="none" w:sz="0" w:space="0" w:color="auto"/>
          </w:divBdr>
        </w:div>
        <w:div w:id="897015867">
          <w:marLeft w:val="0"/>
          <w:marRight w:val="0"/>
          <w:marTop w:val="0"/>
          <w:marBottom w:val="0"/>
          <w:divBdr>
            <w:top w:val="none" w:sz="0" w:space="0" w:color="auto"/>
            <w:left w:val="none" w:sz="0" w:space="0" w:color="auto"/>
            <w:bottom w:val="none" w:sz="0" w:space="0" w:color="auto"/>
            <w:right w:val="none" w:sz="0" w:space="0" w:color="auto"/>
          </w:divBdr>
        </w:div>
        <w:div w:id="1237279156">
          <w:marLeft w:val="0"/>
          <w:marRight w:val="0"/>
          <w:marTop w:val="0"/>
          <w:marBottom w:val="0"/>
          <w:divBdr>
            <w:top w:val="none" w:sz="0" w:space="0" w:color="auto"/>
            <w:left w:val="none" w:sz="0" w:space="0" w:color="auto"/>
            <w:bottom w:val="none" w:sz="0" w:space="0" w:color="auto"/>
            <w:right w:val="none" w:sz="0" w:space="0" w:color="auto"/>
          </w:divBdr>
        </w:div>
        <w:div w:id="1284457162">
          <w:marLeft w:val="0"/>
          <w:marRight w:val="0"/>
          <w:marTop w:val="0"/>
          <w:marBottom w:val="0"/>
          <w:divBdr>
            <w:top w:val="none" w:sz="0" w:space="0" w:color="auto"/>
            <w:left w:val="none" w:sz="0" w:space="0" w:color="auto"/>
            <w:bottom w:val="none" w:sz="0" w:space="0" w:color="auto"/>
            <w:right w:val="none" w:sz="0" w:space="0" w:color="auto"/>
          </w:divBdr>
        </w:div>
        <w:div w:id="1688865005">
          <w:marLeft w:val="0"/>
          <w:marRight w:val="0"/>
          <w:marTop w:val="0"/>
          <w:marBottom w:val="0"/>
          <w:divBdr>
            <w:top w:val="none" w:sz="0" w:space="0" w:color="auto"/>
            <w:left w:val="none" w:sz="0" w:space="0" w:color="auto"/>
            <w:bottom w:val="none" w:sz="0" w:space="0" w:color="auto"/>
            <w:right w:val="none" w:sz="0" w:space="0" w:color="auto"/>
          </w:divBdr>
        </w:div>
        <w:div w:id="143201798">
          <w:marLeft w:val="0"/>
          <w:marRight w:val="0"/>
          <w:marTop w:val="0"/>
          <w:marBottom w:val="0"/>
          <w:divBdr>
            <w:top w:val="none" w:sz="0" w:space="0" w:color="auto"/>
            <w:left w:val="none" w:sz="0" w:space="0" w:color="auto"/>
            <w:bottom w:val="none" w:sz="0" w:space="0" w:color="auto"/>
            <w:right w:val="none" w:sz="0" w:space="0" w:color="auto"/>
          </w:divBdr>
        </w:div>
        <w:div w:id="1735853950">
          <w:marLeft w:val="0"/>
          <w:marRight w:val="0"/>
          <w:marTop w:val="0"/>
          <w:marBottom w:val="0"/>
          <w:divBdr>
            <w:top w:val="none" w:sz="0" w:space="0" w:color="auto"/>
            <w:left w:val="none" w:sz="0" w:space="0" w:color="auto"/>
            <w:bottom w:val="none" w:sz="0" w:space="0" w:color="auto"/>
            <w:right w:val="none" w:sz="0" w:space="0" w:color="auto"/>
          </w:divBdr>
        </w:div>
        <w:div w:id="1847090382">
          <w:marLeft w:val="0"/>
          <w:marRight w:val="0"/>
          <w:marTop w:val="0"/>
          <w:marBottom w:val="0"/>
          <w:divBdr>
            <w:top w:val="none" w:sz="0" w:space="0" w:color="auto"/>
            <w:left w:val="none" w:sz="0" w:space="0" w:color="auto"/>
            <w:bottom w:val="none" w:sz="0" w:space="0" w:color="auto"/>
            <w:right w:val="none" w:sz="0" w:space="0" w:color="auto"/>
          </w:divBdr>
        </w:div>
        <w:div w:id="1675768154">
          <w:marLeft w:val="0"/>
          <w:marRight w:val="0"/>
          <w:marTop w:val="0"/>
          <w:marBottom w:val="0"/>
          <w:divBdr>
            <w:top w:val="none" w:sz="0" w:space="0" w:color="auto"/>
            <w:left w:val="none" w:sz="0" w:space="0" w:color="auto"/>
            <w:bottom w:val="none" w:sz="0" w:space="0" w:color="auto"/>
            <w:right w:val="none" w:sz="0" w:space="0" w:color="auto"/>
          </w:divBdr>
        </w:div>
        <w:div w:id="1764259395">
          <w:marLeft w:val="0"/>
          <w:marRight w:val="0"/>
          <w:marTop w:val="0"/>
          <w:marBottom w:val="0"/>
          <w:divBdr>
            <w:top w:val="none" w:sz="0" w:space="0" w:color="auto"/>
            <w:left w:val="none" w:sz="0" w:space="0" w:color="auto"/>
            <w:bottom w:val="none" w:sz="0" w:space="0" w:color="auto"/>
            <w:right w:val="none" w:sz="0" w:space="0" w:color="auto"/>
          </w:divBdr>
        </w:div>
        <w:div w:id="191455568">
          <w:marLeft w:val="0"/>
          <w:marRight w:val="0"/>
          <w:marTop w:val="0"/>
          <w:marBottom w:val="0"/>
          <w:divBdr>
            <w:top w:val="none" w:sz="0" w:space="0" w:color="auto"/>
            <w:left w:val="none" w:sz="0" w:space="0" w:color="auto"/>
            <w:bottom w:val="none" w:sz="0" w:space="0" w:color="auto"/>
            <w:right w:val="none" w:sz="0" w:space="0" w:color="auto"/>
          </w:divBdr>
        </w:div>
        <w:div w:id="1520969568">
          <w:marLeft w:val="0"/>
          <w:marRight w:val="0"/>
          <w:marTop w:val="0"/>
          <w:marBottom w:val="0"/>
          <w:divBdr>
            <w:top w:val="none" w:sz="0" w:space="0" w:color="auto"/>
            <w:left w:val="none" w:sz="0" w:space="0" w:color="auto"/>
            <w:bottom w:val="none" w:sz="0" w:space="0" w:color="auto"/>
            <w:right w:val="none" w:sz="0" w:space="0" w:color="auto"/>
          </w:divBdr>
        </w:div>
        <w:div w:id="694842078">
          <w:marLeft w:val="0"/>
          <w:marRight w:val="0"/>
          <w:marTop w:val="0"/>
          <w:marBottom w:val="0"/>
          <w:divBdr>
            <w:top w:val="none" w:sz="0" w:space="0" w:color="auto"/>
            <w:left w:val="none" w:sz="0" w:space="0" w:color="auto"/>
            <w:bottom w:val="none" w:sz="0" w:space="0" w:color="auto"/>
            <w:right w:val="none" w:sz="0" w:space="0" w:color="auto"/>
          </w:divBdr>
        </w:div>
        <w:div w:id="1561209757">
          <w:marLeft w:val="0"/>
          <w:marRight w:val="0"/>
          <w:marTop w:val="0"/>
          <w:marBottom w:val="0"/>
          <w:divBdr>
            <w:top w:val="none" w:sz="0" w:space="0" w:color="auto"/>
            <w:left w:val="none" w:sz="0" w:space="0" w:color="auto"/>
            <w:bottom w:val="none" w:sz="0" w:space="0" w:color="auto"/>
            <w:right w:val="none" w:sz="0" w:space="0" w:color="auto"/>
          </w:divBdr>
        </w:div>
        <w:div w:id="667636410">
          <w:marLeft w:val="0"/>
          <w:marRight w:val="0"/>
          <w:marTop w:val="0"/>
          <w:marBottom w:val="0"/>
          <w:divBdr>
            <w:top w:val="none" w:sz="0" w:space="0" w:color="auto"/>
            <w:left w:val="none" w:sz="0" w:space="0" w:color="auto"/>
            <w:bottom w:val="none" w:sz="0" w:space="0" w:color="auto"/>
            <w:right w:val="none" w:sz="0" w:space="0" w:color="auto"/>
          </w:divBdr>
        </w:div>
        <w:div w:id="1521893962">
          <w:marLeft w:val="0"/>
          <w:marRight w:val="0"/>
          <w:marTop w:val="0"/>
          <w:marBottom w:val="0"/>
          <w:divBdr>
            <w:top w:val="none" w:sz="0" w:space="0" w:color="auto"/>
            <w:left w:val="none" w:sz="0" w:space="0" w:color="auto"/>
            <w:bottom w:val="none" w:sz="0" w:space="0" w:color="auto"/>
            <w:right w:val="none" w:sz="0" w:space="0" w:color="auto"/>
          </w:divBdr>
        </w:div>
        <w:div w:id="971518752">
          <w:marLeft w:val="0"/>
          <w:marRight w:val="0"/>
          <w:marTop w:val="0"/>
          <w:marBottom w:val="0"/>
          <w:divBdr>
            <w:top w:val="none" w:sz="0" w:space="0" w:color="auto"/>
            <w:left w:val="none" w:sz="0" w:space="0" w:color="auto"/>
            <w:bottom w:val="none" w:sz="0" w:space="0" w:color="auto"/>
            <w:right w:val="none" w:sz="0" w:space="0" w:color="auto"/>
          </w:divBdr>
        </w:div>
        <w:div w:id="1497182570">
          <w:marLeft w:val="0"/>
          <w:marRight w:val="0"/>
          <w:marTop w:val="0"/>
          <w:marBottom w:val="0"/>
          <w:divBdr>
            <w:top w:val="none" w:sz="0" w:space="0" w:color="auto"/>
            <w:left w:val="none" w:sz="0" w:space="0" w:color="auto"/>
            <w:bottom w:val="none" w:sz="0" w:space="0" w:color="auto"/>
            <w:right w:val="none" w:sz="0" w:space="0" w:color="auto"/>
          </w:divBdr>
        </w:div>
        <w:div w:id="981540961">
          <w:marLeft w:val="0"/>
          <w:marRight w:val="0"/>
          <w:marTop w:val="0"/>
          <w:marBottom w:val="0"/>
          <w:divBdr>
            <w:top w:val="none" w:sz="0" w:space="0" w:color="auto"/>
            <w:left w:val="none" w:sz="0" w:space="0" w:color="auto"/>
            <w:bottom w:val="none" w:sz="0" w:space="0" w:color="auto"/>
            <w:right w:val="none" w:sz="0" w:space="0" w:color="auto"/>
          </w:divBdr>
        </w:div>
        <w:div w:id="957758428">
          <w:marLeft w:val="0"/>
          <w:marRight w:val="0"/>
          <w:marTop w:val="0"/>
          <w:marBottom w:val="0"/>
          <w:divBdr>
            <w:top w:val="none" w:sz="0" w:space="0" w:color="auto"/>
            <w:left w:val="none" w:sz="0" w:space="0" w:color="auto"/>
            <w:bottom w:val="none" w:sz="0" w:space="0" w:color="auto"/>
            <w:right w:val="none" w:sz="0" w:space="0" w:color="auto"/>
          </w:divBdr>
        </w:div>
        <w:div w:id="1994525718">
          <w:marLeft w:val="0"/>
          <w:marRight w:val="0"/>
          <w:marTop w:val="0"/>
          <w:marBottom w:val="0"/>
          <w:divBdr>
            <w:top w:val="none" w:sz="0" w:space="0" w:color="auto"/>
            <w:left w:val="none" w:sz="0" w:space="0" w:color="auto"/>
            <w:bottom w:val="none" w:sz="0" w:space="0" w:color="auto"/>
            <w:right w:val="none" w:sz="0" w:space="0" w:color="auto"/>
          </w:divBdr>
        </w:div>
        <w:div w:id="775368490">
          <w:marLeft w:val="0"/>
          <w:marRight w:val="0"/>
          <w:marTop w:val="0"/>
          <w:marBottom w:val="0"/>
          <w:divBdr>
            <w:top w:val="none" w:sz="0" w:space="0" w:color="auto"/>
            <w:left w:val="none" w:sz="0" w:space="0" w:color="auto"/>
            <w:bottom w:val="none" w:sz="0" w:space="0" w:color="auto"/>
            <w:right w:val="none" w:sz="0" w:space="0" w:color="auto"/>
          </w:divBdr>
        </w:div>
        <w:div w:id="1986423701">
          <w:marLeft w:val="0"/>
          <w:marRight w:val="0"/>
          <w:marTop w:val="0"/>
          <w:marBottom w:val="0"/>
          <w:divBdr>
            <w:top w:val="none" w:sz="0" w:space="0" w:color="auto"/>
            <w:left w:val="none" w:sz="0" w:space="0" w:color="auto"/>
            <w:bottom w:val="none" w:sz="0" w:space="0" w:color="auto"/>
            <w:right w:val="none" w:sz="0" w:space="0" w:color="auto"/>
          </w:divBdr>
        </w:div>
        <w:div w:id="1384521012">
          <w:marLeft w:val="0"/>
          <w:marRight w:val="0"/>
          <w:marTop w:val="0"/>
          <w:marBottom w:val="0"/>
          <w:divBdr>
            <w:top w:val="none" w:sz="0" w:space="0" w:color="auto"/>
            <w:left w:val="none" w:sz="0" w:space="0" w:color="auto"/>
            <w:bottom w:val="none" w:sz="0" w:space="0" w:color="auto"/>
            <w:right w:val="none" w:sz="0" w:space="0" w:color="auto"/>
          </w:divBdr>
        </w:div>
        <w:div w:id="1674911233">
          <w:marLeft w:val="0"/>
          <w:marRight w:val="0"/>
          <w:marTop w:val="0"/>
          <w:marBottom w:val="0"/>
          <w:divBdr>
            <w:top w:val="none" w:sz="0" w:space="0" w:color="auto"/>
            <w:left w:val="none" w:sz="0" w:space="0" w:color="auto"/>
            <w:bottom w:val="none" w:sz="0" w:space="0" w:color="auto"/>
            <w:right w:val="none" w:sz="0" w:space="0" w:color="auto"/>
          </w:divBdr>
        </w:div>
        <w:div w:id="663166751">
          <w:marLeft w:val="0"/>
          <w:marRight w:val="0"/>
          <w:marTop w:val="0"/>
          <w:marBottom w:val="0"/>
          <w:divBdr>
            <w:top w:val="none" w:sz="0" w:space="0" w:color="auto"/>
            <w:left w:val="none" w:sz="0" w:space="0" w:color="auto"/>
            <w:bottom w:val="none" w:sz="0" w:space="0" w:color="auto"/>
            <w:right w:val="none" w:sz="0" w:space="0" w:color="auto"/>
          </w:divBdr>
        </w:div>
        <w:div w:id="109014454">
          <w:marLeft w:val="0"/>
          <w:marRight w:val="0"/>
          <w:marTop w:val="0"/>
          <w:marBottom w:val="0"/>
          <w:divBdr>
            <w:top w:val="none" w:sz="0" w:space="0" w:color="auto"/>
            <w:left w:val="none" w:sz="0" w:space="0" w:color="auto"/>
            <w:bottom w:val="none" w:sz="0" w:space="0" w:color="auto"/>
            <w:right w:val="none" w:sz="0" w:space="0" w:color="auto"/>
          </w:divBdr>
        </w:div>
        <w:div w:id="74864660">
          <w:marLeft w:val="0"/>
          <w:marRight w:val="0"/>
          <w:marTop w:val="0"/>
          <w:marBottom w:val="0"/>
          <w:divBdr>
            <w:top w:val="none" w:sz="0" w:space="0" w:color="auto"/>
            <w:left w:val="none" w:sz="0" w:space="0" w:color="auto"/>
            <w:bottom w:val="none" w:sz="0" w:space="0" w:color="auto"/>
            <w:right w:val="none" w:sz="0" w:space="0" w:color="auto"/>
          </w:divBdr>
        </w:div>
        <w:div w:id="187106118">
          <w:marLeft w:val="0"/>
          <w:marRight w:val="0"/>
          <w:marTop w:val="0"/>
          <w:marBottom w:val="0"/>
          <w:divBdr>
            <w:top w:val="none" w:sz="0" w:space="0" w:color="auto"/>
            <w:left w:val="none" w:sz="0" w:space="0" w:color="auto"/>
            <w:bottom w:val="none" w:sz="0" w:space="0" w:color="auto"/>
            <w:right w:val="none" w:sz="0" w:space="0" w:color="auto"/>
          </w:divBdr>
        </w:div>
        <w:div w:id="440035639">
          <w:marLeft w:val="0"/>
          <w:marRight w:val="0"/>
          <w:marTop w:val="0"/>
          <w:marBottom w:val="0"/>
          <w:divBdr>
            <w:top w:val="none" w:sz="0" w:space="0" w:color="auto"/>
            <w:left w:val="none" w:sz="0" w:space="0" w:color="auto"/>
            <w:bottom w:val="none" w:sz="0" w:space="0" w:color="auto"/>
            <w:right w:val="none" w:sz="0" w:space="0" w:color="auto"/>
          </w:divBdr>
        </w:div>
        <w:div w:id="410734204">
          <w:marLeft w:val="0"/>
          <w:marRight w:val="0"/>
          <w:marTop w:val="0"/>
          <w:marBottom w:val="0"/>
          <w:divBdr>
            <w:top w:val="none" w:sz="0" w:space="0" w:color="auto"/>
            <w:left w:val="none" w:sz="0" w:space="0" w:color="auto"/>
            <w:bottom w:val="none" w:sz="0" w:space="0" w:color="auto"/>
            <w:right w:val="none" w:sz="0" w:space="0" w:color="auto"/>
          </w:divBdr>
        </w:div>
        <w:div w:id="472258905">
          <w:marLeft w:val="0"/>
          <w:marRight w:val="0"/>
          <w:marTop w:val="0"/>
          <w:marBottom w:val="0"/>
          <w:divBdr>
            <w:top w:val="none" w:sz="0" w:space="0" w:color="auto"/>
            <w:left w:val="none" w:sz="0" w:space="0" w:color="auto"/>
            <w:bottom w:val="none" w:sz="0" w:space="0" w:color="auto"/>
            <w:right w:val="none" w:sz="0" w:space="0" w:color="auto"/>
          </w:divBdr>
        </w:div>
        <w:div w:id="47535677">
          <w:marLeft w:val="0"/>
          <w:marRight w:val="0"/>
          <w:marTop w:val="0"/>
          <w:marBottom w:val="0"/>
          <w:divBdr>
            <w:top w:val="none" w:sz="0" w:space="0" w:color="auto"/>
            <w:left w:val="none" w:sz="0" w:space="0" w:color="auto"/>
            <w:bottom w:val="none" w:sz="0" w:space="0" w:color="auto"/>
            <w:right w:val="none" w:sz="0" w:space="0" w:color="auto"/>
          </w:divBdr>
        </w:div>
        <w:div w:id="153642743">
          <w:marLeft w:val="0"/>
          <w:marRight w:val="0"/>
          <w:marTop w:val="0"/>
          <w:marBottom w:val="0"/>
          <w:divBdr>
            <w:top w:val="none" w:sz="0" w:space="0" w:color="auto"/>
            <w:left w:val="none" w:sz="0" w:space="0" w:color="auto"/>
            <w:bottom w:val="none" w:sz="0" w:space="0" w:color="auto"/>
            <w:right w:val="none" w:sz="0" w:space="0" w:color="auto"/>
          </w:divBdr>
        </w:div>
        <w:div w:id="1222252794">
          <w:marLeft w:val="0"/>
          <w:marRight w:val="0"/>
          <w:marTop w:val="0"/>
          <w:marBottom w:val="0"/>
          <w:divBdr>
            <w:top w:val="none" w:sz="0" w:space="0" w:color="auto"/>
            <w:left w:val="none" w:sz="0" w:space="0" w:color="auto"/>
            <w:bottom w:val="none" w:sz="0" w:space="0" w:color="auto"/>
            <w:right w:val="none" w:sz="0" w:space="0" w:color="auto"/>
          </w:divBdr>
        </w:div>
        <w:div w:id="1279875847">
          <w:marLeft w:val="0"/>
          <w:marRight w:val="0"/>
          <w:marTop w:val="0"/>
          <w:marBottom w:val="0"/>
          <w:divBdr>
            <w:top w:val="none" w:sz="0" w:space="0" w:color="auto"/>
            <w:left w:val="none" w:sz="0" w:space="0" w:color="auto"/>
            <w:bottom w:val="none" w:sz="0" w:space="0" w:color="auto"/>
            <w:right w:val="none" w:sz="0" w:space="0" w:color="auto"/>
          </w:divBdr>
        </w:div>
        <w:div w:id="759985211">
          <w:marLeft w:val="0"/>
          <w:marRight w:val="0"/>
          <w:marTop w:val="0"/>
          <w:marBottom w:val="0"/>
          <w:divBdr>
            <w:top w:val="none" w:sz="0" w:space="0" w:color="auto"/>
            <w:left w:val="none" w:sz="0" w:space="0" w:color="auto"/>
            <w:bottom w:val="none" w:sz="0" w:space="0" w:color="auto"/>
            <w:right w:val="none" w:sz="0" w:space="0" w:color="auto"/>
          </w:divBdr>
        </w:div>
        <w:div w:id="423111137">
          <w:marLeft w:val="0"/>
          <w:marRight w:val="0"/>
          <w:marTop w:val="0"/>
          <w:marBottom w:val="0"/>
          <w:divBdr>
            <w:top w:val="none" w:sz="0" w:space="0" w:color="auto"/>
            <w:left w:val="none" w:sz="0" w:space="0" w:color="auto"/>
            <w:bottom w:val="none" w:sz="0" w:space="0" w:color="auto"/>
            <w:right w:val="none" w:sz="0" w:space="0" w:color="auto"/>
          </w:divBdr>
        </w:div>
        <w:div w:id="984314849">
          <w:marLeft w:val="0"/>
          <w:marRight w:val="0"/>
          <w:marTop w:val="0"/>
          <w:marBottom w:val="0"/>
          <w:divBdr>
            <w:top w:val="none" w:sz="0" w:space="0" w:color="auto"/>
            <w:left w:val="none" w:sz="0" w:space="0" w:color="auto"/>
            <w:bottom w:val="none" w:sz="0" w:space="0" w:color="auto"/>
            <w:right w:val="none" w:sz="0" w:space="0" w:color="auto"/>
          </w:divBdr>
        </w:div>
        <w:div w:id="392630016">
          <w:marLeft w:val="0"/>
          <w:marRight w:val="0"/>
          <w:marTop w:val="0"/>
          <w:marBottom w:val="0"/>
          <w:divBdr>
            <w:top w:val="none" w:sz="0" w:space="0" w:color="auto"/>
            <w:left w:val="none" w:sz="0" w:space="0" w:color="auto"/>
            <w:bottom w:val="none" w:sz="0" w:space="0" w:color="auto"/>
            <w:right w:val="none" w:sz="0" w:space="0" w:color="auto"/>
          </w:divBdr>
        </w:div>
        <w:div w:id="1869948123">
          <w:marLeft w:val="0"/>
          <w:marRight w:val="0"/>
          <w:marTop w:val="0"/>
          <w:marBottom w:val="0"/>
          <w:divBdr>
            <w:top w:val="none" w:sz="0" w:space="0" w:color="auto"/>
            <w:left w:val="none" w:sz="0" w:space="0" w:color="auto"/>
            <w:bottom w:val="none" w:sz="0" w:space="0" w:color="auto"/>
            <w:right w:val="none" w:sz="0" w:space="0" w:color="auto"/>
          </w:divBdr>
        </w:div>
        <w:div w:id="106781353">
          <w:marLeft w:val="0"/>
          <w:marRight w:val="0"/>
          <w:marTop w:val="0"/>
          <w:marBottom w:val="0"/>
          <w:divBdr>
            <w:top w:val="none" w:sz="0" w:space="0" w:color="auto"/>
            <w:left w:val="none" w:sz="0" w:space="0" w:color="auto"/>
            <w:bottom w:val="none" w:sz="0" w:space="0" w:color="auto"/>
            <w:right w:val="none" w:sz="0" w:space="0" w:color="auto"/>
          </w:divBdr>
        </w:div>
        <w:div w:id="512115463">
          <w:marLeft w:val="0"/>
          <w:marRight w:val="0"/>
          <w:marTop w:val="0"/>
          <w:marBottom w:val="0"/>
          <w:divBdr>
            <w:top w:val="none" w:sz="0" w:space="0" w:color="auto"/>
            <w:left w:val="none" w:sz="0" w:space="0" w:color="auto"/>
            <w:bottom w:val="none" w:sz="0" w:space="0" w:color="auto"/>
            <w:right w:val="none" w:sz="0" w:space="0" w:color="auto"/>
          </w:divBdr>
        </w:div>
        <w:div w:id="1972393681">
          <w:marLeft w:val="0"/>
          <w:marRight w:val="0"/>
          <w:marTop w:val="0"/>
          <w:marBottom w:val="0"/>
          <w:divBdr>
            <w:top w:val="none" w:sz="0" w:space="0" w:color="auto"/>
            <w:left w:val="none" w:sz="0" w:space="0" w:color="auto"/>
            <w:bottom w:val="none" w:sz="0" w:space="0" w:color="auto"/>
            <w:right w:val="none" w:sz="0" w:space="0" w:color="auto"/>
          </w:divBdr>
        </w:div>
        <w:div w:id="807210036">
          <w:marLeft w:val="0"/>
          <w:marRight w:val="0"/>
          <w:marTop w:val="0"/>
          <w:marBottom w:val="0"/>
          <w:divBdr>
            <w:top w:val="none" w:sz="0" w:space="0" w:color="auto"/>
            <w:left w:val="none" w:sz="0" w:space="0" w:color="auto"/>
            <w:bottom w:val="none" w:sz="0" w:space="0" w:color="auto"/>
            <w:right w:val="none" w:sz="0" w:space="0" w:color="auto"/>
          </w:divBdr>
        </w:div>
        <w:div w:id="849947808">
          <w:marLeft w:val="0"/>
          <w:marRight w:val="0"/>
          <w:marTop w:val="0"/>
          <w:marBottom w:val="0"/>
          <w:divBdr>
            <w:top w:val="none" w:sz="0" w:space="0" w:color="auto"/>
            <w:left w:val="none" w:sz="0" w:space="0" w:color="auto"/>
            <w:bottom w:val="none" w:sz="0" w:space="0" w:color="auto"/>
            <w:right w:val="none" w:sz="0" w:space="0" w:color="auto"/>
          </w:divBdr>
        </w:div>
        <w:div w:id="319431853">
          <w:marLeft w:val="0"/>
          <w:marRight w:val="0"/>
          <w:marTop w:val="0"/>
          <w:marBottom w:val="0"/>
          <w:divBdr>
            <w:top w:val="none" w:sz="0" w:space="0" w:color="auto"/>
            <w:left w:val="none" w:sz="0" w:space="0" w:color="auto"/>
            <w:bottom w:val="none" w:sz="0" w:space="0" w:color="auto"/>
            <w:right w:val="none" w:sz="0" w:space="0" w:color="auto"/>
          </w:divBdr>
        </w:div>
        <w:div w:id="299960405">
          <w:marLeft w:val="0"/>
          <w:marRight w:val="0"/>
          <w:marTop w:val="0"/>
          <w:marBottom w:val="0"/>
          <w:divBdr>
            <w:top w:val="none" w:sz="0" w:space="0" w:color="auto"/>
            <w:left w:val="none" w:sz="0" w:space="0" w:color="auto"/>
            <w:bottom w:val="none" w:sz="0" w:space="0" w:color="auto"/>
            <w:right w:val="none" w:sz="0" w:space="0" w:color="auto"/>
          </w:divBdr>
        </w:div>
        <w:div w:id="529760253">
          <w:marLeft w:val="0"/>
          <w:marRight w:val="0"/>
          <w:marTop w:val="0"/>
          <w:marBottom w:val="0"/>
          <w:divBdr>
            <w:top w:val="none" w:sz="0" w:space="0" w:color="auto"/>
            <w:left w:val="none" w:sz="0" w:space="0" w:color="auto"/>
            <w:bottom w:val="none" w:sz="0" w:space="0" w:color="auto"/>
            <w:right w:val="none" w:sz="0" w:space="0" w:color="auto"/>
          </w:divBdr>
        </w:div>
        <w:div w:id="888103380">
          <w:marLeft w:val="0"/>
          <w:marRight w:val="0"/>
          <w:marTop w:val="0"/>
          <w:marBottom w:val="0"/>
          <w:divBdr>
            <w:top w:val="none" w:sz="0" w:space="0" w:color="auto"/>
            <w:left w:val="none" w:sz="0" w:space="0" w:color="auto"/>
            <w:bottom w:val="none" w:sz="0" w:space="0" w:color="auto"/>
            <w:right w:val="none" w:sz="0" w:space="0" w:color="auto"/>
          </w:divBdr>
        </w:div>
        <w:div w:id="503742460">
          <w:marLeft w:val="0"/>
          <w:marRight w:val="0"/>
          <w:marTop w:val="0"/>
          <w:marBottom w:val="0"/>
          <w:divBdr>
            <w:top w:val="none" w:sz="0" w:space="0" w:color="auto"/>
            <w:left w:val="none" w:sz="0" w:space="0" w:color="auto"/>
            <w:bottom w:val="none" w:sz="0" w:space="0" w:color="auto"/>
            <w:right w:val="none" w:sz="0" w:space="0" w:color="auto"/>
          </w:divBdr>
        </w:div>
        <w:div w:id="30229147">
          <w:marLeft w:val="0"/>
          <w:marRight w:val="0"/>
          <w:marTop w:val="0"/>
          <w:marBottom w:val="0"/>
          <w:divBdr>
            <w:top w:val="none" w:sz="0" w:space="0" w:color="auto"/>
            <w:left w:val="none" w:sz="0" w:space="0" w:color="auto"/>
            <w:bottom w:val="none" w:sz="0" w:space="0" w:color="auto"/>
            <w:right w:val="none" w:sz="0" w:space="0" w:color="auto"/>
          </w:divBdr>
        </w:div>
        <w:div w:id="1442870068">
          <w:marLeft w:val="0"/>
          <w:marRight w:val="0"/>
          <w:marTop w:val="0"/>
          <w:marBottom w:val="0"/>
          <w:divBdr>
            <w:top w:val="none" w:sz="0" w:space="0" w:color="auto"/>
            <w:left w:val="none" w:sz="0" w:space="0" w:color="auto"/>
            <w:bottom w:val="none" w:sz="0" w:space="0" w:color="auto"/>
            <w:right w:val="none" w:sz="0" w:space="0" w:color="auto"/>
          </w:divBdr>
        </w:div>
        <w:div w:id="727648897">
          <w:marLeft w:val="0"/>
          <w:marRight w:val="0"/>
          <w:marTop w:val="0"/>
          <w:marBottom w:val="0"/>
          <w:divBdr>
            <w:top w:val="none" w:sz="0" w:space="0" w:color="auto"/>
            <w:left w:val="none" w:sz="0" w:space="0" w:color="auto"/>
            <w:bottom w:val="none" w:sz="0" w:space="0" w:color="auto"/>
            <w:right w:val="none" w:sz="0" w:space="0" w:color="auto"/>
          </w:divBdr>
        </w:div>
        <w:div w:id="343090703">
          <w:marLeft w:val="0"/>
          <w:marRight w:val="0"/>
          <w:marTop w:val="0"/>
          <w:marBottom w:val="0"/>
          <w:divBdr>
            <w:top w:val="none" w:sz="0" w:space="0" w:color="auto"/>
            <w:left w:val="none" w:sz="0" w:space="0" w:color="auto"/>
            <w:bottom w:val="none" w:sz="0" w:space="0" w:color="auto"/>
            <w:right w:val="none" w:sz="0" w:space="0" w:color="auto"/>
          </w:divBdr>
        </w:div>
        <w:div w:id="397365630">
          <w:marLeft w:val="0"/>
          <w:marRight w:val="0"/>
          <w:marTop w:val="0"/>
          <w:marBottom w:val="0"/>
          <w:divBdr>
            <w:top w:val="none" w:sz="0" w:space="0" w:color="auto"/>
            <w:left w:val="none" w:sz="0" w:space="0" w:color="auto"/>
            <w:bottom w:val="none" w:sz="0" w:space="0" w:color="auto"/>
            <w:right w:val="none" w:sz="0" w:space="0" w:color="auto"/>
          </w:divBdr>
        </w:div>
        <w:div w:id="1694334320">
          <w:marLeft w:val="0"/>
          <w:marRight w:val="0"/>
          <w:marTop w:val="0"/>
          <w:marBottom w:val="0"/>
          <w:divBdr>
            <w:top w:val="none" w:sz="0" w:space="0" w:color="auto"/>
            <w:left w:val="none" w:sz="0" w:space="0" w:color="auto"/>
            <w:bottom w:val="none" w:sz="0" w:space="0" w:color="auto"/>
            <w:right w:val="none" w:sz="0" w:space="0" w:color="auto"/>
          </w:divBdr>
        </w:div>
        <w:div w:id="1853059906">
          <w:marLeft w:val="0"/>
          <w:marRight w:val="0"/>
          <w:marTop w:val="0"/>
          <w:marBottom w:val="0"/>
          <w:divBdr>
            <w:top w:val="none" w:sz="0" w:space="0" w:color="auto"/>
            <w:left w:val="none" w:sz="0" w:space="0" w:color="auto"/>
            <w:bottom w:val="none" w:sz="0" w:space="0" w:color="auto"/>
            <w:right w:val="none" w:sz="0" w:space="0" w:color="auto"/>
          </w:divBdr>
        </w:div>
        <w:div w:id="1444618299">
          <w:marLeft w:val="0"/>
          <w:marRight w:val="0"/>
          <w:marTop w:val="0"/>
          <w:marBottom w:val="0"/>
          <w:divBdr>
            <w:top w:val="none" w:sz="0" w:space="0" w:color="auto"/>
            <w:left w:val="none" w:sz="0" w:space="0" w:color="auto"/>
            <w:bottom w:val="none" w:sz="0" w:space="0" w:color="auto"/>
            <w:right w:val="none" w:sz="0" w:space="0" w:color="auto"/>
          </w:divBdr>
        </w:div>
        <w:div w:id="467940112">
          <w:marLeft w:val="0"/>
          <w:marRight w:val="0"/>
          <w:marTop w:val="0"/>
          <w:marBottom w:val="0"/>
          <w:divBdr>
            <w:top w:val="none" w:sz="0" w:space="0" w:color="auto"/>
            <w:left w:val="none" w:sz="0" w:space="0" w:color="auto"/>
            <w:bottom w:val="none" w:sz="0" w:space="0" w:color="auto"/>
            <w:right w:val="none" w:sz="0" w:space="0" w:color="auto"/>
          </w:divBdr>
        </w:div>
        <w:div w:id="2075465136">
          <w:marLeft w:val="0"/>
          <w:marRight w:val="0"/>
          <w:marTop w:val="0"/>
          <w:marBottom w:val="0"/>
          <w:divBdr>
            <w:top w:val="none" w:sz="0" w:space="0" w:color="auto"/>
            <w:left w:val="none" w:sz="0" w:space="0" w:color="auto"/>
            <w:bottom w:val="none" w:sz="0" w:space="0" w:color="auto"/>
            <w:right w:val="none" w:sz="0" w:space="0" w:color="auto"/>
          </w:divBdr>
        </w:div>
        <w:div w:id="26179599">
          <w:marLeft w:val="0"/>
          <w:marRight w:val="0"/>
          <w:marTop w:val="0"/>
          <w:marBottom w:val="0"/>
          <w:divBdr>
            <w:top w:val="none" w:sz="0" w:space="0" w:color="auto"/>
            <w:left w:val="none" w:sz="0" w:space="0" w:color="auto"/>
            <w:bottom w:val="none" w:sz="0" w:space="0" w:color="auto"/>
            <w:right w:val="none" w:sz="0" w:space="0" w:color="auto"/>
          </w:divBdr>
        </w:div>
        <w:div w:id="342823438">
          <w:marLeft w:val="0"/>
          <w:marRight w:val="0"/>
          <w:marTop w:val="0"/>
          <w:marBottom w:val="0"/>
          <w:divBdr>
            <w:top w:val="none" w:sz="0" w:space="0" w:color="auto"/>
            <w:left w:val="none" w:sz="0" w:space="0" w:color="auto"/>
            <w:bottom w:val="none" w:sz="0" w:space="0" w:color="auto"/>
            <w:right w:val="none" w:sz="0" w:space="0" w:color="auto"/>
          </w:divBdr>
        </w:div>
        <w:div w:id="1001617611">
          <w:marLeft w:val="0"/>
          <w:marRight w:val="0"/>
          <w:marTop w:val="0"/>
          <w:marBottom w:val="0"/>
          <w:divBdr>
            <w:top w:val="none" w:sz="0" w:space="0" w:color="auto"/>
            <w:left w:val="none" w:sz="0" w:space="0" w:color="auto"/>
            <w:bottom w:val="none" w:sz="0" w:space="0" w:color="auto"/>
            <w:right w:val="none" w:sz="0" w:space="0" w:color="auto"/>
          </w:divBdr>
        </w:div>
        <w:div w:id="524439955">
          <w:marLeft w:val="0"/>
          <w:marRight w:val="0"/>
          <w:marTop w:val="0"/>
          <w:marBottom w:val="0"/>
          <w:divBdr>
            <w:top w:val="none" w:sz="0" w:space="0" w:color="auto"/>
            <w:left w:val="none" w:sz="0" w:space="0" w:color="auto"/>
            <w:bottom w:val="none" w:sz="0" w:space="0" w:color="auto"/>
            <w:right w:val="none" w:sz="0" w:space="0" w:color="auto"/>
          </w:divBdr>
        </w:div>
        <w:div w:id="658846557">
          <w:marLeft w:val="0"/>
          <w:marRight w:val="0"/>
          <w:marTop w:val="0"/>
          <w:marBottom w:val="0"/>
          <w:divBdr>
            <w:top w:val="none" w:sz="0" w:space="0" w:color="auto"/>
            <w:left w:val="none" w:sz="0" w:space="0" w:color="auto"/>
            <w:bottom w:val="none" w:sz="0" w:space="0" w:color="auto"/>
            <w:right w:val="none" w:sz="0" w:space="0" w:color="auto"/>
          </w:divBdr>
        </w:div>
        <w:div w:id="520318212">
          <w:marLeft w:val="0"/>
          <w:marRight w:val="0"/>
          <w:marTop w:val="0"/>
          <w:marBottom w:val="0"/>
          <w:divBdr>
            <w:top w:val="none" w:sz="0" w:space="0" w:color="auto"/>
            <w:left w:val="none" w:sz="0" w:space="0" w:color="auto"/>
            <w:bottom w:val="none" w:sz="0" w:space="0" w:color="auto"/>
            <w:right w:val="none" w:sz="0" w:space="0" w:color="auto"/>
          </w:divBdr>
        </w:div>
        <w:div w:id="1590846651">
          <w:marLeft w:val="0"/>
          <w:marRight w:val="0"/>
          <w:marTop w:val="0"/>
          <w:marBottom w:val="0"/>
          <w:divBdr>
            <w:top w:val="none" w:sz="0" w:space="0" w:color="auto"/>
            <w:left w:val="none" w:sz="0" w:space="0" w:color="auto"/>
            <w:bottom w:val="none" w:sz="0" w:space="0" w:color="auto"/>
            <w:right w:val="none" w:sz="0" w:space="0" w:color="auto"/>
          </w:divBdr>
        </w:div>
        <w:div w:id="1929776897">
          <w:marLeft w:val="0"/>
          <w:marRight w:val="0"/>
          <w:marTop w:val="0"/>
          <w:marBottom w:val="0"/>
          <w:divBdr>
            <w:top w:val="none" w:sz="0" w:space="0" w:color="auto"/>
            <w:left w:val="none" w:sz="0" w:space="0" w:color="auto"/>
            <w:bottom w:val="none" w:sz="0" w:space="0" w:color="auto"/>
            <w:right w:val="none" w:sz="0" w:space="0" w:color="auto"/>
          </w:divBdr>
        </w:div>
        <w:div w:id="881483281">
          <w:marLeft w:val="0"/>
          <w:marRight w:val="0"/>
          <w:marTop w:val="0"/>
          <w:marBottom w:val="0"/>
          <w:divBdr>
            <w:top w:val="none" w:sz="0" w:space="0" w:color="auto"/>
            <w:left w:val="none" w:sz="0" w:space="0" w:color="auto"/>
            <w:bottom w:val="none" w:sz="0" w:space="0" w:color="auto"/>
            <w:right w:val="none" w:sz="0" w:space="0" w:color="auto"/>
          </w:divBdr>
        </w:div>
        <w:div w:id="1251696059">
          <w:marLeft w:val="0"/>
          <w:marRight w:val="0"/>
          <w:marTop w:val="0"/>
          <w:marBottom w:val="0"/>
          <w:divBdr>
            <w:top w:val="none" w:sz="0" w:space="0" w:color="auto"/>
            <w:left w:val="none" w:sz="0" w:space="0" w:color="auto"/>
            <w:bottom w:val="none" w:sz="0" w:space="0" w:color="auto"/>
            <w:right w:val="none" w:sz="0" w:space="0" w:color="auto"/>
          </w:divBdr>
        </w:div>
        <w:div w:id="2118714936">
          <w:marLeft w:val="0"/>
          <w:marRight w:val="0"/>
          <w:marTop w:val="0"/>
          <w:marBottom w:val="0"/>
          <w:divBdr>
            <w:top w:val="none" w:sz="0" w:space="0" w:color="auto"/>
            <w:left w:val="none" w:sz="0" w:space="0" w:color="auto"/>
            <w:bottom w:val="none" w:sz="0" w:space="0" w:color="auto"/>
            <w:right w:val="none" w:sz="0" w:space="0" w:color="auto"/>
          </w:divBdr>
        </w:div>
        <w:div w:id="437600694">
          <w:marLeft w:val="0"/>
          <w:marRight w:val="0"/>
          <w:marTop w:val="0"/>
          <w:marBottom w:val="0"/>
          <w:divBdr>
            <w:top w:val="none" w:sz="0" w:space="0" w:color="auto"/>
            <w:left w:val="none" w:sz="0" w:space="0" w:color="auto"/>
            <w:bottom w:val="none" w:sz="0" w:space="0" w:color="auto"/>
            <w:right w:val="none" w:sz="0" w:space="0" w:color="auto"/>
          </w:divBdr>
        </w:div>
        <w:div w:id="134950739">
          <w:marLeft w:val="0"/>
          <w:marRight w:val="0"/>
          <w:marTop w:val="0"/>
          <w:marBottom w:val="0"/>
          <w:divBdr>
            <w:top w:val="none" w:sz="0" w:space="0" w:color="auto"/>
            <w:left w:val="none" w:sz="0" w:space="0" w:color="auto"/>
            <w:bottom w:val="none" w:sz="0" w:space="0" w:color="auto"/>
            <w:right w:val="none" w:sz="0" w:space="0" w:color="auto"/>
          </w:divBdr>
        </w:div>
        <w:div w:id="355040402">
          <w:marLeft w:val="0"/>
          <w:marRight w:val="0"/>
          <w:marTop w:val="0"/>
          <w:marBottom w:val="0"/>
          <w:divBdr>
            <w:top w:val="none" w:sz="0" w:space="0" w:color="auto"/>
            <w:left w:val="none" w:sz="0" w:space="0" w:color="auto"/>
            <w:bottom w:val="none" w:sz="0" w:space="0" w:color="auto"/>
            <w:right w:val="none" w:sz="0" w:space="0" w:color="auto"/>
          </w:divBdr>
        </w:div>
        <w:div w:id="489099615">
          <w:marLeft w:val="0"/>
          <w:marRight w:val="0"/>
          <w:marTop w:val="0"/>
          <w:marBottom w:val="0"/>
          <w:divBdr>
            <w:top w:val="none" w:sz="0" w:space="0" w:color="auto"/>
            <w:left w:val="none" w:sz="0" w:space="0" w:color="auto"/>
            <w:bottom w:val="none" w:sz="0" w:space="0" w:color="auto"/>
            <w:right w:val="none" w:sz="0" w:space="0" w:color="auto"/>
          </w:divBdr>
        </w:div>
        <w:div w:id="1802337995">
          <w:marLeft w:val="0"/>
          <w:marRight w:val="0"/>
          <w:marTop w:val="0"/>
          <w:marBottom w:val="0"/>
          <w:divBdr>
            <w:top w:val="none" w:sz="0" w:space="0" w:color="auto"/>
            <w:left w:val="none" w:sz="0" w:space="0" w:color="auto"/>
            <w:bottom w:val="none" w:sz="0" w:space="0" w:color="auto"/>
            <w:right w:val="none" w:sz="0" w:space="0" w:color="auto"/>
          </w:divBdr>
        </w:div>
        <w:div w:id="1704550003">
          <w:marLeft w:val="0"/>
          <w:marRight w:val="0"/>
          <w:marTop w:val="0"/>
          <w:marBottom w:val="0"/>
          <w:divBdr>
            <w:top w:val="none" w:sz="0" w:space="0" w:color="auto"/>
            <w:left w:val="none" w:sz="0" w:space="0" w:color="auto"/>
            <w:bottom w:val="none" w:sz="0" w:space="0" w:color="auto"/>
            <w:right w:val="none" w:sz="0" w:space="0" w:color="auto"/>
          </w:divBdr>
        </w:div>
        <w:div w:id="340934129">
          <w:marLeft w:val="0"/>
          <w:marRight w:val="0"/>
          <w:marTop w:val="0"/>
          <w:marBottom w:val="0"/>
          <w:divBdr>
            <w:top w:val="none" w:sz="0" w:space="0" w:color="auto"/>
            <w:left w:val="none" w:sz="0" w:space="0" w:color="auto"/>
            <w:bottom w:val="none" w:sz="0" w:space="0" w:color="auto"/>
            <w:right w:val="none" w:sz="0" w:space="0" w:color="auto"/>
          </w:divBdr>
        </w:div>
        <w:div w:id="1413897018">
          <w:marLeft w:val="0"/>
          <w:marRight w:val="0"/>
          <w:marTop w:val="0"/>
          <w:marBottom w:val="0"/>
          <w:divBdr>
            <w:top w:val="none" w:sz="0" w:space="0" w:color="auto"/>
            <w:left w:val="none" w:sz="0" w:space="0" w:color="auto"/>
            <w:bottom w:val="none" w:sz="0" w:space="0" w:color="auto"/>
            <w:right w:val="none" w:sz="0" w:space="0" w:color="auto"/>
          </w:divBdr>
        </w:div>
        <w:div w:id="1374814271">
          <w:marLeft w:val="0"/>
          <w:marRight w:val="0"/>
          <w:marTop w:val="0"/>
          <w:marBottom w:val="0"/>
          <w:divBdr>
            <w:top w:val="none" w:sz="0" w:space="0" w:color="auto"/>
            <w:left w:val="none" w:sz="0" w:space="0" w:color="auto"/>
            <w:bottom w:val="none" w:sz="0" w:space="0" w:color="auto"/>
            <w:right w:val="none" w:sz="0" w:space="0" w:color="auto"/>
          </w:divBdr>
        </w:div>
        <w:div w:id="1864241392">
          <w:marLeft w:val="0"/>
          <w:marRight w:val="0"/>
          <w:marTop w:val="0"/>
          <w:marBottom w:val="0"/>
          <w:divBdr>
            <w:top w:val="none" w:sz="0" w:space="0" w:color="auto"/>
            <w:left w:val="none" w:sz="0" w:space="0" w:color="auto"/>
            <w:bottom w:val="none" w:sz="0" w:space="0" w:color="auto"/>
            <w:right w:val="none" w:sz="0" w:space="0" w:color="auto"/>
          </w:divBdr>
        </w:div>
        <w:div w:id="1495101022">
          <w:marLeft w:val="0"/>
          <w:marRight w:val="0"/>
          <w:marTop w:val="0"/>
          <w:marBottom w:val="0"/>
          <w:divBdr>
            <w:top w:val="none" w:sz="0" w:space="0" w:color="auto"/>
            <w:left w:val="none" w:sz="0" w:space="0" w:color="auto"/>
            <w:bottom w:val="none" w:sz="0" w:space="0" w:color="auto"/>
            <w:right w:val="none" w:sz="0" w:space="0" w:color="auto"/>
          </w:divBdr>
        </w:div>
        <w:div w:id="1196964617">
          <w:marLeft w:val="0"/>
          <w:marRight w:val="0"/>
          <w:marTop w:val="0"/>
          <w:marBottom w:val="0"/>
          <w:divBdr>
            <w:top w:val="none" w:sz="0" w:space="0" w:color="auto"/>
            <w:left w:val="none" w:sz="0" w:space="0" w:color="auto"/>
            <w:bottom w:val="none" w:sz="0" w:space="0" w:color="auto"/>
            <w:right w:val="none" w:sz="0" w:space="0" w:color="auto"/>
          </w:divBdr>
        </w:div>
        <w:div w:id="1333144549">
          <w:marLeft w:val="0"/>
          <w:marRight w:val="0"/>
          <w:marTop w:val="0"/>
          <w:marBottom w:val="0"/>
          <w:divBdr>
            <w:top w:val="none" w:sz="0" w:space="0" w:color="auto"/>
            <w:left w:val="none" w:sz="0" w:space="0" w:color="auto"/>
            <w:bottom w:val="none" w:sz="0" w:space="0" w:color="auto"/>
            <w:right w:val="none" w:sz="0" w:space="0" w:color="auto"/>
          </w:divBdr>
        </w:div>
        <w:div w:id="403911740">
          <w:marLeft w:val="0"/>
          <w:marRight w:val="0"/>
          <w:marTop w:val="0"/>
          <w:marBottom w:val="0"/>
          <w:divBdr>
            <w:top w:val="none" w:sz="0" w:space="0" w:color="auto"/>
            <w:left w:val="none" w:sz="0" w:space="0" w:color="auto"/>
            <w:bottom w:val="none" w:sz="0" w:space="0" w:color="auto"/>
            <w:right w:val="none" w:sz="0" w:space="0" w:color="auto"/>
          </w:divBdr>
        </w:div>
        <w:div w:id="2075660006">
          <w:marLeft w:val="0"/>
          <w:marRight w:val="0"/>
          <w:marTop w:val="0"/>
          <w:marBottom w:val="0"/>
          <w:divBdr>
            <w:top w:val="none" w:sz="0" w:space="0" w:color="auto"/>
            <w:left w:val="none" w:sz="0" w:space="0" w:color="auto"/>
            <w:bottom w:val="none" w:sz="0" w:space="0" w:color="auto"/>
            <w:right w:val="none" w:sz="0" w:space="0" w:color="auto"/>
          </w:divBdr>
        </w:div>
        <w:div w:id="392194336">
          <w:marLeft w:val="0"/>
          <w:marRight w:val="0"/>
          <w:marTop w:val="0"/>
          <w:marBottom w:val="0"/>
          <w:divBdr>
            <w:top w:val="none" w:sz="0" w:space="0" w:color="auto"/>
            <w:left w:val="none" w:sz="0" w:space="0" w:color="auto"/>
            <w:bottom w:val="none" w:sz="0" w:space="0" w:color="auto"/>
            <w:right w:val="none" w:sz="0" w:space="0" w:color="auto"/>
          </w:divBdr>
        </w:div>
        <w:div w:id="356321946">
          <w:marLeft w:val="0"/>
          <w:marRight w:val="0"/>
          <w:marTop w:val="0"/>
          <w:marBottom w:val="0"/>
          <w:divBdr>
            <w:top w:val="none" w:sz="0" w:space="0" w:color="auto"/>
            <w:left w:val="none" w:sz="0" w:space="0" w:color="auto"/>
            <w:bottom w:val="none" w:sz="0" w:space="0" w:color="auto"/>
            <w:right w:val="none" w:sz="0" w:space="0" w:color="auto"/>
          </w:divBdr>
        </w:div>
        <w:div w:id="856385548">
          <w:marLeft w:val="0"/>
          <w:marRight w:val="0"/>
          <w:marTop w:val="0"/>
          <w:marBottom w:val="0"/>
          <w:divBdr>
            <w:top w:val="none" w:sz="0" w:space="0" w:color="auto"/>
            <w:left w:val="none" w:sz="0" w:space="0" w:color="auto"/>
            <w:bottom w:val="none" w:sz="0" w:space="0" w:color="auto"/>
            <w:right w:val="none" w:sz="0" w:space="0" w:color="auto"/>
          </w:divBdr>
        </w:div>
        <w:div w:id="1184829494">
          <w:marLeft w:val="0"/>
          <w:marRight w:val="0"/>
          <w:marTop w:val="0"/>
          <w:marBottom w:val="0"/>
          <w:divBdr>
            <w:top w:val="none" w:sz="0" w:space="0" w:color="auto"/>
            <w:left w:val="none" w:sz="0" w:space="0" w:color="auto"/>
            <w:bottom w:val="none" w:sz="0" w:space="0" w:color="auto"/>
            <w:right w:val="none" w:sz="0" w:space="0" w:color="auto"/>
          </w:divBdr>
        </w:div>
        <w:div w:id="1990282904">
          <w:marLeft w:val="0"/>
          <w:marRight w:val="0"/>
          <w:marTop w:val="0"/>
          <w:marBottom w:val="0"/>
          <w:divBdr>
            <w:top w:val="none" w:sz="0" w:space="0" w:color="auto"/>
            <w:left w:val="none" w:sz="0" w:space="0" w:color="auto"/>
            <w:bottom w:val="none" w:sz="0" w:space="0" w:color="auto"/>
            <w:right w:val="none" w:sz="0" w:space="0" w:color="auto"/>
          </w:divBdr>
        </w:div>
        <w:div w:id="778917164">
          <w:marLeft w:val="0"/>
          <w:marRight w:val="0"/>
          <w:marTop w:val="0"/>
          <w:marBottom w:val="0"/>
          <w:divBdr>
            <w:top w:val="none" w:sz="0" w:space="0" w:color="auto"/>
            <w:left w:val="none" w:sz="0" w:space="0" w:color="auto"/>
            <w:bottom w:val="none" w:sz="0" w:space="0" w:color="auto"/>
            <w:right w:val="none" w:sz="0" w:space="0" w:color="auto"/>
          </w:divBdr>
        </w:div>
        <w:div w:id="675814428">
          <w:marLeft w:val="0"/>
          <w:marRight w:val="0"/>
          <w:marTop w:val="0"/>
          <w:marBottom w:val="0"/>
          <w:divBdr>
            <w:top w:val="none" w:sz="0" w:space="0" w:color="auto"/>
            <w:left w:val="none" w:sz="0" w:space="0" w:color="auto"/>
            <w:bottom w:val="none" w:sz="0" w:space="0" w:color="auto"/>
            <w:right w:val="none" w:sz="0" w:space="0" w:color="auto"/>
          </w:divBdr>
        </w:div>
        <w:div w:id="1981573293">
          <w:marLeft w:val="0"/>
          <w:marRight w:val="0"/>
          <w:marTop w:val="0"/>
          <w:marBottom w:val="0"/>
          <w:divBdr>
            <w:top w:val="none" w:sz="0" w:space="0" w:color="auto"/>
            <w:left w:val="none" w:sz="0" w:space="0" w:color="auto"/>
            <w:bottom w:val="none" w:sz="0" w:space="0" w:color="auto"/>
            <w:right w:val="none" w:sz="0" w:space="0" w:color="auto"/>
          </w:divBdr>
        </w:div>
        <w:div w:id="1640528374">
          <w:marLeft w:val="0"/>
          <w:marRight w:val="0"/>
          <w:marTop w:val="0"/>
          <w:marBottom w:val="0"/>
          <w:divBdr>
            <w:top w:val="none" w:sz="0" w:space="0" w:color="auto"/>
            <w:left w:val="none" w:sz="0" w:space="0" w:color="auto"/>
            <w:bottom w:val="none" w:sz="0" w:space="0" w:color="auto"/>
            <w:right w:val="none" w:sz="0" w:space="0" w:color="auto"/>
          </w:divBdr>
        </w:div>
        <w:div w:id="106701061">
          <w:marLeft w:val="0"/>
          <w:marRight w:val="0"/>
          <w:marTop w:val="0"/>
          <w:marBottom w:val="0"/>
          <w:divBdr>
            <w:top w:val="none" w:sz="0" w:space="0" w:color="auto"/>
            <w:left w:val="none" w:sz="0" w:space="0" w:color="auto"/>
            <w:bottom w:val="none" w:sz="0" w:space="0" w:color="auto"/>
            <w:right w:val="none" w:sz="0" w:space="0" w:color="auto"/>
          </w:divBdr>
        </w:div>
        <w:div w:id="1299457325">
          <w:marLeft w:val="0"/>
          <w:marRight w:val="0"/>
          <w:marTop w:val="0"/>
          <w:marBottom w:val="0"/>
          <w:divBdr>
            <w:top w:val="none" w:sz="0" w:space="0" w:color="auto"/>
            <w:left w:val="none" w:sz="0" w:space="0" w:color="auto"/>
            <w:bottom w:val="none" w:sz="0" w:space="0" w:color="auto"/>
            <w:right w:val="none" w:sz="0" w:space="0" w:color="auto"/>
          </w:divBdr>
        </w:div>
        <w:div w:id="847599228">
          <w:marLeft w:val="0"/>
          <w:marRight w:val="0"/>
          <w:marTop w:val="0"/>
          <w:marBottom w:val="0"/>
          <w:divBdr>
            <w:top w:val="none" w:sz="0" w:space="0" w:color="auto"/>
            <w:left w:val="none" w:sz="0" w:space="0" w:color="auto"/>
            <w:bottom w:val="none" w:sz="0" w:space="0" w:color="auto"/>
            <w:right w:val="none" w:sz="0" w:space="0" w:color="auto"/>
          </w:divBdr>
        </w:div>
        <w:div w:id="1954677314">
          <w:marLeft w:val="0"/>
          <w:marRight w:val="0"/>
          <w:marTop w:val="0"/>
          <w:marBottom w:val="0"/>
          <w:divBdr>
            <w:top w:val="none" w:sz="0" w:space="0" w:color="auto"/>
            <w:left w:val="none" w:sz="0" w:space="0" w:color="auto"/>
            <w:bottom w:val="none" w:sz="0" w:space="0" w:color="auto"/>
            <w:right w:val="none" w:sz="0" w:space="0" w:color="auto"/>
          </w:divBdr>
        </w:div>
        <w:div w:id="886646234">
          <w:marLeft w:val="0"/>
          <w:marRight w:val="0"/>
          <w:marTop w:val="0"/>
          <w:marBottom w:val="0"/>
          <w:divBdr>
            <w:top w:val="none" w:sz="0" w:space="0" w:color="auto"/>
            <w:left w:val="none" w:sz="0" w:space="0" w:color="auto"/>
            <w:bottom w:val="none" w:sz="0" w:space="0" w:color="auto"/>
            <w:right w:val="none" w:sz="0" w:space="0" w:color="auto"/>
          </w:divBdr>
        </w:div>
        <w:div w:id="540479585">
          <w:marLeft w:val="0"/>
          <w:marRight w:val="0"/>
          <w:marTop w:val="0"/>
          <w:marBottom w:val="0"/>
          <w:divBdr>
            <w:top w:val="none" w:sz="0" w:space="0" w:color="auto"/>
            <w:left w:val="none" w:sz="0" w:space="0" w:color="auto"/>
            <w:bottom w:val="none" w:sz="0" w:space="0" w:color="auto"/>
            <w:right w:val="none" w:sz="0" w:space="0" w:color="auto"/>
          </w:divBdr>
        </w:div>
        <w:div w:id="1890339618">
          <w:marLeft w:val="0"/>
          <w:marRight w:val="0"/>
          <w:marTop w:val="0"/>
          <w:marBottom w:val="0"/>
          <w:divBdr>
            <w:top w:val="none" w:sz="0" w:space="0" w:color="auto"/>
            <w:left w:val="none" w:sz="0" w:space="0" w:color="auto"/>
            <w:bottom w:val="none" w:sz="0" w:space="0" w:color="auto"/>
            <w:right w:val="none" w:sz="0" w:space="0" w:color="auto"/>
          </w:divBdr>
        </w:div>
        <w:div w:id="1866601313">
          <w:marLeft w:val="0"/>
          <w:marRight w:val="0"/>
          <w:marTop w:val="0"/>
          <w:marBottom w:val="0"/>
          <w:divBdr>
            <w:top w:val="none" w:sz="0" w:space="0" w:color="auto"/>
            <w:left w:val="none" w:sz="0" w:space="0" w:color="auto"/>
            <w:bottom w:val="none" w:sz="0" w:space="0" w:color="auto"/>
            <w:right w:val="none" w:sz="0" w:space="0" w:color="auto"/>
          </w:divBdr>
        </w:div>
        <w:div w:id="1917787481">
          <w:marLeft w:val="0"/>
          <w:marRight w:val="0"/>
          <w:marTop w:val="0"/>
          <w:marBottom w:val="0"/>
          <w:divBdr>
            <w:top w:val="none" w:sz="0" w:space="0" w:color="auto"/>
            <w:left w:val="none" w:sz="0" w:space="0" w:color="auto"/>
            <w:bottom w:val="none" w:sz="0" w:space="0" w:color="auto"/>
            <w:right w:val="none" w:sz="0" w:space="0" w:color="auto"/>
          </w:divBdr>
        </w:div>
        <w:div w:id="1668097599">
          <w:marLeft w:val="0"/>
          <w:marRight w:val="0"/>
          <w:marTop w:val="0"/>
          <w:marBottom w:val="0"/>
          <w:divBdr>
            <w:top w:val="none" w:sz="0" w:space="0" w:color="auto"/>
            <w:left w:val="none" w:sz="0" w:space="0" w:color="auto"/>
            <w:bottom w:val="none" w:sz="0" w:space="0" w:color="auto"/>
            <w:right w:val="none" w:sz="0" w:space="0" w:color="auto"/>
          </w:divBdr>
        </w:div>
        <w:div w:id="1490242829">
          <w:marLeft w:val="0"/>
          <w:marRight w:val="0"/>
          <w:marTop w:val="0"/>
          <w:marBottom w:val="0"/>
          <w:divBdr>
            <w:top w:val="none" w:sz="0" w:space="0" w:color="auto"/>
            <w:left w:val="none" w:sz="0" w:space="0" w:color="auto"/>
            <w:bottom w:val="none" w:sz="0" w:space="0" w:color="auto"/>
            <w:right w:val="none" w:sz="0" w:space="0" w:color="auto"/>
          </w:divBdr>
        </w:div>
        <w:div w:id="461850142">
          <w:marLeft w:val="0"/>
          <w:marRight w:val="0"/>
          <w:marTop w:val="0"/>
          <w:marBottom w:val="0"/>
          <w:divBdr>
            <w:top w:val="none" w:sz="0" w:space="0" w:color="auto"/>
            <w:left w:val="none" w:sz="0" w:space="0" w:color="auto"/>
            <w:bottom w:val="none" w:sz="0" w:space="0" w:color="auto"/>
            <w:right w:val="none" w:sz="0" w:space="0" w:color="auto"/>
          </w:divBdr>
        </w:div>
        <w:div w:id="77991651">
          <w:marLeft w:val="0"/>
          <w:marRight w:val="0"/>
          <w:marTop w:val="0"/>
          <w:marBottom w:val="0"/>
          <w:divBdr>
            <w:top w:val="none" w:sz="0" w:space="0" w:color="auto"/>
            <w:left w:val="none" w:sz="0" w:space="0" w:color="auto"/>
            <w:bottom w:val="none" w:sz="0" w:space="0" w:color="auto"/>
            <w:right w:val="none" w:sz="0" w:space="0" w:color="auto"/>
          </w:divBdr>
        </w:div>
        <w:div w:id="518352853">
          <w:marLeft w:val="0"/>
          <w:marRight w:val="0"/>
          <w:marTop w:val="0"/>
          <w:marBottom w:val="0"/>
          <w:divBdr>
            <w:top w:val="none" w:sz="0" w:space="0" w:color="auto"/>
            <w:left w:val="none" w:sz="0" w:space="0" w:color="auto"/>
            <w:bottom w:val="none" w:sz="0" w:space="0" w:color="auto"/>
            <w:right w:val="none" w:sz="0" w:space="0" w:color="auto"/>
          </w:divBdr>
        </w:div>
        <w:div w:id="1513494037">
          <w:marLeft w:val="0"/>
          <w:marRight w:val="0"/>
          <w:marTop w:val="0"/>
          <w:marBottom w:val="0"/>
          <w:divBdr>
            <w:top w:val="none" w:sz="0" w:space="0" w:color="auto"/>
            <w:left w:val="none" w:sz="0" w:space="0" w:color="auto"/>
            <w:bottom w:val="none" w:sz="0" w:space="0" w:color="auto"/>
            <w:right w:val="none" w:sz="0" w:space="0" w:color="auto"/>
          </w:divBdr>
        </w:div>
        <w:div w:id="691802247">
          <w:marLeft w:val="0"/>
          <w:marRight w:val="0"/>
          <w:marTop w:val="0"/>
          <w:marBottom w:val="0"/>
          <w:divBdr>
            <w:top w:val="none" w:sz="0" w:space="0" w:color="auto"/>
            <w:left w:val="none" w:sz="0" w:space="0" w:color="auto"/>
            <w:bottom w:val="none" w:sz="0" w:space="0" w:color="auto"/>
            <w:right w:val="none" w:sz="0" w:space="0" w:color="auto"/>
          </w:divBdr>
        </w:div>
        <w:div w:id="550115599">
          <w:marLeft w:val="0"/>
          <w:marRight w:val="0"/>
          <w:marTop w:val="0"/>
          <w:marBottom w:val="0"/>
          <w:divBdr>
            <w:top w:val="none" w:sz="0" w:space="0" w:color="auto"/>
            <w:left w:val="none" w:sz="0" w:space="0" w:color="auto"/>
            <w:bottom w:val="none" w:sz="0" w:space="0" w:color="auto"/>
            <w:right w:val="none" w:sz="0" w:space="0" w:color="auto"/>
          </w:divBdr>
        </w:div>
        <w:div w:id="1569221553">
          <w:marLeft w:val="0"/>
          <w:marRight w:val="0"/>
          <w:marTop w:val="0"/>
          <w:marBottom w:val="0"/>
          <w:divBdr>
            <w:top w:val="none" w:sz="0" w:space="0" w:color="auto"/>
            <w:left w:val="none" w:sz="0" w:space="0" w:color="auto"/>
            <w:bottom w:val="none" w:sz="0" w:space="0" w:color="auto"/>
            <w:right w:val="none" w:sz="0" w:space="0" w:color="auto"/>
          </w:divBdr>
        </w:div>
        <w:div w:id="228619140">
          <w:marLeft w:val="0"/>
          <w:marRight w:val="0"/>
          <w:marTop w:val="0"/>
          <w:marBottom w:val="0"/>
          <w:divBdr>
            <w:top w:val="none" w:sz="0" w:space="0" w:color="auto"/>
            <w:left w:val="none" w:sz="0" w:space="0" w:color="auto"/>
            <w:bottom w:val="none" w:sz="0" w:space="0" w:color="auto"/>
            <w:right w:val="none" w:sz="0" w:space="0" w:color="auto"/>
          </w:divBdr>
        </w:div>
        <w:div w:id="1107775812">
          <w:marLeft w:val="0"/>
          <w:marRight w:val="0"/>
          <w:marTop w:val="0"/>
          <w:marBottom w:val="0"/>
          <w:divBdr>
            <w:top w:val="none" w:sz="0" w:space="0" w:color="auto"/>
            <w:left w:val="none" w:sz="0" w:space="0" w:color="auto"/>
            <w:bottom w:val="none" w:sz="0" w:space="0" w:color="auto"/>
            <w:right w:val="none" w:sz="0" w:space="0" w:color="auto"/>
          </w:divBdr>
        </w:div>
        <w:div w:id="773522675">
          <w:marLeft w:val="0"/>
          <w:marRight w:val="0"/>
          <w:marTop w:val="0"/>
          <w:marBottom w:val="0"/>
          <w:divBdr>
            <w:top w:val="none" w:sz="0" w:space="0" w:color="auto"/>
            <w:left w:val="none" w:sz="0" w:space="0" w:color="auto"/>
            <w:bottom w:val="none" w:sz="0" w:space="0" w:color="auto"/>
            <w:right w:val="none" w:sz="0" w:space="0" w:color="auto"/>
          </w:divBdr>
        </w:div>
        <w:div w:id="1712072915">
          <w:marLeft w:val="0"/>
          <w:marRight w:val="0"/>
          <w:marTop w:val="0"/>
          <w:marBottom w:val="0"/>
          <w:divBdr>
            <w:top w:val="none" w:sz="0" w:space="0" w:color="auto"/>
            <w:left w:val="none" w:sz="0" w:space="0" w:color="auto"/>
            <w:bottom w:val="none" w:sz="0" w:space="0" w:color="auto"/>
            <w:right w:val="none" w:sz="0" w:space="0" w:color="auto"/>
          </w:divBdr>
        </w:div>
        <w:div w:id="1222984644">
          <w:marLeft w:val="0"/>
          <w:marRight w:val="0"/>
          <w:marTop w:val="0"/>
          <w:marBottom w:val="0"/>
          <w:divBdr>
            <w:top w:val="none" w:sz="0" w:space="0" w:color="auto"/>
            <w:left w:val="none" w:sz="0" w:space="0" w:color="auto"/>
            <w:bottom w:val="none" w:sz="0" w:space="0" w:color="auto"/>
            <w:right w:val="none" w:sz="0" w:space="0" w:color="auto"/>
          </w:divBdr>
        </w:div>
        <w:div w:id="1390422394">
          <w:marLeft w:val="0"/>
          <w:marRight w:val="0"/>
          <w:marTop w:val="0"/>
          <w:marBottom w:val="0"/>
          <w:divBdr>
            <w:top w:val="none" w:sz="0" w:space="0" w:color="auto"/>
            <w:left w:val="none" w:sz="0" w:space="0" w:color="auto"/>
            <w:bottom w:val="none" w:sz="0" w:space="0" w:color="auto"/>
            <w:right w:val="none" w:sz="0" w:space="0" w:color="auto"/>
          </w:divBdr>
        </w:div>
        <w:div w:id="1151749128">
          <w:marLeft w:val="0"/>
          <w:marRight w:val="0"/>
          <w:marTop w:val="0"/>
          <w:marBottom w:val="0"/>
          <w:divBdr>
            <w:top w:val="none" w:sz="0" w:space="0" w:color="auto"/>
            <w:left w:val="none" w:sz="0" w:space="0" w:color="auto"/>
            <w:bottom w:val="none" w:sz="0" w:space="0" w:color="auto"/>
            <w:right w:val="none" w:sz="0" w:space="0" w:color="auto"/>
          </w:divBdr>
        </w:div>
        <w:div w:id="1662614746">
          <w:marLeft w:val="0"/>
          <w:marRight w:val="0"/>
          <w:marTop w:val="0"/>
          <w:marBottom w:val="0"/>
          <w:divBdr>
            <w:top w:val="none" w:sz="0" w:space="0" w:color="auto"/>
            <w:left w:val="none" w:sz="0" w:space="0" w:color="auto"/>
            <w:bottom w:val="none" w:sz="0" w:space="0" w:color="auto"/>
            <w:right w:val="none" w:sz="0" w:space="0" w:color="auto"/>
          </w:divBdr>
        </w:div>
        <w:div w:id="1938827071">
          <w:marLeft w:val="0"/>
          <w:marRight w:val="0"/>
          <w:marTop w:val="0"/>
          <w:marBottom w:val="0"/>
          <w:divBdr>
            <w:top w:val="none" w:sz="0" w:space="0" w:color="auto"/>
            <w:left w:val="none" w:sz="0" w:space="0" w:color="auto"/>
            <w:bottom w:val="none" w:sz="0" w:space="0" w:color="auto"/>
            <w:right w:val="none" w:sz="0" w:space="0" w:color="auto"/>
          </w:divBdr>
        </w:div>
        <w:div w:id="616133839">
          <w:marLeft w:val="0"/>
          <w:marRight w:val="0"/>
          <w:marTop w:val="0"/>
          <w:marBottom w:val="0"/>
          <w:divBdr>
            <w:top w:val="none" w:sz="0" w:space="0" w:color="auto"/>
            <w:left w:val="none" w:sz="0" w:space="0" w:color="auto"/>
            <w:bottom w:val="none" w:sz="0" w:space="0" w:color="auto"/>
            <w:right w:val="none" w:sz="0" w:space="0" w:color="auto"/>
          </w:divBdr>
        </w:div>
        <w:div w:id="1701204833">
          <w:marLeft w:val="0"/>
          <w:marRight w:val="0"/>
          <w:marTop w:val="0"/>
          <w:marBottom w:val="0"/>
          <w:divBdr>
            <w:top w:val="none" w:sz="0" w:space="0" w:color="auto"/>
            <w:left w:val="none" w:sz="0" w:space="0" w:color="auto"/>
            <w:bottom w:val="none" w:sz="0" w:space="0" w:color="auto"/>
            <w:right w:val="none" w:sz="0" w:space="0" w:color="auto"/>
          </w:divBdr>
        </w:div>
        <w:div w:id="1433742922">
          <w:marLeft w:val="0"/>
          <w:marRight w:val="0"/>
          <w:marTop w:val="0"/>
          <w:marBottom w:val="0"/>
          <w:divBdr>
            <w:top w:val="none" w:sz="0" w:space="0" w:color="auto"/>
            <w:left w:val="none" w:sz="0" w:space="0" w:color="auto"/>
            <w:bottom w:val="none" w:sz="0" w:space="0" w:color="auto"/>
            <w:right w:val="none" w:sz="0" w:space="0" w:color="auto"/>
          </w:divBdr>
        </w:div>
        <w:div w:id="1965303527">
          <w:marLeft w:val="0"/>
          <w:marRight w:val="0"/>
          <w:marTop w:val="0"/>
          <w:marBottom w:val="0"/>
          <w:divBdr>
            <w:top w:val="none" w:sz="0" w:space="0" w:color="auto"/>
            <w:left w:val="none" w:sz="0" w:space="0" w:color="auto"/>
            <w:bottom w:val="none" w:sz="0" w:space="0" w:color="auto"/>
            <w:right w:val="none" w:sz="0" w:space="0" w:color="auto"/>
          </w:divBdr>
        </w:div>
        <w:div w:id="1909266378">
          <w:marLeft w:val="0"/>
          <w:marRight w:val="0"/>
          <w:marTop w:val="0"/>
          <w:marBottom w:val="0"/>
          <w:divBdr>
            <w:top w:val="none" w:sz="0" w:space="0" w:color="auto"/>
            <w:left w:val="none" w:sz="0" w:space="0" w:color="auto"/>
            <w:bottom w:val="none" w:sz="0" w:space="0" w:color="auto"/>
            <w:right w:val="none" w:sz="0" w:space="0" w:color="auto"/>
          </w:divBdr>
        </w:div>
        <w:div w:id="1026129207">
          <w:marLeft w:val="0"/>
          <w:marRight w:val="0"/>
          <w:marTop w:val="0"/>
          <w:marBottom w:val="0"/>
          <w:divBdr>
            <w:top w:val="none" w:sz="0" w:space="0" w:color="auto"/>
            <w:left w:val="none" w:sz="0" w:space="0" w:color="auto"/>
            <w:bottom w:val="none" w:sz="0" w:space="0" w:color="auto"/>
            <w:right w:val="none" w:sz="0" w:space="0" w:color="auto"/>
          </w:divBdr>
        </w:div>
        <w:div w:id="1307931099">
          <w:marLeft w:val="0"/>
          <w:marRight w:val="0"/>
          <w:marTop w:val="0"/>
          <w:marBottom w:val="0"/>
          <w:divBdr>
            <w:top w:val="none" w:sz="0" w:space="0" w:color="auto"/>
            <w:left w:val="none" w:sz="0" w:space="0" w:color="auto"/>
            <w:bottom w:val="none" w:sz="0" w:space="0" w:color="auto"/>
            <w:right w:val="none" w:sz="0" w:space="0" w:color="auto"/>
          </w:divBdr>
        </w:div>
        <w:div w:id="313459211">
          <w:marLeft w:val="0"/>
          <w:marRight w:val="0"/>
          <w:marTop w:val="0"/>
          <w:marBottom w:val="0"/>
          <w:divBdr>
            <w:top w:val="none" w:sz="0" w:space="0" w:color="auto"/>
            <w:left w:val="none" w:sz="0" w:space="0" w:color="auto"/>
            <w:bottom w:val="none" w:sz="0" w:space="0" w:color="auto"/>
            <w:right w:val="none" w:sz="0" w:space="0" w:color="auto"/>
          </w:divBdr>
        </w:div>
        <w:div w:id="1569144671">
          <w:marLeft w:val="0"/>
          <w:marRight w:val="0"/>
          <w:marTop w:val="0"/>
          <w:marBottom w:val="0"/>
          <w:divBdr>
            <w:top w:val="none" w:sz="0" w:space="0" w:color="auto"/>
            <w:left w:val="none" w:sz="0" w:space="0" w:color="auto"/>
            <w:bottom w:val="none" w:sz="0" w:space="0" w:color="auto"/>
            <w:right w:val="none" w:sz="0" w:space="0" w:color="auto"/>
          </w:divBdr>
        </w:div>
        <w:div w:id="745880051">
          <w:marLeft w:val="0"/>
          <w:marRight w:val="0"/>
          <w:marTop w:val="0"/>
          <w:marBottom w:val="0"/>
          <w:divBdr>
            <w:top w:val="none" w:sz="0" w:space="0" w:color="auto"/>
            <w:left w:val="none" w:sz="0" w:space="0" w:color="auto"/>
            <w:bottom w:val="none" w:sz="0" w:space="0" w:color="auto"/>
            <w:right w:val="none" w:sz="0" w:space="0" w:color="auto"/>
          </w:divBdr>
        </w:div>
        <w:div w:id="653222537">
          <w:marLeft w:val="0"/>
          <w:marRight w:val="0"/>
          <w:marTop w:val="0"/>
          <w:marBottom w:val="0"/>
          <w:divBdr>
            <w:top w:val="none" w:sz="0" w:space="0" w:color="auto"/>
            <w:left w:val="none" w:sz="0" w:space="0" w:color="auto"/>
            <w:bottom w:val="none" w:sz="0" w:space="0" w:color="auto"/>
            <w:right w:val="none" w:sz="0" w:space="0" w:color="auto"/>
          </w:divBdr>
        </w:div>
        <w:div w:id="1406613059">
          <w:marLeft w:val="0"/>
          <w:marRight w:val="0"/>
          <w:marTop w:val="0"/>
          <w:marBottom w:val="0"/>
          <w:divBdr>
            <w:top w:val="none" w:sz="0" w:space="0" w:color="auto"/>
            <w:left w:val="none" w:sz="0" w:space="0" w:color="auto"/>
            <w:bottom w:val="none" w:sz="0" w:space="0" w:color="auto"/>
            <w:right w:val="none" w:sz="0" w:space="0" w:color="auto"/>
          </w:divBdr>
        </w:div>
        <w:div w:id="884950286">
          <w:marLeft w:val="0"/>
          <w:marRight w:val="0"/>
          <w:marTop w:val="0"/>
          <w:marBottom w:val="0"/>
          <w:divBdr>
            <w:top w:val="none" w:sz="0" w:space="0" w:color="auto"/>
            <w:left w:val="none" w:sz="0" w:space="0" w:color="auto"/>
            <w:bottom w:val="none" w:sz="0" w:space="0" w:color="auto"/>
            <w:right w:val="none" w:sz="0" w:space="0" w:color="auto"/>
          </w:divBdr>
        </w:div>
        <w:div w:id="1405642344">
          <w:marLeft w:val="0"/>
          <w:marRight w:val="0"/>
          <w:marTop w:val="0"/>
          <w:marBottom w:val="0"/>
          <w:divBdr>
            <w:top w:val="none" w:sz="0" w:space="0" w:color="auto"/>
            <w:left w:val="none" w:sz="0" w:space="0" w:color="auto"/>
            <w:bottom w:val="none" w:sz="0" w:space="0" w:color="auto"/>
            <w:right w:val="none" w:sz="0" w:space="0" w:color="auto"/>
          </w:divBdr>
        </w:div>
        <w:div w:id="1305280638">
          <w:marLeft w:val="0"/>
          <w:marRight w:val="0"/>
          <w:marTop w:val="0"/>
          <w:marBottom w:val="0"/>
          <w:divBdr>
            <w:top w:val="none" w:sz="0" w:space="0" w:color="auto"/>
            <w:left w:val="none" w:sz="0" w:space="0" w:color="auto"/>
            <w:bottom w:val="none" w:sz="0" w:space="0" w:color="auto"/>
            <w:right w:val="none" w:sz="0" w:space="0" w:color="auto"/>
          </w:divBdr>
        </w:div>
        <w:div w:id="1779257505">
          <w:marLeft w:val="0"/>
          <w:marRight w:val="0"/>
          <w:marTop w:val="0"/>
          <w:marBottom w:val="0"/>
          <w:divBdr>
            <w:top w:val="none" w:sz="0" w:space="0" w:color="auto"/>
            <w:left w:val="none" w:sz="0" w:space="0" w:color="auto"/>
            <w:bottom w:val="none" w:sz="0" w:space="0" w:color="auto"/>
            <w:right w:val="none" w:sz="0" w:space="0" w:color="auto"/>
          </w:divBdr>
        </w:div>
        <w:div w:id="1156917185">
          <w:marLeft w:val="0"/>
          <w:marRight w:val="0"/>
          <w:marTop w:val="0"/>
          <w:marBottom w:val="0"/>
          <w:divBdr>
            <w:top w:val="none" w:sz="0" w:space="0" w:color="auto"/>
            <w:left w:val="none" w:sz="0" w:space="0" w:color="auto"/>
            <w:bottom w:val="none" w:sz="0" w:space="0" w:color="auto"/>
            <w:right w:val="none" w:sz="0" w:space="0" w:color="auto"/>
          </w:divBdr>
        </w:div>
        <w:div w:id="856893302">
          <w:marLeft w:val="0"/>
          <w:marRight w:val="0"/>
          <w:marTop w:val="0"/>
          <w:marBottom w:val="0"/>
          <w:divBdr>
            <w:top w:val="none" w:sz="0" w:space="0" w:color="auto"/>
            <w:left w:val="none" w:sz="0" w:space="0" w:color="auto"/>
            <w:bottom w:val="none" w:sz="0" w:space="0" w:color="auto"/>
            <w:right w:val="none" w:sz="0" w:space="0" w:color="auto"/>
          </w:divBdr>
        </w:div>
        <w:div w:id="1851140787">
          <w:marLeft w:val="0"/>
          <w:marRight w:val="0"/>
          <w:marTop w:val="0"/>
          <w:marBottom w:val="0"/>
          <w:divBdr>
            <w:top w:val="none" w:sz="0" w:space="0" w:color="auto"/>
            <w:left w:val="none" w:sz="0" w:space="0" w:color="auto"/>
            <w:bottom w:val="none" w:sz="0" w:space="0" w:color="auto"/>
            <w:right w:val="none" w:sz="0" w:space="0" w:color="auto"/>
          </w:divBdr>
        </w:div>
        <w:div w:id="544145424">
          <w:marLeft w:val="0"/>
          <w:marRight w:val="0"/>
          <w:marTop w:val="0"/>
          <w:marBottom w:val="0"/>
          <w:divBdr>
            <w:top w:val="none" w:sz="0" w:space="0" w:color="auto"/>
            <w:left w:val="none" w:sz="0" w:space="0" w:color="auto"/>
            <w:bottom w:val="none" w:sz="0" w:space="0" w:color="auto"/>
            <w:right w:val="none" w:sz="0" w:space="0" w:color="auto"/>
          </w:divBdr>
        </w:div>
        <w:div w:id="1784494438">
          <w:marLeft w:val="0"/>
          <w:marRight w:val="0"/>
          <w:marTop w:val="0"/>
          <w:marBottom w:val="0"/>
          <w:divBdr>
            <w:top w:val="none" w:sz="0" w:space="0" w:color="auto"/>
            <w:left w:val="none" w:sz="0" w:space="0" w:color="auto"/>
            <w:bottom w:val="none" w:sz="0" w:space="0" w:color="auto"/>
            <w:right w:val="none" w:sz="0" w:space="0" w:color="auto"/>
          </w:divBdr>
        </w:div>
        <w:div w:id="318851932">
          <w:marLeft w:val="0"/>
          <w:marRight w:val="0"/>
          <w:marTop w:val="0"/>
          <w:marBottom w:val="0"/>
          <w:divBdr>
            <w:top w:val="none" w:sz="0" w:space="0" w:color="auto"/>
            <w:left w:val="none" w:sz="0" w:space="0" w:color="auto"/>
            <w:bottom w:val="none" w:sz="0" w:space="0" w:color="auto"/>
            <w:right w:val="none" w:sz="0" w:space="0" w:color="auto"/>
          </w:divBdr>
        </w:div>
        <w:div w:id="946041092">
          <w:marLeft w:val="0"/>
          <w:marRight w:val="0"/>
          <w:marTop w:val="0"/>
          <w:marBottom w:val="0"/>
          <w:divBdr>
            <w:top w:val="none" w:sz="0" w:space="0" w:color="auto"/>
            <w:left w:val="none" w:sz="0" w:space="0" w:color="auto"/>
            <w:bottom w:val="none" w:sz="0" w:space="0" w:color="auto"/>
            <w:right w:val="none" w:sz="0" w:space="0" w:color="auto"/>
          </w:divBdr>
        </w:div>
        <w:div w:id="1153181562">
          <w:marLeft w:val="0"/>
          <w:marRight w:val="0"/>
          <w:marTop w:val="0"/>
          <w:marBottom w:val="0"/>
          <w:divBdr>
            <w:top w:val="none" w:sz="0" w:space="0" w:color="auto"/>
            <w:left w:val="none" w:sz="0" w:space="0" w:color="auto"/>
            <w:bottom w:val="none" w:sz="0" w:space="0" w:color="auto"/>
            <w:right w:val="none" w:sz="0" w:space="0" w:color="auto"/>
          </w:divBdr>
        </w:div>
        <w:div w:id="388849771">
          <w:marLeft w:val="0"/>
          <w:marRight w:val="0"/>
          <w:marTop w:val="0"/>
          <w:marBottom w:val="0"/>
          <w:divBdr>
            <w:top w:val="none" w:sz="0" w:space="0" w:color="auto"/>
            <w:left w:val="none" w:sz="0" w:space="0" w:color="auto"/>
            <w:bottom w:val="none" w:sz="0" w:space="0" w:color="auto"/>
            <w:right w:val="none" w:sz="0" w:space="0" w:color="auto"/>
          </w:divBdr>
        </w:div>
        <w:div w:id="299967976">
          <w:marLeft w:val="0"/>
          <w:marRight w:val="0"/>
          <w:marTop w:val="0"/>
          <w:marBottom w:val="0"/>
          <w:divBdr>
            <w:top w:val="none" w:sz="0" w:space="0" w:color="auto"/>
            <w:left w:val="none" w:sz="0" w:space="0" w:color="auto"/>
            <w:bottom w:val="none" w:sz="0" w:space="0" w:color="auto"/>
            <w:right w:val="none" w:sz="0" w:space="0" w:color="auto"/>
          </w:divBdr>
        </w:div>
        <w:div w:id="1213687781">
          <w:marLeft w:val="0"/>
          <w:marRight w:val="0"/>
          <w:marTop w:val="0"/>
          <w:marBottom w:val="0"/>
          <w:divBdr>
            <w:top w:val="none" w:sz="0" w:space="0" w:color="auto"/>
            <w:left w:val="none" w:sz="0" w:space="0" w:color="auto"/>
            <w:bottom w:val="none" w:sz="0" w:space="0" w:color="auto"/>
            <w:right w:val="none" w:sz="0" w:space="0" w:color="auto"/>
          </w:divBdr>
        </w:div>
        <w:div w:id="1720279820">
          <w:marLeft w:val="0"/>
          <w:marRight w:val="0"/>
          <w:marTop w:val="0"/>
          <w:marBottom w:val="0"/>
          <w:divBdr>
            <w:top w:val="none" w:sz="0" w:space="0" w:color="auto"/>
            <w:left w:val="none" w:sz="0" w:space="0" w:color="auto"/>
            <w:bottom w:val="none" w:sz="0" w:space="0" w:color="auto"/>
            <w:right w:val="none" w:sz="0" w:space="0" w:color="auto"/>
          </w:divBdr>
        </w:div>
        <w:div w:id="1877620668">
          <w:marLeft w:val="0"/>
          <w:marRight w:val="0"/>
          <w:marTop w:val="0"/>
          <w:marBottom w:val="0"/>
          <w:divBdr>
            <w:top w:val="none" w:sz="0" w:space="0" w:color="auto"/>
            <w:left w:val="none" w:sz="0" w:space="0" w:color="auto"/>
            <w:bottom w:val="none" w:sz="0" w:space="0" w:color="auto"/>
            <w:right w:val="none" w:sz="0" w:space="0" w:color="auto"/>
          </w:divBdr>
        </w:div>
        <w:div w:id="1114985204">
          <w:marLeft w:val="0"/>
          <w:marRight w:val="0"/>
          <w:marTop w:val="0"/>
          <w:marBottom w:val="0"/>
          <w:divBdr>
            <w:top w:val="none" w:sz="0" w:space="0" w:color="auto"/>
            <w:left w:val="none" w:sz="0" w:space="0" w:color="auto"/>
            <w:bottom w:val="none" w:sz="0" w:space="0" w:color="auto"/>
            <w:right w:val="none" w:sz="0" w:space="0" w:color="auto"/>
          </w:divBdr>
        </w:div>
        <w:div w:id="234125675">
          <w:marLeft w:val="0"/>
          <w:marRight w:val="0"/>
          <w:marTop w:val="0"/>
          <w:marBottom w:val="0"/>
          <w:divBdr>
            <w:top w:val="none" w:sz="0" w:space="0" w:color="auto"/>
            <w:left w:val="none" w:sz="0" w:space="0" w:color="auto"/>
            <w:bottom w:val="none" w:sz="0" w:space="0" w:color="auto"/>
            <w:right w:val="none" w:sz="0" w:space="0" w:color="auto"/>
          </w:divBdr>
        </w:div>
        <w:div w:id="433208848">
          <w:marLeft w:val="0"/>
          <w:marRight w:val="0"/>
          <w:marTop w:val="0"/>
          <w:marBottom w:val="0"/>
          <w:divBdr>
            <w:top w:val="none" w:sz="0" w:space="0" w:color="auto"/>
            <w:left w:val="none" w:sz="0" w:space="0" w:color="auto"/>
            <w:bottom w:val="none" w:sz="0" w:space="0" w:color="auto"/>
            <w:right w:val="none" w:sz="0" w:space="0" w:color="auto"/>
          </w:divBdr>
        </w:div>
        <w:div w:id="55277928">
          <w:marLeft w:val="0"/>
          <w:marRight w:val="0"/>
          <w:marTop w:val="0"/>
          <w:marBottom w:val="0"/>
          <w:divBdr>
            <w:top w:val="none" w:sz="0" w:space="0" w:color="auto"/>
            <w:left w:val="none" w:sz="0" w:space="0" w:color="auto"/>
            <w:bottom w:val="none" w:sz="0" w:space="0" w:color="auto"/>
            <w:right w:val="none" w:sz="0" w:space="0" w:color="auto"/>
          </w:divBdr>
        </w:div>
        <w:div w:id="694386516">
          <w:marLeft w:val="0"/>
          <w:marRight w:val="0"/>
          <w:marTop w:val="0"/>
          <w:marBottom w:val="0"/>
          <w:divBdr>
            <w:top w:val="none" w:sz="0" w:space="0" w:color="auto"/>
            <w:left w:val="none" w:sz="0" w:space="0" w:color="auto"/>
            <w:bottom w:val="none" w:sz="0" w:space="0" w:color="auto"/>
            <w:right w:val="none" w:sz="0" w:space="0" w:color="auto"/>
          </w:divBdr>
        </w:div>
        <w:div w:id="1620532464">
          <w:marLeft w:val="0"/>
          <w:marRight w:val="0"/>
          <w:marTop w:val="0"/>
          <w:marBottom w:val="0"/>
          <w:divBdr>
            <w:top w:val="none" w:sz="0" w:space="0" w:color="auto"/>
            <w:left w:val="none" w:sz="0" w:space="0" w:color="auto"/>
            <w:bottom w:val="none" w:sz="0" w:space="0" w:color="auto"/>
            <w:right w:val="none" w:sz="0" w:space="0" w:color="auto"/>
          </w:divBdr>
        </w:div>
        <w:div w:id="259029992">
          <w:marLeft w:val="0"/>
          <w:marRight w:val="0"/>
          <w:marTop w:val="0"/>
          <w:marBottom w:val="0"/>
          <w:divBdr>
            <w:top w:val="none" w:sz="0" w:space="0" w:color="auto"/>
            <w:left w:val="none" w:sz="0" w:space="0" w:color="auto"/>
            <w:bottom w:val="none" w:sz="0" w:space="0" w:color="auto"/>
            <w:right w:val="none" w:sz="0" w:space="0" w:color="auto"/>
          </w:divBdr>
        </w:div>
        <w:div w:id="567501427">
          <w:marLeft w:val="0"/>
          <w:marRight w:val="0"/>
          <w:marTop w:val="0"/>
          <w:marBottom w:val="0"/>
          <w:divBdr>
            <w:top w:val="none" w:sz="0" w:space="0" w:color="auto"/>
            <w:left w:val="none" w:sz="0" w:space="0" w:color="auto"/>
            <w:bottom w:val="none" w:sz="0" w:space="0" w:color="auto"/>
            <w:right w:val="none" w:sz="0" w:space="0" w:color="auto"/>
          </w:divBdr>
        </w:div>
        <w:div w:id="1766150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lnk:LEG%20PRL%20571%202003%200" TargetMode="External"/><Relationship Id="rId18" Type="http://schemas.openxmlformats.org/officeDocument/2006/relationships/hyperlink" Target="lnk:LEG%20PRL%20105%202006%200" TargetMode="External"/><Relationship Id="rId26" Type="http://schemas.openxmlformats.org/officeDocument/2006/relationships/hyperlink" Target="lnk:LEG%20PRL%20249%202015%200" TargetMode="External"/><Relationship Id="rId39" Type="http://schemas.openxmlformats.org/officeDocument/2006/relationships/hyperlink" Target="lnk:LEG%20PRL%20249%202015%200" TargetMode="External"/><Relationship Id="rId3" Type="http://schemas.openxmlformats.org/officeDocument/2006/relationships/webSettings" Target="webSettings.xml"/><Relationship Id="rId21" Type="http://schemas.openxmlformats.org/officeDocument/2006/relationships/hyperlink" Target="lnk:LEG%20PRL%20249%202015%200" TargetMode="External"/><Relationship Id="rId34" Type="http://schemas.openxmlformats.org/officeDocument/2006/relationships/hyperlink" Target="lnk:LEG%20PRL%20249%202015%200" TargetMode="External"/><Relationship Id="rId42" Type="http://schemas.openxmlformats.org/officeDocument/2006/relationships/hyperlink" Target="lnk:LEG%20PRL%20249%202015%200" TargetMode="External"/><Relationship Id="rId47" Type="http://schemas.openxmlformats.org/officeDocument/2006/relationships/hyperlink" Target="lnk:LEG%20PRL%20249%202015%200" TargetMode="External"/><Relationship Id="rId50" Type="http://schemas.openxmlformats.org/officeDocument/2006/relationships/hyperlink" Target="lnk:LEG%20PRL%20211%202011%200" TargetMode="External"/><Relationship Id="rId7" Type="http://schemas.openxmlformats.org/officeDocument/2006/relationships/image" Target="media/image1.gif"/><Relationship Id="rId12" Type="http://schemas.openxmlformats.org/officeDocument/2006/relationships/hyperlink" Target="lnk:LEG%20PRL%20249%202015%200" TargetMode="External"/><Relationship Id="rId17" Type="http://schemas.openxmlformats.org/officeDocument/2006/relationships/hyperlink" Target="lnk:ORU%20GUV%20196%202005%200" TargetMode="External"/><Relationship Id="rId25" Type="http://schemas.openxmlformats.org/officeDocument/2006/relationships/hyperlink" Target="lnk:LEG%20PRL%20249%202015%200" TargetMode="External"/><Relationship Id="rId33" Type="http://schemas.openxmlformats.org/officeDocument/2006/relationships/hyperlink" Target="lnk:LEG%20PRL%20249%202015%200" TargetMode="External"/><Relationship Id="rId38" Type="http://schemas.openxmlformats.org/officeDocument/2006/relationships/hyperlink" Target="lnk:LEG%20PRL%20249%202015%200" TargetMode="External"/><Relationship Id="rId46" Type="http://schemas.openxmlformats.org/officeDocument/2006/relationships/hyperlink" Target="lnk:PRO%20MEP%201002742%202011%200" TargetMode="External"/><Relationship Id="rId2" Type="http://schemas.openxmlformats.org/officeDocument/2006/relationships/settings" Target="settings.xml"/><Relationship Id="rId16" Type="http://schemas.openxmlformats.org/officeDocument/2006/relationships/hyperlink" Target="lnk:CNV%20INT%201000006%201989%200" TargetMode="External"/><Relationship Id="rId20" Type="http://schemas.openxmlformats.org/officeDocument/2006/relationships/hyperlink" Target="lnk:LEG%20PRL%20249%202015%200" TargetMode="External"/><Relationship Id="rId29" Type="http://schemas.openxmlformats.org/officeDocument/2006/relationships/hyperlink" Target="lnk:LEG%20PRL%20249%202015%200" TargetMode="External"/><Relationship Id="rId41" Type="http://schemas.openxmlformats.org/officeDocument/2006/relationships/hyperlink" Target="lnk:LEG%20PRL%20249%202015%200" TargetMode="Externa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lnk:LEG%20PRL%2050%202015%200" TargetMode="External"/><Relationship Id="rId24" Type="http://schemas.openxmlformats.org/officeDocument/2006/relationships/hyperlink" Target="lnk:LEG%20PRL%20265%202006%200" TargetMode="External"/><Relationship Id="rId32" Type="http://schemas.openxmlformats.org/officeDocument/2006/relationships/hyperlink" Target="lnk:LEG%20PRL%20249%202015%200" TargetMode="External"/><Relationship Id="rId37" Type="http://schemas.openxmlformats.org/officeDocument/2006/relationships/hyperlink" Target="lnk:LEG%20PRL%20249%202015%200" TargetMode="External"/><Relationship Id="rId40" Type="http://schemas.openxmlformats.org/officeDocument/2006/relationships/hyperlink" Target="lnk:LEG%20PRL%20249%202015%200" TargetMode="External"/><Relationship Id="rId45" Type="http://schemas.openxmlformats.org/officeDocument/2006/relationships/hyperlink" Target="lnk:ORN%20MEP%202742%202011%200" TargetMode="External"/><Relationship Id="rId5" Type="http://schemas.openxmlformats.org/officeDocument/2006/relationships/hyperlink" Target="jmp:494896" TargetMode="External"/><Relationship Id="rId15" Type="http://schemas.openxmlformats.org/officeDocument/2006/relationships/hyperlink" Target="lnk:LEG%20PRL%206%201991%200" TargetMode="External"/><Relationship Id="rId23" Type="http://schemas.openxmlformats.org/officeDocument/2006/relationships/hyperlink" Target="lnk:LEG%20PRL%20249%202015%200" TargetMode="External"/><Relationship Id="rId28" Type="http://schemas.openxmlformats.org/officeDocument/2006/relationships/hyperlink" Target="lnk:LEG%20PRL%20249%202015%200" TargetMode="External"/><Relationship Id="rId36" Type="http://schemas.openxmlformats.org/officeDocument/2006/relationships/hyperlink" Target="lnk:LEG%20PRL%20249%202015%200" TargetMode="External"/><Relationship Id="rId49" Type="http://schemas.openxmlformats.org/officeDocument/2006/relationships/hyperlink" Target="lnk:CON%20PRL%201000000%202003%2076" TargetMode="External"/><Relationship Id="rId10" Type="http://schemas.openxmlformats.org/officeDocument/2006/relationships/hyperlink" Target="lnk:ORD%20GUV%2020%202010%200" TargetMode="External"/><Relationship Id="rId19" Type="http://schemas.openxmlformats.org/officeDocument/2006/relationships/hyperlink" Target="lnk:ORD%20GUV%2099%202000%200" TargetMode="External"/><Relationship Id="rId31" Type="http://schemas.openxmlformats.org/officeDocument/2006/relationships/hyperlink" Target="lnk:LEG%20PRL%20249%202015%200" TargetMode="External"/><Relationship Id="rId44" Type="http://schemas.openxmlformats.org/officeDocument/2006/relationships/hyperlink" Target="lnk:LEG%20PRL%20180%202002%200" TargetMode="External"/><Relationship Id="rId52" Type="http://schemas.openxmlformats.org/officeDocument/2006/relationships/theme" Target="theme/theme1.xml"/><Relationship Id="rId4" Type="http://schemas.openxmlformats.org/officeDocument/2006/relationships/hyperlink" Target="jmp:489039" TargetMode="External"/><Relationship Id="rId9" Type="http://schemas.openxmlformats.org/officeDocument/2006/relationships/hyperlink" Target="lnk:LEG%20PRL%20211%202011%200" TargetMode="External"/><Relationship Id="rId14" Type="http://schemas.openxmlformats.org/officeDocument/2006/relationships/hyperlink" Target="lnk:CFI%20PRL%201000000%202003%200" TargetMode="External"/><Relationship Id="rId22" Type="http://schemas.openxmlformats.org/officeDocument/2006/relationships/hyperlink" Target="lnk:LEG%20PRL%20249%202015%200" TargetMode="External"/><Relationship Id="rId27" Type="http://schemas.openxmlformats.org/officeDocument/2006/relationships/hyperlink" Target="lnk:LEG%20PRL%20249%202015%200" TargetMode="External"/><Relationship Id="rId30" Type="http://schemas.openxmlformats.org/officeDocument/2006/relationships/hyperlink" Target="lnk:LEG%20PRL%20249%202015%200" TargetMode="External"/><Relationship Id="rId35" Type="http://schemas.openxmlformats.org/officeDocument/2006/relationships/hyperlink" Target="lnk:LEG%20PRL%20249%202015%200" TargetMode="External"/><Relationship Id="rId43" Type="http://schemas.openxmlformats.org/officeDocument/2006/relationships/hyperlink" Target="lnk:ORD%20GUV%202%202001%200" TargetMode="External"/><Relationship Id="rId48" Type="http://schemas.openxmlformats.org/officeDocument/2006/relationships/hyperlink" Target="lnk:CON%20PRL%201000000%202003%2075" TargetMode="External"/><Relationship Id="rId8" Type="http://schemas.openxmlformats.org/officeDocument/2006/relationships/hyperlink" Target="javascript:;"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9378</Words>
  <Characters>53455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ardeleanu.gabriela</dc:creator>
  <cp:keywords/>
  <dc:description/>
  <cp:lastModifiedBy>ardeleanu.gabriela</cp:lastModifiedBy>
  <cp:revision>9</cp:revision>
  <dcterms:created xsi:type="dcterms:W3CDTF">2016-01-26T09:09:00Z</dcterms:created>
  <dcterms:modified xsi:type="dcterms:W3CDTF">2016-03-14T08:37:00Z</dcterms:modified>
</cp:coreProperties>
</file>