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theme/themeOverride5.xml" ContentType="application/vnd.openxmlformats-officedocument.themeOverride+xml"/>
  <Override PartName="/word/theme/themeOverride3.xml" ContentType="application/vnd.openxmlformats-officedocument.themeOverride+xml"/>
  <Override PartName="/word/theme/themeOverride13.xml" ContentType="application/vnd.openxmlformats-officedocument.themeOverride+xml"/>
  <Override PartName="/word/theme/themeOverride1.xml" ContentType="application/vnd.openxmlformats-officedocument.themeOverride+xml"/>
  <Default Extension="wmf" ContentType="image/x-wmf"/>
  <Override PartName="/word/theme/themeOverride11.xml" ContentType="application/vnd.openxmlformats-officedocument.themeOverride+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footer5.xml" ContentType="application/vnd.openxmlformats-officedocument.wordprocessingml.footer+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drawings/drawing2.xml" ContentType="application/vnd.openxmlformats-officedocument.drawingml.chartshapes+xml"/>
  <Override PartName="/word/footer2.xml" ContentType="application/vnd.openxmlformats-officedocument.wordprocessingml.footer+xml"/>
  <Override PartName="/word/charts/chart17.xml" ContentType="application/vnd.openxmlformats-officedocument.drawingml.chart+xml"/>
  <Override PartName="/word/footer3.xml" ContentType="application/vnd.openxmlformats-officedocument.wordprocessingml.footer+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charts/chart11.xml" ContentType="application/vnd.openxmlformats-officedocument.drawingml.chart+xml"/>
  <Override PartName="/word/charts/chart12.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Override PartName="/word/theme/themeOverride4.xml" ContentType="application/vnd.openxmlformats-officedocument.themeOverride+xml"/>
  <Override PartName="/word/theme/themeOverride2.xml" ContentType="application/vnd.openxmlformats-officedocument.themeOverride+xml"/>
  <Default Extension="emf" ContentType="image/x-emf"/>
  <Default Extension="jpeg" ContentType="image/jpeg"/>
  <Override PartName="/word/theme/themeOverride12.xml" ContentType="application/vnd.openxmlformats-officedocument.themeOverride+xml"/>
  <Override PartName="/word/footer6.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word/footer4.xml" ContentType="application/vnd.openxmlformats-officedocument.wordprocessingml.footer+xml"/>
  <Override PartName="/word/drawings/drawing3.xml" ContentType="application/vnd.openxmlformats-officedocument.drawingml.chartshap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7394" w:rsidRPr="00871F99" w:rsidRDefault="00847394" w:rsidP="00871F99">
      <w:pPr>
        <w:jc w:val="both"/>
        <w:rPr>
          <w:rFonts w:ascii="Arial" w:hAnsi="Arial" w:cs="Arial"/>
          <w:b/>
          <w:sz w:val="34"/>
          <w:szCs w:val="34"/>
          <w:lang w:val="ro-RO"/>
        </w:rPr>
      </w:pPr>
      <w:r w:rsidRPr="00871F99">
        <w:rPr>
          <w:rFonts w:ascii="Arial" w:hAnsi="Arial" w:cs="Arial"/>
          <w:b/>
          <w:sz w:val="34"/>
          <w:szCs w:val="34"/>
          <w:lang w:val="ro-RO"/>
        </w:rPr>
        <w:t>AGENŢIA NAŢIONALĂ PENTRU PROTECŢI</w:t>
      </w:r>
      <w:r w:rsidR="00C01074" w:rsidRPr="00871F99">
        <w:rPr>
          <w:rFonts w:ascii="Arial" w:hAnsi="Arial" w:cs="Arial"/>
          <w:b/>
          <w:sz w:val="34"/>
          <w:szCs w:val="34"/>
          <w:lang w:val="ro-RO"/>
        </w:rPr>
        <w:t>A</w:t>
      </w:r>
      <w:r w:rsidR="00871F99">
        <w:rPr>
          <w:rFonts w:ascii="Arial" w:hAnsi="Arial" w:cs="Arial"/>
          <w:b/>
          <w:sz w:val="34"/>
          <w:szCs w:val="34"/>
          <w:lang w:val="ro-RO"/>
        </w:rPr>
        <w:t xml:space="preserve"> </w:t>
      </w:r>
      <w:r w:rsidRPr="00871F99">
        <w:rPr>
          <w:rFonts w:ascii="Arial" w:hAnsi="Arial" w:cs="Arial"/>
          <w:b/>
          <w:sz w:val="34"/>
          <w:szCs w:val="34"/>
          <w:lang w:val="ro-RO"/>
        </w:rPr>
        <w:t>MEDIULUI</w:t>
      </w:r>
    </w:p>
    <w:p w:rsidR="00847394" w:rsidRDefault="00847394" w:rsidP="00871F99">
      <w:pPr>
        <w:jc w:val="both"/>
        <w:rPr>
          <w:rFonts w:ascii="Arial" w:hAnsi="Arial" w:cs="Arial"/>
          <w:b/>
          <w:sz w:val="36"/>
          <w:szCs w:val="36"/>
          <w:lang w:val="ro-RO"/>
        </w:rPr>
      </w:pPr>
      <w:r>
        <w:rPr>
          <w:rFonts w:ascii="Arial" w:hAnsi="Arial" w:cs="Arial"/>
          <w:b/>
          <w:sz w:val="36"/>
          <w:szCs w:val="36"/>
          <w:lang w:val="ro-RO"/>
        </w:rPr>
        <w:t xml:space="preserve">  </w:t>
      </w:r>
    </w:p>
    <w:p w:rsidR="00847394" w:rsidRPr="004737C7" w:rsidRDefault="00871F99" w:rsidP="00847394">
      <w:pPr>
        <w:rPr>
          <w:rFonts w:ascii="Arial" w:hAnsi="Arial" w:cs="Arial"/>
          <w:b/>
          <w:sz w:val="36"/>
          <w:szCs w:val="36"/>
          <w:lang w:val="ro-RO"/>
        </w:rPr>
      </w:pPr>
      <w:r>
        <w:rPr>
          <w:rFonts w:ascii="Arial" w:hAnsi="Arial" w:cs="Arial"/>
          <w:b/>
          <w:sz w:val="36"/>
          <w:szCs w:val="36"/>
          <w:lang w:val="ro-RO"/>
        </w:rPr>
        <w:t xml:space="preserve">    </w:t>
      </w:r>
      <w:r w:rsidR="00847394">
        <w:rPr>
          <w:rFonts w:ascii="Arial" w:hAnsi="Arial" w:cs="Arial"/>
          <w:b/>
          <w:sz w:val="36"/>
          <w:szCs w:val="36"/>
          <w:lang w:val="ro-RO"/>
        </w:rPr>
        <w:t xml:space="preserve"> AGENŢIA PENTRU PROTECŢIA MEDIULUI ILFOV</w:t>
      </w:r>
    </w:p>
    <w:p w:rsidR="00847394" w:rsidRPr="004737C7" w:rsidRDefault="00847394" w:rsidP="00847394">
      <w:pPr>
        <w:rPr>
          <w:rFonts w:ascii="Arial" w:hAnsi="Arial" w:cs="Arial"/>
          <w:b/>
          <w:sz w:val="36"/>
          <w:szCs w:val="36"/>
          <w:lang w:val="ro-RO"/>
        </w:rPr>
      </w:pPr>
      <w:r>
        <w:rPr>
          <w:rFonts w:ascii="Arial" w:hAnsi="Arial" w:cs="Arial"/>
          <w:b/>
          <w:sz w:val="36"/>
          <w:szCs w:val="36"/>
          <w:lang w:val="ro-RO"/>
        </w:rPr>
        <w:t xml:space="preserve"> </w:t>
      </w:r>
    </w:p>
    <w:p w:rsidR="00847394" w:rsidRPr="004737C7" w:rsidRDefault="00847394" w:rsidP="00847394">
      <w:pPr>
        <w:rPr>
          <w:rFonts w:ascii="Arial" w:hAnsi="Arial" w:cs="Arial"/>
          <w:b/>
          <w:sz w:val="36"/>
          <w:szCs w:val="36"/>
          <w:lang w:val="ro-RO"/>
        </w:rPr>
      </w:pPr>
    </w:p>
    <w:p w:rsidR="00847394" w:rsidRPr="004737C7" w:rsidRDefault="00847394" w:rsidP="00847394">
      <w:pPr>
        <w:ind w:firstLine="720"/>
        <w:jc w:val="center"/>
        <w:rPr>
          <w:rFonts w:ascii="Arial" w:hAnsi="Arial" w:cs="Arial"/>
          <w:b/>
          <w:sz w:val="36"/>
          <w:szCs w:val="36"/>
          <w:lang w:val="ro-RO"/>
        </w:rPr>
      </w:pPr>
    </w:p>
    <w:p w:rsidR="00847394" w:rsidRPr="0079725E" w:rsidRDefault="00847394" w:rsidP="00847394">
      <w:pPr>
        <w:ind w:firstLine="720"/>
        <w:jc w:val="center"/>
        <w:rPr>
          <w:rFonts w:ascii="Arial" w:hAnsi="Arial" w:cs="Arial"/>
          <w:b/>
          <w:sz w:val="60"/>
          <w:szCs w:val="60"/>
          <w:lang w:val="ro-RO"/>
        </w:rPr>
      </w:pPr>
      <w:r>
        <w:rPr>
          <w:rFonts w:ascii="Arial" w:hAnsi="Arial" w:cs="Arial"/>
          <w:b/>
          <w:sz w:val="60"/>
          <w:szCs w:val="60"/>
          <w:lang w:val="ro-RO"/>
        </w:rPr>
        <w:t xml:space="preserve">  </w:t>
      </w:r>
    </w:p>
    <w:p w:rsidR="00847394" w:rsidRPr="004737C7" w:rsidRDefault="00847394" w:rsidP="00847394">
      <w:pPr>
        <w:jc w:val="center"/>
        <w:rPr>
          <w:rFonts w:ascii="Arial" w:hAnsi="Arial" w:cs="Arial"/>
          <w:b/>
          <w:sz w:val="48"/>
          <w:szCs w:val="48"/>
          <w:lang w:val="ro-RO"/>
        </w:rPr>
      </w:pPr>
      <w:r w:rsidRPr="004737C7">
        <w:rPr>
          <w:rFonts w:ascii="Arial" w:hAnsi="Arial" w:cs="Arial"/>
          <w:b/>
          <w:sz w:val="48"/>
          <w:szCs w:val="48"/>
          <w:lang w:val="ro-RO"/>
        </w:rPr>
        <w:t>RAPORT PRIVIND</w:t>
      </w:r>
      <w:r>
        <w:rPr>
          <w:rFonts w:ascii="Arial" w:hAnsi="Arial" w:cs="Arial"/>
          <w:b/>
          <w:sz w:val="48"/>
          <w:szCs w:val="48"/>
          <w:lang w:val="ro-RO"/>
        </w:rPr>
        <w:t xml:space="preserve"> </w:t>
      </w:r>
      <w:r w:rsidRPr="004737C7">
        <w:rPr>
          <w:rFonts w:ascii="Arial" w:hAnsi="Arial" w:cs="Arial"/>
          <w:b/>
          <w:sz w:val="48"/>
          <w:szCs w:val="48"/>
          <w:lang w:val="ro-RO"/>
        </w:rPr>
        <w:t>STAREA MEDIULUI</w:t>
      </w:r>
    </w:p>
    <w:p w:rsidR="00847394" w:rsidRPr="004737C7" w:rsidRDefault="00847394" w:rsidP="00847394">
      <w:pPr>
        <w:ind w:firstLine="720"/>
        <w:jc w:val="center"/>
        <w:rPr>
          <w:rFonts w:ascii="Arial" w:hAnsi="Arial" w:cs="Arial"/>
          <w:b/>
          <w:sz w:val="48"/>
          <w:szCs w:val="48"/>
          <w:lang w:val="ro-RO"/>
        </w:rPr>
      </w:pPr>
    </w:p>
    <w:p w:rsidR="00847394" w:rsidRPr="004737C7" w:rsidRDefault="006A2EB5" w:rsidP="00847394">
      <w:pPr>
        <w:jc w:val="center"/>
        <w:rPr>
          <w:rFonts w:ascii="Arial" w:hAnsi="Arial" w:cs="Arial"/>
          <w:b/>
          <w:sz w:val="48"/>
          <w:szCs w:val="48"/>
          <w:lang w:val="ro-RO"/>
        </w:rPr>
      </w:pPr>
      <w:r>
        <w:rPr>
          <w:rFonts w:ascii="Arial" w:hAnsi="Arial" w:cs="Arial"/>
          <w:b/>
          <w:sz w:val="48"/>
          <w:szCs w:val="48"/>
          <w:lang w:val="ro-RO"/>
        </w:rPr>
        <w:t xml:space="preserve">    </w:t>
      </w:r>
      <w:r w:rsidR="00847394" w:rsidRPr="004737C7">
        <w:rPr>
          <w:rFonts w:ascii="Arial" w:hAnsi="Arial" w:cs="Arial"/>
          <w:b/>
          <w:sz w:val="48"/>
          <w:szCs w:val="48"/>
          <w:lang w:val="ro-RO"/>
        </w:rPr>
        <w:t>JUDEŢUL ILFOV</w:t>
      </w:r>
    </w:p>
    <w:p w:rsidR="00847394" w:rsidRPr="0079725E" w:rsidRDefault="00847394" w:rsidP="00847394">
      <w:pPr>
        <w:ind w:firstLine="720"/>
        <w:jc w:val="center"/>
        <w:rPr>
          <w:rFonts w:ascii="Arial" w:hAnsi="Arial" w:cs="Arial"/>
          <w:b/>
          <w:lang w:val="ro-RO"/>
        </w:rPr>
      </w:pPr>
    </w:p>
    <w:p w:rsidR="00847394" w:rsidRPr="0079725E" w:rsidRDefault="00847394" w:rsidP="00847394">
      <w:pPr>
        <w:ind w:firstLine="720"/>
        <w:jc w:val="center"/>
        <w:rPr>
          <w:rFonts w:ascii="Arial" w:hAnsi="Arial" w:cs="Arial"/>
          <w:b/>
          <w:lang w:val="ro-RO"/>
        </w:rPr>
      </w:pPr>
    </w:p>
    <w:p w:rsidR="00847394" w:rsidRPr="0079725E" w:rsidRDefault="00847394" w:rsidP="00847394">
      <w:pPr>
        <w:ind w:firstLine="720"/>
        <w:jc w:val="center"/>
        <w:rPr>
          <w:rFonts w:ascii="Arial" w:hAnsi="Arial" w:cs="Arial"/>
          <w:b/>
          <w:lang w:val="ro-RO"/>
        </w:rPr>
      </w:pPr>
    </w:p>
    <w:p w:rsidR="00847394" w:rsidRPr="00E62E3B" w:rsidRDefault="00847394" w:rsidP="00847394">
      <w:pPr>
        <w:ind w:firstLine="720"/>
        <w:rPr>
          <w:rFonts w:ascii="Arial" w:hAnsi="Arial" w:cs="Arial"/>
          <w:b/>
          <w:sz w:val="72"/>
          <w:szCs w:val="72"/>
          <w:lang w:val="ro-RO"/>
        </w:rPr>
      </w:pPr>
      <w:r>
        <w:rPr>
          <w:rFonts w:ascii="Arial" w:hAnsi="Arial" w:cs="Arial"/>
          <w:b/>
          <w:sz w:val="72"/>
          <w:szCs w:val="72"/>
          <w:lang w:val="ro-RO"/>
        </w:rPr>
        <w:t xml:space="preserve">            </w:t>
      </w:r>
      <w:r w:rsidRPr="00E62E3B">
        <w:rPr>
          <w:rFonts w:ascii="Arial" w:hAnsi="Arial" w:cs="Arial"/>
          <w:b/>
          <w:sz w:val="72"/>
          <w:szCs w:val="72"/>
          <w:lang w:val="ro-RO"/>
        </w:rPr>
        <w:t xml:space="preserve">  </w:t>
      </w:r>
      <w:r w:rsidR="00807CB3">
        <w:rPr>
          <w:rFonts w:ascii="Arial" w:hAnsi="Arial" w:cs="Arial"/>
          <w:b/>
          <w:sz w:val="72"/>
          <w:szCs w:val="72"/>
          <w:lang w:val="ro-RO"/>
        </w:rPr>
        <w:t xml:space="preserve">  </w:t>
      </w:r>
      <w:r w:rsidRPr="00E62E3B">
        <w:rPr>
          <w:rFonts w:ascii="Arial" w:hAnsi="Arial" w:cs="Arial"/>
          <w:b/>
          <w:sz w:val="72"/>
          <w:szCs w:val="72"/>
          <w:lang w:val="ro-RO"/>
        </w:rPr>
        <w:t xml:space="preserve">  </w:t>
      </w:r>
      <w:r w:rsidR="00225EB5">
        <w:rPr>
          <w:rFonts w:ascii="Arial" w:hAnsi="Arial" w:cs="Arial"/>
          <w:b/>
          <w:sz w:val="72"/>
          <w:szCs w:val="72"/>
          <w:lang w:val="ro-RO"/>
        </w:rPr>
        <w:t>201</w:t>
      </w:r>
      <w:r w:rsidR="006F3680">
        <w:rPr>
          <w:rFonts w:ascii="Arial" w:hAnsi="Arial" w:cs="Arial"/>
          <w:b/>
          <w:sz w:val="72"/>
          <w:szCs w:val="72"/>
          <w:lang w:val="ro-RO"/>
        </w:rPr>
        <w:t>9</w:t>
      </w:r>
    </w:p>
    <w:p w:rsidR="00BC3D14" w:rsidRPr="0079725E" w:rsidRDefault="00BC3D14" w:rsidP="00BC3D14">
      <w:pPr>
        <w:ind w:firstLine="720"/>
        <w:jc w:val="center"/>
        <w:rPr>
          <w:rFonts w:ascii="Arial" w:hAnsi="Arial" w:cs="Arial"/>
          <w:b/>
          <w:lang w:val="ro-RO"/>
        </w:rPr>
      </w:pPr>
    </w:p>
    <w:p w:rsidR="00BC3D14" w:rsidRPr="0079725E" w:rsidRDefault="00BC3D14" w:rsidP="00BC3D14">
      <w:pPr>
        <w:ind w:firstLine="720"/>
        <w:jc w:val="center"/>
        <w:rPr>
          <w:rFonts w:ascii="Arial" w:hAnsi="Arial" w:cs="Arial"/>
          <w:b/>
          <w:lang w:val="ro-RO"/>
        </w:rPr>
      </w:pPr>
    </w:p>
    <w:p w:rsidR="00BC3D14" w:rsidRPr="00BC3D14" w:rsidRDefault="00F46BCB" w:rsidP="00BC3D14">
      <w:pPr>
        <w:ind w:firstLine="720"/>
        <w:rPr>
          <w:rFonts w:ascii="Arial" w:hAnsi="Arial" w:cs="Arial"/>
          <w:b/>
          <w:sz w:val="52"/>
          <w:szCs w:val="52"/>
          <w:lang w:val="ro-RO"/>
        </w:rPr>
      </w:pPr>
      <w:r>
        <w:rPr>
          <w:rFonts w:ascii="Arial" w:hAnsi="Arial" w:cs="Arial"/>
          <w:b/>
          <w:sz w:val="52"/>
          <w:szCs w:val="52"/>
          <w:lang w:val="ro-RO"/>
        </w:rPr>
        <w:t xml:space="preserve">                   </w:t>
      </w:r>
      <w:r w:rsidR="00BC3D14" w:rsidRPr="00BC3D14">
        <w:rPr>
          <w:rFonts w:ascii="Arial" w:hAnsi="Arial" w:cs="Arial"/>
          <w:b/>
          <w:sz w:val="52"/>
          <w:szCs w:val="52"/>
          <w:lang w:val="ro-RO"/>
        </w:rPr>
        <w:t xml:space="preserve"> </w:t>
      </w:r>
      <w:r w:rsidR="000B5667">
        <w:rPr>
          <w:rFonts w:ascii="Arial" w:hAnsi="Arial" w:cs="Arial"/>
          <w:noProof/>
          <w:lang w:val="en-US"/>
        </w:rPr>
        <w:drawing>
          <wp:inline distT="0" distB="0" distL="0" distR="0">
            <wp:extent cx="2421890" cy="3200400"/>
            <wp:effectExtent l="19050" t="0" r="0" b="0"/>
            <wp:docPr id="21" name="Picture 21" descr="H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ARTA"/>
                    <pic:cNvPicPr>
                      <a:picLocks noChangeAspect="1" noChangeArrowheads="1"/>
                    </pic:cNvPicPr>
                  </pic:nvPicPr>
                  <pic:blipFill>
                    <a:blip r:embed="rId7"/>
                    <a:srcRect/>
                    <a:stretch>
                      <a:fillRect/>
                    </a:stretch>
                  </pic:blipFill>
                  <pic:spPr bwMode="auto">
                    <a:xfrm>
                      <a:off x="0" y="0"/>
                      <a:ext cx="2421890" cy="3200400"/>
                    </a:xfrm>
                    <a:prstGeom prst="rect">
                      <a:avLst/>
                    </a:prstGeom>
                    <a:noFill/>
                    <a:ln w="9525">
                      <a:noFill/>
                      <a:miter lim="800000"/>
                      <a:headEnd/>
                      <a:tailEnd/>
                    </a:ln>
                  </pic:spPr>
                </pic:pic>
              </a:graphicData>
            </a:graphic>
          </wp:inline>
        </w:drawing>
      </w:r>
      <w:r w:rsidR="00BC3D14" w:rsidRPr="00BC3D14">
        <w:rPr>
          <w:rFonts w:ascii="Arial" w:hAnsi="Arial" w:cs="Arial"/>
          <w:b/>
          <w:sz w:val="52"/>
          <w:szCs w:val="52"/>
          <w:lang w:val="ro-RO"/>
        </w:rPr>
        <w:t xml:space="preserve">               </w:t>
      </w:r>
      <w:r w:rsidR="00BC3D14">
        <w:rPr>
          <w:rFonts w:ascii="Arial" w:hAnsi="Arial" w:cs="Arial"/>
          <w:b/>
          <w:sz w:val="52"/>
          <w:szCs w:val="52"/>
          <w:lang w:val="ro-RO"/>
        </w:rPr>
        <w:t xml:space="preserve">                </w:t>
      </w:r>
    </w:p>
    <w:p w:rsidR="00485270" w:rsidRDefault="00485270"/>
    <w:p w:rsidR="001D1F40" w:rsidRDefault="001D1F40"/>
    <w:p w:rsidR="001D1F40" w:rsidRDefault="001D1F40"/>
    <w:p w:rsidR="001D1F40" w:rsidRDefault="001D1F40"/>
    <w:p w:rsidR="00BC3D14" w:rsidRPr="00D302E9" w:rsidRDefault="001D1F40" w:rsidP="003056ED">
      <w:pPr>
        <w:rPr>
          <w:rFonts w:ascii="Arial" w:hAnsi="Arial" w:cs="Arial"/>
          <w:b/>
          <w:sz w:val="32"/>
          <w:szCs w:val="32"/>
        </w:rPr>
      </w:pPr>
      <w:r>
        <w:rPr>
          <w:rFonts w:ascii="Arial" w:hAnsi="Arial" w:cs="Arial"/>
          <w:b/>
          <w:sz w:val="32"/>
          <w:szCs w:val="32"/>
        </w:rPr>
        <w:br w:type="page"/>
      </w:r>
      <w:r w:rsidR="00BC3D14" w:rsidRPr="00D302E9">
        <w:rPr>
          <w:rFonts w:ascii="Arial" w:hAnsi="Arial" w:cs="Arial"/>
          <w:b/>
          <w:sz w:val="32"/>
          <w:szCs w:val="32"/>
        </w:rPr>
        <w:lastRenderedPageBreak/>
        <w:t xml:space="preserve">I. </w:t>
      </w:r>
      <w:r w:rsidR="00BC3D14" w:rsidRPr="00352C06">
        <w:rPr>
          <w:rFonts w:ascii="Arial" w:hAnsi="Arial" w:cs="Arial"/>
          <w:b/>
        </w:rPr>
        <w:t>CALITATEA  ŞI POLUAREA AERULUI ÎNCONJURATOR</w:t>
      </w:r>
      <w:r w:rsidR="00BC3D14" w:rsidRPr="00D302E9">
        <w:rPr>
          <w:rFonts w:ascii="Arial" w:hAnsi="Arial" w:cs="Arial"/>
          <w:b/>
          <w:sz w:val="32"/>
          <w:szCs w:val="32"/>
        </w:rPr>
        <w:t xml:space="preserve"> </w:t>
      </w:r>
    </w:p>
    <w:p w:rsidR="000C659D" w:rsidRDefault="000C659D" w:rsidP="000C659D">
      <w:pPr>
        <w:ind w:firstLine="708"/>
        <w:jc w:val="both"/>
        <w:rPr>
          <w:rFonts w:ascii="Arial" w:hAnsi="Arial" w:cs="Arial"/>
          <w:color w:val="000000"/>
        </w:rPr>
      </w:pPr>
    </w:p>
    <w:p w:rsidR="006946AB" w:rsidRPr="00B63600" w:rsidRDefault="006946AB" w:rsidP="006946AB">
      <w:pPr>
        <w:tabs>
          <w:tab w:val="left" w:leader="dot" w:pos="9356"/>
        </w:tabs>
        <w:jc w:val="both"/>
        <w:rPr>
          <w:rFonts w:ascii="Arial" w:hAnsi="Arial" w:cs="Arial"/>
          <w:lang w:val="ro-RO"/>
        </w:rPr>
      </w:pPr>
      <w:r w:rsidRPr="00B63600">
        <w:rPr>
          <w:rFonts w:ascii="Arial" w:hAnsi="Arial" w:cs="Arial"/>
          <w:lang w:val="ro-RO"/>
        </w:rPr>
        <w:t>Informaţiile prezentate în acest capitol provin în totalitate din sistemul de monitorizare a calităţii aerului</w:t>
      </w:r>
      <w:r>
        <w:rPr>
          <w:rFonts w:ascii="Arial" w:hAnsi="Arial" w:cs="Arial"/>
          <w:lang w:val="ro-RO"/>
        </w:rPr>
        <w:t xml:space="preserve"> aflat </w:t>
      </w:r>
      <w:r w:rsidR="00CC4AFC">
        <w:rPr>
          <w:rFonts w:ascii="Arial" w:hAnsi="Arial" w:cs="Arial"/>
          <w:lang w:val="ro-RO"/>
        </w:rPr>
        <w:t>în administrarea APM Bucureş</w:t>
      </w:r>
      <w:r>
        <w:rPr>
          <w:rFonts w:ascii="Arial" w:hAnsi="Arial" w:cs="Arial"/>
          <w:lang w:val="ro-RO"/>
        </w:rPr>
        <w:t>ti</w:t>
      </w:r>
      <w:r w:rsidRPr="00B63600">
        <w:rPr>
          <w:rFonts w:ascii="Arial" w:hAnsi="Arial" w:cs="Arial"/>
          <w:lang w:val="ro-RO"/>
        </w:rPr>
        <w:t xml:space="preserve"> şi din inventarul de emisii atmosferice întocmit de APM </w:t>
      </w:r>
      <w:r>
        <w:rPr>
          <w:rFonts w:ascii="Arial" w:hAnsi="Arial" w:cs="Arial"/>
          <w:lang w:val="ro-RO"/>
        </w:rPr>
        <w:t>Ilfov</w:t>
      </w:r>
      <w:r w:rsidR="00C01074">
        <w:rPr>
          <w:rFonts w:ascii="Arial" w:hAnsi="Arial" w:cs="Arial"/>
          <w:lang w:val="ro-RO"/>
        </w:rPr>
        <w:t>.</w:t>
      </w:r>
    </w:p>
    <w:p w:rsidR="006946AB" w:rsidRDefault="006946AB" w:rsidP="000C659D">
      <w:pPr>
        <w:ind w:firstLine="708"/>
        <w:jc w:val="both"/>
        <w:rPr>
          <w:rFonts w:cs="Arial"/>
          <w:color w:val="FF0000"/>
        </w:rPr>
      </w:pPr>
    </w:p>
    <w:p w:rsidR="00BC3D14" w:rsidRPr="00D302E9" w:rsidRDefault="00BC3D14">
      <w:pPr>
        <w:rPr>
          <w:rFonts w:ascii="Arial" w:hAnsi="Arial" w:cs="Arial"/>
          <w:b/>
          <w:sz w:val="32"/>
          <w:szCs w:val="32"/>
          <w:lang w:val="ro-RO"/>
        </w:rPr>
      </w:pPr>
    </w:p>
    <w:p w:rsidR="00BC3D14" w:rsidRPr="00847300" w:rsidRDefault="00D302E9">
      <w:pPr>
        <w:rPr>
          <w:rFonts w:ascii="Arial" w:hAnsi="Arial" w:cs="Arial"/>
          <w:b/>
        </w:rPr>
      </w:pPr>
      <w:r w:rsidRPr="00847300">
        <w:rPr>
          <w:rFonts w:ascii="Arial" w:hAnsi="Arial" w:cs="Arial"/>
          <w:b/>
        </w:rPr>
        <w:t xml:space="preserve">    </w:t>
      </w:r>
      <w:r w:rsidR="00361BD9" w:rsidRPr="00847300">
        <w:rPr>
          <w:rFonts w:ascii="Arial" w:hAnsi="Arial" w:cs="Arial"/>
          <w:b/>
        </w:rPr>
        <w:t>I.1. Calitatea aerului înconjurător: stare şi consecinţe</w:t>
      </w:r>
    </w:p>
    <w:p w:rsidR="00361BD9" w:rsidRDefault="00361BD9">
      <w:pPr>
        <w:rPr>
          <w:rFonts w:ascii="Arial" w:hAnsi="Arial" w:cs="Arial"/>
        </w:rPr>
      </w:pPr>
    </w:p>
    <w:p w:rsidR="00A77CFF" w:rsidRPr="00FE2A21" w:rsidRDefault="00A77CFF" w:rsidP="00FE2A21">
      <w:pPr>
        <w:pStyle w:val="Footer"/>
        <w:tabs>
          <w:tab w:val="center" w:pos="540"/>
        </w:tabs>
        <w:jc w:val="both"/>
        <w:rPr>
          <w:rFonts w:ascii="Arial" w:hAnsi="Arial" w:cs="Arial"/>
          <w:bCs/>
          <w:lang w:val="ro-RO"/>
        </w:rPr>
      </w:pPr>
      <w:r>
        <w:rPr>
          <w:rStyle w:val="Strong"/>
          <w:rFonts w:ascii="Arial" w:hAnsi="Arial" w:cs="Arial"/>
          <w:b w:val="0"/>
          <w:lang w:val="ro-RO"/>
        </w:rPr>
        <w:t xml:space="preserve">       </w:t>
      </w:r>
      <w:r w:rsidRPr="0079725E">
        <w:rPr>
          <w:rStyle w:val="Strong"/>
          <w:rFonts w:ascii="Arial" w:hAnsi="Arial" w:cs="Arial"/>
          <w:b w:val="0"/>
          <w:lang w:val="ro-RO"/>
        </w:rPr>
        <w:t>Calitatea aerului ambiental</w:t>
      </w:r>
      <w:r>
        <w:rPr>
          <w:rStyle w:val="Strong"/>
          <w:rFonts w:ascii="Arial" w:hAnsi="Arial" w:cs="Arial"/>
          <w:b w:val="0"/>
          <w:lang w:val="ro-RO"/>
        </w:rPr>
        <w:t xml:space="preserve"> în Judeţul Ilfov</w:t>
      </w:r>
      <w:r w:rsidRPr="0079725E">
        <w:rPr>
          <w:rStyle w:val="Strong"/>
          <w:rFonts w:ascii="Arial" w:hAnsi="Arial" w:cs="Arial"/>
          <w:b w:val="0"/>
          <w:lang w:val="ro-RO"/>
        </w:rPr>
        <w:t xml:space="preserve"> este monitorizată la staţiile de măsurare în timp real, amplasate în comuna Baloteşti (staţie de fond regional) şi oraş Măgurele (staţie de fond suburban).</w:t>
      </w:r>
    </w:p>
    <w:p w:rsidR="001E21ED" w:rsidRDefault="001E21ED" w:rsidP="001E21ED">
      <w:pPr>
        <w:jc w:val="both"/>
        <w:rPr>
          <w:rFonts w:ascii="Arial" w:hAnsi="Arial" w:cs="Arial"/>
        </w:rPr>
      </w:pPr>
      <w:bookmarkStart w:id="0" w:name="do|peI|caIII|sp3.1."/>
      <w:r>
        <w:rPr>
          <w:rFonts w:ascii="Arial" w:hAnsi="Arial" w:cs="Arial"/>
        </w:rPr>
        <w:t xml:space="preserve">        </w:t>
      </w:r>
    </w:p>
    <w:p w:rsidR="00A13279" w:rsidRPr="00D0442B" w:rsidRDefault="001E21ED" w:rsidP="001E21ED">
      <w:pPr>
        <w:jc w:val="both"/>
        <w:rPr>
          <w:rStyle w:val="tsp1"/>
          <w:rFonts w:ascii="Arial" w:hAnsi="Arial" w:cs="Arial"/>
          <w:b/>
        </w:rPr>
      </w:pPr>
      <w:r>
        <w:rPr>
          <w:rFonts w:ascii="Arial" w:hAnsi="Arial" w:cs="Arial"/>
        </w:rPr>
        <w:t xml:space="preserve">       </w:t>
      </w:r>
      <w:hyperlink w:anchor="#" w:history="1"/>
      <w:bookmarkEnd w:id="0"/>
      <w:r w:rsidR="00A13279" w:rsidRPr="00D0442B">
        <w:rPr>
          <w:rStyle w:val="tsp1"/>
          <w:rFonts w:ascii="Arial" w:hAnsi="Arial" w:cs="Arial"/>
          <w:b/>
        </w:rPr>
        <w:t>Prezentarea staţiilor</w:t>
      </w:r>
    </w:p>
    <w:p w:rsidR="00434057" w:rsidRPr="00E210D7" w:rsidRDefault="00434057" w:rsidP="00434057">
      <w:pPr>
        <w:jc w:val="both"/>
        <w:rPr>
          <w:rFonts w:ascii="Arial" w:hAnsi="Arial" w:cs="Arial"/>
          <w:b/>
        </w:rPr>
      </w:pPr>
      <w:r w:rsidRPr="00E210D7">
        <w:rPr>
          <w:rFonts w:ascii="Arial" w:hAnsi="Arial" w:cs="Arial"/>
          <w:b/>
        </w:rPr>
        <w:t>STATIA NR.</w:t>
      </w:r>
      <w:r>
        <w:rPr>
          <w:rFonts w:ascii="Arial" w:hAnsi="Arial" w:cs="Arial"/>
          <w:b/>
        </w:rPr>
        <w:t>1</w:t>
      </w:r>
      <w:r w:rsidRPr="00E210D7">
        <w:rPr>
          <w:rFonts w:ascii="Arial" w:hAnsi="Arial" w:cs="Arial"/>
          <w:b/>
        </w:rPr>
        <w:t>din judeţul Ilfov</w:t>
      </w:r>
    </w:p>
    <w:p w:rsidR="00A13279" w:rsidRPr="00D0442B" w:rsidRDefault="00A13279" w:rsidP="00A13279">
      <w:pPr>
        <w:jc w:val="both"/>
        <w:rPr>
          <w:rStyle w:val="tsp1"/>
          <w:rFonts w:ascii="Arial" w:hAnsi="Arial" w:cs="Arial"/>
        </w:rPr>
      </w:pPr>
    </w:p>
    <w:p w:rsidR="00A13279" w:rsidRPr="006B038D" w:rsidRDefault="00E210D7" w:rsidP="00434057">
      <w:pPr>
        <w:pStyle w:val="Arial10justify"/>
        <w:rPr>
          <w:b/>
        </w:rPr>
      </w:pPr>
      <w:r w:rsidRPr="00E210D7">
        <w:rPr>
          <w:rStyle w:val="tsp1"/>
          <w:b/>
        </w:rPr>
        <w:t xml:space="preserve">   </w:t>
      </w:r>
      <w:r>
        <w:rPr>
          <w:rStyle w:val="tsp1"/>
          <w:b/>
        </w:rPr>
        <w:t xml:space="preserve">    </w:t>
      </w:r>
      <w:r w:rsidR="00A13279" w:rsidRPr="006B038D">
        <w:rPr>
          <w:rStyle w:val="tsp1"/>
          <w:b/>
        </w:rPr>
        <w:t>Informaţii generale</w:t>
      </w:r>
    </w:p>
    <w:p w:rsidR="00434057" w:rsidRPr="00FE7338" w:rsidRDefault="00E210D7" w:rsidP="00434057">
      <w:pPr>
        <w:pStyle w:val="Arial10justify"/>
        <w:rPr>
          <w:i w:val="0"/>
        </w:rPr>
      </w:pPr>
      <w:bookmarkStart w:id="1" w:name="do|peI|caIII|sp3.1.1.|pa1"/>
      <w:r>
        <w:rPr>
          <w:b/>
        </w:rPr>
        <w:t xml:space="preserve">       </w:t>
      </w:r>
      <w:hyperlink w:anchor="#" w:history="1"/>
      <w:bookmarkEnd w:id="1"/>
      <w:r w:rsidR="00A13279" w:rsidRPr="002B102E">
        <w:rPr>
          <w:rStyle w:val="tpa1"/>
          <w:b/>
        </w:rPr>
        <w:t xml:space="preserve">Denumirea staţiei  - </w:t>
      </w:r>
      <w:r w:rsidR="00434057" w:rsidRPr="00FE7338">
        <w:rPr>
          <w:i w:val="0"/>
        </w:rPr>
        <w:t>staţie de fond regional – Baloteşti</w:t>
      </w:r>
      <w:r w:rsidR="00434057">
        <w:rPr>
          <w:i w:val="0"/>
        </w:rPr>
        <w:t>- cod statie B8</w:t>
      </w:r>
      <w:r w:rsidR="00434057" w:rsidRPr="00FE7338">
        <w:rPr>
          <w:i w:val="0"/>
        </w:rPr>
        <w:t>;</w:t>
      </w:r>
    </w:p>
    <w:p w:rsidR="00A13279" w:rsidRPr="002B102E" w:rsidRDefault="00A13279" w:rsidP="00A13279">
      <w:pPr>
        <w:jc w:val="both"/>
        <w:rPr>
          <w:rFonts w:ascii="Arial" w:hAnsi="Arial" w:cs="Arial"/>
          <w:b/>
        </w:rPr>
      </w:pPr>
      <w:r w:rsidRPr="002B102E">
        <w:rPr>
          <w:rStyle w:val="tpa1"/>
          <w:rFonts w:ascii="Arial" w:hAnsi="Arial" w:cs="Arial"/>
          <w:b/>
        </w:rPr>
        <w:t xml:space="preserve">  com. Baloteşti, jud. Ilfov</w:t>
      </w:r>
    </w:p>
    <w:p w:rsidR="00FE2A21" w:rsidRDefault="00FE2A21" w:rsidP="00225126">
      <w:pPr>
        <w:jc w:val="both"/>
        <w:rPr>
          <w:rStyle w:val="tsp1"/>
          <w:rFonts w:ascii="Arial" w:hAnsi="Arial" w:cs="Arial"/>
          <w:lang w:val="fr-FR"/>
        </w:rPr>
      </w:pPr>
    </w:p>
    <w:p w:rsidR="00225126" w:rsidRPr="002B102E" w:rsidRDefault="00FE2A21" w:rsidP="00225126">
      <w:pPr>
        <w:jc w:val="both"/>
        <w:rPr>
          <w:rFonts w:ascii="Arial" w:hAnsi="Arial" w:cs="Arial"/>
          <w:lang w:val="fr-FR"/>
        </w:rPr>
      </w:pPr>
      <w:r>
        <w:rPr>
          <w:rStyle w:val="tsp1"/>
          <w:rFonts w:ascii="Arial" w:hAnsi="Arial" w:cs="Arial"/>
          <w:lang w:val="fr-FR"/>
        </w:rPr>
        <w:t xml:space="preserve">  </w:t>
      </w:r>
      <w:r w:rsidR="00225126" w:rsidRPr="002B102E">
        <w:rPr>
          <w:rStyle w:val="tsp1"/>
          <w:rFonts w:ascii="Arial" w:hAnsi="Arial" w:cs="Arial"/>
          <w:lang w:val="fr-FR"/>
        </w:rPr>
        <w:t>Staţia de monitorizare BALOTEŞTI este amplasată în</w:t>
      </w:r>
      <w:r w:rsidR="00225126">
        <w:rPr>
          <w:rStyle w:val="tsp1"/>
          <w:rFonts w:ascii="Arial" w:hAnsi="Arial" w:cs="Arial"/>
          <w:lang w:val="fr-FR"/>
        </w:rPr>
        <w:t xml:space="preserve"> extravilanul comunei Baloteşti</w:t>
      </w:r>
      <w:r w:rsidR="00225126" w:rsidRPr="002B102E">
        <w:rPr>
          <w:rStyle w:val="tsp1"/>
          <w:rFonts w:ascii="Arial" w:hAnsi="Arial" w:cs="Arial"/>
          <w:lang w:val="fr-FR"/>
        </w:rPr>
        <w:t>, judeţul Ilfov</w:t>
      </w:r>
      <w:r w:rsidR="00225126">
        <w:rPr>
          <w:rStyle w:val="tsp1"/>
          <w:rFonts w:ascii="Arial" w:hAnsi="Arial" w:cs="Arial"/>
          <w:lang w:val="fr-FR"/>
        </w:rPr>
        <w:t>, pe un dâmb de pămân</w:t>
      </w:r>
      <w:r w:rsidR="00225126" w:rsidRPr="002B102E">
        <w:rPr>
          <w:rStyle w:val="tsp1"/>
          <w:rFonts w:ascii="Arial" w:hAnsi="Arial" w:cs="Arial"/>
          <w:lang w:val="fr-FR"/>
        </w:rPr>
        <w:t>t înalt de aproximativ 3 m, într-o mică pajişte cu</w:t>
      </w:r>
      <w:r w:rsidR="00225126">
        <w:rPr>
          <w:rStyle w:val="tsp1"/>
          <w:rFonts w:ascii="Arial" w:hAnsi="Arial" w:cs="Arial"/>
          <w:lang w:val="fr-FR"/>
        </w:rPr>
        <w:t xml:space="preserve"> diametrul de aproximativ 200 m</w:t>
      </w:r>
      <w:r w:rsidR="00225126" w:rsidRPr="002B102E">
        <w:rPr>
          <w:rStyle w:val="tsp1"/>
          <w:rFonts w:ascii="Arial" w:hAnsi="Arial" w:cs="Arial"/>
          <w:lang w:val="fr-FR"/>
        </w:rPr>
        <w:t>, situată în pădurea  Baloteşti – incintă  unitatea militară Baloteşti.</w:t>
      </w:r>
    </w:p>
    <w:p w:rsidR="00225126" w:rsidRDefault="00225126" w:rsidP="00A13279">
      <w:pPr>
        <w:jc w:val="both"/>
        <w:rPr>
          <w:rFonts w:ascii="Arial" w:hAnsi="Arial" w:cs="Arial"/>
        </w:rPr>
      </w:pPr>
      <w:bookmarkStart w:id="2" w:name="do|peI|caIII|sp3.1.1.|pa5"/>
    </w:p>
    <w:p w:rsidR="00A13279" w:rsidRPr="00FE2A21" w:rsidRDefault="00E210D7" w:rsidP="00A13279">
      <w:pPr>
        <w:jc w:val="both"/>
        <w:rPr>
          <w:rStyle w:val="tpa1"/>
          <w:rFonts w:ascii="Arial" w:hAnsi="Arial" w:cs="Arial"/>
          <w:b/>
          <w:lang w:val="fr-FR"/>
        </w:rPr>
      </w:pPr>
      <w:r>
        <w:rPr>
          <w:rFonts w:ascii="Arial" w:hAnsi="Arial" w:cs="Arial"/>
          <w:b/>
        </w:rPr>
        <w:t xml:space="preserve">        </w:t>
      </w:r>
      <w:hyperlink w:anchor="#" w:history="1"/>
      <w:bookmarkEnd w:id="2"/>
      <w:r w:rsidR="00A13279" w:rsidRPr="00FE2A21">
        <w:rPr>
          <w:rStyle w:val="tpa1"/>
          <w:rFonts w:ascii="Arial" w:hAnsi="Arial" w:cs="Arial"/>
          <w:b/>
          <w:lang w:val="fr-FR"/>
        </w:rPr>
        <w:t>Tipul staţiei :  fond regional</w:t>
      </w:r>
    </w:p>
    <w:p w:rsidR="00A13279" w:rsidRPr="002B102E" w:rsidRDefault="00A13279" w:rsidP="00A13279">
      <w:pPr>
        <w:jc w:val="both"/>
        <w:rPr>
          <w:rStyle w:val="tpa1"/>
          <w:rFonts w:ascii="Arial" w:hAnsi="Arial" w:cs="Arial"/>
          <w:lang w:val="fr-FR"/>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08"/>
        <w:gridCol w:w="1440"/>
      </w:tblGrid>
      <w:tr w:rsidR="00A13279" w:rsidRPr="00E14AE8" w:rsidTr="00E14AE8">
        <w:tc>
          <w:tcPr>
            <w:tcW w:w="2808" w:type="dxa"/>
          </w:tcPr>
          <w:p w:rsidR="00A13279" w:rsidRPr="00E14AE8" w:rsidRDefault="00A13279" w:rsidP="00E14AE8">
            <w:pPr>
              <w:jc w:val="both"/>
              <w:rPr>
                <w:rFonts w:ascii="Arial" w:hAnsi="Arial" w:cs="Arial"/>
              </w:rPr>
            </w:pPr>
            <w:r w:rsidRPr="00E14AE8">
              <w:rPr>
                <w:rFonts w:ascii="Arial" w:hAnsi="Arial" w:cs="Arial"/>
              </w:rPr>
              <w:t>- trafic</w:t>
            </w:r>
          </w:p>
        </w:tc>
        <w:tc>
          <w:tcPr>
            <w:tcW w:w="1440" w:type="dxa"/>
          </w:tcPr>
          <w:p w:rsidR="00A13279" w:rsidRPr="00E14AE8" w:rsidRDefault="00A13279" w:rsidP="00E14AE8">
            <w:pPr>
              <w:jc w:val="both"/>
              <w:rPr>
                <w:rFonts w:ascii="Arial" w:hAnsi="Arial" w:cs="Arial"/>
              </w:rPr>
            </w:pPr>
          </w:p>
        </w:tc>
      </w:tr>
      <w:tr w:rsidR="00A13279" w:rsidRPr="00E14AE8" w:rsidTr="00E14AE8">
        <w:tc>
          <w:tcPr>
            <w:tcW w:w="2808" w:type="dxa"/>
          </w:tcPr>
          <w:p w:rsidR="00A13279" w:rsidRPr="00E14AE8" w:rsidRDefault="00A13279" w:rsidP="00E14AE8">
            <w:pPr>
              <w:jc w:val="both"/>
              <w:rPr>
                <w:rFonts w:ascii="Arial" w:hAnsi="Arial" w:cs="Arial"/>
              </w:rPr>
            </w:pPr>
            <w:r w:rsidRPr="00E14AE8">
              <w:rPr>
                <w:rFonts w:ascii="Arial" w:hAnsi="Arial" w:cs="Arial"/>
              </w:rPr>
              <w:t>- industrial</w:t>
            </w:r>
          </w:p>
        </w:tc>
        <w:tc>
          <w:tcPr>
            <w:tcW w:w="1440" w:type="dxa"/>
          </w:tcPr>
          <w:p w:rsidR="00A13279" w:rsidRPr="00E14AE8" w:rsidRDefault="00A13279" w:rsidP="00E14AE8">
            <w:pPr>
              <w:jc w:val="both"/>
              <w:rPr>
                <w:rFonts w:ascii="Arial" w:hAnsi="Arial" w:cs="Arial"/>
              </w:rPr>
            </w:pPr>
          </w:p>
        </w:tc>
      </w:tr>
      <w:tr w:rsidR="00A13279" w:rsidRPr="00E14AE8" w:rsidTr="00E14AE8">
        <w:tc>
          <w:tcPr>
            <w:tcW w:w="2808" w:type="dxa"/>
          </w:tcPr>
          <w:p w:rsidR="00A13279" w:rsidRPr="00E14AE8" w:rsidRDefault="00A13279" w:rsidP="00E14AE8">
            <w:pPr>
              <w:jc w:val="both"/>
              <w:rPr>
                <w:rFonts w:ascii="Arial" w:hAnsi="Arial" w:cs="Arial"/>
              </w:rPr>
            </w:pPr>
            <w:r w:rsidRPr="00E14AE8">
              <w:rPr>
                <w:rFonts w:ascii="Arial" w:hAnsi="Arial" w:cs="Arial"/>
              </w:rPr>
              <w:t>- fond urban</w:t>
            </w:r>
          </w:p>
        </w:tc>
        <w:tc>
          <w:tcPr>
            <w:tcW w:w="1440" w:type="dxa"/>
          </w:tcPr>
          <w:p w:rsidR="00A13279" w:rsidRPr="00E14AE8" w:rsidRDefault="00A13279" w:rsidP="00E14AE8">
            <w:pPr>
              <w:jc w:val="both"/>
              <w:rPr>
                <w:rFonts w:ascii="Arial" w:hAnsi="Arial" w:cs="Arial"/>
              </w:rPr>
            </w:pPr>
          </w:p>
        </w:tc>
      </w:tr>
      <w:tr w:rsidR="00A13279" w:rsidRPr="00E14AE8" w:rsidTr="00E14AE8">
        <w:tc>
          <w:tcPr>
            <w:tcW w:w="2808" w:type="dxa"/>
          </w:tcPr>
          <w:p w:rsidR="00A13279" w:rsidRPr="00E14AE8" w:rsidRDefault="00A13279" w:rsidP="00E14AE8">
            <w:pPr>
              <w:jc w:val="both"/>
              <w:rPr>
                <w:rFonts w:ascii="Arial" w:hAnsi="Arial" w:cs="Arial"/>
              </w:rPr>
            </w:pPr>
            <w:r w:rsidRPr="00E14AE8">
              <w:rPr>
                <w:rFonts w:ascii="Arial" w:hAnsi="Arial" w:cs="Arial"/>
              </w:rPr>
              <w:t>- fond suburban</w:t>
            </w:r>
          </w:p>
        </w:tc>
        <w:tc>
          <w:tcPr>
            <w:tcW w:w="1440" w:type="dxa"/>
          </w:tcPr>
          <w:p w:rsidR="00A13279" w:rsidRPr="00E14AE8" w:rsidRDefault="00A13279" w:rsidP="00E14AE8">
            <w:pPr>
              <w:jc w:val="both"/>
              <w:rPr>
                <w:rFonts w:ascii="Arial" w:hAnsi="Arial" w:cs="Arial"/>
              </w:rPr>
            </w:pPr>
          </w:p>
        </w:tc>
      </w:tr>
      <w:tr w:rsidR="00A13279" w:rsidRPr="00E14AE8" w:rsidTr="00E14AE8">
        <w:tc>
          <w:tcPr>
            <w:tcW w:w="2808" w:type="dxa"/>
          </w:tcPr>
          <w:p w:rsidR="00A13279" w:rsidRPr="00E14AE8" w:rsidRDefault="00A13279" w:rsidP="00E14AE8">
            <w:pPr>
              <w:jc w:val="both"/>
              <w:rPr>
                <w:rFonts w:ascii="Arial" w:hAnsi="Arial" w:cs="Arial"/>
              </w:rPr>
            </w:pPr>
            <w:r w:rsidRPr="00E14AE8">
              <w:rPr>
                <w:rFonts w:ascii="Arial" w:hAnsi="Arial" w:cs="Arial"/>
              </w:rPr>
              <w:t>- fond regional</w:t>
            </w:r>
          </w:p>
        </w:tc>
        <w:tc>
          <w:tcPr>
            <w:tcW w:w="1440" w:type="dxa"/>
          </w:tcPr>
          <w:p w:rsidR="00A13279" w:rsidRPr="00E14AE8" w:rsidRDefault="00A13279" w:rsidP="00E14AE8">
            <w:pPr>
              <w:jc w:val="both"/>
              <w:rPr>
                <w:rFonts w:ascii="Arial" w:hAnsi="Arial" w:cs="Arial"/>
              </w:rPr>
            </w:pPr>
            <w:r w:rsidRPr="00E14AE8">
              <w:rPr>
                <w:rFonts w:ascii="Arial" w:hAnsi="Arial" w:cs="Arial"/>
              </w:rPr>
              <w:t xml:space="preserve">      </w:t>
            </w:r>
            <w:r w:rsidR="00CF65BF" w:rsidRPr="00E14AE8">
              <w:rPr>
                <w:rFonts w:ascii="Arial" w:hAnsi="Arial" w:cs="Arial"/>
              </w:rPr>
              <w:t>X</w:t>
            </w:r>
          </w:p>
        </w:tc>
      </w:tr>
      <w:tr w:rsidR="00A13279" w:rsidRPr="00E14AE8" w:rsidTr="00E14AE8">
        <w:tc>
          <w:tcPr>
            <w:tcW w:w="2808" w:type="dxa"/>
          </w:tcPr>
          <w:p w:rsidR="00A13279" w:rsidRPr="00E14AE8" w:rsidRDefault="00A13279" w:rsidP="00E14AE8">
            <w:pPr>
              <w:jc w:val="both"/>
              <w:rPr>
                <w:rFonts w:ascii="Arial" w:hAnsi="Arial" w:cs="Arial"/>
              </w:rPr>
            </w:pPr>
            <w:r w:rsidRPr="00E14AE8">
              <w:rPr>
                <w:rFonts w:ascii="Arial" w:hAnsi="Arial" w:cs="Arial"/>
              </w:rPr>
              <w:t>- EMEP</w:t>
            </w:r>
          </w:p>
        </w:tc>
        <w:tc>
          <w:tcPr>
            <w:tcW w:w="1440" w:type="dxa"/>
          </w:tcPr>
          <w:p w:rsidR="00A13279" w:rsidRPr="00E14AE8" w:rsidRDefault="00A13279" w:rsidP="00E14AE8">
            <w:pPr>
              <w:jc w:val="both"/>
              <w:rPr>
                <w:rFonts w:ascii="Arial" w:hAnsi="Arial" w:cs="Arial"/>
              </w:rPr>
            </w:pPr>
          </w:p>
        </w:tc>
      </w:tr>
    </w:tbl>
    <w:p w:rsidR="00A13279" w:rsidRPr="002B102E" w:rsidRDefault="00A13279" w:rsidP="00A13279">
      <w:pPr>
        <w:jc w:val="both"/>
        <w:rPr>
          <w:rFonts w:ascii="Arial" w:hAnsi="Arial" w:cs="Arial"/>
        </w:rPr>
      </w:pPr>
    </w:p>
    <w:p w:rsidR="00A13279" w:rsidRPr="00575618" w:rsidRDefault="00E210D7" w:rsidP="00A13279">
      <w:pPr>
        <w:jc w:val="both"/>
        <w:rPr>
          <w:rFonts w:ascii="Arial" w:hAnsi="Arial" w:cs="Arial"/>
        </w:rPr>
      </w:pPr>
      <w:r>
        <w:rPr>
          <w:rStyle w:val="tsp1"/>
          <w:rFonts w:ascii="Arial" w:hAnsi="Arial" w:cs="Arial"/>
          <w:b/>
        </w:rPr>
        <w:t xml:space="preserve">           </w:t>
      </w:r>
      <w:r w:rsidR="00A13279" w:rsidRPr="00575618">
        <w:rPr>
          <w:rStyle w:val="tsp1"/>
          <w:rFonts w:ascii="Arial" w:hAnsi="Arial" w:cs="Arial"/>
          <w:b/>
        </w:rPr>
        <w:t>Poluanţii măsuraţi</w:t>
      </w:r>
    </w:p>
    <w:p w:rsidR="00225126" w:rsidRDefault="00A13279" w:rsidP="00A13279">
      <w:pPr>
        <w:numPr>
          <w:ilvl w:val="0"/>
          <w:numId w:val="1"/>
        </w:numPr>
        <w:jc w:val="both"/>
        <w:rPr>
          <w:rStyle w:val="tpa1"/>
          <w:rFonts w:ascii="Arial" w:hAnsi="Arial" w:cs="Arial"/>
        </w:rPr>
      </w:pPr>
      <w:r w:rsidRPr="002B102E">
        <w:rPr>
          <w:rStyle w:val="tpa1"/>
          <w:rFonts w:ascii="Arial" w:hAnsi="Arial" w:cs="Arial"/>
        </w:rPr>
        <w:t>SO2</w:t>
      </w:r>
      <w:bookmarkStart w:id="3" w:name="do|peI|caIII|sp3.1.5.|pa2"/>
      <w:r w:rsidR="0066445C">
        <w:rPr>
          <w:rStyle w:val="tpa1"/>
          <w:rFonts w:ascii="Arial" w:hAnsi="Arial" w:cs="Arial"/>
        </w:rPr>
        <w:t>, NO2,</w:t>
      </w:r>
      <w:r w:rsidR="00D453E2">
        <w:rPr>
          <w:rStyle w:val="tpa1"/>
          <w:rFonts w:ascii="Arial" w:hAnsi="Arial" w:cs="Arial"/>
        </w:rPr>
        <w:t xml:space="preserve">NO,NOX, </w:t>
      </w:r>
      <w:r w:rsidRPr="002B102E">
        <w:rPr>
          <w:rStyle w:val="tpa1"/>
          <w:rFonts w:ascii="Arial" w:hAnsi="Arial" w:cs="Arial"/>
        </w:rPr>
        <w:t>O3</w:t>
      </w:r>
      <w:r w:rsidR="008936E2">
        <w:rPr>
          <w:rStyle w:val="tpa1"/>
          <w:rFonts w:ascii="Arial" w:hAnsi="Arial" w:cs="Arial"/>
        </w:rPr>
        <w:t>,</w:t>
      </w:r>
      <w:r w:rsidRPr="002B102E">
        <w:rPr>
          <w:rStyle w:val="tpa1"/>
          <w:rFonts w:ascii="Arial" w:hAnsi="Arial" w:cs="Arial"/>
        </w:rPr>
        <w:t xml:space="preserve"> </w:t>
      </w:r>
      <w:r w:rsidR="008936E2" w:rsidRPr="002B102E">
        <w:rPr>
          <w:rStyle w:val="tpa1"/>
          <w:rFonts w:ascii="Arial" w:hAnsi="Arial" w:cs="Arial"/>
        </w:rPr>
        <w:t>PM 2,5</w:t>
      </w:r>
      <w:r w:rsidR="008936E2">
        <w:rPr>
          <w:rStyle w:val="tpa1"/>
          <w:rFonts w:ascii="Arial" w:hAnsi="Arial" w:cs="Arial"/>
        </w:rPr>
        <w:t xml:space="preserve">, benzen, o-xilen,m,p-xilen,toluene, etilbenzen, 1,3-butadienă </w:t>
      </w:r>
      <w:r w:rsidRPr="002B102E">
        <w:rPr>
          <w:rStyle w:val="tpa1"/>
          <w:rFonts w:ascii="Arial" w:hAnsi="Arial" w:cs="Arial"/>
        </w:rPr>
        <w:t xml:space="preserve">- cu  analizoare automate  - date medii orare </w:t>
      </w:r>
    </w:p>
    <w:p w:rsidR="00A13279" w:rsidRPr="002B102E" w:rsidRDefault="00A13279" w:rsidP="00A13279">
      <w:pPr>
        <w:numPr>
          <w:ilvl w:val="0"/>
          <w:numId w:val="1"/>
        </w:numPr>
        <w:jc w:val="both"/>
        <w:rPr>
          <w:rStyle w:val="tpa1"/>
          <w:rFonts w:ascii="Arial" w:hAnsi="Arial" w:cs="Arial"/>
        </w:rPr>
      </w:pPr>
      <w:r w:rsidRPr="002B102E">
        <w:rPr>
          <w:rStyle w:val="tpa1"/>
          <w:rFonts w:ascii="Arial" w:hAnsi="Arial" w:cs="Arial"/>
        </w:rPr>
        <w:t>PM 10, ,Pb,</w:t>
      </w:r>
      <w:r w:rsidR="008936E2">
        <w:rPr>
          <w:rStyle w:val="tpa1"/>
          <w:rFonts w:ascii="Arial" w:hAnsi="Arial" w:cs="Arial"/>
        </w:rPr>
        <w:t>Cd, Ni</w:t>
      </w:r>
      <w:r w:rsidRPr="002B102E">
        <w:rPr>
          <w:rStyle w:val="tpa1"/>
          <w:rFonts w:ascii="Arial" w:hAnsi="Arial" w:cs="Arial"/>
        </w:rPr>
        <w:t xml:space="preserve"> -  cu prelevatoare automate – analiza în labor</w:t>
      </w:r>
      <w:r>
        <w:rPr>
          <w:rStyle w:val="tpa1"/>
          <w:rFonts w:ascii="Arial" w:hAnsi="Arial" w:cs="Arial"/>
        </w:rPr>
        <w:t xml:space="preserve">ator – </w:t>
      </w:r>
      <w:r w:rsidRPr="002B102E">
        <w:rPr>
          <w:rStyle w:val="tpa1"/>
          <w:rFonts w:ascii="Arial" w:hAnsi="Arial" w:cs="Arial"/>
        </w:rPr>
        <w:t>date medii zilnice</w:t>
      </w:r>
      <w:hyperlink w:anchor="#" w:history="1"/>
      <w:bookmarkEnd w:id="3"/>
    </w:p>
    <w:p w:rsidR="00225126" w:rsidRDefault="00225126" w:rsidP="00A13279">
      <w:pPr>
        <w:jc w:val="both"/>
        <w:rPr>
          <w:rFonts w:ascii="Arial" w:hAnsi="Arial" w:cs="Arial"/>
          <w:b/>
          <w:u w:val="single"/>
        </w:rPr>
      </w:pPr>
    </w:p>
    <w:p w:rsidR="00A13279" w:rsidRPr="00E210D7" w:rsidRDefault="00E210D7" w:rsidP="00A13279">
      <w:pPr>
        <w:jc w:val="both"/>
        <w:rPr>
          <w:rFonts w:ascii="Arial" w:hAnsi="Arial" w:cs="Arial"/>
          <w:b/>
        </w:rPr>
      </w:pPr>
      <w:r>
        <w:rPr>
          <w:rFonts w:ascii="Arial" w:hAnsi="Arial" w:cs="Arial"/>
          <w:b/>
        </w:rPr>
        <w:t xml:space="preserve">      </w:t>
      </w:r>
      <w:r w:rsidR="00A13279" w:rsidRPr="00E210D7">
        <w:rPr>
          <w:rFonts w:ascii="Arial" w:hAnsi="Arial" w:cs="Arial"/>
          <w:b/>
        </w:rPr>
        <w:t>STATIA NR.2 din judeţul Ilfov</w:t>
      </w:r>
    </w:p>
    <w:p w:rsidR="00FE2A21" w:rsidRDefault="00FE2A21" w:rsidP="00A13279">
      <w:pPr>
        <w:jc w:val="both"/>
        <w:rPr>
          <w:rStyle w:val="tsp1"/>
          <w:rFonts w:ascii="Arial" w:hAnsi="Arial" w:cs="Arial"/>
          <w:b/>
        </w:rPr>
      </w:pPr>
    </w:p>
    <w:p w:rsidR="00A13279" w:rsidRPr="00527CC8" w:rsidRDefault="00E210D7" w:rsidP="00A13279">
      <w:pPr>
        <w:jc w:val="both"/>
        <w:rPr>
          <w:rFonts w:ascii="Arial" w:hAnsi="Arial" w:cs="Arial"/>
          <w:b/>
        </w:rPr>
      </w:pPr>
      <w:r>
        <w:rPr>
          <w:rStyle w:val="tsp1"/>
          <w:rFonts w:ascii="Arial" w:hAnsi="Arial" w:cs="Arial"/>
          <w:b/>
        </w:rPr>
        <w:t xml:space="preserve">      </w:t>
      </w:r>
      <w:r w:rsidR="00A13279" w:rsidRPr="00527CC8">
        <w:rPr>
          <w:rStyle w:val="tsp1"/>
          <w:rFonts w:ascii="Arial" w:hAnsi="Arial" w:cs="Arial"/>
          <w:b/>
        </w:rPr>
        <w:t xml:space="preserve"> Informaţii generale</w:t>
      </w:r>
    </w:p>
    <w:p w:rsidR="00434057" w:rsidRPr="00FE7338" w:rsidRDefault="00E210D7" w:rsidP="00434057">
      <w:pPr>
        <w:pStyle w:val="Arial10justify"/>
        <w:rPr>
          <w:i w:val="0"/>
        </w:rPr>
      </w:pPr>
      <w:r>
        <w:rPr>
          <w:b/>
        </w:rPr>
        <w:t xml:space="preserve">       </w:t>
      </w:r>
      <w:hyperlink w:anchor="#" w:history="1"/>
      <w:r w:rsidR="00A13279" w:rsidRPr="002B102E">
        <w:rPr>
          <w:rStyle w:val="tpa1"/>
          <w:b/>
        </w:rPr>
        <w:t>Den</w:t>
      </w:r>
      <w:r w:rsidR="00A13279">
        <w:rPr>
          <w:rStyle w:val="tpa1"/>
          <w:b/>
        </w:rPr>
        <w:t xml:space="preserve">umirea    staţiei  -   </w:t>
      </w:r>
      <w:r w:rsidR="00434057" w:rsidRPr="00FE7338">
        <w:rPr>
          <w:i w:val="0"/>
        </w:rPr>
        <w:t>- staţie de fond suburban – Măgurele</w:t>
      </w:r>
      <w:r w:rsidR="00434057">
        <w:rPr>
          <w:i w:val="0"/>
        </w:rPr>
        <w:t xml:space="preserve"> - cod statie B7</w:t>
      </w:r>
      <w:r w:rsidR="00434057" w:rsidRPr="00FE7338">
        <w:rPr>
          <w:i w:val="0"/>
        </w:rPr>
        <w:t>;</w:t>
      </w:r>
    </w:p>
    <w:p w:rsidR="00A13279" w:rsidRPr="002B102E" w:rsidRDefault="00A13279" w:rsidP="00A13279">
      <w:pPr>
        <w:jc w:val="both"/>
        <w:rPr>
          <w:rStyle w:val="tpa1"/>
          <w:rFonts w:ascii="Arial" w:hAnsi="Arial" w:cs="Arial"/>
          <w:b/>
        </w:rPr>
      </w:pPr>
      <w:r w:rsidRPr="002B102E">
        <w:rPr>
          <w:rStyle w:val="tpa1"/>
          <w:rFonts w:ascii="Arial" w:hAnsi="Arial" w:cs="Arial"/>
          <w:b/>
        </w:rPr>
        <w:t>ora</w:t>
      </w:r>
      <w:r>
        <w:rPr>
          <w:rStyle w:val="tpa1"/>
          <w:rFonts w:ascii="Arial" w:hAnsi="Arial" w:cs="Arial"/>
          <w:b/>
        </w:rPr>
        <w:t>ş</w:t>
      </w:r>
      <w:r w:rsidRPr="002B102E">
        <w:rPr>
          <w:rStyle w:val="tpa1"/>
          <w:rFonts w:ascii="Arial" w:hAnsi="Arial" w:cs="Arial"/>
          <w:b/>
        </w:rPr>
        <w:t xml:space="preserve"> M</w:t>
      </w:r>
      <w:r>
        <w:rPr>
          <w:rStyle w:val="tpa1"/>
          <w:rFonts w:ascii="Arial" w:hAnsi="Arial" w:cs="Arial"/>
          <w:b/>
        </w:rPr>
        <w:t>ă</w:t>
      </w:r>
      <w:r w:rsidRPr="002B102E">
        <w:rPr>
          <w:rStyle w:val="tpa1"/>
          <w:rFonts w:ascii="Arial" w:hAnsi="Arial" w:cs="Arial"/>
          <w:b/>
        </w:rPr>
        <w:t>gurele, jud. Ilfov</w:t>
      </w:r>
    </w:p>
    <w:p w:rsidR="00225126" w:rsidRPr="00AF622B" w:rsidRDefault="00E210D7" w:rsidP="00225126">
      <w:pPr>
        <w:jc w:val="both"/>
        <w:rPr>
          <w:rFonts w:ascii="Arial" w:hAnsi="Arial" w:cs="Arial"/>
          <w:lang w:val="fr-FR"/>
        </w:rPr>
      </w:pPr>
      <w:r>
        <w:rPr>
          <w:rStyle w:val="tsp1"/>
          <w:rFonts w:ascii="Arial" w:hAnsi="Arial" w:cs="Arial"/>
          <w:lang w:val="fr-FR"/>
        </w:rPr>
        <w:t xml:space="preserve">       </w:t>
      </w:r>
      <w:r w:rsidR="00225126" w:rsidRPr="002B102E">
        <w:rPr>
          <w:rStyle w:val="tsp1"/>
          <w:rFonts w:ascii="Arial" w:hAnsi="Arial" w:cs="Arial"/>
          <w:lang w:val="fr-FR"/>
        </w:rPr>
        <w:t>Staţia de monitorizare M</w:t>
      </w:r>
      <w:r w:rsidR="00225126">
        <w:rPr>
          <w:rStyle w:val="tsp1"/>
          <w:rFonts w:ascii="Arial" w:hAnsi="Arial" w:cs="Arial"/>
          <w:lang w:val="fr-FR"/>
        </w:rPr>
        <w:t>ă</w:t>
      </w:r>
      <w:r w:rsidR="00225126" w:rsidRPr="002B102E">
        <w:rPr>
          <w:rStyle w:val="tsp1"/>
          <w:rFonts w:ascii="Arial" w:hAnsi="Arial" w:cs="Arial"/>
          <w:lang w:val="fr-FR"/>
        </w:rPr>
        <w:t>gurele este amplasată în incinta Facult</w:t>
      </w:r>
      <w:r w:rsidR="00225126">
        <w:rPr>
          <w:rStyle w:val="tsp1"/>
          <w:rFonts w:ascii="Arial" w:hAnsi="Arial" w:cs="Arial"/>
          <w:lang w:val="fr-FR"/>
        </w:rPr>
        <w:t>ăţ</w:t>
      </w:r>
      <w:r w:rsidR="00C53D99">
        <w:rPr>
          <w:rStyle w:val="tsp1"/>
          <w:rFonts w:ascii="Arial" w:hAnsi="Arial" w:cs="Arial"/>
          <w:lang w:val="fr-FR"/>
        </w:rPr>
        <w:t xml:space="preserve">ii de </w:t>
      </w:r>
      <w:r w:rsidR="00225126" w:rsidRPr="002B102E">
        <w:rPr>
          <w:rStyle w:val="tsp1"/>
          <w:rFonts w:ascii="Arial" w:hAnsi="Arial" w:cs="Arial"/>
          <w:lang w:val="fr-FR"/>
        </w:rPr>
        <w:t>Fizic</w:t>
      </w:r>
      <w:r w:rsidR="00225126">
        <w:rPr>
          <w:rStyle w:val="tsp1"/>
          <w:rFonts w:ascii="Arial" w:hAnsi="Arial" w:cs="Arial"/>
          <w:lang w:val="fr-FR"/>
        </w:rPr>
        <w:t>ă</w:t>
      </w:r>
      <w:r w:rsidR="00225126" w:rsidRPr="002B102E">
        <w:rPr>
          <w:rStyle w:val="tsp1"/>
          <w:rFonts w:ascii="Arial" w:hAnsi="Arial" w:cs="Arial"/>
          <w:lang w:val="fr-FR"/>
        </w:rPr>
        <w:t xml:space="preserve">  M</w:t>
      </w:r>
      <w:r w:rsidR="00225126">
        <w:rPr>
          <w:rStyle w:val="tsp1"/>
          <w:rFonts w:ascii="Arial" w:hAnsi="Arial" w:cs="Arial"/>
          <w:lang w:val="fr-FR"/>
        </w:rPr>
        <w:t>ăgurele</w:t>
      </w:r>
      <w:r w:rsidR="00225126" w:rsidRPr="002B102E">
        <w:rPr>
          <w:rStyle w:val="tsp1"/>
          <w:rFonts w:ascii="Arial" w:hAnsi="Arial" w:cs="Arial"/>
          <w:lang w:val="fr-FR"/>
        </w:rPr>
        <w:t>, ora</w:t>
      </w:r>
      <w:r w:rsidR="00225126">
        <w:rPr>
          <w:rStyle w:val="tsp1"/>
          <w:rFonts w:ascii="Arial" w:hAnsi="Arial" w:cs="Arial"/>
          <w:lang w:val="fr-FR"/>
        </w:rPr>
        <w:t>ş</w:t>
      </w:r>
      <w:r w:rsidR="00225126" w:rsidRPr="002B102E">
        <w:rPr>
          <w:rStyle w:val="tsp1"/>
          <w:rFonts w:ascii="Arial" w:hAnsi="Arial" w:cs="Arial"/>
          <w:lang w:val="fr-FR"/>
        </w:rPr>
        <w:t xml:space="preserve"> </w:t>
      </w:r>
      <w:r w:rsidR="00502815">
        <w:rPr>
          <w:rStyle w:val="tsp1"/>
          <w:rFonts w:ascii="Arial" w:hAnsi="Arial" w:cs="Arial"/>
          <w:lang w:val="fr-FR"/>
        </w:rPr>
        <w:t xml:space="preserve">    </w:t>
      </w:r>
      <w:r w:rsidR="00225126" w:rsidRPr="002B102E">
        <w:rPr>
          <w:rStyle w:val="tsp1"/>
          <w:rFonts w:ascii="Arial" w:hAnsi="Arial" w:cs="Arial"/>
          <w:lang w:val="fr-FR"/>
        </w:rPr>
        <w:t>M</w:t>
      </w:r>
      <w:r w:rsidR="00225126">
        <w:rPr>
          <w:rStyle w:val="tsp1"/>
          <w:rFonts w:ascii="Arial" w:hAnsi="Arial" w:cs="Arial"/>
          <w:lang w:val="fr-FR"/>
        </w:rPr>
        <w:t>ăgurele, judeţul Ilfov</w:t>
      </w:r>
      <w:r w:rsidR="00225126" w:rsidRPr="002B102E">
        <w:rPr>
          <w:rStyle w:val="tsp1"/>
          <w:rFonts w:ascii="Arial" w:hAnsi="Arial" w:cs="Arial"/>
          <w:lang w:val="fr-FR"/>
        </w:rPr>
        <w:t xml:space="preserve">, </w:t>
      </w:r>
      <w:r w:rsidR="00225126">
        <w:rPr>
          <w:rStyle w:val="tsp1"/>
          <w:rFonts w:ascii="Arial" w:hAnsi="Arial" w:cs="Arial"/>
          <w:lang w:val="fr-FR"/>
        </w:rPr>
        <w:t>î</w:t>
      </w:r>
      <w:r w:rsidR="00225126" w:rsidRPr="002B102E">
        <w:rPr>
          <w:rStyle w:val="tsp1"/>
          <w:rFonts w:ascii="Arial" w:hAnsi="Arial" w:cs="Arial"/>
          <w:lang w:val="fr-FR"/>
        </w:rPr>
        <w:t>ntr-o zon</w:t>
      </w:r>
      <w:r w:rsidR="00225126">
        <w:rPr>
          <w:rStyle w:val="tsp1"/>
          <w:rFonts w:ascii="Arial" w:hAnsi="Arial" w:cs="Arial"/>
          <w:lang w:val="fr-FR"/>
        </w:rPr>
        <w:t>ă</w:t>
      </w:r>
      <w:r w:rsidR="00225126" w:rsidRPr="002B102E">
        <w:rPr>
          <w:rStyle w:val="tsp1"/>
          <w:rFonts w:ascii="Arial" w:hAnsi="Arial" w:cs="Arial"/>
          <w:lang w:val="fr-FR"/>
        </w:rPr>
        <w:t xml:space="preserve"> construit</w:t>
      </w:r>
      <w:r w:rsidR="00225126">
        <w:rPr>
          <w:rStyle w:val="tsp1"/>
          <w:rFonts w:ascii="Arial" w:hAnsi="Arial" w:cs="Arial"/>
          <w:lang w:val="fr-FR"/>
        </w:rPr>
        <w:t>ă</w:t>
      </w:r>
      <w:r w:rsidR="00225126" w:rsidRPr="002B102E">
        <w:rPr>
          <w:rStyle w:val="tsp1"/>
          <w:rFonts w:ascii="Arial" w:hAnsi="Arial" w:cs="Arial"/>
          <w:lang w:val="fr-FR"/>
        </w:rPr>
        <w:t>, la cca. 50 m de drumul jude</w:t>
      </w:r>
      <w:r w:rsidR="00225126">
        <w:rPr>
          <w:rStyle w:val="tsp1"/>
          <w:rFonts w:ascii="Arial" w:hAnsi="Arial" w:cs="Arial"/>
          <w:lang w:val="fr-FR"/>
        </w:rPr>
        <w:t>ţ</w:t>
      </w:r>
      <w:r w:rsidR="00225126" w:rsidRPr="002B102E">
        <w:rPr>
          <w:rStyle w:val="tsp1"/>
          <w:rFonts w:ascii="Arial" w:hAnsi="Arial" w:cs="Arial"/>
          <w:lang w:val="fr-FR"/>
        </w:rPr>
        <w:t>ean Bucure</w:t>
      </w:r>
      <w:r w:rsidR="00225126">
        <w:rPr>
          <w:rStyle w:val="tsp1"/>
          <w:rFonts w:ascii="Arial" w:hAnsi="Arial" w:cs="Arial"/>
          <w:lang w:val="fr-FR"/>
        </w:rPr>
        <w:t>ş</w:t>
      </w:r>
      <w:r w:rsidR="00225126" w:rsidRPr="002B102E">
        <w:rPr>
          <w:rStyle w:val="tsp1"/>
          <w:rFonts w:ascii="Arial" w:hAnsi="Arial" w:cs="Arial"/>
          <w:lang w:val="fr-FR"/>
        </w:rPr>
        <w:t>ti - M</w:t>
      </w:r>
      <w:r w:rsidR="00225126">
        <w:rPr>
          <w:rStyle w:val="tsp1"/>
          <w:rFonts w:ascii="Arial" w:hAnsi="Arial" w:cs="Arial"/>
          <w:lang w:val="fr-FR"/>
        </w:rPr>
        <w:t>ă</w:t>
      </w:r>
      <w:r w:rsidR="00225126" w:rsidRPr="002B102E">
        <w:rPr>
          <w:rStyle w:val="tsp1"/>
          <w:rFonts w:ascii="Arial" w:hAnsi="Arial" w:cs="Arial"/>
          <w:lang w:val="fr-FR"/>
        </w:rPr>
        <w:t>gurele.</w:t>
      </w:r>
    </w:p>
    <w:p w:rsidR="002D6AF1" w:rsidRDefault="002D6AF1" w:rsidP="00A13279">
      <w:pPr>
        <w:jc w:val="both"/>
        <w:rPr>
          <w:rFonts w:ascii="Arial" w:hAnsi="Arial" w:cs="Arial"/>
        </w:rPr>
      </w:pPr>
    </w:p>
    <w:p w:rsidR="002D6AF1" w:rsidRDefault="002D6AF1" w:rsidP="00A13279">
      <w:pPr>
        <w:jc w:val="both"/>
        <w:rPr>
          <w:rFonts w:ascii="Arial" w:hAnsi="Arial" w:cs="Arial"/>
        </w:rPr>
      </w:pPr>
    </w:p>
    <w:p w:rsidR="00A13279" w:rsidRDefault="00D71995" w:rsidP="00A13279">
      <w:pPr>
        <w:jc w:val="both"/>
        <w:rPr>
          <w:rFonts w:ascii="Arial" w:hAnsi="Arial" w:cs="Arial"/>
        </w:rPr>
      </w:pPr>
      <w:hyperlink w:anchor="#" w:history="1"/>
    </w:p>
    <w:p w:rsidR="00A13279" w:rsidRDefault="00E210D7" w:rsidP="00A13279">
      <w:pPr>
        <w:jc w:val="both"/>
        <w:rPr>
          <w:rStyle w:val="tpa1"/>
          <w:rFonts w:ascii="Arial" w:hAnsi="Arial" w:cs="Arial"/>
          <w:b/>
          <w:lang w:val="fr-FR"/>
        </w:rPr>
      </w:pPr>
      <w:r>
        <w:rPr>
          <w:rFonts w:ascii="Arial" w:hAnsi="Arial" w:cs="Arial"/>
          <w:b/>
        </w:rPr>
        <w:lastRenderedPageBreak/>
        <w:t xml:space="preserve">      </w:t>
      </w:r>
      <w:hyperlink w:anchor="#" w:history="1"/>
      <w:r w:rsidR="00A13279" w:rsidRPr="00FE2A21">
        <w:rPr>
          <w:rStyle w:val="tpa1"/>
          <w:rFonts w:ascii="Arial" w:hAnsi="Arial" w:cs="Arial"/>
          <w:b/>
          <w:lang w:val="fr-FR"/>
        </w:rPr>
        <w:t>Tipul staţiei :  fond  suburban</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8"/>
        <w:gridCol w:w="1800"/>
      </w:tblGrid>
      <w:tr w:rsidR="00CF65BF" w:rsidRPr="00E14AE8" w:rsidTr="00E14AE8">
        <w:tc>
          <w:tcPr>
            <w:tcW w:w="2628" w:type="dxa"/>
          </w:tcPr>
          <w:p w:rsidR="00CF65BF" w:rsidRPr="00E14AE8" w:rsidRDefault="00C53D99" w:rsidP="00E14AE8">
            <w:pPr>
              <w:jc w:val="both"/>
              <w:rPr>
                <w:rFonts w:ascii="Arial" w:hAnsi="Arial" w:cs="Arial"/>
              </w:rPr>
            </w:pPr>
            <w:r w:rsidRPr="00E14AE8">
              <w:rPr>
                <w:rFonts w:ascii="Arial" w:hAnsi="Arial" w:cs="Arial"/>
              </w:rPr>
              <w:t>- fond urban</w:t>
            </w:r>
          </w:p>
        </w:tc>
        <w:tc>
          <w:tcPr>
            <w:tcW w:w="1800" w:type="dxa"/>
          </w:tcPr>
          <w:p w:rsidR="00CF65BF" w:rsidRPr="00E14AE8" w:rsidRDefault="00CF65BF" w:rsidP="00E14AE8">
            <w:pPr>
              <w:jc w:val="both"/>
              <w:rPr>
                <w:rFonts w:ascii="Arial" w:hAnsi="Arial" w:cs="Arial"/>
              </w:rPr>
            </w:pPr>
          </w:p>
        </w:tc>
      </w:tr>
      <w:tr w:rsidR="00CF65BF" w:rsidRPr="00E14AE8" w:rsidTr="00E14AE8">
        <w:tc>
          <w:tcPr>
            <w:tcW w:w="2628" w:type="dxa"/>
          </w:tcPr>
          <w:p w:rsidR="00CF65BF" w:rsidRPr="00E14AE8" w:rsidRDefault="00CF65BF" w:rsidP="00E14AE8">
            <w:pPr>
              <w:jc w:val="both"/>
              <w:rPr>
                <w:rFonts w:ascii="Arial" w:hAnsi="Arial" w:cs="Arial"/>
              </w:rPr>
            </w:pPr>
            <w:r w:rsidRPr="00E14AE8">
              <w:rPr>
                <w:rFonts w:ascii="Arial" w:hAnsi="Arial" w:cs="Arial"/>
              </w:rPr>
              <w:t xml:space="preserve">- </w:t>
            </w:r>
            <w:r w:rsidR="00C53D99" w:rsidRPr="00E14AE8">
              <w:rPr>
                <w:rFonts w:ascii="Arial" w:hAnsi="Arial" w:cs="Arial"/>
              </w:rPr>
              <w:t>fond suburban</w:t>
            </w:r>
          </w:p>
        </w:tc>
        <w:tc>
          <w:tcPr>
            <w:tcW w:w="1800" w:type="dxa"/>
          </w:tcPr>
          <w:p w:rsidR="00CF65BF" w:rsidRPr="00E14AE8" w:rsidRDefault="00CF65BF" w:rsidP="00E14AE8">
            <w:pPr>
              <w:jc w:val="both"/>
              <w:rPr>
                <w:rFonts w:ascii="Arial" w:hAnsi="Arial" w:cs="Arial"/>
              </w:rPr>
            </w:pPr>
            <w:r w:rsidRPr="00E14AE8">
              <w:rPr>
                <w:rFonts w:ascii="Arial" w:hAnsi="Arial" w:cs="Arial"/>
              </w:rPr>
              <w:t xml:space="preserve">         X</w:t>
            </w:r>
          </w:p>
        </w:tc>
      </w:tr>
      <w:tr w:rsidR="00CF65BF" w:rsidRPr="00E14AE8" w:rsidTr="00E14AE8">
        <w:tc>
          <w:tcPr>
            <w:tcW w:w="2628" w:type="dxa"/>
          </w:tcPr>
          <w:p w:rsidR="00CF65BF" w:rsidRPr="00E14AE8" w:rsidRDefault="00CF65BF" w:rsidP="00E14AE8">
            <w:pPr>
              <w:jc w:val="both"/>
              <w:rPr>
                <w:rFonts w:ascii="Arial" w:hAnsi="Arial" w:cs="Arial"/>
              </w:rPr>
            </w:pPr>
            <w:r w:rsidRPr="00E14AE8">
              <w:rPr>
                <w:rFonts w:ascii="Arial" w:hAnsi="Arial" w:cs="Arial"/>
              </w:rPr>
              <w:t xml:space="preserve">- </w:t>
            </w:r>
            <w:r w:rsidR="00C53D99" w:rsidRPr="00E14AE8">
              <w:rPr>
                <w:rFonts w:ascii="Arial" w:hAnsi="Arial" w:cs="Arial"/>
              </w:rPr>
              <w:t>fond rural</w:t>
            </w:r>
          </w:p>
        </w:tc>
        <w:tc>
          <w:tcPr>
            <w:tcW w:w="1800" w:type="dxa"/>
          </w:tcPr>
          <w:p w:rsidR="00CF65BF" w:rsidRPr="00E14AE8" w:rsidRDefault="00CF65BF" w:rsidP="00E14AE8">
            <w:pPr>
              <w:jc w:val="both"/>
              <w:rPr>
                <w:rFonts w:ascii="Arial" w:hAnsi="Arial" w:cs="Arial"/>
              </w:rPr>
            </w:pPr>
            <w:r w:rsidRPr="00E14AE8">
              <w:rPr>
                <w:rFonts w:ascii="Arial" w:hAnsi="Arial" w:cs="Arial"/>
              </w:rPr>
              <w:t xml:space="preserve">         </w:t>
            </w:r>
          </w:p>
        </w:tc>
      </w:tr>
    </w:tbl>
    <w:p w:rsidR="00CF65BF" w:rsidRPr="00FE2A21" w:rsidRDefault="00CF65BF" w:rsidP="00A13279">
      <w:pPr>
        <w:jc w:val="both"/>
        <w:rPr>
          <w:rFonts w:ascii="Arial" w:hAnsi="Arial" w:cs="Arial"/>
          <w:b/>
          <w:lang w:val="fr-FR"/>
        </w:rPr>
      </w:pPr>
    </w:p>
    <w:p w:rsidR="00A13279" w:rsidRPr="00527CC8" w:rsidRDefault="00A13279" w:rsidP="00A13279">
      <w:pPr>
        <w:jc w:val="both"/>
        <w:rPr>
          <w:rFonts w:ascii="Arial" w:hAnsi="Arial" w:cs="Arial"/>
        </w:rPr>
      </w:pPr>
      <w:r w:rsidRPr="00527CC8">
        <w:rPr>
          <w:rStyle w:val="sp1"/>
          <w:rFonts w:ascii="Arial" w:hAnsi="Arial" w:cs="Arial"/>
        </w:rPr>
        <w:t xml:space="preserve"> </w:t>
      </w:r>
      <w:r w:rsidR="00E210D7">
        <w:rPr>
          <w:rStyle w:val="sp1"/>
          <w:rFonts w:ascii="Arial" w:hAnsi="Arial" w:cs="Arial"/>
        </w:rPr>
        <w:t xml:space="preserve">      </w:t>
      </w:r>
      <w:r w:rsidRPr="00527CC8">
        <w:rPr>
          <w:rStyle w:val="sp1"/>
          <w:rFonts w:ascii="Arial" w:hAnsi="Arial" w:cs="Arial"/>
        </w:rPr>
        <w:t xml:space="preserve">  </w:t>
      </w:r>
      <w:r w:rsidRPr="00527CC8">
        <w:rPr>
          <w:rStyle w:val="tsp1"/>
          <w:rFonts w:ascii="Arial" w:hAnsi="Arial" w:cs="Arial"/>
          <w:b/>
        </w:rPr>
        <w:t>Poluanţii măsuraţi</w:t>
      </w:r>
    </w:p>
    <w:p w:rsidR="00A13279" w:rsidRPr="002B102E" w:rsidRDefault="00E210D7" w:rsidP="00E210D7">
      <w:pPr>
        <w:ind w:left="360"/>
        <w:jc w:val="both"/>
        <w:rPr>
          <w:rStyle w:val="tpa1"/>
          <w:rFonts w:ascii="Arial" w:hAnsi="Arial" w:cs="Arial"/>
        </w:rPr>
      </w:pPr>
      <w:r>
        <w:rPr>
          <w:rStyle w:val="tpa1"/>
          <w:rFonts w:ascii="Arial" w:hAnsi="Arial" w:cs="Arial"/>
        </w:rPr>
        <w:t xml:space="preserve">-  </w:t>
      </w:r>
      <w:r w:rsidR="0066445C">
        <w:rPr>
          <w:rStyle w:val="tpa1"/>
          <w:rFonts w:ascii="Arial" w:hAnsi="Arial" w:cs="Arial"/>
        </w:rPr>
        <w:t xml:space="preserve">SO2, </w:t>
      </w:r>
      <w:r w:rsidR="00A13279">
        <w:rPr>
          <w:rStyle w:val="tpa1"/>
          <w:rFonts w:ascii="Arial" w:hAnsi="Arial" w:cs="Arial"/>
        </w:rPr>
        <w:t>NO2</w:t>
      </w:r>
      <w:r w:rsidR="0066445C">
        <w:rPr>
          <w:rStyle w:val="tpa1"/>
          <w:rFonts w:ascii="Arial" w:hAnsi="Arial" w:cs="Arial"/>
        </w:rPr>
        <w:t xml:space="preserve">, </w:t>
      </w:r>
      <w:r w:rsidR="00C53D99">
        <w:rPr>
          <w:rStyle w:val="tpa1"/>
          <w:rFonts w:ascii="Arial" w:hAnsi="Arial" w:cs="Arial"/>
        </w:rPr>
        <w:t>NO</w:t>
      </w:r>
      <w:r w:rsidR="0066445C">
        <w:rPr>
          <w:rStyle w:val="tpa1"/>
          <w:rFonts w:ascii="Arial" w:hAnsi="Arial" w:cs="Arial"/>
        </w:rPr>
        <w:t xml:space="preserve">x, NO, O3, </w:t>
      </w:r>
      <w:r w:rsidR="00A13279" w:rsidRPr="002B102E">
        <w:rPr>
          <w:rStyle w:val="tpa1"/>
          <w:rFonts w:ascii="Arial" w:hAnsi="Arial" w:cs="Arial"/>
        </w:rPr>
        <w:t xml:space="preserve">  - cu  analizoare automate  - date medii orare </w:t>
      </w:r>
    </w:p>
    <w:p w:rsidR="00B42346" w:rsidRDefault="00D31F19" w:rsidP="00C53D99">
      <w:pPr>
        <w:ind w:left="360"/>
        <w:jc w:val="both"/>
        <w:rPr>
          <w:rStyle w:val="tpa1"/>
          <w:rFonts w:ascii="Arial" w:hAnsi="Arial" w:cs="Arial"/>
        </w:rPr>
      </w:pPr>
      <w:r>
        <w:rPr>
          <w:rStyle w:val="tpa1"/>
          <w:rFonts w:ascii="Arial" w:hAnsi="Arial" w:cs="Arial"/>
        </w:rPr>
        <w:t xml:space="preserve">-  </w:t>
      </w:r>
      <w:r w:rsidR="000C659D">
        <w:rPr>
          <w:rStyle w:val="tpa1"/>
          <w:rFonts w:ascii="Arial" w:hAnsi="Arial" w:cs="Arial"/>
        </w:rPr>
        <w:t>PM 10, Pb</w:t>
      </w:r>
      <w:r w:rsidR="008936E2">
        <w:rPr>
          <w:rStyle w:val="tpa1"/>
          <w:rFonts w:ascii="Arial" w:hAnsi="Arial" w:cs="Arial"/>
        </w:rPr>
        <w:t>, Cd, Ni</w:t>
      </w:r>
      <w:r w:rsidR="00A13279" w:rsidRPr="002B102E">
        <w:rPr>
          <w:rStyle w:val="tpa1"/>
          <w:rFonts w:ascii="Arial" w:hAnsi="Arial" w:cs="Arial"/>
        </w:rPr>
        <w:t xml:space="preserve"> -  cu prelevatoare automate – analiza în laborator – date medii zilnice</w:t>
      </w:r>
    </w:p>
    <w:p w:rsidR="008936E2" w:rsidRDefault="008936E2" w:rsidP="00C53D99">
      <w:pPr>
        <w:ind w:left="360"/>
        <w:jc w:val="both"/>
        <w:rPr>
          <w:rStyle w:val="tpa1"/>
          <w:rFonts w:ascii="Arial" w:hAnsi="Arial" w:cs="Arial"/>
        </w:rPr>
      </w:pPr>
    </w:p>
    <w:p w:rsidR="00B42346" w:rsidRDefault="00B42346" w:rsidP="00B42346">
      <w:pPr>
        <w:pStyle w:val="WW-BodyText3"/>
        <w:suppressAutoHyphens w:val="0"/>
        <w:ind w:firstLine="720"/>
        <w:jc w:val="both"/>
        <w:rPr>
          <w:rFonts w:ascii="Arial" w:hAnsi="Arial" w:cs="Arial"/>
          <w:szCs w:val="24"/>
          <w:lang w:val="ro-RO"/>
        </w:rPr>
      </w:pPr>
      <w:r>
        <w:rPr>
          <w:rFonts w:ascii="Arial" w:hAnsi="Arial" w:cs="Arial"/>
          <w:szCs w:val="24"/>
          <w:lang w:val="ro-RO"/>
        </w:rPr>
        <w:t>L</w:t>
      </w:r>
      <w:r w:rsidRPr="00917734">
        <w:rPr>
          <w:rFonts w:ascii="Arial" w:hAnsi="Arial" w:cs="Arial"/>
          <w:szCs w:val="24"/>
          <w:lang w:val="ro-RO"/>
        </w:rPr>
        <w:t>imitele pentru protecţia sănătăţii umane prevăzute în Legea nr. 104/2011 privind calitatea aerului înconjurător</w:t>
      </w:r>
      <w:r>
        <w:rPr>
          <w:rFonts w:ascii="Arial" w:hAnsi="Arial" w:cs="Arial"/>
          <w:szCs w:val="24"/>
          <w:lang w:val="ro-RO"/>
        </w:rPr>
        <w:t>:</w:t>
      </w:r>
    </w:p>
    <w:p w:rsidR="00B42346" w:rsidRPr="00FA73DD" w:rsidRDefault="00B42346" w:rsidP="00B42346">
      <w:pPr>
        <w:pStyle w:val="WW-BodyText3"/>
        <w:suppressAutoHyphens w:val="0"/>
        <w:ind w:firstLine="720"/>
        <w:jc w:val="both"/>
        <w:rPr>
          <w:rFonts w:ascii="Arial" w:hAnsi="Arial" w:cs="Arial"/>
          <w:szCs w:val="24"/>
          <w:lang w:val="ro-RO"/>
        </w:rPr>
      </w:pPr>
    </w:p>
    <w:tbl>
      <w:tblPr>
        <w:tblW w:w="96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6"/>
        <w:gridCol w:w="1913"/>
        <w:gridCol w:w="2070"/>
        <w:gridCol w:w="1106"/>
        <w:gridCol w:w="1070"/>
        <w:gridCol w:w="1874"/>
      </w:tblGrid>
      <w:tr w:rsidR="00B42346" w:rsidTr="00043EB8">
        <w:trPr>
          <w:tblHeader/>
          <w:jc w:val="center"/>
        </w:trPr>
        <w:tc>
          <w:tcPr>
            <w:tcW w:w="1666" w:type="dxa"/>
          </w:tcPr>
          <w:p w:rsidR="00B42346" w:rsidRPr="00917734" w:rsidRDefault="00B42346" w:rsidP="00043EB8">
            <w:pPr>
              <w:pStyle w:val="TOC1"/>
              <w:spacing w:before="0"/>
              <w:jc w:val="center"/>
              <w:rPr>
                <w:bCs w:val="0"/>
                <w:caps w:val="0"/>
                <w:lang w:eastAsia="ro-RO"/>
              </w:rPr>
            </w:pPr>
            <w:r w:rsidRPr="00917734">
              <w:rPr>
                <w:bCs w:val="0"/>
                <w:caps w:val="0"/>
                <w:lang w:eastAsia="ro-RO"/>
              </w:rPr>
              <w:t>Poluant</w:t>
            </w:r>
          </w:p>
        </w:tc>
        <w:tc>
          <w:tcPr>
            <w:tcW w:w="1913" w:type="dxa"/>
          </w:tcPr>
          <w:p w:rsidR="00B42346" w:rsidRPr="00917734" w:rsidRDefault="00B42346" w:rsidP="00043EB8">
            <w:pPr>
              <w:jc w:val="center"/>
              <w:rPr>
                <w:rFonts w:ascii="Arial" w:hAnsi="Arial" w:cs="Arial"/>
                <w:b/>
              </w:rPr>
            </w:pPr>
            <w:r w:rsidRPr="00917734">
              <w:rPr>
                <w:rFonts w:ascii="Arial" w:hAnsi="Arial" w:cs="Arial"/>
                <w:b/>
              </w:rPr>
              <w:t>Criteriu</w:t>
            </w:r>
          </w:p>
        </w:tc>
        <w:tc>
          <w:tcPr>
            <w:tcW w:w="2070" w:type="dxa"/>
          </w:tcPr>
          <w:p w:rsidR="00B42346" w:rsidRPr="00917734" w:rsidRDefault="00B42346" w:rsidP="00043EB8">
            <w:pPr>
              <w:jc w:val="center"/>
              <w:rPr>
                <w:rFonts w:ascii="Arial" w:hAnsi="Arial" w:cs="Arial"/>
                <w:b/>
              </w:rPr>
            </w:pPr>
            <w:r w:rsidRPr="00917734">
              <w:rPr>
                <w:rFonts w:ascii="Arial" w:hAnsi="Arial" w:cs="Arial"/>
                <w:b/>
              </w:rPr>
              <w:t>Perioadă de mediere</w:t>
            </w:r>
          </w:p>
        </w:tc>
        <w:tc>
          <w:tcPr>
            <w:tcW w:w="1106" w:type="dxa"/>
          </w:tcPr>
          <w:p w:rsidR="00B42346" w:rsidRPr="00917734" w:rsidRDefault="00B42346" w:rsidP="00043EB8">
            <w:pPr>
              <w:jc w:val="center"/>
              <w:rPr>
                <w:rFonts w:ascii="Arial" w:hAnsi="Arial" w:cs="Arial"/>
                <w:b/>
              </w:rPr>
            </w:pPr>
            <w:r w:rsidRPr="00917734">
              <w:rPr>
                <w:rFonts w:ascii="Arial" w:hAnsi="Arial" w:cs="Arial"/>
                <w:b/>
              </w:rPr>
              <w:t>Valoare</w:t>
            </w:r>
          </w:p>
          <w:p w:rsidR="00B42346" w:rsidRPr="00917734" w:rsidRDefault="00B42346" w:rsidP="00043EB8">
            <w:pPr>
              <w:jc w:val="center"/>
              <w:rPr>
                <w:rFonts w:ascii="Arial" w:hAnsi="Arial" w:cs="Arial"/>
                <w:b/>
              </w:rPr>
            </w:pPr>
          </w:p>
        </w:tc>
        <w:tc>
          <w:tcPr>
            <w:tcW w:w="1070" w:type="dxa"/>
          </w:tcPr>
          <w:p w:rsidR="00B42346" w:rsidRPr="00917734" w:rsidRDefault="00B42346" w:rsidP="00043EB8">
            <w:pPr>
              <w:jc w:val="center"/>
              <w:rPr>
                <w:rFonts w:ascii="Arial" w:hAnsi="Arial" w:cs="Arial"/>
                <w:b/>
              </w:rPr>
            </w:pPr>
            <w:r w:rsidRPr="00917734">
              <w:rPr>
                <w:rFonts w:ascii="Arial" w:hAnsi="Arial" w:cs="Arial"/>
                <w:b/>
              </w:rPr>
              <w:t>Unitate de măsură</w:t>
            </w:r>
          </w:p>
        </w:tc>
        <w:tc>
          <w:tcPr>
            <w:tcW w:w="1874" w:type="dxa"/>
          </w:tcPr>
          <w:p w:rsidR="00B42346" w:rsidRPr="00917734" w:rsidRDefault="00B42346" w:rsidP="00043EB8">
            <w:pPr>
              <w:jc w:val="center"/>
              <w:rPr>
                <w:rFonts w:ascii="Arial" w:hAnsi="Arial" w:cs="Arial"/>
                <w:b/>
              </w:rPr>
            </w:pPr>
            <w:r w:rsidRPr="00917734">
              <w:rPr>
                <w:rFonts w:ascii="Arial" w:hAnsi="Arial" w:cs="Arial"/>
                <w:b/>
              </w:rPr>
              <w:t>Numărul de depăşiri anuale permis (dacă există)</w:t>
            </w:r>
          </w:p>
        </w:tc>
      </w:tr>
      <w:tr w:rsidR="00B42346" w:rsidTr="00043EB8">
        <w:trPr>
          <w:cantSplit/>
          <w:jc w:val="center"/>
        </w:trPr>
        <w:tc>
          <w:tcPr>
            <w:tcW w:w="1666" w:type="dxa"/>
            <w:vMerge w:val="restart"/>
          </w:tcPr>
          <w:p w:rsidR="00B42346" w:rsidRPr="00917734" w:rsidRDefault="00B42346" w:rsidP="00043EB8">
            <w:pPr>
              <w:jc w:val="center"/>
              <w:rPr>
                <w:rFonts w:ascii="Arial" w:hAnsi="Arial" w:cs="Arial"/>
              </w:rPr>
            </w:pPr>
            <w:r w:rsidRPr="00917734">
              <w:rPr>
                <w:rFonts w:ascii="Arial" w:hAnsi="Arial" w:cs="Arial"/>
              </w:rPr>
              <w:t>Dioxid de sulf, SO</w:t>
            </w:r>
            <w:r w:rsidRPr="00E2634B">
              <w:rPr>
                <w:rFonts w:ascii="Arial" w:hAnsi="Arial" w:cs="Arial"/>
                <w:vertAlign w:val="subscript"/>
              </w:rPr>
              <w:t>2</w:t>
            </w:r>
          </w:p>
          <w:p w:rsidR="00B42346" w:rsidRPr="00917734" w:rsidRDefault="00B42346" w:rsidP="00043EB8">
            <w:pPr>
              <w:rPr>
                <w:rFonts w:ascii="Arial" w:hAnsi="Arial" w:cs="Arial"/>
              </w:rPr>
            </w:pP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limită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o oră</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350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24</w:t>
            </w:r>
          </w:p>
        </w:tc>
      </w:tr>
      <w:tr w:rsidR="00B42346" w:rsidTr="00043EB8">
        <w:trPr>
          <w:cantSplit/>
          <w:jc w:val="center"/>
        </w:trPr>
        <w:tc>
          <w:tcPr>
            <w:tcW w:w="1666" w:type="dxa"/>
            <w:vMerge/>
          </w:tcPr>
          <w:p w:rsidR="00B42346" w:rsidRPr="00917734" w:rsidRDefault="00B42346" w:rsidP="00043EB8">
            <w:pPr>
              <w:jc w:val="center"/>
              <w:rPr>
                <w:rFonts w:ascii="Arial" w:hAnsi="Arial" w:cs="Arial"/>
              </w:rPr>
            </w:pP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limită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24h</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125</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3</w:t>
            </w:r>
          </w:p>
        </w:tc>
      </w:tr>
      <w:tr w:rsidR="00B42346" w:rsidTr="00043EB8">
        <w:trPr>
          <w:cantSplit/>
          <w:trHeight w:val="487"/>
          <w:jc w:val="center"/>
        </w:trPr>
        <w:tc>
          <w:tcPr>
            <w:tcW w:w="1666" w:type="dxa"/>
            <w:vMerge/>
          </w:tcPr>
          <w:p w:rsidR="00B42346" w:rsidRPr="00917734" w:rsidRDefault="00B42346" w:rsidP="00043EB8">
            <w:pPr>
              <w:jc w:val="center"/>
              <w:rPr>
                <w:rFonts w:ascii="Arial" w:hAnsi="Arial" w:cs="Arial"/>
              </w:rPr>
            </w:pP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Prag de alertă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3 ore consecutiv</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500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jc w:val="center"/>
        </w:trPr>
        <w:tc>
          <w:tcPr>
            <w:tcW w:w="1666" w:type="dxa"/>
            <w:shd w:val="clear" w:color="auto" w:fill="EEECE1"/>
          </w:tcPr>
          <w:p w:rsidR="00B42346" w:rsidRPr="00917734" w:rsidRDefault="00B42346" w:rsidP="00043EB8">
            <w:pPr>
              <w:jc w:val="center"/>
              <w:rPr>
                <w:rFonts w:ascii="Arial" w:hAnsi="Arial" w:cs="Arial"/>
              </w:rPr>
            </w:pPr>
          </w:p>
        </w:tc>
        <w:tc>
          <w:tcPr>
            <w:tcW w:w="1913" w:type="dxa"/>
            <w:shd w:val="clear" w:color="auto" w:fill="EEECE1"/>
            <w:vAlign w:val="center"/>
          </w:tcPr>
          <w:p w:rsidR="00B42346" w:rsidRPr="00917734" w:rsidRDefault="00B42346" w:rsidP="00043EB8">
            <w:pPr>
              <w:jc w:val="center"/>
              <w:rPr>
                <w:rFonts w:ascii="Arial" w:hAnsi="Arial" w:cs="Arial"/>
              </w:rPr>
            </w:pPr>
          </w:p>
        </w:tc>
        <w:tc>
          <w:tcPr>
            <w:tcW w:w="2070" w:type="dxa"/>
            <w:shd w:val="clear" w:color="auto" w:fill="EEECE1"/>
            <w:vAlign w:val="center"/>
          </w:tcPr>
          <w:p w:rsidR="00B42346" w:rsidRPr="00917734" w:rsidRDefault="00B42346" w:rsidP="00043EB8">
            <w:pPr>
              <w:jc w:val="center"/>
              <w:rPr>
                <w:rFonts w:ascii="Arial" w:hAnsi="Arial" w:cs="Arial"/>
              </w:rPr>
            </w:pPr>
          </w:p>
        </w:tc>
        <w:tc>
          <w:tcPr>
            <w:tcW w:w="1106" w:type="dxa"/>
            <w:shd w:val="clear" w:color="auto" w:fill="EEECE1"/>
            <w:vAlign w:val="center"/>
          </w:tcPr>
          <w:p w:rsidR="00B42346" w:rsidRPr="00917734" w:rsidRDefault="00B42346" w:rsidP="00043EB8">
            <w:pPr>
              <w:jc w:val="center"/>
              <w:rPr>
                <w:rFonts w:ascii="Arial" w:hAnsi="Arial" w:cs="Arial"/>
              </w:rPr>
            </w:pPr>
          </w:p>
        </w:tc>
        <w:tc>
          <w:tcPr>
            <w:tcW w:w="1070" w:type="dxa"/>
            <w:shd w:val="clear" w:color="auto" w:fill="EEECE1"/>
            <w:vAlign w:val="center"/>
          </w:tcPr>
          <w:p w:rsidR="00B42346" w:rsidRPr="00917734" w:rsidRDefault="00B42346" w:rsidP="00043EB8">
            <w:pPr>
              <w:jc w:val="center"/>
              <w:rPr>
                <w:rFonts w:ascii="Arial" w:hAnsi="Arial" w:cs="Arial"/>
              </w:rPr>
            </w:pPr>
          </w:p>
        </w:tc>
        <w:tc>
          <w:tcPr>
            <w:tcW w:w="1874" w:type="dxa"/>
            <w:shd w:val="clear" w:color="auto" w:fill="EEECE1"/>
            <w:vAlign w:val="center"/>
          </w:tcPr>
          <w:p w:rsidR="00B42346" w:rsidRPr="00917734" w:rsidRDefault="00B42346" w:rsidP="00043EB8">
            <w:pPr>
              <w:jc w:val="center"/>
              <w:rPr>
                <w:rFonts w:ascii="Arial" w:hAnsi="Arial" w:cs="Arial"/>
              </w:rPr>
            </w:pPr>
          </w:p>
        </w:tc>
      </w:tr>
      <w:tr w:rsidR="00B42346" w:rsidTr="00043EB8">
        <w:trPr>
          <w:cantSplit/>
          <w:trHeight w:val="311"/>
          <w:jc w:val="center"/>
        </w:trPr>
        <w:tc>
          <w:tcPr>
            <w:tcW w:w="1666" w:type="dxa"/>
            <w:vMerge w:val="restart"/>
          </w:tcPr>
          <w:p w:rsidR="00B42346" w:rsidRPr="00917734" w:rsidRDefault="00B42346" w:rsidP="00043EB8">
            <w:pPr>
              <w:jc w:val="center"/>
              <w:rPr>
                <w:rFonts w:ascii="Arial" w:hAnsi="Arial" w:cs="Arial"/>
              </w:rPr>
            </w:pPr>
            <w:r w:rsidRPr="00917734">
              <w:rPr>
                <w:rFonts w:ascii="Arial" w:hAnsi="Arial" w:cs="Arial"/>
              </w:rPr>
              <w:t>Particule în suspensie, PM</w:t>
            </w:r>
            <w:r w:rsidRPr="00E2634B">
              <w:rPr>
                <w:rFonts w:ascii="Arial" w:hAnsi="Arial" w:cs="Arial"/>
                <w:vertAlign w:val="subscript"/>
              </w:rPr>
              <w:t>10</w:t>
            </w: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limită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o zi</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50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35</w:t>
            </w:r>
          </w:p>
        </w:tc>
      </w:tr>
      <w:tr w:rsidR="00B42346" w:rsidTr="00043EB8">
        <w:trPr>
          <w:cantSplit/>
          <w:trHeight w:val="232"/>
          <w:jc w:val="center"/>
        </w:trPr>
        <w:tc>
          <w:tcPr>
            <w:tcW w:w="1666" w:type="dxa"/>
            <w:vMerge/>
          </w:tcPr>
          <w:p w:rsidR="00B42346" w:rsidRPr="00917734" w:rsidRDefault="00B42346" w:rsidP="00043EB8">
            <w:pPr>
              <w:jc w:val="center"/>
              <w:rPr>
                <w:rFonts w:ascii="Arial" w:hAnsi="Arial" w:cs="Arial"/>
              </w:rPr>
            </w:pP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limită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an calendaristic</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40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trHeight w:val="232"/>
          <w:jc w:val="center"/>
        </w:trPr>
        <w:tc>
          <w:tcPr>
            <w:tcW w:w="1666" w:type="dxa"/>
            <w:shd w:val="clear" w:color="auto" w:fill="EEECE1"/>
          </w:tcPr>
          <w:p w:rsidR="00B42346" w:rsidRPr="00917734" w:rsidRDefault="00B42346" w:rsidP="00043EB8">
            <w:pPr>
              <w:jc w:val="center"/>
              <w:rPr>
                <w:rFonts w:ascii="Arial" w:hAnsi="Arial" w:cs="Arial"/>
              </w:rPr>
            </w:pPr>
          </w:p>
        </w:tc>
        <w:tc>
          <w:tcPr>
            <w:tcW w:w="1913" w:type="dxa"/>
            <w:shd w:val="clear" w:color="auto" w:fill="EEECE1"/>
            <w:vAlign w:val="center"/>
          </w:tcPr>
          <w:p w:rsidR="00B42346" w:rsidRPr="00917734" w:rsidRDefault="00B42346" w:rsidP="00043EB8">
            <w:pPr>
              <w:jc w:val="center"/>
              <w:rPr>
                <w:rFonts w:ascii="Arial" w:hAnsi="Arial" w:cs="Arial"/>
              </w:rPr>
            </w:pPr>
          </w:p>
        </w:tc>
        <w:tc>
          <w:tcPr>
            <w:tcW w:w="2070" w:type="dxa"/>
            <w:shd w:val="clear" w:color="auto" w:fill="EEECE1"/>
            <w:vAlign w:val="center"/>
          </w:tcPr>
          <w:p w:rsidR="00B42346" w:rsidRPr="00917734" w:rsidRDefault="00B42346" w:rsidP="00043EB8">
            <w:pPr>
              <w:jc w:val="center"/>
              <w:rPr>
                <w:rFonts w:ascii="Arial" w:hAnsi="Arial" w:cs="Arial"/>
              </w:rPr>
            </w:pPr>
          </w:p>
        </w:tc>
        <w:tc>
          <w:tcPr>
            <w:tcW w:w="1106" w:type="dxa"/>
            <w:shd w:val="clear" w:color="auto" w:fill="EEECE1"/>
            <w:vAlign w:val="center"/>
          </w:tcPr>
          <w:p w:rsidR="00B42346" w:rsidRPr="00917734" w:rsidRDefault="00B42346" w:rsidP="00043EB8">
            <w:pPr>
              <w:jc w:val="center"/>
              <w:rPr>
                <w:rFonts w:ascii="Arial" w:hAnsi="Arial" w:cs="Arial"/>
              </w:rPr>
            </w:pPr>
          </w:p>
        </w:tc>
        <w:tc>
          <w:tcPr>
            <w:tcW w:w="1070" w:type="dxa"/>
            <w:shd w:val="clear" w:color="auto" w:fill="EEECE1"/>
            <w:vAlign w:val="center"/>
          </w:tcPr>
          <w:p w:rsidR="00B42346" w:rsidRPr="00917734" w:rsidRDefault="00B42346" w:rsidP="00043EB8">
            <w:pPr>
              <w:jc w:val="center"/>
              <w:rPr>
                <w:rFonts w:ascii="Arial" w:hAnsi="Arial" w:cs="Arial"/>
              </w:rPr>
            </w:pPr>
          </w:p>
        </w:tc>
        <w:tc>
          <w:tcPr>
            <w:tcW w:w="1874" w:type="dxa"/>
            <w:shd w:val="clear" w:color="auto" w:fill="EEECE1"/>
            <w:vAlign w:val="center"/>
          </w:tcPr>
          <w:p w:rsidR="00B42346" w:rsidRPr="00917734" w:rsidRDefault="00B42346" w:rsidP="00043EB8">
            <w:pPr>
              <w:jc w:val="center"/>
              <w:rPr>
                <w:rFonts w:ascii="Arial" w:hAnsi="Arial" w:cs="Arial"/>
              </w:rPr>
            </w:pPr>
          </w:p>
        </w:tc>
      </w:tr>
      <w:tr w:rsidR="00B42346" w:rsidTr="00043EB8">
        <w:trPr>
          <w:cantSplit/>
          <w:jc w:val="center"/>
        </w:trPr>
        <w:tc>
          <w:tcPr>
            <w:tcW w:w="1666" w:type="dxa"/>
            <w:vMerge w:val="restart"/>
          </w:tcPr>
          <w:p w:rsidR="00B42346" w:rsidRPr="00917734" w:rsidRDefault="00B42346" w:rsidP="00043EB8">
            <w:pPr>
              <w:jc w:val="center"/>
              <w:rPr>
                <w:rFonts w:ascii="Arial" w:hAnsi="Arial" w:cs="Arial"/>
              </w:rPr>
            </w:pPr>
            <w:r w:rsidRPr="00917734">
              <w:rPr>
                <w:rFonts w:ascii="Arial" w:hAnsi="Arial" w:cs="Arial"/>
              </w:rPr>
              <w:t>Dioxid de azot, NO</w:t>
            </w:r>
            <w:r w:rsidRPr="00E2634B">
              <w:rPr>
                <w:rFonts w:ascii="Arial" w:hAnsi="Arial" w:cs="Arial"/>
                <w:vertAlign w:val="subscript"/>
              </w:rPr>
              <w:t>2</w:t>
            </w: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limită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 xml:space="preserve">o oră </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200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18</w:t>
            </w:r>
          </w:p>
        </w:tc>
      </w:tr>
      <w:tr w:rsidR="00B42346" w:rsidTr="00043EB8">
        <w:trPr>
          <w:cantSplit/>
          <w:jc w:val="center"/>
        </w:trPr>
        <w:tc>
          <w:tcPr>
            <w:tcW w:w="1666" w:type="dxa"/>
            <w:vMerge/>
          </w:tcPr>
          <w:p w:rsidR="00B42346" w:rsidRPr="00917734" w:rsidRDefault="00B42346" w:rsidP="00043EB8">
            <w:pPr>
              <w:jc w:val="center"/>
              <w:rPr>
                <w:rFonts w:ascii="Arial" w:hAnsi="Arial" w:cs="Arial"/>
              </w:rPr>
            </w:pP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limită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an calendaristic</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40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jc w:val="center"/>
        </w:trPr>
        <w:tc>
          <w:tcPr>
            <w:tcW w:w="1666" w:type="dxa"/>
            <w:vMerge/>
          </w:tcPr>
          <w:p w:rsidR="00B42346" w:rsidRPr="00917734" w:rsidRDefault="00B42346" w:rsidP="00043EB8">
            <w:pPr>
              <w:jc w:val="center"/>
              <w:rPr>
                <w:rFonts w:ascii="Arial" w:hAnsi="Arial" w:cs="Arial"/>
              </w:rPr>
            </w:pP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Prag de alertă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3 ore consecutiv</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400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jc w:val="center"/>
        </w:trPr>
        <w:tc>
          <w:tcPr>
            <w:tcW w:w="1666" w:type="dxa"/>
            <w:shd w:val="clear" w:color="auto" w:fill="EEECE1"/>
          </w:tcPr>
          <w:p w:rsidR="00B42346" w:rsidRPr="00917734" w:rsidRDefault="00B42346" w:rsidP="00043EB8">
            <w:pPr>
              <w:jc w:val="center"/>
              <w:rPr>
                <w:rFonts w:ascii="Arial" w:hAnsi="Arial" w:cs="Arial"/>
              </w:rPr>
            </w:pPr>
          </w:p>
        </w:tc>
        <w:tc>
          <w:tcPr>
            <w:tcW w:w="1913" w:type="dxa"/>
            <w:shd w:val="clear" w:color="auto" w:fill="EEECE1"/>
            <w:vAlign w:val="center"/>
          </w:tcPr>
          <w:p w:rsidR="00B42346" w:rsidRPr="00917734" w:rsidRDefault="00B42346" w:rsidP="00043EB8">
            <w:pPr>
              <w:jc w:val="center"/>
              <w:rPr>
                <w:rFonts w:ascii="Arial" w:hAnsi="Arial" w:cs="Arial"/>
              </w:rPr>
            </w:pPr>
          </w:p>
        </w:tc>
        <w:tc>
          <w:tcPr>
            <w:tcW w:w="2070" w:type="dxa"/>
            <w:shd w:val="clear" w:color="auto" w:fill="EEECE1"/>
            <w:vAlign w:val="center"/>
          </w:tcPr>
          <w:p w:rsidR="00B42346" w:rsidRPr="00917734" w:rsidRDefault="00B42346" w:rsidP="00043EB8">
            <w:pPr>
              <w:jc w:val="center"/>
              <w:rPr>
                <w:rFonts w:ascii="Arial" w:hAnsi="Arial" w:cs="Arial"/>
              </w:rPr>
            </w:pPr>
          </w:p>
        </w:tc>
        <w:tc>
          <w:tcPr>
            <w:tcW w:w="1106" w:type="dxa"/>
            <w:shd w:val="clear" w:color="auto" w:fill="EEECE1"/>
            <w:vAlign w:val="center"/>
          </w:tcPr>
          <w:p w:rsidR="00B42346" w:rsidRPr="00917734" w:rsidRDefault="00B42346" w:rsidP="00043EB8">
            <w:pPr>
              <w:jc w:val="center"/>
              <w:rPr>
                <w:rFonts w:ascii="Arial" w:hAnsi="Arial" w:cs="Arial"/>
              </w:rPr>
            </w:pPr>
          </w:p>
        </w:tc>
        <w:tc>
          <w:tcPr>
            <w:tcW w:w="1070" w:type="dxa"/>
            <w:shd w:val="clear" w:color="auto" w:fill="EEECE1"/>
            <w:vAlign w:val="center"/>
          </w:tcPr>
          <w:p w:rsidR="00B42346" w:rsidRPr="00917734" w:rsidRDefault="00B42346" w:rsidP="00043EB8">
            <w:pPr>
              <w:jc w:val="center"/>
              <w:rPr>
                <w:rFonts w:ascii="Arial" w:hAnsi="Arial" w:cs="Arial"/>
              </w:rPr>
            </w:pPr>
          </w:p>
        </w:tc>
        <w:tc>
          <w:tcPr>
            <w:tcW w:w="1874" w:type="dxa"/>
            <w:shd w:val="clear" w:color="auto" w:fill="EEECE1"/>
            <w:vAlign w:val="center"/>
          </w:tcPr>
          <w:p w:rsidR="00B42346" w:rsidRPr="00917734" w:rsidRDefault="00B42346" w:rsidP="00043EB8">
            <w:pPr>
              <w:jc w:val="center"/>
              <w:rPr>
                <w:rFonts w:ascii="Arial" w:hAnsi="Arial" w:cs="Arial"/>
              </w:rPr>
            </w:pPr>
          </w:p>
        </w:tc>
      </w:tr>
      <w:tr w:rsidR="00B42346" w:rsidTr="00043EB8">
        <w:trPr>
          <w:cantSplit/>
          <w:jc w:val="center"/>
        </w:trPr>
        <w:tc>
          <w:tcPr>
            <w:tcW w:w="1666" w:type="dxa"/>
          </w:tcPr>
          <w:p w:rsidR="00B42346" w:rsidRPr="003B3721" w:rsidRDefault="00B42346" w:rsidP="00043EB8">
            <w:pPr>
              <w:pStyle w:val="Heading1"/>
              <w:jc w:val="center"/>
              <w:rPr>
                <w:rFonts w:ascii="Arial" w:hAnsi="Arial" w:cs="Arial"/>
                <w:b w:val="0"/>
                <w:bCs w:val="0"/>
                <w:sz w:val="24"/>
                <w:szCs w:val="24"/>
              </w:rPr>
            </w:pPr>
            <w:r w:rsidRPr="003B3721">
              <w:rPr>
                <w:rFonts w:ascii="Arial" w:hAnsi="Arial" w:cs="Arial"/>
                <w:b w:val="0"/>
                <w:bCs w:val="0"/>
                <w:sz w:val="24"/>
                <w:szCs w:val="24"/>
              </w:rPr>
              <w:t>Benzen</w:t>
            </w: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limită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an calendaristic</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5</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jc w:val="center"/>
        </w:trPr>
        <w:tc>
          <w:tcPr>
            <w:tcW w:w="1666" w:type="dxa"/>
            <w:shd w:val="clear" w:color="auto" w:fill="EEECE1"/>
          </w:tcPr>
          <w:p w:rsidR="00B42346" w:rsidRPr="00917734" w:rsidRDefault="00B42346" w:rsidP="00043EB8">
            <w:pPr>
              <w:pStyle w:val="Heading1"/>
              <w:jc w:val="center"/>
              <w:rPr>
                <w:rFonts w:cs="Arial"/>
                <w:b w:val="0"/>
                <w:bCs w:val="0"/>
              </w:rPr>
            </w:pPr>
          </w:p>
        </w:tc>
        <w:tc>
          <w:tcPr>
            <w:tcW w:w="1913" w:type="dxa"/>
            <w:shd w:val="clear" w:color="auto" w:fill="EEECE1"/>
            <w:vAlign w:val="center"/>
          </w:tcPr>
          <w:p w:rsidR="00B42346" w:rsidRPr="00917734" w:rsidRDefault="00B42346" w:rsidP="00043EB8">
            <w:pPr>
              <w:jc w:val="center"/>
              <w:rPr>
                <w:rFonts w:ascii="Arial" w:hAnsi="Arial" w:cs="Arial"/>
              </w:rPr>
            </w:pPr>
          </w:p>
        </w:tc>
        <w:tc>
          <w:tcPr>
            <w:tcW w:w="2070" w:type="dxa"/>
            <w:shd w:val="clear" w:color="auto" w:fill="EEECE1"/>
            <w:vAlign w:val="center"/>
          </w:tcPr>
          <w:p w:rsidR="00B42346" w:rsidRPr="00917734" w:rsidRDefault="00B42346" w:rsidP="00043EB8">
            <w:pPr>
              <w:jc w:val="center"/>
              <w:rPr>
                <w:rFonts w:ascii="Arial" w:hAnsi="Arial" w:cs="Arial"/>
              </w:rPr>
            </w:pPr>
          </w:p>
        </w:tc>
        <w:tc>
          <w:tcPr>
            <w:tcW w:w="1106" w:type="dxa"/>
            <w:shd w:val="clear" w:color="auto" w:fill="EEECE1"/>
            <w:vAlign w:val="center"/>
          </w:tcPr>
          <w:p w:rsidR="00B42346" w:rsidRPr="00917734" w:rsidRDefault="00B42346" w:rsidP="00043EB8">
            <w:pPr>
              <w:jc w:val="center"/>
              <w:rPr>
                <w:rFonts w:ascii="Arial" w:hAnsi="Arial" w:cs="Arial"/>
              </w:rPr>
            </w:pPr>
          </w:p>
        </w:tc>
        <w:tc>
          <w:tcPr>
            <w:tcW w:w="1070" w:type="dxa"/>
            <w:shd w:val="clear" w:color="auto" w:fill="EEECE1"/>
            <w:vAlign w:val="center"/>
          </w:tcPr>
          <w:p w:rsidR="00B42346" w:rsidRPr="00917734" w:rsidRDefault="00B42346" w:rsidP="00043EB8">
            <w:pPr>
              <w:jc w:val="center"/>
              <w:rPr>
                <w:rFonts w:ascii="Arial" w:hAnsi="Arial" w:cs="Arial"/>
              </w:rPr>
            </w:pPr>
          </w:p>
        </w:tc>
        <w:tc>
          <w:tcPr>
            <w:tcW w:w="1874" w:type="dxa"/>
            <w:shd w:val="clear" w:color="auto" w:fill="EEECE1"/>
            <w:vAlign w:val="center"/>
          </w:tcPr>
          <w:p w:rsidR="00B42346" w:rsidRPr="00917734" w:rsidRDefault="00B42346" w:rsidP="00043EB8">
            <w:pPr>
              <w:jc w:val="center"/>
              <w:rPr>
                <w:rFonts w:ascii="Arial" w:hAnsi="Arial" w:cs="Arial"/>
              </w:rPr>
            </w:pPr>
          </w:p>
        </w:tc>
      </w:tr>
      <w:tr w:rsidR="00B42346" w:rsidTr="00043EB8">
        <w:trPr>
          <w:cantSplit/>
          <w:trHeight w:val="529"/>
          <w:jc w:val="center"/>
        </w:trPr>
        <w:tc>
          <w:tcPr>
            <w:tcW w:w="1666" w:type="dxa"/>
          </w:tcPr>
          <w:p w:rsidR="00B42346" w:rsidRPr="00917734" w:rsidRDefault="00B42346" w:rsidP="00043EB8">
            <w:pPr>
              <w:jc w:val="center"/>
              <w:rPr>
                <w:rFonts w:ascii="Arial" w:hAnsi="Arial" w:cs="Arial"/>
              </w:rPr>
            </w:pPr>
            <w:r w:rsidRPr="00917734">
              <w:rPr>
                <w:rFonts w:ascii="Arial" w:hAnsi="Arial" w:cs="Arial"/>
              </w:rPr>
              <w:t>Monoxid de Carbon, CO</w:t>
            </w:r>
          </w:p>
        </w:tc>
        <w:tc>
          <w:tcPr>
            <w:tcW w:w="1913" w:type="dxa"/>
            <w:vAlign w:val="center"/>
          </w:tcPr>
          <w:p w:rsidR="00B42346" w:rsidRPr="00917734" w:rsidRDefault="00B42346" w:rsidP="00043EB8">
            <w:pPr>
              <w:rPr>
                <w:rFonts w:ascii="Arial" w:hAnsi="Arial" w:cs="Arial"/>
              </w:rPr>
            </w:pPr>
            <w:r w:rsidRPr="00917734">
              <w:rPr>
                <w:rFonts w:ascii="Arial" w:hAnsi="Arial" w:cs="Arial"/>
              </w:rPr>
              <w:t>Valoare limită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Valoare maximă zilnică a mediilor pe 8 h</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10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mg/m3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trHeight w:val="90"/>
          <w:jc w:val="center"/>
        </w:trPr>
        <w:tc>
          <w:tcPr>
            <w:tcW w:w="1666" w:type="dxa"/>
            <w:shd w:val="clear" w:color="auto" w:fill="EEECE1"/>
          </w:tcPr>
          <w:p w:rsidR="00B42346" w:rsidRPr="00917734" w:rsidRDefault="00B42346" w:rsidP="00043EB8">
            <w:pPr>
              <w:jc w:val="center"/>
              <w:rPr>
                <w:rFonts w:ascii="Arial" w:hAnsi="Arial" w:cs="Arial"/>
              </w:rPr>
            </w:pPr>
          </w:p>
        </w:tc>
        <w:tc>
          <w:tcPr>
            <w:tcW w:w="1913" w:type="dxa"/>
            <w:shd w:val="clear" w:color="auto" w:fill="EEECE1"/>
            <w:vAlign w:val="center"/>
          </w:tcPr>
          <w:p w:rsidR="00B42346" w:rsidRPr="00917734" w:rsidRDefault="00B42346" w:rsidP="00043EB8">
            <w:pPr>
              <w:jc w:val="center"/>
              <w:rPr>
                <w:rFonts w:ascii="Arial" w:hAnsi="Arial" w:cs="Arial"/>
              </w:rPr>
            </w:pPr>
          </w:p>
        </w:tc>
        <w:tc>
          <w:tcPr>
            <w:tcW w:w="2070" w:type="dxa"/>
            <w:shd w:val="clear" w:color="auto" w:fill="EEECE1"/>
            <w:vAlign w:val="center"/>
          </w:tcPr>
          <w:p w:rsidR="00B42346" w:rsidRPr="00917734" w:rsidRDefault="00B42346" w:rsidP="00043EB8">
            <w:pPr>
              <w:jc w:val="center"/>
              <w:rPr>
                <w:rFonts w:ascii="Arial" w:hAnsi="Arial" w:cs="Arial"/>
              </w:rPr>
            </w:pPr>
          </w:p>
        </w:tc>
        <w:tc>
          <w:tcPr>
            <w:tcW w:w="1106" w:type="dxa"/>
            <w:shd w:val="clear" w:color="auto" w:fill="EEECE1"/>
            <w:vAlign w:val="center"/>
          </w:tcPr>
          <w:p w:rsidR="00B42346" w:rsidRPr="00917734" w:rsidRDefault="00B42346" w:rsidP="00043EB8">
            <w:pPr>
              <w:jc w:val="center"/>
              <w:rPr>
                <w:rFonts w:ascii="Arial" w:hAnsi="Arial" w:cs="Arial"/>
              </w:rPr>
            </w:pPr>
          </w:p>
        </w:tc>
        <w:tc>
          <w:tcPr>
            <w:tcW w:w="1070" w:type="dxa"/>
            <w:shd w:val="clear" w:color="auto" w:fill="EEECE1"/>
            <w:vAlign w:val="center"/>
          </w:tcPr>
          <w:p w:rsidR="00B42346" w:rsidRPr="00917734" w:rsidRDefault="00B42346" w:rsidP="00043EB8">
            <w:pPr>
              <w:jc w:val="center"/>
              <w:rPr>
                <w:rFonts w:ascii="Arial" w:hAnsi="Arial" w:cs="Arial"/>
              </w:rPr>
            </w:pPr>
          </w:p>
        </w:tc>
        <w:tc>
          <w:tcPr>
            <w:tcW w:w="1874" w:type="dxa"/>
            <w:shd w:val="clear" w:color="auto" w:fill="EEECE1"/>
            <w:vAlign w:val="center"/>
          </w:tcPr>
          <w:p w:rsidR="00B42346" w:rsidRPr="00917734" w:rsidRDefault="00B42346" w:rsidP="00043EB8">
            <w:pPr>
              <w:jc w:val="center"/>
              <w:rPr>
                <w:rFonts w:ascii="Arial" w:hAnsi="Arial" w:cs="Arial"/>
              </w:rPr>
            </w:pPr>
          </w:p>
        </w:tc>
      </w:tr>
      <w:tr w:rsidR="00B42346" w:rsidTr="00043EB8">
        <w:trPr>
          <w:cantSplit/>
          <w:jc w:val="center"/>
        </w:trPr>
        <w:tc>
          <w:tcPr>
            <w:tcW w:w="1666" w:type="dxa"/>
            <w:vMerge w:val="restart"/>
          </w:tcPr>
          <w:p w:rsidR="00B42346" w:rsidRPr="00917734" w:rsidRDefault="00B42346" w:rsidP="00043EB8">
            <w:pPr>
              <w:jc w:val="center"/>
              <w:rPr>
                <w:rFonts w:ascii="Arial" w:hAnsi="Arial" w:cs="Arial"/>
              </w:rPr>
            </w:pPr>
            <w:r w:rsidRPr="00917734">
              <w:rPr>
                <w:rFonts w:ascii="Arial" w:hAnsi="Arial" w:cs="Arial"/>
              </w:rPr>
              <w:t>Ozon, O</w:t>
            </w:r>
            <w:r w:rsidRPr="00E2634B">
              <w:rPr>
                <w:rFonts w:ascii="Arial" w:hAnsi="Arial" w:cs="Arial"/>
                <w:vertAlign w:val="subscript"/>
              </w:rPr>
              <w:t>3</w:t>
            </w: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ţintă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Valoare maximă zilnică a mediilor pe 8 h</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120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25 de zile pe an calendaristic, mediat pe 3 ani</w:t>
            </w:r>
          </w:p>
        </w:tc>
      </w:tr>
      <w:tr w:rsidR="00B42346" w:rsidTr="00043EB8">
        <w:trPr>
          <w:cantSplit/>
          <w:jc w:val="center"/>
        </w:trPr>
        <w:tc>
          <w:tcPr>
            <w:tcW w:w="1666" w:type="dxa"/>
            <w:vMerge/>
          </w:tcPr>
          <w:p w:rsidR="00B42346" w:rsidRPr="00917734" w:rsidRDefault="00B42346" w:rsidP="00043EB8">
            <w:pPr>
              <w:jc w:val="center"/>
              <w:rPr>
                <w:rFonts w:ascii="Arial" w:hAnsi="Arial" w:cs="Arial"/>
              </w:rPr>
            </w:pP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Pragul de informare</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o oră</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180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w:t>
            </w:r>
          </w:p>
        </w:tc>
      </w:tr>
      <w:tr w:rsidR="00B42346" w:rsidTr="00043EB8">
        <w:trPr>
          <w:cantSplit/>
          <w:jc w:val="center"/>
        </w:trPr>
        <w:tc>
          <w:tcPr>
            <w:tcW w:w="1666" w:type="dxa"/>
            <w:vMerge/>
          </w:tcPr>
          <w:p w:rsidR="00B42346" w:rsidRPr="00917734" w:rsidRDefault="00B42346" w:rsidP="00043EB8">
            <w:pPr>
              <w:jc w:val="center"/>
              <w:rPr>
                <w:rFonts w:ascii="Arial" w:hAnsi="Arial" w:cs="Arial"/>
              </w:rPr>
            </w:pP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Pragul de alertă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o oră</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240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jc w:val="center"/>
        </w:trPr>
        <w:tc>
          <w:tcPr>
            <w:tcW w:w="1666" w:type="dxa"/>
            <w:shd w:val="clear" w:color="auto" w:fill="EEECE1"/>
          </w:tcPr>
          <w:p w:rsidR="00B42346" w:rsidRPr="00917734" w:rsidRDefault="00B42346" w:rsidP="00043EB8">
            <w:pPr>
              <w:jc w:val="center"/>
              <w:rPr>
                <w:rFonts w:ascii="Arial" w:hAnsi="Arial" w:cs="Arial"/>
              </w:rPr>
            </w:pPr>
          </w:p>
        </w:tc>
        <w:tc>
          <w:tcPr>
            <w:tcW w:w="1913" w:type="dxa"/>
            <w:shd w:val="clear" w:color="auto" w:fill="EEECE1"/>
            <w:vAlign w:val="center"/>
          </w:tcPr>
          <w:p w:rsidR="00B42346" w:rsidRPr="00917734" w:rsidRDefault="00B42346" w:rsidP="00043EB8">
            <w:pPr>
              <w:jc w:val="center"/>
              <w:rPr>
                <w:rFonts w:ascii="Arial" w:hAnsi="Arial" w:cs="Arial"/>
              </w:rPr>
            </w:pPr>
          </w:p>
        </w:tc>
        <w:tc>
          <w:tcPr>
            <w:tcW w:w="2070" w:type="dxa"/>
            <w:shd w:val="clear" w:color="auto" w:fill="EEECE1"/>
            <w:vAlign w:val="center"/>
          </w:tcPr>
          <w:p w:rsidR="00B42346" w:rsidRPr="00917734" w:rsidRDefault="00B42346" w:rsidP="00043EB8">
            <w:pPr>
              <w:jc w:val="center"/>
              <w:rPr>
                <w:rFonts w:ascii="Arial" w:hAnsi="Arial" w:cs="Arial"/>
              </w:rPr>
            </w:pPr>
          </w:p>
        </w:tc>
        <w:tc>
          <w:tcPr>
            <w:tcW w:w="1106" w:type="dxa"/>
            <w:shd w:val="clear" w:color="auto" w:fill="EEECE1"/>
            <w:vAlign w:val="center"/>
          </w:tcPr>
          <w:p w:rsidR="00B42346" w:rsidRPr="00917734" w:rsidRDefault="00B42346" w:rsidP="00043EB8">
            <w:pPr>
              <w:jc w:val="center"/>
              <w:rPr>
                <w:rFonts w:ascii="Arial" w:hAnsi="Arial" w:cs="Arial"/>
              </w:rPr>
            </w:pPr>
          </w:p>
        </w:tc>
        <w:tc>
          <w:tcPr>
            <w:tcW w:w="1070" w:type="dxa"/>
            <w:shd w:val="clear" w:color="auto" w:fill="EEECE1"/>
            <w:vAlign w:val="center"/>
          </w:tcPr>
          <w:p w:rsidR="00B42346" w:rsidRPr="00917734" w:rsidRDefault="00B42346" w:rsidP="00043EB8">
            <w:pPr>
              <w:jc w:val="center"/>
              <w:rPr>
                <w:rFonts w:ascii="Arial" w:hAnsi="Arial" w:cs="Arial"/>
              </w:rPr>
            </w:pPr>
          </w:p>
        </w:tc>
        <w:tc>
          <w:tcPr>
            <w:tcW w:w="1874" w:type="dxa"/>
            <w:shd w:val="clear" w:color="auto" w:fill="EEECE1"/>
            <w:vAlign w:val="center"/>
          </w:tcPr>
          <w:p w:rsidR="00B42346" w:rsidRPr="00917734" w:rsidRDefault="00B42346" w:rsidP="00043EB8">
            <w:pPr>
              <w:jc w:val="center"/>
              <w:rPr>
                <w:rFonts w:ascii="Arial" w:hAnsi="Arial" w:cs="Arial"/>
              </w:rPr>
            </w:pPr>
          </w:p>
        </w:tc>
      </w:tr>
      <w:tr w:rsidR="00B42346" w:rsidTr="00043EB8">
        <w:trPr>
          <w:cantSplit/>
          <w:jc w:val="center"/>
        </w:trPr>
        <w:tc>
          <w:tcPr>
            <w:tcW w:w="1666" w:type="dxa"/>
          </w:tcPr>
          <w:p w:rsidR="00B42346" w:rsidRPr="00917734" w:rsidRDefault="00B42346" w:rsidP="00043EB8">
            <w:pPr>
              <w:jc w:val="center"/>
              <w:rPr>
                <w:rFonts w:ascii="Arial" w:hAnsi="Arial" w:cs="Arial"/>
              </w:rPr>
            </w:pPr>
            <w:r w:rsidRPr="00917734">
              <w:rPr>
                <w:rFonts w:ascii="Arial" w:hAnsi="Arial" w:cs="Arial"/>
              </w:rPr>
              <w:t>Plumb, Pb</w:t>
            </w: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limită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An calendaristic</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0,5</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µg/m3</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jc w:val="center"/>
        </w:trPr>
        <w:tc>
          <w:tcPr>
            <w:tcW w:w="1666" w:type="dxa"/>
            <w:shd w:val="clear" w:color="auto" w:fill="EEECE1"/>
          </w:tcPr>
          <w:p w:rsidR="00B42346" w:rsidRPr="00917734" w:rsidRDefault="00B42346" w:rsidP="00043EB8">
            <w:pPr>
              <w:rPr>
                <w:rFonts w:ascii="Arial" w:hAnsi="Arial" w:cs="Arial"/>
              </w:rPr>
            </w:pPr>
          </w:p>
        </w:tc>
        <w:tc>
          <w:tcPr>
            <w:tcW w:w="1913" w:type="dxa"/>
            <w:shd w:val="clear" w:color="auto" w:fill="EEECE1"/>
            <w:vAlign w:val="center"/>
          </w:tcPr>
          <w:p w:rsidR="00B42346" w:rsidRPr="00917734" w:rsidRDefault="00B42346" w:rsidP="00043EB8">
            <w:pPr>
              <w:jc w:val="center"/>
              <w:rPr>
                <w:rFonts w:ascii="Arial" w:hAnsi="Arial" w:cs="Arial"/>
              </w:rPr>
            </w:pPr>
          </w:p>
        </w:tc>
        <w:tc>
          <w:tcPr>
            <w:tcW w:w="2070" w:type="dxa"/>
            <w:shd w:val="clear" w:color="auto" w:fill="EEECE1"/>
            <w:vAlign w:val="center"/>
          </w:tcPr>
          <w:p w:rsidR="00B42346" w:rsidRPr="00917734" w:rsidRDefault="00B42346" w:rsidP="00043EB8">
            <w:pPr>
              <w:jc w:val="center"/>
              <w:rPr>
                <w:rFonts w:ascii="Arial" w:hAnsi="Arial" w:cs="Arial"/>
              </w:rPr>
            </w:pPr>
          </w:p>
        </w:tc>
        <w:tc>
          <w:tcPr>
            <w:tcW w:w="1106" w:type="dxa"/>
            <w:shd w:val="clear" w:color="auto" w:fill="EEECE1"/>
            <w:vAlign w:val="center"/>
          </w:tcPr>
          <w:p w:rsidR="00B42346" w:rsidRPr="00917734" w:rsidRDefault="00B42346" w:rsidP="00043EB8">
            <w:pPr>
              <w:jc w:val="center"/>
              <w:rPr>
                <w:rFonts w:ascii="Arial" w:hAnsi="Arial" w:cs="Arial"/>
              </w:rPr>
            </w:pPr>
          </w:p>
        </w:tc>
        <w:tc>
          <w:tcPr>
            <w:tcW w:w="1070" w:type="dxa"/>
            <w:shd w:val="clear" w:color="auto" w:fill="EEECE1"/>
            <w:vAlign w:val="center"/>
          </w:tcPr>
          <w:p w:rsidR="00B42346" w:rsidRPr="00917734" w:rsidRDefault="00B42346" w:rsidP="00043EB8">
            <w:pPr>
              <w:jc w:val="center"/>
              <w:rPr>
                <w:rFonts w:ascii="Arial" w:hAnsi="Arial" w:cs="Arial"/>
              </w:rPr>
            </w:pPr>
          </w:p>
        </w:tc>
        <w:tc>
          <w:tcPr>
            <w:tcW w:w="1874" w:type="dxa"/>
            <w:shd w:val="clear" w:color="auto" w:fill="EEECE1"/>
            <w:vAlign w:val="center"/>
          </w:tcPr>
          <w:p w:rsidR="00B42346" w:rsidRPr="00917734" w:rsidRDefault="00B42346" w:rsidP="00043EB8">
            <w:pPr>
              <w:jc w:val="center"/>
              <w:rPr>
                <w:rFonts w:ascii="Arial" w:hAnsi="Arial" w:cs="Arial"/>
              </w:rPr>
            </w:pPr>
          </w:p>
        </w:tc>
      </w:tr>
      <w:tr w:rsidR="00B42346" w:rsidTr="00043EB8">
        <w:trPr>
          <w:cantSplit/>
          <w:jc w:val="center"/>
        </w:trPr>
        <w:tc>
          <w:tcPr>
            <w:tcW w:w="1666" w:type="dxa"/>
          </w:tcPr>
          <w:p w:rsidR="00B42346" w:rsidRPr="00917734" w:rsidRDefault="00B42346" w:rsidP="00043EB8">
            <w:pPr>
              <w:jc w:val="center"/>
              <w:rPr>
                <w:rFonts w:ascii="Arial" w:hAnsi="Arial" w:cs="Arial"/>
              </w:rPr>
            </w:pPr>
            <w:r w:rsidRPr="00917734">
              <w:rPr>
                <w:rFonts w:ascii="Arial" w:hAnsi="Arial" w:cs="Arial"/>
              </w:rPr>
              <w:t>Arsen, As</w:t>
            </w: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ţintă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An calendaristic</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6</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ng/mc</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jc w:val="center"/>
        </w:trPr>
        <w:tc>
          <w:tcPr>
            <w:tcW w:w="1666" w:type="dxa"/>
            <w:shd w:val="clear" w:color="auto" w:fill="EEECE1"/>
          </w:tcPr>
          <w:p w:rsidR="00B42346" w:rsidRPr="00917734" w:rsidRDefault="00B42346" w:rsidP="00043EB8">
            <w:pPr>
              <w:jc w:val="center"/>
              <w:rPr>
                <w:rFonts w:ascii="Arial" w:hAnsi="Arial" w:cs="Arial"/>
              </w:rPr>
            </w:pPr>
          </w:p>
        </w:tc>
        <w:tc>
          <w:tcPr>
            <w:tcW w:w="1913" w:type="dxa"/>
            <w:shd w:val="clear" w:color="auto" w:fill="EEECE1"/>
            <w:vAlign w:val="center"/>
          </w:tcPr>
          <w:p w:rsidR="00B42346" w:rsidRPr="00917734" w:rsidRDefault="00B42346" w:rsidP="00043EB8">
            <w:pPr>
              <w:jc w:val="center"/>
              <w:rPr>
                <w:rFonts w:ascii="Arial" w:hAnsi="Arial" w:cs="Arial"/>
              </w:rPr>
            </w:pPr>
          </w:p>
        </w:tc>
        <w:tc>
          <w:tcPr>
            <w:tcW w:w="2070" w:type="dxa"/>
            <w:shd w:val="clear" w:color="auto" w:fill="EEECE1"/>
            <w:vAlign w:val="center"/>
          </w:tcPr>
          <w:p w:rsidR="00B42346" w:rsidRPr="00917734" w:rsidRDefault="00B42346" w:rsidP="00043EB8">
            <w:pPr>
              <w:jc w:val="center"/>
              <w:rPr>
                <w:rFonts w:ascii="Arial" w:hAnsi="Arial" w:cs="Arial"/>
              </w:rPr>
            </w:pPr>
          </w:p>
        </w:tc>
        <w:tc>
          <w:tcPr>
            <w:tcW w:w="1106" w:type="dxa"/>
            <w:shd w:val="clear" w:color="auto" w:fill="EEECE1"/>
            <w:vAlign w:val="center"/>
          </w:tcPr>
          <w:p w:rsidR="00B42346" w:rsidRPr="00917734" w:rsidRDefault="00B42346" w:rsidP="00043EB8">
            <w:pPr>
              <w:jc w:val="center"/>
              <w:rPr>
                <w:rFonts w:ascii="Arial" w:hAnsi="Arial" w:cs="Arial"/>
              </w:rPr>
            </w:pPr>
          </w:p>
        </w:tc>
        <w:tc>
          <w:tcPr>
            <w:tcW w:w="1070" w:type="dxa"/>
            <w:shd w:val="clear" w:color="auto" w:fill="EEECE1"/>
            <w:vAlign w:val="center"/>
          </w:tcPr>
          <w:p w:rsidR="00B42346" w:rsidRPr="00917734" w:rsidRDefault="00B42346" w:rsidP="00043EB8">
            <w:pPr>
              <w:jc w:val="center"/>
              <w:rPr>
                <w:rFonts w:ascii="Arial" w:hAnsi="Arial" w:cs="Arial"/>
              </w:rPr>
            </w:pPr>
          </w:p>
        </w:tc>
        <w:tc>
          <w:tcPr>
            <w:tcW w:w="1874" w:type="dxa"/>
            <w:shd w:val="clear" w:color="auto" w:fill="EEECE1"/>
            <w:vAlign w:val="center"/>
          </w:tcPr>
          <w:p w:rsidR="00B42346" w:rsidRPr="00917734" w:rsidRDefault="00B42346" w:rsidP="00043EB8">
            <w:pPr>
              <w:jc w:val="center"/>
              <w:rPr>
                <w:rFonts w:ascii="Arial" w:hAnsi="Arial" w:cs="Arial"/>
              </w:rPr>
            </w:pPr>
          </w:p>
        </w:tc>
      </w:tr>
      <w:tr w:rsidR="00B42346" w:rsidTr="00043EB8">
        <w:trPr>
          <w:cantSplit/>
          <w:jc w:val="center"/>
        </w:trPr>
        <w:tc>
          <w:tcPr>
            <w:tcW w:w="1666" w:type="dxa"/>
          </w:tcPr>
          <w:p w:rsidR="00B42346" w:rsidRPr="00917734" w:rsidRDefault="00B42346" w:rsidP="00043EB8">
            <w:pPr>
              <w:jc w:val="center"/>
              <w:rPr>
                <w:rFonts w:ascii="Arial" w:hAnsi="Arial" w:cs="Arial"/>
              </w:rPr>
            </w:pPr>
            <w:r w:rsidRPr="00917734">
              <w:rPr>
                <w:rFonts w:ascii="Arial" w:hAnsi="Arial" w:cs="Arial"/>
              </w:rPr>
              <w:t>Cadmiu, Cd</w:t>
            </w: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ţintă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An calendaristic</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5</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ng/mc</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r w:rsidR="00B42346" w:rsidTr="00043EB8">
        <w:trPr>
          <w:cantSplit/>
          <w:jc w:val="center"/>
        </w:trPr>
        <w:tc>
          <w:tcPr>
            <w:tcW w:w="1666" w:type="dxa"/>
            <w:shd w:val="clear" w:color="auto" w:fill="EEECE1"/>
          </w:tcPr>
          <w:p w:rsidR="00B42346" w:rsidRPr="00917734" w:rsidRDefault="00B42346" w:rsidP="00043EB8">
            <w:pPr>
              <w:jc w:val="center"/>
              <w:rPr>
                <w:rFonts w:ascii="Arial" w:hAnsi="Arial" w:cs="Arial"/>
              </w:rPr>
            </w:pPr>
          </w:p>
        </w:tc>
        <w:tc>
          <w:tcPr>
            <w:tcW w:w="1913" w:type="dxa"/>
            <w:shd w:val="clear" w:color="auto" w:fill="EEECE1"/>
            <w:vAlign w:val="center"/>
          </w:tcPr>
          <w:p w:rsidR="00B42346" w:rsidRPr="00917734" w:rsidRDefault="00B42346" w:rsidP="00043EB8">
            <w:pPr>
              <w:jc w:val="center"/>
              <w:rPr>
                <w:rFonts w:ascii="Arial" w:hAnsi="Arial" w:cs="Arial"/>
              </w:rPr>
            </w:pPr>
          </w:p>
        </w:tc>
        <w:tc>
          <w:tcPr>
            <w:tcW w:w="2070" w:type="dxa"/>
            <w:shd w:val="clear" w:color="auto" w:fill="EEECE1"/>
            <w:vAlign w:val="center"/>
          </w:tcPr>
          <w:p w:rsidR="00B42346" w:rsidRPr="00917734" w:rsidRDefault="00B42346" w:rsidP="00043EB8">
            <w:pPr>
              <w:jc w:val="center"/>
              <w:rPr>
                <w:rFonts w:ascii="Arial" w:hAnsi="Arial" w:cs="Arial"/>
              </w:rPr>
            </w:pPr>
          </w:p>
        </w:tc>
        <w:tc>
          <w:tcPr>
            <w:tcW w:w="1106" w:type="dxa"/>
            <w:shd w:val="clear" w:color="auto" w:fill="EEECE1"/>
            <w:vAlign w:val="center"/>
          </w:tcPr>
          <w:p w:rsidR="00B42346" w:rsidRPr="00917734" w:rsidRDefault="00B42346" w:rsidP="00043EB8">
            <w:pPr>
              <w:jc w:val="center"/>
              <w:rPr>
                <w:rFonts w:ascii="Arial" w:hAnsi="Arial" w:cs="Arial"/>
              </w:rPr>
            </w:pPr>
          </w:p>
        </w:tc>
        <w:tc>
          <w:tcPr>
            <w:tcW w:w="1070" w:type="dxa"/>
            <w:shd w:val="clear" w:color="auto" w:fill="EEECE1"/>
            <w:vAlign w:val="center"/>
          </w:tcPr>
          <w:p w:rsidR="00B42346" w:rsidRPr="00917734" w:rsidRDefault="00B42346" w:rsidP="00043EB8">
            <w:pPr>
              <w:jc w:val="center"/>
              <w:rPr>
                <w:rFonts w:ascii="Arial" w:hAnsi="Arial" w:cs="Arial"/>
              </w:rPr>
            </w:pPr>
          </w:p>
        </w:tc>
        <w:tc>
          <w:tcPr>
            <w:tcW w:w="1874" w:type="dxa"/>
            <w:shd w:val="clear" w:color="auto" w:fill="EEECE1"/>
            <w:vAlign w:val="center"/>
          </w:tcPr>
          <w:p w:rsidR="00B42346" w:rsidRPr="00917734" w:rsidRDefault="00B42346" w:rsidP="00043EB8">
            <w:pPr>
              <w:jc w:val="center"/>
              <w:rPr>
                <w:rFonts w:ascii="Arial" w:hAnsi="Arial" w:cs="Arial"/>
              </w:rPr>
            </w:pPr>
          </w:p>
        </w:tc>
      </w:tr>
      <w:tr w:rsidR="00B42346" w:rsidTr="00043EB8">
        <w:trPr>
          <w:cantSplit/>
          <w:jc w:val="center"/>
        </w:trPr>
        <w:tc>
          <w:tcPr>
            <w:tcW w:w="1666" w:type="dxa"/>
          </w:tcPr>
          <w:p w:rsidR="00B42346" w:rsidRPr="00917734" w:rsidRDefault="00B42346" w:rsidP="00043EB8">
            <w:pPr>
              <w:jc w:val="center"/>
              <w:rPr>
                <w:rFonts w:ascii="Arial" w:hAnsi="Arial" w:cs="Arial"/>
              </w:rPr>
            </w:pPr>
            <w:r w:rsidRPr="00917734">
              <w:rPr>
                <w:rFonts w:ascii="Arial" w:hAnsi="Arial" w:cs="Arial"/>
              </w:rPr>
              <w:t>Nichel, Ni</w:t>
            </w:r>
          </w:p>
        </w:tc>
        <w:tc>
          <w:tcPr>
            <w:tcW w:w="1913" w:type="dxa"/>
            <w:vAlign w:val="center"/>
          </w:tcPr>
          <w:p w:rsidR="00B42346" w:rsidRPr="00917734" w:rsidRDefault="00B42346" w:rsidP="00043EB8">
            <w:pPr>
              <w:jc w:val="center"/>
              <w:rPr>
                <w:rFonts w:ascii="Arial" w:hAnsi="Arial" w:cs="Arial"/>
              </w:rPr>
            </w:pPr>
            <w:r w:rsidRPr="00917734">
              <w:rPr>
                <w:rFonts w:ascii="Arial" w:hAnsi="Arial" w:cs="Arial"/>
              </w:rPr>
              <w:t>Valoare ţintă</w:t>
            </w:r>
          </w:p>
        </w:tc>
        <w:tc>
          <w:tcPr>
            <w:tcW w:w="2070" w:type="dxa"/>
            <w:vAlign w:val="center"/>
          </w:tcPr>
          <w:p w:rsidR="00B42346" w:rsidRPr="00917734" w:rsidRDefault="00B42346" w:rsidP="00043EB8">
            <w:pPr>
              <w:jc w:val="center"/>
              <w:rPr>
                <w:rFonts w:ascii="Arial" w:hAnsi="Arial" w:cs="Arial"/>
              </w:rPr>
            </w:pPr>
            <w:r w:rsidRPr="00917734">
              <w:rPr>
                <w:rFonts w:ascii="Arial" w:hAnsi="Arial" w:cs="Arial"/>
              </w:rPr>
              <w:t>An calendaristic</w:t>
            </w:r>
          </w:p>
        </w:tc>
        <w:tc>
          <w:tcPr>
            <w:tcW w:w="1106" w:type="dxa"/>
            <w:vAlign w:val="center"/>
          </w:tcPr>
          <w:p w:rsidR="00B42346" w:rsidRPr="00917734" w:rsidRDefault="00B42346" w:rsidP="00043EB8">
            <w:pPr>
              <w:jc w:val="center"/>
              <w:rPr>
                <w:rFonts w:ascii="Arial" w:hAnsi="Arial" w:cs="Arial"/>
              </w:rPr>
            </w:pPr>
            <w:r w:rsidRPr="00917734">
              <w:rPr>
                <w:rFonts w:ascii="Arial" w:hAnsi="Arial" w:cs="Arial"/>
              </w:rPr>
              <w:t>20</w:t>
            </w:r>
          </w:p>
        </w:tc>
        <w:tc>
          <w:tcPr>
            <w:tcW w:w="1070" w:type="dxa"/>
            <w:vAlign w:val="center"/>
          </w:tcPr>
          <w:p w:rsidR="00B42346" w:rsidRPr="00917734" w:rsidRDefault="00B42346" w:rsidP="00043EB8">
            <w:pPr>
              <w:jc w:val="center"/>
              <w:rPr>
                <w:rFonts w:ascii="Arial" w:hAnsi="Arial" w:cs="Arial"/>
              </w:rPr>
            </w:pPr>
            <w:r w:rsidRPr="00917734">
              <w:rPr>
                <w:rFonts w:ascii="Arial" w:hAnsi="Arial" w:cs="Arial"/>
              </w:rPr>
              <w:t>ng/mc</w:t>
            </w:r>
          </w:p>
        </w:tc>
        <w:tc>
          <w:tcPr>
            <w:tcW w:w="1874" w:type="dxa"/>
            <w:vAlign w:val="center"/>
          </w:tcPr>
          <w:p w:rsidR="00B42346" w:rsidRPr="00917734" w:rsidRDefault="00B42346" w:rsidP="00043EB8">
            <w:pPr>
              <w:jc w:val="center"/>
              <w:rPr>
                <w:rFonts w:ascii="Arial" w:hAnsi="Arial" w:cs="Arial"/>
              </w:rPr>
            </w:pPr>
            <w:r w:rsidRPr="00917734">
              <w:rPr>
                <w:rFonts w:ascii="Arial" w:hAnsi="Arial" w:cs="Arial"/>
              </w:rPr>
              <w:t>Nu e cazul</w:t>
            </w:r>
          </w:p>
        </w:tc>
      </w:tr>
    </w:tbl>
    <w:p w:rsidR="00A13279" w:rsidRPr="002B102E" w:rsidRDefault="00D71995" w:rsidP="00C53D99">
      <w:pPr>
        <w:ind w:left="360"/>
        <w:jc w:val="both"/>
        <w:rPr>
          <w:rStyle w:val="tpa1"/>
          <w:rFonts w:ascii="Arial" w:hAnsi="Arial" w:cs="Arial"/>
        </w:rPr>
      </w:pPr>
      <w:hyperlink w:anchor="#" w:history="1"/>
    </w:p>
    <w:p w:rsidR="00A13279" w:rsidRPr="002B102E" w:rsidRDefault="00D71995" w:rsidP="00A13279">
      <w:pPr>
        <w:jc w:val="both"/>
        <w:rPr>
          <w:rStyle w:val="tpa1"/>
          <w:rFonts w:ascii="Arial" w:hAnsi="Arial" w:cs="Arial"/>
        </w:rPr>
      </w:pPr>
      <w:hyperlink w:anchor="#" w:history="1"/>
    </w:p>
    <w:p w:rsidR="00B42346" w:rsidRDefault="00B42346" w:rsidP="00D302E9">
      <w:pPr>
        <w:tabs>
          <w:tab w:val="left" w:pos="1134"/>
          <w:tab w:val="left" w:leader="dot" w:pos="9356"/>
        </w:tabs>
        <w:ind w:left="596"/>
        <w:rPr>
          <w:rFonts w:ascii="Arial" w:hAnsi="Arial" w:cs="Arial"/>
          <w:b/>
          <w:i/>
        </w:rPr>
      </w:pPr>
    </w:p>
    <w:p w:rsidR="00D302E9" w:rsidRPr="00DA12F7" w:rsidRDefault="00D302E9" w:rsidP="00D302E9">
      <w:pPr>
        <w:tabs>
          <w:tab w:val="left" w:pos="1134"/>
          <w:tab w:val="left" w:leader="dot" w:pos="9356"/>
        </w:tabs>
        <w:ind w:left="596"/>
        <w:rPr>
          <w:rFonts w:ascii="Arial" w:hAnsi="Arial" w:cs="Arial"/>
          <w:b/>
          <w:i/>
          <w:lang w:val="ro-RO"/>
        </w:rPr>
      </w:pPr>
      <w:r w:rsidRPr="00DA12F7">
        <w:rPr>
          <w:rFonts w:ascii="Arial" w:hAnsi="Arial" w:cs="Arial"/>
          <w:b/>
          <w:i/>
        </w:rPr>
        <w:t xml:space="preserve">I.1.1. </w:t>
      </w:r>
      <w:r w:rsidRPr="00DA12F7">
        <w:rPr>
          <w:rFonts w:ascii="Arial" w:hAnsi="Arial" w:cs="Arial"/>
          <w:b/>
          <w:i/>
          <w:lang w:val="ro-RO"/>
        </w:rPr>
        <w:t xml:space="preserve">Starea de calitate a aerului înconjurător </w:t>
      </w:r>
    </w:p>
    <w:p w:rsidR="00D302E9" w:rsidRPr="00D302E9" w:rsidRDefault="00D302E9" w:rsidP="00D302E9">
      <w:pPr>
        <w:tabs>
          <w:tab w:val="left" w:pos="1134"/>
          <w:tab w:val="left" w:leader="dot" w:pos="9356"/>
        </w:tabs>
        <w:ind w:left="596"/>
        <w:rPr>
          <w:rFonts w:ascii="Arial" w:hAnsi="Arial" w:cs="Arial"/>
          <w:lang w:val="ro-RO"/>
        </w:rPr>
      </w:pPr>
      <w:r>
        <w:rPr>
          <w:rFonts w:ascii="Arial" w:hAnsi="Arial" w:cs="Arial"/>
          <w:lang w:val="ro-RO"/>
        </w:rPr>
        <w:t xml:space="preserve"> </w:t>
      </w:r>
    </w:p>
    <w:p w:rsidR="00847300" w:rsidRDefault="00847300" w:rsidP="00847300">
      <w:pPr>
        <w:tabs>
          <w:tab w:val="left" w:leader="dot" w:pos="9356"/>
        </w:tabs>
        <w:ind w:left="780"/>
        <w:rPr>
          <w:rFonts w:ascii="Arial" w:hAnsi="Arial" w:cs="Arial"/>
          <w:b/>
          <w:lang w:val="ro-RO"/>
        </w:rPr>
      </w:pPr>
      <w:r w:rsidRPr="000238DA">
        <w:rPr>
          <w:rFonts w:ascii="Arial" w:hAnsi="Arial" w:cs="Arial"/>
          <w:b/>
          <w:lang w:val="ro-RO"/>
        </w:rPr>
        <w:t xml:space="preserve">I.1.1.1 Nivelul concentraţiilor medii anuale ale poluanţilor atmosferici în aerul înconjurător </w:t>
      </w:r>
    </w:p>
    <w:p w:rsidR="004D4916" w:rsidRDefault="004D4916" w:rsidP="004D4916">
      <w:pPr>
        <w:ind w:right="21"/>
        <w:jc w:val="both"/>
        <w:rPr>
          <w:rFonts w:ascii="Arial" w:hAnsi="Arial" w:cs="Arial"/>
          <w:b/>
          <w:bCs/>
        </w:rPr>
      </w:pPr>
      <w:r>
        <w:rPr>
          <w:rFonts w:ascii="Arial" w:hAnsi="Arial" w:cs="Arial"/>
          <w:b/>
          <w:bCs/>
        </w:rPr>
        <w:t xml:space="preserve">            </w:t>
      </w:r>
    </w:p>
    <w:p w:rsidR="004D4916" w:rsidRPr="00134A3F" w:rsidRDefault="004D4916" w:rsidP="004D4916">
      <w:pPr>
        <w:ind w:right="21"/>
        <w:jc w:val="both"/>
        <w:rPr>
          <w:rFonts w:ascii="Arial" w:hAnsi="Arial" w:cs="Arial"/>
          <w:b/>
          <w:bCs/>
        </w:rPr>
      </w:pPr>
      <w:r>
        <w:rPr>
          <w:rFonts w:ascii="Arial" w:hAnsi="Arial" w:cs="Arial"/>
          <w:b/>
          <w:bCs/>
        </w:rPr>
        <w:t xml:space="preserve">           </w:t>
      </w:r>
      <w:r w:rsidRPr="00134A3F">
        <w:rPr>
          <w:rFonts w:ascii="Arial" w:hAnsi="Arial" w:cs="Arial"/>
          <w:b/>
          <w:bCs/>
        </w:rPr>
        <w:t>Pulberi în suspensie - PM</w:t>
      </w:r>
      <w:r w:rsidRPr="00134A3F">
        <w:rPr>
          <w:rFonts w:ascii="Arial" w:hAnsi="Arial" w:cs="Arial"/>
          <w:b/>
          <w:bCs/>
          <w:vertAlign w:val="subscript"/>
        </w:rPr>
        <w:t>10</w:t>
      </w:r>
      <w:r w:rsidRPr="00134A3F">
        <w:rPr>
          <w:rFonts w:ascii="Arial" w:hAnsi="Arial" w:cs="Arial"/>
          <w:b/>
          <w:bCs/>
        </w:rPr>
        <w:t xml:space="preserve"> </w:t>
      </w:r>
    </w:p>
    <w:p w:rsidR="001E2717" w:rsidRPr="0012736A" w:rsidRDefault="001E2717" w:rsidP="001E2717">
      <w:pPr>
        <w:ind w:firstLine="708"/>
        <w:jc w:val="both"/>
        <w:rPr>
          <w:rFonts w:ascii="Arial" w:hAnsi="Arial" w:cs="Arial"/>
          <w:i/>
          <w:snapToGrid w:val="0"/>
          <w:szCs w:val="20"/>
        </w:rPr>
      </w:pPr>
      <w:r w:rsidRPr="0012736A">
        <w:rPr>
          <w:rFonts w:ascii="Arial" w:hAnsi="Arial" w:cs="Arial"/>
          <w:i/>
          <w:snapToGrid w:val="0"/>
          <w:szCs w:val="20"/>
        </w:rPr>
        <w:t>PM</w:t>
      </w:r>
      <w:r w:rsidRPr="0012736A">
        <w:rPr>
          <w:rFonts w:ascii="Arial" w:hAnsi="Arial" w:cs="Arial"/>
          <w:i/>
          <w:snapToGrid w:val="0"/>
          <w:szCs w:val="20"/>
          <w:vertAlign w:val="subscript"/>
        </w:rPr>
        <w:t>10</w:t>
      </w:r>
      <w:r w:rsidRPr="0012736A">
        <w:rPr>
          <w:rFonts w:ascii="Arial" w:hAnsi="Arial" w:cs="Arial"/>
          <w:i/>
          <w:snapToGrid w:val="0"/>
          <w:szCs w:val="20"/>
        </w:rPr>
        <w:t xml:space="preserve"> sunt </w:t>
      </w:r>
      <w:r>
        <w:rPr>
          <w:rFonts w:ascii="Arial" w:hAnsi="Arial" w:cs="Arial"/>
          <w:i/>
          <w:snapToGrid w:val="0"/>
          <w:szCs w:val="20"/>
        </w:rPr>
        <w:t>definite, conform Legii 104/201</w:t>
      </w:r>
      <w:r w:rsidRPr="0012736A">
        <w:rPr>
          <w:rFonts w:ascii="Arial" w:hAnsi="Arial" w:cs="Arial"/>
          <w:i/>
          <w:snapToGrid w:val="0"/>
          <w:szCs w:val="20"/>
        </w:rPr>
        <w:t>1 drept particule în suspensie care trec printr-un orificiu de selectare a dimensiunii, astfel cum este definit de metoda de referinţă pentru prelevarea şi măsurarea PM</w:t>
      </w:r>
      <w:r w:rsidRPr="0012736A">
        <w:rPr>
          <w:rFonts w:ascii="Arial" w:hAnsi="Arial" w:cs="Arial"/>
          <w:i/>
          <w:snapToGrid w:val="0"/>
          <w:szCs w:val="20"/>
          <w:vertAlign w:val="subscript"/>
        </w:rPr>
        <w:t>10</w:t>
      </w:r>
      <w:r w:rsidRPr="0012736A">
        <w:rPr>
          <w:rFonts w:ascii="Arial" w:hAnsi="Arial" w:cs="Arial"/>
          <w:i/>
          <w:snapToGrid w:val="0"/>
          <w:szCs w:val="20"/>
        </w:rPr>
        <w:t>, SR EN 12341, cu un randament de separare de 50 % pentru un diametru aerodinamic de 10 μm.</w:t>
      </w:r>
      <w:r w:rsidRPr="0012736A">
        <w:rPr>
          <w:rFonts w:ascii="Arial" w:hAnsi="Arial" w:cs="Arial"/>
          <w:i/>
          <w:snapToGrid w:val="0"/>
          <w:szCs w:val="20"/>
          <w:vertAlign w:val="subscript"/>
        </w:rPr>
        <w:t xml:space="preserve"> </w:t>
      </w:r>
    </w:p>
    <w:p w:rsidR="004D4916" w:rsidRDefault="004D4916" w:rsidP="00847300">
      <w:pPr>
        <w:tabs>
          <w:tab w:val="left" w:leader="dot" w:pos="9356"/>
        </w:tabs>
        <w:ind w:left="780"/>
        <w:rPr>
          <w:rFonts w:ascii="Arial" w:hAnsi="Arial" w:cs="Arial"/>
          <w:b/>
          <w:lang w:val="ro-RO"/>
        </w:rPr>
      </w:pPr>
    </w:p>
    <w:p w:rsidR="004D4916" w:rsidRDefault="004D4916" w:rsidP="004D4916">
      <w:pPr>
        <w:pStyle w:val="xl24"/>
        <w:tabs>
          <w:tab w:val="left" w:pos="8460"/>
          <w:tab w:val="left" w:pos="8640"/>
        </w:tabs>
        <w:spacing w:before="0" w:beforeAutospacing="0" w:after="0" w:afterAutospacing="0" w:line="276" w:lineRule="auto"/>
        <w:ind w:right="23" w:firstLine="720"/>
        <w:jc w:val="both"/>
        <w:rPr>
          <w:lang w:val="ro-RO"/>
        </w:rPr>
      </w:pPr>
      <w:r w:rsidRPr="00ED3FC1">
        <w:rPr>
          <w:lang w:val="ro-RO"/>
        </w:rPr>
        <w:t>Pulberile sunt  în general emise în procesele de combustie, din trafic și din alte activități. De asemenea pulberi sunt emise în atmosferă de locuri în construcție, drumuri nepavate, câmpuri sau incendii.</w:t>
      </w:r>
    </w:p>
    <w:p w:rsidR="009A1AB4" w:rsidRDefault="009A1AB4" w:rsidP="009A1AB4">
      <w:pPr>
        <w:autoSpaceDE w:val="0"/>
        <w:autoSpaceDN w:val="0"/>
        <w:adjustRightInd w:val="0"/>
        <w:ind w:firstLine="708"/>
        <w:jc w:val="both"/>
        <w:rPr>
          <w:rFonts w:ascii="Arial" w:hAnsi="Arial" w:cs="Arial"/>
          <w:snapToGrid w:val="0"/>
          <w:szCs w:val="20"/>
        </w:rPr>
      </w:pPr>
      <w:r>
        <w:rPr>
          <w:rFonts w:ascii="Arial" w:hAnsi="Arial" w:cs="Arial"/>
          <w:snapToGrid w:val="0"/>
          <w:szCs w:val="20"/>
        </w:rPr>
        <w:t>Prezenţa particulelor solide în atmosferă influenţează negativ transparenţa aerului, favorizează încălzirea aerului prin acumularea unei parţi din căldura solară şi modifică regimul precipitaţiilor.</w:t>
      </w:r>
    </w:p>
    <w:p w:rsidR="009A1AB4" w:rsidRDefault="009A1AB4" w:rsidP="009A1AB4">
      <w:pPr>
        <w:autoSpaceDE w:val="0"/>
        <w:autoSpaceDN w:val="0"/>
        <w:adjustRightInd w:val="0"/>
        <w:ind w:firstLine="720"/>
        <w:jc w:val="both"/>
      </w:pPr>
      <w:r>
        <w:rPr>
          <w:rFonts w:ascii="Arial" w:hAnsi="Arial" w:cs="Arial"/>
          <w:snapToGrid w:val="0"/>
          <w:szCs w:val="20"/>
        </w:rPr>
        <w:t xml:space="preserve"> În general particulele au o acţiune iritantă asupra ochilor, sistemului respirator şi de scădere a organismului la infecţii. Toxicitatea particulelor se datorează nu numai caracteristicilor fizico-chimice, dar şi dimensiunilor acestora. Cele cu diametrul &lt;10 microni (</w:t>
      </w:r>
      <w:r w:rsidRPr="007A61BE">
        <w:rPr>
          <w:rFonts w:ascii="Arial" w:hAnsi="Arial" w:cs="Arial"/>
          <w:snapToGrid w:val="0"/>
          <w:szCs w:val="20"/>
        </w:rPr>
        <w:t>PM10</w:t>
      </w:r>
      <w:r>
        <w:rPr>
          <w:rFonts w:ascii="Arial" w:hAnsi="Arial" w:cs="Arial"/>
          <w:snapToGrid w:val="0"/>
          <w:szCs w:val="20"/>
        </w:rPr>
        <w:t xml:space="preserve">) </w:t>
      </w:r>
      <w:r w:rsidRPr="007A61BE">
        <w:rPr>
          <w:rFonts w:ascii="Arial" w:hAnsi="Arial" w:cs="Arial"/>
          <w:snapToGrid w:val="0"/>
          <w:szCs w:val="20"/>
        </w:rPr>
        <w:t>prezintă</w:t>
      </w:r>
      <w:r>
        <w:rPr>
          <w:rFonts w:ascii="Arial" w:hAnsi="Arial" w:cs="Arial"/>
          <w:snapToGrid w:val="0"/>
          <w:szCs w:val="20"/>
        </w:rPr>
        <w:t xml:space="preserve"> un risc mai mare de a pătrunde în alveolele pulmonare provocând inflamaţii şi intoxicări</w:t>
      </w:r>
      <w:r>
        <w:t>.</w:t>
      </w:r>
    </w:p>
    <w:p w:rsidR="004D4916" w:rsidRPr="000238DA" w:rsidRDefault="004D4916" w:rsidP="00847300">
      <w:pPr>
        <w:tabs>
          <w:tab w:val="left" w:leader="dot" w:pos="9356"/>
        </w:tabs>
        <w:ind w:left="780"/>
        <w:rPr>
          <w:rFonts w:ascii="Arial" w:hAnsi="Arial" w:cs="Arial"/>
          <w:b/>
          <w:lang w:val="ro-RO"/>
        </w:rPr>
      </w:pPr>
    </w:p>
    <w:p w:rsidR="00DA12F7" w:rsidRPr="00DA12F7" w:rsidRDefault="00401F35" w:rsidP="00401F35">
      <w:pPr>
        <w:tabs>
          <w:tab w:val="left" w:leader="dot" w:pos="9356"/>
        </w:tabs>
        <w:rPr>
          <w:rFonts w:ascii="Arial" w:hAnsi="Arial" w:cs="Arial"/>
          <w:b/>
          <w:i/>
          <w:lang w:val="ro-RO"/>
        </w:rPr>
      </w:pPr>
      <w:r>
        <w:rPr>
          <w:rFonts w:ascii="Arial" w:hAnsi="Arial" w:cs="Arial"/>
          <w:b/>
          <w:i/>
          <w:lang w:val="ro-RO"/>
        </w:rPr>
        <w:t xml:space="preserve">                                                                             </w:t>
      </w:r>
      <w:r w:rsidR="002E7162">
        <w:rPr>
          <w:rFonts w:ascii="Arial" w:hAnsi="Arial" w:cs="Arial"/>
          <w:b/>
          <w:i/>
          <w:lang w:val="ro-RO"/>
        </w:rPr>
        <w:t xml:space="preserve">                                            </w:t>
      </w:r>
      <w:r>
        <w:rPr>
          <w:rFonts w:ascii="Arial" w:hAnsi="Arial" w:cs="Arial"/>
          <w:b/>
          <w:i/>
          <w:lang w:val="ro-RO"/>
        </w:rPr>
        <w:t xml:space="preserve"> </w:t>
      </w:r>
    </w:p>
    <w:p w:rsidR="006C3652" w:rsidRPr="00AA7819" w:rsidRDefault="001646C0" w:rsidP="008E351E">
      <w:pPr>
        <w:pStyle w:val="Footer"/>
        <w:tabs>
          <w:tab w:val="center" w:pos="540"/>
        </w:tabs>
        <w:jc w:val="center"/>
        <w:rPr>
          <w:rStyle w:val="Strong"/>
          <w:rFonts w:ascii="Arial" w:hAnsi="Arial" w:cs="Arial"/>
          <w:b w:val="0"/>
          <w:lang w:val="ro-RO"/>
        </w:rPr>
      </w:pPr>
      <w:r w:rsidRPr="00D71995">
        <w:rPr>
          <w:rStyle w:val="Strong"/>
          <w:rFonts w:ascii="Arial" w:hAnsi="Arial" w:cs="Arial"/>
          <w:b w:val="0"/>
          <w:lang w:val="ro-RO"/>
        </w:rPr>
        <w:object w:dxaOrig="11381" w:dyaOrig="5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28.95pt;height:279.55pt" o:ole="">
            <v:imagedata r:id="rId8" o:title=""/>
          </v:shape>
          <o:OLEObject Type="Embed" ProgID="Excel.Sheet.12" ShapeID="_x0000_i1027" DrawAspect="Content" ObjectID="_1661586154" r:id="rId9"/>
        </w:object>
      </w:r>
    </w:p>
    <w:p w:rsidR="006C3652" w:rsidRDefault="0031281B" w:rsidP="00847300">
      <w:pPr>
        <w:tabs>
          <w:tab w:val="left" w:leader="dot" w:pos="9356"/>
        </w:tabs>
        <w:ind w:left="780"/>
        <w:rPr>
          <w:rFonts w:ascii="Arial" w:hAnsi="Arial" w:cs="Arial"/>
          <w:lang w:val="ro-RO"/>
        </w:rPr>
      </w:pPr>
      <w:r>
        <w:rPr>
          <w:rFonts w:ascii="Arial" w:hAnsi="Arial" w:cs="Arial"/>
          <w:b/>
          <w:i/>
          <w:lang w:val="ro-RO"/>
        </w:rPr>
        <w:t xml:space="preserve">                                                                               </w:t>
      </w:r>
      <w:r w:rsidR="00E82985">
        <w:rPr>
          <w:rFonts w:ascii="Arial" w:hAnsi="Arial" w:cs="Arial"/>
          <w:b/>
          <w:i/>
          <w:lang w:val="ro-RO"/>
        </w:rPr>
        <w:t xml:space="preserve">                  </w:t>
      </w:r>
      <w:r w:rsidR="008E351E">
        <w:rPr>
          <w:rFonts w:ascii="Arial" w:hAnsi="Arial" w:cs="Arial"/>
          <w:b/>
          <w:i/>
          <w:lang w:val="ro-RO"/>
        </w:rPr>
        <w:t xml:space="preserve"> </w:t>
      </w:r>
      <w:r>
        <w:rPr>
          <w:rFonts w:ascii="Arial" w:hAnsi="Arial" w:cs="Arial"/>
          <w:b/>
          <w:i/>
          <w:lang w:val="ro-RO"/>
        </w:rPr>
        <w:t xml:space="preserve">  Figura</w:t>
      </w:r>
      <w:r w:rsidRPr="00DA12F7">
        <w:rPr>
          <w:rFonts w:ascii="Arial" w:hAnsi="Arial" w:cs="Arial"/>
          <w:b/>
          <w:i/>
          <w:lang w:val="ro-RO"/>
        </w:rPr>
        <w:t xml:space="preserve"> I.1.1.1.</w:t>
      </w:r>
    </w:p>
    <w:p w:rsidR="009A1AB4" w:rsidRPr="003B3721" w:rsidRDefault="00AA7819" w:rsidP="003B3721">
      <w:pPr>
        <w:tabs>
          <w:tab w:val="left" w:leader="dot" w:pos="9356"/>
        </w:tabs>
        <w:ind w:left="780"/>
        <w:rPr>
          <w:rFonts w:ascii="Arial" w:hAnsi="Arial" w:cs="Arial"/>
          <w:lang w:val="ro-RO"/>
        </w:rPr>
      </w:pPr>
      <w:r>
        <w:rPr>
          <w:rFonts w:ascii="Arial" w:hAnsi="Arial" w:cs="Arial"/>
          <w:lang w:val="ro-RO"/>
        </w:rPr>
        <w:t>În anul 201</w:t>
      </w:r>
      <w:r w:rsidR="001646C0">
        <w:rPr>
          <w:rFonts w:ascii="Arial" w:hAnsi="Arial" w:cs="Arial"/>
          <w:lang w:val="ro-RO"/>
        </w:rPr>
        <w:t>9</w:t>
      </w:r>
      <w:r w:rsidR="00A00B9B">
        <w:rPr>
          <w:rFonts w:ascii="Arial" w:hAnsi="Arial" w:cs="Arial"/>
          <w:lang w:val="ro-RO"/>
        </w:rPr>
        <w:t xml:space="preserve"> pentru </w:t>
      </w:r>
      <w:r w:rsidR="003B3721">
        <w:rPr>
          <w:rFonts w:ascii="Arial" w:hAnsi="Arial" w:cs="Arial"/>
          <w:lang w:val="ro-RO"/>
        </w:rPr>
        <w:t>PM10 gravimetric v</w:t>
      </w:r>
      <w:r w:rsidR="009A1AB4" w:rsidRPr="005B30B3">
        <w:rPr>
          <w:rFonts w:ascii="Arial" w:hAnsi="Arial" w:cs="Arial"/>
        </w:rPr>
        <w:t>a</w:t>
      </w:r>
      <w:r w:rsidR="009A1AB4">
        <w:rPr>
          <w:rFonts w:ascii="Arial" w:hAnsi="Arial" w:cs="Arial"/>
        </w:rPr>
        <w:t>loarea limită anuală (40 μg/mc</w:t>
      </w:r>
      <w:r w:rsidR="009A1AB4" w:rsidRPr="005B30B3">
        <w:rPr>
          <w:rFonts w:ascii="Arial" w:hAnsi="Arial" w:cs="Arial"/>
        </w:rPr>
        <w:t xml:space="preserve">) </w:t>
      </w:r>
      <w:r w:rsidR="009A1AB4" w:rsidRPr="005B30B3">
        <w:rPr>
          <w:rFonts w:ascii="Arial" w:hAnsi="Arial" w:cs="Arial"/>
          <w:iCs/>
        </w:rPr>
        <w:t>prevăzută în</w:t>
      </w:r>
      <w:r w:rsidR="009A1AB4" w:rsidRPr="00AD2563">
        <w:rPr>
          <w:rFonts w:ascii="Arial" w:hAnsi="Arial" w:cs="Arial"/>
        </w:rPr>
        <w:t xml:space="preserve"> </w:t>
      </w:r>
      <w:r w:rsidR="009A1AB4">
        <w:rPr>
          <w:rFonts w:ascii="Arial" w:hAnsi="Arial" w:cs="Arial"/>
        </w:rPr>
        <w:t>Legea</w:t>
      </w:r>
      <w:r w:rsidR="009A1AB4" w:rsidRPr="006D1259">
        <w:rPr>
          <w:rFonts w:ascii="Arial" w:hAnsi="Arial" w:cs="Arial"/>
        </w:rPr>
        <w:t xml:space="preserve"> </w:t>
      </w:r>
      <w:r w:rsidR="009A1AB4">
        <w:rPr>
          <w:rFonts w:ascii="Arial" w:hAnsi="Arial" w:cs="Arial"/>
        </w:rPr>
        <w:t>nr. 104/2011</w:t>
      </w:r>
      <w:r w:rsidR="009A1AB4" w:rsidRPr="005B30B3">
        <w:rPr>
          <w:rFonts w:ascii="Arial" w:hAnsi="Arial" w:cs="Arial"/>
          <w:iCs/>
        </w:rPr>
        <w:t xml:space="preserve"> </w:t>
      </w:r>
      <w:r w:rsidR="009A1AB4" w:rsidRPr="005B30B3">
        <w:rPr>
          <w:rFonts w:ascii="Arial" w:hAnsi="Arial" w:cs="Arial"/>
        </w:rPr>
        <w:t>nu a fost depăşită la nici</w:t>
      </w:r>
      <w:r w:rsidR="009A1AB4">
        <w:rPr>
          <w:rFonts w:ascii="Arial" w:hAnsi="Arial" w:cs="Arial"/>
        </w:rPr>
        <w:t xml:space="preserve"> </w:t>
      </w:r>
      <w:r w:rsidR="009A1AB4" w:rsidRPr="005B30B3">
        <w:rPr>
          <w:rFonts w:ascii="Arial" w:hAnsi="Arial" w:cs="Arial"/>
        </w:rPr>
        <w:t>una dintre staţiile de monitorizare.</w:t>
      </w:r>
    </w:p>
    <w:p w:rsidR="00755056" w:rsidRPr="00DA12F7" w:rsidRDefault="00C96589" w:rsidP="00755056">
      <w:pPr>
        <w:tabs>
          <w:tab w:val="left" w:leader="dot" w:pos="9356"/>
        </w:tabs>
        <w:rPr>
          <w:rFonts w:ascii="Arial" w:hAnsi="Arial" w:cs="Arial"/>
          <w:b/>
          <w:i/>
          <w:lang w:val="ro-RO"/>
        </w:rPr>
      </w:pPr>
      <w:r>
        <w:rPr>
          <w:rFonts w:ascii="Arial" w:hAnsi="Arial" w:cs="Arial"/>
          <w:noProof/>
          <w:lang w:val="ro-RO" w:eastAsia="ro-RO"/>
        </w:rPr>
        <w:t xml:space="preserve">                                                           </w:t>
      </w:r>
      <w:r w:rsidR="00755056">
        <w:rPr>
          <w:rFonts w:ascii="Arial" w:hAnsi="Arial" w:cs="Arial"/>
          <w:noProof/>
          <w:lang w:val="ro-RO" w:eastAsia="ro-RO"/>
        </w:rPr>
        <w:t xml:space="preserve">  </w:t>
      </w:r>
    </w:p>
    <w:p w:rsidR="00755056" w:rsidRDefault="00755056" w:rsidP="00270FF6">
      <w:pPr>
        <w:ind w:right="21" w:firstLine="720"/>
        <w:jc w:val="both"/>
        <w:rPr>
          <w:rFonts w:ascii="Arial" w:hAnsi="Arial" w:cs="Arial"/>
          <w:noProof/>
          <w:lang w:val="ro-RO" w:eastAsia="ro-RO"/>
        </w:rPr>
      </w:pPr>
      <w:r>
        <w:rPr>
          <w:rFonts w:ascii="Arial" w:hAnsi="Arial" w:cs="Arial"/>
          <w:noProof/>
          <w:lang w:val="ro-RO" w:eastAsia="ro-RO"/>
        </w:rPr>
        <w:t xml:space="preserve">                                              </w:t>
      </w:r>
    </w:p>
    <w:p w:rsidR="00755056" w:rsidRDefault="00755056" w:rsidP="00270FF6">
      <w:pPr>
        <w:ind w:right="21" w:firstLine="720"/>
        <w:jc w:val="both"/>
        <w:rPr>
          <w:rFonts w:ascii="Arial" w:hAnsi="Arial" w:cs="Arial"/>
          <w:noProof/>
          <w:lang w:val="ro-RO" w:eastAsia="ro-RO"/>
        </w:rPr>
      </w:pPr>
      <w:r>
        <w:rPr>
          <w:rFonts w:ascii="Arial" w:hAnsi="Arial" w:cs="Arial"/>
          <w:noProof/>
          <w:lang w:val="ro-RO" w:eastAsia="ro-RO"/>
        </w:rPr>
        <w:t xml:space="preserve">                      </w:t>
      </w:r>
    </w:p>
    <w:p w:rsidR="00270FF6" w:rsidRDefault="00270FF6" w:rsidP="00270FF6">
      <w:pPr>
        <w:pStyle w:val="BodyTextIndent"/>
        <w:spacing w:line="276" w:lineRule="auto"/>
        <w:ind w:right="23" w:firstLine="0"/>
        <w:rPr>
          <w:rFonts w:ascii="Arial" w:hAnsi="Arial" w:cs="Arial"/>
          <w:b/>
          <w:bCs/>
          <w:sz w:val="24"/>
        </w:rPr>
      </w:pPr>
      <w:r>
        <w:rPr>
          <w:rFonts w:cs="Arial"/>
          <w:b/>
          <w:bCs/>
        </w:rPr>
        <w:t xml:space="preserve">      </w:t>
      </w:r>
      <w:r w:rsidR="00340EC3">
        <w:rPr>
          <w:rFonts w:cs="Arial"/>
          <w:b/>
          <w:bCs/>
        </w:rPr>
        <w:t xml:space="preserve"> </w:t>
      </w:r>
      <w:r>
        <w:rPr>
          <w:rFonts w:cs="Arial"/>
          <w:b/>
          <w:bCs/>
        </w:rPr>
        <w:t xml:space="preserve">  </w:t>
      </w:r>
      <w:r w:rsidRPr="00DD655E">
        <w:rPr>
          <w:rFonts w:ascii="Arial" w:hAnsi="Arial" w:cs="Arial"/>
          <w:b/>
          <w:bCs/>
          <w:sz w:val="24"/>
        </w:rPr>
        <w:t>Ozonul</w:t>
      </w:r>
    </w:p>
    <w:p w:rsidR="009A1AB4" w:rsidRPr="000663A8" w:rsidRDefault="009A1AB4" w:rsidP="009A1AB4">
      <w:pPr>
        <w:pStyle w:val="BodyTextIndent"/>
        <w:rPr>
          <w:rFonts w:ascii="Arial" w:hAnsi="Arial" w:cs="Arial"/>
          <w:sz w:val="24"/>
        </w:rPr>
      </w:pPr>
      <w:r w:rsidRPr="000663A8">
        <w:rPr>
          <w:rFonts w:ascii="Arial" w:hAnsi="Arial" w:cs="Arial"/>
          <w:sz w:val="24"/>
        </w:rPr>
        <w:t>Ozonul este forma alotropică a oxigenului, având molecula formată din trei atomi. Acesta este un puternic oxidant cu miros caracteristic, de culoare albăstruie şi foarte toxic. În atmosferă, se poate forma pe cale naturală în urma descărcărilor electrice şi sub acţiunea razelor solare, iar artificial ca urmare a reacţiilor unor substanţe nocive, provenite din sursele de poluare terestră. Ozonul format în partea inferioară a troposferei este principalul poluant în oraşele industrializate. Ozonul troposferic se formează din oxizii de azot (în special dioxidul de azot), compuşii organici volatili – COV, monoxidul de carbon în prezenţa razelor solare, ca sursă de energie a reacţiilor chimice.</w:t>
      </w:r>
    </w:p>
    <w:p w:rsidR="009A1AB4" w:rsidRPr="000663A8" w:rsidRDefault="009A1AB4" w:rsidP="009A1AB4">
      <w:pPr>
        <w:pStyle w:val="BodyTextIndent"/>
        <w:rPr>
          <w:rFonts w:ascii="Arial" w:hAnsi="Arial" w:cs="Arial"/>
          <w:sz w:val="24"/>
        </w:rPr>
      </w:pPr>
      <w:r w:rsidRPr="000663A8">
        <w:rPr>
          <w:rFonts w:ascii="Arial" w:hAnsi="Arial" w:cs="Arial"/>
          <w:sz w:val="24"/>
        </w:rPr>
        <w:t>Smogul fotochimic este o ceaţă toxică produsă prin interacţia chimică între emisiile poluante şi radiaţiile solare. Cel mai întâlnit produs al acestei reacţii este ozonul. În timpul orelor de vârf, în zonele urbane, concentraţia atmosferică a oxizilor de azot şi de hidrocarburi creşte rapid, datorită traficului intens. În acelaşi timp, cantitatea de dioxid de azot din atmosferă scade datorită faptului că lumina solară duce la descompunerea acestuia în oxid de azot şi atomi de oxigen. Atomii de oxigen combinaţi cu oxigenul molecular formează ozonul. Hidrocarburile se oxidează şi reacţionează cu oxidul de azot pentru a produce dioxidul de azot. Pe măsură ce se apropie mijlocul zilei, concentraţia de ozon devine maximă, cuplat cu un minimum de oxid de azot. Această combinaţie produce un nor toxic de culoare gălbuie cunoscut drept smog fotochimic.</w:t>
      </w:r>
    </w:p>
    <w:p w:rsidR="00066872" w:rsidRPr="009C41A4" w:rsidRDefault="00066872" w:rsidP="00270FF6">
      <w:pPr>
        <w:ind w:right="23" w:firstLine="709"/>
        <w:jc w:val="both"/>
        <w:rPr>
          <w:rFonts w:ascii="Arial" w:hAnsi="Arial" w:cs="Arial"/>
        </w:rPr>
      </w:pPr>
    </w:p>
    <w:p w:rsidR="00031BEE" w:rsidRPr="00DA12F7" w:rsidRDefault="0044437B" w:rsidP="00031BEE">
      <w:pPr>
        <w:tabs>
          <w:tab w:val="left" w:leader="dot" w:pos="9356"/>
        </w:tabs>
        <w:rPr>
          <w:rFonts w:ascii="Arial" w:hAnsi="Arial" w:cs="Arial"/>
          <w:b/>
          <w:i/>
          <w:lang w:val="ro-RO"/>
        </w:rPr>
      </w:pPr>
      <w:r>
        <w:rPr>
          <w:rFonts w:ascii="Arial" w:hAnsi="Arial" w:cs="Arial"/>
          <w:b/>
        </w:rPr>
        <w:t xml:space="preserve">                 </w:t>
      </w:r>
      <w:r w:rsidR="00031BEE">
        <w:rPr>
          <w:rFonts w:ascii="Arial" w:eastAsia="Times New Roman" w:hAnsi="Arial" w:cs="Arial"/>
          <w:bCs/>
          <w:lang w:val="ro-RO" w:eastAsia="ro-RO"/>
        </w:rPr>
        <w:t xml:space="preserve">                                                                                   </w:t>
      </w:r>
      <w:r w:rsidR="002046DC">
        <w:rPr>
          <w:rFonts w:ascii="Arial" w:eastAsia="Times New Roman" w:hAnsi="Arial" w:cs="Arial"/>
          <w:bCs/>
          <w:lang w:val="ro-RO" w:eastAsia="ro-RO"/>
        </w:rPr>
        <w:t xml:space="preserve">                   </w:t>
      </w:r>
      <w:r w:rsidR="00031BEE">
        <w:rPr>
          <w:rFonts w:ascii="Arial" w:eastAsia="Times New Roman" w:hAnsi="Arial" w:cs="Arial"/>
          <w:bCs/>
          <w:lang w:val="ro-RO" w:eastAsia="ro-RO"/>
        </w:rPr>
        <w:t xml:space="preserve">  </w:t>
      </w:r>
    </w:p>
    <w:p w:rsidR="00270FF6" w:rsidRDefault="006767AC" w:rsidP="00270FF6">
      <w:pPr>
        <w:ind w:right="21"/>
        <w:jc w:val="both"/>
        <w:rPr>
          <w:rFonts w:ascii="Arial" w:hAnsi="Arial" w:cs="Arial"/>
          <w:b/>
        </w:rPr>
      </w:pPr>
      <w:r w:rsidRPr="00D71995">
        <w:rPr>
          <w:rFonts w:ascii="Arial" w:hAnsi="Arial" w:cs="Arial"/>
          <w:b/>
        </w:rPr>
        <w:object w:dxaOrig="11905" w:dyaOrig="7638">
          <v:shape id="_x0000_i1028" type="#_x0000_t75" style="width:434.3pt;height:396pt" o:ole="">
            <v:imagedata r:id="rId10" o:title=""/>
          </v:shape>
          <o:OLEObject Type="Embed" ProgID="Excel.Sheet.12" ShapeID="_x0000_i1028" DrawAspect="Content" ObjectID="_1661586155" r:id="rId11"/>
        </w:object>
      </w:r>
    </w:p>
    <w:p w:rsidR="006767AC" w:rsidRPr="00DA12F7" w:rsidRDefault="00DD655E" w:rsidP="006767AC">
      <w:pPr>
        <w:tabs>
          <w:tab w:val="left" w:leader="dot" w:pos="9356"/>
        </w:tabs>
        <w:rPr>
          <w:rFonts w:ascii="Arial" w:hAnsi="Arial" w:cs="Arial"/>
          <w:b/>
          <w:i/>
          <w:lang w:val="ro-RO"/>
        </w:rPr>
      </w:pPr>
      <w:r>
        <w:rPr>
          <w:rFonts w:ascii="Arial" w:hAnsi="Arial" w:cs="Arial"/>
          <w:b/>
        </w:rPr>
        <w:t xml:space="preserve">       </w:t>
      </w:r>
      <w:r w:rsidR="000663A8">
        <w:rPr>
          <w:rFonts w:ascii="Arial" w:hAnsi="Arial" w:cs="Arial"/>
          <w:b/>
        </w:rPr>
        <w:t xml:space="preserve">    </w:t>
      </w:r>
      <w:r w:rsidR="005034C6">
        <w:rPr>
          <w:rFonts w:ascii="Arial" w:hAnsi="Arial" w:cs="Arial"/>
          <w:b/>
        </w:rPr>
        <w:t xml:space="preserve"> </w:t>
      </w:r>
      <w:r w:rsidR="002046DC">
        <w:rPr>
          <w:rFonts w:ascii="Arial" w:hAnsi="Arial" w:cs="Arial"/>
          <w:b/>
        </w:rPr>
        <w:t xml:space="preserve">          </w:t>
      </w:r>
      <w:r w:rsidR="006767AC">
        <w:rPr>
          <w:rFonts w:ascii="Arial" w:hAnsi="Arial" w:cs="Arial"/>
          <w:b/>
        </w:rPr>
        <w:t xml:space="preserve">                                                                                   </w:t>
      </w:r>
      <w:r w:rsidR="002046DC">
        <w:rPr>
          <w:rFonts w:ascii="Arial" w:hAnsi="Arial" w:cs="Arial"/>
          <w:b/>
        </w:rPr>
        <w:t xml:space="preserve"> </w:t>
      </w:r>
      <w:r w:rsidR="006767AC">
        <w:rPr>
          <w:rFonts w:ascii="Arial" w:hAnsi="Arial" w:cs="Arial"/>
          <w:b/>
          <w:i/>
          <w:lang w:val="ro-RO"/>
        </w:rPr>
        <w:t>Figura</w:t>
      </w:r>
      <w:r w:rsidR="006767AC" w:rsidRPr="00DA12F7">
        <w:rPr>
          <w:rFonts w:ascii="Arial" w:hAnsi="Arial" w:cs="Arial"/>
          <w:b/>
          <w:i/>
          <w:lang w:val="ro-RO"/>
        </w:rPr>
        <w:t xml:space="preserve"> I.1.1.</w:t>
      </w:r>
      <w:r w:rsidR="006767AC">
        <w:rPr>
          <w:rFonts w:ascii="Arial" w:hAnsi="Arial" w:cs="Arial"/>
          <w:b/>
          <w:i/>
          <w:lang w:val="ro-RO"/>
        </w:rPr>
        <w:t>2</w:t>
      </w:r>
      <w:r w:rsidR="006767AC" w:rsidRPr="00DA12F7">
        <w:rPr>
          <w:rFonts w:ascii="Arial" w:hAnsi="Arial" w:cs="Arial"/>
          <w:b/>
          <w:i/>
          <w:lang w:val="ro-RO"/>
        </w:rPr>
        <w:t>.</w:t>
      </w:r>
    </w:p>
    <w:p w:rsidR="008E351E" w:rsidRDefault="008E351E" w:rsidP="00270FF6">
      <w:pPr>
        <w:ind w:right="21"/>
        <w:jc w:val="both"/>
        <w:rPr>
          <w:rFonts w:ascii="Arial" w:hAnsi="Arial" w:cs="Arial"/>
          <w:b/>
        </w:rPr>
      </w:pPr>
    </w:p>
    <w:p w:rsidR="00755056" w:rsidRPr="00134A3F" w:rsidRDefault="00755056" w:rsidP="00755056">
      <w:pPr>
        <w:tabs>
          <w:tab w:val="left" w:pos="3980"/>
        </w:tabs>
        <w:ind w:right="23"/>
        <w:jc w:val="both"/>
        <w:rPr>
          <w:rFonts w:ascii="Arial" w:hAnsi="Arial" w:cs="Arial"/>
          <w:b/>
        </w:rPr>
      </w:pPr>
      <w:r>
        <w:rPr>
          <w:rFonts w:ascii="Arial" w:hAnsi="Arial" w:cs="Arial"/>
          <w:b/>
        </w:rPr>
        <w:t xml:space="preserve">            </w:t>
      </w:r>
      <w:r w:rsidRPr="00134A3F">
        <w:rPr>
          <w:rFonts w:ascii="Arial" w:hAnsi="Arial" w:cs="Arial"/>
          <w:b/>
        </w:rPr>
        <w:t>Dioxid de sulf</w:t>
      </w:r>
    </w:p>
    <w:p w:rsidR="00D34F44" w:rsidRDefault="00D34F44" w:rsidP="00D34F44">
      <w:pPr>
        <w:autoSpaceDE w:val="0"/>
        <w:autoSpaceDN w:val="0"/>
        <w:adjustRightInd w:val="0"/>
        <w:ind w:firstLine="720"/>
        <w:jc w:val="both"/>
        <w:rPr>
          <w:rFonts w:ascii="Arial" w:hAnsi="Arial" w:cs="Arial"/>
        </w:rPr>
      </w:pPr>
      <w:r>
        <w:rPr>
          <w:rFonts w:ascii="Arial" w:hAnsi="Arial" w:cs="Arial"/>
        </w:rPr>
        <w:t xml:space="preserve">Dioxidul de sulf este un gaz incolor, cu miros înăbuşitor şi pătrunzător. Acesta este transportat la distanţe mari datorită faptului că se fixează uşor pe particulele de praf. În atmosferă, în reacţie cu vaporii de apă formează acid sulfuric sau sulfuros, care conferă caracterul acid al ploilor. Oxizii de sulf (dioxidul si trioxidul de sulf) rezultă în principal din surse staţionare şi mobile, prin arderea combustibililor fosili. </w:t>
      </w:r>
    </w:p>
    <w:p w:rsidR="00D34F44" w:rsidRPr="00064948" w:rsidRDefault="00D34F44" w:rsidP="00D34F44">
      <w:pPr>
        <w:autoSpaceDE w:val="0"/>
        <w:autoSpaceDN w:val="0"/>
        <w:adjustRightInd w:val="0"/>
        <w:ind w:firstLine="720"/>
        <w:jc w:val="both"/>
        <w:rPr>
          <w:rFonts w:ascii="Arial" w:hAnsi="Arial" w:cs="Arial"/>
        </w:rPr>
      </w:pPr>
      <w:r>
        <w:rPr>
          <w:rFonts w:ascii="Arial" w:hAnsi="Arial" w:cs="Arial"/>
        </w:rPr>
        <w:t>Prezenţa dioxidului de sulf în atmosferă peste anumite limite are efecte negative asupra plantelor, animalelor şi omului. La plante, dioxidul de sulf induce în sistemul foliar, leziuni locale, care reduc fotosinteza. La om şi animale, în concentraţii reduse produce iritarea aparatului respirator, iar în concentraţii mai mari provoacă spasm bronşic. De asemenea, dioxidul de sulf produce tulburari ale metabolismului glucidelor şi a proceselor enzimatice. Efectul toxic al dioxidului de sulf este accentuat de prezenta pulberilor.</w:t>
      </w:r>
    </w:p>
    <w:p w:rsidR="00D34F44" w:rsidRDefault="00D34F44" w:rsidP="00755056">
      <w:pPr>
        <w:ind w:right="21" w:firstLine="720"/>
        <w:jc w:val="both"/>
        <w:rPr>
          <w:rFonts w:ascii="Arial" w:hAnsi="Arial" w:cs="Arial"/>
        </w:rPr>
      </w:pPr>
    </w:p>
    <w:p w:rsidR="00755056" w:rsidRDefault="00755056" w:rsidP="00755056">
      <w:pPr>
        <w:ind w:right="21" w:firstLine="720"/>
        <w:jc w:val="both"/>
        <w:rPr>
          <w:rFonts w:ascii="Arial" w:hAnsi="Arial" w:cs="Arial"/>
        </w:rPr>
      </w:pPr>
      <w:r w:rsidRPr="00ED3FC1">
        <w:rPr>
          <w:rFonts w:ascii="Arial" w:hAnsi="Arial" w:cs="Arial"/>
        </w:rPr>
        <w:t xml:space="preserve">Principalele surse potenţiale de poluare cu dioxid de sulf la nivelul județului </w:t>
      </w:r>
      <w:r>
        <w:rPr>
          <w:rFonts w:ascii="Arial" w:hAnsi="Arial" w:cs="Arial"/>
        </w:rPr>
        <w:t>Ilfov</w:t>
      </w:r>
      <w:r w:rsidRPr="00ED3FC1">
        <w:rPr>
          <w:rFonts w:ascii="Arial" w:hAnsi="Arial" w:cs="Arial"/>
        </w:rPr>
        <w:t xml:space="preserve"> sunt procesele de combustie şi traficul rutier. </w:t>
      </w:r>
    </w:p>
    <w:p w:rsidR="009B125F" w:rsidRDefault="009B125F" w:rsidP="00755056">
      <w:pPr>
        <w:ind w:right="21" w:firstLine="720"/>
        <w:jc w:val="both"/>
        <w:rPr>
          <w:rFonts w:ascii="Arial" w:hAnsi="Arial" w:cs="Arial"/>
        </w:rPr>
      </w:pPr>
    </w:p>
    <w:p w:rsidR="00031BEE" w:rsidRPr="00DA12F7" w:rsidRDefault="007C6E19" w:rsidP="00871F99">
      <w:pPr>
        <w:ind w:right="21" w:firstLine="720"/>
        <w:jc w:val="both"/>
        <w:rPr>
          <w:rFonts w:ascii="Arial" w:hAnsi="Arial" w:cs="Arial"/>
          <w:b/>
          <w:i/>
          <w:lang w:val="ro-RO"/>
        </w:rPr>
      </w:pPr>
      <w:r w:rsidRPr="00D71995">
        <w:rPr>
          <w:rFonts w:ascii="Arial" w:hAnsi="Arial" w:cs="Arial"/>
          <w:noProof/>
          <w:lang w:val="en-US"/>
        </w:rPr>
        <w:object w:dxaOrig="11375" w:dyaOrig="5779">
          <v:shape id="_x0000_i1029" type="#_x0000_t75" style="width:449.6pt;height:289.55pt" o:ole="">
            <v:imagedata r:id="rId12" o:title=""/>
          </v:shape>
          <o:OLEObject Type="Embed" ProgID="Excel.Sheet.12" ShapeID="_x0000_i1029" DrawAspect="Content" ObjectID="_1661586156" r:id="rId13"/>
        </w:object>
      </w:r>
      <w:r w:rsidR="00871F99">
        <w:rPr>
          <w:rFonts w:ascii="Arial" w:hAnsi="Arial" w:cs="Arial"/>
          <w:noProof/>
          <w:lang w:val="en-US"/>
        </w:rPr>
        <w:t xml:space="preserve">              </w:t>
      </w:r>
      <w:r w:rsidR="00E82985">
        <w:rPr>
          <w:rFonts w:ascii="Arial" w:hAnsi="Arial" w:cs="Arial"/>
          <w:noProof/>
          <w:lang w:val="en-US"/>
        </w:rPr>
        <w:t xml:space="preserve">                                                                                     </w:t>
      </w:r>
      <w:r w:rsidR="00871F99">
        <w:rPr>
          <w:rFonts w:ascii="Arial" w:hAnsi="Arial" w:cs="Arial"/>
          <w:b/>
          <w:i/>
          <w:lang w:val="ro-RO"/>
        </w:rPr>
        <w:t xml:space="preserve">                </w:t>
      </w:r>
      <w:r w:rsidR="00BB18AE">
        <w:rPr>
          <w:rFonts w:ascii="Arial" w:hAnsi="Arial" w:cs="Arial"/>
          <w:b/>
          <w:i/>
          <w:lang w:val="ro-RO"/>
        </w:rPr>
        <w:t xml:space="preserve">  </w:t>
      </w:r>
      <w:r w:rsidR="00031BEE">
        <w:rPr>
          <w:rFonts w:ascii="Arial" w:hAnsi="Arial" w:cs="Arial"/>
          <w:b/>
          <w:i/>
          <w:lang w:val="ro-RO"/>
        </w:rPr>
        <w:t>Figura</w:t>
      </w:r>
      <w:r w:rsidR="00031BEE" w:rsidRPr="00DA12F7">
        <w:rPr>
          <w:rFonts w:ascii="Arial" w:hAnsi="Arial" w:cs="Arial"/>
          <w:b/>
          <w:i/>
          <w:lang w:val="ro-RO"/>
        </w:rPr>
        <w:t xml:space="preserve"> I.1.1.</w:t>
      </w:r>
      <w:r w:rsidR="00031BEE">
        <w:rPr>
          <w:rFonts w:ascii="Arial" w:hAnsi="Arial" w:cs="Arial"/>
          <w:b/>
          <w:i/>
          <w:lang w:val="ro-RO"/>
        </w:rPr>
        <w:t>3</w:t>
      </w:r>
      <w:r w:rsidR="00031BEE" w:rsidRPr="00DA12F7">
        <w:rPr>
          <w:rFonts w:ascii="Arial" w:hAnsi="Arial" w:cs="Arial"/>
          <w:b/>
          <w:i/>
          <w:lang w:val="ro-RO"/>
        </w:rPr>
        <w:t>.</w:t>
      </w:r>
    </w:p>
    <w:p w:rsidR="00E82985" w:rsidRDefault="00E82985" w:rsidP="008F158E">
      <w:pPr>
        <w:jc w:val="both"/>
        <w:outlineLvl w:val="0"/>
        <w:rPr>
          <w:rFonts w:ascii="Arial" w:hAnsi="Arial" w:cs="Arial"/>
          <w:lang w:val="ro-RO"/>
        </w:rPr>
      </w:pPr>
    </w:p>
    <w:p w:rsidR="00BD61AE" w:rsidRDefault="002046DC" w:rsidP="008F158E">
      <w:pPr>
        <w:jc w:val="both"/>
        <w:outlineLvl w:val="0"/>
        <w:rPr>
          <w:rFonts w:ascii="Arial" w:hAnsi="Arial" w:cs="Arial"/>
          <w:b/>
          <w:bCs/>
        </w:rPr>
      </w:pPr>
      <w:r>
        <w:rPr>
          <w:rFonts w:ascii="Arial" w:hAnsi="Arial" w:cs="Arial"/>
          <w:lang w:val="ro-RO"/>
        </w:rPr>
        <w:t>Î</w:t>
      </w:r>
      <w:r w:rsidR="00BD61AE">
        <w:rPr>
          <w:rFonts w:ascii="Arial" w:hAnsi="Arial" w:cs="Arial"/>
          <w:lang w:val="ro-RO"/>
        </w:rPr>
        <w:t xml:space="preserve">n cursul anului nu au fost depăşite valorile limită orare (350 </w:t>
      </w:r>
      <w:r w:rsidR="00BD61AE" w:rsidRPr="0059186B">
        <w:rPr>
          <w:rFonts w:ascii="Arial" w:hAnsi="Arial" w:cs="Arial"/>
          <w:bCs/>
          <w:lang w:val="ro-RO"/>
        </w:rPr>
        <w:t>µg/m3</w:t>
      </w:r>
      <w:r w:rsidR="00BD61AE">
        <w:rPr>
          <w:rFonts w:ascii="Arial" w:hAnsi="Arial" w:cs="Arial"/>
          <w:lang w:val="ro-RO"/>
        </w:rPr>
        <w:t xml:space="preserve">) sau zilnice (125 </w:t>
      </w:r>
      <w:r w:rsidR="00BD61AE" w:rsidRPr="0059186B">
        <w:rPr>
          <w:rFonts w:ascii="Arial" w:hAnsi="Arial" w:cs="Arial"/>
          <w:bCs/>
          <w:lang w:val="ro-RO"/>
        </w:rPr>
        <w:t>µg/m3</w:t>
      </w:r>
      <w:r w:rsidR="00BD61AE">
        <w:rPr>
          <w:rFonts w:ascii="Arial" w:hAnsi="Arial" w:cs="Arial"/>
          <w:lang w:val="ro-RO"/>
        </w:rPr>
        <w:t>) la niciuna dintre staţii</w:t>
      </w:r>
    </w:p>
    <w:p w:rsidR="00BD61AE" w:rsidRDefault="00BD61AE" w:rsidP="008F158E">
      <w:pPr>
        <w:jc w:val="both"/>
        <w:outlineLvl w:val="0"/>
        <w:rPr>
          <w:rFonts w:ascii="Arial" w:hAnsi="Arial" w:cs="Arial"/>
          <w:b/>
          <w:bCs/>
        </w:rPr>
      </w:pPr>
    </w:p>
    <w:p w:rsidR="00D34F44" w:rsidRDefault="005034C6" w:rsidP="008F158E">
      <w:pPr>
        <w:jc w:val="both"/>
        <w:outlineLvl w:val="0"/>
        <w:rPr>
          <w:rFonts w:ascii="Arial" w:hAnsi="Arial" w:cs="Arial"/>
          <w:b/>
          <w:bCs/>
        </w:rPr>
      </w:pPr>
      <w:r>
        <w:rPr>
          <w:rFonts w:ascii="Arial" w:hAnsi="Arial" w:cs="Arial"/>
          <w:b/>
          <w:bCs/>
        </w:rPr>
        <w:t xml:space="preserve">         </w:t>
      </w:r>
      <w:r w:rsidR="00FE62C7">
        <w:rPr>
          <w:rFonts w:ascii="Arial" w:hAnsi="Arial" w:cs="Arial"/>
          <w:b/>
          <w:bCs/>
        </w:rPr>
        <w:t xml:space="preserve"> </w:t>
      </w:r>
    </w:p>
    <w:p w:rsidR="002046DC" w:rsidRDefault="00D34F44" w:rsidP="008F158E">
      <w:pPr>
        <w:jc w:val="both"/>
        <w:outlineLvl w:val="0"/>
        <w:rPr>
          <w:rFonts w:ascii="Arial" w:hAnsi="Arial" w:cs="Arial"/>
          <w:b/>
          <w:bCs/>
        </w:rPr>
      </w:pPr>
      <w:r>
        <w:rPr>
          <w:rFonts w:ascii="Arial" w:hAnsi="Arial" w:cs="Arial"/>
          <w:b/>
          <w:bCs/>
        </w:rPr>
        <w:t xml:space="preserve">         </w:t>
      </w:r>
    </w:p>
    <w:p w:rsidR="00554680" w:rsidRDefault="002046DC" w:rsidP="008F158E">
      <w:pPr>
        <w:jc w:val="both"/>
        <w:outlineLvl w:val="0"/>
        <w:rPr>
          <w:rFonts w:ascii="Arial" w:hAnsi="Arial" w:cs="Arial"/>
          <w:b/>
          <w:bCs/>
          <w:iCs/>
          <w:lang w:val="ro-RO"/>
        </w:rPr>
      </w:pPr>
      <w:r>
        <w:rPr>
          <w:rFonts w:ascii="Arial" w:hAnsi="Arial" w:cs="Arial"/>
          <w:b/>
          <w:bCs/>
        </w:rPr>
        <w:t xml:space="preserve">         </w:t>
      </w:r>
      <w:r w:rsidR="00D34F44">
        <w:rPr>
          <w:rFonts w:ascii="Arial" w:hAnsi="Arial" w:cs="Arial"/>
          <w:b/>
          <w:bCs/>
        </w:rPr>
        <w:t xml:space="preserve">  </w:t>
      </w:r>
      <w:r w:rsidR="00554680" w:rsidRPr="00F52479">
        <w:rPr>
          <w:rFonts w:ascii="Arial" w:hAnsi="Arial" w:cs="Arial"/>
          <w:b/>
          <w:bCs/>
          <w:iCs/>
          <w:lang w:val="ro-RO"/>
        </w:rPr>
        <w:t>Poluantul NO2</w:t>
      </w:r>
    </w:p>
    <w:p w:rsidR="00D34F44" w:rsidRDefault="00D34F44" w:rsidP="00D34F44">
      <w:pPr>
        <w:autoSpaceDE w:val="0"/>
        <w:autoSpaceDN w:val="0"/>
        <w:adjustRightInd w:val="0"/>
        <w:ind w:firstLine="720"/>
        <w:jc w:val="both"/>
        <w:rPr>
          <w:sz w:val="28"/>
        </w:rPr>
      </w:pPr>
      <w:r>
        <w:rPr>
          <w:rFonts w:ascii="Arial" w:hAnsi="Arial" w:cs="Arial"/>
        </w:rPr>
        <w:t>Dioxidul de azot este un gaz de culoare brună, rezultat din oxidarea monoxidului de azot cu aerul. În atmosferă, în reacţie cu vaporii de apă se formează acid azotic sau azotos, care conferă ploilor caracterul acid.</w:t>
      </w:r>
    </w:p>
    <w:p w:rsidR="00D34F44" w:rsidRPr="00917734" w:rsidRDefault="00D34F44" w:rsidP="00D34F44">
      <w:pPr>
        <w:autoSpaceDE w:val="0"/>
        <w:autoSpaceDN w:val="0"/>
        <w:adjustRightInd w:val="0"/>
        <w:ind w:firstLine="720"/>
        <w:jc w:val="both"/>
        <w:rPr>
          <w:rFonts w:ascii="Arial" w:hAnsi="Arial" w:cs="Arial"/>
        </w:rPr>
      </w:pPr>
      <w:r>
        <w:rPr>
          <w:rFonts w:ascii="Arial" w:hAnsi="Arial" w:cs="Arial"/>
        </w:rPr>
        <w:t>Dioxidul de azot este un gaz iritant pentru mucoasă ce afectează aparatul respirator şi diminuează capacitatea respiratorie (gradul de toxicitate al NO</w:t>
      </w:r>
      <w:r w:rsidRPr="00456D2E">
        <w:rPr>
          <w:rFonts w:ascii="Arial" w:hAnsi="Arial" w:cs="Arial"/>
          <w:vertAlign w:val="subscript"/>
        </w:rPr>
        <w:t>2</w:t>
      </w:r>
      <w:r>
        <w:rPr>
          <w:rFonts w:ascii="Arial" w:hAnsi="Arial" w:cs="Arial"/>
        </w:rPr>
        <w:t xml:space="preserve"> este de 4 ori mai mare decât cel al NO), este produs din surse naturale, ca urmare a acţiunii bacteriilor la nivelul solului,  iar din surse antropice prin încălzirea rezidenţială şi trafic rutier</w:t>
      </w:r>
    </w:p>
    <w:p w:rsidR="00D34F44" w:rsidRDefault="00D34F44" w:rsidP="00D34F44">
      <w:pPr>
        <w:jc w:val="both"/>
        <w:outlineLvl w:val="0"/>
        <w:rPr>
          <w:rFonts w:ascii="Arial" w:hAnsi="Arial" w:cs="Arial"/>
          <w:b/>
          <w:bCs/>
          <w:iCs/>
          <w:lang w:val="ro-RO"/>
        </w:rPr>
      </w:pPr>
    </w:p>
    <w:p w:rsidR="00AE42DE" w:rsidRDefault="00E82985" w:rsidP="00E82985">
      <w:pPr>
        <w:rPr>
          <w:rFonts w:ascii="Arial" w:hAnsi="Arial" w:cs="Arial"/>
          <w:b/>
          <w:i/>
          <w:lang w:val="ro-RO"/>
        </w:rPr>
      </w:pPr>
      <w:r>
        <w:rPr>
          <w:rFonts w:ascii="Arial" w:hAnsi="Arial" w:cs="Arial"/>
          <w:noProof/>
          <w:lang w:val="en-US"/>
        </w:rPr>
        <w:lastRenderedPageBreak/>
        <w:t xml:space="preserve">               </w:t>
      </w:r>
      <w:r w:rsidR="00557353" w:rsidRPr="00D71995">
        <w:rPr>
          <w:rFonts w:ascii="Arial" w:hAnsi="Arial" w:cs="Arial"/>
          <w:noProof/>
          <w:lang w:val="en-US"/>
        </w:rPr>
        <w:object w:dxaOrig="11489" w:dyaOrig="5661">
          <v:shape id="_x0000_i1030" type="#_x0000_t75" style="width:503.25pt;height:283.4pt" o:ole="">
            <v:imagedata r:id="rId14" o:title=""/>
          </v:shape>
          <o:OLEObject Type="Embed" ProgID="Excel.Sheet.12" ShapeID="_x0000_i1030" DrawAspect="Content" ObjectID="_1661586157" r:id="rId15"/>
        </w:object>
      </w:r>
      <w:r>
        <w:rPr>
          <w:rFonts w:ascii="Arial" w:hAnsi="Arial" w:cs="Arial"/>
          <w:noProof/>
          <w:lang w:val="en-US"/>
        </w:rPr>
        <w:t xml:space="preserve">                                                                                   </w:t>
      </w:r>
      <w:r w:rsidR="00031BEE">
        <w:rPr>
          <w:rFonts w:ascii="Arial" w:hAnsi="Arial" w:cs="Arial"/>
          <w:b/>
          <w:i/>
          <w:lang w:val="ro-RO"/>
        </w:rPr>
        <w:t xml:space="preserve">                      </w:t>
      </w:r>
      <w:r w:rsidR="00AE42DE">
        <w:rPr>
          <w:rFonts w:ascii="Arial" w:hAnsi="Arial" w:cs="Arial"/>
          <w:b/>
          <w:i/>
          <w:lang w:val="ro-RO"/>
        </w:rPr>
        <w:t xml:space="preserve">                   </w:t>
      </w:r>
    </w:p>
    <w:p w:rsidR="00031BEE" w:rsidRPr="00DA12F7" w:rsidRDefault="00AE42DE" w:rsidP="00E82985">
      <w:pPr>
        <w:rPr>
          <w:rFonts w:ascii="Arial" w:hAnsi="Arial" w:cs="Arial"/>
          <w:b/>
          <w:i/>
          <w:lang w:val="ro-RO"/>
        </w:rPr>
      </w:pPr>
      <w:r>
        <w:rPr>
          <w:rFonts w:ascii="Arial" w:hAnsi="Arial" w:cs="Arial"/>
          <w:b/>
          <w:i/>
          <w:lang w:val="ro-RO"/>
        </w:rPr>
        <w:t xml:space="preserve">                                                                                                                   </w:t>
      </w:r>
      <w:r w:rsidR="00031BEE">
        <w:rPr>
          <w:rFonts w:ascii="Arial" w:hAnsi="Arial" w:cs="Arial"/>
          <w:b/>
          <w:i/>
          <w:lang w:val="ro-RO"/>
        </w:rPr>
        <w:t>Figura</w:t>
      </w:r>
      <w:r w:rsidR="00031BEE" w:rsidRPr="00DA12F7">
        <w:rPr>
          <w:rFonts w:ascii="Arial" w:hAnsi="Arial" w:cs="Arial"/>
          <w:b/>
          <w:i/>
          <w:lang w:val="ro-RO"/>
        </w:rPr>
        <w:t xml:space="preserve"> I.1.1.</w:t>
      </w:r>
      <w:r w:rsidR="00031BEE">
        <w:rPr>
          <w:rFonts w:ascii="Arial" w:hAnsi="Arial" w:cs="Arial"/>
          <w:b/>
          <w:i/>
          <w:lang w:val="ro-RO"/>
        </w:rPr>
        <w:t>4</w:t>
      </w:r>
      <w:r w:rsidR="00031BEE" w:rsidRPr="00DA12F7">
        <w:rPr>
          <w:rFonts w:ascii="Arial" w:hAnsi="Arial" w:cs="Arial"/>
          <w:b/>
          <w:i/>
          <w:lang w:val="ro-RO"/>
        </w:rPr>
        <w:t>.</w:t>
      </w:r>
    </w:p>
    <w:p w:rsidR="00AE42DE" w:rsidRDefault="00AE42DE" w:rsidP="002046DC">
      <w:pPr>
        <w:rPr>
          <w:rFonts w:ascii="Arial" w:hAnsi="Arial" w:cs="Arial"/>
          <w:bCs/>
          <w:iCs/>
          <w:lang w:val="ro-RO"/>
        </w:rPr>
      </w:pPr>
    </w:p>
    <w:p w:rsidR="002046DC" w:rsidRDefault="002046DC" w:rsidP="002046DC">
      <w:pPr>
        <w:rPr>
          <w:rFonts w:ascii="Arial" w:hAnsi="Arial" w:cs="Arial"/>
          <w:bCs/>
          <w:iCs/>
          <w:lang w:val="ro-RO"/>
        </w:rPr>
      </w:pPr>
      <w:r>
        <w:rPr>
          <w:rFonts w:ascii="Arial" w:hAnsi="Arial" w:cs="Arial"/>
          <w:bCs/>
          <w:iCs/>
          <w:lang w:val="ro-RO"/>
        </w:rPr>
        <w:t>Pe parcu</w:t>
      </w:r>
      <w:r w:rsidR="0044437B">
        <w:rPr>
          <w:rFonts w:ascii="Arial" w:hAnsi="Arial" w:cs="Arial"/>
          <w:bCs/>
          <w:iCs/>
          <w:lang w:val="ro-RO"/>
        </w:rPr>
        <w:t>rsul acestui an, nu au fost depăşite valorile limită</w:t>
      </w:r>
      <w:r>
        <w:rPr>
          <w:rFonts w:ascii="Arial" w:hAnsi="Arial" w:cs="Arial"/>
          <w:bCs/>
          <w:iCs/>
          <w:lang w:val="ro-RO"/>
        </w:rPr>
        <w:t xml:space="preserve"> orare pentru NO2 (40 </w:t>
      </w:r>
      <w:r w:rsidRPr="0059186B">
        <w:rPr>
          <w:rFonts w:ascii="Arial" w:hAnsi="Arial" w:cs="Arial"/>
          <w:bCs/>
          <w:iCs/>
          <w:lang w:val="ro-RO"/>
        </w:rPr>
        <w:t>µg/m3</w:t>
      </w:r>
      <w:r w:rsidRPr="00E153F5">
        <w:rPr>
          <w:rFonts w:ascii="Arial" w:hAnsi="Arial" w:cs="Arial"/>
          <w:bCs/>
          <w:iCs/>
          <w:lang w:val="ro-RO"/>
        </w:rPr>
        <w:t>)</w:t>
      </w:r>
    </w:p>
    <w:p w:rsidR="002046DC" w:rsidRDefault="002046DC" w:rsidP="002046DC">
      <w:pPr>
        <w:rPr>
          <w:rFonts w:ascii="Arial" w:hAnsi="Arial" w:cs="Arial"/>
          <w:bCs/>
          <w:iCs/>
          <w:lang w:val="ro-RO"/>
        </w:rPr>
      </w:pPr>
    </w:p>
    <w:p w:rsidR="00031BEE" w:rsidRDefault="00031BEE" w:rsidP="00031BEE">
      <w:pPr>
        <w:jc w:val="both"/>
        <w:outlineLvl w:val="0"/>
        <w:rPr>
          <w:rFonts w:ascii="Arial" w:hAnsi="Arial" w:cs="Arial"/>
          <w:b/>
          <w:bCs/>
        </w:rPr>
      </w:pPr>
    </w:p>
    <w:p w:rsidR="00554680" w:rsidRDefault="00554680" w:rsidP="008F158E">
      <w:pPr>
        <w:jc w:val="both"/>
        <w:outlineLvl w:val="0"/>
        <w:rPr>
          <w:rFonts w:ascii="Arial" w:hAnsi="Arial" w:cs="Arial"/>
          <w:b/>
          <w:bCs/>
        </w:rPr>
      </w:pPr>
    </w:p>
    <w:p w:rsidR="008F158E" w:rsidRPr="00D579E7" w:rsidRDefault="008F158E" w:rsidP="008F158E">
      <w:pPr>
        <w:jc w:val="both"/>
        <w:outlineLvl w:val="0"/>
        <w:rPr>
          <w:rStyle w:val="Strong"/>
          <w:rFonts w:ascii="Arial" w:hAnsi="Arial" w:cs="Arial"/>
          <w:lang w:val="ro-RO"/>
        </w:rPr>
      </w:pPr>
      <w:r>
        <w:rPr>
          <w:rStyle w:val="Strong"/>
          <w:rFonts w:ascii="Arial" w:hAnsi="Arial" w:cs="Arial"/>
          <w:lang w:val="ro-RO"/>
        </w:rPr>
        <w:t>Metale grele</w:t>
      </w:r>
      <w:r w:rsidRPr="00D579E7">
        <w:rPr>
          <w:rStyle w:val="Strong"/>
          <w:rFonts w:ascii="Arial" w:hAnsi="Arial" w:cs="Arial"/>
          <w:lang w:val="ro-RO"/>
        </w:rPr>
        <w:t xml:space="preserve"> </w:t>
      </w:r>
    </w:p>
    <w:p w:rsidR="000663A8" w:rsidRDefault="000663A8" w:rsidP="000663A8">
      <w:pPr>
        <w:ind w:firstLine="720"/>
        <w:jc w:val="both"/>
        <w:rPr>
          <w:rFonts w:ascii="Arial" w:hAnsi="Arial" w:cs="Arial"/>
        </w:rPr>
      </w:pPr>
      <w:r>
        <w:rPr>
          <w:rFonts w:ascii="Arial" w:hAnsi="Arial" w:cs="Arial"/>
        </w:rPr>
        <w:t xml:space="preserve">Metalele grele (mercur, plumb, cadmiu, etc.) sunt compuşi care nu pot fi degradaţi pe cale naturală, având un timp îndelungat de remanenţă în mediu, iar pe termen lung sunt periculoşi deoarece se pot acumula în lanţul trofic. </w:t>
      </w:r>
    </w:p>
    <w:p w:rsidR="000663A8" w:rsidRDefault="000663A8" w:rsidP="000663A8">
      <w:pPr>
        <w:ind w:firstLine="720"/>
        <w:jc w:val="both"/>
        <w:rPr>
          <w:rFonts w:ascii="Arial" w:hAnsi="Arial" w:cs="Arial"/>
          <w:iCs/>
        </w:rPr>
      </w:pPr>
      <w:r>
        <w:rPr>
          <w:rFonts w:ascii="Arial" w:hAnsi="Arial" w:cs="Arial"/>
        </w:rPr>
        <w:t>Metalele grele pot provoca afecţiuni musculare, nervoase, digestive, stări generale de apatie; pot afecta procesul de dezvoltare a plantelor, împiedicând desfăşurarea normală a fotosintezei, respiraţiei sau transpiraţiei.</w:t>
      </w:r>
    </w:p>
    <w:p w:rsidR="00DB33D8" w:rsidRDefault="00DB33D8" w:rsidP="00DB33D8">
      <w:pPr>
        <w:ind w:firstLine="720"/>
        <w:jc w:val="both"/>
        <w:rPr>
          <w:rFonts w:ascii="Arial" w:hAnsi="Arial" w:cs="Arial"/>
          <w:lang w:val="pt-BR"/>
        </w:rPr>
      </w:pPr>
      <w:r w:rsidRPr="00D579E7">
        <w:rPr>
          <w:rFonts w:ascii="Arial" w:eastAsia="Times New Roman" w:hAnsi="Arial" w:cs="Arial"/>
          <w:lang w:val="pt-BR"/>
        </w:rPr>
        <w:t>Metoda de referinţă pentru analiza plumbului este cea prevăzută în SR EN 14902 "Metoda standardizată pentru determinarea Pb, Cd, As, şi Ni în fracţia PM</w:t>
      </w:r>
      <w:r w:rsidRPr="00D579E7">
        <w:rPr>
          <w:rFonts w:ascii="Arial" w:eastAsia="Times New Roman" w:hAnsi="Arial" w:cs="Arial"/>
          <w:vertAlign w:val="subscript"/>
          <w:lang w:val="pt-BR"/>
        </w:rPr>
        <w:t>10</w:t>
      </w:r>
      <w:r>
        <w:rPr>
          <w:rFonts w:ascii="Arial" w:hAnsi="Arial" w:cs="Arial"/>
          <w:lang w:val="pt-BR"/>
        </w:rPr>
        <w:t xml:space="preserve"> a particulelor în suspensie".</w:t>
      </w:r>
    </w:p>
    <w:p w:rsidR="00DB33D8" w:rsidRDefault="00DB33D8" w:rsidP="00DB33D8">
      <w:pPr>
        <w:ind w:firstLine="720"/>
        <w:jc w:val="both"/>
        <w:rPr>
          <w:rFonts w:ascii="Arial" w:eastAsia="Times New Roman" w:hAnsi="Arial" w:cs="Arial"/>
          <w:lang w:val="pt-BR"/>
        </w:rPr>
      </w:pPr>
      <w:r w:rsidRPr="00D579E7">
        <w:rPr>
          <w:rFonts w:ascii="Arial" w:eastAsia="Times New Roman" w:hAnsi="Arial" w:cs="Arial"/>
          <w:lang w:val="pt-BR"/>
        </w:rPr>
        <w:t>Reţinerea pe filtru a probelor este urmată de mineralizare şi de analiza prin spectrometrie cu absorbţie atomica (AAS).</w:t>
      </w:r>
    </w:p>
    <w:p w:rsidR="008C6CB6" w:rsidRDefault="008C6CB6" w:rsidP="008F158E">
      <w:pPr>
        <w:ind w:firstLine="720"/>
        <w:jc w:val="both"/>
        <w:rPr>
          <w:rFonts w:ascii="Arial" w:hAnsi="Arial" w:cs="Arial"/>
          <w:b/>
        </w:rPr>
      </w:pPr>
    </w:p>
    <w:p w:rsidR="00D27D1F" w:rsidRDefault="00D27D1F" w:rsidP="008F158E">
      <w:pPr>
        <w:ind w:firstLine="720"/>
        <w:jc w:val="both"/>
        <w:rPr>
          <w:rFonts w:ascii="Arial" w:hAnsi="Arial" w:cs="Arial"/>
          <w:b/>
        </w:rPr>
      </w:pPr>
    </w:p>
    <w:p w:rsidR="002046DC" w:rsidRDefault="002046DC" w:rsidP="008F158E">
      <w:pPr>
        <w:ind w:firstLine="720"/>
        <w:jc w:val="both"/>
        <w:rPr>
          <w:rFonts w:ascii="Arial" w:hAnsi="Arial" w:cs="Arial"/>
          <w:b/>
        </w:rPr>
      </w:pPr>
    </w:p>
    <w:p w:rsidR="002046DC" w:rsidRDefault="002046DC" w:rsidP="008F158E">
      <w:pPr>
        <w:ind w:firstLine="720"/>
        <w:jc w:val="both"/>
        <w:rPr>
          <w:rFonts w:ascii="Arial" w:hAnsi="Arial" w:cs="Arial"/>
          <w:b/>
        </w:rPr>
      </w:pPr>
    </w:p>
    <w:p w:rsidR="00B4021B" w:rsidRDefault="00B4021B" w:rsidP="008F158E">
      <w:pPr>
        <w:ind w:firstLine="720"/>
        <w:jc w:val="both"/>
        <w:rPr>
          <w:rFonts w:ascii="Arial" w:hAnsi="Arial" w:cs="Arial"/>
          <w:b/>
        </w:rPr>
      </w:pPr>
      <w:r w:rsidRPr="007D438E">
        <w:rPr>
          <w:rFonts w:ascii="Arial" w:hAnsi="Arial" w:cs="Arial"/>
          <w:b/>
        </w:rPr>
        <w:t xml:space="preserve">Poluantul </w:t>
      </w:r>
      <w:r>
        <w:rPr>
          <w:rFonts w:ascii="Arial" w:hAnsi="Arial" w:cs="Arial"/>
          <w:b/>
        </w:rPr>
        <w:t>Ni</w:t>
      </w:r>
    </w:p>
    <w:p w:rsidR="00B4021B" w:rsidRDefault="00B4021B" w:rsidP="008F158E">
      <w:pPr>
        <w:ind w:firstLine="720"/>
        <w:jc w:val="both"/>
        <w:rPr>
          <w:rFonts w:ascii="Arial" w:hAnsi="Arial" w:cs="Arial"/>
        </w:rPr>
      </w:pPr>
      <w:r>
        <w:rPr>
          <w:rFonts w:ascii="Arial" w:hAnsi="Arial" w:cs="Arial"/>
        </w:rPr>
        <w:t>Pentru acest poluant nu a fost depăşită valoarea limită anuală pentru protecţia sănătăţii umane.</w:t>
      </w:r>
    </w:p>
    <w:p w:rsidR="008C6CB6" w:rsidRDefault="008C6CB6" w:rsidP="008F158E">
      <w:pPr>
        <w:ind w:firstLine="720"/>
        <w:jc w:val="both"/>
        <w:rPr>
          <w:rFonts w:ascii="Arial" w:hAnsi="Arial" w:cs="Arial"/>
        </w:rPr>
      </w:pPr>
    </w:p>
    <w:p w:rsidR="008C6CB6" w:rsidRPr="00DA12F7" w:rsidRDefault="00DB33D8" w:rsidP="00DB33D8">
      <w:pPr>
        <w:tabs>
          <w:tab w:val="left" w:leader="dot" w:pos="9356"/>
        </w:tabs>
        <w:rPr>
          <w:rFonts w:ascii="Arial" w:hAnsi="Arial" w:cs="Arial"/>
          <w:b/>
          <w:i/>
          <w:lang w:val="ro-RO"/>
        </w:rPr>
      </w:pPr>
      <w:r>
        <w:rPr>
          <w:rFonts w:ascii="Arial" w:hAnsi="Arial" w:cs="Arial"/>
          <w:b/>
          <w:i/>
          <w:lang w:val="ro-RO"/>
        </w:rPr>
        <w:t xml:space="preserve">                                                                                </w:t>
      </w:r>
      <w:r w:rsidR="002E7162">
        <w:rPr>
          <w:rFonts w:ascii="Arial" w:hAnsi="Arial" w:cs="Arial"/>
          <w:b/>
          <w:i/>
          <w:lang w:val="ro-RO"/>
        </w:rPr>
        <w:t xml:space="preserve">   </w:t>
      </w:r>
    </w:p>
    <w:p w:rsidR="008C6CB6" w:rsidRDefault="00C36528" w:rsidP="008F158E">
      <w:pPr>
        <w:ind w:firstLine="720"/>
        <w:jc w:val="both"/>
        <w:rPr>
          <w:rFonts w:ascii="Arial" w:hAnsi="Arial" w:cs="Arial"/>
        </w:rPr>
      </w:pPr>
      <w:r w:rsidRPr="00D71995">
        <w:rPr>
          <w:rFonts w:ascii="Arial" w:hAnsi="Arial" w:cs="Arial"/>
        </w:rPr>
        <w:object w:dxaOrig="11373" w:dyaOrig="5777">
          <v:shape id="_x0000_i1031" type="#_x0000_t75" style="width:409.8pt;height:288.75pt" o:ole="">
            <v:imagedata r:id="rId16" o:title=""/>
          </v:shape>
          <o:OLEObject Type="Embed" ProgID="Excel.Sheet.12" ShapeID="_x0000_i1031" DrawAspect="Content" ObjectID="_1661586158" r:id="rId17"/>
        </w:object>
      </w:r>
    </w:p>
    <w:p w:rsidR="00031BEE" w:rsidRPr="00DA12F7" w:rsidRDefault="0044437B" w:rsidP="0044437B">
      <w:pPr>
        <w:ind w:right="23"/>
        <w:jc w:val="center"/>
        <w:rPr>
          <w:rFonts w:ascii="Arial" w:hAnsi="Arial" w:cs="Arial"/>
          <w:b/>
          <w:i/>
          <w:lang w:val="ro-RO"/>
        </w:rPr>
      </w:pPr>
      <w:r>
        <w:rPr>
          <w:rFonts w:ascii="Arial" w:hAnsi="Arial" w:cs="Arial"/>
          <w:b/>
          <w:bCs/>
        </w:rPr>
        <w:t xml:space="preserve">       </w:t>
      </w:r>
      <w:r w:rsidR="008F158E">
        <w:rPr>
          <w:rFonts w:ascii="Arial" w:hAnsi="Arial" w:cs="Arial"/>
          <w:b/>
          <w:bCs/>
        </w:rPr>
        <w:t xml:space="preserve">        </w:t>
      </w:r>
      <w:r w:rsidR="00031BEE">
        <w:rPr>
          <w:rFonts w:ascii="Arial" w:hAnsi="Arial" w:cs="Arial"/>
          <w:b/>
          <w:bCs/>
        </w:rPr>
        <w:t xml:space="preserve">                                                                          </w:t>
      </w:r>
      <w:r w:rsidR="00340EC3">
        <w:rPr>
          <w:rFonts w:ascii="Arial" w:hAnsi="Arial" w:cs="Arial"/>
          <w:b/>
          <w:bCs/>
        </w:rPr>
        <w:t xml:space="preserve"> </w:t>
      </w:r>
      <w:r w:rsidR="004400E7">
        <w:rPr>
          <w:rFonts w:ascii="Arial" w:hAnsi="Arial" w:cs="Arial"/>
          <w:b/>
          <w:bCs/>
        </w:rPr>
        <w:t xml:space="preserve"> </w:t>
      </w:r>
      <w:r w:rsidR="00967ED2">
        <w:rPr>
          <w:rFonts w:ascii="Arial" w:hAnsi="Arial" w:cs="Arial"/>
          <w:b/>
          <w:bCs/>
        </w:rPr>
        <w:t xml:space="preserve">       </w:t>
      </w:r>
      <w:r w:rsidR="004400E7">
        <w:rPr>
          <w:rFonts w:ascii="Arial" w:hAnsi="Arial" w:cs="Arial"/>
          <w:b/>
          <w:bCs/>
        </w:rPr>
        <w:t xml:space="preserve"> </w:t>
      </w:r>
      <w:r w:rsidR="00031BEE">
        <w:rPr>
          <w:rFonts w:ascii="Arial" w:hAnsi="Arial" w:cs="Arial"/>
          <w:b/>
          <w:i/>
          <w:lang w:val="ro-RO"/>
        </w:rPr>
        <w:t>Figura</w:t>
      </w:r>
      <w:r w:rsidR="00E82985">
        <w:rPr>
          <w:rFonts w:ascii="Arial" w:hAnsi="Arial" w:cs="Arial"/>
          <w:b/>
          <w:i/>
          <w:lang w:val="ro-RO"/>
        </w:rPr>
        <w:t xml:space="preserve"> </w:t>
      </w:r>
      <w:r w:rsidR="00031BEE" w:rsidRPr="00DA12F7">
        <w:rPr>
          <w:rFonts w:ascii="Arial" w:hAnsi="Arial" w:cs="Arial"/>
          <w:b/>
          <w:i/>
          <w:lang w:val="ro-RO"/>
        </w:rPr>
        <w:t>I.1.1.</w:t>
      </w:r>
      <w:r w:rsidR="00E82985">
        <w:rPr>
          <w:rFonts w:ascii="Arial" w:hAnsi="Arial" w:cs="Arial"/>
          <w:b/>
          <w:i/>
          <w:lang w:val="ro-RO"/>
        </w:rPr>
        <w:t>5</w:t>
      </w:r>
      <w:r w:rsidR="00031BEE" w:rsidRPr="00DA12F7">
        <w:rPr>
          <w:rFonts w:ascii="Arial" w:hAnsi="Arial" w:cs="Arial"/>
          <w:b/>
          <w:i/>
          <w:lang w:val="ro-RO"/>
        </w:rPr>
        <w:t>.</w:t>
      </w:r>
    </w:p>
    <w:p w:rsidR="00CA5187" w:rsidRDefault="00CA5187" w:rsidP="005034C6">
      <w:pPr>
        <w:ind w:right="23"/>
        <w:jc w:val="both"/>
        <w:rPr>
          <w:rFonts w:ascii="Arial" w:hAnsi="Arial" w:cs="Arial"/>
          <w:b/>
          <w:bCs/>
        </w:rPr>
      </w:pPr>
    </w:p>
    <w:p w:rsidR="005034C6" w:rsidRPr="00134A3F" w:rsidRDefault="005034C6" w:rsidP="005034C6">
      <w:pPr>
        <w:ind w:right="23"/>
        <w:jc w:val="both"/>
        <w:rPr>
          <w:rFonts w:ascii="Arial" w:hAnsi="Arial" w:cs="Arial"/>
          <w:b/>
          <w:bCs/>
        </w:rPr>
      </w:pPr>
      <w:r>
        <w:rPr>
          <w:rFonts w:ascii="Arial" w:hAnsi="Arial" w:cs="Arial"/>
          <w:b/>
          <w:bCs/>
        </w:rPr>
        <w:t xml:space="preserve"> </w:t>
      </w:r>
      <w:r w:rsidR="005A1DB5">
        <w:rPr>
          <w:rFonts w:ascii="Arial" w:hAnsi="Arial" w:cs="Arial"/>
          <w:b/>
          <w:bCs/>
        </w:rPr>
        <w:t xml:space="preserve">                   </w:t>
      </w:r>
      <w:r w:rsidRPr="00134A3F">
        <w:rPr>
          <w:rFonts w:ascii="Arial" w:hAnsi="Arial" w:cs="Arial"/>
          <w:b/>
          <w:bCs/>
        </w:rPr>
        <w:t>Plumb</w:t>
      </w:r>
    </w:p>
    <w:p w:rsidR="00B60988" w:rsidRDefault="005034C6" w:rsidP="005034C6">
      <w:pPr>
        <w:ind w:right="23" w:firstLine="720"/>
        <w:jc w:val="both"/>
        <w:rPr>
          <w:rFonts w:ascii="Arial" w:hAnsi="Arial" w:cs="Arial"/>
        </w:rPr>
      </w:pPr>
      <w:r>
        <w:rPr>
          <w:rFonts w:ascii="Arial" w:hAnsi="Arial" w:cs="Arial"/>
        </w:rPr>
        <w:t xml:space="preserve">Sursele potențiale de plumb sunt: </w:t>
      </w:r>
      <w:r w:rsidRPr="003509D2">
        <w:rPr>
          <w:rFonts w:ascii="Arial" w:hAnsi="Arial" w:cs="Arial"/>
        </w:rPr>
        <w:t>noxele de la centrale termice şi industrie, combustia de orice fel, traficul</w:t>
      </w:r>
      <w:r>
        <w:rPr>
          <w:rFonts w:ascii="Arial" w:hAnsi="Arial" w:cs="Arial"/>
        </w:rPr>
        <w:t xml:space="preserve">. </w:t>
      </w:r>
    </w:p>
    <w:p w:rsidR="00480E76" w:rsidRDefault="00480E76" w:rsidP="005034C6">
      <w:pPr>
        <w:ind w:right="23" w:firstLine="720"/>
        <w:jc w:val="both"/>
        <w:rPr>
          <w:rFonts w:ascii="Arial" w:hAnsi="Arial" w:cs="Arial"/>
        </w:rPr>
      </w:pPr>
    </w:p>
    <w:p w:rsidR="00480E76" w:rsidRDefault="00480E76" w:rsidP="005034C6">
      <w:pPr>
        <w:ind w:right="23" w:firstLine="720"/>
        <w:jc w:val="both"/>
        <w:rPr>
          <w:rFonts w:ascii="Arial" w:hAnsi="Arial" w:cs="Arial"/>
          <w:lang w:val="ro-RO"/>
        </w:rPr>
      </w:pPr>
    </w:p>
    <w:p w:rsidR="00B60988" w:rsidRDefault="00ED6C9A" w:rsidP="00847300">
      <w:pPr>
        <w:tabs>
          <w:tab w:val="left" w:leader="dot" w:pos="9356"/>
        </w:tabs>
        <w:ind w:left="780"/>
        <w:rPr>
          <w:rFonts w:ascii="Arial" w:hAnsi="Arial" w:cs="Arial"/>
          <w:b/>
          <w:i/>
          <w:lang w:val="ro-RO"/>
        </w:rPr>
      </w:pPr>
      <w:r>
        <w:rPr>
          <w:rFonts w:ascii="Arial" w:hAnsi="Arial" w:cs="Arial"/>
          <w:lang w:val="ro-RO"/>
        </w:rPr>
        <w:t xml:space="preserve">                        </w:t>
      </w:r>
      <w:r w:rsidR="005034C6">
        <w:rPr>
          <w:rFonts w:ascii="Arial" w:hAnsi="Arial" w:cs="Arial"/>
          <w:lang w:val="ro-RO"/>
        </w:rPr>
        <w:t xml:space="preserve">                                                                 </w:t>
      </w:r>
    </w:p>
    <w:p w:rsidR="00CA5187" w:rsidRDefault="00480E76" w:rsidP="00340EC3">
      <w:pPr>
        <w:tabs>
          <w:tab w:val="left" w:leader="dot" w:pos="9356"/>
        </w:tabs>
        <w:ind w:left="-360" w:firstLine="1140"/>
        <w:jc w:val="center"/>
        <w:rPr>
          <w:rFonts w:ascii="Arial" w:hAnsi="Arial" w:cs="Arial"/>
          <w:lang w:val="ro-RO"/>
        </w:rPr>
      </w:pPr>
      <w:r w:rsidRPr="00D71995">
        <w:rPr>
          <w:rFonts w:ascii="Arial" w:hAnsi="Arial" w:cs="Arial"/>
          <w:noProof/>
          <w:lang w:val="en-US"/>
        </w:rPr>
        <w:object w:dxaOrig="8623" w:dyaOrig="4616">
          <v:shape id="_x0000_i1032" type="#_x0000_t75" style="width:431.25pt;height:230.55pt" o:ole="">
            <v:imagedata r:id="rId18" o:title=""/>
          </v:shape>
          <o:OLEObject Type="Embed" ProgID="Excel.Sheet.12" ShapeID="_x0000_i1032" DrawAspect="Content" ObjectID="_1661586159" r:id="rId19"/>
        </w:object>
      </w:r>
    </w:p>
    <w:p w:rsidR="00031BEE" w:rsidRPr="00DA12F7" w:rsidRDefault="005034C6" w:rsidP="00031BEE">
      <w:pPr>
        <w:tabs>
          <w:tab w:val="left" w:leader="dot" w:pos="9356"/>
        </w:tabs>
        <w:rPr>
          <w:rFonts w:ascii="Arial" w:hAnsi="Arial" w:cs="Arial"/>
          <w:b/>
          <w:i/>
          <w:lang w:val="ro-RO"/>
        </w:rPr>
      </w:pPr>
      <w:r>
        <w:rPr>
          <w:rFonts w:ascii="Arial" w:hAnsi="Arial" w:cs="Arial"/>
          <w:noProof/>
          <w:lang w:val="ro-RO" w:eastAsia="ro-RO"/>
        </w:rPr>
        <w:t xml:space="preserve">                    </w:t>
      </w:r>
      <w:r w:rsidR="00031BEE">
        <w:rPr>
          <w:rFonts w:ascii="Arial" w:hAnsi="Arial" w:cs="Arial"/>
          <w:b/>
          <w:bCs/>
        </w:rPr>
        <w:t xml:space="preserve">                                                         </w:t>
      </w:r>
      <w:r w:rsidR="00340EC3">
        <w:rPr>
          <w:rFonts w:ascii="Arial" w:hAnsi="Arial" w:cs="Arial"/>
          <w:b/>
          <w:bCs/>
        </w:rPr>
        <w:t xml:space="preserve">                                </w:t>
      </w:r>
      <w:r w:rsidR="00031BEE">
        <w:rPr>
          <w:rFonts w:ascii="Arial" w:hAnsi="Arial" w:cs="Arial"/>
          <w:b/>
          <w:bCs/>
        </w:rPr>
        <w:t xml:space="preserve">       </w:t>
      </w:r>
      <w:r w:rsidR="00031BEE">
        <w:rPr>
          <w:rFonts w:ascii="Arial" w:hAnsi="Arial" w:cs="Arial"/>
          <w:b/>
          <w:i/>
          <w:lang w:val="ro-RO"/>
        </w:rPr>
        <w:t>Figura</w:t>
      </w:r>
      <w:r w:rsidR="00AE42DE">
        <w:rPr>
          <w:rFonts w:ascii="Arial" w:hAnsi="Arial" w:cs="Arial"/>
          <w:b/>
          <w:i/>
          <w:lang w:val="ro-RO"/>
        </w:rPr>
        <w:t xml:space="preserve"> </w:t>
      </w:r>
      <w:r w:rsidR="00031BEE" w:rsidRPr="00DA12F7">
        <w:rPr>
          <w:rFonts w:ascii="Arial" w:hAnsi="Arial" w:cs="Arial"/>
          <w:b/>
          <w:i/>
          <w:lang w:val="ro-RO"/>
        </w:rPr>
        <w:t>I.1.1.</w:t>
      </w:r>
      <w:r w:rsidR="00E82985">
        <w:rPr>
          <w:rFonts w:ascii="Arial" w:hAnsi="Arial" w:cs="Arial"/>
          <w:b/>
          <w:i/>
          <w:lang w:val="ro-RO"/>
        </w:rPr>
        <w:t>6</w:t>
      </w:r>
      <w:r w:rsidR="00031BEE" w:rsidRPr="00DA12F7">
        <w:rPr>
          <w:rFonts w:ascii="Arial" w:hAnsi="Arial" w:cs="Arial"/>
          <w:b/>
          <w:i/>
          <w:lang w:val="ro-RO"/>
        </w:rPr>
        <w:t>.</w:t>
      </w:r>
    </w:p>
    <w:p w:rsidR="00D27D1F" w:rsidRDefault="008F158E" w:rsidP="008F158E">
      <w:pPr>
        <w:jc w:val="both"/>
        <w:outlineLvl w:val="0"/>
        <w:rPr>
          <w:rStyle w:val="Strong"/>
          <w:rFonts w:ascii="Arial" w:hAnsi="Arial" w:cs="Arial"/>
          <w:lang w:val="ro-RO"/>
        </w:rPr>
      </w:pPr>
      <w:r>
        <w:rPr>
          <w:rStyle w:val="Strong"/>
          <w:rFonts w:ascii="Arial" w:hAnsi="Arial" w:cs="Arial"/>
          <w:lang w:val="ro-RO"/>
        </w:rPr>
        <w:t xml:space="preserve">          </w:t>
      </w:r>
    </w:p>
    <w:p w:rsidR="00B60988" w:rsidRDefault="000663A8" w:rsidP="008F158E">
      <w:pPr>
        <w:jc w:val="both"/>
        <w:outlineLvl w:val="0"/>
        <w:rPr>
          <w:rStyle w:val="Strong"/>
          <w:rFonts w:ascii="Arial" w:hAnsi="Arial" w:cs="Arial"/>
          <w:lang w:val="ro-RO"/>
        </w:rPr>
      </w:pPr>
      <w:r>
        <w:rPr>
          <w:rStyle w:val="Strong"/>
          <w:rFonts w:ascii="Arial" w:hAnsi="Arial" w:cs="Arial"/>
          <w:lang w:val="ro-RO"/>
        </w:rPr>
        <w:t xml:space="preserve">          </w:t>
      </w:r>
      <w:r w:rsidR="00AB0418">
        <w:rPr>
          <w:rStyle w:val="Strong"/>
          <w:rFonts w:ascii="Arial" w:hAnsi="Arial" w:cs="Arial"/>
          <w:lang w:val="ro-RO"/>
        </w:rPr>
        <w:t>Cadmiu</w:t>
      </w:r>
    </w:p>
    <w:p w:rsidR="00AB0418" w:rsidRDefault="00AB0418" w:rsidP="008F158E">
      <w:pPr>
        <w:jc w:val="both"/>
        <w:outlineLvl w:val="0"/>
        <w:rPr>
          <w:rFonts w:ascii="Arial" w:hAnsi="Arial" w:cs="Arial"/>
          <w:color w:val="333333"/>
          <w:shd w:val="clear" w:color="auto" w:fill="FFFFFF"/>
        </w:rPr>
      </w:pPr>
      <w:r>
        <w:rPr>
          <w:rStyle w:val="Strong"/>
          <w:rFonts w:ascii="Arial" w:hAnsi="Arial" w:cs="Arial"/>
          <w:lang w:val="ro-RO"/>
        </w:rPr>
        <w:t xml:space="preserve">            </w:t>
      </w:r>
      <w:r>
        <w:rPr>
          <w:rFonts w:ascii="Arial" w:hAnsi="Arial" w:cs="Arial"/>
          <w:color w:val="333333"/>
          <w:shd w:val="clear" w:color="auto" w:fill="FFFFFF"/>
        </w:rPr>
        <w:t>Principala poarta de intrare a c</w:t>
      </w:r>
      <w:r w:rsidRPr="00AB0418">
        <w:rPr>
          <w:rFonts w:ascii="Arial" w:hAnsi="Arial" w:cs="Arial"/>
          <w:color w:val="333333"/>
          <w:shd w:val="clear" w:color="auto" w:fill="FFFFFF"/>
        </w:rPr>
        <w:t xml:space="preserve">admiului in mediu este prin aer. In aer cadmiul ajunge sub forma de particule material in urma emisiilor de la incinerarea deseurilor, </w:t>
      </w:r>
      <w:r w:rsidRPr="00AB0418">
        <w:rPr>
          <w:rFonts w:ascii="Arial" w:hAnsi="Arial" w:cs="Arial"/>
          <w:color w:val="333333"/>
          <w:shd w:val="clear" w:color="auto" w:fill="FFFFFF"/>
        </w:rPr>
        <w:lastRenderedPageBreak/>
        <w:t>emisiilor din metalurgie. Particulele de Cadmiu pot fi transportate pe distante lungi, astfel ca aria poluata se extinde foarte mult.</w:t>
      </w:r>
    </w:p>
    <w:p w:rsidR="00287F6E" w:rsidRPr="00AB0418" w:rsidRDefault="00287F6E" w:rsidP="008F158E">
      <w:pPr>
        <w:jc w:val="both"/>
        <w:outlineLvl w:val="0"/>
        <w:rPr>
          <w:rStyle w:val="Strong"/>
          <w:rFonts w:ascii="Arial" w:hAnsi="Arial" w:cs="Arial"/>
          <w:lang w:val="ro-RO"/>
        </w:rPr>
      </w:pPr>
      <w:r w:rsidRPr="00D71995">
        <w:rPr>
          <w:rStyle w:val="Strong"/>
          <w:rFonts w:ascii="Arial" w:hAnsi="Arial" w:cs="Arial"/>
          <w:lang w:val="ro-RO"/>
        </w:rPr>
        <w:object w:dxaOrig="11381" w:dyaOrig="5770">
          <v:shape id="_x0000_i1033" type="#_x0000_t75" style="width:435.85pt;height:288.75pt" o:ole="">
            <v:imagedata r:id="rId20" o:title=""/>
          </v:shape>
          <o:OLEObject Type="Embed" ProgID="Excel.Sheet.12" ShapeID="_x0000_i1033" DrawAspect="Content" ObjectID="_1661586160" r:id="rId21"/>
        </w:object>
      </w:r>
    </w:p>
    <w:p w:rsidR="00031BEE" w:rsidRPr="00DA12F7" w:rsidRDefault="00CA62EF" w:rsidP="00287F6E">
      <w:pPr>
        <w:tabs>
          <w:tab w:val="left" w:leader="dot" w:pos="9356"/>
        </w:tabs>
        <w:ind w:left="7200"/>
        <w:rPr>
          <w:rFonts w:ascii="Arial" w:hAnsi="Arial" w:cs="Arial"/>
          <w:b/>
          <w:i/>
          <w:lang w:val="ro-RO"/>
        </w:rPr>
      </w:pPr>
      <w:r>
        <w:rPr>
          <w:rStyle w:val="Strong"/>
          <w:rFonts w:ascii="Arial" w:hAnsi="Arial" w:cs="Arial"/>
          <w:lang w:val="ro-RO"/>
        </w:rPr>
        <w:t xml:space="preserve">             </w:t>
      </w:r>
      <w:r w:rsidR="00D31F19">
        <w:rPr>
          <w:rStyle w:val="Strong"/>
          <w:rFonts w:ascii="Arial" w:hAnsi="Arial" w:cs="Arial"/>
          <w:lang w:val="ro-RO"/>
        </w:rPr>
        <w:t xml:space="preserve">                                                           </w:t>
      </w:r>
      <w:r w:rsidR="0044437B">
        <w:rPr>
          <w:rFonts w:ascii="Arial" w:hAnsi="Arial" w:cs="Arial"/>
          <w:b/>
          <w:bCs/>
        </w:rPr>
        <w:t xml:space="preserve"> </w:t>
      </w:r>
      <w:r w:rsidR="00031BEE">
        <w:rPr>
          <w:rFonts w:ascii="Arial" w:hAnsi="Arial" w:cs="Arial"/>
          <w:b/>
          <w:bCs/>
        </w:rPr>
        <w:t xml:space="preserve">                                                                                                       </w:t>
      </w:r>
      <w:r w:rsidR="00287F6E">
        <w:rPr>
          <w:rFonts w:ascii="Arial" w:hAnsi="Arial" w:cs="Arial"/>
          <w:b/>
          <w:bCs/>
        </w:rPr>
        <w:t xml:space="preserve">            </w:t>
      </w:r>
      <w:r w:rsidR="00031BEE">
        <w:rPr>
          <w:rFonts w:ascii="Arial" w:hAnsi="Arial" w:cs="Arial"/>
          <w:b/>
          <w:i/>
          <w:lang w:val="ro-RO"/>
        </w:rPr>
        <w:t>Figura</w:t>
      </w:r>
      <w:r w:rsidR="00031BEE" w:rsidRPr="00DA12F7">
        <w:rPr>
          <w:rFonts w:ascii="Arial" w:hAnsi="Arial" w:cs="Arial"/>
          <w:b/>
          <w:i/>
          <w:lang w:val="ro-RO"/>
        </w:rPr>
        <w:t>I.1.1.</w:t>
      </w:r>
      <w:r w:rsidR="00E82985">
        <w:rPr>
          <w:rFonts w:ascii="Arial" w:hAnsi="Arial" w:cs="Arial"/>
          <w:b/>
          <w:i/>
          <w:lang w:val="ro-RO"/>
        </w:rPr>
        <w:t>7</w:t>
      </w:r>
      <w:r w:rsidR="00031BEE" w:rsidRPr="00DA12F7">
        <w:rPr>
          <w:rFonts w:ascii="Arial" w:hAnsi="Arial" w:cs="Arial"/>
          <w:b/>
          <w:i/>
          <w:lang w:val="ro-RO"/>
        </w:rPr>
        <w:t>.</w:t>
      </w:r>
    </w:p>
    <w:p w:rsidR="00340EC3" w:rsidRDefault="00340EC3" w:rsidP="00847300">
      <w:pPr>
        <w:tabs>
          <w:tab w:val="left" w:leader="dot" w:pos="9356"/>
        </w:tabs>
        <w:ind w:left="780"/>
        <w:rPr>
          <w:rFonts w:ascii="Arial" w:hAnsi="Arial" w:cs="Arial"/>
          <w:b/>
          <w:lang w:val="ro-RO"/>
        </w:rPr>
      </w:pPr>
    </w:p>
    <w:p w:rsidR="00915BEF" w:rsidRDefault="00847300" w:rsidP="00847300">
      <w:pPr>
        <w:tabs>
          <w:tab w:val="left" w:leader="dot" w:pos="9356"/>
        </w:tabs>
        <w:ind w:left="780"/>
        <w:rPr>
          <w:rFonts w:ascii="Arial" w:hAnsi="Arial" w:cs="Arial"/>
          <w:b/>
          <w:i/>
          <w:lang w:val="ro-RO"/>
        </w:rPr>
      </w:pPr>
      <w:r w:rsidRPr="000238DA">
        <w:rPr>
          <w:rFonts w:ascii="Arial" w:hAnsi="Arial" w:cs="Arial"/>
          <w:b/>
          <w:lang w:val="ro-RO"/>
        </w:rPr>
        <w:t xml:space="preserve">I.1.1.2  Tendinţe privind concentraţiile medii anuale ale anumitor poluanţi atmosferici </w:t>
      </w:r>
      <w:r w:rsidR="0093276E">
        <w:rPr>
          <w:rFonts w:ascii="Arial" w:hAnsi="Arial" w:cs="Arial"/>
          <w:lang w:val="ro-RO"/>
        </w:rPr>
        <w:t xml:space="preserve">                                                                        </w:t>
      </w:r>
      <w:r w:rsidR="0093276E" w:rsidRPr="0093276E">
        <w:rPr>
          <w:rFonts w:ascii="Arial" w:hAnsi="Arial" w:cs="Arial"/>
          <w:b/>
          <w:i/>
          <w:lang w:val="ro-RO"/>
        </w:rPr>
        <w:t xml:space="preserve"> </w:t>
      </w:r>
    </w:p>
    <w:p w:rsidR="0093276E" w:rsidRPr="0093276E" w:rsidRDefault="00915BEF" w:rsidP="00666D75">
      <w:pPr>
        <w:tabs>
          <w:tab w:val="left" w:leader="dot" w:pos="9356"/>
        </w:tabs>
        <w:ind w:left="-90"/>
        <w:rPr>
          <w:rFonts w:ascii="Arial" w:hAnsi="Arial" w:cs="Arial"/>
          <w:b/>
          <w:i/>
          <w:lang w:val="ro-RO"/>
        </w:rPr>
      </w:pPr>
      <w:r>
        <w:rPr>
          <w:rFonts w:ascii="Arial" w:hAnsi="Arial" w:cs="Arial"/>
          <w:b/>
          <w:i/>
          <w:lang w:val="ro-RO"/>
        </w:rPr>
        <w:t xml:space="preserve">                                                   </w:t>
      </w:r>
      <w:r w:rsidR="00B60988">
        <w:rPr>
          <w:rFonts w:ascii="Arial" w:hAnsi="Arial" w:cs="Arial"/>
          <w:b/>
          <w:i/>
          <w:lang w:val="ro-RO"/>
        </w:rPr>
        <w:t xml:space="preserve">                                                                        </w:t>
      </w:r>
      <w:r w:rsidR="00DC35B1">
        <w:rPr>
          <w:rFonts w:ascii="Arial" w:hAnsi="Arial" w:cs="Arial"/>
          <w:b/>
          <w:i/>
          <w:lang w:val="ro-RO"/>
        </w:rPr>
        <w:t xml:space="preserve">                        </w:t>
      </w:r>
      <w:r w:rsidR="00B60988">
        <w:rPr>
          <w:rFonts w:ascii="Arial" w:hAnsi="Arial" w:cs="Arial"/>
          <w:b/>
          <w:i/>
          <w:lang w:val="ro-RO"/>
        </w:rPr>
        <w:t xml:space="preserve">  </w:t>
      </w:r>
      <w:r w:rsidR="0093276E" w:rsidRPr="0093276E">
        <w:rPr>
          <w:rFonts w:ascii="Arial" w:hAnsi="Arial" w:cs="Arial"/>
          <w:b/>
          <w:i/>
          <w:lang w:val="ro-RO"/>
        </w:rPr>
        <w:t xml:space="preserve"> </w:t>
      </w:r>
    </w:p>
    <w:p w:rsidR="004C32D1" w:rsidRPr="0093276E" w:rsidRDefault="00DC35B1" w:rsidP="00F34952">
      <w:pPr>
        <w:tabs>
          <w:tab w:val="left" w:leader="dot" w:pos="9356"/>
        </w:tabs>
        <w:ind w:left="-450"/>
        <w:rPr>
          <w:rFonts w:ascii="Arial" w:hAnsi="Arial" w:cs="Arial"/>
          <w:lang w:val="ro-RO"/>
        </w:rPr>
      </w:pPr>
      <w:r>
        <w:rPr>
          <w:rFonts w:ascii="Arial" w:hAnsi="Arial" w:cs="Arial"/>
          <w:lang w:val="ro-RO"/>
        </w:rPr>
        <w:t xml:space="preserve">            </w:t>
      </w:r>
      <w:r w:rsidR="002E7162">
        <w:rPr>
          <w:rFonts w:ascii="Arial" w:hAnsi="Arial" w:cs="Arial"/>
          <w:lang w:val="ro-RO"/>
        </w:rPr>
        <w:t xml:space="preserve">                                                                                                             </w:t>
      </w:r>
      <w:r>
        <w:rPr>
          <w:rFonts w:ascii="Arial" w:hAnsi="Arial" w:cs="Arial"/>
          <w:lang w:val="ro-RO"/>
        </w:rPr>
        <w:t xml:space="preserve">   </w:t>
      </w:r>
    </w:p>
    <w:p w:rsidR="00031BEE" w:rsidRPr="0093276E" w:rsidRDefault="00737DC6" w:rsidP="004F631F">
      <w:pPr>
        <w:tabs>
          <w:tab w:val="left" w:leader="dot" w:pos="9356"/>
        </w:tabs>
        <w:ind w:left="780"/>
        <w:jc w:val="center"/>
        <w:rPr>
          <w:rFonts w:ascii="Arial" w:hAnsi="Arial" w:cs="Arial"/>
          <w:lang w:val="ro-RO"/>
        </w:rPr>
      </w:pPr>
      <w:r w:rsidRPr="00D71995">
        <w:rPr>
          <w:rFonts w:ascii="Arial" w:hAnsi="Arial" w:cs="Arial"/>
          <w:lang w:val="ro-RO"/>
        </w:rPr>
        <w:object w:dxaOrig="11381" w:dyaOrig="5770">
          <v:shape id="_x0000_i1034" type="#_x0000_t75" style="width:452.7pt;height:278.8pt" o:ole="">
            <v:imagedata r:id="rId22" o:title=""/>
          </v:shape>
          <o:OLEObject Type="Embed" ProgID="Excel.Sheet.12" ShapeID="_x0000_i1034" DrawAspect="Content" ObjectID="_1661586161" r:id="rId23"/>
        </w:object>
      </w:r>
      <w:r w:rsidR="00031BEE">
        <w:rPr>
          <w:rFonts w:ascii="Arial" w:hAnsi="Arial" w:cs="Arial"/>
          <w:b/>
          <w:i/>
          <w:lang w:val="ro-RO"/>
        </w:rPr>
        <w:t xml:space="preserve">                                                                                           </w:t>
      </w:r>
      <w:r w:rsidR="00C36528">
        <w:rPr>
          <w:rFonts w:ascii="Arial" w:hAnsi="Arial" w:cs="Arial"/>
          <w:b/>
          <w:i/>
          <w:lang w:val="ro-RO"/>
        </w:rPr>
        <w:t xml:space="preserve">       </w:t>
      </w:r>
      <w:r w:rsidR="004F631F">
        <w:rPr>
          <w:rFonts w:ascii="Arial" w:hAnsi="Arial" w:cs="Arial"/>
          <w:b/>
          <w:i/>
          <w:lang w:val="ro-RO"/>
        </w:rPr>
        <w:t xml:space="preserve">  </w:t>
      </w:r>
      <w:r w:rsidR="00031BEE">
        <w:rPr>
          <w:rFonts w:ascii="Arial" w:hAnsi="Arial" w:cs="Arial"/>
          <w:b/>
          <w:i/>
          <w:lang w:val="ro-RO"/>
        </w:rPr>
        <w:t xml:space="preserve">  Figura</w:t>
      </w:r>
      <w:r w:rsidR="00031BEE" w:rsidRPr="0093276E">
        <w:rPr>
          <w:rFonts w:ascii="Arial" w:hAnsi="Arial" w:cs="Arial"/>
          <w:b/>
          <w:i/>
          <w:lang w:val="ro-RO"/>
        </w:rPr>
        <w:t xml:space="preserve"> </w:t>
      </w:r>
      <w:r w:rsidR="00031BEE">
        <w:rPr>
          <w:rFonts w:ascii="Arial" w:hAnsi="Arial" w:cs="Arial"/>
          <w:b/>
          <w:i/>
          <w:lang w:val="ro-RO"/>
        </w:rPr>
        <w:t>I.1.1.2.1</w:t>
      </w:r>
    </w:p>
    <w:p w:rsidR="00B60988" w:rsidRDefault="00B60988" w:rsidP="00A33582">
      <w:pPr>
        <w:tabs>
          <w:tab w:val="left" w:leader="dot" w:pos="9356"/>
        </w:tabs>
        <w:ind w:left="780"/>
        <w:rPr>
          <w:rFonts w:ascii="Arial" w:hAnsi="Arial" w:cs="Arial"/>
          <w:b/>
          <w:i/>
          <w:lang w:val="ro-RO"/>
        </w:rPr>
      </w:pPr>
    </w:p>
    <w:p w:rsidR="00A01707" w:rsidRDefault="00A01707" w:rsidP="00A01707">
      <w:pPr>
        <w:rPr>
          <w:rFonts w:ascii="Arial" w:hAnsi="Arial" w:cs="Arial"/>
        </w:rPr>
      </w:pPr>
      <w:r>
        <w:rPr>
          <w:rFonts w:ascii="Arial" w:hAnsi="Arial" w:cs="Arial"/>
        </w:rPr>
        <w:lastRenderedPageBreak/>
        <w:t xml:space="preserve">         </w:t>
      </w: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936857" w:rsidRDefault="00936857" w:rsidP="00A01707">
      <w:pPr>
        <w:rPr>
          <w:rFonts w:ascii="Arial" w:hAnsi="Arial" w:cs="Arial"/>
        </w:rPr>
      </w:pPr>
    </w:p>
    <w:p w:rsidR="00666D75" w:rsidRPr="0093276E" w:rsidRDefault="00936857" w:rsidP="00A33582">
      <w:pPr>
        <w:tabs>
          <w:tab w:val="left" w:leader="dot" w:pos="9356"/>
        </w:tabs>
        <w:ind w:left="780"/>
        <w:rPr>
          <w:rFonts w:ascii="Arial" w:hAnsi="Arial" w:cs="Arial"/>
          <w:b/>
          <w:i/>
          <w:lang w:val="ro-RO"/>
        </w:rPr>
      </w:pPr>
      <w:r w:rsidRPr="00D71995">
        <w:rPr>
          <w:rFonts w:ascii="Arial" w:hAnsi="Arial" w:cs="Arial"/>
          <w:b/>
          <w:i/>
          <w:lang w:val="ro-RO"/>
        </w:rPr>
        <w:object w:dxaOrig="10211" w:dyaOrig="6604">
          <v:shape id="_x0000_i1035" type="#_x0000_t75" style="width:469.55pt;height:330.15pt" o:ole="">
            <v:imagedata r:id="rId24" o:title=""/>
          </v:shape>
          <o:OLEObject Type="Embed" ProgID="Excel.Sheet.12" ShapeID="_x0000_i1035" DrawAspect="Content" ObjectID="_1661586162" r:id="rId25"/>
        </w:object>
      </w:r>
      <w:r w:rsidR="002E7162">
        <w:rPr>
          <w:rFonts w:ascii="Arial" w:hAnsi="Arial" w:cs="Arial"/>
          <w:b/>
          <w:i/>
          <w:lang w:val="ro-RO"/>
        </w:rPr>
        <w:t xml:space="preserve">                                                                    </w:t>
      </w:r>
      <w:r w:rsidR="005F5DE0">
        <w:rPr>
          <w:rFonts w:ascii="Arial" w:hAnsi="Arial" w:cs="Arial"/>
          <w:b/>
          <w:i/>
          <w:lang w:val="ro-RO"/>
        </w:rPr>
        <w:t xml:space="preserve">                             </w:t>
      </w:r>
      <w:r w:rsidR="009B4EA6">
        <w:rPr>
          <w:rFonts w:ascii="Arial" w:hAnsi="Arial" w:cs="Arial"/>
          <w:b/>
          <w:i/>
          <w:lang w:val="ro-RO"/>
        </w:rPr>
        <w:t xml:space="preserve"> </w:t>
      </w:r>
      <w:r w:rsidR="002E7162">
        <w:rPr>
          <w:rFonts w:ascii="Arial" w:hAnsi="Arial" w:cs="Arial"/>
          <w:b/>
          <w:i/>
          <w:lang w:val="ro-RO"/>
        </w:rPr>
        <w:t xml:space="preserve">    </w:t>
      </w:r>
      <w:r w:rsidR="009B4EA6">
        <w:rPr>
          <w:rFonts w:ascii="Arial" w:hAnsi="Arial" w:cs="Arial"/>
          <w:b/>
          <w:i/>
          <w:lang w:val="ro-RO"/>
        </w:rPr>
        <w:t>Figura</w:t>
      </w:r>
      <w:r w:rsidR="009B4EA6" w:rsidRPr="0093276E">
        <w:rPr>
          <w:rFonts w:ascii="Arial" w:hAnsi="Arial" w:cs="Arial"/>
          <w:b/>
          <w:i/>
          <w:lang w:val="ro-RO"/>
        </w:rPr>
        <w:t xml:space="preserve"> </w:t>
      </w:r>
      <w:r w:rsidR="009B4EA6">
        <w:rPr>
          <w:rFonts w:ascii="Arial" w:hAnsi="Arial" w:cs="Arial"/>
          <w:b/>
          <w:i/>
          <w:lang w:val="ro-RO"/>
        </w:rPr>
        <w:t xml:space="preserve">I.1.1.2.2                                                                                                                                                                                                                       </w:t>
      </w:r>
    </w:p>
    <w:p w:rsidR="00CC10FB" w:rsidRDefault="00CC10FB" w:rsidP="0044437B">
      <w:pPr>
        <w:tabs>
          <w:tab w:val="left" w:leader="dot" w:pos="9356"/>
        </w:tabs>
        <w:ind w:left="7200"/>
        <w:rPr>
          <w:rFonts w:ascii="Arial" w:hAnsi="Arial" w:cs="Arial"/>
          <w:lang w:val="ro-RO"/>
        </w:rPr>
      </w:pPr>
    </w:p>
    <w:p w:rsidR="00A14EBE" w:rsidRDefault="00A14EBE" w:rsidP="00A14EBE">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B60988" w:rsidRPr="00100D74" w:rsidRDefault="00B60988" w:rsidP="00100D74">
      <w:pPr>
        <w:tabs>
          <w:tab w:val="left" w:leader="dot" w:pos="9356"/>
        </w:tabs>
        <w:ind w:left="780"/>
        <w:rPr>
          <w:rFonts w:ascii="Arial" w:hAnsi="Arial" w:cs="Arial"/>
          <w:lang w:val="ro-RO"/>
        </w:rPr>
      </w:pPr>
      <w:r>
        <w:rPr>
          <w:rFonts w:ascii="Arial" w:hAnsi="Arial" w:cs="Arial"/>
          <w:lang w:val="ro-RO"/>
        </w:rPr>
        <w:lastRenderedPageBreak/>
        <w:t xml:space="preserve">            </w:t>
      </w:r>
      <w:r w:rsidR="00A6711E" w:rsidRPr="00D71995">
        <w:rPr>
          <w:rFonts w:ascii="Arial" w:hAnsi="Arial" w:cs="Arial"/>
          <w:noProof/>
          <w:lang w:val="en-US"/>
        </w:rPr>
        <w:object w:dxaOrig="25500" w:dyaOrig="9750">
          <v:shape id="_x0000_i1036" type="#_x0000_t75" style="width:445pt;height:311.75pt" o:ole="">
            <v:imagedata r:id="rId26" o:title=""/>
          </v:shape>
          <o:OLEObject Type="Embed" ProgID="Excel.Sheet.12" ShapeID="_x0000_i1036" DrawAspect="Content" ObjectID="_1661586163" r:id="rId27"/>
        </w:object>
      </w:r>
      <w:r>
        <w:rPr>
          <w:rFonts w:ascii="Arial" w:hAnsi="Arial" w:cs="Arial"/>
          <w:lang w:val="ro-RO"/>
        </w:rPr>
        <w:t xml:space="preserve">                                                </w:t>
      </w:r>
      <w:r w:rsidR="00187E1B">
        <w:rPr>
          <w:rFonts w:ascii="Arial" w:hAnsi="Arial" w:cs="Arial"/>
          <w:lang w:val="ro-RO"/>
        </w:rPr>
        <w:t xml:space="preserve">                                                      </w:t>
      </w:r>
      <w:r w:rsidR="00187E1B" w:rsidRPr="00187E1B">
        <w:rPr>
          <w:rFonts w:ascii="Arial" w:hAnsi="Arial" w:cs="Arial"/>
          <w:b/>
          <w:i/>
          <w:lang w:val="ro-RO"/>
        </w:rPr>
        <w:t>Figura I.1.1.2.3</w:t>
      </w:r>
      <w:r>
        <w:rPr>
          <w:rFonts w:ascii="Arial" w:hAnsi="Arial" w:cs="Arial"/>
          <w:lang w:val="ro-RO"/>
        </w:rPr>
        <w:t xml:space="preserve">                            </w:t>
      </w:r>
      <w:r w:rsidR="00D31F19">
        <w:rPr>
          <w:rFonts w:ascii="Arial" w:hAnsi="Arial" w:cs="Arial"/>
          <w:lang w:val="ro-RO"/>
        </w:rPr>
        <w:t xml:space="preserve">               </w:t>
      </w:r>
      <w:r w:rsidR="00187E1B">
        <w:rPr>
          <w:rFonts w:ascii="Arial" w:hAnsi="Arial" w:cs="Arial"/>
          <w:lang w:val="ro-RO"/>
        </w:rPr>
        <w:t xml:space="preserve">     </w:t>
      </w:r>
      <w:r w:rsidR="00D31F19">
        <w:rPr>
          <w:rFonts w:ascii="Arial" w:hAnsi="Arial" w:cs="Arial"/>
          <w:lang w:val="ro-RO"/>
        </w:rPr>
        <w:t xml:space="preserve">                                            </w:t>
      </w:r>
      <w:r w:rsidR="00100D74">
        <w:rPr>
          <w:rFonts w:ascii="Arial" w:hAnsi="Arial" w:cs="Arial"/>
          <w:lang w:val="ro-RO"/>
        </w:rPr>
        <w:t xml:space="preserve">             </w:t>
      </w:r>
      <w:r w:rsidR="00187E1B">
        <w:rPr>
          <w:rFonts w:ascii="Arial" w:hAnsi="Arial" w:cs="Arial"/>
          <w:lang w:val="ro-RO"/>
        </w:rPr>
        <w:t xml:space="preserve">      </w:t>
      </w:r>
    </w:p>
    <w:p w:rsidR="00031BEE" w:rsidRDefault="001245FD" w:rsidP="0044437B">
      <w:pPr>
        <w:tabs>
          <w:tab w:val="left" w:leader="dot" w:pos="9356"/>
        </w:tabs>
        <w:ind w:left="-360" w:firstLine="1140"/>
        <w:jc w:val="center"/>
        <w:rPr>
          <w:rFonts w:ascii="Arial" w:hAnsi="Arial" w:cs="Arial"/>
          <w:lang w:val="ro-RO"/>
        </w:rPr>
      </w:pPr>
      <w:r>
        <w:rPr>
          <w:rFonts w:ascii="Arial" w:hAnsi="Arial" w:cs="Arial"/>
          <w:b/>
          <w:i/>
          <w:lang w:val="ro-RO"/>
        </w:rPr>
        <w:t xml:space="preserve">                                                                                                            </w:t>
      </w:r>
      <w:r w:rsidR="00AE42DE">
        <w:rPr>
          <w:rFonts w:ascii="Arial" w:hAnsi="Arial" w:cs="Arial"/>
          <w:b/>
          <w:i/>
          <w:lang w:val="ro-RO"/>
        </w:rPr>
        <w:t xml:space="preserve">    </w:t>
      </w:r>
      <w:r w:rsidR="0044437B">
        <w:rPr>
          <w:rFonts w:ascii="Arial" w:hAnsi="Arial" w:cs="Arial"/>
          <w:b/>
          <w:i/>
          <w:lang w:val="ro-RO"/>
        </w:rPr>
        <w:t xml:space="preserve">     </w:t>
      </w:r>
      <w:r w:rsidR="00AE42DE">
        <w:rPr>
          <w:rFonts w:ascii="Arial" w:hAnsi="Arial" w:cs="Arial"/>
          <w:b/>
          <w:i/>
          <w:lang w:val="ro-RO"/>
        </w:rPr>
        <w:t xml:space="preserve">  </w:t>
      </w:r>
      <w:r>
        <w:rPr>
          <w:rFonts w:ascii="Arial" w:hAnsi="Arial" w:cs="Arial"/>
          <w:b/>
          <w:i/>
          <w:lang w:val="ro-RO"/>
        </w:rPr>
        <w:t xml:space="preserve"> </w:t>
      </w:r>
    </w:p>
    <w:p w:rsidR="00CA4E50" w:rsidRDefault="00CA4E50" w:rsidP="00CA4E50">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CA4E50" w:rsidRPr="00F67BF2" w:rsidRDefault="00CA4E50" w:rsidP="00CF2214">
      <w:pPr>
        <w:tabs>
          <w:tab w:val="left" w:leader="dot" w:pos="9356"/>
        </w:tabs>
        <w:rPr>
          <w:rFonts w:ascii="Arial" w:hAnsi="Arial" w:cs="Arial"/>
          <w:lang w:val="en-US"/>
        </w:rPr>
      </w:pPr>
      <w:r w:rsidRPr="00890F53">
        <w:rPr>
          <w:rFonts w:ascii="Arial" w:hAnsi="Arial" w:cs="Arial"/>
          <w:b/>
          <w:i/>
        </w:rPr>
        <w:t xml:space="preserve">Pentru acest poluant nu există valoare limită pentru </w:t>
      </w:r>
      <w:r>
        <w:rPr>
          <w:rFonts w:ascii="Arial" w:hAnsi="Arial" w:cs="Arial"/>
          <w:b/>
          <w:i/>
        </w:rPr>
        <w:t xml:space="preserve">concentraţia medie </w:t>
      </w:r>
      <w:r w:rsidRPr="00890F53">
        <w:rPr>
          <w:rFonts w:ascii="Arial" w:hAnsi="Arial" w:cs="Arial"/>
          <w:b/>
          <w:i/>
        </w:rPr>
        <w:t xml:space="preserve"> anuală.</w:t>
      </w:r>
    </w:p>
    <w:p w:rsidR="00A33582" w:rsidRPr="0093276E" w:rsidRDefault="00AB7B58" w:rsidP="00A33582">
      <w:pPr>
        <w:tabs>
          <w:tab w:val="left" w:leader="dot" w:pos="9356"/>
        </w:tabs>
        <w:ind w:left="780"/>
        <w:rPr>
          <w:rFonts w:ascii="Arial" w:hAnsi="Arial" w:cs="Arial"/>
          <w:b/>
          <w:i/>
          <w:lang w:val="ro-RO"/>
        </w:rPr>
      </w:pPr>
      <w:r w:rsidRPr="00D71995">
        <w:rPr>
          <w:rFonts w:ascii="Arial" w:hAnsi="Arial" w:cs="Arial"/>
          <w:noProof/>
          <w:lang w:val="en-US"/>
        </w:rPr>
        <w:object w:dxaOrig="8435" w:dyaOrig="5455">
          <v:shape id="_x0000_i1037" type="#_x0000_t75" style="width:422.05pt;height:272.7pt" o:ole="">
            <v:imagedata r:id="rId28" o:title=""/>
          </v:shape>
          <o:OLEObject Type="Embed" ProgID="Excel.Sheet.12" ShapeID="_x0000_i1037" DrawAspect="Content" ObjectID="_1661586164" r:id="rId29"/>
        </w:object>
      </w:r>
      <w:r w:rsidR="001E21ED">
        <w:rPr>
          <w:rFonts w:ascii="Arial" w:hAnsi="Arial" w:cs="Arial"/>
          <w:lang w:val="ro-RO"/>
        </w:rPr>
        <w:t xml:space="preserve">                                                                        </w:t>
      </w:r>
      <w:r w:rsidR="00915BEF">
        <w:rPr>
          <w:rFonts w:ascii="Arial" w:hAnsi="Arial" w:cs="Arial"/>
          <w:lang w:val="ro-RO"/>
        </w:rPr>
        <w:t xml:space="preserve">  </w:t>
      </w:r>
      <w:r w:rsidR="00A33582">
        <w:rPr>
          <w:rFonts w:ascii="Arial" w:hAnsi="Arial" w:cs="Arial"/>
          <w:b/>
          <w:i/>
          <w:lang w:val="ro-RO"/>
        </w:rPr>
        <w:t xml:space="preserve"> </w:t>
      </w:r>
    </w:p>
    <w:p w:rsidR="00AE1EEF" w:rsidRDefault="00A33582" w:rsidP="00AE1EEF">
      <w:pPr>
        <w:tabs>
          <w:tab w:val="left" w:leader="dot" w:pos="9356"/>
        </w:tabs>
        <w:ind w:left="7200"/>
        <w:rPr>
          <w:rFonts w:ascii="Arial" w:hAnsi="Arial" w:cs="Arial"/>
          <w:lang w:val="ro-RO"/>
        </w:rPr>
      </w:pPr>
      <w:r>
        <w:rPr>
          <w:rFonts w:ascii="Arial" w:hAnsi="Arial" w:cs="Arial"/>
          <w:lang w:val="ro-RO"/>
        </w:rPr>
        <w:t xml:space="preserve">                             </w:t>
      </w:r>
      <w:r w:rsidR="00AE1EEF">
        <w:rPr>
          <w:rFonts w:ascii="Arial" w:hAnsi="Arial" w:cs="Arial"/>
          <w:b/>
          <w:i/>
          <w:lang w:val="ro-RO"/>
        </w:rPr>
        <w:t xml:space="preserve">    </w:t>
      </w:r>
      <w:r w:rsidR="00AE1EEF">
        <w:rPr>
          <w:rFonts w:ascii="Arial" w:hAnsi="Arial" w:cs="Arial"/>
          <w:lang w:val="ro-RO"/>
        </w:rPr>
        <w:t xml:space="preserve">                      </w:t>
      </w:r>
      <w:r w:rsidR="00AE1EEF">
        <w:rPr>
          <w:rFonts w:ascii="Arial" w:hAnsi="Arial" w:cs="Arial"/>
          <w:b/>
          <w:i/>
          <w:lang w:val="ro-RO"/>
        </w:rPr>
        <w:t xml:space="preserve">                                                                                            Figura</w:t>
      </w:r>
      <w:r w:rsidR="00AE1EEF" w:rsidRPr="0093276E">
        <w:rPr>
          <w:rFonts w:ascii="Arial" w:hAnsi="Arial" w:cs="Arial"/>
          <w:b/>
          <w:i/>
          <w:lang w:val="ro-RO"/>
        </w:rPr>
        <w:t xml:space="preserve"> </w:t>
      </w:r>
      <w:r w:rsidR="00AE1EEF">
        <w:rPr>
          <w:rFonts w:ascii="Arial" w:hAnsi="Arial" w:cs="Arial"/>
          <w:b/>
          <w:i/>
          <w:lang w:val="ro-RO"/>
        </w:rPr>
        <w:t>I.1.1.2.4.</w:t>
      </w:r>
    </w:p>
    <w:p w:rsidR="00915BEF" w:rsidRDefault="00A33582" w:rsidP="00A33582">
      <w:pPr>
        <w:tabs>
          <w:tab w:val="left" w:leader="dot" w:pos="9356"/>
        </w:tabs>
        <w:ind w:left="6480"/>
        <w:rPr>
          <w:rFonts w:ascii="Arial" w:hAnsi="Arial" w:cs="Arial"/>
          <w:b/>
          <w:i/>
          <w:lang w:val="ro-RO"/>
        </w:rPr>
      </w:pPr>
      <w:r>
        <w:rPr>
          <w:rFonts w:ascii="Arial" w:hAnsi="Arial" w:cs="Arial"/>
          <w:lang w:val="ro-RO"/>
        </w:rPr>
        <w:t xml:space="preserve">                                                                             </w:t>
      </w:r>
      <w:r w:rsidRPr="0093276E">
        <w:rPr>
          <w:rFonts w:ascii="Arial" w:hAnsi="Arial" w:cs="Arial"/>
          <w:b/>
          <w:i/>
          <w:lang w:val="ro-RO"/>
        </w:rPr>
        <w:t xml:space="preserve">  </w:t>
      </w:r>
      <w:r>
        <w:rPr>
          <w:rFonts w:ascii="Arial" w:hAnsi="Arial" w:cs="Arial"/>
          <w:b/>
          <w:i/>
          <w:lang w:val="ro-RO"/>
        </w:rPr>
        <w:t xml:space="preserve">           </w:t>
      </w:r>
    </w:p>
    <w:p w:rsidR="00A33582" w:rsidRDefault="007771D3" w:rsidP="00384D78">
      <w:pPr>
        <w:tabs>
          <w:tab w:val="left" w:leader="dot" w:pos="9356"/>
        </w:tabs>
        <w:ind w:left="567"/>
        <w:rPr>
          <w:rFonts w:ascii="Arial" w:hAnsi="Arial" w:cs="Arial"/>
          <w:b/>
          <w:i/>
          <w:lang w:val="ro-RO"/>
        </w:rPr>
      </w:pPr>
      <w:r>
        <w:rPr>
          <w:rFonts w:ascii="Arial" w:hAnsi="Arial" w:cs="Arial"/>
          <w:b/>
          <w:i/>
          <w:lang w:val="ro-RO"/>
        </w:rPr>
        <w:t xml:space="preserve">  </w:t>
      </w:r>
    </w:p>
    <w:p w:rsidR="00170A9C" w:rsidRDefault="007771D3" w:rsidP="00847300">
      <w:pPr>
        <w:tabs>
          <w:tab w:val="left" w:leader="dot" w:pos="9356"/>
        </w:tabs>
        <w:ind w:left="780"/>
        <w:rPr>
          <w:rFonts w:ascii="Arial" w:hAnsi="Arial" w:cs="Arial"/>
          <w:lang w:val="ro-RO"/>
        </w:rPr>
      </w:pPr>
      <w:r>
        <w:rPr>
          <w:rFonts w:ascii="Arial" w:hAnsi="Arial" w:cs="Arial"/>
          <w:lang w:val="ro-RO"/>
        </w:rPr>
        <w:lastRenderedPageBreak/>
        <w:t xml:space="preserve">         </w:t>
      </w:r>
      <w:r w:rsidR="000E0907" w:rsidRPr="00D71995">
        <w:rPr>
          <w:rFonts w:ascii="Arial" w:hAnsi="Arial" w:cs="Arial"/>
          <w:lang w:val="ro-RO"/>
        </w:rPr>
        <w:object w:dxaOrig="7214" w:dyaOrig="4563">
          <v:shape id="_x0000_i1038" type="#_x0000_t75" style="width:420.5pt;height:228.25pt" o:ole="">
            <v:imagedata r:id="rId30" o:title=""/>
          </v:shape>
          <o:OLEObject Type="Embed" ProgID="Excel.Sheet.12" ShapeID="_x0000_i1038" DrawAspect="Content" ObjectID="_1661586165" r:id="rId31"/>
        </w:object>
      </w:r>
      <w:r>
        <w:rPr>
          <w:rFonts w:ascii="Arial" w:hAnsi="Arial" w:cs="Arial"/>
          <w:lang w:val="ro-RO"/>
        </w:rPr>
        <w:t xml:space="preserve">                    </w:t>
      </w:r>
    </w:p>
    <w:p w:rsidR="00031BEE" w:rsidRDefault="0003073A" w:rsidP="0003073A">
      <w:pPr>
        <w:tabs>
          <w:tab w:val="left" w:leader="dot" w:pos="9356"/>
        </w:tabs>
        <w:ind w:left="780"/>
        <w:rPr>
          <w:rFonts w:ascii="Arial" w:hAnsi="Arial" w:cs="Arial"/>
          <w:b/>
          <w:i/>
          <w:lang w:val="ro-RO"/>
        </w:rPr>
      </w:pPr>
      <w:r>
        <w:rPr>
          <w:rFonts w:ascii="Arial" w:hAnsi="Arial" w:cs="Arial"/>
          <w:lang w:val="ro-RO"/>
        </w:rPr>
        <w:t xml:space="preserve">                                                                                     </w:t>
      </w:r>
      <w:r w:rsidR="008E351E">
        <w:rPr>
          <w:rFonts w:ascii="Arial" w:hAnsi="Arial" w:cs="Arial"/>
          <w:b/>
          <w:i/>
          <w:lang w:val="ro-RO"/>
        </w:rPr>
        <w:t xml:space="preserve">        </w:t>
      </w:r>
      <w:r w:rsidR="00031BEE">
        <w:rPr>
          <w:rFonts w:ascii="Arial" w:hAnsi="Arial" w:cs="Arial"/>
          <w:b/>
          <w:i/>
          <w:lang w:val="ro-RO"/>
        </w:rPr>
        <w:t xml:space="preserve">  </w:t>
      </w:r>
      <w:r w:rsidR="00187E1B">
        <w:rPr>
          <w:rFonts w:ascii="Arial" w:hAnsi="Arial" w:cs="Arial"/>
          <w:b/>
          <w:i/>
          <w:lang w:val="ro-RO"/>
        </w:rPr>
        <w:t xml:space="preserve">  </w:t>
      </w:r>
      <w:r w:rsidR="00AE42DE">
        <w:rPr>
          <w:rFonts w:ascii="Arial" w:hAnsi="Arial" w:cs="Arial"/>
          <w:b/>
          <w:i/>
          <w:lang w:val="ro-RO"/>
        </w:rPr>
        <w:t xml:space="preserve"> </w:t>
      </w:r>
      <w:r w:rsidR="00031BEE">
        <w:rPr>
          <w:rFonts w:ascii="Arial" w:hAnsi="Arial" w:cs="Arial"/>
          <w:b/>
          <w:i/>
          <w:lang w:val="ro-RO"/>
        </w:rPr>
        <w:t xml:space="preserve"> Figura</w:t>
      </w:r>
      <w:r w:rsidR="00031BEE" w:rsidRPr="0093276E">
        <w:rPr>
          <w:rFonts w:ascii="Arial" w:hAnsi="Arial" w:cs="Arial"/>
          <w:b/>
          <w:i/>
          <w:lang w:val="ro-RO"/>
        </w:rPr>
        <w:t xml:space="preserve"> </w:t>
      </w:r>
      <w:r w:rsidR="00031BEE">
        <w:rPr>
          <w:rFonts w:ascii="Arial" w:hAnsi="Arial" w:cs="Arial"/>
          <w:b/>
          <w:i/>
          <w:lang w:val="ro-RO"/>
        </w:rPr>
        <w:t>I.1.1.2.5.</w:t>
      </w:r>
    </w:p>
    <w:p w:rsidR="0003073A" w:rsidRDefault="0003073A" w:rsidP="0003073A">
      <w:pPr>
        <w:tabs>
          <w:tab w:val="left" w:leader="dot" w:pos="9356"/>
        </w:tabs>
        <w:ind w:left="780"/>
        <w:rPr>
          <w:rFonts w:ascii="Arial" w:hAnsi="Arial" w:cs="Arial"/>
          <w:b/>
          <w:i/>
          <w:lang w:val="ro-RO"/>
        </w:rPr>
      </w:pPr>
    </w:p>
    <w:p w:rsidR="0003073A" w:rsidRPr="00356459" w:rsidRDefault="0003073A" w:rsidP="0003073A">
      <w:pPr>
        <w:rPr>
          <w:rFonts w:ascii="Arial" w:hAnsi="Arial" w:cs="Arial"/>
          <w:b/>
          <w:i/>
        </w:rPr>
      </w:pPr>
      <w:r w:rsidRPr="00356459">
        <w:rPr>
          <w:rFonts w:ascii="Arial" w:hAnsi="Arial" w:cs="Arial"/>
          <w:b/>
          <w:i/>
        </w:rPr>
        <w:t xml:space="preserve">Pentru acest poluant, tendinţa este de </w:t>
      </w:r>
      <w:r>
        <w:rPr>
          <w:rFonts w:ascii="Arial" w:hAnsi="Arial" w:cs="Arial"/>
          <w:b/>
          <w:i/>
        </w:rPr>
        <w:t>menţinere</w:t>
      </w:r>
      <w:r w:rsidRPr="00356459">
        <w:rPr>
          <w:rFonts w:ascii="Arial" w:hAnsi="Arial" w:cs="Arial"/>
          <w:b/>
          <w:i/>
        </w:rPr>
        <w:t xml:space="preserve"> a concentraţiilor medii anuale, care au fost întotdeauna mult sub valorile limită</w:t>
      </w:r>
      <w:r>
        <w:rPr>
          <w:rFonts w:ascii="Arial" w:hAnsi="Arial" w:cs="Arial"/>
          <w:b/>
          <w:i/>
        </w:rPr>
        <w:t>.</w:t>
      </w:r>
    </w:p>
    <w:p w:rsidR="00031BEE" w:rsidRDefault="00031BEE" w:rsidP="00031BEE">
      <w:pPr>
        <w:tabs>
          <w:tab w:val="left" w:leader="dot" w:pos="9356"/>
        </w:tabs>
        <w:ind w:left="780"/>
        <w:rPr>
          <w:rFonts w:ascii="Arial" w:hAnsi="Arial" w:cs="Arial"/>
          <w:lang w:val="ro-RO"/>
        </w:rPr>
      </w:pPr>
    </w:p>
    <w:p w:rsidR="00BC23C5" w:rsidRDefault="00C36528" w:rsidP="00BC23C5">
      <w:pPr>
        <w:tabs>
          <w:tab w:val="left" w:leader="dot" w:pos="9356"/>
        </w:tabs>
        <w:ind w:left="780"/>
        <w:rPr>
          <w:rFonts w:ascii="Arial" w:hAnsi="Arial" w:cs="Arial"/>
          <w:lang w:val="ro-RO"/>
        </w:rPr>
      </w:pPr>
      <w:r w:rsidRPr="00D71995">
        <w:rPr>
          <w:rFonts w:ascii="Arial" w:hAnsi="Arial" w:cs="Arial"/>
          <w:lang w:val="ro-RO"/>
        </w:rPr>
        <w:object w:dxaOrig="6780" w:dyaOrig="4145">
          <v:shape id="_x0000_i1039" type="#_x0000_t75" style="width:422.8pt;height:207.55pt" o:ole="">
            <v:imagedata r:id="rId32" o:title=""/>
          </v:shape>
          <o:OLEObject Type="Embed" ProgID="Excel.Sheet.12" ShapeID="_x0000_i1039" DrawAspect="Content" ObjectID="_1661586166" r:id="rId33"/>
        </w:object>
      </w:r>
    </w:p>
    <w:p w:rsidR="00031BEE" w:rsidRDefault="001245FD" w:rsidP="00031BEE">
      <w:pPr>
        <w:tabs>
          <w:tab w:val="left" w:leader="dot" w:pos="9356"/>
        </w:tabs>
        <w:ind w:left="6480"/>
        <w:rPr>
          <w:rFonts w:ascii="Arial" w:hAnsi="Arial" w:cs="Arial"/>
          <w:b/>
          <w:i/>
          <w:lang w:val="ro-RO"/>
        </w:rPr>
      </w:pPr>
      <w:r>
        <w:rPr>
          <w:rFonts w:ascii="Arial" w:hAnsi="Arial" w:cs="Arial"/>
          <w:b/>
          <w:i/>
          <w:lang w:val="ro-RO"/>
        </w:rPr>
        <w:t xml:space="preserve">        </w:t>
      </w:r>
      <w:r w:rsidR="00031BEE">
        <w:rPr>
          <w:rFonts w:ascii="Arial" w:hAnsi="Arial" w:cs="Arial"/>
          <w:b/>
          <w:i/>
          <w:lang w:val="ro-RO"/>
        </w:rPr>
        <w:t xml:space="preserve"> </w:t>
      </w:r>
      <w:r w:rsidR="00187E1B">
        <w:rPr>
          <w:rFonts w:ascii="Arial" w:hAnsi="Arial" w:cs="Arial"/>
          <w:b/>
          <w:i/>
          <w:lang w:val="ro-RO"/>
        </w:rPr>
        <w:t xml:space="preserve">  </w:t>
      </w:r>
      <w:r w:rsidR="00031BEE">
        <w:rPr>
          <w:rFonts w:ascii="Arial" w:hAnsi="Arial" w:cs="Arial"/>
          <w:b/>
          <w:i/>
          <w:lang w:val="ro-RO"/>
        </w:rPr>
        <w:t xml:space="preserve">  Figura</w:t>
      </w:r>
      <w:r w:rsidR="00031BEE" w:rsidRPr="0093276E">
        <w:rPr>
          <w:rFonts w:ascii="Arial" w:hAnsi="Arial" w:cs="Arial"/>
          <w:b/>
          <w:i/>
          <w:lang w:val="ro-RO"/>
        </w:rPr>
        <w:t xml:space="preserve"> </w:t>
      </w:r>
      <w:r w:rsidR="00031BEE">
        <w:rPr>
          <w:rFonts w:ascii="Arial" w:hAnsi="Arial" w:cs="Arial"/>
          <w:b/>
          <w:i/>
          <w:lang w:val="ro-RO"/>
        </w:rPr>
        <w:t>I.1.1.2.6.</w:t>
      </w:r>
    </w:p>
    <w:p w:rsidR="00031BEE" w:rsidRDefault="00031BEE" w:rsidP="00031BEE">
      <w:pPr>
        <w:jc w:val="both"/>
        <w:rPr>
          <w:rFonts w:ascii="Arial" w:hAnsi="Arial" w:cs="Arial"/>
        </w:rPr>
      </w:pPr>
    </w:p>
    <w:p w:rsidR="00284DB1" w:rsidRDefault="00284DB1" w:rsidP="00284DB1">
      <w:pPr>
        <w:jc w:val="both"/>
        <w:rPr>
          <w:rFonts w:ascii="Arial" w:hAnsi="Arial" w:cs="Arial"/>
        </w:rPr>
      </w:pPr>
    </w:p>
    <w:p w:rsidR="00284DB1" w:rsidRDefault="00284DB1" w:rsidP="00284DB1">
      <w:pPr>
        <w:jc w:val="both"/>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284DB1" w:rsidRPr="00356459" w:rsidRDefault="00284DB1" w:rsidP="00284DB1">
      <w:pPr>
        <w:rPr>
          <w:rFonts w:ascii="Arial" w:hAnsi="Arial" w:cs="Arial"/>
          <w:b/>
          <w:i/>
        </w:rPr>
      </w:pPr>
      <w:r w:rsidRPr="00356459">
        <w:rPr>
          <w:rFonts w:ascii="Arial" w:hAnsi="Arial" w:cs="Arial"/>
          <w:b/>
          <w:i/>
        </w:rPr>
        <w:t xml:space="preserve">Pentru </w:t>
      </w:r>
      <w:r>
        <w:rPr>
          <w:rFonts w:ascii="Arial" w:hAnsi="Arial" w:cs="Arial"/>
          <w:b/>
          <w:i/>
        </w:rPr>
        <w:t>cadmiu</w:t>
      </w:r>
      <w:r w:rsidRPr="00356459">
        <w:rPr>
          <w:rFonts w:ascii="Arial" w:hAnsi="Arial" w:cs="Arial"/>
          <w:b/>
          <w:i/>
        </w:rPr>
        <w:t xml:space="preserve">, tendinţa este de scădere a concentraţiilor medii anuale, </w:t>
      </w:r>
      <w:r>
        <w:rPr>
          <w:rFonts w:ascii="Arial" w:hAnsi="Arial" w:cs="Arial"/>
          <w:b/>
          <w:i/>
        </w:rPr>
        <w:t>acestea fiind</w:t>
      </w:r>
      <w:r w:rsidR="00FE5720">
        <w:rPr>
          <w:rFonts w:ascii="Arial" w:hAnsi="Arial" w:cs="Arial"/>
          <w:b/>
          <w:i/>
        </w:rPr>
        <w:t xml:space="preserve"> mult </w:t>
      </w:r>
      <w:r w:rsidRPr="00356459">
        <w:rPr>
          <w:rFonts w:ascii="Arial" w:hAnsi="Arial" w:cs="Arial"/>
          <w:b/>
          <w:i/>
        </w:rPr>
        <w:t xml:space="preserve"> sub valorile limită</w:t>
      </w:r>
      <w:r>
        <w:rPr>
          <w:rFonts w:ascii="Arial" w:hAnsi="Arial" w:cs="Arial"/>
          <w:b/>
          <w:i/>
        </w:rPr>
        <w:t xml:space="preserve">. </w:t>
      </w:r>
    </w:p>
    <w:p w:rsidR="00B80D8E" w:rsidRDefault="00B80D8E" w:rsidP="00BC23C5">
      <w:pPr>
        <w:tabs>
          <w:tab w:val="left" w:leader="dot" w:pos="9356"/>
        </w:tabs>
        <w:ind w:left="780"/>
        <w:rPr>
          <w:rFonts w:ascii="Arial" w:hAnsi="Arial" w:cs="Arial"/>
          <w:lang w:val="ro-RO"/>
        </w:rPr>
      </w:pPr>
    </w:p>
    <w:p w:rsidR="002E7162" w:rsidRDefault="002E7162" w:rsidP="00BC23C5">
      <w:pPr>
        <w:tabs>
          <w:tab w:val="left" w:leader="dot" w:pos="9356"/>
        </w:tabs>
        <w:ind w:left="780"/>
        <w:rPr>
          <w:rFonts w:ascii="Arial" w:hAnsi="Arial" w:cs="Arial"/>
          <w:lang w:val="ro-RO"/>
        </w:rPr>
      </w:pPr>
    </w:p>
    <w:p w:rsidR="002E7162" w:rsidRDefault="00C36528" w:rsidP="00BC23C5">
      <w:pPr>
        <w:tabs>
          <w:tab w:val="left" w:leader="dot" w:pos="9356"/>
        </w:tabs>
        <w:ind w:left="780"/>
        <w:rPr>
          <w:rFonts w:ascii="Arial" w:hAnsi="Arial" w:cs="Arial"/>
          <w:lang w:val="ro-RO"/>
        </w:rPr>
      </w:pPr>
      <w:r w:rsidRPr="00D71995">
        <w:rPr>
          <w:rFonts w:ascii="Arial" w:hAnsi="Arial" w:cs="Arial"/>
          <w:lang w:val="ro-RO"/>
        </w:rPr>
        <w:object w:dxaOrig="7918" w:dyaOrig="4094">
          <v:shape id="_x0000_i1040" type="#_x0000_t75" style="width:422.05pt;height:214.45pt" o:ole="">
            <v:imagedata r:id="rId34" o:title=""/>
          </v:shape>
          <o:OLEObject Type="Embed" ProgID="Excel.Sheet.12" ShapeID="_x0000_i1040" DrawAspect="Content" ObjectID="_1661586167" r:id="rId35"/>
        </w:object>
      </w:r>
    </w:p>
    <w:p w:rsidR="00FC2BAF" w:rsidRDefault="00FC2BAF" w:rsidP="00340EC3">
      <w:pPr>
        <w:tabs>
          <w:tab w:val="left" w:leader="dot" w:pos="9356"/>
        </w:tabs>
        <w:ind w:left="-90"/>
        <w:jc w:val="center"/>
        <w:rPr>
          <w:rFonts w:ascii="Arial" w:hAnsi="Arial" w:cs="Arial"/>
          <w:lang w:val="ro-RO"/>
        </w:rPr>
      </w:pPr>
    </w:p>
    <w:p w:rsidR="00031BEE" w:rsidRDefault="001245FD" w:rsidP="00031BEE">
      <w:pPr>
        <w:tabs>
          <w:tab w:val="left" w:leader="dot" w:pos="9356"/>
        </w:tabs>
        <w:ind w:left="6480"/>
        <w:rPr>
          <w:rFonts w:ascii="Arial" w:hAnsi="Arial" w:cs="Arial"/>
          <w:b/>
          <w:i/>
          <w:lang w:val="ro-RO"/>
        </w:rPr>
      </w:pPr>
      <w:r>
        <w:rPr>
          <w:rFonts w:ascii="Arial" w:hAnsi="Arial" w:cs="Arial"/>
          <w:b/>
          <w:i/>
          <w:lang w:val="ro-RO"/>
        </w:rPr>
        <w:t xml:space="preserve">           </w:t>
      </w:r>
      <w:r w:rsidR="00031BEE">
        <w:rPr>
          <w:rFonts w:ascii="Arial" w:hAnsi="Arial" w:cs="Arial"/>
          <w:b/>
          <w:i/>
          <w:lang w:val="ro-RO"/>
        </w:rPr>
        <w:t xml:space="preserve"> Figura I.1.1.2.7.</w:t>
      </w:r>
    </w:p>
    <w:p w:rsidR="00031BEE" w:rsidRDefault="00031BEE" w:rsidP="00847300">
      <w:pPr>
        <w:tabs>
          <w:tab w:val="left" w:leader="dot" w:pos="9356"/>
        </w:tabs>
        <w:ind w:left="780"/>
        <w:rPr>
          <w:rFonts w:ascii="Arial" w:hAnsi="Arial" w:cs="Arial"/>
          <w:b/>
          <w:i/>
        </w:rPr>
      </w:pPr>
    </w:p>
    <w:p w:rsidR="00170A9C" w:rsidRDefault="00FC2BAF" w:rsidP="00847300">
      <w:pPr>
        <w:tabs>
          <w:tab w:val="left" w:leader="dot" w:pos="9356"/>
        </w:tabs>
        <w:ind w:left="780"/>
        <w:rPr>
          <w:rFonts w:ascii="Arial" w:hAnsi="Arial" w:cs="Arial"/>
          <w:b/>
          <w:i/>
        </w:rPr>
      </w:pPr>
      <w:r w:rsidRPr="00264137">
        <w:rPr>
          <w:rFonts w:ascii="Arial" w:hAnsi="Arial" w:cs="Arial"/>
          <w:b/>
          <w:i/>
        </w:rPr>
        <w:t>Concentraţiile medii anuale pentru acest poluant sunt mult sub valorile limtă.</w:t>
      </w:r>
    </w:p>
    <w:p w:rsidR="00031BEE" w:rsidRDefault="00031BEE" w:rsidP="00847300">
      <w:pPr>
        <w:tabs>
          <w:tab w:val="left" w:leader="dot" w:pos="9356"/>
        </w:tabs>
        <w:ind w:left="780"/>
        <w:rPr>
          <w:rFonts w:ascii="Arial" w:hAnsi="Arial" w:cs="Arial"/>
          <w:b/>
          <w:i/>
        </w:rPr>
      </w:pPr>
    </w:p>
    <w:p w:rsidR="007C7575" w:rsidRPr="0059186B" w:rsidRDefault="007C7575" w:rsidP="00701EA2">
      <w:pPr>
        <w:pStyle w:val="Default"/>
        <w:numPr>
          <w:ilvl w:val="0"/>
          <w:numId w:val="36"/>
        </w:numPr>
        <w:ind w:left="1080" w:hanging="360"/>
        <w:rPr>
          <w:color w:val="auto"/>
          <w:lang w:val="ro-RO"/>
        </w:rPr>
      </w:pPr>
      <w:r>
        <w:rPr>
          <w:lang w:val="ro-RO"/>
        </w:rPr>
        <w:t>Pentru e</w:t>
      </w:r>
      <w:r w:rsidRPr="0059186B">
        <w:rPr>
          <w:lang w:val="ro-RO"/>
        </w:rPr>
        <w:t>voluţia concentraţiilor medii anuale exprimate în µg/m3, ale poluanţilor atmosferici (NO2, SO2, PM10, Pb, Cd, Ni) în</w:t>
      </w:r>
      <w:r w:rsidR="00712B3E">
        <w:rPr>
          <w:lang w:val="ro-RO"/>
        </w:rPr>
        <w:t xml:space="preserve"> </w:t>
      </w:r>
      <w:r w:rsidRPr="0059186B">
        <w:rPr>
          <w:lang w:val="ro-RO"/>
        </w:rPr>
        <w:t xml:space="preserve">registrate la staţiile de trafic, în raport cu valoarea limită anuală, </w:t>
      </w:r>
      <w:r>
        <w:rPr>
          <w:lang w:val="ro-RO"/>
        </w:rPr>
        <w:t>nu dispunem de date deoarece nu exista statii de trafic.</w:t>
      </w:r>
    </w:p>
    <w:p w:rsidR="00FC2BAF" w:rsidRDefault="00FC2BAF" w:rsidP="00847300">
      <w:pPr>
        <w:tabs>
          <w:tab w:val="left" w:leader="dot" w:pos="9356"/>
        </w:tabs>
        <w:ind w:left="780"/>
        <w:rPr>
          <w:rFonts w:ascii="Arial" w:hAnsi="Arial" w:cs="Arial"/>
          <w:b/>
          <w:lang w:val="ro-RO"/>
        </w:rPr>
      </w:pPr>
    </w:p>
    <w:p w:rsidR="00847300" w:rsidRPr="00B80D8E" w:rsidRDefault="00847300" w:rsidP="00847300">
      <w:pPr>
        <w:tabs>
          <w:tab w:val="left" w:leader="dot" w:pos="9356"/>
        </w:tabs>
        <w:ind w:left="780"/>
        <w:rPr>
          <w:rFonts w:ascii="Arial" w:hAnsi="Arial" w:cs="Arial"/>
          <w:b/>
          <w:lang w:val="ro-RO"/>
        </w:rPr>
      </w:pPr>
      <w:r w:rsidRPr="00B80D8E">
        <w:rPr>
          <w:rFonts w:ascii="Arial" w:hAnsi="Arial" w:cs="Arial"/>
          <w:b/>
          <w:lang w:val="ro-RO"/>
        </w:rPr>
        <w:t>I.1.1.3   Depăşiri ale valorilor limită şi valorilor ţi</w:t>
      </w:r>
      <w:r w:rsidR="00D52916">
        <w:rPr>
          <w:rFonts w:ascii="Arial" w:hAnsi="Arial" w:cs="Arial"/>
          <w:b/>
          <w:lang w:val="ro-RO"/>
        </w:rPr>
        <w:t xml:space="preserve">ntă privind calitatea aerului </w:t>
      </w:r>
      <w:r w:rsidRPr="00B80D8E">
        <w:rPr>
          <w:rFonts w:ascii="Arial" w:hAnsi="Arial" w:cs="Arial"/>
          <w:b/>
          <w:lang w:val="ro-RO"/>
        </w:rPr>
        <w:t xml:space="preserve">  înconjurător în zonele urbane </w:t>
      </w:r>
    </w:p>
    <w:p w:rsidR="00660B79" w:rsidRDefault="00660B79" w:rsidP="00660B79">
      <w:pPr>
        <w:rPr>
          <w:rFonts w:ascii="Arial" w:hAnsi="Arial" w:cs="Arial"/>
        </w:rPr>
      </w:pPr>
      <w:r>
        <w:rPr>
          <w:rFonts w:ascii="Arial" w:hAnsi="Arial" w:cs="Arial"/>
        </w:rPr>
        <w:t xml:space="preserve">       </w:t>
      </w:r>
    </w:p>
    <w:p w:rsidR="00660B79" w:rsidRPr="001C3E57" w:rsidRDefault="00660B79" w:rsidP="00660B79">
      <w:pPr>
        <w:rPr>
          <w:rFonts w:ascii="Arial" w:hAnsi="Arial" w:cs="Arial"/>
          <w:lang w:val="it-IT"/>
        </w:rPr>
      </w:pPr>
      <w:r w:rsidRPr="001C3E57">
        <w:rPr>
          <w:rFonts w:ascii="Arial" w:hAnsi="Arial" w:cs="Arial"/>
        </w:rPr>
        <w:t xml:space="preserve">         Deşi concentraţiile medii anuale se încadrează în valorile limită, pe parcursul anului 201</w:t>
      </w:r>
      <w:r w:rsidR="00B83A41">
        <w:rPr>
          <w:rFonts w:ascii="Arial" w:hAnsi="Arial" w:cs="Arial"/>
        </w:rPr>
        <w:t>9</w:t>
      </w:r>
      <w:r w:rsidRPr="001C3E57">
        <w:rPr>
          <w:rFonts w:ascii="Arial" w:hAnsi="Arial" w:cs="Arial"/>
        </w:rPr>
        <w:t xml:space="preserve"> s-au înregistrat  depăşiri ale valorilor limită zilnice (24h)  la PM10, staţia B8- Balotesti- </w:t>
      </w:r>
      <w:r w:rsidR="00B83A41">
        <w:rPr>
          <w:rFonts w:ascii="Arial" w:hAnsi="Arial" w:cs="Arial"/>
        </w:rPr>
        <w:t>7</w:t>
      </w:r>
      <w:r w:rsidRPr="001C3E57">
        <w:rPr>
          <w:rFonts w:ascii="Arial" w:hAnsi="Arial" w:cs="Arial"/>
        </w:rPr>
        <w:t xml:space="preserve"> depăşiri şi staţia B7- Magurele-</w:t>
      </w:r>
      <w:r w:rsidR="00B83A41">
        <w:rPr>
          <w:rFonts w:ascii="Arial" w:hAnsi="Arial" w:cs="Arial"/>
        </w:rPr>
        <w:t>11</w:t>
      </w:r>
      <w:r w:rsidRPr="001C3E57">
        <w:rPr>
          <w:rFonts w:ascii="Arial" w:hAnsi="Arial" w:cs="Arial"/>
        </w:rPr>
        <w:t xml:space="preserve"> depăşiri. </w:t>
      </w:r>
    </w:p>
    <w:p w:rsidR="00660B79" w:rsidRPr="001C3E57" w:rsidRDefault="00660B79" w:rsidP="00660B79">
      <w:pPr>
        <w:jc w:val="both"/>
        <w:rPr>
          <w:rFonts w:ascii="Arial" w:hAnsi="Arial" w:cs="Arial"/>
        </w:rPr>
      </w:pPr>
      <w:r w:rsidRPr="001C3E57">
        <w:rPr>
          <w:rFonts w:ascii="Arial" w:hAnsi="Arial" w:cs="Arial"/>
        </w:rPr>
        <w:t>Pentru ozon (O3), pe parcursul anului 201</w:t>
      </w:r>
      <w:r w:rsidR="00B83A41">
        <w:rPr>
          <w:rFonts w:ascii="Arial" w:hAnsi="Arial" w:cs="Arial"/>
        </w:rPr>
        <w:t>9</w:t>
      </w:r>
      <w:r w:rsidRPr="001C3E57">
        <w:rPr>
          <w:rFonts w:ascii="Arial" w:hAnsi="Arial" w:cs="Arial"/>
        </w:rPr>
        <w:t xml:space="preserve"> s-au inregistrat un nr. de </w:t>
      </w:r>
      <w:r w:rsidR="0004271E">
        <w:rPr>
          <w:rFonts w:ascii="Arial" w:hAnsi="Arial" w:cs="Arial"/>
        </w:rPr>
        <w:t>10</w:t>
      </w:r>
      <w:r w:rsidRPr="001C3E57">
        <w:rPr>
          <w:rFonts w:ascii="Arial" w:hAnsi="Arial" w:cs="Arial"/>
        </w:rPr>
        <w:t xml:space="preserve"> depasiri pentru valoarea medie l</w:t>
      </w:r>
      <w:r w:rsidR="00B41A13" w:rsidRPr="001C3E57">
        <w:rPr>
          <w:rFonts w:ascii="Arial" w:hAnsi="Arial" w:cs="Arial"/>
        </w:rPr>
        <w:t xml:space="preserve">a 8 ore la stația B8- Balotesti. </w:t>
      </w:r>
      <w:r w:rsidRPr="001C3E57">
        <w:rPr>
          <w:rFonts w:ascii="Arial" w:hAnsi="Arial" w:cs="Arial"/>
        </w:rPr>
        <w:t>Pentru NO2 si SO2 nu au fost înregistrate depășiri a valorii țintă, așa cum este prevăzut în Legea 104/2011</w:t>
      </w:r>
      <w:r w:rsidR="00B41A13" w:rsidRPr="001C3E57">
        <w:rPr>
          <w:rFonts w:ascii="Arial" w:hAnsi="Arial" w:cs="Arial"/>
        </w:rPr>
        <w:t>.</w:t>
      </w:r>
    </w:p>
    <w:p w:rsidR="00660B79" w:rsidRPr="001C3E57" w:rsidRDefault="00660B79" w:rsidP="00660B79">
      <w:pPr>
        <w:rPr>
          <w:rFonts w:ascii="Calibri" w:hAnsi="Calibri" w:cs="Calibri"/>
          <w:sz w:val="22"/>
          <w:szCs w:val="22"/>
        </w:rPr>
      </w:pPr>
    </w:p>
    <w:p w:rsidR="00847300" w:rsidRPr="00C72E4F" w:rsidRDefault="00847300" w:rsidP="00847300">
      <w:pPr>
        <w:tabs>
          <w:tab w:val="left" w:pos="1134"/>
          <w:tab w:val="left" w:leader="dot" w:pos="9356"/>
        </w:tabs>
        <w:rPr>
          <w:rFonts w:ascii="Arial" w:hAnsi="Arial" w:cs="Arial"/>
          <w:b/>
          <w:i/>
          <w:iCs/>
          <w:lang w:val="ro-RO"/>
        </w:rPr>
      </w:pPr>
      <w:r w:rsidRPr="00C72E4F">
        <w:rPr>
          <w:rFonts w:ascii="Arial" w:hAnsi="Arial" w:cs="Arial"/>
          <w:b/>
          <w:i/>
          <w:iCs/>
          <w:lang w:val="ro-RO"/>
        </w:rPr>
        <w:t xml:space="preserve">          I.1.2  Efectele poluării aerului înconjurător  </w:t>
      </w:r>
    </w:p>
    <w:p w:rsidR="00847300" w:rsidRDefault="00847300" w:rsidP="00847300">
      <w:pPr>
        <w:tabs>
          <w:tab w:val="left" w:leader="dot" w:pos="9356"/>
        </w:tabs>
        <w:ind w:left="780"/>
        <w:rPr>
          <w:rFonts w:ascii="Arial" w:hAnsi="Arial" w:cs="Arial"/>
          <w:iCs/>
          <w:lang w:val="ro-RO"/>
        </w:rPr>
      </w:pPr>
    </w:p>
    <w:p w:rsidR="00847300" w:rsidRPr="000238DA" w:rsidRDefault="00847300" w:rsidP="00847300">
      <w:pPr>
        <w:tabs>
          <w:tab w:val="left" w:leader="dot" w:pos="9356"/>
        </w:tabs>
        <w:ind w:left="780"/>
        <w:rPr>
          <w:rFonts w:ascii="Arial" w:hAnsi="Arial" w:cs="Arial"/>
          <w:b/>
          <w:lang w:val="ro-RO"/>
        </w:rPr>
      </w:pPr>
      <w:r w:rsidRPr="000238DA">
        <w:rPr>
          <w:rFonts w:ascii="Arial" w:hAnsi="Arial" w:cs="Arial"/>
          <w:b/>
          <w:iCs/>
          <w:lang w:val="ro-RO"/>
        </w:rPr>
        <w:t xml:space="preserve"> I.1.2.1     </w:t>
      </w:r>
      <w:r w:rsidRPr="000238DA">
        <w:rPr>
          <w:rFonts w:ascii="Arial" w:hAnsi="Arial" w:cs="Arial"/>
          <w:b/>
          <w:lang w:val="ro-RO"/>
        </w:rPr>
        <w:t xml:space="preserve">Efectele poluării aerului înconjurător asupra sănătăţii </w:t>
      </w:r>
    </w:p>
    <w:p w:rsidR="001A36FD" w:rsidRDefault="002324E6" w:rsidP="001A36FD">
      <w:pPr>
        <w:jc w:val="both"/>
        <w:rPr>
          <w:rFonts w:ascii="Arial" w:hAnsi="Arial" w:cs="Arial"/>
          <w:b/>
        </w:rPr>
      </w:pPr>
      <w:r>
        <w:rPr>
          <w:rFonts w:ascii="Arial" w:hAnsi="Arial" w:cs="Arial"/>
          <w:lang w:val="ro-RO"/>
        </w:rPr>
        <w:t xml:space="preserve">              </w:t>
      </w:r>
    </w:p>
    <w:p w:rsidR="001A36FD" w:rsidRPr="00FA5366" w:rsidRDefault="001A36FD" w:rsidP="001A36FD">
      <w:pPr>
        <w:ind w:firstLine="708"/>
        <w:jc w:val="both"/>
        <w:rPr>
          <w:rFonts w:ascii="Arial" w:hAnsi="Arial" w:cs="Arial"/>
        </w:rPr>
      </w:pPr>
      <w:r w:rsidRPr="00FA5366">
        <w:rPr>
          <w:rFonts w:ascii="Arial" w:hAnsi="Arial" w:cs="Arial"/>
          <w:snapToGrid w:val="0"/>
          <w:szCs w:val="20"/>
        </w:rPr>
        <w:t xml:space="preserve">Conform prevederilor </w:t>
      </w:r>
      <w:r>
        <w:rPr>
          <w:rFonts w:ascii="Arial" w:hAnsi="Arial" w:cs="Arial"/>
        </w:rPr>
        <w:t xml:space="preserve">Legii 104/2011 </w:t>
      </w:r>
      <w:r w:rsidRPr="00FA5366">
        <w:rPr>
          <w:rFonts w:ascii="Arial" w:hAnsi="Arial" w:cs="Arial"/>
          <w:i/>
        </w:rPr>
        <w:t>privind calitatea aerului înconjurător</w:t>
      </w:r>
      <w:r>
        <w:rPr>
          <w:rFonts w:ascii="Arial" w:hAnsi="Arial" w:cs="Arial"/>
        </w:rPr>
        <w:t xml:space="preserve">, </w:t>
      </w:r>
      <w:r w:rsidRPr="00FA5366">
        <w:rPr>
          <w:rFonts w:ascii="Arial" w:hAnsi="Arial" w:cs="Arial"/>
        </w:rPr>
        <w:t>se consideră că sunt înregistrate depăşiri ale valorilor limită</w:t>
      </w:r>
      <w:r>
        <w:rPr>
          <w:rFonts w:ascii="Arial" w:hAnsi="Arial" w:cs="Arial"/>
        </w:rPr>
        <w:t>/ţintă</w:t>
      </w:r>
      <w:r w:rsidRPr="00FA5366">
        <w:rPr>
          <w:rFonts w:ascii="Arial" w:hAnsi="Arial" w:cs="Arial"/>
        </w:rPr>
        <w:t xml:space="preserve"> a concentraţiilor de poluanţi în aerul înconjurător</w:t>
      </w:r>
      <w:r w:rsidRPr="00FA5366">
        <w:rPr>
          <w:snapToGrid w:val="0"/>
          <w:szCs w:val="20"/>
        </w:rPr>
        <w:t xml:space="preserve"> </w:t>
      </w:r>
      <w:r w:rsidRPr="00FA5366">
        <w:rPr>
          <w:rFonts w:ascii="Arial" w:hAnsi="Arial" w:cs="Arial"/>
        </w:rPr>
        <w:t xml:space="preserve">dacă: </w:t>
      </w:r>
    </w:p>
    <w:p w:rsidR="001A36FD" w:rsidRDefault="001A36FD" w:rsidP="00701EA2">
      <w:pPr>
        <w:pStyle w:val="Default"/>
        <w:numPr>
          <w:ilvl w:val="0"/>
          <w:numId w:val="43"/>
        </w:numPr>
        <w:jc w:val="both"/>
        <w:rPr>
          <w:snapToGrid w:val="0"/>
          <w:color w:val="auto"/>
          <w:szCs w:val="20"/>
          <w:lang w:val="ro-RO" w:eastAsia="ro-RO"/>
        </w:rPr>
      </w:pPr>
      <w:r w:rsidRPr="00FA5366">
        <w:rPr>
          <w:snapToGrid w:val="0"/>
          <w:color w:val="auto"/>
          <w:szCs w:val="20"/>
          <w:lang w:val="ro-RO" w:eastAsia="ro-RO"/>
        </w:rPr>
        <w:t xml:space="preserve">se depăşeşte valorea limită zilnică/anuală a concentraţiilor de PM10 înregistrate la staţiile de fond urbane - a 36 depăşire înregistrată ca medie zilnică la 24 de ore - 50μg/m3)/ca valoare limită anuală - 40μg/m3; </w:t>
      </w:r>
    </w:p>
    <w:p w:rsidR="001A36FD" w:rsidRDefault="001A36FD" w:rsidP="00701EA2">
      <w:pPr>
        <w:pStyle w:val="Default"/>
        <w:numPr>
          <w:ilvl w:val="0"/>
          <w:numId w:val="43"/>
        </w:numPr>
        <w:jc w:val="both"/>
        <w:rPr>
          <w:snapToGrid w:val="0"/>
          <w:color w:val="auto"/>
          <w:szCs w:val="20"/>
          <w:lang w:val="ro-RO" w:eastAsia="ro-RO"/>
        </w:rPr>
      </w:pPr>
      <w:r w:rsidRPr="00FA5366">
        <w:rPr>
          <w:snapToGrid w:val="0"/>
          <w:color w:val="auto"/>
          <w:szCs w:val="20"/>
          <w:lang w:val="ro-RO" w:eastAsia="ro-RO"/>
        </w:rPr>
        <w:t>se depăşeşte valorea limită orară/anuală a concentraţiilor de NO2 înregistrate la staţiile de fond urbane - a 19-a depăşire înregistrată ca valoare limită orară pe an (200μg/m3)/ca valoare limită anuală - 40μg/m3;</w:t>
      </w:r>
    </w:p>
    <w:p w:rsidR="001A36FD" w:rsidRDefault="001A36FD" w:rsidP="00701EA2">
      <w:pPr>
        <w:pStyle w:val="Default"/>
        <w:numPr>
          <w:ilvl w:val="0"/>
          <w:numId w:val="43"/>
        </w:numPr>
        <w:jc w:val="both"/>
        <w:rPr>
          <w:snapToGrid w:val="0"/>
          <w:color w:val="auto"/>
          <w:szCs w:val="20"/>
          <w:lang w:val="ro-RO" w:eastAsia="ro-RO"/>
        </w:rPr>
      </w:pPr>
      <w:r w:rsidRPr="00FA5366">
        <w:rPr>
          <w:snapToGrid w:val="0"/>
          <w:color w:val="auto"/>
          <w:szCs w:val="20"/>
          <w:lang w:val="ro-RO" w:eastAsia="ro-RO"/>
        </w:rPr>
        <w:lastRenderedPageBreak/>
        <w:t xml:space="preserve">  se depăşeşte valorea limită zilnică/orară a concentraţiilor de SO2 înregistrate la staţiile urbane - a 4-a depăşire înregistrată ca medie zilnică la 24 de ore pe an (125μg/m3); a 25-a depăşire înregistrată ca medie orară (350μg/m3</w:t>
      </w:r>
      <w:r>
        <w:rPr>
          <w:snapToGrid w:val="0"/>
          <w:color w:val="auto"/>
          <w:szCs w:val="20"/>
          <w:lang w:val="ro-RO" w:eastAsia="ro-RO"/>
        </w:rPr>
        <w:t>);</w:t>
      </w:r>
    </w:p>
    <w:p w:rsidR="001A36FD" w:rsidRDefault="001A36FD" w:rsidP="00701EA2">
      <w:pPr>
        <w:pStyle w:val="Default"/>
        <w:numPr>
          <w:ilvl w:val="0"/>
          <w:numId w:val="43"/>
        </w:numPr>
        <w:jc w:val="both"/>
        <w:rPr>
          <w:snapToGrid w:val="0"/>
          <w:color w:val="auto"/>
          <w:szCs w:val="20"/>
          <w:lang w:val="ro-RO" w:eastAsia="ro-RO"/>
        </w:rPr>
      </w:pPr>
      <w:r w:rsidRPr="00FA5366">
        <w:rPr>
          <w:snapToGrid w:val="0"/>
          <w:color w:val="auto"/>
          <w:szCs w:val="20"/>
          <w:lang w:val="ro-RO" w:eastAsia="ro-RO"/>
        </w:rPr>
        <w:t>se depăşeşte valorea limită anuală a concentraţiilor de C6H6 înregistrate la staţiile urbane - înregistrată ca medie anuală - 5μg/m3;</w:t>
      </w:r>
    </w:p>
    <w:p w:rsidR="001A36FD" w:rsidRDefault="001A36FD" w:rsidP="00701EA2">
      <w:pPr>
        <w:pStyle w:val="Default"/>
        <w:numPr>
          <w:ilvl w:val="0"/>
          <w:numId w:val="43"/>
        </w:numPr>
        <w:jc w:val="both"/>
        <w:rPr>
          <w:snapToGrid w:val="0"/>
          <w:color w:val="auto"/>
          <w:szCs w:val="20"/>
          <w:lang w:val="ro-RO" w:eastAsia="ro-RO"/>
        </w:rPr>
      </w:pPr>
      <w:r w:rsidRPr="00FA5366">
        <w:rPr>
          <w:snapToGrid w:val="0"/>
          <w:color w:val="auto"/>
          <w:szCs w:val="20"/>
          <w:lang w:val="ro-RO" w:eastAsia="ro-RO"/>
        </w:rPr>
        <w:t xml:space="preserve"> se depăşeşte valorea limită maximă zilnică a mediilor pe 8 ore a concentraţiilor de CO înregistrată la staţiile urbane - 10μg/m3; </w:t>
      </w:r>
    </w:p>
    <w:p w:rsidR="001A36FD" w:rsidRDefault="001A36FD" w:rsidP="00701EA2">
      <w:pPr>
        <w:pStyle w:val="Default"/>
        <w:numPr>
          <w:ilvl w:val="0"/>
          <w:numId w:val="43"/>
        </w:numPr>
        <w:jc w:val="both"/>
        <w:rPr>
          <w:snapToGrid w:val="0"/>
          <w:color w:val="auto"/>
          <w:szCs w:val="20"/>
          <w:lang w:val="ro-RO" w:eastAsia="ro-RO"/>
        </w:rPr>
      </w:pPr>
      <w:r w:rsidRPr="00FA5366">
        <w:rPr>
          <w:snapToGrid w:val="0"/>
          <w:color w:val="auto"/>
          <w:szCs w:val="20"/>
          <w:lang w:val="ro-RO" w:eastAsia="ro-RO"/>
        </w:rPr>
        <w:t xml:space="preserve">se depăşeşte valoarea limită anuală a concentraţiilor de Pb pentru protecţia sănătăţii umane înregistrată la staţiile urbane - 0,5μg/m3, se depăşeşte valoarea ţintă a concentraţiilor de As, Cd, Ni, pentru conţinutul total din fracţia PM10, mediata pentru un an calendaristic: 6ng/m3, 5ng/m3, 20ng/m3; </w:t>
      </w:r>
    </w:p>
    <w:p w:rsidR="001A36FD" w:rsidRDefault="001A36FD" w:rsidP="00701EA2">
      <w:pPr>
        <w:pStyle w:val="Default"/>
        <w:numPr>
          <w:ilvl w:val="0"/>
          <w:numId w:val="43"/>
        </w:numPr>
        <w:jc w:val="both"/>
        <w:rPr>
          <w:snapToGrid w:val="0"/>
          <w:color w:val="auto"/>
          <w:szCs w:val="20"/>
          <w:lang w:val="ro-RO" w:eastAsia="ro-RO"/>
        </w:rPr>
      </w:pPr>
      <w:r w:rsidRPr="007A5DD1">
        <w:rPr>
          <w:snapToGrid w:val="0"/>
          <w:color w:val="auto"/>
          <w:szCs w:val="20"/>
          <w:lang w:val="ro-RO" w:eastAsia="ro-RO"/>
        </w:rPr>
        <w:t xml:space="preserve"> se depăşeşte valoarea ţintă a concentraţiilor de O3 pentru protecţia sănătăţii umane înregistrată la staţiile urbane - 120μg/m3, maxima zilnică, medie orară la 8 ore, de mai mult de 25 de ori pe an calendaristic. </w:t>
      </w:r>
    </w:p>
    <w:p w:rsidR="00E210D7" w:rsidRDefault="004443A3" w:rsidP="00847300">
      <w:pPr>
        <w:tabs>
          <w:tab w:val="left" w:leader="dot" w:pos="9356"/>
        </w:tabs>
        <w:ind w:left="780"/>
        <w:rPr>
          <w:rFonts w:ascii="Arial" w:hAnsi="Arial" w:cs="Arial"/>
          <w:lang w:val="ro-RO"/>
        </w:rPr>
      </w:pPr>
      <w:r>
        <w:rPr>
          <w:rFonts w:ascii="Arial" w:hAnsi="Arial" w:cs="Arial"/>
          <w:lang w:val="ro-RO"/>
        </w:rPr>
        <w:t>La nivelul judeţului Ilfov nu au fost înregistrate/raportate efecte</w:t>
      </w:r>
      <w:r w:rsidRPr="004443A3">
        <w:rPr>
          <w:rFonts w:ascii="Arial" w:hAnsi="Arial" w:cs="Arial"/>
          <w:b/>
          <w:lang w:val="ro-RO"/>
        </w:rPr>
        <w:t xml:space="preserve"> </w:t>
      </w:r>
      <w:r w:rsidRPr="004443A3">
        <w:rPr>
          <w:rFonts w:ascii="Arial" w:hAnsi="Arial" w:cs="Arial"/>
          <w:lang w:val="ro-RO"/>
        </w:rPr>
        <w:t>ale</w:t>
      </w:r>
      <w:r>
        <w:rPr>
          <w:rFonts w:ascii="Arial" w:hAnsi="Arial" w:cs="Arial"/>
          <w:b/>
          <w:lang w:val="ro-RO"/>
        </w:rPr>
        <w:t xml:space="preserve"> </w:t>
      </w:r>
      <w:r w:rsidRPr="004443A3">
        <w:rPr>
          <w:rFonts w:ascii="Arial" w:hAnsi="Arial" w:cs="Arial"/>
          <w:lang w:val="ro-RO"/>
        </w:rPr>
        <w:t>poluării aerului înconjurător</w:t>
      </w:r>
      <w:r>
        <w:rPr>
          <w:rFonts w:ascii="Arial" w:hAnsi="Arial" w:cs="Arial"/>
          <w:lang w:val="ro-RO"/>
        </w:rPr>
        <w:t xml:space="preserve"> asupra sănătăţii umane.</w:t>
      </w:r>
      <w:r w:rsidR="002324E6">
        <w:rPr>
          <w:rFonts w:ascii="Arial" w:hAnsi="Arial" w:cs="Arial"/>
          <w:lang w:val="ro-RO"/>
        </w:rPr>
        <w:t xml:space="preserve">    </w:t>
      </w:r>
    </w:p>
    <w:p w:rsidR="00E210D7" w:rsidRPr="00FE48DD" w:rsidRDefault="00E210D7" w:rsidP="00847300">
      <w:pPr>
        <w:tabs>
          <w:tab w:val="left" w:leader="dot" w:pos="9356"/>
        </w:tabs>
        <w:ind w:left="780"/>
        <w:rPr>
          <w:rFonts w:ascii="Arial" w:hAnsi="Arial" w:cs="Arial"/>
          <w:lang w:val="ro-RO"/>
        </w:rPr>
      </w:pPr>
    </w:p>
    <w:p w:rsidR="003E752C" w:rsidRDefault="00876AC7" w:rsidP="00847300">
      <w:pPr>
        <w:tabs>
          <w:tab w:val="left" w:leader="dot" w:pos="9356"/>
        </w:tabs>
        <w:rPr>
          <w:rFonts w:ascii="Arial" w:hAnsi="Arial" w:cs="Arial"/>
          <w:lang w:val="ro-RO"/>
        </w:rPr>
      </w:pPr>
      <w:r>
        <w:rPr>
          <w:rFonts w:ascii="Arial" w:hAnsi="Arial" w:cs="Arial"/>
          <w:lang w:val="ro-RO"/>
        </w:rPr>
        <w:t xml:space="preserve">          </w:t>
      </w:r>
    </w:p>
    <w:p w:rsidR="003E752C" w:rsidRDefault="003E752C" w:rsidP="00847300">
      <w:pPr>
        <w:tabs>
          <w:tab w:val="left" w:leader="dot" w:pos="9356"/>
        </w:tabs>
        <w:rPr>
          <w:rFonts w:ascii="Arial" w:hAnsi="Arial" w:cs="Arial"/>
          <w:lang w:val="ro-RO"/>
        </w:rPr>
      </w:pPr>
    </w:p>
    <w:p w:rsidR="00847300" w:rsidRPr="000238DA" w:rsidRDefault="00876AC7" w:rsidP="00847300">
      <w:pPr>
        <w:tabs>
          <w:tab w:val="left" w:leader="dot" w:pos="9356"/>
        </w:tabs>
        <w:rPr>
          <w:rFonts w:ascii="Arial" w:hAnsi="Arial" w:cs="Arial"/>
          <w:b/>
          <w:lang w:val="ro-RO"/>
        </w:rPr>
      </w:pPr>
      <w:r>
        <w:rPr>
          <w:rFonts w:ascii="Arial" w:hAnsi="Arial" w:cs="Arial"/>
          <w:lang w:val="ro-RO"/>
        </w:rPr>
        <w:t xml:space="preserve">  </w:t>
      </w:r>
      <w:r w:rsidRPr="000238DA">
        <w:rPr>
          <w:rFonts w:ascii="Arial" w:hAnsi="Arial" w:cs="Arial"/>
          <w:b/>
          <w:lang w:val="ro-RO"/>
        </w:rPr>
        <w:t xml:space="preserve">I.1.2.2    </w:t>
      </w:r>
      <w:r w:rsidR="00847300" w:rsidRPr="000238DA">
        <w:rPr>
          <w:rFonts w:ascii="Arial" w:hAnsi="Arial" w:cs="Arial"/>
          <w:b/>
          <w:lang w:val="ro-RO"/>
        </w:rPr>
        <w:t xml:space="preserve">Efectele poluării aerului înconjurător asupra ecosistemelor </w:t>
      </w:r>
    </w:p>
    <w:p w:rsidR="001E21ED" w:rsidRDefault="00B80D8E" w:rsidP="00B80D8E">
      <w:pPr>
        <w:pStyle w:val="Default"/>
        <w:rPr>
          <w:lang w:val="ro-RO"/>
        </w:rPr>
      </w:pPr>
      <w:r>
        <w:rPr>
          <w:lang w:val="ro-RO"/>
        </w:rPr>
        <w:t xml:space="preserve">                          </w:t>
      </w:r>
    </w:p>
    <w:p w:rsidR="00B80D8E" w:rsidRPr="008B78A3" w:rsidRDefault="001E21ED" w:rsidP="00B80D8E">
      <w:pPr>
        <w:pStyle w:val="Default"/>
        <w:rPr>
          <w:b/>
          <w:lang w:val="ro-RO"/>
        </w:rPr>
      </w:pPr>
      <w:r>
        <w:rPr>
          <w:lang w:val="ro-RO"/>
        </w:rPr>
        <w:t xml:space="preserve">                          </w:t>
      </w:r>
      <w:r w:rsidR="00B80D8E" w:rsidRPr="008B78A3">
        <w:rPr>
          <w:b/>
          <w:lang w:val="ro-RO"/>
        </w:rPr>
        <w:t xml:space="preserve">Cod indicator România: </w:t>
      </w:r>
      <w:r w:rsidR="00B80D8E" w:rsidRPr="008B78A3">
        <w:rPr>
          <w:b/>
          <w:bCs/>
          <w:lang w:val="ro-RO"/>
        </w:rPr>
        <w:t xml:space="preserve">RO </w:t>
      </w:r>
      <w:r w:rsidR="00B80D8E">
        <w:rPr>
          <w:b/>
          <w:bCs/>
          <w:lang w:val="ro-RO"/>
        </w:rPr>
        <w:t>05</w:t>
      </w:r>
    </w:p>
    <w:p w:rsidR="00B80D8E" w:rsidRPr="008B78A3" w:rsidRDefault="00B80D8E" w:rsidP="00B80D8E">
      <w:pPr>
        <w:tabs>
          <w:tab w:val="left" w:leader="dot" w:pos="9356"/>
        </w:tabs>
        <w:rPr>
          <w:rFonts w:ascii="Arial" w:hAnsi="Arial" w:cs="Arial"/>
          <w:b/>
          <w:bCs/>
          <w:lang w:val="ro-RO"/>
        </w:rPr>
      </w:pPr>
      <w:r>
        <w:rPr>
          <w:rFonts w:ascii="Arial" w:hAnsi="Arial" w:cs="Arial"/>
          <w:b/>
          <w:lang w:val="ro-RO"/>
        </w:rPr>
        <w:t xml:space="preserve">                          </w:t>
      </w:r>
      <w:r w:rsidRPr="008B78A3">
        <w:rPr>
          <w:rFonts w:ascii="Arial" w:hAnsi="Arial" w:cs="Arial"/>
          <w:b/>
          <w:lang w:val="ro-RO"/>
        </w:rPr>
        <w:t xml:space="preserve">Cod indicator AEM: </w:t>
      </w:r>
      <w:r>
        <w:rPr>
          <w:rFonts w:ascii="Arial" w:hAnsi="Arial" w:cs="Arial"/>
          <w:b/>
          <w:bCs/>
          <w:lang w:val="ro-RO"/>
        </w:rPr>
        <w:t xml:space="preserve">CSI </w:t>
      </w:r>
      <w:r w:rsidR="00F262BB">
        <w:rPr>
          <w:rFonts w:ascii="Arial" w:hAnsi="Arial" w:cs="Arial"/>
          <w:b/>
          <w:bCs/>
          <w:lang w:val="ro-RO"/>
        </w:rPr>
        <w:t>05</w:t>
      </w:r>
    </w:p>
    <w:p w:rsidR="00B80D8E" w:rsidRPr="008B78A3" w:rsidRDefault="00B80D8E" w:rsidP="00B80D8E">
      <w:pPr>
        <w:tabs>
          <w:tab w:val="left" w:leader="dot" w:pos="9356"/>
        </w:tabs>
        <w:rPr>
          <w:rFonts w:ascii="Arial" w:hAnsi="Arial" w:cs="Arial"/>
          <w:b/>
          <w:bCs/>
          <w:lang w:val="pt-BR"/>
        </w:rPr>
      </w:pPr>
      <w:r>
        <w:rPr>
          <w:rFonts w:ascii="Arial" w:hAnsi="Arial" w:cs="Arial"/>
          <w:b/>
          <w:bCs/>
          <w:lang w:val="pt-BR"/>
        </w:rPr>
        <w:t xml:space="preserve">                          Denumire:Expunerea ecosistemelor la acidifiere</w:t>
      </w:r>
      <w:r w:rsidR="0012648D">
        <w:rPr>
          <w:rFonts w:ascii="Arial" w:hAnsi="Arial" w:cs="Arial"/>
          <w:b/>
          <w:bCs/>
          <w:lang w:val="pt-BR"/>
        </w:rPr>
        <w:t>, eutrofizare şi ozon</w:t>
      </w:r>
    </w:p>
    <w:p w:rsidR="00F262BB" w:rsidRDefault="00B80D8E" w:rsidP="00847300">
      <w:pPr>
        <w:tabs>
          <w:tab w:val="left" w:leader="dot" w:pos="9356"/>
        </w:tabs>
        <w:rPr>
          <w:rFonts w:ascii="Arial" w:hAnsi="Arial" w:cs="Arial"/>
          <w:lang w:val="ro-RO"/>
        </w:rPr>
      </w:pPr>
      <w:r>
        <w:rPr>
          <w:rFonts w:ascii="Arial" w:hAnsi="Arial" w:cs="Arial"/>
          <w:lang w:val="ro-RO"/>
        </w:rPr>
        <w:t xml:space="preserve">  </w:t>
      </w:r>
      <w:r w:rsidR="0012648D">
        <w:rPr>
          <w:rFonts w:ascii="Arial" w:hAnsi="Arial" w:cs="Arial"/>
          <w:lang w:val="ro-RO"/>
        </w:rPr>
        <w:t xml:space="preserve">                         </w:t>
      </w:r>
    </w:p>
    <w:p w:rsidR="00F262BB" w:rsidRPr="0024470B" w:rsidRDefault="00F262BB" w:rsidP="00871F99">
      <w:pPr>
        <w:pStyle w:val="Default"/>
        <w:jc w:val="both"/>
        <w:rPr>
          <w:lang w:val="it-IT"/>
        </w:rPr>
      </w:pPr>
      <w:r>
        <w:rPr>
          <w:lang w:val="it-IT"/>
        </w:rPr>
        <w:t xml:space="preserve">                   </w:t>
      </w:r>
      <w:r w:rsidRPr="0024470B">
        <w:rPr>
          <w:lang w:val="it-IT"/>
        </w:rPr>
        <w:t xml:space="preserve">Procentul populaţiei urbane potenţial expusă la concentraţii de poluanţi în aerul înconjutător </w:t>
      </w:r>
      <w:r>
        <w:rPr>
          <w:lang w:val="it-IT"/>
        </w:rPr>
        <w:t xml:space="preserve"> </w:t>
      </w:r>
      <w:r w:rsidRPr="0024470B">
        <w:rPr>
          <w:lang w:val="it-IT"/>
        </w:rPr>
        <w:t xml:space="preserve">care depăşesc valoarea-limită pentru protecţia sănătăţii umane. </w:t>
      </w:r>
    </w:p>
    <w:p w:rsidR="00A44D50" w:rsidRPr="00A44D50" w:rsidRDefault="00A44D50" w:rsidP="00871F99">
      <w:pPr>
        <w:autoSpaceDE w:val="0"/>
        <w:autoSpaceDN w:val="0"/>
        <w:adjustRightInd w:val="0"/>
        <w:jc w:val="both"/>
        <w:rPr>
          <w:rFonts w:ascii="Arial" w:hAnsi="Arial" w:cs="Arial"/>
          <w:sz w:val="20"/>
          <w:szCs w:val="20"/>
          <w:lang w:val="it-IT"/>
        </w:rPr>
      </w:pPr>
      <w:r w:rsidRPr="00A44D50">
        <w:rPr>
          <w:rFonts w:ascii="Arial" w:hAnsi="Arial" w:cs="Arial"/>
          <w:lang w:val="it-IT"/>
        </w:rPr>
        <w:t xml:space="preserve">                </w:t>
      </w:r>
      <w:r w:rsidR="00AE42DE">
        <w:rPr>
          <w:rFonts w:ascii="Arial" w:hAnsi="Arial" w:cs="Arial"/>
          <w:lang w:val="it-IT"/>
        </w:rPr>
        <w:t xml:space="preserve"> </w:t>
      </w:r>
      <w:r w:rsidRPr="00A44D50">
        <w:rPr>
          <w:rFonts w:ascii="Arial" w:hAnsi="Arial" w:cs="Arial"/>
          <w:lang w:val="it-IT"/>
        </w:rPr>
        <w:t xml:space="preserve"> Pentru ozon nu a fost depăşită valoarea ţintă a AOT40 (18000 µg/m3xh medie pe 5 ani) la nicio staţie de monitorizare.şi nici obiectivul pe termen lung AOT 40 ( 6000 µg/m3xh)</w:t>
      </w:r>
    </w:p>
    <w:p w:rsidR="00F262BB" w:rsidRPr="00A44D50" w:rsidRDefault="00F262BB" w:rsidP="00871F99">
      <w:pPr>
        <w:tabs>
          <w:tab w:val="left" w:leader="dot" w:pos="9356"/>
        </w:tabs>
        <w:jc w:val="both"/>
        <w:rPr>
          <w:rFonts w:ascii="Arial" w:hAnsi="Arial" w:cs="Arial"/>
          <w:lang w:val="ro-RO"/>
        </w:rPr>
      </w:pPr>
    </w:p>
    <w:p w:rsidR="00B80D8E" w:rsidRPr="00FE48DD" w:rsidRDefault="00F262BB" w:rsidP="00847300">
      <w:pPr>
        <w:tabs>
          <w:tab w:val="left" w:leader="dot" w:pos="9356"/>
        </w:tabs>
        <w:rPr>
          <w:rFonts w:ascii="Arial" w:hAnsi="Arial" w:cs="Arial"/>
          <w:lang w:val="ro-RO"/>
        </w:rPr>
      </w:pPr>
      <w:r>
        <w:rPr>
          <w:rFonts w:ascii="Arial" w:hAnsi="Arial" w:cs="Arial"/>
          <w:lang w:val="ro-RO"/>
        </w:rPr>
        <w:t xml:space="preserve">                    </w:t>
      </w:r>
    </w:p>
    <w:p w:rsidR="001E21ED" w:rsidRDefault="00847300" w:rsidP="00847300">
      <w:pPr>
        <w:tabs>
          <w:tab w:val="left" w:leader="dot" w:pos="9356"/>
        </w:tabs>
        <w:ind w:left="780"/>
        <w:rPr>
          <w:rFonts w:ascii="Arial" w:hAnsi="Arial" w:cs="Arial"/>
          <w:lang w:val="ro-RO"/>
        </w:rPr>
      </w:pPr>
      <w:r>
        <w:rPr>
          <w:rFonts w:ascii="Arial" w:hAnsi="Arial" w:cs="Arial"/>
          <w:lang w:val="ro-RO"/>
        </w:rPr>
        <w:t xml:space="preserve"> </w:t>
      </w:r>
    </w:p>
    <w:p w:rsidR="00847300" w:rsidRPr="000238DA" w:rsidRDefault="00847300" w:rsidP="00847300">
      <w:pPr>
        <w:tabs>
          <w:tab w:val="left" w:leader="dot" w:pos="9356"/>
        </w:tabs>
        <w:ind w:left="780"/>
        <w:rPr>
          <w:rFonts w:ascii="Arial" w:hAnsi="Arial" w:cs="Arial"/>
          <w:b/>
          <w:lang w:val="ro-RO"/>
        </w:rPr>
      </w:pPr>
      <w:r w:rsidRPr="000238DA">
        <w:rPr>
          <w:rFonts w:ascii="Arial" w:hAnsi="Arial" w:cs="Arial"/>
          <w:b/>
          <w:lang w:val="ro-RO"/>
        </w:rPr>
        <w:t xml:space="preserve">I.1.2.3    Efectele poluării aerului înconjurător asupra solului şi vegetaţiei </w:t>
      </w:r>
    </w:p>
    <w:p w:rsidR="0012648D" w:rsidRPr="00FE48DD" w:rsidRDefault="0012648D" w:rsidP="0012648D">
      <w:pPr>
        <w:tabs>
          <w:tab w:val="left" w:leader="dot" w:pos="9356"/>
        </w:tabs>
        <w:rPr>
          <w:rFonts w:ascii="Arial" w:hAnsi="Arial" w:cs="Arial"/>
          <w:lang w:val="ro-RO"/>
        </w:rPr>
      </w:pPr>
      <w:r>
        <w:rPr>
          <w:rFonts w:ascii="Arial" w:hAnsi="Arial" w:cs="Arial"/>
          <w:lang w:val="ro-RO"/>
        </w:rPr>
        <w:t xml:space="preserve">                       </w:t>
      </w:r>
      <w:r w:rsidR="001E21ED">
        <w:rPr>
          <w:rFonts w:ascii="Arial" w:hAnsi="Arial" w:cs="Arial"/>
          <w:lang w:val="ro-RO"/>
        </w:rPr>
        <w:t xml:space="preserve">   </w:t>
      </w:r>
      <w:r w:rsidR="004443A3">
        <w:rPr>
          <w:rFonts w:ascii="Arial" w:hAnsi="Arial" w:cs="Arial"/>
          <w:lang w:val="ro-RO"/>
        </w:rPr>
        <w:t xml:space="preserve">La nivelul judeţului Ilfov nu au fost înregistrate/raportate </w:t>
      </w:r>
      <w:r w:rsidR="0070427E">
        <w:rPr>
          <w:rFonts w:ascii="Arial" w:hAnsi="Arial" w:cs="Arial"/>
          <w:lang w:val="ro-RO"/>
        </w:rPr>
        <w:t>efecte</w:t>
      </w:r>
      <w:r w:rsidR="0070427E" w:rsidRPr="004443A3">
        <w:rPr>
          <w:rFonts w:ascii="Arial" w:hAnsi="Arial" w:cs="Arial"/>
          <w:b/>
          <w:lang w:val="ro-RO"/>
        </w:rPr>
        <w:t xml:space="preserve"> </w:t>
      </w:r>
      <w:r w:rsidR="0070427E" w:rsidRPr="004443A3">
        <w:rPr>
          <w:rFonts w:ascii="Arial" w:hAnsi="Arial" w:cs="Arial"/>
          <w:lang w:val="ro-RO"/>
        </w:rPr>
        <w:t>ale</w:t>
      </w:r>
      <w:r w:rsidR="0070427E">
        <w:rPr>
          <w:rFonts w:ascii="Arial" w:hAnsi="Arial" w:cs="Arial"/>
          <w:b/>
          <w:lang w:val="ro-RO"/>
        </w:rPr>
        <w:t xml:space="preserve"> </w:t>
      </w:r>
      <w:r w:rsidR="0070427E" w:rsidRPr="004443A3">
        <w:rPr>
          <w:rFonts w:ascii="Arial" w:hAnsi="Arial" w:cs="Arial"/>
          <w:lang w:val="ro-RO"/>
        </w:rPr>
        <w:t>poluării aerului înconjurător</w:t>
      </w:r>
      <w:r w:rsidR="0070427E">
        <w:rPr>
          <w:rFonts w:ascii="Arial" w:hAnsi="Arial" w:cs="Arial"/>
          <w:lang w:val="ro-RO"/>
        </w:rPr>
        <w:t xml:space="preserve"> asupra solului şi vegetaţiei.</w:t>
      </w:r>
    </w:p>
    <w:p w:rsidR="008B78A3" w:rsidRDefault="00F14A6D">
      <w:pPr>
        <w:rPr>
          <w:rFonts w:ascii="Albertus MT" w:hAnsi="Albertus MT"/>
        </w:rPr>
      </w:pPr>
      <w:r>
        <w:rPr>
          <w:rFonts w:ascii="Albertus MT" w:hAnsi="Albertus MT"/>
        </w:rPr>
        <w:t xml:space="preserve"> </w:t>
      </w:r>
    </w:p>
    <w:p w:rsidR="008B78A3" w:rsidRDefault="008B78A3">
      <w:pPr>
        <w:rPr>
          <w:rFonts w:ascii="Albertus MT" w:hAnsi="Albertus MT"/>
        </w:rPr>
      </w:pPr>
    </w:p>
    <w:p w:rsidR="008B78A3" w:rsidRDefault="008B78A3">
      <w:pPr>
        <w:rPr>
          <w:rFonts w:ascii="Albertus MT" w:hAnsi="Albertus MT"/>
        </w:rPr>
      </w:pPr>
    </w:p>
    <w:p w:rsidR="00BC3D14" w:rsidRPr="004A06FE" w:rsidRDefault="00F14A6D">
      <w:pPr>
        <w:rPr>
          <w:rFonts w:ascii="Arial" w:hAnsi="Arial" w:cs="Arial"/>
          <w:b/>
          <w:lang w:val="ro-RO"/>
        </w:rPr>
      </w:pPr>
      <w:r>
        <w:rPr>
          <w:rFonts w:ascii="Albertus MT" w:hAnsi="Albertus MT"/>
        </w:rPr>
        <w:t xml:space="preserve"> </w:t>
      </w:r>
      <w:r w:rsidR="00847300">
        <w:rPr>
          <w:rFonts w:ascii="Albertus MT" w:hAnsi="Albertus MT"/>
        </w:rPr>
        <w:t xml:space="preserve"> </w:t>
      </w:r>
      <w:r w:rsidR="004A06FE" w:rsidRPr="004A06FE">
        <w:rPr>
          <w:rFonts w:ascii="Arial" w:hAnsi="Arial" w:cs="Arial"/>
          <w:b/>
        </w:rPr>
        <w:t>I</w:t>
      </w:r>
      <w:r w:rsidR="00847300" w:rsidRPr="004A06FE">
        <w:rPr>
          <w:rFonts w:ascii="Arial" w:hAnsi="Arial" w:cs="Arial"/>
          <w:b/>
        </w:rPr>
        <w:t>.2. Factori determinan</w:t>
      </w:r>
      <w:r w:rsidR="00847300" w:rsidRPr="004A06FE">
        <w:rPr>
          <w:rFonts w:ascii="Arial" w:hAnsi="Arial" w:cs="Arial"/>
          <w:b/>
          <w:lang w:val="ro-RO"/>
        </w:rPr>
        <w:t xml:space="preserve">ţi </w:t>
      </w:r>
      <w:r w:rsidR="003D0EDF" w:rsidRPr="004A06FE">
        <w:rPr>
          <w:rFonts w:ascii="Arial" w:hAnsi="Arial" w:cs="Arial"/>
          <w:b/>
          <w:lang w:val="ro-RO"/>
        </w:rPr>
        <w:t>şi pr</w:t>
      </w:r>
      <w:r w:rsidR="008960D0" w:rsidRPr="004A06FE">
        <w:rPr>
          <w:rFonts w:ascii="Arial" w:hAnsi="Arial" w:cs="Arial"/>
          <w:b/>
          <w:lang w:val="ro-RO"/>
        </w:rPr>
        <w:t>e</w:t>
      </w:r>
      <w:r w:rsidR="003D0EDF" w:rsidRPr="004A06FE">
        <w:rPr>
          <w:rFonts w:ascii="Arial" w:hAnsi="Arial" w:cs="Arial"/>
          <w:b/>
          <w:lang w:val="ro-RO"/>
        </w:rPr>
        <w:t xml:space="preserve">siunile care afecteaza </w:t>
      </w:r>
      <w:r w:rsidR="004A06FE">
        <w:rPr>
          <w:rFonts w:ascii="Arial" w:hAnsi="Arial" w:cs="Arial"/>
          <w:b/>
          <w:lang w:val="ro-RO"/>
        </w:rPr>
        <w:t>starea de calitate a aerului înconjurator</w:t>
      </w:r>
    </w:p>
    <w:p w:rsidR="003E6335" w:rsidRDefault="003E6335" w:rsidP="003E6335">
      <w:pPr>
        <w:autoSpaceDE w:val="0"/>
        <w:autoSpaceDN w:val="0"/>
        <w:adjustRightInd w:val="0"/>
        <w:ind w:firstLine="720"/>
        <w:jc w:val="both"/>
        <w:rPr>
          <w:b/>
        </w:rPr>
      </w:pPr>
      <w:r>
        <w:rPr>
          <w:b/>
        </w:rPr>
        <w:t xml:space="preserve">         </w:t>
      </w:r>
    </w:p>
    <w:p w:rsidR="003E6335" w:rsidRDefault="003E6335" w:rsidP="003E6335">
      <w:pPr>
        <w:autoSpaceDE w:val="0"/>
        <w:autoSpaceDN w:val="0"/>
        <w:adjustRightInd w:val="0"/>
        <w:jc w:val="both"/>
        <w:rPr>
          <w:rFonts w:ascii="Arial" w:hAnsi="Arial" w:cs="Arial"/>
          <w:lang w:val="ro-RO"/>
        </w:rPr>
      </w:pPr>
      <w:r>
        <w:rPr>
          <w:b/>
        </w:rPr>
        <w:t xml:space="preserve">       </w:t>
      </w:r>
      <w:r w:rsidRPr="006B0B43">
        <w:rPr>
          <w:rFonts w:ascii="Arial" w:hAnsi="Arial" w:cs="Arial"/>
          <w:lang w:val="ro-RO"/>
        </w:rPr>
        <w:t>Poluarea atmosferei poate fi definită ca orice schimbare în compoziţia acesteia cauzată de prezenţa unei cantităţi suficiente de substanţe chimice care poate altera compoziţia normală a atmosferei.</w:t>
      </w:r>
    </w:p>
    <w:p w:rsidR="003E6335" w:rsidRDefault="003E6335" w:rsidP="003E6335">
      <w:pPr>
        <w:autoSpaceDE w:val="0"/>
        <w:autoSpaceDN w:val="0"/>
        <w:adjustRightInd w:val="0"/>
        <w:ind w:firstLine="720"/>
        <w:jc w:val="both"/>
        <w:rPr>
          <w:rFonts w:ascii="Arial" w:hAnsi="Arial" w:cs="Arial"/>
          <w:lang w:val="ro-RO"/>
        </w:rPr>
      </w:pPr>
      <w:r w:rsidRPr="006B0B43">
        <w:rPr>
          <w:rFonts w:ascii="Arial" w:hAnsi="Arial" w:cs="Arial"/>
          <w:lang w:val="ro-RO"/>
        </w:rPr>
        <w:t>Învelişul gazos reprezentat de atmosfera terestră constituie unul dintre factorii esenţiali ai existenţei vieţii pe pământ. Aerul care nu conţine particule solide sau lichide în suspensie şi nici gaze diferite de cele care îl compun se numeşte “aer curat”. Atmosfera poate fi afectată de o multitudine de substanţe solide, lichide sau gazoase.</w:t>
      </w:r>
    </w:p>
    <w:p w:rsidR="003E6335" w:rsidRDefault="003E6335" w:rsidP="003E6335">
      <w:pPr>
        <w:autoSpaceDE w:val="0"/>
        <w:autoSpaceDN w:val="0"/>
        <w:adjustRightInd w:val="0"/>
        <w:ind w:firstLine="720"/>
        <w:jc w:val="both"/>
        <w:rPr>
          <w:rFonts w:ascii="Arial" w:hAnsi="Arial" w:cs="Arial"/>
          <w:lang w:val="ro-RO"/>
        </w:rPr>
      </w:pPr>
      <w:r w:rsidRPr="006B0B43">
        <w:rPr>
          <w:rFonts w:ascii="Arial" w:hAnsi="Arial" w:cs="Arial"/>
          <w:lang w:val="ro-RO"/>
        </w:rPr>
        <w:t xml:space="preserve">Potenţial, poluarea atmosferică este una dintre cele mai grave probleme ale societăţii actuale, atât din punct de vedere temporal - are efecte atât pe termen scurt şi </w:t>
      </w:r>
      <w:r w:rsidRPr="006B0B43">
        <w:rPr>
          <w:rFonts w:ascii="Arial" w:hAnsi="Arial" w:cs="Arial"/>
          <w:lang w:val="ro-RO"/>
        </w:rPr>
        <w:lastRenderedPageBreak/>
        <w:t>mediu cât şi pe termen lung, dar şi spaţial – mobilitatea şi suprafeţele afectate sunt mari.</w:t>
      </w:r>
    </w:p>
    <w:p w:rsidR="003E6335" w:rsidRDefault="003E6335" w:rsidP="003E6335">
      <w:pPr>
        <w:autoSpaceDE w:val="0"/>
        <w:autoSpaceDN w:val="0"/>
        <w:adjustRightInd w:val="0"/>
        <w:ind w:firstLine="720"/>
        <w:jc w:val="both"/>
        <w:rPr>
          <w:rFonts w:ascii="Arial" w:hAnsi="Arial" w:cs="Arial"/>
          <w:lang w:val="ro-RO"/>
        </w:rPr>
      </w:pPr>
      <w:r w:rsidRPr="006B0B43">
        <w:rPr>
          <w:rFonts w:ascii="Arial" w:hAnsi="Arial" w:cs="Arial"/>
          <w:lang w:val="ro-RO"/>
        </w:rPr>
        <w:t>Poluarea aerului are numeroase cauze, unele fiind rezultatul activităţilor antropice, altele datorându-se unor condiţii naturale de loc şi de climă.</w:t>
      </w:r>
    </w:p>
    <w:p w:rsidR="003E6335" w:rsidRDefault="003E6335" w:rsidP="003E6335">
      <w:pPr>
        <w:autoSpaceDE w:val="0"/>
        <w:autoSpaceDN w:val="0"/>
        <w:adjustRightInd w:val="0"/>
        <w:ind w:firstLine="720"/>
        <w:jc w:val="both"/>
        <w:rPr>
          <w:rFonts w:ascii="Arial" w:hAnsi="Arial" w:cs="Arial"/>
          <w:lang w:val="ro-RO"/>
        </w:rPr>
      </w:pPr>
      <w:r w:rsidRPr="006B0B43">
        <w:rPr>
          <w:rFonts w:ascii="Arial" w:hAnsi="Arial" w:cs="Arial"/>
          <w:lang w:val="ro-RO"/>
        </w:rPr>
        <w:t>Aerul este factorul de mediu cel mai important pentru transportul poluanţilor, deoarece constituie suportul pe care are loc cel mai rapid transportul acestora în mediu, astfel că supravegherea calităţii atmosferei este pe primul loc în activitatea de monitorizare.</w:t>
      </w:r>
    </w:p>
    <w:p w:rsidR="003E6335" w:rsidRDefault="003E6335" w:rsidP="003E6335">
      <w:pPr>
        <w:autoSpaceDE w:val="0"/>
        <w:autoSpaceDN w:val="0"/>
        <w:adjustRightInd w:val="0"/>
        <w:ind w:firstLine="720"/>
        <w:jc w:val="both"/>
        <w:rPr>
          <w:rFonts w:ascii="Arial" w:hAnsi="Arial" w:cs="Arial"/>
          <w:bCs/>
          <w:lang w:val="ro-RO"/>
        </w:rPr>
      </w:pPr>
      <w:r w:rsidRPr="006B0B43">
        <w:rPr>
          <w:rFonts w:ascii="Arial" w:hAnsi="Arial" w:cs="Arial"/>
          <w:lang w:val="ro-RO"/>
        </w:rPr>
        <w:t>Indicatorii cu privire la calitatea aerului sunt determinaţi pe baza datelor din sistemul de monitorizare a calităţii aerului şi din inventarele de emisii şi au ca scop evaluarea situaţiilor concrete, comparativ cu ţintele de calitate stabilite de reglementările în vigoare.</w:t>
      </w:r>
      <w:r w:rsidRPr="006B0B43">
        <w:rPr>
          <w:rFonts w:ascii="Arial" w:hAnsi="Arial" w:cs="Arial"/>
          <w:bCs/>
          <w:lang w:val="ro-RO"/>
        </w:rPr>
        <w:t xml:space="preserve"> </w:t>
      </w:r>
    </w:p>
    <w:p w:rsidR="003E6335" w:rsidRPr="006B0B43" w:rsidRDefault="003E6335" w:rsidP="003E6335">
      <w:pPr>
        <w:ind w:firstLine="720"/>
        <w:jc w:val="both"/>
        <w:rPr>
          <w:rFonts w:ascii="Arial" w:hAnsi="Arial" w:cs="Arial"/>
          <w:lang w:val="ro-RO"/>
        </w:rPr>
      </w:pPr>
    </w:p>
    <w:p w:rsidR="00847300" w:rsidRPr="004A06FE" w:rsidRDefault="00847300">
      <w:pPr>
        <w:rPr>
          <w:b/>
        </w:rPr>
      </w:pPr>
    </w:p>
    <w:p w:rsidR="008B78A3" w:rsidRDefault="004A06FE" w:rsidP="004A06FE">
      <w:pPr>
        <w:tabs>
          <w:tab w:val="left" w:leader="dot" w:pos="9356"/>
        </w:tabs>
        <w:rPr>
          <w:rFonts w:ascii="Arial" w:hAnsi="Arial" w:cs="Arial"/>
          <w:lang w:val="ro-RO"/>
        </w:rPr>
      </w:pPr>
      <w:r>
        <w:rPr>
          <w:rFonts w:ascii="Arial" w:hAnsi="Arial" w:cs="Arial"/>
          <w:lang w:val="ro-RO"/>
        </w:rPr>
        <w:t xml:space="preserve">           </w:t>
      </w:r>
    </w:p>
    <w:p w:rsidR="008B78A3" w:rsidRPr="00EE26FC" w:rsidRDefault="008B78A3" w:rsidP="008B78A3">
      <w:pPr>
        <w:tabs>
          <w:tab w:val="left" w:pos="1134"/>
          <w:tab w:val="left" w:leader="dot" w:pos="9356"/>
        </w:tabs>
        <w:ind w:left="596"/>
        <w:rPr>
          <w:rFonts w:ascii="Arial" w:hAnsi="Arial" w:cs="Arial"/>
          <w:b/>
          <w:i/>
          <w:iCs/>
          <w:lang w:val="ro-RO"/>
        </w:rPr>
      </w:pPr>
      <w:r w:rsidRPr="00EE26FC">
        <w:rPr>
          <w:rFonts w:ascii="Arial" w:hAnsi="Arial" w:cs="Arial"/>
          <w:i/>
          <w:iCs/>
          <w:lang w:val="ro-RO"/>
        </w:rPr>
        <w:t xml:space="preserve">  </w:t>
      </w:r>
      <w:r w:rsidRPr="00EE26FC">
        <w:rPr>
          <w:rFonts w:ascii="Arial" w:hAnsi="Arial" w:cs="Arial"/>
          <w:b/>
          <w:i/>
          <w:iCs/>
          <w:lang w:val="ro-RO"/>
        </w:rPr>
        <w:t xml:space="preserve">I.2.1. Emisiile de poluanţi atmosferici şi principale surse de emisie </w:t>
      </w:r>
    </w:p>
    <w:p w:rsidR="008B78A3" w:rsidRDefault="008B78A3" w:rsidP="008B78A3">
      <w:pPr>
        <w:tabs>
          <w:tab w:val="left" w:pos="1134"/>
          <w:tab w:val="left" w:leader="dot" w:pos="9356"/>
        </w:tabs>
        <w:ind w:left="596"/>
        <w:rPr>
          <w:rFonts w:ascii="Arial" w:hAnsi="Arial" w:cs="Arial"/>
          <w:i/>
          <w:iCs/>
          <w:lang w:val="ro-RO"/>
        </w:rPr>
      </w:pPr>
    </w:p>
    <w:p w:rsidR="008B78A3" w:rsidRPr="008B78A3" w:rsidRDefault="008B78A3" w:rsidP="008B78A3">
      <w:pPr>
        <w:ind w:firstLine="720"/>
        <w:jc w:val="both"/>
        <w:rPr>
          <w:rStyle w:val="Strong"/>
          <w:rFonts w:ascii="Arial" w:hAnsi="Arial" w:cs="Arial"/>
          <w:b w:val="0"/>
          <w:lang w:val="ro-RO"/>
        </w:rPr>
      </w:pPr>
      <w:r w:rsidRPr="008B78A3">
        <w:rPr>
          <w:rStyle w:val="Strong"/>
          <w:rFonts w:ascii="Arial" w:hAnsi="Arial" w:cs="Arial"/>
          <w:b w:val="0"/>
          <w:lang w:val="ro-RO"/>
        </w:rPr>
        <w:t>Menţionăm că pentru anul 201</w:t>
      </w:r>
      <w:r w:rsidR="00F262BB">
        <w:rPr>
          <w:rStyle w:val="Strong"/>
          <w:rFonts w:ascii="Arial" w:hAnsi="Arial" w:cs="Arial"/>
          <w:b w:val="0"/>
          <w:lang w:val="ro-RO"/>
        </w:rPr>
        <w:t>6</w:t>
      </w:r>
      <w:r w:rsidRPr="008B78A3">
        <w:rPr>
          <w:rStyle w:val="Strong"/>
          <w:rFonts w:ascii="Arial" w:hAnsi="Arial" w:cs="Arial"/>
          <w:b w:val="0"/>
          <w:lang w:val="ro-RO"/>
        </w:rPr>
        <w:t xml:space="preserve"> s-au folosit pentru calculul emisiilor factorii de emisie din ultimul ghid pentru elaborarea inventarului de emisii (EMEP/EEA-Erair pollutant Emission Inventori Guide Book - 2009) ,cât şi alte surse, iar pentru perioada 2003 – 2008 s-au folosit factori de emisie din CORINAIR. Emisiile anuale provenite din traficul rutier sunt colectate şi procesate de către APM Bucuresti, nefiind incluse în raport.</w:t>
      </w:r>
    </w:p>
    <w:p w:rsidR="00A33A13" w:rsidRPr="00EE26FC" w:rsidRDefault="00EE26FC" w:rsidP="008B78A3">
      <w:pPr>
        <w:tabs>
          <w:tab w:val="left" w:pos="1134"/>
          <w:tab w:val="left" w:leader="dot" w:pos="9356"/>
        </w:tabs>
        <w:ind w:left="596"/>
        <w:rPr>
          <w:rFonts w:ascii="Arial" w:hAnsi="Arial" w:cs="Arial"/>
          <w:iCs/>
          <w:lang w:val="ro-RO"/>
        </w:rPr>
      </w:pPr>
      <w:r w:rsidRPr="00EE26FC">
        <w:rPr>
          <w:rFonts w:ascii="Arial" w:hAnsi="Arial" w:cs="Arial"/>
          <w:iCs/>
          <w:lang w:val="ro-RO"/>
        </w:rPr>
        <w:t>Datele prezentate sunt pentru anul 201</w:t>
      </w:r>
      <w:r w:rsidR="00763E7C">
        <w:rPr>
          <w:rFonts w:ascii="Arial" w:hAnsi="Arial" w:cs="Arial"/>
          <w:iCs/>
          <w:lang w:val="ro-RO"/>
        </w:rPr>
        <w:t>8</w:t>
      </w:r>
      <w:r w:rsidRPr="00EE26FC">
        <w:rPr>
          <w:rFonts w:ascii="Arial" w:hAnsi="Arial" w:cs="Arial"/>
          <w:iCs/>
          <w:lang w:val="ro-RO"/>
        </w:rPr>
        <w:t>, acestea fiind cu caracter provizoriu, urmand ca după finalizarea inventarului de emisii 201</w:t>
      </w:r>
      <w:r w:rsidR="00763E7C">
        <w:rPr>
          <w:rFonts w:ascii="Arial" w:hAnsi="Arial" w:cs="Arial"/>
          <w:iCs/>
          <w:lang w:val="ro-RO"/>
        </w:rPr>
        <w:t>9</w:t>
      </w:r>
      <w:r w:rsidRPr="00EE26FC">
        <w:rPr>
          <w:rFonts w:ascii="Arial" w:hAnsi="Arial" w:cs="Arial"/>
          <w:iCs/>
          <w:lang w:val="ro-RO"/>
        </w:rPr>
        <w:t xml:space="preserve"> să se prezinte datele pentru</w:t>
      </w:r>
      <w:r w:rsidR="00763E7C">
        <w:rPr>
          <w:rFonts w:ascii="Arial" w:hAnsi="Arial" w:cs="Arial"/>
          <w:iCs/>
          <w:lang w:val="ro-RO"/>
        </w:rPr>
        <w:t xml:space="preserve"> anul</w:t>
      </w:r>
      <w:r w:rsidRPr="00EE26FC">
        <w:rPr>
          <w:rFonts w:ascii="Arial" w:hAnsi="Arial" w:cs="Arial"/>
          <w:iCs/>
          <w:lang w:val="ro-RO"/>
        </w:rPr>
        <w:t xml:space="preserve"> 201</w:t>
      </w:r>
      <w:r w:rsidR="00763E7C">
        <w:rPr>
          <w:rFonts w:ascii="Arial" w:hAnsi="Arial" w:cs="Arial"/>
          <w:iCs/>
          <w:lang w:val="ro-RO"/>
        </w:rPr>
        <w:t>9</w:t>
      </w:r>
      <w:r w:rsidRPr="00EE26FC">
        <w:rPr>
          <w:rFonts w:ascii="Arial" w:hAnsi="Arial" w:cs="Arial"/>
          <w:iCs/>
          <w:lang w:val="ro-RO"/>
        </w:rPr>
        <w:t>.</w:t>
      </w:r>
    </w:p>
    <w:p w:rsidR="00B37216" w:rsidRDefault="008B78A3" w:rsidP="008B78A3">
      <w:pPr>
        <w:tabs>
          <w:tab w:val="left" w:leader="dot" w:pos="9356"/>
        </w:tabs>
        <w:rPr>
          <w:rFonts w:ascii="Arial" w:hAnsi="Arial" w:cs="Arial"/>
          <w:lang w:val="ro-RO"/>
        </w:rPr>
      </w:pPr>
      <w:r>
        <w:rPr>
          <w:rFonts w:ascii="Arial" w:hAnsi="Arial" w:cs="Arial"/>
          <w:lang w:val="ro-RO"/>
        </w:rPr>
        <w:t xml:space="preserve">         </w:t>
      </w:r>
    </w:p>
    <w:p w:rsidR="008B78A3" w:rsidRPr="008B78A3" w:rsidRDefault="008B78A3" w:rsidP="008B78A3">
      <w:pPr>
        <w:tabs>
          <w:tab w:val="left" w:leader="dot" w:pos="9356"/>
        </w:tabs>
        <w:rPr>
          <w:rFonts w:ascii="Arial" w:hAnsi="Arial" w:cs="Arial"/>
          <w:b/>
          <w:lang w:val="ro-RO"/>
        </w:rPr>
      </w:pPr>
      <w:r>
        <w:rPr>
          <w:rFonts w:ascii="Arial" w:hAnsi="Arial" w:cs="Arial"/>
          <w:lang w:val="ro-RO"/>
        </w:rPr>
        <w:t xml:space="preserve">    </w:t>
      </w:r>
      <w:r w:rsidRPr="008B78A3">
        <w:rPr>
          <w:rFonts w:ascii="Arial" w:hAnsi="Arial" w:cs="Arial"/>
          <w:b/>
          <w:lang w:val="ro-RO"/>
        </w:rPr>
        <w:t xml:space="preserve">I.2.1.1.   Energia </w:t>
      </w:r>
    </w:p>
    <w:p w:rsidR="008B78A3" w:rsidRDefault="008B78A3" w:rsidP="008B78A3">
      <w:pPr>
        <w:tabs>
          <w:tab w:val="left" w:leader="dot" w:pos="9356"/>
        </w:tabs>
        <w:rPr>
          <w:rFonts w:ascii="Arial" w:hAnsi="Arial" w:cs="Arial"/>
          <w:lang w:val="ro-RO"/>
        </w:rPr>
      </w:pPr>
    </w:p>
    <w:p w:rsidR="008B78A3" w:rsidRPr="008B78A3" w:rsidRDefault="008B78A3" w:rsidP="008B78A3">
      <w:pPr>
        <w:pStyle w:val="Default"/>
        <w:rPr>
          <w:b/>
          <w:lang w:val="ro-RO"/>
        </w:rPr>
      </w:pPr>
      <w:r>
        <w:rPr>
          <w:b/>
          <w:lang w:val="ro-RO"/>
        </w:rPr>
        <w:t xml:space="preserve"> </w:t>
      </w:r>
      <w:r w:rsidRPr="008B78A3">
        <w:rPr>
          <w:b/>
          <w:lang w:val="ro-RO"/>
        </w:rPr>
        <w:t xml:space="preserve">Cod indicator România: </w:t>
      </w:r>
      <w:r w:rsidRPr="008B78A3">
        <w:rPr>
          <w:b/>
          <w:bCs/>
          <w:lang w:val="ro-RO"/>
        </w:rPr>
        <w:t>RO 27</w:t>
      </w:r>
    </w:p>
    <w:p w:rsidR="008B78A3" w:rsidRPr="008B78A3" w:rsidRDefault="008B78A3" w:rsidP="008B78A3">
      <w:pPr>
        <w:tabs>
          <w:tab w:val="left" w:leader="dot" w:pos="9356"/>
        </w:tabs>
        <w:rPr>
          <w:rFonts w:ascii="Arial" w:hAnsi="Arial" w:cs="Arial"/>
          <w:b/>
          <w:bCs/>
          <w:lang w:val="ro-RO"/>
        </w:rPr>
      </w:pPr>
      <w:r>
        <w:rPr>
          <w:rFonts w:ascii="Arial" w:hAnsi="Arial" w:cs="Arial"/>
          <w:b/>
          <w:lang w:val="ro-RO"/>
        </w:rPr>
        <w:t xml:space="preserve"> </w:t>
      </w:r>
      <w:r w:rsidRPr="008B78A3">
        <w:rPr>
          <w:rFonts w:ascii="Arial" w:hAnsi="Arial" w:cs="Arial"/>
          <w:b/>
          <w:lang w:val="ro-RO"/>
        </w:rPr>
        <w:t xml:space="preserve">Cod indicator AEM: </w:t>
      </w:r>
      <w:r w:rsidRPr="008B78A3">
        <w:rPr>
          <w:rFonts w:ascii="Arial" w:hAnsi="Arial" w:cs="Arial"/>
          <w:b/>
          <w:bCs/>
          <w:lang w:val="ro-RO"/>
        </w:rPr>
        <w:t>CSI 27</w:t>
      </w:r>
    </w:p>
    <w:p w:rsidR="008B78A3" w:rsidRPr="008B78A3" w:rsidRDefault="008B78A3" w:rsidP="008B78A3">
      <w:pPr>
        <w:tabs>
          <w:tab w:val="left" w:leader="dot" w:pos="9356"/>
        </w:tabs>
        <w:rPr>
          <w:rFonts w:ascii="Arial" w:hAnsi="Arial" w:cs="Arial"/>
          <w:b/>
          <w:bCs/>
          <w:lang w:val="pt-BR"/>
        </w:rPr>
      </w:pPr>
      <w:r>
        <w:rPr>
          <w:rFonts w:ascii="Arial" w:hAnsi="Arial" w:cs="Arial"/>
          <w:b/>
          <w:bCs/>
          <w:lang w:val="pt-BR"/>
        </w:rPr>
        <w:t xml:space="preserve"> Denumire:</w:t>
      </w:r>
      <w:r w:rsidRPr="008B78A3">
        <w:rPr>
          <w:rFonts w:ascii="Arial" w:hAnsi="Arial" w:cs="Arial"/>
          <w:b/>
          <w:bCs/>
          <w:lang w:val="pt-BR"/>
        </w:rPr>
        <w:t>consumul final de energie pe tip de sector</w:t>
      </w:r>
    </w:p>
    <w:p w:rsidR="00120AA6" w:rsidRDefault="00120AA6" w:rsidP="00120AA6">
      <w:pPr>
        <w:ind w:firstLine="567"/>
        <w:jc w:val="both"/>
        <w:rPr>
          <w:rFonts w:ascii="Arial" w:hAnsi="Arial" w:cs="Arial"/>
          <w:bCs/>
          <w:iCs/>
        </w:rPr>
      </w:pPr>
    </w:p>
    <w:p w:rsidR="008B78A3" w:rsidRDefault="00120AA6" w:rsidP="003D67A0">
      <w:pPr>
        <w:ind w:firstLine="567"/>
        <w:jc w:val="both"/>
        <w:rPr>
          <w:rFonts w:ascii="Arial" w:hAnsi="Arial" w:cs="Arial"/>
          <w:bCs/>
          <w:iCs/>
        </w:rPr>
      </w:pPr>
      <w:r w:rsidRPr="00F02275">
        <w:rPr>
          <w:rFonts w:ascii="Arial" w:hAnsi="Arial" w:cs="Arial"/>
          <w:bCs/>
          <w:iCs/>
        </w:rPr>
        <w:t>Consumul final de energie acoperă cantităţile de energie furnizate consumatorului final în cele mai diverse scopuri energetice. Este calculat ca fiind suma consumului final de energie din toate sectoarele de activitate. Acestea sunt structurate astfel încât să cuprindă industria, transporturile, gospodăriile, serviciile şi agricultura</w:t>
      </w:r>
      <w:r>
        <w:rPr>
          <w:rFonts w:ascii="Arial" w:hAnsi="Arial" w:cs="Arial"/>
          <w:bCs/>
          <w:iCs/>
        </w:rPr>
        <w:t xml:space="preserve"> (conform definiției din G</w:t>
      </w:r>
      <w:r w:rsidRPr="00C52056">
        <w:rPr>
          <w:rFonts w:ascii="Arial" w:hAnsi="Arial" w:cs="Arial"/>
          <w:bCs/>
          <w:iCs/>
        </w:rPr>
        <w:t>hid</w:t>
      </w:r>
      <w:r>
        <w:rPr>
          <w:rFonts w:ascii="Arial" w:hAnsi="Arial" w:cs="Arial"/>
          <w:bCs/>
          <w:iCs/>
        </w:rPr>
        <w:t>ul</w:t>
      </w:r>
      <w:r w:rsidRPr="00C52056">
        <w:rPr>
          <w:rFonts w:ascii="Arial" w:hAnsi="Arial" w:cs="Arial"/>
          <w:bCs/>
          <w:iCs/>
        </w:rPr>
        <w:t xml:space="preserve"> de elaborare a raportului anual privind starea mediului conform cerințelor raportului european de stare a mediului - SOER</w:t>
      </w:r>
      <w:r>
        <w:rPr>
          <w:rFonts w:ascii="Arial" w:hAnsi="Arial" w:cs="Arial"/>
          <w:bCs/>
          <w:iCs/>
        </w:rPr>
        <w:t>).</w:t>
      </w:r>
    </w:p>
    <w:p w:rsidR="003D67A0" w:rsidRDefault="003D67A0" w:rsidP="003D67A0">
      <w:pPr>
        <w:ind w:firstLine="567"/>
        <w:jc w:val="both"/>
        <w:rPr>
          <w:rFonts w:ascii="Arial" w:hAnsi="Arial" w:cs="Arial"/>
          <w:bCs/>
          <w:iCs/>
        </w:rPr>
      </w:pPr>
    </w:p>
    <w:p w:rsidR="003D67A0" w:rsidRPr="003D67A0" w:rsidRDefault="00C36528" w:rsidP="003D67A0">
      <w:pPr>
        <w:ind w:firstLine="567"/>
        <w:jc w:val="both"/>
        <w:rPr>
          <w:rFonts w:ascii="Arial" w:hAnsi="Arial" w:cs="Arial"/>
          <w:bCs/>
          <w:iCs/>
        </w:rPr>
      </w:pPr>
      <w:r w:rsidRPr="00D71995">
        <w:rPr>
          <w:rFonts w:ascii="Arial" w:hAnsi="Arial" w:cs="Arial"/>
          <w:bCs/>
          <w:iCs/>
        </w:rPr>
        <w:object w:dxaOrig="7218" w:dyaOrig="4087">
          <v:shape id="_x0000_i1041" type="#_x0000_t75" style="width:408.25pt;height:204.5pt" o:ole="">
            <v:imagedata r:id="rId36" o:title=""/>
          </v:shape>
          <o:OLEObject Type="Embed" ProgID="Excel.Sheet.12" ShapeID="_x0000_i1041" DrawAspect="Content" ObjectID="_1661586168" r:id="rId37"/>
        </w:object>
      </w:r>
    </w:p>
    <w:p w:rsidR="00031BEE" w:rsidRPr="008B78A3" w:rsidRDefault="00031BEE" w:rsidP="00031BEE">
      <w:pPr>
        <w:tabs>
          <w:tab w:val="left" w:leader="dot" w:pos="9356"/>
        </w:tabs>
        <w:rPr>
          <w:rFonts w:ascii="Arial" w:hAnsi="Arial" w:cs="Arial"/>
          <w:b/>
          <w:bCs/>
          <w:i/>
          <w:lang w:val="pt-BR"/>
        </w:rPr>
      </w:pPr>
      <w:r>
        <w:rPr>
          <w:rFonts w:ascii="Arial" w:hAnsi="Arial" w:cs="Arial"/>
          <w:b/>
          <w:bCs/>
          <w:i/>
          <w:lang w:val="pt-BR"/>
        </w:rPr>
        <w:t xml:space="preserve">                                                                                                   </w:t>
      </w:r>
      <w:r w:rsidR="00C57E27">
        <w:rPr>
          <w:rFonts w:ascii="Arial" w:hAnsi="Arial" w:cs="Arial"/>
          <w:b/>
          <w:bCs/>
          <w:i/>
          <w:lang w:val="pt-BR"/>
        </w:rPr>
        <w:t xml:space="preserve"> </w:t>
      </w:r>
      <w:r w:rsidR="00340EC3">
        <w:rPr>
          <w:rFonts w:ascii="Arial" w:hAnsi="Arial" w:cs="Arial"/>
          <w:b/>
          <w:bCs/>
          <w:i/>
          <w:lang w:val="pt-BR"/>
        </w:rPr>
        <w:t xml:space="preserve"> </w:t>
      </w:r>
      <w:r>
        <w:rPr>
          <w:rFonts w:ascii="Arial" w:hAnsi="Arial" w:cs="Arial"/>
          <w:b/>
          <w:bCs/>
          <w:i/>
          <w:lang w:val="pt-BR"/>
        </w:rPr>
        <w:t xml:space="preserve">  </w:t>
      </w:r>
      <w:r w:rsidR="00340EC3">
        <w:rPr>
          <w:rFonts w:ascii="Arial" w:hAnsi="Arial" w:cs="Arial"/>
          <w:b/>
          <w:bCs/>
          <w:i/>
          <w:lang w:val="pt-BR"/>
        </w:rPr>
        <w:t>Figura</w:t>
      </w:r>
      <w:r>
        <w:rPr>
          <w:rFonts w:ascii="Arial" w:hAnsi="Arial" w:cs="Arial"/>
          <w:b/>
          <w:bCs/>
          <w:i/>
          <w:lang w:val="pt-BR"/>
        </w:rPr>
        <w:t xml:space="preserve"> I.2.1.1.1.</w:t>
      </w:r>
    </w:p>
    <w:p w:rsidR="008B78A3" w:rsidRPr="008B78A3" w:rsidRDefault="008B78A3" w:rsidP="008B78A3">
      <w:pPr>
        <w:pStyle w:val="Default"/>
        <w:rPr>
          <w:b/>
        </w:rPr>
      </w:pPr>
      <w:r>
        <w:rPr>
          <w:b/>
        </w:rPr>
        <w:t xml:space="preserve">  </w:t>
      </w:r>
      <w:r w:rsidRPr="008B78A3">
        <w:rPr>
          <w:b/>
        </w:rPr>
        <w:t xml:space="preserve">Cod indicator România: </w:t>
      </w:r>
      <w:r w:rsidRPr="008B78A3">
        <w:rPr>
          <w:b/>
          <w:bCs/>
        </w:rPr>
        <w:t>RO 29</w:t>
      </w:r>
    </w:p>
    <w:p w:rsidR="008B78A3" w:rsidRPr="008B78A3" w:rsidRDefault="008B78A3" w:rsidP="008B78A3">
      <w:pPr>
        <w:tabs>
          <w:tab w:val="left" w:leader="dot" w:pos="9356"/>
        </w:tabs>
        <w:rPr>
          <w:rFonts w:ascii="Arial" w:hAnsi="Arial" w:cs="Arial"/>
          <w:b/>
          <w:bCs/>
        </w:rPr>
      </w:pPr>
      <w:r>
        <w:rPr>
          <w:rFonts w:ascii="Arial" w:hAnsi="Arial" w:cs="Arial"/>
          <w:b/>
        </w:rPr>
        <w:t xml:space="preserve">  </w:t>
      </w:r>
      <w:r w:rsidRPr="008B78A3">
        <w:rPr>
          <w:rFonts w:ascii="Arial" w:hAnsi="Arial" w:cs="Arial"/>
          <w:b/>
        </w:rPr>
        <w:t xml:space="preserve">Cod indicator AEM: </w:t>
      </w:r>
      <w:r w:rsidRPr="008B78A3">
        <w:rPr>
          <w:rFonts w:ascii="Arial" w:hAnsi="Arial" w:cs="Arial"/>
          <w:b/>
          <w:bCs/>
        </w:rPr>
        <w:t>CSI 29</w:t>
      </w:r>
    </w:p>
    <w:p w:rsidR="008B78A3" w:rsidRDefault="008B78A3" w:rsidP="008B78A3">
      <w:pPr>
        <w:tabs>
          <w:tab w:val="left" w:leader="dot" w:pos="9356"/>
        </w:tabs>
        <w:rPr>
          <w:rFonts w:ascii="Arial" w:hAnsi="Arial" w:cs="Arial"/>
          <w:b/>
          <w:bCs/>
        </w:rPr>
      </w:pPr>
      <w:r>
        <w:rPr>
          <w:rFonts w:ascii="Arial" w:hAnsi="Arial" w:cs="Arial"/>
          <w:b/>
          <w:bCs/>
        </w:rPr>
        <w:t xml:space="preserve">  </w:t>
      </w:r>
      <w:r>
        <w:rPr>
          <w:rFonts w:ascii="Arial" w:hAnsi="Arial" w:cs="Arial"/>
          <w:b/>
          <w:bCs/>
          <w:lang w:val="pt-BR"/>
        </w:rPr>
        <w:t>Denumire:</w:t>
      </w:r>
      <w:r>
        <w:rPr>
          <w:rFonts w:ascii="Arial" w:hAnsi="Arial" w:cs="Arial"/>
          <w:b/>
          <w:bCs/>
        </w:rPr>
        <w:t xml:space="preserve"> C</w:t>
      </w:r>
      <w:r w:rsidRPr="008B78A3">
        <w:rPr>
          <w:rFonts w:ascii="Arial" w:hAnsi="Arial" w:cs="Arial"/>
          <w:b/>
          <w:bCs/>
        </w:rPr>
        <w:t>onsumul de energie primară pe tip de combustibil</w:t>
      </w:r>
    </w:p>
    <w:p w:rsidR="00120AA6" w:rsidRDefault="00120AA6" w:rsidP="00120AA6">
      <w:pPr>
        <w:ind w:firstLine="567"/>
        <w:jc w:val="both"/>
        <w:rPr>
          <w:rFonts w:ascii="Arial" w:hAnsi="Arial" w:cs="Arial"/>
          <w:bCs/>
          <w:iCs/>
        </w:rPr>
      </w:pPr>
    </w:p>
    <w:p w:rsidR="00120AA6" w:rsidRPr="00E578B2" w:rsidRDefault="00120AA6" w:rsidP="00120AA6">
      <w:pPr>
        <w:ind w:firstLine="567"/>
        <w:jc w:val="both"/>
        <w:rPr>
          <w:rFonts w:ascii="Arial" w:hAnsi="Arial" w:cs="Arial"/>
          <w:bCs/>
          <w:iCs/>
        </w:rPr>
      </w:pPr>
      <w:r w:rsidRPr="00E578B2">
        <w:rPr>
          <w:rFonts w:ascii="Arial" w:hAnsi="Arial" w:cs="Arial"/>
          <w:bCs/>
          <w:iCs/>
        </w:rPr>
        <w:t>Cantitatea de energie necesară pentru a satisface consumul intern brut de energie din combustibili solizi, ţiţei, gaze naturale, lemne de foc, surse nucleare şi regenerabile şi o componentă mai mică de "alte" surse (deşeuri industriale şi importurile nete de energie electrică) al unei ţări</w:t>
      </w:r>
      <w:r>
        <w:rPr>
          <w:rFonts w:ascii="Arial" w:hAnsi="Arial" w:cs="Arial"/>
          <w:bCs/>
          <w:iCs/>
        </w:rPr>
        <w:t>(conform definiției din G</w:t>
      </w:r>
      <w:r w:rsidRPr="00C52056">
        <w:rPr>
          <w:rFonts w:ascii="Arial" w:hAnsi="Arial" w:cs="Arial"/>
          <w:bCs/>
          <w:iCs/>
        </w:rPr>
        <w:t>hid</w:t>
      </w:r>
      <w:r>
        <w:rPr>
          <w:rFonts w:ascii="Arial" w:hAnsi="Arial" w:cs="Arial"/>
          <w:bCs/>
          <w:iCs/>
        </w:rPr>
        <w:t>ul</w:t>
      </w:r>
      <w:r w:rsidRPr="00C52056">
        <w:rPr>
          <w:rFonts w:ascii="Arial" w:hAnsi="Arial" w:cs="Arial"/>
          <w:bCs/>
          <w:iCs/>
        </w:rPr>
        <w:t xml:space="preserve"> de elaborare a raportului anual privind starea mediului conform cerințelor raportului european de stare a mediului - SOER</w:t>
      </w:r>
      <w:r>
        <w:rPr>
          <w:rFonts w:ascii="Arial" w:hAnsi="Arial" w:cs="Arial"/>
          <w:bCs/>
          <w:iCs/>
        </w:rPr>
        <w:t>).</w:t>
      </w:r>
    </w:p>
    <w:p w:rsidR="008B78A3" w:rsidRDefault="008B78A3" w:rsidP="008B78A3">
      <w:pPr>
        <w:tabs>
          <w:tab w:val="left" w:leader="dot" w:pos="9356"/>
        </w:tabs>
        <w:rPr>
          <w:rFonts w:ascii="Arial" w:hAnsi="Arial" w:cs="Arial"/>
          <w:b/>
          <w:bCs/>
        </w:rPr>
      </w:pPr>
    </w:p>
    <w:p w:rsidR="00352A6A" w:rsidRDefault="00352A6A" w:rsidP="008B78A3">
      <w:pPr>
        <w:tabs>
          <w:tab w:val="left" w:leader="dot" w:pos="9356"/>
        </w:tabs>
        <w:rPr>
          <w:rFonts w:ascii="Arial" w:hAnsi="Arial" w:cs="Arial"/>
          <w:b/>
          <w:bCs/>
          <w:i/>
        </w:rPr>
      </w:pPr>
    </w:p>
    <w:p w:rsidR="00352A6A" w:rsidRDefault="003D67A0" w:rsidP="008B78A3">
      <w:pPr>
        <w:tabs>
          <w:tab w:val="left" w:leader="dot" w:pos="9356"/>
        </w:tabs>
        <w:rPr>
          <w:rFonts w:ascii="Arial" w:hAnsi="Arial" w:cs="Arial"/>
          <w:b/>
          <w:bCs/>
          <w:i/>
        </w:rPr>
      </w:pPr>
      <w:r w:rsidRPr="00D71995">
        <w:rPr>
          <w:rFonts w:ascii="Arial" w:hAnsi="Arial" w:cs="Arial"/>
          <w:b/>
          <w:bCs/>
          <w:i/>
        </w:rPr>
        <w:object w:dxaOrig="7218" w:dyaOrig="4087">
          <v:shape id="_x0000_i1042" type="#_x0000_t75" style="width:406.7pt;height:204.5pt" o:ole="">
            <v:imagedata r:id="rId38" o:title=""/>
          </v:shape>
          <o:OLEObject Type="Embed" ProgID="Excel.Sheet.12" ShapeID="_x0000_i1042" DrawAspect="Content" ObjectID="_1661586169" r:id="rId39"/>
        </w:object>
      </w:r>
    </w:p>
    <w:p w:rsidR="008B78A3" w:rsidRDefault="008B78A3" w:rsidP="008B78A3">
      <w:pPr>
        <w:tabs>
          <w:tab w:val="left" w:leader="dot" w:pos="9356"/>
        </w:tabs>
        <w:rPr>
          <w:b/>
          <w:bCs/>
          <w:sz w:val="20"/>
          <w:szCs w:val="20"/>
        </w:rPr>
      </w:pPr>
      <w:r>
        <w:rPr>
          <w:b/>
          <w:bCs/>
          <w:sz w:val="20"/>
          <w:szCs w:val="20"/>
        </w:rPr>
        <w:t xml:space="preserve">                                                                                                                                    </w:t>
      </w:r>
    </w:p>
    <w:p w:rsidR="00031BEE" w:rsidRPr="008B78A3" w:rsidRDefault="00031BEE" w:rsidP="00031BEE">
      <w:pPr>
        <w:tabs>
          <w:tab w:val="left" w:leader="dot" w:pos="9356"/>
        </w:tabs>
        <w:rPr>
          <w:rFonts w:ascii="Arial" w:hAnsi="Arial" w:cs="Arial"/>
          <w:b/>
          <w:bCs/>
        </w:rPr>
      </w:pPr>
      <w:r>
        <w:rPr>
          <w:rFonts w:ascii="Arial" w:hAnsi="Arial" w:cs="Arial"/>
          <w:b/>
          <w:bCs/>
          <w:i/>
        </w:rPr>
        <w:t xml:space="preserve">                                                                                  </w:t>
      </w:r>
      <w:r w:rsidR="00AE42DE">
        <w:rPr>
          <w:rFonts w:ascii="Arial" w:hAnsi="Arial" w:cs="Arial"/>
          <w:b/>
          <w:bCs/>
          <w:i/>
        </w:rPr>
        <w:t xml:space="preserve">      </w:t>
      </w:r>
      <w:r>
        <w:rPr>
          <w:rFonts w:ascii="Arial" w:hAnsi="Arial" w:cs="Arial"/>
          <w:b/>
          <w:bCs/>
          <w:i/>
        </w:rPr>
        <w:t xml:space="preserve">  </w:t>
      </w:r>
      <w:r w:rsidR="00F66743">
        <w:rPr>
          <w:rFonts w:ascii="Arial" w:hAnsi="Arial" w:cs="Arial"/>
          <w:b/>
          <w:bCs/>
          <w:i/>
        </w:rPr>
        <w:t xml:space="preserve"> </w:t>
      </w:r>
      <w:r w:rsidR="008E351E">
        <w:rPr>
          <w:rFonts w:ascii="Arial" w:hAnsi="Arial" w:cs="Arial"/>
          <w:b/>
          <w:bCs/>
          <w:i/>
        </w:rPr>
        <w:t xml:space="preserve"> </w:t>
      </w:r>
      <w:r>
        <w:rPr>
          <w:rFonts w:ascii="Arial" w:hAnsi="Arial" w:cs="Arial"/>
          <w:b/>
          <w:bCs/>
          <w:i/>
        </w:rPr>
        <w:t>Figura</w:t>
      </w:r>
      <w:r>
        <w:rPr>
          <w:rFonts w:ascii="Arial" w:hAnsi="Arial" w:cs="Arial"/>
          <w:b/>
          <w:bCs/>
          <w:i/>
          <w:lang w:val="pt-BR"/>
        </w:rPr>
        <w:t xml:space="preserve"> I.2.1.1.2.</w:t>
      </w:r>
    </w:p>
    <w:p w:rsidR="008B78A3" w:rsidRDefault="008B78A3" w:rsidP="008B78A3">
      <w:pPr>
        <w:tabs>
          <w:tab w:val="left" w:leader="dot" w:pos="9356"/>
        </w:tabs>
      </w:pPr>
    </w:p>
    <w:p w:rsidR="008B78A3" w:rsidRPr="001E21ED" w:rsidRDefault="008B78A3" w:rsidP="008B78A3">
      <w:pPr>
        <w:tabs>
          <w:tab w:val="left" w:leader="dot" w:pos="9356"/>
        </w:tabs>
        <w:rPr>
          <w:rFonts w:ascii="Arial" w:hAnsi="Arial" w:cs="Arial"/>
        </w:rPr>
      </w:pPr>
      <w:r w:rsidRPr="001E21ED">
        <w:rPr>
          <w:rFonts w:ascii="Arial" w:hAnsi="Arial" w:cs="Arial"/>
        </w:rPr>
        <w:t>Pentru celelal</w:t>
      </w:r>
      <w:r w:rsidR="00856079">
        <w:rPr>
          <w:rFonts w:ascii="Arial" w:hAnsi="Arial" w:cs="Arial"/>
        </w:rPr>
        <w:t>te tipuri de combustibili nu de</w:t>
      </w:r>
      <w:r w:rsidR="00856079">
        <w:rPr>
          <w:rFonts w:ascii="Arial" w:hAnsi="Arial" w:cs="Arial"/>
          <w:lang w:val="ro-RO"/>
        </w:rPr>
        <w:t>ţ</w:t>
      </w:r>
      <w:r w:rsidRPr="001E21ED">
        <w:rPr>
          <w:rFonts w:ascii="Arial" w:hAnsi="Arial" w:cs="Arial"/>
        </w:rPr>
        <w:t>inem date</w:t>
      </w:r>
    </w:p>
    <w:p w:rsidR="008B78A3" w:rsidRDefault="008B78A3" w:rsidP="008B78A3">
      <w:pPr>
        <w:pStyle w:val="Default"/>
        <w:rPr>
          <w:sz w:val="20"/>
          <w:szCs w:val="20"/>
          <w:lang w:val="pt-BR"/>
        </w:rPr>
      </w:pPr>
    </w:p>
    <w:p w:rsidR="00B11CF6" w:rsidRDefault="00B11CF6" w:rsidP="008B78A3">
      <w:pPr>
        <w:pStyle w:val="Default"/>
        <w:rPr>
          <w:sz w:val="20"/>
          <w:szCs w:val="20"/>
          <w:lang w:val="pt-BR"/>
        </w:rPr>
      </w:pPr>
    </w:p>
    <w:p w:rsidR="008B78A3" w:rsidRPr="008B78A3" w:rsidRDefault="00B11CF6" w:rsidP="008B78A3">
      <w:pPr>
        <w:pStyle w:val="Default"/>
        <w:rPr>
          <w:b/>
          <w:lang w:val="pt-BR"/>
        </w:rPr>
      </w:pPr>
      <w:r>
        <w:rPr>
          <w:b/>
          <w:lang w:val="pt-BR"/>
        </w:rPr>
        <w:t xml:space="preserve">          </w:t>
      </w:r>
      <w:r w:rsidR="008B78A3" w:rsidRPr="008B78A3">
        <w:rPr>
          <w:b/>
          <w:lang w:val="pt-BR"/>
        </w:rPr>
        <w:t xml:space="preserve">Cod indicator România: </w:t>
      </w:r>
      <w:r w:rsidR="008B78A3" w:rsidRPr="008B78A3">
        <w:rPr>
          <w:b/>
          <w:bCs/>
          <w:lang w:val="pt-BR"/>
        </w:rPr>
        <w:t>RO 01</w:t>
      </w:r>
    </w:p>
    <w:p w:rsidR="008B78A3" w:rsidRPr="008B78A3" w:rsidRDefault="00B11CF6" w:rsidP="008B78A3">
      <w:pPr>
        <w:tabs>
          <w:tab w:val="left" w:leader="dot" w:pos="9356"/>
        </w:tabs>
        <w:rPr>
          <w:rFonts w:ascii="Arial" w:hAnsi="Arial" w:cs="Arial"/>
          <w:b/>
          <w:bCs/>
          <w:lang w:val="pt-BR"/>
        </w:rPr>
      </w:pPr>
      <w:r>
        <w:rPr>
          <w:rFonts w:ascii="Arial" w:hAnsi="Arial" w:cs="Arial"/>
          <w:b/>
          <w:lang w:val="pt-BR"/>
        </w:rPr>
        <w:t xml:space="preserve">          </w:t>
      </w:r>
      <w:r w:rsidR="008B78A3" w:rsidRPr="008B78A3">
        <w:rPr>
          <w:rFonts w:ascii="Arial" w:hAnsi="Arial" w:cs="Arial"/>
          <w:b/>
          <w:lang w:val="pt-BR"/>
        </w:rPr>
        <w:t xml:space="preserve">Cod indicator AEM: </w:t>
      </w:r>
      <w:r w:rsidR="008B78A3" w:rsidRPr="008B78A3">
        <w:rPr>
          <w:rFonts w:ascii="Arial" w:hAnsi="Arial" w:cs="Arial"/>
          <w:b/>
          <w:bCs/>
          <w:lang w:val="pt-BR"/>
        </w:rPr>
        <w:t>CSI 01</w:t>
      </w:r>
    </w:p>
    <w:p w:rsidR="008B78A3" w:rsidRPr="008B78A3" w:rsidRDefault="00B11CF6" w:rsidP="008B78A3">
      <w:pPr>
        <w:tabs>
          <w:tab w:val="left" w:leader="dot" w:pos="9356"/>
        </w:tabs>
        <w:rPr>
          <w:rFonts w:ascii="Arial" w:hAnsi="Arial" w:cs="Arial"/>
          <w:b/>
          <w:bCs/>
          <w:lang w:val="pt-BR"/>
        </w:rPr>
      </w:pPr>
      <w:r>
        <w:rPr>
          <w:rFonts w:ascii="Arial" w:hAnsi="Arial" w:cs="Arial"/>
          <w:b/>
          <w:bCs/>
          <w:lang w:val="pt-BR"/>
        </w:rPr>
        <w:t xml:space="preserve">          </w:t>
      </w:r>
      <w:r w:rsidR="008B78A3">
        <w:rPr>
          <w:rFonts w:ascii="Arial" w:hAnsi="Arial" w:cs="Arial"/>
          <w:b/>
          <w:bCs/>
          <w:lang w:val="pt-BR"/>
        </w:rPr>
        <w:t>Denumire: E</w:t>
      </w:r>
      <w:r w:rsidR="008B78A3" w:rsidRPr="008B78A3">
        <w:rPr>
          <w:rFonts w:ascii="Arial" w:hAnsi="Arial" w:cs="Arial"/>
          <w:b/>
          <w:bCs/>
          <w:lang w:val="pt-BR"/>
        </w:rPr>
        <w:t>misiile de substanţe acidifiante</w:t>
      </w:r>
    </w:p>
    <w:p w:rsidR="00B11CF6" w:rsidRPr="0063020C" w:rsidRDefault="0063020C" w:rsidP="00E65883">
      <w:pPr>
        <w:tabs>
          <w:tab w:val="left" w:leader="dot" w:pos="9356"/>
        </w:tabs>
        <w:rPr>
          <w:rFonts w:ascii="Arial" w:hAnsi="Arial" w:cs="Arial"/>
          <w:b/>
          <w:bCs/>
          <w:lang w:val="pt-BR"/>
        </w:rPr>
      </w:pPr>
      <w:r>
        <w:rPr>
          <w:rFonts w:ascii="Arial" w:hAnsi="Arial" w:cs="Arial"/>
          <w:b/>
          <w:bCs/>
          <w:lang w:val="pt-BR"/>
        </w:rPr>
        <w:t xml:space="preserve">          </w:t>
      </w:r>
      <w:r w:rsidRPr="0063020C">
        <w:rPr>
          <w:rFonts w:ascii="Arial" w:hAnsi="Arial" w:cs="Arial"/>
          <w:b/>
          <w:bCs/>
          <w:lang w:val="pt-BR"/>
        </w:rPr>
        <w:t>Definiţie</w:t>
      </w:r>
      <w:r w:rsidR="00E65883" w:rsidRPr="0063020C">
        <w:rPr>
          <w:rFonts w:ascii="Arial" w:hAnsi="Arial" w:cs="Arial"/>
          <w:b/>
          <w:bCs/>
          <w:lang w:val="pt-BR"/>
        </w:rPr>
        <w:t xml:space="preserve">                                                                                </w:t>
      </w:r>
      <w:r w:rsidR="00BF7EF5" w:rsidRPr="0063020C">
        <w:rPr>
          <w:rFonts w:ascii="Arial" w:hAnsi="Arial" w:cs="Arial"/>
          <w:b/>
          <w:bCs/>
          <w:lang w:val="pt-BR"/>
        </w:rPr>
        <w:t xml:space="preserve">                          </w:t>
      </w:r>
    </w:p>
    <w:p w:rsidR="00FB1D04" w:rsidRDefault="00FB1D04" w:rsidP="00FB1D04">
      <w:pPr>
        <w:jc w:val="both"/>
        <w:rPr>
          <w:rFonts w:ascii="Arial" w:hAnsi="Arial" w:cs="Arial"/>
          <w:bCs/>
          <w:iCs/>
        </w:rPr>
      </w:pPr>
      <w:r>
        <w:rPr>
          <w:b/>
          <w:bCs/>
          <w:sz w:val="20"/>
          <w:szCs w:val="20"/>
          <w:lang w:val="pt-BR"/>
        </w:rPr>
        <w:lastRenderedPageBreak/>
        <w:t xml:space="preserve">          </w:t>
      </w:r>
      <w:r w:rsidRPr="00E578B2">
        <w:rPr>
          <w:rFonts w:ascii="Arial" w:hAnsi="Arial" w:cs="Arial"/>
          <w:bCs/>
          <w:iCs/>
        </w:rPr>
        <w:t>Indicatorul urmăreşte tendinţele emisiilor antropice ale substanţelor acidifiante: oxizi de azot (NOx), amoniac (NH3) şi oxizi de sulf (SOx, SO2), la fiecare dintre acestea ţinându</w:t>
      </w:r>
      <w:r>
        <w:rPr>
          <w:rFonts w:ascii="Arial" w:hAnsi="Arial" w:cs="Arial"/>
          <w:bCs/>
          <w:iCs/>
        </w:rPr>
        <w:t>-</w:t>
      </w:r>
      <w:r w:rsidRPr="00E578B2">
        <w:rPr>
          <w:rFonts w:ascii="Arial" w:hAnsi="Arial" w:cs="Arial"/>
          <w:bCs/>
          <w:iCs/>
        </w:rPr>
        <w:t>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w:t>
      </w:r>
      <w:r>
        <w:rPr>
          <w:rFonts w:ascii="Arial" w:hAnsi="Arial" w:cs="Arial"/>
          <w:bCs/>
          <w:iCs/>
        </w:rPr>
        <w:t>(conform definiției din G</w:t>
      </w:r>
      <w:r w:rsidRPr="00C52056">
        <w:rPr>
          <w:rFonts w:ascii="Arial" w:hAnsi="Arial" w:cs="Arial"/>
          <w:bCs/>
          <w:iCs/>
        </w:rPr>
        <w:t>hid</w:t>
      </w:r>
      <w:r>
        <w:rPr>
          <w:rFonts w:ascii="Arial" w:hAnsi="Arial" w:cs="Arial"/>
          <w:bCs/>
          <w:iCs/>
        </w:rPr>
        <w:t>ul</w:t>
      </w:r>
      <w:r w:rsidRPr="00C52056">
        <w:rPr>
          <w:rFonts w:ascii="Arial" w:hAnsi="Arial" w:cs="Arial"/>
          <w:bCs/>
          <w:iCs/>
        </w:rPr>
        <w:t xml:space="preserve"> de elaborare a raportului anual privind starea mediului conform cerințelor raportului european de stare a mediului - SOER</w:t>
      </w:r>
      <w:r>
        <w:rPr>
          <w:rFonts w:ascii="Arial" w:hAnsi="Arial" w:cs="Arial"/>
          <w:bCs/>
          <w:iCs/>
        </w:rPr>
        <w:t>).</w:t>
      </w:r>
    </w:p>
    <w:p w:rsidR="008B78A3" w:rsidRPr="00230AD5" w:rsidRDefault="008B78A3" w:rsidP="00340EC3">
      <w:pPr>
        <w:tabs>
          <w:tab w:val="left" w:leader="dot" w:pos="9356"/>
        </w:tabs>
        <w:jc w:val="center"/>
        <w:rPr>
          <w:b/>
          <w:bCs/>
          <w:sz w:val="20"/>
          <w:szCs w:val="20"/>
        </w:rPr>
      </w:pPr>
    </w:p>
    <w:p w:rsidR="003D67A0" w:rsidRDefault="00031BEE" w:rsidP="008B78A3">
      <w:pPr>
        <w:tabs>
          <w:tab w:val="left" w:leader="dot" w:pos="9356"/>
        </w:tabs>
        <w:rPr>
          <w:rFonts w:ascii="Arial" w:hAnsi="Arial" w:cs="Arial"/>
          <w:b/>
          <w:bCs/>
          <w:i/>
          <w:lang w:val="pt-BR"/>
        </w:rPr>
      </w:pPr>
      <w:r>
        <w:rPr>
          <w:rFonts w:ascii="Arial" w:hAnsi="Arial" w:cs="Arial"/>
          <w:b/>
          <w:bCs/>
          <w:i/>
          <w:lang w:val="pt-BR"/>
        </w:rPr>
        <w:t xml:space="preserve">               </w:t>
      </w:r>
      <w:r w:rsidR="003D67A0" w:rsidRPr="00D71995">
        <w:rPr>
          <w:rFonts w:ascii="Arial" w:hAnsi="Arial" w:cs="Arial"/>
          <w:b/>
          <w:bCs/>
          <w:i/>
          <w:lang w:val="pt-BR"/>
        </w:rPr>
        <w:object w:dxaOrig="7918" w:dyaOrig="4094">
          <v:shape id="_x0000_i1043" type="#_x0000_t75" style="width:435.85pt;height:204.5pt" o:ole="">
            <v:imagedata r:id="rId40" o:title=""/>
          </v:shape>
          <o:OLEObject Type="Embed" ProgID="Excel.Sheet.12" ShapeID="_x0000_i1043" DrawAspect="Content" ObjectID="_1661586170" r:id="rId41"/>
        </w:object>
      </w:r>
      <w:r>
        <w:rPr>
          <w:rFonts w:ascii="Arial" w:hAnsi="Arial" w:cs="Arial"/>
          <w:b/>
          <w:bCs/>
          <w:i/>
          <w:lang w:val="pt-BR"/>
        </w:rPr>
        <w:t xml:space="preserve">                                                                          </w:t>
      </w:r>
      <w:r w:rsidR="008E351E">
        <w:rPr>
          <w:rFonts w:ascii="Arial" w:hAnsi="Arial" w:cs="Arial"/>
          <w:b/>
          <w:bCs/>
          <w:i/>
          <w:lang w:val="pt-BR"/>
        </w:rPr>
        <w:t xml:space="preserve">    </w:t>
      </w:r>
      <w:r w:rsidR="00F66743">
        <w:rPr>
          <w:rFonts w:ascii="Arial" w:hAnsi="Arial" w:cs="Arial"/>
          <w:b/>
          <w:bCs/>
          <w:i/>
          <w:lang w:val="pt-BR"/>
        </w:rPr>
        <w:t xml:space="preserve">            </w:t>
      </w:r>
      <w:r w:rsidR="00172673">
        <w:rPr>
          <w:rFonts w:ascii="Arial" w:hAnsi="Arial" w:cs="Arial"/>
          <w:b/>
          <w:bCs/>
          <w:i/>
          <w:lang w:val="pt-BR"/>
        </w:rPr>
        <w:t xml:space="preserve"> </w:t>
      </w:r>
      <w:r>
        <w:rPr>
          <w:rFonts w:ascii="Arial" w:hAnsi="Arial" w:cs="Arial"/>
          <w:b/>
          <w:bCs/>
          <w:i/>
          <w:lang w:val="pt-BR"/>
        </w:rPr>
        <w:t xml:space="preserve"> </w:t>
      </w:r>
      <w:r w:rsidR="003D67A0">
        <w:rPr>
          <w:rFonts w:ascii="Arial" w:hAnsi="Arial" w:cs="Arial"/>
          <w:b/>
          <w:bCs/>
          <w:i/>
          <w:lang w:val="pt-BR"/>
        </w:rPr>
        <w:t xml:space="preserve">              </w:t>
      </w:r>
    </w:p>
    <w:p w:rsidR="008B78A3" w:rsidRDefault="003D67A0" w:rsidP="008B78A3">
      <w:pPr>
        <w:tabs>
          <w:tab w:val="left" w:leader="dot" w:pos="9356"/>
        </w:tabs>
        <w:rPr>
          <w:b/>
          <w:bCs/>
          <w:sz w:val="20"/>
          <w:szCs w:val="20"/>
        </w:rPr>
      </w:pPr>
      <w:r>
        <w:rPr>
          <w:rFonts w:ascii="Arial" w:hAnsi="Arial" w:cs="Arial"/>
          <w:b/>
          <w:bCs/>
          <w:i/>
          <w:lang w:val="pt-BR"/>
        </w:rPr>
        <w:t xml:space="preserve">                                                                                                       </w:t>
      </w:r>
      <w:r w:rsidR="00031BEE">
        <w:rPr>
          <w:rFonts w:ascii="Arial" w:hAnsi="Arial" w:cs="Arial"/>
          <w:b/>
          <w:bCs/>
          <w:i/>
          <w:lang w:val="pt-BR"/>
        </w:rPr>
        <w:t>Figura I.2.1.1.3.</w:t>
      </w:r>
    </w:p>
    <w:p w:rsidR="00EB7775" w:rsidRDefault="00EB7775" w:rsidP="008B78A3">
      <w:pPr>
        <w:tabs>
          <w:tab w:val="left" w:leader="dot" w:pos="9356"/>
        </w:tabs>
        <w:rPr>
          <w:b/>
          <w:bCs/>
          <w:sz w:val="20"/>
          <w:szCs w:val="20"/>
        </w:rPr>
      </w:pPr>
    </w:p>
    <w:p w:rsidR="00EB7775" w:rsidRDefault="00EB7775" w:rsidP="008B78A3">
      <w:pPr>
        <w:tabs>
          <w:tab w:val="left" w:leader="dot" w:pos="9356"/>
        </w:tabs>
        <w:rPr>
          <w:b/>
          <w:bCs/>
          <w:sz w:val="20"/>
          <w:szCs w:val="20"/>
        </w:rPr>
      </w:pPr>
    </w:p>
    <w:p w:rsidR="008B78A3" w:rsidRPr="00E65883" w:rsidRDefault="008B78A3" w:rsidP="008B78A3">
      <w:pPr>
        <w:pStyle w:val="Default"/>
        <w:rPr>
          <w:b/>
        </w:rPr>
      </w:pPr>
      <w:r w:rsidRPr="00E65883">
        <w:rPr>
          <w:b/>
        </w:rPr>
        <w:t xml:space="preserve">Cod indicator România: </w:t>
      </w:r>
      <w:r w:rsidRPr="00E65883">
        <w:rPr>
          <w:b/>
          <w:bCs/>
        </w:rPr>
        <w:t>RO 02</w:t>
      </w:r>
    </w:p>
    <w:p w:rsidR="008B78A3" w:rsidRPr="00E65883" w:rsidRDefault="008B78A3" w:rsidP="008B78A3">
      <w:pPr>
        <w:tabs>
          <w:tab w:val="left" w:leader="dot" w:pos="9356"/>
        </w:tabs>
        <w:rPr>
          <w:rFonts w:ascii="Arial" w:hAnsi="Arial" w:cs="Arial"/>
          <w:b/>
          <w:bCs/>
        </w:rPr>
      </w:pPr>
      <w:r w:rsidRPr="00E65883">
        <w:rPr>
          <w:rFonts w:ascii="Arial" w:hAnsi="Arial" w:cs="Arial"/>
          <w:b/>
        </w:rPr>
        <w:t xml:space="preserve">Cod indicator AEM: </w:t>
      </w:r>
      <w:r w:rsidRPr="00E65883">
        <w:rPr>
          <w:rFonts w:ascii="Arial" w:hAnsi="Arial" w:cs="Arial"/>
          <w:b/>
          <w:bCs/>
        </w:rPr>
        <w:t>CSI 02</w:t>
      </w:r>
    </w:p>
    <w:p w:rsidR="008B78A3" w:rsidRPr="00E65883" w:rsidRDefault="00E65883" w:rsidP="008B78A3">
      <w:pPr>
        <w:tabs>
          <w:tab w:val="left" w:leader="dot" w:pos="9356"/>
        </w:tabs>
        <w:rPr>
          <w:rFonts w:ascii="Arial" w:hAnsi="Arial" w:cs="Arial"/>
          <w:b/>
          <w:bCs/>
        </w:rPr>
      </w:pPr>
      <w:r w:rsidRPr="00E65883">
        <w:rPr>
          <w:rFonts w:ascii="Arial" w:hAnsi="Arial" w:cs="Arial"/>
          <w:b/>
          <w:bCs/>
          <w:lang w:val="pt-BR"/>
        </w:rPr>
        <w:t>Denumire:</w:t>
      </w:r>
      <w:r w:rsidRPr="00E65883">
        <w:rPr>
          <w:rFonts w:ascii="Arial" w:hAnsi="Arial" w:cs="Arial"/>
          <w:b/>
          <w:bCs/>
        </w:rPr>
        <w:t xml:space="preserve"> </w:t>
      </w:r>
      <w:r>
        <w:rPr>
          <w:rFonts w:ascii="Arial" w:hAnsi="Arial" w:cs="Arial"/>
          <w:b/>
          <w:bCs/>
        </w:rPr>
        <w:t>E</w:t>
      </w:r>
      <w:r w:rsidRPr="00E65883">
        <w:rPr>
          <w:rFonts w:ascii="Arial" w:hAnsi="Arial" w:cs="Arial"/>
          <w:b/>
          <w:bCs/>
        </w:rPr>
        <w:t>misii de precursori ai ozonului</w:t>
      </w:r>
    </w:p>
    <w:p w:rsidR="008B78A3" w:rsidRPr="0063020C" w:rsidRDefault="0063020C" w:rsidP="008B78A3">
      <w:pPr>
        <w:tabs>
          <w:tab w:val="left" w:leader="dot" w:pos="9356"/>
        </w:tabs>
        <w:rPr>
          <w:rFonts w:ascii="Arial" w:hAnsi="Arial" w:cs="Arial"/>
          <w:b/>
          <w:bCs/>
        </w:rPr>
      </w:pPr>
      <w:r w:rsidRPr="0063020C">
        <w:rPr>
          <w:rFonts w:ascii="Arial" w:hAnsi="Arial" w:cs="Arial"/>
          <w:b/>
          <w:bCs/>
        </w:rPr>
        <w:t>Definiţie</w:t>
      </w:r>
    </w:p>
    <w:p w:rsidR="00FB1D04" w:rsidRPr="00F02275" w:rsidRDefault="00FB1D04" w:rsidP="00FB1D04">
      <w:pPr>
        <w:ind w:firstLine="567"/>
        <w:jc w:val="both"/>
        <w:rPr>
          <w:rFonts w:ascii="Arial" w:hAnsi="Arial" w:cs="Arial"/>
          <w:bCs/>
          <w:iCs/>
        </w:rPr>
      </w:pPr>
      <w:r w:rsidRPr="00C52056">
        <w:rPr>
          <w:rFonts w:ascii="Arial" w:hAnsi="Arial" w:cs="Arial"/>
          <w:bCs/>
          <w:iCs/>
          <w:color w:val="000000"/>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produselor;agricultură, deșeuri și altele (conform definiției din Ghidul de</w:t>
      </w:r>
      <w:r w:rsidRPr="00C52056">
        <w:rPr>
          <w:rFonts w:ascii="Arial" w:hAnsi="Arial" w:cs="Arial"/>
          <w:bCs/>
          <w:iCs/>
        </w:rPr>
        <w:t xml:space="preserve"> elaborare a raportului anual privind starea mediului conform cerințelor raportului european de stare a mediului - SOER</w:t>
      </w:r>
      <w:r>
        <w:rPr>
          <w:rFonts w:ascii="Arial" w:hAnsi="Arial" w:cs="Arial"/>
          <w:bCs/>
          <w:iCs/>
        </w:rPr>
        <w:t>).</w:t>
      </w:r>
    </w:p>
    <w:p w:rsidR="00D96341" w:rsidRDefault="00D96341" w:rsidP="00E65883">
      <w:pPr>
        <w:tabs>
          <w:tab w:val="left" w:leader="dot" w:pos="9356"/>
        </w:tabs>
        <w:rPr>
          <w:b/>
          <w:bCs/>
          <w:sz w:val="20"/>
          <w:szCs w:val="20"/>
        </w:rPr>
      </w:pPr>
    </w:p>
    <w:p w:rsidR="008B78A3" w:rsidRPr="003D67A0" w:rsidRDefault="003D67A0" w:rsidP="003D67A0">
      <w:pPr>
        <w:tabs>
          <w:tab w:val="left" w:leader="dot" w:pos="9356"/>
        </w:tabs>
        <w:rPr>
          <w:b/>
          <w:bCs/>
          <w:sz w:val="20"/>
          <w:szCs w:val="20"/>
        </w:rPr>
      </w:pPr>
      <w:r w:rsidRPr="00D71995">
        <w:rPr>
          <w:b/>
          <w:bCs/>
          <w:sz w:val="20"/>
          <w:szCs w:val="20"/>
        </w:rPr>
        <w:object w:dxaOrig="17532" w:dyaOrig="12873">
          <v:shape id="_x0000_i1044" type="#_x0000_t75" style="width:481.8pt;height:471.05pt" o:ole="">
            <v:imagedata r:id="rId42" o:title=""/>
          </v:shape>
          <o:OLEObject Type="Embed" ProgID="Excel.Sheet.12" ShapeID="_x0000_i1044" DrawAspect="Content" ObjectID="_1661586171" r:id="rId43"/>
        </w:object>
      </w:r>
    </w:p>
    <w:p w:rsidR="003D67A0" w:rsidRDefault="003D67A0" w:rsidP="003D67A0">
      <w:pPr>
        <w:pStyle w:val="Default"/>
        <w:ind w:left="7200"/>
      </w:pPr>
      <w:r>
        <w:rPr>
          <w:b/>
          <w:bCs/>
          <w:i/>
          <w:lang w:val="pt-BR"/>
        </w:rPr>
        <w:t>FiguraI.2.1.1.4.</w:t>
      </w:r>
    </w:p>
    <w:p w:rsidR="008B78A3" w:rsidRDefault="00031BEE" w:rsidP="00172673">
      <w:pPr>
        <w:pStyle w:val="Default"/>
        <w:ind w:left="7920"/>
      </w:pPr>
      <w:r>
        <w:rPr>
          <w:b/>
          <w:bCs/>
          <w:i/>
          <w:lang w:val="pt-BR"/>
        </w:rPr>
        <w:t xml:space="preserve">                                                                                                               </w:t>
      </w:r>
      <w:r w:rsidR="00172673">
        <w:rPr>
          <w:b/>
          <w:bCs/>
          <w:i/>
          <w:lang w:val="pt-BR"/>
        </w:rPr>
        <w:t xml:space="preserve">  </w:t>
      </w:r>
      <w:r w:rsidR="008E351E">
        <w:rPr>
          <w:b/>
          <w:bCs/>
          <w:i/>
          <w:lang w:val="pt-BR"/>
        </w:rPr>
        <w:t xml:space="preserve">  </w:t>
      </w:r>
      <w:r w:rsidR="003D67A0">
        <w:rPr>
          <w:b/>
          <w:bCs/>
          <w:i/>
          <w:lang w:val="pt-BR"/>
        </w:rPr>
        <w:t xml:space="preserve">  </w:t>
      </w:r>
    </w:p>
    <w:p w:rsidR="008B78A3" w:rsidRPr="00155BF7" w:rsidRDefault="00BF7EF5" w:rsidP="008B78A3">
      <w:pPr>
        <w:tabs>
          <w:tab w:val="left" w:leader="dot" w:pos="9356"/>
        </w:tabs>
        <w:rPr>
          <w:rFonts w:ascii="Arial" w:hAnsi="Arial" w:cs="Arial"/>
          <w:lang w:val="it-IT"/>
        </w:rPr>
      </w:pPr>
      <w:r>
        <w:rPr>
          <w:rFonts w:ascii="Arial" w:hAnsi="Arial" w:cs="Arial"/>
          <w:lang w:val="it-IT"/>
        </w:rPr>
        <w:t xml:space="preserve">Pentru sectoarele, </w:t>
      </w:r>
      <w:r w:rsidR="00E65883">
        <w:rPr>
          <w:rFonts w:ascii="Arial" w:hAnsi="Arial" w:cs="Arial"/>
          <w:lang w:val="it-IT"/>
        </w:rPr>
        <w:t>încalzirea spaţiilor din agricultură, silvicultură</w:t>
      </w:r>
      <w:r w:rsidR="008B78A3" w:rsidRPr="00155BF7">
        <w:rPr>
          <w:rFonts w:ascii="Arial" w:hAnsi="Arial" w:cs="Arial"/>
          <w:lang w:val="it-IT"/>
        </w:rPr>
        <w:t xml:space="preserve"> </w:t>
      </w:r>
      <w:r>
        <w:rPr>
          <w:rFonts w:ascii="Arial" w:hAnsi="Arial" w:cs="Arial"/>
          <w:lang w:val="it-IT"/>
        </w:rPr>
        <w:t>ş</w:t>
      </w:r>
      <w:r w:rsidR="008B78A3" w:rsidRPr="00155BF7">
        <w:rPr>
          <w:rFonts w:ascii="Arial" w:hAnsi="Arial" w:cs="Arial"/>
          <w:lang w:val="it-IT"/>
        </w:rPr>
        <w:t>i pescuit, rafinare/stocare, nu sunt a</w:t>
      </w:r>
      <w:r w:rsidR="00E65883">
        <w:rPr>
          <w:rFonts w:ascii="Arial" w:hAnsi="Arial" w:cs="Arial"/>
          <w:lang w:val="it-IT"/>
        </w:rPr>
        <w:t>ctivităţ</w:t>
      </w:r>
      <w:r w:rsidR="008B78A3" w:rsidRPr="00155BF7">
        <w:rPr>
          <w:rFonts w:ascii="Arial" w:hAnsi="Arial" w:cs="Arial"/>
          <w:lang w:val="it-IT"/>
        </w:rPr>
        <w:t>i</w:t>
      </w:r>
      <w:r w:rsidR="008B78A3">
        <w:rPr>
          <w:rFonts w:ascii="Arial" w:hAnsi="Arial" w:cs="Arial"/>
          <w:lang w:val="it-IT"/>
        </w:rPr>
        <w:t>.</w:t>
      </w:r>
    </w:p>
    <w:p w:rsidR="00D96341" w:rsidRDefault="00D96341" w:rsidP="008B78A3">
      <w:pPr>
        <w:pStyle w:val="Default"/>
        <w:rPr>
          <w:b/>
        </w:rPr>
      </w:pPr>
    </w:p>
    <w:p w:rsidR="00D96341" w:rsidRDefault="00D96341" w:rsidP="008B78A3">
      <w:pPr>
        <w:pStyle w:val="Default"/>
        <w:rPr>
          <w:b/>
        </w:rPr>
      </w:pPr>
    </w:p>
    <w:p w:rsidR="00D96341" w:rsidRDefault="00D96341" w:rsidP="008B78A3">
      <w:pPr>
        <w:pStyle w:val="Default"/>
        <w:rPr>
          <w:b/>
        </w:rPr>
      </w:pPr>
    </w:p>
    <w:p w:rsidR="00D96341" w:rsidRDefault="00D96341" w:rsidP="008B78A3">
      <w:pPr>
        <w:pStyle w:val="Default"/>
        <w:rPr>
          <w:b/>
        </w:rPr>
      </w:pPr>
    </w:p>
    <w:p w:rsidR="008B78A3" w:rsidRPr="00E65883" w:rsidRDefault="008B78A3" w:rsidP="008B78A3">
      <w:pPr>
        <w:pStyle w:val="Default"/>
        <w:rPr>
          <w:b/>
        </w:rPr>
      </w:pPr>
      <w:r w:rsidRPr="00E65883">
        <w:rPr>
          <w:b/>
        </w:rPr>
        <w:t xml:space="preserve">Cod indicator România: </w:t>
      </w:r>
      <w:r w:rsidRPr="00E65883">
        <w:rPr>
          <w:b/>
          <w:bCs/>
        </w:rPr>
        <w:t>RO 03</w:t>
      </w:r>
    </w:p>
    <w:p w:rsidR="008B78A3" w:rsidRPr="00E65883" w:rsidRDefault="008B78A3" w:rsidP="008B78A3">
      <w:pPr>
        <w:tabs>
          <w:tab w:val="left" w:leader="dot" w:pos="9356"/>
        </w:tabs>
        <w:rPr>
          <w:rFonts w:ascii="Arial" w:hAnsi="Arial" w:cs="Arial"/>
          <w:b/>
          <w:bCs/>
        </w:rPr>
      </w:pPr>
      <w:r w:rsidRPr="00E65883">
        <w:rPr>
          <w:rFonts w:ascii="Arial" w:hAnsi="Arial" w:cs="Arial"/>
          <w:b/>
        </w:rPr>
        <w:t xml:space="preserve">Cod indicator AEM: </w:t>
      </w:r>
      <w:r w:rsidRPr="00E65883">
        <w:rPr>
          <w:rFonts w:ascii="Arial" w:hAnsi="Arial" w:cs="Arial"/>
          <w:b/>
          <w:bCs/>
        </w:rPr>
        <w:t>CSI 03</w:t>
      </w:r>
    </w:p>
    <w:p w:rsidR="008B78A3" w:rsidRPr="00E65883" w:rsidRDefault="00E65883" w:rsidP="008B78A3">
      <w:pPr>
        <w:tabs>
          <w:tab w:val="left" w:leader="dot" w:pos="9356"/>
        </w:tabs>
        <w:rPr>
          <w:rFonts w:ascii="Arial" w:hAnsi="Arial" w:cs="Arial"/>
          <w:b/>
          <w:bCs/>
        </w:rPr>
      </w:pPr>
      <w:r w:rsidRPr="00E65883">
        <w:rPr>
          <w:rFonts w:ascii="Arial" w:hAnsi="Arial" w:cs="Arial"/>
          <w:b/>
          <w:bCs/>
          <w:lang w:val="pt-BR"/>
        </w:rPr>
        <w:t>Denumire:</w:t>
      </w:r>
      <w:r>
        <w:rPr>
          <w:rFonts w:ascii="Arial" w:hAnsi="Arial" w:cs="Arial"/>
          <w:b/>
          <w:bCs/>
        </w:rPr>
        <w:t xml:space="preserve"> E</w:t>
      </w:r>
      <w:r w:rsidRPr="00E65883">
        <w:rPr>
          <w:rFonts w:ascii="Arial" w:hAnsi="Arial" w:cs="Arial"/>
          <w:b/>
          <w:bCs/>
        </w:rPr>
        <w:t>misii de particule primare şi precursori secundari de particule</w:t>
      </w:r>
    </w:p>
    <w:p w:rsidR="0063020C" w:rsidRPr="00C028C8" w:rsidRDefault="0063020C" w:rsidP="0063020C">
      <w:pPr>
        <w:pStyle w:val="Default"/>
        <w:rPr>
          <w:lang w:val="ro-RO"/>
        </w:rPr>
      </w:pPr>
      <w:r w:rsidRPr="00C028C8">
        <w:rPr>
          <w:b/>
          <w:bCs/>
          <w:lang w:val="ro-RO"/>
        </w:rPr>
        <w:t xml:space="preserve">Definiţie </w:t>
      </w:r>
    </w:p>
    <w:p w:rsidR="0063020C" w:rsidRPr="0085019F" w:rsidRDefault="0063020C" w:rsidP="0063020C">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 xml:space="preserve">m (PM10) şi de precursori secundari de particule (oxizi de azot (NOx), amoniac (NH3) şi dioxid de sulf (SO2), provenite de la surse antropice, pe sectoare sursă: producerea şi distribuţia energiei; utilizarea energiei în industrie; </w:t>
      </w:r>
      <w:r w:rsidRPr="0085019F">
        <w:rPr>
          <w:rFonts w:ascii="Arial" w:hAnsi="Arial" w:cs="Arial"/>
          <w:lang w:val="ro-RO"/>
        </w:rPr>
        <w:lastRenderedPageBreak/>
        <w:t>procese industriale; transportul rutier; transportul nerutier; comercial, instituţional şi rezidenţial; utilizarea solvenţilor şi a altor produse; agricultură; deşeuri; alte surse.</w:t>
      </w:r>
    </w:p>
    <w:p w:rsidR="00E65883" w:rsidRPr="008B78A3" w:rsidRDefault="00E65883" w:rsidP="00E65883">
      <w:pPr>
        <w:tabs>
          <w:tab w:val="left" w:leader="dot" w:pos="9356"/>
        </w:tabs>
        <w:rPr>
          <w:rFonts w:ascii="Arial" w:hAnsi="Arial" w:cs="Arial"/>
          <w:b/>
          <w:bCs/>
        </w:rPr>
      </w:pPr>
      <w:r>
        <w:rPr>
          <w:b/>
          <w:bCs/>
          <w:sz w:val="20"/>
          <w:szCs w:val="20"/>
        </w:rPr>
        <w:t xml:space="preserve">                                                                                                                        </w:t>
      </w:r>
      <w:r w:rsidR="00D96341">
        <w:rPr>
          <w:b/>
          <w:bCs/>
          <w:sz w:val="20"/>
          <w:szCs w:val="20"/>
        </w:rPr>
        <w:t xml:space="preserve">                               </w:t>
      </w:r>
      <w:r>
        <w:rPr>
          <w:b/>
          <w:bCs/>
          <w:sz w:val="20"/>
          <w:szCs w:val="20"/>
        </w:rPr>
        <w:t xml:space="preserve">                                                                                                                                                                                                                                                                        </w:t>
      </w:r>
    </w:p>
    <w:p w:rsidR="008B78A3" w:rsidRDefault="008E4150" w:rsidP="008E351E">
      <w:pPr>
        <w:tabs>
          <w:tab w:val="left" w:leader="dot" w:pos="9356"/>
        </w:tabs>
        <w:jc w:val="center"/>
        <w:rPr>
          <w:rFonts w:ascii="Arial" w:hAnsi="Arial" w:cs="Arial"/>
          <w:lang w:val="ro-RO"/>
        </w:rPr>
      </w:pPr>
      <w:r w:rsidRPr="00D71995">
        <w:rPr>
          <w:rFonts w:ascii="Arial" w:hAnsi="Arial" w:cs="Arial"/>
          <w:lang w:val="ro-RO"/>
        </w:rPr>
        <w:object w:dxaOrig="8914" w:dyaOrig="5044">
          <v:shape id="_x0000_i1045" type="#_x0000_t75" style="width:445.8pt;height:252pt" o:ole="">
            <v:imagedata r:id="rId44" o:title=""/>
          </v:shape>
          <o:OLEObject Type="Embed" ProgID="Excel.Sheet.12" ShapeID="_x0000_i1045" DrawAspect="Content" ObjectID="_1661586172" r:id="rId45"/>
        </w:object>
      </w:r>
    </w:p>
    <w:p w:rsidR="00CE7734" w:rsidRPr="008B78A3" w:rsidRDefault="00CE7734" w:rsidP="00CE7734">
      <w:pPr>
        <w:tabs>
          <w:tab w:val="left" w:leader="dot" w:pos="9356"/>
        </w:tabs>
        <w:rPr>
          <w:rFonts w:ascii="Arial" w:hAnsi="Arial" w:cs="Arial"/>
          <w:b/>
          <w:bCs/>
        </w:rPr>
      </w:pPr>
      <w:r>
        <w:rPr>
          <w:rFonts w:ascii="Arial" w:hAnsi="Arial" w:cs="Arial"/>
          <w:b/>
          <w:bCs/>
          <w:i/>
          <w:lang w:val="pt-BR"/>
        </w:rPr>
        <w:t xml:space="preserve">                                                                                   </w:t>
      </w:r>
      <w:r w:rsidR="008E4150">
        <w:rPr>
          <w:rFonts w:ascii="Arial" w:hAnsi="Arial" w:cs="Arial"/>
          <w:b/>
          <w:bCs/>
          <w:i/>
          <w:lang w:val="pt-BR"/>
        </w:rPr>
        <w:t xml:space="preserve">                  </w:t>
      </w:r>
      <w:r w:rsidR="00172673">
        <w:rPr>
          <w:rFonts w:ascii="Arial" w:hAnsi="Arial" w:cs="Arial"/>
          <w:b/>
          <w:bCs/>
          <w:i/>
          <w:lang w:val="pt-BR"/>
        </w:rPr>
        <w:t xml:space="preserve">         Figura  </w:t>
      </w:r>
      <w:r>
        <w:rPr>
          <w:rFonts w:ascii="Arial" w:hAnsi="Arial" w:cs="Arial"/>
          <w:b/>
          <w:bCs/>
          <w:i/>
          <w:lang w:val="pt-BR"/>
        </w:rPr>
        <w:t>I.2.1.1.5.</w:t>
      </w:r>
    </w:p>
    <w:p w:rsidR="00FC2264" w:rsidRDefault="00FC2264" w:rsidP="008B78A3">
      <w:pPr>
        <w:autoSpaceDE w:val="0"/>
        <w:autoSpaceDN w:val="0"/>
        <w:adjustRightInd w:val="0"/>
        <w:rPr>
          <w:rFonts w:ascii="Arial" w:eastAsia="Times New Roman" w:hAnsi="Arial" w:cs="Arial"/>
          <w:b/>
          <w:color w:val="000000"/>
          <w:lang w:val="ro-RO"/>
        </w:rPr>
      </w:pPr>
    </w:p>
    <w:p w:rsidR="00FC2264" w:rsidRDefault="00FC2264" w:rsidP="008B78A3">
      <w:pPr>
        <w:autoSpaceDE w:val="0"/>
        <w:autoSpaceDN w:val="0"/>
        <w:adjustRightInd w:val="0"/>
        <w:rPr>
          <w:rFonts w:ascii="Arial" w:eastAsia="Times New Roman" w:hAnsi="Arial" w:cs="Arial"/>
          <w:b/>
          <w:color w:val="000000"/>
          <w:lang w:val="ro-RO"/>
        </w:rPr>
      </w:pPr>
    </w:p>
    <w:p w:rsidR="00FC2264" w:rsidRDefault="00FC2264" w:rsidP="008B78A3">
      <w:pPr>
        <w:autoSpaceDE w:val="0"/>
        <w:autoSpaceDN w:val="0"/>
        <w:adjustRightInd w:val="0"/>
        <w:rPr>
          <w:rFonts w:ascii="Arial" w:eastAsia="Times New Roman" w:hAnsi="Arial" w:cs="Arial"/>
          <w:b/>
          <w:color w:val="000000"/>
          <w:lang w:val="ro-RO"/>
        </w:rPr>
      </w:pPr>
    </w:p>
    <w:p w:rsidR="00FC2264" w:rsidRDefault="00FC2264" w:rsidP="008B78A3">
      <w:pPr>
        <w:autoSpaceDE w:val="0"/>
        <w:autoSpaceDN w:val="0"/>
        <w:adjustRightInd w:val="0"/>
        <w:rPr>
          <w:rFonts w:ascii="Arial" w:eastAsia="Times New Roman" w:hAnsi="Arial" w:cs="Arial"/>
          <w:b/>
          <w:color w:val="000000"/>
          <w:lang w:val="ro-RO"/>
        </w:rPr>
      </w:pPr>
    </w:p>
    <w:p w:rsidR="008B78A3" w:rsidRPr="005D4A09" w:rsidRDefault="008B78A3" w:rsidP="008B78A3">
      <w:pPr>
        <w:autoSpaceDE w:val="0"/>
        <w:autoSpaceDN w:val="0"/>
        <w:adjustRightInd w:val="0"/>
        <w:rPr>
          <w:rFonts w:ascii="Arial" w:eastAsia="Times New Roman" w:hAnsi="Arial" w:cs="Arial"/>
          <w:b/>
          <w:color w:val="000000"/>
          <w:lang w:val="ro-RO"/>
        </w:rPr>
      </w:pPr>
      <w:r w:rsidRPr="005D4A09">
        <w:rPr>
          <w:rFonts w:ascii="Arial" w:eastAsia="Times New Roman" w:hAnsi="Arial" w:cs="Arial"/>
          <w:b/>
          <w:color w:val="000000"/>
          <w:lang w:val="ro-RO"/>
        </w:rPr>
        <w:t xml:space="preserve">Cod indicator România: </w:t>
      </w:r>
      <w:r w:rsidRPr="005D4A09">
        <w:rPr>
          <w:rFonts w:ascii="Arial" w:eastAsia="Times New Roman" w:hAnsi="Arial" w:cs="Arial"/>
          <w:b/>
          <w:bCs/>
          <w:color w:val="000000"/>
          <w:lang w:val="ro-RO"/>
        </w:rPr>
        <w:t>RO 38</w:t>
      </w:r>
    </w:p>
    <w:p w:rsidR="008B78A3" w:rsidRPr="005D4A09" w:rsidRDefault="008B78A3" w:rsidP="008B78A3">
      <w:pPr>
        <w:tabs>
          <w:tab w:val="left" w:leader="dot" w:pos="9356"/>
        </w:tabs>
        <w:rPr>
          <w:rFonts w:ascii="Arial" w:hAnsi="Arial" w:cs="Arial"/>
          <w:b/>
          <w:lang w:val="ro-RO"/>
        </w:rPr>
      </w:pPr>
      <w:r w:rsidRPr="005D4A09">
        <w:rPr>
          <w:rFonts w:ascii="Arial" w:eastAsia="Times New Roman" w:hAnsi="Arial" w:cs="Arial"/>
          <w:b/>
          <w:color w:val="000000"/>
          <w:lang w:val="ro-RO"/>
        </w:rPr>
        <w:t xml:space="preserve">Cod indicator AEM: </w:t>
      </w:r>
      <w:r w:rsidRPr="005D4A09">
        <w:rPr>
          <w:rFonts w:ascii="Arial" w:eastAsia="Times New Roman" w:hAnsi="Arial" w:cs="Arial"/>
          <w:b/>
          <w:bCs/>
          <w:color w:val="000000"/>
          <w:lang w:val="ro-RO"/>
        </w:rPr>
        <w:t>APE 05</w:t>
      </w:r>
    </w:p>
    <w:p w:rsidR="0063020C" w:rsidRDefault="005D4A09" w:rsidP="006965A3">
      <w:pPr>
        <w:tabs>
          <w:tab w:val="left" w:leader="dot" w:pos="9356"/>
        </w:tabs>
        <w:rPr>
          <w:b/>
          <w:bCs/>
          <w:sz w:val="20"/>
          <w:szCs w:val="20"/>
          <w:lang w:val="ro-RO"/>
        </w:rPr>
      </w:pPr>
      <w:r w:rsidRPr="00E65883">
        <w:rPr>
          <w:rFonts w:ascii="Arial" w:hAnsi="Arial" w:cs="Arial"/>
          <w:b/>
          <w:bCs/>
          <w:lang w:val="pt-BR"/>
        </w:rPr>
        <w:t>Denumire:</w:t>
      </w:r>
      <w:r>
        <w:rPr>
          <w:rFonts w:ascii="Arial" w:hAnsi="Arial" w:cs="Arial"/>
          <w:b/>
          <w:bCs/>
          <w:lang w:val="ro-RO"/>
        </w:rPr>
        <w:t>E</w:t>
      </w:r>
      <w:r w:rsidRPr="005D4A09">
        <w:rPr>
          <w:rFonts w:ascii="Arial" w:hAnsi="Arial" w:cs="Arial"/>
          <w:b/>
          <w:bCs/>
          <w:lang w:val="ro-RO"/>
        </w:rPr>
        <w:t>misii de metale grele</w:t>
      </w:r>
      <w:r w:rsidRPr="00E2543B">
        <w:rPr>
          <w:b/>
          <w:bCs/>
          <w:sz w:val="20"/>
          <w:szCs w:val="20"/>
          <w:lang w:val="ro-RO"/>
        </w:rPr>
        <w:t xml:space="preserve"> </w:t>
      </w:r>
    </w:p>
    <w:p w:rsidR="0063020C" w:rsidRDefault="005D4A09" w:rsidP="0063020C">
      <w:pPr>
        <w:autoSpaceDE w:val="0"/>
        <w:autoSpaceDN w:val="0"/>
        <w:adjustRightInd w:val="0"/>
        <w:rPr>
          <w:rFonts w:ascii="Arial" w:hAnsi="Arial" w:cs="Arial"/>
          <w:lang w:val="ro-RO"/>
        </w:rPr>
      </w:pPr>
      <w:r>
        <w:rPr>
          <w:rFonts w:ascii="Arial" w:hAnsi="Arial" w:cs="Arial"/>
          <w:lang w:val="ro-RO"/>
        </w:rPr>
        <w:t xml:space="preserve">     </w:t>
      </w:r>
      <w:r w:rsidR="0063020C"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8E4150" w:rsidRDefault="005D4A09" w:rsidP="006965A3">
      <w:pPr>
        <w:tabs>
          <w:tab w:val="left" w:leader="dot" w:pos="9356"/>
        </w:tabs>
        <w:rPr>
          <w:rFonts w:ascii="Arial" w:hAnsi="Arial" w:cs="Arial"/>
          <w:lang w:val="ro-RO"/>
        </w:rPr>
      </w:pPr>
      <w:r>
        <w:rPr>
          <w:rFonts w:ascii="Arial" w:hAnsi="Arial" w:cs="Arial"/>
          <w:lang w:val="ro-RO"/>
        </w:rPr>
        <w:t xml:space="preserve">       </w:t>
      </w:r>
      <w:r w:rsidR="006965A3">
        <w:rPr>
          <w:rFonts w:ascii="Arial" w:hAnsi="Arial" w:cs="Arial"/>
          <w:lang w:val="ro-RO"/>
        </w:rPr>
        <w:t xml:space="preserve">   </w:t>
      </w:r>
    </w:p>
    <w:p w:rsidR="00CE7734" w:rsidRPr="00265BF4" w:rsidRDefault="008E4150" w:rsidP="00187E1B">
      <w:pPr>
        <w:tabs>
          <w:tab w:val="left" w:leader="dot" w:pos="9356"/>
        </w:tabs>
        <w:rPr>
          <w:rFonts w:ascii="Arial" w:eastAsia="Times New Roman" w:hAnsi="Arial" w:cs="Arial"/>
          <w:color w:val="000000"/>
          <w:lang w:val="ro-RO"/>
        </w:rPr>
      </w:pPr>
      <w:r w:rsidRPr="00D71995">
        <w:rPr>
          <w:rFonts w:ascii="Arial" w:hAnsi="Arial" w:cs="Arial"/>
          <w:lang w:val="ro-RO"/>
        </w:rPr>
        <w:object w:dxaOrig="13368" w:dyaOrig="4087">
          <v:shape id="_x0000_i1046" type="#_x0000_t75" style="width:472.6pt;height:204.5pt" o:ole="">
            <v:imagedata r:id="rId46" o:title=""/>
          </v:shape>
          <o:OLEObject Type="Embed" ProgID="Excel.Sheet.12" ShapeID="_x0000_i1046" DrawAspect="Content" ObjectID="_1661586173" r:id="rId47"/>
        </w:object>
      </w:r>
      <w:r w:rsidR="006965A3">
        <w:rPr>
          <w:rFonts w:ascii="Arial" w:hAnsi="Arial" w:cs="Arial"/>
          <w:lang w:val="ro-RO"/>
        </w:rPr>
        <w:t xml:space="preserve">      </w:t>
      </w:r>
      <w:r>
        <w:rPr>
          <w:rFonts w:ascii="Arial" w:hAnsi="Arial" w:cs="Arial"/>
          <w:lang w:val="ro-RO"/>
        </w:rPr>
        <w:t xml:space="preserve">          </w:t>
      </w:r>
      <w:r w:rsidR="00187E1B">
        <w:rPr>
          <w:rFonts w:ascii="Arial" w:hAnsi="Arial" w:cs="Arial"/>
          <w:lang w:val="ro-RO"/>
        </w:rPr>
        <w:t xml:space="preserve">                                                                                                   </w:t>
      </w:r>
      <w:r w:rsidR="00C36528">
        <w:rPr>
          <w:rFonts w:ascii="Arial" w:hAnsi="Arial" w:cs="Arial"/>
          <w:b/>
          <w:bCs/>
          <w:i/>
          <w:lang w:val="pt-BR"/>
        </w:rPr>
        <w:t>Figura I.2.1.1.6</w:t>
      </w:r>
      <w:r w:rsidR="00D96341">
        <w:rPr>
          <w:rFonts w:ascii="Arial" w:hAnsi="Arial" w:cs="Arial"/>
          <w:lang w:val="ro-RO"/>
        </w:rPr>
        <w:t xml:space="preserve">                    </w:t>
      </w:r>
      <w:r w:rsidR="006965A3">
        <w:rPr>
          <w:rFonts w:ascii="Arial" w:hAnsi="Arial" w:cs="Arial"/>
          <w:lang w:val="ro-RO"/>
        </w:rPr>
        <w:t xml:space="preserve"> </w:t>
      </w:r>
      <w:r w:rsidR="0063020C">
        <w:rPr>
          <w:rFonts w:ascii="Arial" w:hAnsi="Arial" w:cs="Arial"/>
          <w:lang w:val="ro-RO"/>
        </w:rPr>
        <w:t xml:space="preserve">                                                               </w:t>
      </w:r>
      <w:r w:rsidR="00CE7734">
        <w:rPr>
          <w:rFonts w:ascii="Arial" w:hAnsi="Arial" w:cs="Arial"/>
          <w:b/>
          <w:bCs/>
          <w:i/>
          <w:lang w:val="pt-BR"/>
        </w:rPr>
        <w:t xml:space="preserve">                                                                                </w:t>
      </w:r>
      <w:r w:rsidR="00566215">
        <w:rPr>
          <w:rFonts w:ascii="Arial" w:hAnsi="Arial" w:cs="Arial"/>
          <w:b/>
          <w:bCs/>
          <w:i/>
          <w:lang w:val="pt-BR"/>
        </w:rPr>
        <w:t xml:space="preserve">                             </w:t>
      </w:r>
      <w:r w:rsidR="00F66743">
        <w:rPr>
          <w:rFonts w:ascii="Arial" w:hAnsi="Arial" w:cs="Arial"/>
          <w:b/>
          <w:bCs/>
          <w:i/>
          <w:lang w:val="pt-BR"/>
        </w:rPr>
        <w:t xml:space="preserve">   </w:t>
      </w:r>
      <w:r w:rsidR="00CE7734">
        <w:rPr>
          <w:rFonts w:ascii="Arial" w:hAnsi="Arial" w:cs="Arial"/>
          <w:b/>
          <w:bCs/>
          <w:i/>
          <w:lang w:val="pt-BR"/>
        </w:rPr>
        <w:t xml:space="preserve"> </w:t>
      </w:r>
      <w:r>
        <w:rPr>
          <w:rFonts w:ascii="Arial" w:hAnsi="Arial" w:cs="Arial"/>
          <w:b/>
          <w:bCs/>
          <w:i/>
          <w:lang w:val="pt-BR"/>
        </w:rPr>
        <w:t xml:space="preserve">                              </w:t>
      </w:r>
    </w:p>
    <w:p w:rsidR="00763E7C" w:rsidRDefault="00763E7C" w:rsidP="008B78A3">
      <w:pPr>
        <w:autoSpaceDE w:val="0"/>
        <w:autoSpaceDN w:val="0"/>
        <w:adjustRightInd w:val="0"/>
        <w:rPr>
          <w:rFonts w:ascii="Arial" w:eastAsia="Times New Roman" w:hAnsi="Arial" w:cs="Arial"/>
          <w:color w:val="000000"/>
          <w:lang w:val="ro-RO"/>
        </w:rPr>
      </w:pPr>
    </w:p>
    <w:p w:rsidR="008B78A3" w:rsidRPr="00265BF4" w:rsidRDefault="008B78A3" w:rsidP="008B78A3">
      <w:pPr>
        <w:autoSpaceDE w:val="0"/>
        <w:autoSpaceDN w:val="0"/>
        <w:adjustRightInd w:val="0"/>
        <w:rPr>
          <w:rFonts w:ascii="Arial" w:eastAsia="Times New Roman" w:hAnsi="Arial" w:cs="Arial"/>
          <w:color w:val="000000"/>
          <w:lang w:val="pt-BR"/>
        </w:rPr>
      </w:pPr>
      <w:r w:rsidRPr="00265BF4">
        <w:rPr>
          <w:rFonts w:ascii="Arial" w:eastAsia="Times New Roman" w:hAnsi="Arial" w:cs="Arial"/>
          <w:color w:val="000000"/>
          <w:lang w:val="ro-RO"/>
        </w:rPr>
        <w:t>Pentru sectoarele</w:t>
      </w:r>
      <w:r>
        <w:rPr>
          <w:rFonts w:ascii="Arial" w:eastAsia="Times New Roman" w:hAnsi="Arial" w:cs="Arial"/>
          <w:color w:val="000000"/>
          <w:lang w:val="ro-RO"/>
        </w:rPr>
        <w:t>,</w:t>
      </w:r>
      <w:r w:rsidRPr="00265BF4">
        <w:rPr>
          <w:rFonts w:ascii="Arial" w:eastAsia="Times New Roman" w:hAnsi="Arial" w:cs="Arial"/>
          <w:color w:val="000000"/>
          <w:lang w:val="ro-RO"/>
        </w:rPr>
        <w:t xml:space="preserve"> </w:t>
      </w:r>
      <w:r w:rsidRPr="00265BF4">
        <w:rPr>
          <w:rFonts w:ascii="Arial" w:hAnsi="Arial" w:cs="Arial"/>
          <w:lang w:val="pt-BR"/>
        </w:rPr>
        <w:t xml:space="preserve">consum energetic </w:t>
      </w:r>
      <w:r w:rsidR="005D4A09">
        <w:rPr>
          <w:rFonts w:ascii="Arial" w:hAnsi="Arial" w:cs="Arial"/>
          <w:lang w:val="pt-BR"/>
        </w:rPr>
        <w:t>î</w:t>
      </w:r>
      <w:r w:rsidRPr="00265BF4">
        <w:rPr>
          <w:rFonts w:ascii="Arial" w:hAnsi="Arial" w:cs="Arial"/>
          <w:lang w:val="pt-BR"/>
        </w:rPr>
        <w:t>n transportul naval</w:t>
      </w:r>
      <w:r>
        <w:rPr>
          <w:rFonts w:ascii="Arial" w:hAnsi="Arial" w:cs="Arial"/>
          <w:lang w:val="pt-BR"/>
        </w:rPr>
        <w:t>,</w:t>
      </w:r>
      <w:r w:rsidR="005D4A09">
        <w:rPr>
          <w:rFonts w:ascii="Arial" w:hAnsi="Arial" w:cs="Arial"/>
          <w:lang w:val="pt-BR"/>
        </w:rPr>
        <w:t xml:space="preserve">  nu sunt activităţ</w:t>
      </w:r>
      <w:r>
        <w:rPr>
          <w:rFonts w:ascii="Arial" w:hAnsi="Arial" w:cs="Arial"/>
          <w:lang w:val="pt-BR"/>
        </w:rPr>
        <w:t>i.</w:t>
      </w:r>
    </w:p>
    <w:p w:rsidR="008B78A3" w:rsidRDefault="008B78A3" w:rsidP="008B78A3">
      <w:pPr>
        <w:autoSpaceDE w:val="0"/>
        <w:autoSpaceDN w:val="0"/>
        <w:adjustRightInd w:val="0"/>
        <w:rPr>
          <w:rFonts w:ascii="Arial" w:eastAsia="Times New Roman" w:hAnsi="Arial" w:cs="Arial"/>
          <w:color w:val="000000"/>
          <w:lang w:val="ro-RO"/>
        </w:rPr>
      </w:pPr>
    </w:p>
    <w:p w:rsidR="008B78A3" w:rsidRPr="006965A3" w:rsidRDefault="008B78A3" w:rsidP="008B78A3">
      <w:pPr>
        <w:autoSpaceDE w:val="0"/>
        <w:autoSpaceDN w:val="0"/>
        <w:adjustRightInd w:val="0"/>
        <w:rPr>
          <w:rFonts w:ascii="Arial" w:eastAsia="Times New Roman" w:hAnsi="Arial" w:cs="Arial"/>
          <w:b/>
          <w:color w:val="000000"/>
          <w:lang w:val="ro-RO"/>
        </w:rPr>
      </w:pPr>
      <w:r w:rsidRPr="006965A3">
        <w:rPr>
          <w:rFonts w:ascii="Arial" w:eastAsia="Times New Roman" w:hAnsi="Arial" w:cs="Arial"/>
          <w:b/>
          <w:color w:val="000000"/>
          <w:lang w:val="ro-RO"/>
        </w:rPr>
        <w:t xml:space="preserve">Cod indicator România: </w:t>
      </w:r>
      <w:r w:rsidRPr="006965A3">
        <w:rPr>
          <w:rFonts w:ascii="Arial" w:eastAsia="Times New Roman" w:hAnsi="Arial" w:cs="Arial"/>
          <w:b/>
          <w:bCs/>
          <w:color w:val="000000"/>
          <w:lang w:val="ro-RO"/>
        </w:rPr>
        <w:t>RO 39</w:t>
      </w:r>
    </w:p>
    <w:p w:rsidR="008B78A3" w:rsidRPr="006965A3" w:rsidRDefault="008B78A3" w:rsidP="008B78A3">
      <w:pPr>
        <w:tabs>
          <w:tab w:val="left" w:leader="dot" w:pos="9356"/>
        </w:tabs>
        <w:rPr>
          <w:rFonts w:ascii="Arial" w:hAnsi="Arial" w:cs="Arial"/>
          <w:b/>
          <w:lang w:val="ro-RO"/>
        </w:rPr>
      </w:pPr>
      <w:r w:rsidRPr="006965A3">
        <w:rPr>
          <w:rFonts w:ascii="Arial" w:eastAsia="Times New Roman" w:hAnsi="Arial" w:cs="Arial"/>
          <w:b/>
          <w:color w:val="000000"/>
          <w:lang w:val="ro-RO"/>
        </w:rPr>
        <w:t xml:space="preserve">Cod indicator AEM: </w:t>
      </w:r>
      <w:r w:rsidRPr="006965A3">
        <w:rPr>
          <w:rFonts w:ascii="Arial" w:eastAsia="Times New Roman" w:hAnsi="Arial" w:cs="Arial"/>
          <w:b/>
          <w:bCs/>
          <w:color w:val="000000"/>
          <w:lang w:val="ro-RO"/>
        </w:rPr>
        <w:t>APE 06</w:t>
      </w:r>
    </w:p>
    <w:p w:rsidR="008B78A3" w:rsidRDefault="006965A3" w:rsidP="008B78A3">
      <w:pPr>
        <w:tabs>
          <w:tab w:val="left" w:leader="dot" w:pos="9356"/>
        </w:tabs>
        <w:rPr>
          <w:rFonts w:ascii="Arial" w:hAnsi="Arial" w:cs="Arial"/>
          <w:b/>
          <w:bCs/>
          <w:lang w:val="ro-RO"/>
        </w:rPr>
      </w:pPr>
      <w:r w:rsidRPr="00E65883">
        <w:rPr>
          <w:rFonts w:ascii="Arial" w:hAnsi="Arial" w:cs="Arial"/>
          <w:b/>
          <w:bCs/>
          <w:lang w:val="pt-BR"/>
        </w:rPr>
        <w:t>Denumire:</w:t>
      </w:r>
      <w:r>
        <w:rPr>
          <w:rFonts w:ascii="Arial" w:hAnsi="Arial" w:cs="Arial"/>
          <w:b/>
          <w:bCs/>
          <w:lang w:val="pt-BR"/>
        </w:rPr>
        <w:t>E</w:t>
      </w:r>
      <w:r w:rsidRPr="006965A3">
        <w:rPr>
          <w:rFonts w:ascii="Arial" w:hAnsi="Arial" w:cs="Arial"/>
          <w:b/>
          <w:bCs/>
          <w:lang w:val="ro-RO"/>
        </w:rPr>
        <w:t>misii de poluanţi organici persistenţi</w:t>
      </w:r>
    </w:p>
    <w:p w:rsidR="00D76181" w:rsidRPr="006965A3" w:rsidRDefault="00D76181" w:rsidP="008B78A3">
      <w:pPr>
        <w:tabs>
          <w:tab w:val="left" w:leader="dot" w:pos="9356"/>
        </w:tabs>
        <w:rPr>
          <w:rFonts w:ascii="Arial" w:hAnsi="Arial" w:cs="Arial"/>
          <w:b/>
          <w:bCs/>
          <w:lang w:val="ro-RO"/>
        </w:rPr>
      </w:pPr>
      <w:r>
        <w:rPr>
          <w:rFonts w:ascii="Arial" w:hAnsi="Arial" w:cs="Arial"/>
          <w:b/>
          <w:bCs/>
          <w:lang w:val="ro-RO"/>
        </w:rPr>
        <w:t>Definiţie</w:t>
      </w:r>
    </w:p>
    <w:p w:rsidR="006965A3" w:rsidRPr="008B78A3" w:rsidRDefault="00D76181" w:rsidP="00F66743">
      <w:pPr>
        <w:autoSpaceDE w:val="0"/>
        <w:autoSpaceDN w:val="0"/>
        <w:adjustRightInd w:val="0"/>
        <w:rPr>
          <w:rFonts w:ascii="Arial" w:hAnsi="Arial" w:cs="Arial"/>
          <w:b/>
          <w:bCs/>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r w:rsidR="006965A3">
        <w:rPr>
          <w:b/>
          <w:bCs/>
          <w:sz w:val="20"/>
          <w:szCs w:val="20"/>
          <w:lang w:val="ro-RO"/>
        </w:rPr>
        <w:t xml:space="preserve">                                                                                                              </w:t>
      </w:r>
      <w:r w:rsidR="00D96341">
        <w:rPr>
          <w:b/>
          <w:bCs/>
          <w:sz w:val="20"/>
          <w:szCs w:val="20"/>
          <w:lang w:val="ro-RO"/>
        </w:rPr>
        <w:t xml:space="preserve">                                      </w:t>
      </w:r>
      <w:r w:rsidR="006965A3">
        <w:rPr>
          <w:b/>
          <w:bCs/>
          <w:sz w:val="20"/>
          <w:szCs w:val="20"/>
          <w:lang w:val="ro-RO"/>
        </w:rPr>
        <w:t xml:space="preserve"> </w:t>
      </w:r>
    </w:p>
    <w:p w:rsidR="008B78A3" w:rsidRPr="00753EE9" w:rsidRDefault="008B78A3" w:rsidP="008E351E">
      <w:pPr>
        <w:tabs>
          <w:tab w:val="left" w:leader="dot" w:pos="9356"/>
        </w:tabs>
        <w:jc w:val="center"/>
        <w:rPr>
          <w:b/>
          <w:bCs/>
          <w:sz w:val="20"/>
          <w:szCs w:val="20"/>
          <w:lang w:val="ro-RO"/>
        </w:rPr>
      </w:pPr>
    </w:p>
    <w:p w:rsidR="006965A3" w:rsidRDefault="006965A3" w:rsidP="008B78A3">
      <w:pPr>
        <w:tabs>
          <w:tab w:val="left" w:leader="dot" w:pos="9356"/>
        </w:tabs>
        <w:rPr>
          <w:rFonts w:ascii="Arial" w:hAnsi="Arial" w:cs="Arial"/>
          <w:lang w:val="ro-RO"/>
        </w:rPr>
      </w:pPr>
    </w:p>
    <w:p w:rsidR="006965A3" w:rsidRDefault="008E4150" w:rsidP="008B78A3">
      <w:pPr>
        <w:tabs>
          <w:tab w:val="left" w:leader="dot" w:pos="9356"/>
        </w:tabs>
        <w:rPr>
          <w:rFonts w:ascii="Arial" w:hAnsi="Arial" w:cs="Arial"/>
          <w:lang w:val="ro-RO"/>
        </w:rPr>
      </w:pPr>
      <w:r w:rsidRPr="00D71995">
        <w:rPr>
          <w:rFonts w:ascii="Arial" w:hAnsi="Arial" w:cs="Arial"/>
          <w:lang w:val="ro-RO"/>
        </w:rPr>
        <w:object w:dxaOrig="7218" w:dyaOrig="4087">
          <v:shape id="_x0000_i1047" type="#_x0000_t75" style="width:6in;height:204.5pt" o:ole="">
            <v:imagedata r:id="rId48" o:title=""/>
          </v:shape>
          <o:OLEObject Type="Embed" ProgID="Excel.Sheet.12" ShapeID="_x0000_i1047" DrawAspect="Content" ObjectID="_1661586174" r:id="rId49"/>
        </w:object>
      </w:r>
    </w:p>
    <w:p w:rsidR="008E4150" w:rsidRDefault="008E4150" w:rsidP="008E4150">
      <w:pPr>
        <w:tabs>
          <w:tab w:val="left" w:leader="dot" w:pos="9356"/>
        </w:tabs>
        <w:rPr>
          <w:rFonts w:ascii="Arial" w:hAnsi="Arial" w:cs="Arial"/>
          <w:lang w:val="ro-RO"/>
        </w:rPr>
      </w:pPr>
      <w:r>
        <w:rPr>
          <w:rFonts w:ascii="Arial" w:hAnsi="Arial" w:cs="Arial"/>
          <w:b/>
          <w:bCs/>
          <w:i/>
          <w:lang w:val="pt-BR"/>
        </w:rPr>
        <w:t xml:space="preserve">                                                                        </w:t>
      </w:r>
      <w:r w:rsidR="00871F99">
        <w:rPr>
          <w:rFonts w:ascii="Arial" w:hAnsi="Arial" w:cs="Arial"/>
          <w:b/>
          <w:bCs/>
          <w:i/>
          <w:lang w:val="pt-BR"/>
        </w:rPr>
        <w:t xml:space="preserve">                             </w:t>
      </w:r>
      <w:r>
        <w:rPr>
          <w:rFonts w:ascii="Arial" w:hAnsi="Arial" w:cs="Arial"/>
          <w:b/>
          <w:bCs/>
          <w:i/>
          <w:lang w:val="pt-BR"/>
        </w:rPr>
        <w:t xml:space="preserve"> Figura I.2.1.1.7.</w:t>
      </w:r>
    </w:p>
    <w:p w:rsidR="00B11CF6" w:rsidRDefault="00B11CF6" w:rsidP="008B78A3">
      <w:pPr>
        <w:tabs>
          <w:tab w:val="left" w:leader="dot" w:pos="9356"/>
        </w:tabs>
        <w:rPr>
          <w:rFonts w:ascii="Arial" w:hAnsi="Arial" w:cs="Arial"/>
          <w:b/>
          <w:lang w:val="ro-RO"/>
        </w:rPr>
      </w:pPr>
    </w:p>
    <w:p w:rsidR="008E4150" w:rsidRDefault="008E4150" w:rsidP="008B78A3">
      <w:pPr>
        <w:tabs>
          <w:tab w:val="left" w:leader="dot" w:pos="9356"/>
        </w:tabs>
        <w:rPr>
          <w:rFonts w:ascii="Arial" w:hAnsi="Arial" w:cs="Arial"/>
          <w:b/>
          <w:lang w:val="ro-RO"/>
        </w:rPr>
      </w:pPr>
    </w:p>
    <w:p w:rsidR="008B78A3" w:rsidRPr="006965A3" w:rsidRDefault="008B78A3" w:rsidP="008B78A3">
      <w:pPr>
        <w:tabs>
          <w:tab w:val="left" w:leader="dot" w:pos="9356"/>
        </w:tabs>
        <w:rPr>
          <w:rFonts w:ascii="Arial" w:hAnsi="Arial" w:cs="Arial"/>
          <w:b/>
          <w:lang w:val="ro-RO"/>
        </w:rPr>
      </w:pPr>
      <w:r w:rsidRPr="006965A3">
        <w:rPr>
          <w:rFonts w:ascii="Arial" w:hAnsi="Arial" w:cs="Arial"/>
          <w:b/>
          <w:lang w:val="ro-RO"/>
        </w:rPr>
        <w:t xml:space="preserve">I.2.1.2    Industria </w:t>
      </w:r>
    </w:p>
    <w:p w:rsidR="008B78A3" w:rsidRDefault="008B78A3" w:rsidP="008B78A3">
      <w:pPr>
        <w:tabs>
          <w:tab w:val="left" w:leader="dot" w:pos="9356"/>
        </w:tabs>
        <w:rPr>
          <w:rFonts w:ascii="Arial" w:hAnsi="Arial" w:cs="Arial"/>
          <w:lang w:val="ro-RO"/>
        </w:rPr>
      </w:pPr>
    </w:p>
    <w:p w:rsidR="008B78A3" w:rsidRDefault="008B78A3" w:rsidP="008B78A3">
      <w:pPr>
        <w:autoSpaceDE w:val="0"/>
        <w:autoSpaceDN w:val="0"/>
        <w:adjustRightInd w:val="0"/>
        <w:rPr>
          <w:rFonts w:ascii="Arial" w:eastAsia="Times New Roman" w:hAnsi="Arial" w:cs="Arial"/>
          <w:color w:val="000000"/>
          <w:lang w:val="en-US"/>
        </w:rPr>
      </w:pPr>
    </w:p>
    <w:p w:rsidR="008B78A3" w:rsidRPr="006965A3" w:rsidRDefault="008B78A3" w:rsidP="008B78A3">
      <w:pPr>
        <w:autoSpaceDE w:val="0"/>
        <w:autoSpaceDN w:val="0"/>
        <w:adjustRightInd w:val="0"/>
        <w:rPr>
          <w:rFonts w:ascii="Arial" w:eastAsia="Times New Roman" w:hAnsi="Arial" w:cs="Arial"/>
          <w:b/>
          <w:color w:val="000000"/>
          <w:lang w:val="pt-BR"/>
        </w:rPr>
      </w:pPr>
      <w:r w:rsidRPr="006965A3">
        <w:rPr>
          <w:rFonts w:ascii="Arial" w:eastAsia="Times New Roman" w:hAnsi="Arial" w:cs="Arial"/>
          <w:b/>
          <w:color w:val="000000"/>
          <w:lang w:val="pt-BR"/>
        </w:rPr>
        <w:t xml:space="preserve">Cod indicator România: </w:t>
      </w:r>
      <w:r w:rsidRPr="006965A3">
        <w:rPr>
          <w:rFonts w:ascii="Arial" w:eastAsia="Times New Roman" w:hAnsi="Arial" w:cs="Arial"/>
          <w:b/>
          <w:bCs/>
          <w:color w:val="000000"/>
          <w:lang w:val="pt-BR"/>
        </w:rPr>
        <w:t>RO 01</w:t>
      </w:r>
    </w:p>
    <w:p w:rsidR="008B78A3" w:rsidRPr="006965A3" w:rsidRDefault="008B78A3" w:rsidP="008B78A3">
      <w:pPr>
        <w:tabs>
          <w:tab w:val="left" w:leader="dot" w:pos="9356"/>
        </w:tabs>
        <w:rPr>
          <w:rFonts w:ascii="Arial" w:eastAsia="Times New Roman" w:hAnsi="Arial" w:cs="Arial"/>
          <w:b/>
          <w:bCs/>
          <w:color w:val="000000"/>
          <w:lang w:val="pt-BR"/>
        </w:rPr>
      </w:pPr>
      <w:r w:rsidRPr="006965A3">
        <w:rPr>
          <w:rFonts w:ascii="Arial" w:eastAsia="Times New Roman" w:hAnsi="Arial" w:cs="Arial"/>
          <w:b/>
          <w:color w:val="000000"/>
          <w:lang w:val="pt-BR"/>
        </w:rPr>
        <w:t xml:space="preserve">Cod indicator AEM: </w:t>
      </w:r>
      <w:r w:rsidRPr="006965A3">
        <w:rPr>
          <w:rFonts w:ascii="Arial" w:eastAsia="Times New Roman" w:hAnsi="Arial" w:cs="Arial"/>
          <w:b/>
          <w:bCs/>
          <w:color w:val="000000"/>
          <w:lang w:val="pt-BR"/>
        </w:rPr>
        <w:t>CSI 01</w:t>
      </w:r>
    </w:p>
    <w:p w:rsidR="008B78A3" w:rsidRDefault="006965A3" w:rsidP="008B78A3">
      <w:pPr>
        <w:tabs>
          <w:tab w:val="left" w:leader="dot" w:pos="9356"/>
        </w:tabs>
        <w:rPr>
          <w:rFonts w:ascii="Arial" w:hAnsi="Arial" w:cs="Arial"/>
          <w:b/>
          <w:bCs/>
          <w:lang w:val="pt-BR"/>
        </w:rPr>
      </w:pPr>
      <w:r w:rsidRPr="006965A3">
        <w:rPr>
          <w:rFonts w:ascii="Arial" w:hAnsi="Arial" w:cs="Arial"/>
          <w:b/>
          <w:bCs/>
          <w:lang w:val="pt-BR"/>
        </w:rPr>
        <w:t xml:space="preserve">Denumire: </w:t>
      </w:r>
      <w:r>
        <w:rPr>
          <w:rFonts w:ascii="Arial" w:hAnsi="Arial" w:cs="Arial"/>
          <w:b/>
          <w:bCs/>
          <w:lang w:val="pt-BR"/>
        </w:rPr>
        <w:t>E</w:t>
      </w:r>
      <w:r w:rsidRPr="006965A3">
        <w:rPr>
          <w:rFonts w:ascii="Arial" w:hAnsi="Arial" w:cs="Arial"/>
          <w:b/>
          <w:bCs/>
          <w:lang w:val="pt-BR"/>
        </w:rPr>
        <w:t>misiile de substanţe acidifiante</w:t>
      </w:r>
    </w:p>
    <w:p w:rsidR="00D76181" w:rsidRPr="0024470B" w:rsidRDefault="00D76181" w:rsidP="00D76181">
      <w:pPr>
        <w:pStyle w:val="Default"/>
        <w:rPr>
          <w:lang w:val="it-IT"/>
        </w:rPr>
      </w:pPr>
      <w:r w:rsidRPr="0024470B">
        <w:rPr>
          <w:b/>
          <w:bCs/>
          <w:lang w:val="it-IT"/>
        </w:rPr>
        <w:t xml:space="preserve">Definiţie </w:t>
      </w:r>
    </w:p>
    <w:p w:rsidR="00D76181" w:rsidRPr="00C4296C" w:rsidRDefault="00D76181" w:rsidP="00D7618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C4296C">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D76181" w:rsidRDefault="00D76181" w:rsidP="00D76181">
      <w:pPr>
        <w:rPr>
          <w:rFonts w:ascii="Arial" w:hAnsi="Arial" w:cs="Arial"/>
          <w:lang w:val="it-IT"/>
        </w:rPr>
      </w:pPr>
    </w:p>
    <w:p w:rsidR="006965A3" w:rsidRDefault="008E4150" w:rsidP="008B78A3">
      <w:pPr>
        <w:tabs>
          <w:tab w:val="left" w:leader="dot" w:pos="9356"/>
        </w:tabs>
        <w:rPr>
          <w:rFonts w:ascii="Arial" w:hAnsi="Arial" w:cs="Arial"/>
          <w:b/>
          <w:bCs/>
          <w:lang w:val="pt-BR"/>
        </w:rPr>
      </w:pPr>
      <w:r w:rsidRPr="00D71995">
        <w:rPr>
          <w:rFonts w:ascii="Arial" w:hAnsi="Arial" w:cs="Arial"/>
          <w:b/>
          <w:bCs/>
          <w:lang w:val="pt-BR"/>
        </w:rPr>
        <w:object w:dxaOrig="8912" w:dyaOrig="5046">
          <v:shape id="_x0000_i1048" type="#_x0000_t75" style="width:445.8pt;height:252pt" o:ole="">
            <v:imagedata r:id="rId50" o:title=""/>
          </v:shape>
          <o:OLEObject Type="Embed" ProgID="Excel.Sheet.12" ShapeID="_x0000_i1048" DrawAspect="Content" ObjectID="_1661586175" r:id="rId51"/>
        </w:object>
      </w:r>
    </w:p>
    <w:p w:rsidR="00CE7734" w:rsidRPr="006F388D" w:rsidRDefault="00CE7734" w:rsidP="003E752C">
      <w:pPr>
        <w:tabs>
          <w:tab w:val="left" w:leader="dot" w:pos="9356"/>
        </w:tabs>
        <w:jc w:val="center"/>
        <w:rPr>
          <w:b/>
          <w:bCs/>
          <w:sz w:val="20"/>
          <w:szCs w:val="20"/>
        </w:rPr>
      </w:pPr>
      <w:r>
        <w:rPr>
          <w:rFonts w:ascii="Arial" w:hAnsi="Arial" w:cs="Arial"/>
          <w:b/>
          <w:bCs/>
          <w:i/>
          <w:lang w:val="pt-BR"/>
        </w:rPr>
        <w:t xml:space="preserve">                                                                                             </w:t>
      </w:r>
      <w:r w:rsidR="008E4150">
        <w:rPr>
          <w:rFonts w:ascii="Arial" w:hAnsi="Arial" w:cs="Arial"/>
          <w:b/>
          <w:bCs/>
          <w:i/>
          <w:lang w:val="pt-BR"/>
        </w:rPr>
        <w:t xml:space="preserve"> </w:t>
      </w:r>
      <w:r>
        <w:rPr>
          <w:rFonts w:ascii="Arial" w:hAnsi="Arial" w:cs="Arial"/>
          <w:b/>
          <w:bCs/>
          <w:i/>
          <w:lang w:val="pt-BR"/>
        </w:rPr>
        <w:t xml:space="preserve">     Figura I.2.1.2.1</w:t>
      </w:r>
    </w:p>
    <w:p w:rsidR="008E4150" w:rsidRDefault="008E4150" w:rsidP="008B78A3">
      <w:pPr>
        <w:tabs>
          <w:tab w:val="left" w:leader="dot" w:pos="9356"/>
        </w:tabs>
        <w:rPr>
          <w:rFonts w:ascii="Arial" w:hAnsi="Arial" w:cs="Arial"/>
        </w:rPr>
      </w:pPr>
    </w:p>
    <w:p w:rsidR="008B78A3" w:rsidRPr="006965A3" w:rsidRDefault="008B78A3" w:rsidP="008B78A3">
      <w:pPr>
        <w:tabs>
          <w:tab w:val="left" w:leader="dot" w:pos="9356"/>
        </w:tabs>
        <w:rPr>
          <w:rFonts w:ascii="Arial" w:hAnsi="Arial" w:cs="Arial"/>
        </w:rPr>
      </w:pPr>
      <w:r w:rsidRPr="006965A3">
        <w:rPr>
          <w:rFonts w:ascii="Arial" w:hAnsi="Arial" w:cs="Arial"/>
        </w:rPr>
        <w:t>Pentru sectoarele de activitate proce</w:t>
      </w:r>
      <w:r w:rsidR="006965A3">
        <w:rPr>
          <w:rFonts w:ascii="Arial" w:hAnsi="Arial" w:cs="Arial"/>
        </w:rPr>
        <w:t>se industriale, agricultură ,deş</w:t>
      </w:r>
      <w:r w:rsidRPr="006965A3">
        <w:rPr>
          <w:rFonts w:ascii="Arial" w:hAnsi="Arial" w:cs="Arial"/>
        </w:rPr>
        <w:t>euri nu sunt date</w:t>
      </w:r>
    </w:p>
    <w:p w:rsidR="008B78A3" w:rsidRDefault="008B78A3" w:rsidP="008B78A3">
      <w:pPr>
        <w:tabs>
          <w:tab w:val="left" w:leader="dot" w:pos="9356"/>
        </w:tabs>
        <w:rPr>
          <w:rFonts w:ascii="Arial" w:hAnsi="Arial" w:cs="Arial"/>
        </w:rPr>
      </w:pPr>
      <w:r w:rsidRPr="006965A3">
        <w:rPr>
          <w:rFonts w:ascii="Arial" w:hAnsi="Arial" w:cs="Arial"/>
        </w:rPr>
        <w:t>Nu se desfasoara activit</w:t>
      </w:r>
      <w:r w:rsidR="006965A3">
        <w:rPr>
          <w:rFonts w:ascii="Arial" w:hAnsi="Arial" w:cs="Arial"/>
        </w:rPr>
        <w:t>ăţi î</w:t>
      </w:r>
      <w:r w:rsidRPr="006965A3">
        <w:rPr>
          <w:rFonts w:ascii="Arial" w:hAnsi="Arial" w:cs="Arial"/>
        </w:rPr>
        <w:t>n cadrul j</w:t>
      </w:r>
      <w:r w:rsidR="006965A3">
        <w:rPr>
          <w:rFonts w:ascii="Arial" w:hAnsi="Arial" w:cs="Arial"/>
        </w:rPr>
        <w:t>udeţului pentru producţia de amoniac, producţ</w:t>
      </w:r>
      <w:r w:rsidR="00F92540">
        <w:rPr>
          <w:rFonts w:ascii="Arial" w:hAnsi="Arial" w:cs="Arial"/>
        </w:rPr>
        <w:t>ia de acid azotic, producţia de fier si oţel, producţia de aluminiu producţia de sodă</w:t>
      </w:r>
      <w:r w:rsidRPr="006965A3">
        <w:rPr>
          <w:rFonts w:ascii="Arial" w:hAnsi="Arial" w:cs="Arial"/>
        </w:rPr>
        <w:t>.</w:t>
      </w:r>
    </w:p>
    <w:p w:rsidR="00F92540" w:rsidRPr="008B78A3" w:rsidRDefault="00F92540" w:rsidP="00F92540">
      <w:pPr>
        <w:tabs>
          <w:tab w:val="left" w:leader="dot" w:pos="9356"/>
        </w:tabs>
        <w:rPr>
          <w:rFonts w:ascii="Arial" w:hAnsi="Arial" w:cs="Arial"/>
          <w:b/>
          <w:bCs/>
        </w:rPr>
      </w:pPr>
      <w:r>
        <w:rPr>
          <w:rFonts w:ascii="Arial" w:hAnsi="Arial" w:cs="Arial"/>
        </w:rPr>
        <w:t xml:space="preserve">                                                          </w:t>
      </w:r>
      <w:r w:rsidR="00FF2AED">
        <w:rPr>
          <w:rFonts w:ascii="Arial" w:hAnsi="Arial" w:cs="Arial"/>
        </w:rPr>
        <w:t xml:space="preserve">                            </w:t>
      </w:r>
      <w:r w:rsidR="00D96341">
        <w:rPr>
          <w:rFonts w:ascii="Arial" w:hAnsi="Arial" w:cs="Arial"/>
        </w:rPr>
        <w:t xml:space="preserve">                         </w:t>
      </w:r>
      <w:r>
        <w:rPr>
          <w:rFonts w:ascii="Arial" w:hAnsi="Arial" w:cs="Arial"/>
        </w:rPr>
        <w:t xml:space="preserve"> </w:t>
      </w:r>
    </w:p>
    <w:p w:rsidR="008B78A3" w:rsidRPr="00A65787" w:rsidRDefault="008E4150" w:rsidP="008E4150">
      <w:pPr>
        <w:tabs>
          <w:tab w:val="left" w:leader="dot" w:pos="9356"/>
        </w:tabs>
      </w:pPr>
      <w:r>
        <w:object w:dxaOrig="8912" w:dyaOrig="5046">
          <v:shape id="_x0000_i1049" type="#_x0000_t75" style="width:445.8pt;height:252pt" o:ole="">
            <v:imagedata r:id="rId52" o:title=""/>
          </v:shape>
          <o:OLEObject Type="Embed" ProgID="Excel.Sheet.12" ShapeID="_x0000_i1049" DrawAspect="Content" ObjectID="_1661586176" r:id="rId53"/>
        </w:object>
      </w:r>
    </w:p>
    <w:p w:rsidR="00CE7734" w:rsidRPr="008B78A3" w:rsidRDefault="00CE7734" w:rsidP="00CE7734">
      <w:pPr>
        <w:tabs>
          <w:tab w:val="left" w:leader="dot" w:pos="9356"/>
        </w:tabs>
        <w:rPr>
          <w:rFonts w:ascii="Arial" w:hAnsi="Arial" w:cs="Arial"/>
          <w:b/>
          <w:bCs/>
        </w:rPr>
      </w:pPr>
      <w:r>
        <w:rPr>
          <w:rFonts w:ascii="Arial" w:hAnsi="Arial" w:cs="Arial"/>
          <w:b/>
          <w:bCs/>
          <w:i/>
          <w:lang w:val="pt-BR"/>
        </w:rPr>
        <w:t xml:space="preserve">                                                                                                        </w:t>
      </w:r>
      <w:r w:rsidR="003E752C">
        <w:rPr>
          <w:rFonts w:ascii="Arial" w:hAnsi="Arial" w:cs="Arial"/>
          <w:b/>
          <w:bCs/>
          <w:i/>
          <w:lang w:val="pt-BR"/>
        </w:rPr>
        <w:t xml:space="preserve">  </w:t>
      </w:r>
      <w:r w:rsidR="00F66743">
        <w:rPr>
          <w:rFonts w:ascii="Arial" w:hAnsi="Arial" w:cs="Arial"/>
          <w:b/>
          <w:bCs/>
          <w:i/>
          <w:lang w:val="pt-BR"/>
        </w:rPr>
        <w:t xml:space="preserve">  </w:t>
      </w:r>
      <w:r>
        <w:rPr>
          <w:rFonts w:ascii="Arial" w:hAnsi="Arial" w:cs="Arial"/>
          <w:b/>
          <w:bCs/>
          <w:i/>
          <w:lang w:val="pt-BR"/>
        </w:rPr>
        <w:t>Figura I.2.1.2.3.</w:t>
      </w:r>
    </w:p>
    <w:p w:rsidR="00CE7734" w:rsidRDefault="00CE7734" w:rsidP="008B78A3">
      <w:pPr>
        <w:tabs>
          <w:tab w:val="left" w:leader="dot" w:pos="9356"/>
        </w:tabs>
        <w:rPr>
          <w:rFonts w:ascii="Arial" w:hAnsi="Arial" w:cs="Arial"/>
          <w:b/>
        </w:rPr>
      </w:pPr>
    </w:p>
    <w:p w:rsidR="008B78A3" w:rsidRPr="00F92540" w:rsidRDefault="008B78A3" w:rsidP="008B78A3">
      <w:pPr>
        <w:tabs>
          <w:tab w:val="left" w:leader="dot" w:pos="9356"/>
        </w:tabs>
        <w:rPr>
          <w:rFonts w:ascii="Arial" w:hAnsi="Arial" w:cs="Arial"/>
          <w:b/>
          <w:bCs/>
        </w:rPr>
      </w:pPr>
      <w:r w:rsidRPr="00F92540">
        <w:rPr>
          <w:rFonts w:ascii="Arial" w:hAnsi="Arial" w:cs="Arial"/>
          <w:b/>
        </w:rPr>
        <w:t xml:space="preserve">Cod indicator România: </w:t>
      </w:r>
      <w:r w:rsidRPr="00F92540">
        <w:rPr>
          <w:rFonts w:ascii="Arial" w:hAnsi="Arial" w:cs="Arial"/>
          <w:b/>
          <w:bCs/>
        </w:rPr>
        <w:t>RO 02</w:t>
      </w:r>
    </w:p>
    <w:p w:rsidR="008B78A3" w:rsidRPr="00F92540" w:rsidRDefault="008B78A3" w:rsidP="008B78A3">
      <w:pPr>
        <w:tabs>
          <w:tab w:val="left" w:leader="dot" w:pos="9356"/>
        </w:tabs>
        <w:rPr>
          <w:rFonts w:ascii="Arial" w:hAnsi="Arial" w:cs="Arial"/>
          <w:b/>
          <w:bCs/>
        </w:rPr>
      </w:pPr>
      <w:r w:rsidRPr="00F92540">
        <w:rPr>
          <w:rFonts w:ascii="Arial" w:hAnsi="Arial" w:cs="Arial"/>
          <w:b/>
        </w:rPr>
        <w:t xml:space="preserve">Cod indicator AEM: </w:t>
      </w:r>
      <w:r w:rsidRPr="00F92540">
        <w:rPr>
          <w:rFonts w:ascii="Arial" w:hAnsi="Arial" w:cs="Arial"/>
          <w:b/>
          <w:bCs/>
        </w:rPr>
        <w:t>CSI 02</w:t>
      </w:r>
    </w:p>
    <w:p w:rsidR="008B78A3" w:rsidRDefault="00F92540" w:rsidP="008B78A3">
      <w:pPr>
        <w:tabs>
          <w:tab w:val="left" w:leader="dot" w:pos="9356"/>
        </w:tabs>
        <w:rPr>
          <w:rFonts w:ascii="Arial" w:hAnsi="Arial" w:cs="Arial"/>
          <w:b/>
          <w:bCs/>
        </w:rPr>
      </w:pPr>
      <w:r w:rsidRPr="006965A3">
        <w:rPr>
          <w:rFonts w:ascii="Arial" w:hAnsi="Arial" w:cs="Arial"/>
          <w:b/>
          <w:bCs/>
          <w:lang w:val="pt-BR"/>
        </w:rPr>
        <w:t>Denumire:</w:t>
      </w:r>
      <w:r>
        <w:rPr>
          <w:rFonts w:ascii="Arial" w:hAnsi="Arial" w:cs="Arial"/>
          <w:b/>
          <w:bCs/>
        </w:rPr>
        <w:t>E</w:t>
      </w:r>
      <w:r w:rsidRPr="00F92540">
        <w:rPr>
          <w:rFonts w:ascii="Arial" w:hAnsi="Arial" w:cs="Arial"/>
          <w:b/>
          <w:bCs/>
        </w:rPr>
        <w:t>misii de precursori ai ozonului</w:t>
      </w:r>
    </w:p>
    <w:p w:rsidR="00D76181" w:rsidRPr="00C028C8" w:rsidRDefault="00D76181" w:rsidP="00D76181">
      <w:pPr>
        <w:pStyle w:val="Default"/>
        <w:rPr>
          <w:lang w:val="ro-RO"/>
        </w:rPr>
      </w:pPr>
      <w:r w:rsidRPr="00C028C8">
        <w:rPr>
          <w:b/>
          <w:bCs/>
          <w:lang w:val="ro-RO"/>
        </w:rPr>
        <w:t xml:space="preserve">Definiţie </w:t>
      </w:r>
    </w:p>
    <w:p w:rsidR="00D76181" w:rsidRPr="00C028C8" w:rsidRDefault="00D76181" w:rsidP="00D76181">
      <w:pPr>
        <w:rPr>
          <w:rFonts w:ascii="Arial" w:hAnsi="Arial" w:cs="Arial"/>
          <w:lang w:val="ro-RO"/>
        </w:rPr>
      </w:pPr>
      <w:r w:rsidRPr="00C028C8">
        <w:rPr>
          <w:rFonts w:ascii="Arial" w:hAnsi="Arial" w:cs="Arial"/>
          <w:lang w:val="ro-RO"/>
        </w:rPr>
        <w:t xml:space="preserve">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w:t>
      </w:r>
      <w:r w:rsidRPr="00C028C8">
        <w:rPr>
          <w:rFonts w:ascii="Arial" w:hAnsi="Arial" w:cs="Arial"/>
          <w:lang w:val="ro-RO"/>
        </w:rPr>
        <w:lastRenderedPageBreak/>
        <w:t>sectorul comercial, industrial şi gospodării; folosirea solvenţilor şi a produselor; agricultură; deşeuri; altele.</w:t>
      </w:r>
    </w:p>
    <w:p w:rsidR="00F92540" w:rsidRPr="008B78A3" w:rsidRDefault="00F92540" w:rsidP="00F92540">
      <w:pPr>
        <w:tabs>
          <w:tab w:val="left" w:leader="dot" w:pos="9356"/>
        </w:tabs>
        <w:rPr>
          <w:rFonts w:ascii="Arial" w:hAnsi="Arial" w:cs="Arial"/>
          <w:b/>
          <w:bCs/>
        </w:rPr>
      </w:pPr>
      <w:r>
        <w:rPr>
          <w:rFonts w:ascii="Arial" w:hAnsi="Arial" w:cs="Arial"/>
          <w:b/>
          <w:bCs/>
        </w:rPr>
        <w:t xml:space="preserve">                                                                                             </w:t>
      </w:r>
      <w:r>
        <w:rPr>
          <w:rFonts w:ascii="Arial" w:hAnsi="Arial" w:cs="Arial"/>
        </w:rPr>
        <w:t xml:space="preserve">                                                                                                                        </w:t>
      </w:r>
    </w:p>
    <w:p w:rsidR="00FC2264" w:rsidRDefault="00F92540" w:rsidP="00F92540">
      <w:pPr>
        <w:tabs>
          <w:tab w:val="left" w:leader="dot" w:pos="9356"/>
        </w:tabs>
        <w:rPr>
          <w:rFonts w:ascii="Arial" w:hAnsi="Arial" w:cs="Arial"/>
        </w:rPr>
      </w:pPr>
      <w:r>
        <w:rPr>
          <w:rFonts w:ascii="Arial" w:hAnsi="Arial" w:cs="Arial"/>
          <w:b/>
          <w:bCs/>
        </w:rPr>
        <w:t xml:space="preserve">                                                       </w:t>
      </w:r>
      <w:r>
        <w:rPr>
          <w:rFonts w:ascii="Arial" w:hAnsi="Arial" w:cs="Arial"/>
        </w:rPr>
        <w:t xml:space="preserve">                                </w:t>
      </w:r>
    </w:p>
    <w:p w:rsidR="00FC2264" w:rsidRDefault="00FC2264" w:rsidP="00F92540">
      <w:pPr>
        <w:tabs>
          <w:tab w:val="left" w:leader="dot" w:pos="9356"/>
        </w:tabs>
        <w:rPr>
          <w:rFonts w:ascii="Arial" w:hAnsi="Arial" w:cs="Arial"/>
        </w:rPr>
      </w:pPr>
    </w:p>
    <w:p w:rsidR="008B78A3" w:rsidRDefault="00FC2264" w:rsidP="008E4150">
      <w:pPr>
        <w:tabs>
          <w:tab w:val="left" w:leader="dot" w:pos="9356"/>
        </w:tabs>
        <w:rPr>
          <w:rFonts w:ascii="Arial" w:hAnsi="Arial" w:cs="Arial"/>
          <w:b/>
          <w:bCs/>
          <w:i/>
          <w:lang w:val="pt-BR"/>
        </w:rPr>
      </w:pPr>
      <w:r>
        <w:rPr>
          <w:rFonts w:ascii="Arial" w:hAnsi="Arial" w:cs="Arial"/>
        </w:rPr>
        <w:t xml:space="preserve">             </w:t>
      </w:r>
      <w:r w:rsidR="008E4150" w:rsidRPr="00D71995">
        <w:rPr>
          <w:rFonts w:ascii="Arial" w:hAnsi="Arial" w:cs="Arial"/>
        </w:rPr>
        <w:object w:dxaOrig="9819" w:dyaOrig="5183">
          <v:shape id="_x0000_i1050" type="#_x0000_t75" style="width:491pt;height:258.9pt" o:ole="">
            <v:imagedata r:id="rId54" o:title=""/>
          </v:shape>
          <o:OLEObject Type="Embed" ProgID="Excel.Sheet.12" ShapeID="_x0000_i1050" DrawAspect="Content" ObjectID="_1661586177" r:id="rId55"/>
        </w:object>
      </w:r>
      <w:r>
        <w:rPr>
          <w:rFonts w:ascii="Arial" w:hAnsi="Arial" w:cs="Arial"/>
        </w:rPr>
        <w:t xml:space="preserve">                                                                     </w:t>
      </w:r>
      <w:r w:rsidR="00F92540">
        <w:rPr>
          <w:rFonts w:ascii="Arial" w:hAnsi="Arial" w:cs="Arial"/>
        </w:rPr>
        <w:t xml:space="preserve">  </w:t>
      </w:r>
      <w:r w:rsidR="00D96341">
        <w:rPr>
          <w:rFonts w:ascii="Arial" w:hAnsi="Arial" w:cs="Arial"/>
        </w:rPr>
        <w:t xml:space="preserve">                              </w:t>
      </w:r>
      <w:r w:rsidR="00CE7734">
        <w:rPr>
          <w:rFonts w:ascii="Arial" w:hAnsi="Arial" w:cs="Arial"/>
          <w:b/>
          <w:bCs/>
          <w:i/>
          <w:lang w:val="pt-BR"/>
        </w:rPr>
        <w:t xml:space="preserve">                                                                                  </w:t>
      </w:r>
      <w:r w:rsidR="008E4150">
        <w:rPr>
          <w:rFonts w:ascii="Arial" w:hAnsi="Arial" w:cs="Arial"/>
          <w:b/>
          <w:bCs/>
          <w:i/>
          <w:lang w:val="pt-BR"/>
        </w:rPr>
        <w:t xml:space="preserve">                          </w:t>
      </w:r>
      <w:r w:rsidR="00F66743">
        <w:rPr>
          <w:rFonts w:ascii="Arial" w:hAnsi="Arial" w:cs="Arial"/>
          <w:b/>
          <w:bCs/>
          <w:i/>
          <w:lang w:val="pt-BR"/>
        </w:rPr>
        <w:t xml:space="preserve"> </w:t>
      </w:r>
      <w:r w:rsidR="008E351E">
        <w:rPr>
          <w:rFonts w:ascii="Arial" w:hAnsi="Arial" w:cs="Arial"/>
          <w:b/>
          <w:bCs/>
          <w:i/>
          <w:lang w:val="pt-BR"/>
        </w:rPr>
        <w:t xml:space="preserve">   </w:t>
      </w:r>
      <w:r w:rsidR="00CE7734">
        <w:rPr>
          <w:rFonts w:ascii="Arial" w:hAnsi="Arial" w:cs="Arial"/>
          <w:b/>
          <w:bCs/>
          <w:i/>
          <w:lang w:val="pt-BR"/>
        </w:rPr>
        <w:t xml:space="preserve"> </w:t>
      </w:r>
      <w:r w:rsidR="00CE7734" w:rsidRPr="00FC2264">
        <w:rPr>
          <w:rFonts w:ascii="Arial" w:hAnsi="Arial" w:cs="Arial"/>
          <w:b/>
          <w:bCs/>
          <w:i/>
          <w:lang w:val="pt-BR"/>
        </w:rPr>
        <w:t>.</w:t>
      </w:r>
      <w:r w:rsidR="008E4150">
        <w:rPr>
          <w:rFonts w:ascii="Arial" w:hAnsi="Arial" w:cs="Arial"/>
          <w:b/>
          <w:bCs/>
          <w:i/>
          <w:lang w:val="pt-BR"/>
        </w:rPr>
        <w:t xml:space="preserve">                                                       </w:t>
      </w:r>
      <w:r w:rsidR="00171B5D">
        <w:rPr>
          <w:rFonts w:ascii="Arial" w:hAnsi="Arial" w:cs="Arial"/>
          <w:b/>
          <w:bCs/>
          <w:i/>
          <w:lang w:val="pt-BR"/>
        </w:rPr>
        <w:t xml:space="preserve">                                                        </w:t>
      </w:r>
      <w:r w:rsidR="008E4150">
        <w:rPr>
          <w:rFonts w:ascii="Arial" w:hAnsi="Arial" w:cs="Arial"/>
          <w:b/>
          <w:bCs/>
          <w:i/>
          <w:lang w:val="pt-BR"/>
        </w:rPr>
        <w:t xml:space="preserve">  Figura</w:t>
      </w:r>
      <w:r w:rsidR="00171B5D">
        <w:rPr>
          <w:rFonts w:ascii="Arial" w:hAnsi="Arial" w:cs="Arial"/>
          <w:b/>
          <w:bCs/>
          <w:i/>
          <w:lang w:val="pt-BR"/>
        </w:rPr>
        <w:t xml:space="preserve"> I.2.1.2.4.</w:t>
      </w:r>
    </w:p>
    <w:p w:rsidR="008E4150" w:rsidRDefault="008E4150" w:rsidP="008E4150">
      <w:pPr>
        <w:tabs>
          <w:tab w:val="left" w:leader="dot" w:pos="9356"/>
        </w:tabs>
        <w:rPr>
          <w:rFonts w:ascii="Arial" w:eastAsia="Times New Roman" w:hAnsi="Arial" w:cs="Arial"/>
          <w:color w:val="000000"/>
          <w:sz w:val="20"/>
          <w:szCs w:val="20"/>
          <w:lang w:val="en-US"/>
        </w:rPr>
      </w:pPr>
    </w:p>
    <w:p w:rsidR="008E4150" w:rsidRDefault="008E4150" w:rsidP="008E4150">
      <w:pPr>
        <w:tabs>
          <w:tab w:val="left" w:leader="dot" w:pos="9356"/>
        </w:tabs>
        <w:rPr>
          <w:rFonts w:ascii="Arial" w:eastAsia="Times New Roman" w:hAnsi="Arial" w:cs="Arial"/>
          <w:color w:val="000000"/>
          <w:sz w:val="20"/>
          <w:szCs w:val="20"/>
          <w:lang w:val="en-US"/>
        </w:rPr>
      </w:pPr>
    </w:p>
    <w:p w:rsidR="00EB7775" w:rsidRDefault="00171B5D" w:rsidP="00EB7775">
      <w:pPr>
        <w:autoSpaceDE w:val="0"/>
        <w:autoSpaceDN w:val="0"/>
        <w:adjustRightInd w:val="0"/>
        <w:rPr>
          <w:rFonts w:ascii="Arial" w:eastAsia="Times New Roman" w:hAnsi="Arial" w:cs="Arial"/>
          <w:color w:val="000000"/>
          <w:sz w:val="20"/>
          <w:szCs w:val="20"/>
          <w:lang w:val="en-US"/>
        </w:rPr>
      </w:pPr>
      <w:r w:rsidRPr="00D71995">
        <w:rPr>
          <w:rFonts w:ascii="Arial" w:eastAsia="Times New Roman" w:hAnsi="Arial" w:cs="Arial"/>
          <w:color w:val="000000"/>
          <w:sz w:val="20"/>
          <w:szCs w:val="20"/>
          <w:lang w:val="en-US"/>
        </w:rPr>
        <w:object w:dxaOrig="11414" w:dyaOrig="4959">
          <v:shape id="_x0000_i1051" type="#_x0000_t75" style="width:474.15pt;height:248.15pt" o:ole="">
            <v:imagedata r:id="rId56" o:title=""/>
          </v:shape>
          <o:OLEObject Type="Embed" ProgID="Excel.Sheet.12" ShapeID="_x0000_i1051" DrawAspect="Content" ObjectID="_1661586178" r:id="rId57"/>
        </w:object>
      </w:r>
      <w:r w:rsidR="00F92540">
        <w:rPr>
          <w:rFonts w:ascii="Arial" w:eastAsia="Times New Roman" w:hAnsi="Arial" w:cs="Arial"/>
          <w:color w:val="000000"/>
          <w:sz w:val="20"/>
          <w:szCs w:val="20"/>
          <w:lang w:val="en-US"/>
        </w:rPr>
        <w:t xml:space="preserve">                                                                                                       </w:t>
      </w:r>
    </w:p>
    <w:p w:rsidR="004E5B09" w:rsidRPr="00CE5021" w:rsidRDefault="004E5B09" w:rsidP="004E5B09">
      <w:pPr>
        <w:autoSpaceDE w:val="0"/>
        <w:autoSpaceDN w:val="0"/>
        <w:adjustRightInd w:val="0"/>
        <w:rPr>
          <w:rFonts w:ascii="Arial" w:eastAsia="Times New Roman" w:hAnsi="Arial" w:cs="Arial"/>
          <w:color w:val="000000"/>
          <w:sz w:val="20"/>
          <w:szCs w:val="20"/>
          <w:lang w:val="en-US"/>
        </w:rPr>
      </w:pPr>
      <w:r>
        <w:rPr>
          <w:rFonts w:ascii="Arial" w:hAnsi="Arial" w:cs="Arial"/>
          <w:b/>
          <w:bCs/>
          <w:i/>
          <w:lang w:val="pt-BR"/>
        </w:rPr>
        <w:t xml:space="preserve">                                                                           </w:t>
      </w:r>
      <w:r w:rsidR="008E351E">
        <w:rPr>
          <w:rFonts w:ascii="Arial" w:hAnsi="Arial" w:cs="Arial"/>
          <w:b/>
          <w:bCs/>
          <w:i/>
          <w:lang w:val="pt-BR"/>
        </w:rPr>
        <w:t xml:space="preserve">                               </w:t>
      </w:r>
      <w:r w:rsidR="00F66743">
        <w:rPr>
          <w:rFonts w:ascii="Arial" w:hAnsi="Arial" w:cs="Arial"/>
          <w:b/>
          <w:bCs/>
          <w:i/>
          <w:lang w:val="pt-BR"/>
        </w:rPr>
        <w:t xml:space="preserve"> </w:t>
      </w:r>
      <w:r>
        <w:rPr>
          <w:rFonts w:ascii="Arial" w:hAnsi="Arial" w:cs="Arial"/>
          <w:b/>
          <w:bCs/>
          <w:i/>
          <w:lang w:val="pt-BR"/>
        </w:rPr>
        <w:t xml:space="preserve">  Figura I.2.1.2.5.</w:t>
      </w:r>
    </w:p>
    <w:p w:rsidR="008B78A3" w:rsidRDefault="008B78A3" w:rsidP="008B78A3">
      <w:pPr>
        <w:autoSpaceDE w:val="0"/>
        <w:autoSpaceDN w:val="0"/>
        <w:adjustRightInd w:val="0"/>
        <w:rPr>
          <w:rFonts w:ascii="Arial" w:eastAsia="Times New Roman" w:hAnsi="Arial" w:cs="Arial"/>
          <w:color w:val="000000"/>
          <w:sz w:val="20"/>
          <w:szCs w:val="20"/>
          <w:lang w:val="en-US"/>
        </w:rPr>
      </w:pPr>
    </w:p>
    <w:p w:rsidR="00171B5D" w:rsidRDefault="00171B5D" w:rsidP="008B78A3">
      <w:pPr>
        <w:autoSpaceDE w:val="0"/>
        <w:autoSpaceDN w:val="0"/>
        <w:adjustRightInd w:val="0"/>
        <w:rPr>
          <w:rFonts w:ascii="Arial" w:eastAsia="Times New Roman" w:hAnsi="Arial" w:cs="Arial"/>
          <w:b/>
          <w:color w:val="000000"/>
          <w:lang w:val="en-US"/>
        </w:rPr>
      </w:pPr>
    </w:p>
    <w:p w:rsidR="00171B5D" w:rsidRDefault="00171B5D" w:rsidP="008B78A3">
      <w:pPr>
        <w:autoSpaceDE w:val="0"/>
        <w:autoSpaceDN w:val="0"/>
        <w:adjustRightInd w:val="0"/>
        <w:rPr>
          <w:rFonts w:ascii="Arial" w:eastAsia="Times New Roman" w:hAnsi="Arial" w:cs="Arial"/>
          <w:b/>
          <w:color w:val="000000"/>
          <w:lang w:val="en-US"/>
        </w:rPr>
      </w:pPr>
    </w:p>
    <w:p w:rsidR="008B78A3" w:rsidRPr="00F92540" w:rsidRDefault="008B78A3" w:rsidP="008B78A3">
      <w:pPr>
        <w:autoSpaceDE w:val="0"/>
        <w:autoSpaceDN w:val="0"/>
        <w:adjustRightInd w:val="0"/>
        <w:rPr>
          <w:rFonts w:ascii="Arial" w:eastAsia="Times New Roman" w:hAnsi="Arial" w:cs="Arial"/>
          <w:b/>
          <w:bCs/>
          <w:color w:val="000000"/>
          <w:lang w:val="en-US"/>
        </w:rPr>
      </w:pPr>
      <w:r w:rsidRPr="00F92540">
        <w:rPr>
          <w:rFonts w:ascii="Arial" w:eastAsia="Times New Roman" w:hAnsi="Arial" w:cs="Arial"/>
          <w:b/>
          <w:color w:val="000000"/>
          <w:lang w:val="en-US"/>
        </w:rPr>
        <w:t xml:space="preserve">Cod indicator România: </w:t>
      </w:r>
      <w:r w:rsidRPr="00F92540">
        <w:rPr>
          <w:rFonts w:ascii="Arial" w:eastAsia="Times New Roman" w:hAnsi="Arial" w:cs="Arial"/>
          <w:b/>
          <w:bCs/>
          <w:color w:val="000000"/>
          <w:lang w:val="en-US"/>
        </w:rPr>
        <w:t>RO 03</w:t>
      </w:r>
    </w:p>
    <w:p w:rsidR="008B78A3" w:rsidRPr="00F92540" w:rsidRDefault="008B78A3" w:rsidP="008B78A3">
      <w:pPr>
        <w:tabs>
          <w:tab w:val="left" w:leader="dot" w:pos="9356"/>
        </w:tabs>
        <w:rPr>
          <w:rFonts w:ascii="Arial" w:eastAsia="Times New Roman" w:hAnsi="Arial" w:cs="Arial"/>
          <w:b/>
          <w:bCs/>
          <w:color w:val="000000"/>
          <w:lang w:val="en-US"/>
        </w:rPr>
      </w:pPr>
      <w:r w:rsidRPr="00F92540">
        <w:rPr>
          <w:rFonts w:ascii="Arial" w:eastAsia="Times New Roman" w:hAnsi="Arial" w:cs="Arial"/>
          <w:b/>
          <w:color w:val="000000"/>
          <w:lang w:val="en-US"/>
        </w:rPr>
        <w:lastRenderedPageBreak/>
        <w:t xml:space="preserve">Cod indicator AEM: </w:t>
      </w:r>
      <w:r w:rsidRPr="00F92540">
        <w:rPr>
          <w:rFonts w:ascii="Arial" w:eastAsia="Times New Roman" w:hAnsi="Arial" w:cs="Arial"/>
          <w:b/>
          <w:bCs/>
          <w:color w:val="000000"/>
          <w:lang w:val="en-US"/>
        </w:rPr>
        <w:t>CSI 03</w:t>
      </w:r>
    </w:p>
    <w:p w:rsidR="00F92540" w:rsidRPr="00CE5021" w:rsidRDefault="00F92540" w:rsidP="00734DB4">
      <w:pPr>
        <w:tabs>
          <w:tab w:val="left" w:leader="dot" w:pos="9356"/>
        </w:tabs>
        <w:rPr>
          <w:rFonts w:ascii="Arial" w:eastAsia="Times New Roman" w:hAnsi="Arial" w:cs="Arial"/>
          <w:color w:val="000000"/>
          <w:sz w:val="20"/>
          <w:szCs w:val="20"/>
          <w:lang w:val="en-US"/>
        </w:rPr>
      </w:pPr>
      <w:r w:rsidRPr="006965A3">
        <w:rPr>
          <w:rFonts w:ascii="Arial" w:hAnsi="Arial" w:cs="Arial"/>
          <w:b/>
          <w:bCs/>
          <w:lang w:val="pt-BR"/>
        </w:rPr>
        <w:t>Denumire:</w:t>
      </w:r>
      <w:r>
        <w:rPr>
          <w:rFonts w:ascii="Arial" w:hAnsi="Arial" w:cs="Arial"/>
          <w:b/>
          <w:bCs/>
        </w:rPr>
        <w:t>E</w:t>
      </w:r>
      <w:r w:rsidRPr="00F92540">
        <w:rPr>
          <w:rFonts w:ascii="Arial" w:hAnsi="Arial" w:cs="Arial"/>
          <w:b/>
          <w:bCs/>
        </w:rPr>
        <w:t>misii de particule primare şi precursori secundari de particule</w:t>
      </w:r>
      <w:r>
        <w:rPr>
          <w:rFonts w:ascii="Arial" w:hAnsi="Arial" w:cs="Arial"/>
          <w:b/>
          <w:bCs/>
        </w:rPr>
        <w:t xml:space="preserve">                                                                                   </w:t>
      </w:r>
      <w:r>
        <w:t xml:space="preserve">                                                                                                 </w:t>
      </w:r>
    </w:p>
    <w:p w:rsidR="00D76181" w:rsidRPr="00C028C8" w:rsidRDefault="00D76181" w:rsidP="00D76181">
      <w:pPr>
        <w:pStyle w:val="Default"/>
        <w:rPr>
          <w:lang w:val="ro-RO"/>
        </w:rPr>
      </w:pPr>
      <w:r w:rsidRPr="00C028C8">
        <w:rPr>
          <w:b/>
          <w:bCs/>
          <w:lang w:val="ro-RO"/>
        </w:rPr>
        <w:t xml:space="preserve">Definiţie </w:t>
      </w:r>
    </w:p>
    <w:p w:rsidR="00D76181" w:rsidRPr="0085019F" w:rsidRDefault="00D76181" w:rsidP="00D7618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D76181" w:rsidRPr="0085019F" w:rsidRDefault="00D76181" w:rsidP="00D76181">
      <w:pPr>
        <w:autoSpaceDE w:val="0"/>
        <w:autoSpaceDN w:val="0"/>
        <w:adjustRightInd w:val="0"/>
        <w:rPr>
          <w:rFonts w:ascii="Arial" w:hAnsi="Arial" w:cs="Arial"/>
          <w:color w:val="000000"/>
          <w:lang w:val="ro-RO"/>
        </w:rPr>
      </w:pPr>
    </w:p>
    <w:p w:rsidR="00FC2264" w:rsidRDefault="00F92540" w:rsidP="00D96341">
      <w:pPr>
        <w:tabs>
          <w:tab w:val="left" w:leader="dot" w:pos="9356"/>
        </w:tabs>
      </w:pPr>
      <w:r>
        <w:rPr>
          <w:rFonts w:ascii="Arial" w:hAnsi="Arial" w:cs="Arial"/>
          <w:b/>
          <w:bCs/>
        </w:rPr>
        <w:t xml:space="preserve">                                                                                      </w:t>
      </w:r>
      <w:r>
        <w:t xml:space="preserve">                                                                            </w:t>
      </w:r>
      <w:r w:rsidR="00FF2AED">
        <w:t xml:space="preserve">                      </w:t>
      </w:r>
    </w:p>
    <w:p w:rsidR="008B78A3" w:rsidRPr="00D54696" w:rsidRDefault="00D96341" w:rsidP="00A35351">
      <w:pPr>
        <w:autoSpaceDE w:val="0"/>
        <w:autoSpaceDN w:val="0"/>
        <w:adjustRightInd w:val="0"/>
        <w:ind w:left="709"/>
        <w:rPr>
          <w:rFonts w:ascii="Arial" w:eastAsia="Times New Roman" w:hAnsi="Arial" w:cs="Arial"/>
          <w:color w:val="000000"/>
          <w:lang w:val="pt-BR"/>
        </w:rPr>
      </w:pPr>
      <w:r>
        <w:rPr>
          <w:rFonts w:ascii="Arial" w:hAnsi="Arial" w:cs="Arial"/>
          <w:b/>
          <w:bCs/>
          <w:i/>
          <w:lang w:val="pt-BR"/>
        </w:rPr>
        <w:t xml:space="preserve">       </w:t>
      </w:r>
      <w:r w:rsidR="00171B5D" w:rsidRPr="00D54696">
        <w:rPr>
          <w:rFonts w:ascii="Arial" w:eastAsia="Times New Roman" w:hAnsi="Arial" w:cs="Arial"/>
          <w:color w:val="000000"/>
          <w:lang w:val="pt-BR"/>
        </w:rPr>
        <w:t xml:space="preserve"> </w:t>
      </w:r>
    </w:p>
    <w:p w:rsidR="00D96341" w:rsidRDefault="004E5B09" w:rsidP="008B78A3">
      <w:pPr>
        <w:autoSpaceDE w:val="0"/>
        <w:autoSpaceDN w:val="0"/>
        <w:adjustRightInd w:val="0"/>
        <w:rPr>
          <w:rFonts w:ascii="Arial" w:eastAsia="Times New Roman" w:hAnsi="Arial" w:cs="Arial"/>
          <w:b/>
          <w:color w:val="000000"/>
          <w:lang w:val="pt-BR"/>
        </w:rPr>
      </w:pPr>
      <w:r>
        <w:rPr>
          <w:rFonts w:ascii="Arial" w:hAnsi="Arial" w:cs="Arial"/>
          <w:b/>
          <w:bCs/>
          <w:i/>
          <w:lang w:val="pt-BR"/>
        </w:rPr>
        <w:t xml:space="preserve"> </w:t>
      </w:r>
      <w:r w:rsidR="00763E7C" w:rsidRPr="00D71995">
        <w:rPr>
          <w:rFonts w:ascii="Arial" w:hAnsi="Arial" w:cs="Arial"/>
          <w:b/>
          <w:bCs/>
          <w:i/>
          <w:lang w:val="pt-BR"/>
        </w:rPr>
        <w:object w:dxaOrig="7218" w:dyaOrig="4087">
          <v:shape id="_x0000_i1052" type="#_x0000_t75" style="width:454.2pt;height:248.15pt" o:ole="">
            <v:imagedata r:id="rId58" o:title=""/>
          </v:shape>
          <o:OLEObject Type="Embed" ProgID="Excel.Sheet.12" ShapeID="_x0000_i1052" DrawAspect="Content" ObjectID="_1661586179" r:id="rId59"/>
        </w:object>
      </w:r>
      <w:r>
        <w:rPr>
          <w:rFonts w:ascii="Arial" w:hAnsi="Arial" w:cs="Arial"/>
          <w:b/>
          <w:bCs/>
          <w:i/>
          <w:lang w:val="pt-BR"/>
        </w:rPr>
        <w:t xml:space="preserve">                                                                                              </w:t>
      </w:r>
      <w:r w:rsidR="006A2EB5">
        <w:rPr>
          <w:rFonts w:ascii="Arial" w:hAnsi="Arial" w:cs="Arial"/>
          <w:b/>
          <w:bCs/>
          <w:i/>
          <w:lang w:val="pt-BR"/>
        </w:rPr>
        <w:t xml:space="preserve">      </w:t>
      </w:r>
      <w:r w:rsidR="00171B5D">
        <w:rPr>
          <w:rFonts w:ascii="Arial" w:hAnsi="Arial" w:cs="Arial"/>
          <w:b/>
          <w:bCs/>
          <w:i/>
          <w:lang w:val="pt-BR"/>
        </w:rPr>
        <w:t xml:space="preserve">   </w:t>
      </w:r>
      <w:r w:rsidR="008E351E">
        <w:rPr>
          <w:rFonts w:ascii="Arial" w:eastAsia="Times New Roman" w:hAnsi="Arial" w:cs="Arial"/>
          <w:b/>
          <w:color w:val="000000"/>
          <w:lang w:val="pt-BR"/>
        </w:rPr>
        <w:t xml:space="preserve">    </w:t>
      </w:r>
    </w:p>
    <w:p w:rsidR="00171B5D" w:rsidRDefault="00171B5D" w:rsidP="00171B5D">
      <w:pPr>
        <w:autoSpaceDE w:val="0"/>
        <w:autoSpaceDN w:val="0"/>
        <w:adjustRightInd w:val="0"/>
        <w:rPr>
          <w:rFonts w:ascii="Arial" w:eastAsia="Times New Roman" w:hAnsi="Arial" w:cs="Arial"/>
          <w:b/>
          <w:color w:val="000000"/>
          <w:lang w:val="pt-BR"/>
        </w:rPr>
      </w:pPr>
      <w:r>
        <w:rPr>
          <w:rFonts w:ascii="Arial" w:eastAsia="Times New Roman" w:hAnsi="Arial" w:cs="Arial"/>
          <w:b/>
          <w:color w:val="000000"/>
          <w:lang w:val="pt-BR"/>
        </w:rPr>
        <w:t xml:space="preserve">                                                                                             </w:t>
      </w:r>
      <w:r w:rsidR="00187E1B">
        <w:rPr>
          <w:rFonts w:ascii="Arial" w:eastAsia="Times New Roman" w:hAnsi="Arial" w:cs="Arial"/>
          <w:b/>
          <w:color w:val="000000"/>
          <w:lang w:val="pt-BR"/>
        </w:rPr>
        <w:t xml:space="preserve">          </w:t>
      </w:r>
      <w:r>
        <w:rPr>
          <w:rFonts w:ascii="Arial" w:eastAsia="Times New Roman" w:hAnsi="Arial" w:cs="Arial"/>
          <w:b/>
          <w:color w:val="000000"/>
          <w:lang w:val="pt-BR"/>
        </w:rPr>
        <w:t xml:space="preserve">      </w:t>
      </w:r>
      <w:r>
        <w:rPr>
          <w:rFonts w:ascii="Arial" w:hAnsi="Arial" w:cs="Arial"/>
          <w:b/>
          <w:bCs/>
          <w:i/>
          <w:lang w:val="pt-BR"/>
        </w:rPr>
        <w:t>Figura I.2.1.2.6</w:t>
      </w:r>
    </w:p>
    <w:p w:rsidR="00171B5D" w:rsidRDefault="00171B5D" w:rsidP="008B78A3">
      <w:pPr>
        <w:autoSpaceDE w:val="0"/>
        <w:autoSpaceDN w:val="0"/>
        <w:adjustRightInd w:val="0"/>
        <w:rPr>
          <w:rFonts w:ascii="Arial" w:eastAsia="Times New Roman" w:hAnsi="Arial" w:cs="Arial"/>
          <w:b/>
          <w:color w:val="000000"/>
          <w:lang w:val="pt-BR"/>
        </w:rPr>
      </w:pPr>
    </w:p>
    <w:p w:rsidR="00171B5D" w:rsidRDefault="00171B5D" w:rsidP="008B78A3">
      <w:pPr>
        <w:autoSpaceDE w:val="0"/>
        <w:autoSpaceDN w:val="0"/>
        <w:adjustRightInd w:val="0"/>
        <w:rPr>
          <w:rFonts w:ascii="Arial" w:eastAsia="Times New Roman" w:hAnsi="Arial" w:cs="Arial"/>
          <w:b/>
          <w:color w:val="000000"/>
          <w:lang w:val="pt-BR"/>
        </w:rPr>
      </w:pPr>
    </w:p>
    <w:p w:rsidR="00171B5D" w:rsidRDefault="00171B5D" w:rsidP="008B78A3">
      <w:pPr>
        <w:autoSpaceDE w:val="0"/>
        <w:autoSpaceDN w:val="0"/>
        <w:adjustRightInd w:val="0"/>
        <w:rPr>
          <w:rFonts w:ascii="Arial" w:eastAsia="Times New Roman" w:hAnsi="Arial" w:cs="Arial"/>
          <w:b/>
          <w:color w:val="000000"/>
          <w:lang w:val="pt-BR"/>
        </w:rPr>
      </w:pPr>
    </w:p>
    <w:p w:rsidR="008B78A3" w:rsidRPr="00F92540" w:rsidRDefault="008B78A3" w:rsidP="008B78A3">
      <w:pPr>
        <w:autoSpaceDE w:val="0"/>
        <w:autoSpaceDN w:val="0"/>
        <w:adjustRightInd w:val="0"/>
        <w:rPr>
          <w:rFonts w:ascii="Arial" w:eastAsia="Times New Roman" w:hAnsi="Arial" w:cs="Arial"/>
          <w:b/>
          <w:color w:val="000000"/>
          <w:lang w:val="pt-BR"/>
        </w:rPr>
      </w:pPr>
      <w:r w:rsidRPr="00F92540">
        <w:rPr>
          <w:rFonts w:ascii="Arial" w:eastAsia="Times New Roman" w:hAnsi="Arial" w:cs="Arial"/>
          <w:b/>
          <w:color w:val="000000"/>
          <w:lang w:val="pt-BR"/>
        </w:rPr>
        <w:t xml:space="preserve">Cod indicator România: </w:t>
      </w:r>
      <w:r w:rsidRPr="00F92540">
        <w:rPr>
          <w:rFonts w:ascii="Arial" w:eastAsia="Times New Roman" w:hAnsi="Arial" w:cs="Arial"/>
          <w:b/>
          <w:bCs/>
          <w:color w:val="000000"/>
          <w:lang w:val="pt-BR"/>
        </w:rPr>
        <w:t>RO 38</w:t>
      </w:r>
    </w:p>
    <w:p w:rsidR="00734DB4" w:rsidRDefault="008B78A3" w:rsidP="008B78A3">
      <w:pPr>
        <w:tabs>
          <w:tab w:val="left" w:leader="dot" w:pos="9356"/>
        </w:tabs>
        <w:rPr>
          <w:rFonts w:ascii="Arial" w:eastAsia="Times New Roman" w:hAnsi="Arial" w:cs="Arial"/>
          <w:b/>
          <w:bCs/>
          <w:color w:val="000000"/>
          <w:lang w:val="pt-BR"/>
        </w:rPr>
      </w:pPr>
      <w:r w:rsidRPr="00F92540">
        <w:rPr>
          <w:rFonts w:ascii="Arial" w:eastAsia="Times New Roman" w:hAnsi="Arial" w:cs="Arial"/>
          <w:b/>
          <w:color w:val="000000"/>
          <w:lang w:val="pt-BR"/>
        </w:rPr>
        <w:t xml:space="preserve">Cod indicator AEM: </w:t>
      </w:r>
      <w:r w:rsidRPr="00F92540">
        <w:rPr>
          <w:rFonts w:ascii="Arial" w:eastAsia="Times New Roman" w:hAnsi="Arial" w:cs="Arial"/>
          <w:b/>
          <w:bCs/>
          <w:color w:val="000000"/>
          <w:lang w:val="pt-BR"/>
        </w:rPr>
        <w:t>APE 05</w:t>
      </w:r>
    </w:p>
    <w:p w:rsidR="00734DB4" w:rsidRDefault="00F92540" w:rsidP="008B78A3">
      <w:pPr>
        <w:tabs>
          <w:tab w:val="left" w:leader="dot" w:pos="9356"/>
        </w:tabs>
        <w:rPr>
          <w:rFonts w:ascii="Arial" w:hAnsi="Arial" w:cs="Arial"/>
          <w:b/>
          <w:bCs/>
          <w:lang w:val="pt-BR"/>
        </w:rPr>
      </w:pPr>
      <w:r w:rsidRPr="006965A3">
        <w:rPr>
          <w:rFonts w:ascii="Arial" w:hAnsi="Arial" w:cs="Arial"/>
          <w:b/>
          <w:bCs/>
          <w:lang w:val="pt-BR"/>
        </w:rPr>
        <w:t>Denumire:</w:t>
      </w:r>
      <w:r>
        <w:rPr>
          <w:rFonts w:ascii="Arial" w:hAnsi="Arial" w:cs="Arial"/>
          <w:b/>
          <w:bCs/>
          <w:lang w:val="pt-BR"/>
        </w:rPr>
        <w:t>E</w:t>
      </w:r>
      <w:r w:rsidRPr="00F92540">
        <w:rPr>
          <w:rFonts w:ascii="Arial" w:hAnsi="Arial" w:cs="Arial"/>
          <w:b/>
          <w:bCs/>
          <w:lang w:val="pt-BR"/>
        </w:rPr>
        <w:t xml:space="preserve">misii de metale </w:t>
      </w:r>
      <w:r w:rsidR="00734DB4">
        <w:rPr>
          <w:rFonts w:ascii="Arial" w:hAnsi="Arial" w:cs="Arial"/>
          <w:b/>
          <w:bCs/>
          <w:lang w:val="pt-BR"/>
        </w:rPr>
        <w:t>grele</w:t>
      </w:r>
    </w:p>
    <w:p w:rsidR="00D76181" w:rsidRPr="00C028C8" w:rsidRDefault="00D76181" w:rsidP="00D76181">
      <w:pPr>
        <w:pStyle w:val="Default"/>
        <w:rPr>
          <w:lang w:val="ro-RO"/>
        </w:rPr>
      </w:pPr>
      <w:r w:rsidRPr="00C028C8">
        <w:rPr>
          <w:b/>
          <w:bCs/>
          <w:lang w:val="ro-RO"/>
        </w:rPr>
        <w:t xml:space="preserve">Definiţie </w:t>
      </w:r>
    </w:p>
    <w:p w:rsidR="00D76181" w:rsidRDefault="00D76181" w:rsidP="00D7618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171B5D" w:rsidRDefault="00171B5D" w:rsidP="00171B5D">
      <w:pPr>
        <w:autoSpaceDE w:val="0"/>
        <w:autoSpaceDN w:val="0"/>
        <w:adjustRightInd w:val="0"/>
        <w:rPr>
          <w:rFonts w:ascii="Arial" w:hAnsi="Arial" w:cs="Arial"/>
          <w:b/>
          <w:bCs/>
          <w:lang w:val="pt-BR"/>
        </w:rPr>
      </w:pPr>
    </w:p>
    <w:p w:rsidR="00EB7775" w:rsidRDefault="00734DB4" w:rsidP="00171B5D">
      <w:pPr>
        <w:autoSpaceDE w:val="0"/>
        <w:autoSpaceDN w:val="0"/>
        <w:adjustRightInd w:val="0"/>
      </w:pPr>
      <w:r>
        <w:rPr>
          <w:rFonts w:ascii="Arial" w:hAnsi="Arial" w:cs="Arial"/>
          <w:b/>
          <w:bCs/>
          <w:lang w:val="pt-BR"/>
        </w:rPr>
        <w:lastRenderedPageBreak/>
        <w:t xml:space="preserve">             </w:t>
      </w:r>
      <w:r w:rsidR="00171B5D" w:rsidRPr="00D71995">
        <w:rPr>
          <w:rFonts w:ascii="Arial" w:hAnsi="Arial" w:cs="Arial"/>
          <w:b/>
          <w:bCs/>
          <w:lang w:val="pt-BR"/>
        </w:rPr>
        <w:object w:dxaOrig="7218" w:dyaOrig="4087">
          <v:shape id="_x0000_i1053" type="#_x0000_t75" style="width:415.15pt;height:204.5pt" o:ole="">
            <v:imagedata r:id="rId60" o:title=""/>
          </v:shape>
          <o:OLEObject Type="Embed" ProgID="Excel.Sheet.12" ShapeID="_x0000_i1053" DrawAspect="Content" ObjectID="_1661586180" r:id="rId61"/>
        </w:object>
      </w:r>
      <w:r>
        <w:rPr>
          <w:rFonts w:ascii="Arial" w:hAnsi="Arial" w:cs="Arial"/>
          <w:b/>
          <w:bCs/>
          <w:lang w:val="pt-BR"/>
        </w:rPr>
        <w:t xml:space="preserve">                                                                              </w:t>
      </w:r>
      <w:r>
        <w:t xml:space="preserve">                                                                               </w:t>
      </w:r>
      <w:r w:rsidR="00B11CF6">
        <w:t xml:space="preserve">              </w:t>
      </w:r>
    </w:p>
    <w:p w:rsidR="00171B5D" w:rsidRDefault="006A2EB5" w:rsidP="006A2EB5">
      <w:pPr>
        <w:tabs>
          <w:tab w:val="left" w:leader="dot" w:pos="9356"/>
        </w:tabs>
        <w:jc w:val="center"/>
        <w:rPr>
          <w:rFonts w:ascii="Arial" w:eastAsia="Times New Roman" w:hAnsi="Arial" w:cs="Arial"/>
          <w:color w:val="000000"/>
          <w:lang w:val="pt-BR"/>
        </w:rPr>
      </w:pPr>
      <w:r>
        <w:rPr>
          <w:b/>
          <w:noProof/>
          <w:sz w:val="20"/>
          <w:szCs w:val="20"/>
          <w:lang w:val="ro-RO" w:eastAsia="ro-RO"/>
        </w:rPr>
        <w:t xml:space="preserve">                                                                                                                                   </w:t>
      </w:r>
      <w:r w:rsidR="00D40AAF">
        <w:rPr>
          <w:rFonts w:ascii="Arial" w:eastAsia="Times New Roman" w:hAnsi="Arial" w:cs="Arial"/>
          <w:color w:val="000000"/>
          <w:lang w:val="pt-BR"/>
        </w:rPr>
        <w:t xml:space="preserve">          </w:t>
      </w:r>
      <w:r>
        <w:rPr>
          <w:rFonts w:ascii="Arial" w:eastAsia="Times New Roman" w:hAnsi="Arial" w:cs="Arial"/>
          <w:color w:val="000000"/>
          <w:lang w:val="pt-BR"/>
        </w:rPr>
        <w:t xml:space="preserve"> </w:t>
      </w:r>
    </w:p>
    <w:p w:rsidR="004E5B09" w:rsidRPr="00763E7C" w:rsidRDefault="00171B5D" w:rsidP="006A2EB5">
      <w:pPr>
        <w:tabs>
          <w:tab w:val="left" w:leader="dot" w:pos="9356"/>
        </w:tabs>
        <w:jc w:val="center"/>
        <w:rPr>
          <w:rFonts w:ascii="Arial" w:eastAsia="Times New Roman" w:hAnsi="Arial" w:cs="Arial"/>
          <w:b/>
          <w:i/>
          <w:color w:val="000000"/>
          <w:sz w:val="20"/>
          <w:szCs w:val="20"/>
          <w:lang w:val="en-US"/>
        </w:rPr>
      </w:pPr>
      <w:r w:rsidRPr="00763E7C">
        <w:rPr>
          <w:rFonts w:ascii="Arial" w:eastAsia="Times New Roman" w:hAnsi="Arial" w:cs="Arial"/>
          <w:i/>
          <w:color w:val="000000"/>
          <w:lang w:val="pt-BR"/>
        </w:rPr>
        <w:t xml:space="preserve">                                                                                                          </w:t>
      </w:r>
      <w:r w:rsidR="00F66743" w:rsidRPr="00763E7C">
        <w:rPr>
          <w:rFonts w:ascii="Arial" w:eastAsia="Times New Roman" w:hAnsi="Arial" w:cs="Arial"/>
          <w:i/>
          <w:color w:val="000000"/>
          <w:lang w:val="pt-BR"/>
        </w:rPr>
        <w:t xml:space="preserve"> </w:t>
      </w:r>
      <w:r w:rsidR="00734DB4" w:rsidRPr="00763E7C">
        <w:rPr>
          <w:rFonts w:ascii="Arial" w:eastAsia="Times New Roman" w:hAnsi="Arial" w:cs="Arial"/>
          <w:i/>
          <w:color w:val="000000"/>
          <w:lang w:val="pt-BR"/>
        </w:rPr>
        <w:t xml:space="preserve"> </w:t>
      </w:r>
      <w:r w:rsidR="008E351E" w:rsidRPr="00763E7C">
        <w:rPr>
          <w:rFonts w:ascii="Arial" w:hAnsi="Arial" w:cs="Arial"/>
          <w:b/>
          <w:i/>
        </w:rPr>
        <w:t xml:space="preserve">Figura </w:t>
      </w:r>
      <w:r w:rsidR="008E351E" w:rsidRPr="00763E7C">
        <w:rPr>
          <w:rFonts w:ascii="Arial" w:hAnsi="Arial" w:cs="Arial"/>
          <w:b/>
          <w:bCs/>
          <w:i/>
          <w:lang w:val="pt-BR"/>
        </w:rPr>
        <w:t>I.2.1.2.7.</w:t>
      </w:r>
      <w:r w:rsidR="00734DB4" w:rsidRPr="00763E7C">
        <w:rPr>
          <w:rFonts w:ascii="Arial" w:eastAsia="Times New Roman" w:hAnsi="Arial" w:cs="Arial"/>
          <w:i/>
          <w:color w:val="000000"/>
          <w:lang w:val="pt-BR"/>
        </w:rPr>
        <w:t xml:space="preserve">      </w:t>
      </w:r>
      <w:r w:rsidR="00734DB4" w:rsidRPr="00763E7C">
        <w:rPr>
          <w:i/>
        </w:rPr>
        <w:t xml:space="preserve">                                           </w:t>
      </w:r>
      <w:r w:rsidR="008E351E" w:rsidRPr="00763E7C">
        <w:rPr>
          <w:i/>
        </w:rPr>
        <w:t xml:space="preserve">                       </w:t>
      </w:r>
    </w:p>
    <w:p w:rsidR="008B78A3" w:rsidRDefault="008B78A3" w:rsidP="008E351E">
      <w:pPr>
        <w:autoSpaceDE w:val="0"/>
        <w:autoSpaceDN w:val="0"/>
        <w:adjustRightInd w:val="0"/>
        <w:jc w:val="center"/>
        <w:rPr>
          <w:rFonts w:ascii="Arial" w:eastAsia="Times New Roman" w:hAnsi="Arial" w:cs="Arial"/>
          <w:noProof/>
          <w:color w:val="000000"/>
          <w:lang w:val="ro-RO" w:eastAsia="ro-RO"/>
        </w:rPr>
      </w:pPr>
    </w:p>
    <w:p w:rsidR="0004167B" w:rsidRDefault="0004167B" w:rsidP="0004167B">
      <w:pPr>
        <w:autoSpaceDE w:val="0"/>
        <w:autoSpaceDN w:val="0"/>
        <w:adjustRightInd w:val="0"/>
        <w:rPr>
          <w:rFonts w:ascii="Arial" w:eastAsia="Times New Roman" w:hAnsi="Arial" w:cs="Arial"/>
          <w:noProof/>
          <w:color w:val="000000"/>
          <w:lang w:val="ro-RO" w:eastAsia="ro-RO"/>
        </w:rPr>
      </w:pPr>
      <w:r>
        <w:rPr>
          <w:rFonts w:ascii="Arial" w:eastAsia="Times New Roman" w:hAnsi="Arial" w:cs="Arial"/>
          <w:noProof/>
          <w:color w:val="000000"/>
          <w:lang w:val="ro-RO" w:eastAsia="ro-RO"/>
        </w:rPr>
        <w:t xml:space="preserve">               </w:t>
      </w:r>
      <w:r w:rsidRPr="00D71995">
        <w:rPr>
          <w:rFonts w:ascii="Arial" w:eastAsia="Times New Roman" w:hAnsi="Arial" w:cs="Arial"/>
          <w:noProof/>
          <w:color w:val="000000"/>
          <w:lang w:val="ro-RO" w:eastAsia="ro-RO"/>
        </w:rPr>
        <w:object w:dxaOrig="7218" w:dyaOrig="4508">
          <v:shape id="_x0000_i1054" type="#_x0000_t75" style="width:407.5pt;height:225.2pt" o:ole="">
            <v:imagedata r:id="rId62" o:title=""/>
          </v:shape>
          <o:OLEObject Type="Embed" ProgID="Excel.Sheet.12" ShapeID="_x0000_i1054" DrawAspect="Content" ObjectID="_1661586181" r:id="rId63"/>
        </w:object>
      </w:r>
    </w:p>
    <w:p w:rsidR="0004167B" w:rsidRPr="005E0A4E" w:rsidRDefault="0004167B" w:rsidP="008E351E">
      <w:pPr>
        <w:autoSpaceDE w:val="0"/>
        <w:autoSpaceDN w:val="0"/>
        <w:adjustRightInd w:val="0"/>
        <w:jc w:val="center"/>
        <w:rPr>
          <w:rFonts w:ascii="Arial" w:eastAsia="Times New Roman" w:hAnsi="Arial" w:cs="Arial"/>
          <w:color w:val="000000"/>
          <w:lang w:val="pt-BR"/>
        </w:rPr>
      </w:pPr>
    </w:p>
    <w:p w:rsidR="00EB7775" w:rsidRDefault="004E5B09" w:rsidP="00FC755A">
      <w:pPr>
        <w:tabs>
          <w:tab w:val="left" w:leader="dot" w:pos="9356"/>
        </w:tabs>
        <w:rPr>
          <w:rFonts w:ascii="Arial" w:hAnsi="Arial" w:cs="Arial"/>
          <w:b/>
          <w:lang w:val="ro-RO"/>
        </w:rPr>
      </w:pPr>
      <w:r>
        <w:rPr>
          <w:rFonts w:ascii="Arial" w:eastAsia="Times New Roman" w:hAnsi="Arial" w:cs="Arial"/>
          <w:b/>
          <w:color w:val="000000"/>
          <w:lang w:val="pt-BR"/>
        </w:rPr>
        <w:t xml:space="preserve">                                                                                     </w:t>
      </w:r>
      <w:r w:rsidR="0004167B">
        <w:rPr>
          <w:rFonts w:ascii="Arial" w:eastAsia="Times New Roman" w:hAnsi="Arial" w:cs="Arial"/>
          <w:b/>
          <w:color w:val="000000"/>
          <w:lang w:val="pt-BR"/>
        </w:rPr>
        <w:t xml:space="preserve">                      </w:t>
      </w:r>
      <w:r w:rsidR="00F66743">
        <w:rPr>
          <w:rFonts w:ascii="Arial" w:eastAsia="Times New Roman" w:hAnsi="Arial" w:cs="Arial"/>
          <w:b/>
          <w:color w:val="000000"/>
          <w:lang w:val="pt-BR"/>
        </w:rPr>
        <w:t xml:space="preserve">       </w:t>
      </w:r>
      <w:r>
        <w:rPr>
          <w:rFonts w:ascii="Arial" w:eastAsia="Times New Roman" w:hAnsi="Arial" w:cs="Arial"/>
          <w:b/>
          <w:color w:val="000000"/>
          <w:lang w:val="pt-BR"/>
        </w:rPr>
        <w:t>Figura</w:t>
      </w:r>
      <w:r>
        <w:rPr>
          <w:rFonts w:ascii="Arial" w:hAnsi="Arial" w:cs="Arial"/>
          <w:b/>
          <w:bCs/>
          <w:i/>
          <w:lang w:val="pt-BR"/>
        </w:rPr>
        <w:t xml:space="preserve"> I.2.1.2.8.</w:t>
      </w:r>
    </w:p>
    <w:p w:rsidR="008B78A3" w:rsidRPr="00A36AD1" w:rsidRDefault="00C1360F" w:rsidP="008B78A3">
      <w:pPr>
        <w:tabs>
          <w:tab w:val="left" w:leader="dot" w:pos="9356"/>
        </w:tabs>
        <w:ind w:left="780"/>
        <w:rPr>
          <w:rFonts w:ascii="Arial" w:hAnsi="Arial" w:cs="Arial"/>
          <w:b/>
          <w:lang w:val="ro-RO"/>
        </w:rPr>
      </w:pPr>
      <w:r>
        <w:rPr>
          <w:rFonts w:ascii="Arial" w:hAnsi="Arial" w:cs="Arial"/>
          <w:b/>
          <w:lang w:val="ro-RO"/>
        </w:rPr>
        <w:t xml:space="preserve"> I.2.1.3  </w:t>
      </w:r>
      <w:r w:rsidR="008B78A3" w:rsidRPr="00A36AD1">
        <w:rPr>
          <w:rFonts w:ascii="Arial" w:hAnsi="Arial" w:cs="Arial"/>
          <w:b/>
          <w:lang w:val="ro-RO"/>
        </w:rPr>
        <w:t xml:space="preserve"> Transportul </w:t>
      </w:r>
    </w:p>
    <w:p w:rsidR="00734DB4" w:rsidRDefault="005D225F" w:rsidP="008B78A3">
      <w:pPr>
        <w:tabs>
          <w:tab w:val="left" w:leader="dot" w:pos="9356"/>
        </w:tabs>
        <w:ind w:left="780"/>
        <w:rPr>
          <w:rStyle w:val="Strong"/>
          <w:rFonts w:ascii="Arial" w:hAnsi="Arial" w:cs="Arial"/>
          <w:b w:val="0"/>
          <w:i/>
        </w:rPr>
      </w:pPr>
      <w:r>
        <w:rPr>
          <w:rStyle w:val="Strong"/>
          <w:rFonts w:ascii="Arial" w:hAnsi="Arial" w:cs="Arial"/>
          <w:b w:val="0"/>
          <w:i/>
        </w:rPr>
        <w:t xml:space="preserve">               </w:t>
      </w:r>
      <w:r w:rsidR="008B78A3" w:rsidRPr="00A36AD1">
        <w:rPr>
          <w:rStyle w:val="Strong"/>
          <w:rFonts w:ascii="Arial" w:hAnsi="Arial" w:cs="Arial"/>
          <w:b w:val="0"/>
          <w:i/>
        </w:rPr>
        <w:t xml:space="preserve">Emisiile anuale provenite din traficul rutier </w:t>
      </w:r>
      <w:r w:rsidR="00833988">
        <w:rPr>
          <w:rStyle w:val="Strong"/>
          <w:rFonts w:ascii="Arial" w:hAnsi="Arial" w:cs="Arial"/>
          <w:b w:val="0"/>
          <w:i/>
        </w:rPr>
        <w:t xml:space="preserve">nu </w:t>
      </w:r>
      <w:r w:rsidR="008B78A3" w:rsidRPr="00A36AD1">
        <w:rPr>
          <w:rStyle w:val="Strong"/>
          <w:rFonts w:ascii="Arial" w:hAnsi="Arial" w:cs="Arial"/>
          <w:b w:val="0"/>
          <w:i/>
        </w:rPr>
        <w:t xml:space="preserve">sunt </w:t>
      </w:r>
      <w:r w:rsidR="00833988">
        <w:rPr>
          <w:rStyle w:val="Strong"/>
          <w:rFonts w:ascii="Arial" w:hAnsi="Arial" w:cs="Arial"/>
          <w:b w:val="0"/>
          <w:i/>
        </w:rPr>
        <w:t>sunt disponibile la nivelul judeţului Ilfov.</w:t>
      </w:r>
    </w:p>
    <w:p w:rsidR="00833988" w:rsidRPr="00A36AD1" w:rsidRDefault="00833988" w:rsidP="008B78A3">
      <w:pPr>
        <w:tabs>
          <w:tab w:val="left" w:leader="dot" w:pos="9356"/>
        </w:tabs>
        <w:ind w:left="780"/>
        <w:rPr>
          <w:rFonts w:ascii="Arial" w:hAnsi="Arial" w:cs="Arial"/>
          <w:lang w:val="ro-RO"/>
        </w:rPr>
      </w:pPr>
    </w:p>
    <w:p w:rsidR="008B78A3" w:rsidRPr="00A36AD1" w:rsidRDefault="008B78A3" w:rsidP="008B78A3">
      <w:pPr>
        <w:tabs>
          <w:tab w:val="left" w:leader="dot" w:pos="9356"/>
        </w:tabs>
        <w:ind w:left="780"/>
        <w:rPr>
          <w:rFonts w:ascii="Arial" w:hAnsi="Arial" w:cs="Arial"/>
          <w:b/>
          <w:lang w:val="ro-RO"/>
        </w:rPr>
      </w:pPr>
      <w:r w:rsidRPr="00A36AD1">
        <w:rPr>
          <w:rFonts w:ascii="Arial" w:hAnsi="Arial" w:cs="Arial"/>
          <w:b/>
          <w:lang w:val="ro-RO"/>
        </w:rPr>
        <w:t xml:space="preserve">I.2.1.4    Agricultura </w:t>
      </w:r>
    </w:p>
    <w:p w:rsidR="00A36AD1" w:rsidRDefault="00A36AD1" w:rsidP="008B78A3">
      <w:pPr>
        <w:tabs>
          <w:tab w:val="left" w:leader="dot" w:pos="9356"/>
        </w:tabs>
        <w:ind w:left="780"/>
        <w:rPr>
          <w:rFonts w:ascii="Arial" w:hAnsi="Arial" w:cs="Arial"/>
          <w:lang w:val="ro-RO"/>
        </w:rPr>
      </w:pPr>
      <w:r>
        <w:rPr>
          <w:rFonts w:ascii="Arial" w:hAnsi="Arial" w:cs="Arial"/>
          <w:lang w:val="ro-RO"/>
        </w:rPr>
        <w:t xml:space="preserve"> </w:t>
      </w:r>
      <w:r w:rsidR="00F4425B">
        <w:rPr>
          <w:rFonts w:ascii="Arial" w:hAnsi="Arial" w:cs="Arial"/>
          <w:lang w:val="ro-RO"/>
        </w:rPr>
        <w:t xml:space="preserve">             </w:t>
      </w:r>
      <w:r>
        <w:rPr>
          <w:rFonts w:ascii="Arial" w:hAnsi="Arial" w:cs="Arial"/>
          <w:lang w:val="ro-RO"/>
        </w:rPr>
        <w:t>Nu deţinem date</w:t>
      </w:r>
    </w:p>
    <w:p w:rsidR="000F4681" w:rsidRDefault="000F4681" w:rsidP="008B78A3">
      <w:pPr>
        <w:tabs>
          <w:tab w:val="left" w:leader="dot" w:pos="9356"/>
        </w:tabs>
        <w:ind w:left="780"/>
        <w:rPr>
          <w:rFonts w:ascii="Arial" w:hAnsi="Arial" w:cs="Arial"/>
          <w:lang w:val="ro-RO"/>
        </w:rPr>
      </w:pPr>
    </w:p>
    <w:p w:rsidR="000F4681" w:rsidRPr="00FE48DD" w:rsidRDefault="000F4681" w:rsidP="008B78A3">
      <w:pPr>
        <w:tabs>
          <w:tab w:val="left" w:leader="dot" w:pos="9356"/>
        </w:tabs>
        <w:ind w:left="780"/>
        <w:rPr>
          <w:rFonts w:ascii="Arial" w:hAnsi="Arial" w:cs="Arial"/>
          <w:lang w:val="ro-RO"/>
        </w:rPr>
      </w:pPr>
    </w:p>
    <w:p w:rsidR="008B78A3" w:rsidRDefault="008B78A3" w:rsidP="008B78A3">
      <w:pPr>
        <w:rPr>
          <w:rFonts w:ascii="Arial" w:hAnsi="Arial" w:cs="Arial"/>
          <w:b/>
          <w:lang w:val="ro-RO"/>
        </w:rPr>
      </w:pPr>
      <w:r w:rsidRPr="004B2BEF">
        <w:rPr>
          <w:lang w:val="ro-RO"/>
        </w:rPr>
        <w:t xml:space="preserve">  </w:t>
      </w:r>
      <w:r w:rsidRPr="004B2BEF">
        <w:rPr>
          <w:rFonts w:ascii="Arial" w:hAnsi="Arial" w:cs="Arial"/>
          <w:b/>
          <w:lang w:val="ro-RO"/>
        </w:rPr>
        <w:t xml:space="preserve">I.3. Tendinţe şi prognoze  privind poluarea aerului înconjurator </w:t>
      </w:r>
    </w:p>
    <w:p w:rsidR="000F4681" w:rsidRPr="004B2BEF" w:rsidRDefault="000F4681" w:rsidP="008B78A3">
      <w:pPr>
        <w:rPr>
          <w:rFonts w:ascii="Arial" w:hAnsi="Arial" w:cs="Arial"/>
          <w:b/>
          <w:lang w:val="ro-RO"/>
        </w:rPr>
      </w:pPr>
    </w:p>
    <w:p w:rsidR="008B78A3" w:rsidRDefault="008B78A3" w:rsidP="008B78A3">
      <w:pPr>
        <w:rPr>
          <w:rFonts w:ascii="Arial" w:hAnsi="Arial" w:cs="Arial"/>
          <w:b/>
          <w:i/>
          <w:iCs/>
          <w:lang w:val="ro-RO"/>
        </w:rPr>
      </w:pPr>
      <w:r w:rsidRPr="008960D0">
        <w:rPr>
          <w:rFonts w:ascii="Arial" w:hAnsi="Arial" w:cs="Arial"/>
          <w:i/>
          <w:iCs/>
          <w:lang w:val="ro-RO"/>
        </w:rPr>
        <w:t xml:space="preserve"> </w:t>
      </w:r>
      <w:r w:rsidRPr="00A36AD1">
        <w:rPr>
          <w:rFonts w:ascii="Arial" w:hAnsi="Arial" w:cs="Arial"/>
          <w:b/>
          <w:i/>
          <w:iCs/>
          <w:lang w:val="ro-RO"/>
        </w:rPr>
        <w:t xml:space="preserve">   I.3.1. Tendinţe privind emisiile principalilor poluanţi atmosferici</w:t>
      </w:r>
    </w:p>
    <w:p w:rsidR="00A36AD1" w:rsidRDefault="000F4681" w:rsidP="008B78A3">
      <w:pPr>
        <w:rPr>
          <w:rFonts w:ascii="Arial" w:hAnsi="Arial" w:cs="Arial"/>
          <w:b/>
          <w:i/>
          <w:iCs/>
          <w:lang w:val="ro-RO"/>
        </w:rPr>
      </w:pPr>
      <w:r>
        <w:rPr>
          <w:rFonts w:ascii="Arial" w:hAnsi="Arial" w:cs="Arial"/>
          <w:b/>
          <w:bCs/>
          <w:i/>
          <w:lang w:val="pt-BR"/>
        </w:rPr>
        <w:t xml:space="preserve">                                                                                                                               </w:t>
      </w:r>
    </w:p>
    <w:p w:rsidR="00531B44" w:rsidRPr="0024470B" w:rsidRDefault="00531B44" w:rsidP="00531B44">
      <w:pPr>
        <w:pStyle w:val="Default"/>
        <w:rPr>
          <w:lang w:val="it-IT"/>
        </w:rPr>
      </w:pPr>
      <w:r w:rsidRPr="0024470B">
        <w:rPr>
          <w:lang w:val="it-IT"/>
        </w:rPr>
        <w:t xml:space="preserve">Cod indicator România: </w:t>
      </w:r>
      <w:r w:rsidRPr="0024470B">
        <w:rPr>
          <w:b/>
          <w:bCs/>
          <w:lang w:val="it-IT"/>
        </w:rPr>
        <w:t>RO 0</w:t>
      </w:r>
      <w:r>
        <w:rPr>
          <w:b/>
          <w:bCs/>
          <w:lang w:val="it-IT"/>
        </w:rPr>
        <w:t>1</w:t>
      </w:r>
    </w:p>
    <w:p w:rsidR="00531B44" w:rsidRPr="0059186B" w:rsidRDefault="00531B44" w:rsidP="00531B44">
      <w:pPr>
        <w:pStyle w:val="Default"/>
        <w:rPr>
          <w:lang w:val="it-IT"/>
        </w:rPr>
      </w:pPr>
      <w:r w:rsidRPr="0059186B">
        <w:rPr>
          <w:lang w:val="it-IT"/>
        </w:rPr>
        <w:t xml:space="preserve">Cod indicator AEM: </w:t>
      </w:r>
      <w:r w:rsidRPr="0059186B">
        <w:rPr>
          <w:b/>
          <w:bCs/>
          <w:lang w:val="it-IT"/>
        </w:rPr>
        <w:t xml:space="preserve">CSI 01 </w:t>
      </w:r>
    </w:p>
    <w:p w:rsidR="00531B44" w:rsidRDefault="00531B44" w:rsidP="00531B44">
      <w:pPr>
        <w:pStyle w:val="Default"/>
        <w:rPr>
          <w:b/>
          <w:bCs/>
          <w:lang w:val="ro-RO"/>
        </w:rPr>
      </w:pPr>
      <w:r>
        <w:rPr>
          <w:b/>
          <w:bCs/>
          <w:lang w:val="ro-RO"/>
        </w:rPr>
        <w:t>Emisiile de substanţe acidifiante</w:t>
      </w:r>
    </w:p>
    <w:p w:rsidR="00531B44" w:rsidRPr="00B55D7C" w:rsidRDefault="00531B44" w:rsidP="00531B44">
      <w:pPr>
        <w:autoSpaceDE w:val="0"/>
        <w:autoSpaceDN w:val="0"/>
        <w:adjustRightInd w:val="0"/>
        <w:jc w:val="both"/>
        <w:rPr>
          <w:rFonts w:ascii="Arial" w:hAnsi="Arial" w:cs="Arial"/>
          <w:lang w:val="ro-RO"/>
        </w:rPr>
      </w:pPr>
      <w:r w:rsidRPr="00B55D7C">
        <w:rPr>
          <w:rFonts w:ascii="Arial" w:hAnsi="Arial" w:cs="Arial"/>
          <w:lang w:val="ro-RO"/>
        </w:rPr>
        <w:lastRenderedPageBreak/>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D4299D" w:rsidRDefault="00D4299D" w:rsidP="00D4299D">
      <w:pPr>
        <w:autoSpaceDE w:val="0"/>
        <w:autoSpaceDN w:val="0"/>
        <w:adjustRightInd w:val="0"/>
        <w:rPr>
          <w:rFonts w:ascii="Arial" w:hAnsi="Arial" w:cs="Arial"/>
          <w:b/>
          <w:bCs/>
          <w:i/>
          <w:lang w:val="pt-BR"/>
        </w:rPr>
      </w:pPr>
      <w:r>
        <w:rPr>
          <w:rFonts w:ascii="Arial" w:hAnsi="Arial" w:cs="Arial"/>
          <w:b/>
          <w:i/>
          <w:iCs/>
          <w:lang w:val="ro-RO"/>
        </w:rPr>
        <w:t xml:space="preserve">                                                        </w:t>
      </w:r>
      <w:r w:rsidR="00FC2264">
        <w:rPr>
          <w:rFonts w:ascii="Arial" w:hAnsi="Arial" w:cs="Arial"/>
          <w:b/>
          <w:i/>
          <w:iCs/>
          <w:lang w:val="ro-RO"/>
        </w:rPr>
        <w:t xml:space="preserve">         </w:t>
      </w:r>
      <w:r>
        <w:rPr>
          <w:rFonts w:ascii="Arial" w:hAnsi="Arial" w:cs="Arial"/>
          <w:b/>
          <w:bCs/>
          <w:i/>
          <w:lang w:val="pt-BR"/>
        </w:rPr>
        <w:t>.</w:t>
      </w:r>
    </w:p>
    <w:p w:rsidR="00D4299D" w:rsidRPr="00D4299D" w:rsidRDefault="00D4299D" w:rsidP="008B78A3">
      <w:pPr>
        <w:rPr>
          <w:rFonts w:ascii="Arial" w:hAnsi="Arial" w:cs="Arial"/>
          <w:b/>
          <w:i/>
          <w:iCs/>
          <w:lang w:val="ro-RO"/>
        </w:rPr>
      </w:pPr>
      <w:r>
        <w:rPr>
          <w:rFonts w:ascii="Arial" w:hAnsi="Arial" w:cs="Arial"/>
          <w:b/>
          <w:i/>
          <w:iCs/>
          <w:lang w:val="ro-RO"/>
        </w:rPr>
        <w:t xml:space="preserve">      </w:t>
      </w:r>
    </w:p>
    <w:p w:rsidR="00D4299D" w:rsidRDefault="0004167B" w:rsidP="008B78A3">
      <w:pPr>
        <w:rPr>
          <w:rFonts w:ascii="Arial" w:hAnsi="Arial" w:cs="Arial"/>
          <w:b/>
          <w:i/>
          <w:iCs/>
          <w:lang w:val="ro-RO"/>
        </w:rPr>
      </w:pPr>
      <w:r>
        <w:rPr>
          <w:rFonts w:ascii="Arial" w:hAnsi="Arial" w:cs="Arial"/>
          <w:b/>
          <w:i/>
          <w:iCs/>
          <w:lang w:val="ro-RO"/>
        </w:rPr>
        <w:t xml:space="preserve">       </w:t>
      </w:r>
      <w:r w:rsidRPr="00D71995">
        <w:rPr>
          <w:rFonts w:ascii="Arial" w:hAnsi="Arial" w:cs="Arial"/>
          <w:b/>
          <w:i/>
          <w:iCs/>
          <w:lang w:val="ro-RO"/>
        </w:rPr>
        <w:object w:dxaOrig="7218" w:dyaOrig="4087">
          <v:shape id="_x0000_i1055" type="#_x0000_t75" style="width:425.1pt;height:204.5pt" o:ole="">
            <v:imagedata r:id="rId64" o:title=""/>
          </v:shape>
          <o:OLEObject Type="Embed" ProgID="Excel.Sheet.12" ShapeID="_x0000_i1055" DrawAspect="Content" ObjectID="_1661586182" r:id="rId65"/>
        </w:object>
      </w:r>
    </w:p>
    <w:p w:rsidR="007955AD" w:rsidRDefault="00D4299D" w:rsidP="0004167B">
      <w:pPr>
        <w:rPr>
          <w:rFonts w:ascii="Arial" w:hAnsi="Arial" w:cs="Arial"/>
          <w:color w:val="000000"/>
          <w:lang w:val="ro-RO"/>
        </w:rPr>
      </w:pPr>
      <w:r>
        <w:rPr>
          <w:rFonts w:ascii="Arial" w:hAnsi="Arial" w:cs="Arial"/>
          <w:b/>
          <w:i/>
          <w:iCs/>
          <w:lang w:val="ro-RO"/>
        </w:rPr>
        <w:t xml:space="preserve">  </w:t>
      </w:r>
      <w:r w:rsidR="00531B44">
        <w:rPr>
          <w:b/>
          <w:bCs/>
          <w:i/>
          <w:lang w:val="pt-BR"/>
        </w:rPr>
        <w:t xml:space="preserve">                                                                                                                      </w:t>
      </w:r>
    </w:p>
    <w:p w:rsidR="00407ECB" w:rsidRDefault="00531B44" w:rsidP="00407ECB">
      <w:pPr>
        <w:pStyle w:val="Default"/>
        <w:rPr>
          <w:lang w:val="it-IT"/>
        </w:rPr>
      </w:pPr>
      <w:r>
        <w:rPr>
          <w:lang w:val="ro-RO"/>
        </w:rPr>
        <w:t xml:space="preserve">     </w:t>
      </w:r>
      <w:r w:rsidR="00407ECB">
        <w:rPr>
          <w:lang w:val="ro-RO"/>
        </w:rPr>
        <w:t xml:space="preserve">                                                                                                           </w:t>
      </w:r>
      <w:r w:rsidR="00833988">
        <w:rPr>
          <w:lang w:val="ro-RO"/>
        </w:rPr>
        <w:t xml:space="preserve">   </w:t>
      </w:r>
      <w:r w:rsidR="00407ECB">
        <w:rPr>
          <w:b/>
          <w:bCs/>
          <w:i/>
          <w:lang w:val="pt-BR"/>
        </w:rPr>
        <w:t>Figura I.3.1.1</w:t>
      </w:r>
    </w:p>
    <w:p w:rsidR="00531B44" w:rsidRDefault="00531B44" w:rsidP="00531B44">
      <w:pPr>
        <w:autoSpaceDE w:val="0"/>
        <w:autoSpaceDN w:val="0"/>
        <w:adjustRightInd w:val="0"/>
        <w:rPr>
          <w:rFonts w:ascii="Arial" w:eastAsia="Times New Roman" w:hAnsi="Arial" w:cs="Arial"/>
          <w:color w:val="000000"/>
          <w:lang w:val="ro-RO"/>
        </w:rPr>
      </w:pPr>
    </w:p>
    <w:p w:rsidR="00531B44" w:rsidRPr="00B93FCC" w:rsidRDefault="00531B44" w:rsidP="00531B44">
      <w:pPr>
        <w:autoSpaceDE w:val="0"/>
        <w:autoSpaceDN w:val="0"/>
        <w:adjustRightInd w:val="0"/>
        <w:rPr>
          <w:rFonts w:ascii="Arial" w:eastAsia="Times New Roman" w:hAnsi="Arial" w:cs="Arial"/>
          <w:color w:val="000000"/>
          <w:lang w:val="ro-RO"/>
        </w:rPr>
      </w:pPr>
      <w:r>
        <w:rPr>
          <w:rFonts w:ascii="Arial" w:eastAsia="Times New Roman" w:hAnsi="Arial" w:cs="Arial"/>
          <w:color w:val="000000"/>
          <w:lang w:val="ro-RO"/>
        </w:rPr>
        <w:t xml:space="preserve">       </w:t>
      </w:r>
      <w:r w:rsidRPr="00B93FCC">
        <w:rPr>
          <w:rFonts w:ascii="Arial" w:eastAsia="Times New Roman" w:hAnsi="Arial" w:cs="Arial"/>
          <w:color w:val="000000"/>
          <w:lang w:val="ro-RO"/>
        </w:rPr>
        <w:t xml:space="preserve">Valorile emisiilor de substanţe poluante evacuate în atmosferă sunt direct proporţionale cu: </w:t>
      </w:r>
    </w:p>
    <w:p w:rsidR="00531B44" w:rsidRPr="00B93FCC" w:rsidRDefault="00531B44" w:rsidP="00701EA2">
      <w:pPr>
        <w:numPr>
          <w:ilvl w:val="0"/>
          <w:numId w:val="11"/>
        </w:numPr>
        <w:autoSpaceDE w:val="0"/>
        <w:autoSpaceDN w:val="0"/>
        <w:adjustRightInd w:val="0"/>
        <w:spacing w:after="4"/>
        <w:rPr>
          <w:rFonts w:ascii="Arial" w:eastAsia="Times New Roman" w:hAnsi="Arial" w:cs="Arial"/>
          <w:color w:val="000000"/>
          <w:lang w:val="ro-RO"/>
        </w:rPr>
      </w:pPr>
      <w:r w:rsidRPr="00B93FCC">
        <w:rPr>
          <w:rFonts w:ascii="Arial" w:eastAsia="Times New Roman" w:hAnsi="Arial" w:cs="Arial"/>
          <w:color w:val="000000"/>
          <w:lang w:val="ro-RO"/>
        </w:rPr>
        <w:t xml:space="preserve">nivelul producţiei realizate din diverse sectoare de activitate la nivel national; </w:t>
      </w:r>
    </w:p>
    <w:p w:rsidR="00531B44" w:rsidRPr="00B93FCC" w:rsidRDefault="00531B44" w:rsidP="00701EA2">
      <w:pPr>
        <w:numPr>
          <w:ilvl w:val="0"/>
          <w:numId w:val="11"/>
        </w:numPr>
        <w:autoSpaceDE w:val="0"/>
        <w:autoSpaceDN w:val="0"/>
        <w:adjustRightInd w:val="0"/>
        <w:spacing w:after="4"/>
        <w:rPr>
          <w:rFonts w:ascii="Arial" w:eastAsia="Times New Roman" w:hAnsi="Arial" w:cs="Arial"/>
          <w:color w:val="000000"/>
          <w:lang w:val="pt-BR"/>
        </w:rPr>
      </w:pPr>
      <w:r w:rsidRPr="00B93FCC">
        <w:rPr>
          <w:rFonts w:ascii="Arial" w:eastAsia="Times New Roman" w:hAnsi="Arial" w:cs="Arial"/>
          <w:color w:val="000000"/>
          <w:lang w:val="pt-BR"/>
        </w:rPr>
        <w:t xml:space="preserve">retehnologizarea instalaţiilor (tehnologii mai curate, cu emisii de substanţe poluante minime); </w:t>
      </w:r>
    </w:p>
    <w:p w:rsidR="00531B44" w:rsidRPr="00B93FCC" w:rsidRDefault="00531B44" w:rsidP="00701EA2">
      <w:pPr>
        <w:numPr>
          <w:ilvl w:val="0"/>
          <w:numId w:val="11"/>
        </w:numPr>
        <w:autoSpaceDE w:val="0"/>
        <w:autoSpaceDN w:val="0"/>
        <w:adjustRightInd w:val="0"/>
        <w:spacing w:after="4"/>
        <w:rPr>
          <w:rFonts w:ascii="Arial" w:eastAsia="Times New Roman" w:hAnsi="Arial" w:cs="Arial"/>
          <w:color w:val="000000"/>
          <w:lang w:val="pt-BR"/>
        </w:rPr>
      </w:pPr>
      <w:r w:rsidRPr="00B93FCC">
        <w:rPr>
          <w:rFonts w:ascii="Arial" w:eastAsia="Times New Roman" w:hAnsi="Arial" w:cs="Arial"/>
          <w:color w:val="000000"/>
          <w:lang w:val="pt-BR"/>
        </w:rPr>
        <w:t xml:space="preserve">înlocuirea instalaţiilor vechi, care nu se justifică economic şi financiar a fi retehnologizate, cu instalaţii noi, nepoluante; </w:t>
      </w:r>
    </w:p>
    <w:p w:rsidR="00531B44" w:rsidRPr="00B93FCC" w:rsidRDefault="00531B44" w:rsidP="00701EA2">
      <w:pPr>
        <w:numPr>
          <w:ilvl w:val="0"/>
          <w:numId w:val="11"/>
        </w:numPr>
        <w:autoSpaceDE w:val="0"/>
        <w:autoSpaceDN w:val="0"/>
        <w:adjustRightInd w:val="0"/>
        <w:rPr>
          <w:rFonts w:ascii="Arial" w:eastAsia="Times New Roman" w:hAnsi="Arial" w:cs="Arial"/>
          <w:color w:val="000000"/>
          <w:sz w:val="20"/>
          <w:szCs w:val="20"/>
          <w:lang w:val="pt-BR"/>
        </w:rPr>
      </w:pPr>
      <w:r w:rsidRPr="00B93FCC">
        <w:rPr>
          <w:rFonts w:ascii="Arial" w:eastAsia="Times New Roman" w:hAnsi="Arial" w:cs="Arial"/>
          <w:color w:val="000000"/>
          <w:lang w:val="pt-BR"/>
        </w:rPr>
        <w:t>transpunerea legislaţiei europene în legislaţia românească astfel încât să se realizeze ţintele privind limitarea emisiilor de poluanţi în atmosferă , menţinerea şi îmbunătăţirea indicatorilor de calitate a aerului</w:t>
      </w:r>
      <w:r w:rsidRPr="00B93FCC">
        <w:rPr>
          <w:rFonts w:ascii="Arial" w:eastAsia="Times New Roman" w:hAnsi="Arial" w:cs="Arial"/>
          <w:color w:val="000000"/>
          <w:sz w:val="20"/>
          <w:szCs w:val="20"/>
          <w:lang w:val="pt-BR"/>
        </w:rPr>
        <w:t xml:space="preserve">. </w:t>
      </w:r>
    </w:p>
    <w:p w:rsidR="007955AD" w:rsidRDefault="007955AD" w:rsidP="007955AD">
      <w:pPr>
        <w:autoSpaceDE w:val="0"/>
        <w:autoSpaceDN w:val="0"/>
        <w:adjustRightInd w:val="0"/>
        <w:rPr>
          <w:rFonts w:ascii="Arial" w:hAnsi="Arial" w:cs="Arial"/>
          <w:color w:val="000000"/>
          <w:lang w:val="ro-RO"/>
        </w:rPr>
      </w:pPr>
    </w:p>
    <w:p w:rsidR="007955AD" w:rsidRPr="0059186B" w:rsidRDefault="007955AD" w:rsidP="007955AD">
      <w:pPr>
        <w:pStyle w:val="Default"/>
        <w:rPr>
          <w:lang w:val="it-IT"/>
        </w:rPr>
      </w:pPr>
      <w:r w:rsidRPr="0059186B">
        <w:rPr>
          <w:lang w:val="it-IT"/>
        </w:rPr>
        <w:t xml:space="preserve">Cod indicator România: </w:t>
      </w:r>
      <w:r w:rsidRPr="0059186B">
        <w:rPr>
          <w:b/>
          <w:bCs/>
          <w:lang w:val="it-IT"/>
        </w:rPr>
        <w:t>RO 02</w:t>
      </w:r>
    </w:p>
    <w:p w:rsidR="007955AD" w:rsidRPr="0059186B" w:rsidRDefault="007955AD" w:rsidP="007955AD">
      <w:pPr>
        <w:pStyle w:val="Default"/>
        <w:rPr>
          <w:lang w:val="it-IT"/>
        </w:rPr>
      </w:pPr>
      <w:r w:rsidRPr="0059186B">
        <w:rPr>
          <w:lang w:val="it-IT"/>
        </w:rPr>
        <w:t xml:space="preserve">Cod indicator AEM: </w:t>
      </w:r>
      <w:r w:rsidRPr="0059186B">
        <w:rPr>
          <w:b/>
          <w:bCs/>
          <w:lang w:val="it-IT"/>
        </w:rPr>
        <w:t xml:space="preserve">CSI 02 </w:t>
      </w:r>
    </w:p>
    <w:p w:rsidR="007955AD" w:rsidRDefault="007955AD" w:rsidP="007955AD">
      <w:pPr>
        <w:pStyle w:val="Default"/>
        <w:rPr>
          <w:b/>
          <w:bCs/>
          <w:lang w:val="ro-RO"/>
        </w:rPr>
      </w:pPr>
      <w:r>
        <w:rPr>
          <w:b/>
          <w:bCs/>
          <w:lang w:val="ro-RO"/>
        </w:rPr>
        <w:t>Emisiile de pecursori ai ozonului</w:t>
      </w:r>
    </w:p>
    <w:p w:rsidR="007955AD" w:rsidRPr="00C028C8" w:rsidRDefault="007955AD" w:rsidP="007955AD">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7955AD" w:rsidRDefault="007955AD" w:rsidP="008B42C9">
      <w:pPr>
        <w:autoSpaceDE w:val="0"/>
        <w:autoSpaceDN w:val="0"/>
        <w:adjustRightInd w:val="0"/>
        <w:jc w:val="center"/>
        <w:rPr>
          <w:rFonts w:ascii="Arial" w:hAnsi="Arial" w:cs="Arial"/>
          <w:color w:val="000000"/>
          <w:lang w:val="ro-RO"/>
        </w:rPr>
      </w:pPr>
    </w:p>
    <w:p w:rsidR="0004167B" w:rsidRDefault="00407ECB" w:rsidP="00407ECB">
      <w:pPr>
        <w:autoSpaceDE w:val="0"/>
        <w:autoSpaceDN w:val="0"/>
        <w:adjustRightInd w:val="0"/>
        <w:rPr>
          <w:rFonts w:ascii="Arial" w:hAnsi="Arial" w:cs="Arial"/>
          <w:b/>
          <w:bCs/>
          <w:i/>
          <w:lang w:val="pt-BR"/>
        </w:rPr>
      </w:pPr>
      <w:r>
        <w:rPr>
          <w:rFonts w:ascii="Arial" w:hAnsi="Arial" w:cs="Arial"/>
          <w:b/>
          <w:bCs/>
          <w:i/>
          <w:lang w:val="pt-BR"/>
        </w:rPr>
        <w:lastRenderedPageBreak/>
        <w:t xml:space="preserve">    </w:t>
      </w:r>
      <w:r w:rsidR="0004167B">
        <w:rPr>
          <w:rFonts w:ascii="Arial" w:hAnsi="Arial" w:cs="Arial"/>
          <w:b/>
          <w:bCs/>
          <w:i/>
          <w:lang w:val="pt-BR"/>
        </w:rPr>
        <w:t xml:space="preserve">      </w:t>
      </w:r>
      <w:r w:rsidR="0004167B" w:rsidRPr="00D71995">
        <w:rPr>
          <w:rFonts w:ascii="Arial" w:hAnsi="Arial" w:cs="Arial"/>
          <w:b/>
          <w:bCs/>
          <w:i/>
          <w:lang w:val="pt-BR"/>
        </w:rPr>
        <w:object w:dxaOrig="9821" w:dyaOrig="4186">
          <v:shape id="_x0000_i1056" type="#_x0000_t75" style="width:491pt;height:209.1pt" o:ole="">
            <v:imagedata r:id="rId66" o:title=""/>
          </v:shape>
          <o:OLEObject Type="Embed" ProgID="Excel.Sheet.12" ShapeID="_x0000_i1056" DrawAspect="Content" ObjectID="_1661586183" r:id="rId67"/>
        </w:object>
      </w:r>
    </w:p>
    <w:p w:rsidR="00407ECB" w:rsidRPr="00C028C8" w:rsidRDefault="00407ECB" w:rsidP="00407ECB">
      <w:pPr>
        <w:autoSpaceDE w:val="0"/>
        <w:autoSpaceDN w:val="0"/>
        <w:adjustRightInd w:val="0"/>
        <w:rPr>
          <w:rFonts w:ascii="Arial" w:hAnsi="Arial" w:cs="Arial"/>
          <w:color w:val="000000"/>
          <w:lang w:val="ro-RO"/>
        </w:rPr>
      </w:pPr>
      <w:r>
        <w:rPr>
          <w:rFonts w:ascii="Arial" w:hAnsi="Arial" w:cs="Arial"/>
          <w:b/>
          <w:bCs/>
          <w:i/>
          <w:lang w:val="pt-BR"/>
        </w:rPr>
        <w:t xml:space="preserve">                                                                                                  </w:t>
      </w:r>
      <w:r w:rsidR="0056749D">
        <w:rPr>
          <w:rFonts w:ascii="Arial" w:hAnsi="Arial" w:cs="Arial"/>
          <w:b/>
          <w:bCs/>
          <w:i/>
          <w:lang w:val="pt-BR"/>
        </w:rPr>
        <w:t xml:space="preserve">          </w:t>
      </w:r>
      <w:r>
        <w:rPr>
          <w:rFonts w:ascii="Arial" w:hAnsi="Arial" w:cs="Arial"/>
          <w:b/>
          <w:bCs/>
          <w:i/>
          <w:lang w:val="pt-BR"/>
        </w:rPr>
        <w:t xml:space="preserve">  </w:t>
      </w:r>
      <w:r w:rsidR="0004167B">
        <w:rPr>
          <w:rFonts w:ascii="Arial" w:hAnsi="Arial" w:cs="Arial"/>
          <w:b/>
          <w:bCs/>
          <w:i/>
          <w:lang w:val="pt-BR"/>
        </w:rPr>
        <w:t xml:space="preserve">        </w:t>
      </w:r>
      <w:r>
        <w:rPr>
          <w:rFonts w:ascii="Arial" w:hAnsi="Arial" w:cs="Arial"/>
          <w:b/>
          <w:bCs/>
          <w:i/>
          <w:lang w:val="pt-BR"/>
        </w:rPr>
        <w:t>Figura I.3.1.2</w:t>
      </w:r>
    </w:p>
    <w:p w:rsidR="007955AD" w:rsidRPr="0059186B" w:rsidRDefault="007955AD" w:rsidP="007955AD">
      <w:pPr>
        <w:autoSpaceDE w:val="0"/>
        <w:autoSpaceDN w:val="0"/>
        <w:adjustRightInd w:val="0"/>
        <w:rPr>
          <w:rFonts w:ascii="Arial" w:hAnsi="Arial" w:cs="Arial"/>
          <w:color w:val="000000"/>
          <w:lang w:val="ro-RO"/>
        </w:rPr>
      </w:pPr>
    </w:p>
    <w:p w:rsidR="00F73862" w:rsidRDefault="00F73862" w:rsidP="00A36AD1">
      <w:pPr>
        <w:ind w:left="525"/>
        <w:rPr>
          <w:rFonts w:ascii="Arial" w:hAnsi="Arial" w:cs="Arial"/>
          <w:b/>
          <w:bCs/>
          <w:i/>
          <w:iCs/>
          <w:lang w:val="it-IT"/>
        </w:rPr>
      </w:pPr>
    </w:p>
    <w:p w:rsidR="00F73862" w:rsidRPr="0085019F" w:rsidRDefault="00F73862" w:rsidP="00F73862">
      <w:pPr>
        <w:pStyle w:val="Default"/>
        <w:rPr>
          <w:lang w:val="pt-BR"/>
        </w:rPr>
      </w:pPr>
      <w:r w:rsidRPr="0085019F">
        <w:rPr>
          <w:lang w:val="pt-BR"/>
        </w:rPr>
        <w:t xml:space="preserve">Cod indicator România: </w:t>
      </w:r>
      <w:r w:rsidRPr="0085019F">
        <w:rPr>
          <w:b/>
          <w:bCs/>
          <w:lang w:val="pt-BR"/>
        </w:rPr>
        <w:t>RO 0</w:t>
      </w:r>
      <w:r>
        <w:rPr>
          <w:b/>
          <w:bCs/>
          <w:lang w:val="pt-BR"/>
        </w:rPr>
        <w:t>3</w:t>
      </w:r>
    </w:p>
    <w:p w:rsidR="00F73862" w:rsidRPr="00C028C8" w:rsidRDefault="00F73862" w:rsidP="00F73862">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F73862" w:rsidRPr="00C028C8" w:rsidRDefault="009C4478" w:rsidP="00F73862">
      <w:pPr>
        <w:pStyle w:val="Default"/>
        <w:rPr>
          <w:lang w:val="pt-BR"/>
        </w:rPr>
      </w:pPr>
      <w:r w:rsidRPr="00C028C8">
        <w:rPr>
          <w:b/>
          <w:bCs/>
          <w:lang w:val="pt-BR"/>
        </w:rPr>
        <w:t>Denumire</w:t>
      </w:r>
      <w:r w:rsidR="00F73862" w:rsidRPr="00C028C8">
        <w:rPr>
          <w:b/>
          <w:bCs/>
          <w:lang w:val="pt-BR"/>
        </w:rPr>
        <w:t xml:space="preserve"> </w:t>
      </w:r>
    </w:p>
    <w:p w:rsidR="00F73862" w:rsidRDefault="009C4478" w:rsidP="00F73862">
      <w:pPr>
        <w:pStyle w:val="Default"/>
        <w:rPr>
          <w:b/>
          <w:bCs/>
          <w:lang w:val="ro-RO"/>
        </w:rPr>
      </w:pPr>
      <w:r>
        <w:rPr>
          <w:b/>
          <w:bCs/>
          <w:lang w:val="ro-RO"/>
        </w:rPr>
        <w:t>Emisii de particule primare si precursori secundari de particule</w:t>
      </w:r>
    </w:p>
    <w:p w:rsidR="00F73862" w:rsidRPr="00C028C8" w:rsidRDefault="009C4478" w:rsidP="00F73862">
      <w:pPr>
        <w:pStyle w:val="Default"/>
        <w:rPr>
          <w:lang w:val="ro-RO"/>
        </w:rPr>
      </w:pPr>
      <w:r w:rsidRPr="00C028C8">
        <w:rPr>
          <w:b/>
          <w:bCs/>
          <w:lang w:val="ro-RO"/>
        </w:rPr>
        <w:t xml:space="preserve">Definiţie </w:t>
      </w:r>
    </w:p>
    <w:p w:rsidR="00F73862" w:rsidRDefault="00F73862" w:rsidP="00F73862">
      <w:pPr>
        <w:autoSpaceDE w:val="0"/>
        <w:autoSpaceDN w:val="0"/>
        <w:adjustRightInd w:val="0"/>
        <w:rPr>
          <w:rFonts w:ascii="Arial" w:hAnsi="Arial" w:cs="Arial"/>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9C4478" w:rsidRDefault="009C4478" w:rsidP="0004167B">
      <w:pPr>
        <w:autoSpaceDE w:val="0"/>
        <w:autoSpaceDN w:val="0"/>
        <w:adjustRightInd w:val="0"/>
        <w:rPr>
          <w:rFonts w:ascii="Arial" w:hAnsi="Arial" w:cs="Arial"/>
          <w:lang w:val="ro-RO"/>
        </w:rPr>
      </w:pPr>
    </w:p>
    <w:p w:rsidR="0004167B" w:rsidRDefault="0004167B" w:rsidP="0004167B">
      <w:pPr>
        <w:autoSpaceDE w:val="0"/>
        <w:autoSpaceDN w:val="0"/>
        <w:adjustRightInd w:val="0"/>
        <w:rPr>
          <w:rFonts w:ascii="Arial" w:hAnsi="Arial" w:cs="Arial"/>
          <w:lang w:val="ro-RO"/>
        </w:rPr>
      </w:pPr>
      <w:r>
        <w:rPr>
          <w:rFonts w:ascii="Arial" w:hAnsi="Arial" w:cs="Arial"/>
          <w:lang w:val="ro-RO"/>
        </w:rPr>
        <w:t xml:space="preserve">         </w:t>
      </w:r>
      <w:r w:rsidRPr="00D71995">
        <w:rPr>
          <w:rFonts w:ascii="Arial" w:hAnsi="Arial" w:cs="Arial"/>
          <w:lang w:val="ro-RO"/>
        </w:rPr>
        <w:object w:dxaOrig="15157" w:dyaOrig="4462">
          <v:shape id="_x0000_i1057" type="#_x0000_t75" style="width:455pt;height:222.9pt" o:ole="">
            <v:imagedata r:id="rId68" o:title=""/>
          </v:shape>
          <o:OLEObject Type="Embed" ProgID="Excel.Sheet.12" ShapeID="_x0000_i1057" DrawAspect="Content" ObjectID="_1661586184" r:id="rId69"/>
        </w:object>
      </w:r>
    </w:p>
    <w:p w:rsidR="008B42C9" w:rsidRPr="00234BFE" w:rsidRDefault="0004167B" w:rsidP="0004167B">
      <w:pPr>
        <w:autoSpaceDE w:val="0"/>
        <w:autoSpaceDN w:val="0"/>
        <w:adjustRightInd w:val="0"/>
        <w:rPr>
          <w:rFonts w:ascii="Arial" w:hAnsi="Arial" w:cs="Arial"/>
          <w:b/>
          <w:i/>
          <w:lang w:val="ro-RO"/>
        </w:rPr>
      </w:pPr>
      <w:r>
        <w:rPr>
          <w:rFonts w:ascii="Arial" w:hAnsi="Arial" w:cs="Arial"/>
          <w:i/>
          <w:lang w:val="ro-RO"/>
        </w:rPr>
        <w:t xml:space="preserve">                                                                                                                 </w:t>
      </w:r>
      <w:r w:rsidRPr="00234BFE">
        <w:rPr>
          <w:rFonts w:ascii="Arial" w:hAnsi="Arial" w:cs="Arial"/>
          <w:b/>
          <w:i/>
          <w:lang w:val="ro-RO"/>
        </w:rPr>
        <w:t>Figura I.3.1.3</w:t>
      </w:r>
      <w:r w:rsidR="008B42C9" w:rsidRPr="00234BFE">
        <w:rPr>
          <w:rFonts w:ascii="Arial" w:hAnsi="Arial" w:cs="Arial"/>
          <w:b/>
          <w:i/>
          <w:lang w:val="ro-RO"/>
        </w:rPr>
        <w:t xml:space="preserve">                                                                                                           </w:t>
      </w:r>
      <w:r w:rsidR="00407ECB" w:rsidRPr="00234BFE">
        <w:rPr>
          <w:rFonts w:ascii="Arial" w:hAnsi="Arial" w:cs="Arial"/>
          <w:b/>
          <w:bCs/>
          <w:i/>
          <w:lang w:val="pt-BR"/>
        </w:rPr>
        <w:t xml:space="preserve">                                                                                                           </w:t>
      </w:r>
      <w:r w:rsidRPr="00234BFE">
        <w:rPr>
          <w:rFonts w:ascii="Arial" w:hAnsi="Arial" w:cs="Arial"/>
          <w:b/>
          <w:bCs/>
          <w:i/>
          <w:lang w:val="pt-BR"/>
        </w:rPr>
        <w:t xml:space="preserve">     </w:t>
      </w:r>
    </w:p>
    <w:p w:rsidR="009C4478" w:rsidRDefault="009C4478" w:rsidP="00F73862">
      <w:pPr>
        <w:autoSpaceDE w:val="0"/>
        <w:autoSpaceDN w:val="0"/>
        <w:adjustRightInd w:val="0"/>
        <w:rPr>
          <w:rFonts w:ascii="Arial" w:hAnsi="Arial" w:cs="Arial"/>
          <w:lang w:val="ro-RO"/>
        </w:rPr>
      </w:pPr>
    </w:p>
    <w:p w:rsidR="009C4478" w:rsidRDefault="009C4478" w:rsidP="00F73862">
      <w:pPr>
        <w:autoSpaceDE w:val="0"/>
        <w:autoSpaceDN w:val="0"/>
        <w:adjustRightInd w:val="0"/>
        <w:rPr>
          <w:rFonts w:ascii="Arial" w:hAnsi="Arial" w:cs="Arial"/>
          <w:lang w:val="ro-RO"/>
        </w:rPr>
      </w:pPr>
    </w:p>
    <w:p w:rsidR="009C4478" w:rsidRPr="0085019F" w:rsidRDefault="009C4478" w:rsidP="009C4478">
      <w:pPr>
        <w:pStyle w:val="Default"/>
        <w:rPr>
          <w:lang w:val="pt-BR"/>
        </w:rPr>
      </w:pPr>
      <w:r w:rsidRPr="0085019F">
        <w:rPr>
          <w:lang w:val="pt-BR"/>
        </w:rPr>
        <w:lastRenderedPageBreak/>
        <w:t xml:space="preserve">Cod indicator România: </w:t>
      </w:r>
      <w:r w:rsidRPr="0085019F">
        <w:rPr>
          <w:b/>
          <w:bCs/>
          <w:lang w:val="pt-BR"/>
        </w:rPr>
        <w:t xml:space="preserve">RO </w:t>
      </w:r>
      <w:r>
        <w:rPr>
          <w:b/>
          <w:bCs/>
          <w:lang w:val="pt-BR"/>
        </w:rPr>
        <w:t>38</w:t>
      </w:r>
    </w:p>
    <w:p w:rsidR="009C4478" w:rsidRPr="00C028C8" w:rsidRDefault="009C4478" w:rsidP="009C4478">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9C4478" w:rsidRPr="00C028C8" w:rsidRDefault="009C4478" w:rsidP="009C4478">
      <w:pPr>
        <w:pStyle w:val="Default"/>
        <w:rPr>
          <w:lang w:val="pt-BR"/>
        </w:rPr>
      </w:pPr>
      <w:r w:rsidRPr="00C028C8">
        <w:rPr>
          <w:b/>
          <w:bCs/>
          <w:lang w:val="pt-BR"/>
        </w:rPr>
        <w:t xml:space="preserve">Denumire </w:t>
      </w:r>
    </w:p>
    <w:p w:rsidR="009C4478" w:rsidRDefault="009C4478" w:rsidP="009C4478">
      <w:pPr>
        <w:pStyle w:val="Default"/>
        <w:rPr>
          <w:b/>
          <w:bCs/>
          <w:lang w:val="ro-RO"/>
        </w:rPr>
      </w:pPr>
      <w:r>
        <w:rPr>
          <w:b/>
          <w:bCs/>
          <w:lang w:val="ro-RO"/>
        </w:rPr>
        <w:t>Emisii de particule metale grele</w:t>
      </w:r>
    </w:p>
    <w:p w:rsidR="009C4478" w:rsidRPr="00C028C8" w:rsidRDefault="009C4478" w:rsidP="009C4478">
      <w:pPr>
        <w:pStyle w:val="Default"/>
        <w:tabs>
          <w:tab w:val="left" w:pos="2670"/>
        </w:tabs>
        <w:rPr>
          <w:lang w:val="ro-RO"/>
        </w:rPr>
      </w:pPr>
      <w:r w:rsidRPr="00C028C8">
        <w:rPr>
          <w:b/>
          <w:bCs/>
          <w:lang w:val="ro-RO"/>
        </w:rPr>
        <w:t xml:space="preserve">Definiţie </w:t>
      </w:r>
      <w:r>
        <w:rPr>
          <w:b/>
          <w:bCs/>
          <w:lang w:val="ro-RO"/>
        </w:rPr>
        <w:tab/>
      </w:r>
    </w:p>
    <w:p w:rsidR="009C4478" w:rsidRDefault="009C4478" w:rsidP="009C4478">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531B44" w:rsidRDefault="00531B44" w:rsidP="00F73862">
      <w:pPr>
        <w:autoSpaceDE w:val="0"/>
        <w:autoSpaceDN w:val="0"/>
        <w:adjustRightInd w:val="0"/>
        <w:rPr>
          <w:rFonts w:ascii="Arial" w:hAnsi="Arial" w:cs="Arial"/>
          <w:b/>
          <w:bCs/>
          <w:i/>
          <w:lang w:val="pt-BR"/>
        </w:rPr>
      </w:pPr>
    </w:p>
    <w:p w:rsidR="00F73862" w:rsidRDefault="00234BFE" w:rsidP="00234BFE">
      <w:pPr>
        <w:ind w:left="525"/>
        <w:rPr>
          <w:rFonts w:ascii="Arial" w:hAnsi="Arial" w:cs="Arial"/>
          <w:b/>
        </w:rPr>
      </w:pPr>
      <w:r>
        <w:rPr>
          <w:rFonts w:ascii="Arial" w:hAnsi="Arial" w:cs="Arial"/>
          <w:b/>
        </w:rPr>
        <w:t xml:space="preserve">         </w:t>
      </w:r>
      <w:r w:rsidRPr="00D71995">
        <w:rPr>
          <w:rFonts w:ascii="Arial" w:hAnsi="Arial" w:cs="Arial"/>
          <w:b/>
        </w:rPr>
        <w:object w:dxaOrig="7218" w:dyaOrig="4087">
          <v:shape id="_x0000_i1058" type="#_x0000_t75" style="width:401.35pt;height:204.5pt" o:ole="">
            <v:imagedata r:id="rId70" o:title=""/>
          </v:shape>
          <o:OLEObject Type="Embed" ProgID="Excel.Sheet.12" ShapeID="_x0000_i1058" DrawAspect="Content" ObjectID="_1661586185" r:id="rId71"/>
        </w:object>
      </w:r>
    </w:p>
    <w:p w:rsidR="00234BFE" w:rsidRDefault="00234BFE" w:rsidP="00234BFE">
      <w:pPr>
        <w:ind w:left="525"/>
        <w:rPr>
          <w:rFonts w:ascii="Arial" w:hAnsi="Arial" w:cs="Arial"/>
          <w:b/>
        </w:rPr>
      </w:pPr>
    </w:p>
    <w:p w:rsidR="00407ECB" w:rsidRPr="0085019F" w:rsidRDefault="00407ECB" w:rsidP="00407ECB">
      <w:pPr>
        <w:autoSpaceDE w:val="0"/>
        <w:autoSpaceDN w:val="0"/>
        <w:adjustRightInd w:val="0"/>
        <w:rPr>
          <w:rFonts w:ascii="Arial" w:hAnsi="Arial" w:cs="Arial"/>
          <w:color w:val="000000"/>
          <w:lang w:val="ro-RO"/>
        </w:rPr>
      </w:pPr>
      <w:r>
        <w:rPr>
          <w:rFonts w:ascii="Arial" w:hAnsi="Arial" w:cs="Arial"/>
          <w:b/>
          <w:bCs/>
          <w:i/>
          <w:lang w:val="pt-BR"/>
        </w:rPr>
        <w:t xml:space="preserve">                                                                                      </w:t>
      </w:r>
      <w:r w:rsidR="00234BFE">
        <w:rPr>
          <w:rFonts w:ascii="Arial" w:hAnsi="Arial" w:cs="Arial"/>
          <w:b/>
          <w:bCs/>
          <w:i/>
          <w:lang w:val="pt-BR"/>
        </w:rPr>
        <w:t xml:space="preserve">                               </w:t>
      </w:r>
      <w:r>
        <w:rPr>
          <w:rFonts w:ascii="Arial" w:hAnsi="Arial" w:cs="Arial"/>
          <w:b/>
          <w:bCs/>
          <w:i/>
          <w:lang w:val="pt-BR"/>
        </w:rPr>
        <w:t xml:space="preserve"> Figura I.3.1.4</w:t>
      </w:r>
    </w:p>
    <w:p w:rsidR="007165B9" w:rsidRDefault="007165B9" w:rsidP="00A36AD1">
      <w:pPr>
        <w:ind w:left="525"/>
        <w:rPr>
          <w:rFonts w:ascii="Arial" w:hAnsi="Arial" w:cs="Arial"/>
          <w:b/>
        </w:rPr>
      </w:pPr>
    </w:p>
    <w:p w:rsidR="00F14A6D" w:rsidRDefault="00A36AD1" w:rsidP="00A36AD1">
      <w:pPr>
        <w:ind w:left="525"/>
        <w:rPr>
          <w:rFonts w:ascii="Arial" w:hAnsi="Arial" w:cs="Arial"/>
          <w:b/>
        </w:rPr>
      </w:pPr>
      <w:r>
        <w:rPr>
          <w:rFonts w:ascii="Arial" w:hAnsi="Arial" w:cs="Arial"/>
          <w:b/>
        </w:rPr>
        <w:t>I.</w:t>
      </w:r>
      <w:r w:rsidR="00F14A6D" w:rsidRPr="00F14A6D">
        <w:rPr>
          <w:rFonts w:ascii="Arial" w:hAnsi="Arial" w:cs="Arial"/>
          <w:b/>
        </w:rPr>
        <w:t>4. Politici, acţiuni, şi măsuri pentru îmbunătăţirea  calităţii aerului înconjurător</w:t>
      </w:r>
    </w:p>
    <w:p w:rsidR="00D52C1E" w:rsidRDefault="00D52C1E" w:rsidP="00D52C1E">
      <w:pPr>
        <w:ind w:firstLine="720"/>
        <w:jc w:val="both"/>
        <w:rPr>
          <w:rFonts w:ascii="Arial" w:hAnsi="Arial" w:cs="Arial"/>
        </w:rPr>
      </w:pPr>
    </w:p>
    <w:p w:rsidR="00D52C1E" w:rsidRPr="007B6D3B" w:rsidRDefault="00D52C1E" w:rsidP="00D52C1E">
      <w:pPr>
        <w:ind w:firstLine="720"/>
        <w:jc w:val="both"/>
        <w:rPr>
          <w:rFonts w:ascii="Arial" w:hAnsi="Arial" w:cs="Arial"/>
        </w:rPr>
      </w:pPr>
      <w:r w:rsidRPr="007B6D3B">
        <w:rPr>
          <w:rFonts w:ascii="Arial" w:hAnsi="Arial" w:cs="Arial"/>
        </w:rPr>
        <w:t>În România, domeniul „calitatea aerului” este reglementat prin </w:t>
      </w:r>
      <w:hyperlink r:id="rId72" w:history="1">
        <w:r w:rsidRPr="007B6D3B">
          <w:rPr>
            <w:rFonts w:ascii="Arial" w:hAnsi="Arial" w:cs="Arial"/>
          </w:rPr>
          <w:t>Legea nr.104/15.06.2011 privind calitatea aerului înconjurător</w:t>
        </w:r>
      </w:hyperlink>
      <w:r w:rsidRPr="007B6D3B">
        <w:rPr>
          <w:rFonts w:ascii="Arial" w:hAnsi="Arial" w:cs="Arial"/>
        </w:rPr>
        <w:t xml:space="preserve">. </w:t>
      </w:r>
    </w:p>
    <w:p w:rsidR="00D52C1E" w:rsidRPr="007B6D3B" w:rsidRDefault="00D52C1E" w:rsidP="00D52C1E">
      <w:pPr>
        <w:ind w:firstLine="720"/>
        <w:jc w:val="both"/>
        <w:rPr>
          <w:rFonts w:ascii="Arial" w:hAnsi="Arial" w:cs="Arial"/>
        </w:rPr>
      </w:pPr>
      <w:r w:rsidRPr="007B6D3B">
        <w:rPr>
          <w:rFonts w:ascii="Arial" w:hAnsi="Arial" w:cs="Arial"/>
        </w:rPr>
        <w:t>Prin această lege au fost transpuse în legislaţia naţională prevederile </w:t>
      </w:r>
      <w:hyperlink r:id="rId73" w:history="1">
        <w:r w:rsidRPr="007B6D3B">
          <w:rPr>
            <w:rFonts w:ascii="Arial" w:hAnsi="Arial" w:cs="Arial"/>
          </w:rPr>
          <w:t>Directivei 2008/50/CE a Parlamentului European şi a Consiliului din 21 mai 2008 privind calitatea aerului înconjurător şi un aer mai curat pentru Europa</w:t>
        </w:r>
      </w:hyperlink>
      <w:r>
        <w:rPr>
          <w:rFonts w:ascii="Arial" w:hAnsi="Arial" w:cs="Arial"/>
        </w:rPr>
        <w:t xml:space="preserve"> </w:t>
      </w:r>
      <w:r w:rsidRPr="007B6D3B">
        <w:rPr>
          <w:rFonts w:ascii="Arial" w:hAnsi="Arial" w:cs="Arial"/>
        </w:rPr>
        <w:t>publicată în Jurnalul Oficial al Uniunii Europene (JOUE) nr. L 152 din 11 iunie 2008 şi ale </w:t>
      </w:r>
      <w:hyperlink r:id="rId74" w:history="1">
        <w:r w:rsidRPr="007B6D3B">
          <w:rPr>
            <w:rFonts w:ascii="Arial" w:hAnsi="Arial" w:cs="Arial"/>
          </w:rPr>
          <w:t>Directivei 2004/107/CE a Parlamentului European şi a Consiliului din 15 decembrie 2004 privind arseniul, cadmiul, mercurul, nichelul, hidrocarburile aromatice policiclice în aerul înconjurător</w:t>
        </w:r>
      </w:hyperlink>
      <w:r w:rsidRPr="007B6D3B">
        <w:rPr>
          <w:rFonts w:ascii="Arial" w:hAnsi="Arial" w:cs="Arial"/>
        </w:rPr>
        <w:t> publicată în Jurnalul Oficial al Comunităţilor Europene (JOCE) nr. L 23 din 25 ianuarie 2005.</w:t>
      </w:r>
    </w:p>
    <w:p w:rsidR="00D52C1E" w:rsidRPr="007B6D3B" w:rsidRDefault="00D52C1E" w:rsidP="00D52C1E">
      <w:pPr>
        <w:ind w:firstLine="720"/>
        <w:jc w:val="both"/>
        <w:rPr>
          <w:rFonts w:ascii="Arial" w:hAnsi="Arial" w:cs="Arial"/>
        </w:rPr>
      </w:pPr>
      <w:r w:rsidRPr="007B6D3B">
        <w:rPr>
          <w:rFonts w:ascii="Arial" w:hAnsi="Arial" w:cs="Arial"/>
        </w:rPr>
        <w:t>Legea calităţii aerului are ca scop protejarea sănătăţii umane şi a mediului ca întreg prin reglementarea măsurilor destinate menţinerii calităţii aerului înconjurător acolo unde aceasta corespunde obiectivelor pentru calitatea aerului înconjurător stabilite prin prezenta lege şi îmbunătăţirea acesteia în celelalte cazuri.</w:t>
      </w:r>
    </w:p>
    <w:p w:rsidR="00D52C1E" w:rsidRPr="007B6D3B" w:rsidRDefault="00D52C1E" w:rsidP="00D52C1E">
      <w:pPr>
        <w:ind w:left="450" w:firstLine="270"/>
        <w:jc w:val="both"/>
        <w:rPr>
          <w:rFonts w:ascii="Arial" w:hAnsi="Arial" w:cs="Arial"/>
        </w:rPr>
      </w:pPr>
      <w:r w:rsidRPr="007B6D3B">
        <w:rPr>
          <w:rFonts w:ascii="Arial" w:hAnsi="Arial" w:cs="Arial"/>
        </w:rPr>
        <w:t>Legea prevede măsuri la nivel naţional privind:</w:t>
      </w:r>
    </w:p>
    <w:p w:rsidR="00D52C1E" w:rsidRPr="007B6D3B" w:rsidRDefault="00D52C1E" w:rsidP="00D52C1E">
      <w:pPr>
        <w:tabs>
          <w:tab w:val="left" w:pos="1080"/>
        </w:tabs>
        <w:ind w:firstLine="720"/>
        <w:jc w:val="both"/>
        <w:rPr>
          <w:rFonts w:ascii="Arial" w:hAnsi="Arial" w:cs="Arial"/>
        </w:rPr>
      </w:pPr>
      <w:r w:rsidRPr="007B6D3B">
        <w:rPr>
          <w:rFonts w:ascii="Arial" w:hAnsi="Arial" w:cs="Arial"/>
        </w:rPr>
        <w:t>a) definirea şi stabilirea obiectivelor pentru calitatea aerului înconjurător destinate să evite şi să prevină producerea unor evenimente dăunătoare şi să reducă efectele acestora asupra sănătăţii umane şi a mediului ca întreg;</w:t>
      </w:r>
    </w:p>
    <w:p w:rsidR="00D52C1E" w:rsidRPr="007B6D3B" w:rsidRDefault="00D52C1E" w:rsidP="00D52C1E">
      <w:pPr>
        <w:tabs>
          <w:tab w:val="left" w:pos="1080"/>
        </w:tabs>
        <w:ind w:firstLine="720"/>
        <w:jc w:val="both"/>
        <w:rPr>
          <w:rFonts w:ascii="Arial" w:hAnsi="Arial" w:cs="Arial"/>
        </w:rPr>
      </w:pPr>
      <w:r w:rsidRPr="007B6D3B">
        <w:rPr>
          <w:rFonts w:ascii="Arial" w:hAnsi="Arial" w:cs="Arial"/>
        </w:rPr>
        <w:t>b) evaluarea calităţii aerului înconjurător pe întreg teritoriul ţării pe baza unor metode şi criterii comune, stabilite la nivel european;</w:t>
      </w:r>
    </w:p>
    <w:p w:rsidR="00D52C1E" w:rsidRPr="007B6D3B" w:rsidRDefault="00D52C1E" w:rsidP="00D52C1E">
      <w:pPr>
        <w:tabs>
          <w:tab w:val="left" w:pos="990"/>
          <w:tab w:val="left" w:pos="1080"/>
        </w:tabs>
        <w:ind w:firstLine="720"/>
        <w:jc w:val="both"/>
        <w:rPr>
          <w:rFonts w:ascii="Arial" w:hAnsi="Arial" w:cs="Arial"/>
        </w:rPr>
      </w:pPr>
      <w:r w:rsidRPr="007B6D3B">
        <w:rPr>
          <w:rFonts w:ascii="Arial" w:hAnsi="Arial" w:cs="Arial"/>
        </w:rPr>
        <w:lastRenderedPageBreak/>
        <w:t>c) obţinerea informaţiilor privind calitatea aerului înconjurător pentru a sprijini procesul de combatere a poluării aerului şi a disconfortului cauzat de acesta, precum şi pentru a monitoriza pe termen lung tendinţele şi îmbunătăţirile rezultate în urma măsurilor luate la nivel naţional şi european;</w:t>
      </w:r>
    </w:p>
    <w:p w:rsidR="00D52C1E" w:rsidRPr="007B6D3B" w:rsidRDefault="00D52C1E" w:rsidP="00D52C1E">
      <w:pPr>
        <w:tabs>
          <w:tab w:val="left" w:pos="1080"/>
        </w:tabs>
        <w:ind w:firstLine="720"/>
        <w:jc w:val="both"/>
        <w:rPr>
          <w:rFonts w:ascii="Arial" w:hAnsi="Arial" w:cs="Arial"/>
        </w:rPr>
      </w:pPr>
      <w:r w:rsidRPr="007B6D3B">
        <w:rPr>
          <w:rFonts w:ascii="Arial" w:hAnsi="Arial" w:cs="Arial"/>
        </w:rPr>
        <w:t>d) garantarea faptului că informaţiile privind calitatea aerului înconjurător sunt puse la dispoziţia publicului;</w:t>
      </w:r>
    </w:p>
    <w:p w:rsidR="00D52C1E" w:rsidRPr="007B6D3B" w:rsidRDefault="00D52C1E" w:rsidP="00D52C1E">
      <w:pPr>
        <w:tabs>
          <w:tab w:val="left" w:pos="1080"/>
          <w:tab w:val="left" w:pos="5103"/>
        </w:tabs>
        <w:ind w:firstLine="720"/>
        <w:jc w:val="both"/>
        <w:rPr>
          <w:rFonts w:ascii="Arial" w:hAnsi="Arial" w:cs="Arial"/>
        </w:rPr>
      </w:pPr>
      <w:r w:rsidRPr="007B6D3B">
        <w:rPr>
          <w:rFonts w:ascii="Arial" w:hAnsi="Arial" w:cs="Arial"/>
        </w:rPr>
        <w:t>e) menţinerea calităţii aerului înconjurător acolo unde aceasta este corespunzătoare şi/sau îmbunătăţirea acesteia în celelalte cazuri;</w:t>
      </w:r>
    </w:p>
    <w:p w:rsidR="00D52C1E" w:rsidRPr="007B6D3B" w:rsidRDefault="00D52C1E" w:rsidP="00D52C1E">
      <w:pPr>
        <w:tabs>
          <w:tab w:val="left" w:pos="1080"/>
        </w:tabs>
        <w:ind w:firstLine="720"/>
        <w:jc w:val="both"/>
        <w:rPr>
          <w:rFonts w:ascii="Arial" w:hAnsi="Arial" w:cs="Arial"/>
        </w:rPr>
      </w:pPr>
      <w:r w:rsidRPr="007B6D3B">
        <w:rPr>
          <w:rFonts w:ascii="Arial" w:hAnsi="Arial" w:cs="Arial"/>
        </w:rPr>
        <w:t>f) promovarea unei cooperări crescute cu celelalte state membre ale Uniunii Europene în vederea reducerii poluării aerului;</w:t>
      </w:r>
    </w:p>
    <w:p w:rsidR="00D52C1E" w:rsidRPr="007B6D3B" w:rsidRDefault="00D52C1E" w:rsidP="00D52C1E">
      <w:pPr>
        <w:tabs>
          <w:tab w:val="left" w:pos="1080"/>
        </w:tabs>
        <w:ind w:firstLine="720"/>
        <w:jc w:val="both"/>
        <w:rPr>
          <w:rFonts w:ascii="Arial" w:hAnsi="Arial" w:cs="Arial"/>
        </w:rPr>
      </w:pPr>
      <w:r w:rsidRPr="007B6D3B">
        <w:rPr>
          <w:rFonts w:ascii="Arial" w:hAnsi="Arial" w:cs="Arial"/>
        </w:rPr>
        <w:t>g) îndeplinirea obligaţiilor asumate prin acordurile, convenţiile şi tratatele internaţionale la care România este parte.</w:t>
      </w:r>
    </w:p>
    <w:p w:rsidR="00D52C1E" w:rsidRPr="007B6D3B" w:rsidRDefault="00D52C1E" w:rsidP="00D52C1E">
      <w:pPr>
        <w:ind w:firstLine="720"/>
        <w:jc w:val="both"/>
        <w:outlineLvl w:val="2"/>
        <w:rPr>
          <w:rFonts w:ascii="Arial" w:hAnsi="Arial" w:cs="Arial"/>
          <w:bCs/>
        </w:rPr>
      </w:pPr>
      <w:r w:rsidRPr="007B6D3B">
        <w:rPr>
          <w:rFonts w:ascii="Arial" w:hAnsi="Arial" w:cs="Arial"/>
          <w:bCs/>
        </w:rPr>
        <w:t>Autoritatea publică centrală pentru protecţia mediului Ministerul Mediului Apelor și Pădurilor este autoritatea cu rol de reglementare, decizie şi control în domeniul evaluării şi gestionării calităţii aerului înconjurător pe întreg teritoriul ţării</w:t>
      </w:r>
    </w:p>
    <w:p w:rsidR="00D52C1E" w:rsidRPr="007B6D3B" w:rsidRDefault="00D52C1E" w:rsidP="00D52C1E">
      <w:pPr>
        <w:ind w:firstLine="720"/>
        <w:jc w:val="both"/>
        <w:rPr>
          <w:rFonts w:ascii="Arial" w:hAnsi="Arial" w:cs="Arial"/>
        </w:rPr>
      </w:pPr>
      <w:r w:rsidRPr="007B6D3B">
        <w:rPr>
          <w:rFonts w:ascii="Arial" w:hAnsi="Arial" w:cs="Arial"/>
        </w:rPr>
        <w:t>Respectând criteriile de clasificare impuse de Uniunea Europeană, în scopul evaluării calităţii aerului, pe teritoriul României, au fost stabilite, conform prevederilor Anexei nr.2 din Legea nr. 104/2011 13 aglomerări și 41 zone, identificate la nivel de judeţ.</w:t>
      </w:r>
    </w:p>
    <w:p w:rsidR="00D52C1E" w:rsidRPr="007B6D3B" w:rsidRDefault="00D52C1E" w:rsidP="00D52C1E">
      <w:pPr>
        <w:ind w:firstLine="720"/>
        <w:jc w:val="both"/>
        <w:rPr>
          <w:rFonts w:ascii="Arial" w:hAnsi="Arial" w:cs="Arial"/>
        </w:rPr>
      </w:pPr>
      <w:r w:rsidRPr="007B6D3B">
        <w:rPr>
          <w:rFonts w:ascii="Arial" w:hAnsi="Arial" w:cs="Arial"/>
        </w:rPr>
        <w:t>În scopul evaluării calităţii aerului, în fiecare zonă sau aglomerare, se delimitează arii care se clasifică în regimuri de gestionare (A, B sau C) în funcţie de pragurile superior şi inferior de evaluare. Regimurile de evaluare sunt prevăzute în art.25 din Legea nr.104/2011.</w:t>
      </w:r>
    </w:p>
    <w:p w:rsidR="00D52C1E" w:rsidRPr="007B6D3B" w:rsidRDefault="00D52C1E" w:rsidP="00D52C1E">
      <w:pPr>
        <w:ind w:firstLine="720"/>
        <w:jc w:val="both"/>
        <w:rPr>
          <w:rFonts w:ascii="Arial" w:hAnsi="Arial" w:cs="Arial"/>
        </w:rPr>
      </w:pPr>
      <w:r w:rsidRPr="007B6D3B">
        <w:rPr>
          <w:rFonts w:ascii="Arial" w:hAnsi="Arial" w:cs="Arial"/>
        </w:rPr>
        <w:t>În scopul gestionării calităţii aerului, în fiecare zonă sau aglomerare, se delimitează arii care se clasifică în regimuri de gestionare (I sau II) în funcţie de rezultatul evaluării calităţii aerului înconjurător. Regimurile de gestionare sunt prevăzute în art.42 din Legea nr.104/2011.</w:t>
      </w:r>
    </w:p>
    <w:p w:rsidR="00D52C1E" w:rsidRPr="007B6D3B" w:rsidRDefault="00D52C1E" w:rsidP="00D52C1E">
      <w:pPr>
        <w:autoSpaceDE w:val="0"/>
        <w:autoSpaceDN w:val="0"/>
        <w:adjustRightInd w:val="0"/>
        <w:ind w:firstLine="720"/>
        <w:jc w:val="both"/>
        <w:rPr>
          <w:rFonts w:ascii="Arial" w:hAnsi="Arial" w:cs="Arial"/>
        </w:rPr>
      </w:pPr>
      <w:r w:rsidRPr="007B6D3B">
        <w:rPr>
          <w:rFonts w:ascii="Arial" w:hAnsi="Arial" w:cs="Arial"/>
        </w:rPr>
        <w:t xml:space="preserve">Zona Județului </w:t>
      </w:r>
      <w:r>
        <w:rPr>
          <w:rFonts w:ascii="Arial" w:hAnsi="Arial" w:cs="Arial"/>
        </w:rPr>
        <w:t>Ilfov</w:t>
      </w:r>
      <w:r w:rsidRPr="007B6D3B">
        <w:rPr>
          <w:rFonts w:ascii="Arial" w:hAnsi="Arial" w:cs="Arial"/>
        </w:rPr>
        <w:t xml:space="preserve"> se încadrează în regimul de gestionare II - nivelurile pentru dioxid de sulf, dioxid de azot, oxizi de azot, particule în suspensie PM</w:t>
      </w:r>
      <w:r w:rsidRPr="007B6D3B">
        <w:rPr>
          <w:rFonts w:ascii="Arial" w:hAnsi="Arial" w:cs="Arial"/>
          <w:vertAlign w:val="subscript"/>
        </w:rPr>
        <w:t>10</w:t>
      </w:r>
      <w:r w:rsidRPr="007B6D3B">
        <w:rPr>
          <w:rFonts w:ascii="Arial" w:hAnsi="Arial" w:cs="Arial"/>
        </w:rPr>
        <w:t xml:space="preserve"> şi PM</w:t>
      </w:r>
      <w:r w:rsidRPr="007B6D3B">
        <w:rPr>
          <w:rFonts w:ascii="Arial" w:hAnsi="Arial" w:cs="Arial"/>
          <w:vertAlign w:val="subscript"/>
        </w:rPr>
        <w:t>2,5</w:t>
      </w:r>
      <w:r w:rsidRPr="007B6D3B">
        <w:rPr>
          <w:rFonts w:ascii="Arial" w:hAnsi="Arial" w:cs="Arial"/>
        </w:rPr>
        <w:t>, plumb, benzen, monoxid de carbon sunt mai mici decât valorile-limită, prevăzute de lege.</w:t>
      </w:r>
    </w:p>
    <w:p w:rsidR="00D52C1E" w:rsidRPr="007B6D3B" w:rsidRDefault="00D52C1E" w:rsidP="00D52C1E">
      <w:pPr>
        <w:autoSpaceDE w:val="0"/>
        <w:autoSpaceDN w:val="0"/>
        <w:adjustRightInd w:val="0"/>
        <w:ind w:firstLine="720"/>
        <w:jc w:val="both"/>
        <w:rPr>
          <w:rFonts w:ascii="Arial" w:hAnsi="Arial" w:cs="Arial"/>
        </w:rPr>
      </w:pPr>
      <w:r w:rsidRPr="007B6D3B">
        <w:rPr>
          <w:rFonts w:ascii="Arial" w:hAnsi="Arial" w:cs="Arial"/>
        </w:rPr>
        <w:t>În ariile din zonele şi aglomerările clasificate în regim de gestionare II se elaborează planuri de menţinere a calităţii aerului. Conform art 56 din Lg 104/2011, Planul de menţinere a calităţii aerului se elaborează, de către consiliul judeţean, pentru unităţi administrativ-teritoriale aparţinând aceluiaşi judeţ, şi se aprobă prin hotărâre a consiliului judeţean.</w:t>
      </w:r>
    </w:p>
    <w:p w:rsidR="00D52C1E" w:rsidRPr="007B6D3B" w:rsidRDefault="00D52C1E" w:rsidP="00D52C1E">
      <w:pPr>
        <w:autoSpaceDE w:val="0"/>
        <w:autoSpaceDN w:val="0"/>
        <w:adjustRightInd w:val="0"/>
        <w:ind w:firstLine="720"/>
        <w:jc w:val="both"/>
        <w:rPr>
          <w:rFonts w:ascii="Arial" w:hAnsi="Arial" w:cs="Arial"/>
        </w:rPr>
      </w:pPr>
      <w:r w:rsidRPr="007B6D3B">
        <w:rPr>
          <w:rFonts w:ascii="Arial" w:hAnsi="Arial" w:cs="Arial"/>
        </w:rPr>
        <w:t>Planul de menţinere a calităţii aerului conţine măsuri pentru păstrarea nivelului poluanţilor sub valorile-limită, respectiv sub valorile-ţintă şi pentru asigurarea celei mai bune calităţi a aerului înconjurător în condiţiile unei dezvoltări durabile.</w:t>
      </w:r>
    </w:p>
    <w:p w:rsidR="00D52C1E" w:rsidRPr="007B6D3B" w:rsidRDefault="00D52C1E" w:rsidP="00D52C1E">
      <w:pPr>
        <w:autoSpaceDE w:val="0"/>
        <w:autoSpaceDN w:val="0"/>
        <w:adjustRightInd w:val="0"/>
        <w:jc w:val="both"/>
        <w:rPr>
          <w:rFonts w:ascii="Arial" w:hAnsi="Arial" w:cs="Arial"/>
          <w:lang w:val="ro-RO"/>
        </w:rPr>
      </w:pPr>
      <w:r w:rsidRPr="007B6D3B">
        <w:rPr>
          <w:rFonts w:ascii="Arial" w:hAnsi="Arial" w:cs="Arial"/>
        </w:rPr>
        <w:tab/>
      </w:r>
      <w:r w:rsidR="007A5ACC">
        <w:rPr>
          <w:rFonts w:ascii="Arial" w:hAnsi="Arial" w:cs="Arial"/>
        </w:rPr>
        <w:t>În urma evaluării calităţii aerului la nivel naţional oraşul Măgurele</w:t>
      </w:r>
      <w:r w:rsidRPr="007B6D3B">
        <w:rPr>
          <w:rFonts w:ascii="Arial" w:hAnsi="Arial" w:cs="Arial"/>
          <w:lang w:val="ro-RO"/>
        </w:rPr>
        <w:t xml:space="preserve"> </w:t>
      </w:r>
      <w:r w:rsidR="007A5ACC">
        <w:rPr>
          <w:rFonts w:ascii="Arial" w:hAnsi="Arial" w:cs="Arial"/>
          <w:lang w:val="ro-RO"/>
        </w:rPr>
        <w:t xml:space="preserve">a fost ȋncadrat ȋn regimul de gestionare I urmand sa se elaboreze planul de calitate pentru zona Măgurele. </w:t>
      </w:r>
    </w:p>
    <w:p w:rsidR="00D52C1E" w:rsidRPr="007B6D3B" w:rsidRDefault="00D52C1E" w:rsidP="00D52C1E">
      <w:pPr>
        <w:pStyle w:val="Default"/>
        <w:jc w:val="both"/>
        <w:rPr>
          <w:lang w:val="ro-RO"/>
        </w:rPr>
      </w:pPr>
    </w:p>
    <w:p w:rsidR="00D52C1E" w:rsidRPr="007B6D3B" w:rsidRDefault="00D52C1E" w:rsidP="00D52C1E">
      <w:pPr>
        <w:pStyle w:val="Default"/>
        <w:ind w:firstLine="709"/>
        <w:jc w:val="both"/>
        <w:rPr>
          <w:lang w:val="ro-RO"/>
        </w:rPr>
      </w:pPr>
      <w:r w:rsidRPr="007B6D3B">
        <w:rPr>
          <w:b/>
          <w:bCs/>
          <w:lang w:val="ro-RO"/>
        </w:rPr>
        <w:t>Principiile</w:t>
      </w:r>
      <w:r w:rsidRPr="007B6D3B">
        <w:rPr>
          <w:bCs/>
          <w:lang w:val="ro-RO"/>
        </w:rPr>
        <w:t xml:space="preserve"> politicii care guvernează protecția calității aerului înconjurător sunt:</w:t>
      </w:r>
    </w:p>
    <w:p w:rsidR="00D52C1E" w:rsidRPr="007B6D3B" w:rsidRDefault="00D52C1E" w:rsidP="00701EA2">
      <w:pPr>
        <w:pStyle w:val="Default"/>
        <w:numPr>
          <w:ilvl w:val="0"/>
          <w:numId w:val="28"/>
        </w:numPr>
        <w:spacing w:after="42"/>
        <w:ind w:left="0" w:firstLine="284"/>
        <w:jc w:val="both"/>
        <w:rPr>
          <w:lang w:val="ro-RO"/>
        </w:rPr>
      </w:pPr>
      <w:r w:rsidRPr="007B6D3B">
        <w:rPr>
          <w:lang w:val="ro-RO"/>
        </w:rPr>
        <w:t xml:space="preserve">sănătatea populaţiei primează; ea trebuie protejată în faţa pericolului de îmbolnăvire din cauza poluării atmosferei; </w:t>
      </w:r>
    </w:p>
    <w:p w:rsidR="00D52C1E" w:rsidRPr="007B6D3B" w:rsidRDefault="00D52C1E" w:rsidP="00701EA2">
      <w:pPr>
        <w:pStyle w:val="Default"/>
        <w:numPr>
          <w:ilvl w:val="0"/>
          <w:numId w:val="28"/>
        </w:numPr>
        <w:spacing w:after="42"/>
        <w:ind w:left="0" w:firstLine="284"/>
        <w:jc w:val="both"/>
        <w:rPr>
          <w:lang w:val="ro-RO"/>
        </w:rPr>
      </w:pPr>
      <w:r w:rsidRPr="007B6D3B">
        <w:rPr>
          <w:lang w:val="ro-RO"/>
        </w:rPr>
        <w:t xml:space="preserve">aplicarea principiului “poluatorul plăteşte”; </w:t>
      </w:r>
    </w:p>
    <w:p w:rsidR="00D52C1E" w:rsidRPr="007B6D3B" w:rsidRDefault="00D52C1E" w:rsidP="00701EA2">
      <w:pPr>
        <w:pStyle w:val="Default"/>
        <w:numPr>
          <w:ilvl w:val="0"/>
          <w:numId w:val="28"/>
        </w:numPr>
        <w:spacing w:after="42"/>
        <w:ind w:left="0" w:firstLine="284"/>
        <w:jc w:val="both"/>
        <w:rPr>
          <w:lang w:val="ro-RO"/>
        </w:rPr>
      </w:pPr>
      <w:r w:rsidRPr="007B6D3B">
        <w:rPr>
          <w:lang w:val="ro-RO"/>
        </w:rPr>
        <w:t xml:space="preserve">conştientizarea și schimbarea comportamentului agenţilor economici referitor la promovarea celor mai bune tehnici disponibile și practici de bună gospodărire în scopul reducerii poluării atmosferei; </w:t>
      </w:r>
    </w:p>
    <w:p w:rsidR="00D52C1E" w:rsidRPr="007B6D3B" w:rsidRDefault="00D52C1E" w:rsidP="00701EA2">
      <w:pPr>
        <w:pStyle w:val="Default"/>
        <w:numPr>
          <w:ilvl w:val="0"/>
          <w:numId w:val="28"/>
        </w:numPr>
        <w:spacing w:after="42"/>
        <w:ind w:left="0" w:firstLine="284"/>
        <w:jc w:val="both"/>
        <w:rPr>
          <w:lang w:val="ro-RO"/>
        </w:rPr>
      </w:pPr>
      <w:r w:rsidRPr="007B6D3B">
        <w:rPr>
          <w:lang w:val="ro-RO"/>
        </w:rPr>
        <w:t xml:space="preserve"> sporirea conştientizării populaţiei. </w:t>
      </w:r>
    </w:p>
    <w:p w:rsidR="00A36AD1" w:rsidRDefault="00A36AD1" w:rsidP="00A36AD1">
      <w:pPr>
        <w:ind w:left="525"/>
        <w:rPr>
          <w:rFonts w:ascii="Arial" w:hAnsi="Arial" w:cs="Arial"/>
          <w:b/>
        </w:rPr>
      </w:pPr>
    </w:p>
    <w:p w:rsidR="00A36AD1" w:rsidRPr="00B34222" w:rsidRDefault="00A36AD1" w:rsidP="00A36AD1">
      <w:pPr>
        <w:jc w:val="both"/>
        <w:rPr>
          <w:rFonts w:ascii="Arial" w:hAnsi="Arial" w:cs="Arial"/>
          <w:lang w:val="ro-RO"/>
        </w:rPr>
      </w:pPr>
      <w:r>
        <w:rPr>
          <w:rFonts w:ascii="Arial" w:hAnsi="Arial" w:cs="Arial"/>
          <w:b/>
        </w:rPr>
        <w:lastRenderedPageBreak/>
        <w:t xml:space="preserve">        </w:t>
      </w:r>
      <w:r w:rsidRPr="00B34222">
        <w:rPr>
          <w:rFonts w:ascii="Arial" w:hAnsi="Arial" w:cs="Arial"/>
          <w:i/>
          <w:lang w:val="ro-RO"/>
        </w:rPr>
        <w:t>Ameliorarea calităţii aerului în zonele industriale</w:t>
      </w:r>
      <w:r w:rsidRPr="00B34222">
        <w:rPr>
          <w:rFonts w:ascii="Arial" w:hAnsi="Arial" w:cs="Arial"/>
          <w:lang w:val="ro-RO"/>
        </w:rPr>
        <w:t>, prin achiziţionarea de noi seturi de elemente filtrante (saci şi casete) cu performanţe tehnologice superioare, precum şi  implementarea unui sistem de monitorizare trimestrială a calităţii aerului, prin măsurarea emisiilor de gaze de ardere, COV, pulberi în suspensie.</w:t>
      </w:r>
    </w:p>
    <w:p w:rsidR="00A36AD1" w:rsidRPr="00B34222" w:rsidRDefault="00A36AD1" w:rsidP="00A36AD1">
      <w:pPr>
        <w:ind w:firstLine="720"/>
        <w:jc w:val="both"/>
        <w:rPr>
          <w:rFonts w:ascii="Arial" w:hAnsi="Arial" w:cs="Arial"/>
          <w:lang w:val="ro-RO"/>
        </w:rPr>
      </w:pPr>
      <w:r w:rsidRPr="00B34222">
        <w:rPr>
          <w:rFonts w:ascii="Arial" w:hAnsi="Arial" w:cs="Arial"/>
          <w:lang w:val="ro-RO"/>
        </w:rPr>
        <w:t>Aer ambiental a cărui calitate să asigure protecţia sănătăţii umane şi a mediului în localităţile judeţului, prin extinderea reţelei de distribuţie a gazului metan conform strategiei judeţene de distribuţie a gazului metan.</w:t>
      </w:r>
    </w:p>
    <w:p w:rsidR="00A36AD1" w:rsidRPr="00B34222" w:rsidRDefault="00A36AD1" w:rsidP="00A36AD1">
      <w:pPr>
        <w:ind w:firstLine="720"/>
        <w:jc w:val="both"/>
        <w:rPr>
          <w:rFonts w:ascii="Arial" w:hAnsi="Arial" w:cs="Arial"/>
          <w:lang w:val="ro-RO"/>
        </w:rPr>
      </w:pPr>
      <w:r w:rsidRPr="00B34222">
        <w:rPr>
          <w:rFonts w:ascii="Arial" w:hAnsi="Arial" w:cs="Arial"/>
          <w:lang w:val="ro-RO"/>
        </w:rPr>
        <w:t>Conştientizarea populaţiei privind participarea la procesul de reciclare a deşeurilor astfel încât să se evite arderea acestora în gospodării.</w:t>
      </w:r>
    </w:p>
    <w:p w:rsidR="00A36AD1" w:rsidRPr="00B34222" w:rsidRDefault="00A36AD1" w:rsidP="00A36AD1">
      <w:pPr>
        <w:jc w:val="both"/>
        <w:rPr>
          <w:rFonts w:ascii="Arial" w:hAnsi="Arial" w:cs="Arial"/>
          <w:lang w:val="ro-RO"/>
        </w:rPr>
      </w:pPr>
    </w:p>
    <w:p w:rsidR="00A36AD1" w:rsidRPr="00305C1C" w:rsidRDefault="00A36AD1" w:rsidP="00B34222">
      <w:pPr>
        <w:jc w:val="both"/>
        <w:rPr>
          <w:rFonts w:ascii="Arial" w:hAnsi="Arial" w:cs="Arial"/>
          <w:b/>
          <w:color w:val="FF0000"/>
          <w:lang w:val="ro-RO"/>
        </w:rPr>
      </w:pPr>
      <w:r w:rsidRPr="00305C1C">
        <w:rPr>
          <w:rFonts w:ascii="Arial" w:hAnsi="Arial" w:cs="Arial"/>
          <w:color w:val="FF0000"/>
          <w:lang w:val="ro-RO"/>
        </w:rPr>
        <w:t xml:space="preserve">      </w:t>
      </w:r>
      <w:r w:rsidRPr="00305C1C">
        <w:rPr>
          <w:rFonts w:ascii="Arial" w:hAnsi="Arial" w:cs="Arial"/>
          <w:color w:val="FF0000"/>
          <w:lang w:val="ro-RO"/>
        </w:rPr>
        <w:tab/>
      </w:r>
    </w:p>
    <w:p w:rsidR="00A36AD1" w:rsidRPr="0079725E" w:rsidRDefault="00A36AD1" w:rsidP="00A36AD1">
      <w:pPr>
        <w:ind w:firstLine="720"/>
        <w:jc w:val="both"/>
        <w:rPr>
          <w:rFonts w:ascii="Arial" w:hAnsi="Arial" w:cs="Arial"/>
          <w:lang w:val="ro-RO"/>
        </w:rPr>
      </w:pPr>
      <w:r w:rsidRPr="0079725E">
        <w:rPr>
          <w:rFonts w:ascii="Arial" w:hAnsi="Arial" w:cs="Arial"/>
          <w:lang w:val="ro-RO"/>
        </w:rPr>
        <w:t xml:space="preserve">Dintre obiectivele şi măsurile avute în vedere a fi aplicabile pe teritoriul judeţului pentru </w:t>
      </w:r>
      <w:r w:rsidRPr="0079725E">
        <w:rPr>
          <w:rFonts w:ascii="Arial" w:hAnsi="Arial" w:cs="Arial"/>
          <w:i/>
          <w:lang w:val="ro-RO"/>
        </w:rPr>
        <w:t>reducerea zgomotului</w:t>
      </w:r>
      <w:r w:rsidRPr="0079725E">
        <w:rPr>
          <w:rFonts w:ascii="Arial" w:hAnsi="Arial" w:cs="Arial"/>
          <w:lang w:val="ro-RO"/>
        </w:rPr>
        <w:t xml:space="preserve"> enumerăm:</w:t>
      </w:r>
    </w:p>
    <w:p w:rsidR="00A36AD1" w:rsidRPr="0079725E" w:rsidRDefault="00A36AD1" w:rsidP="00A36AD1">
      <w:pPr>
        <w:jc w:val="both"/>
        <w:rPr>
          <w:rFonts w:ascii="Arial" w:hAnsi="Arial" w:cs="Arial"/>
          <w:lang w:val="ro-RO"/>
        </w:rPr>
      </w:pPr>
      <w:r w:rsidRPr="0079725E">
        <w:rPr>
          <w:rFonts w:ascii="Arial" w:hAnsi="Arial" w:cs="Arial"/>
          <w:lang w:val="ro-RO"/>
        </w:rPr>
        <w:t>- întocmirea planurilor de acţiune având ca scop prevenirea şi reducerea zgomotului ambiental în zonele pentru care s-au întocmit hărţile de zgomot;</w:t>
      </w:r>
    </w:p>
    <w:p w:rsidR="00A36AD1" w:rsidRPr="0079725E" w:rsidRDefault="00A36AD1" w:rsidP="00A36AD1">
      <w:pPr>
        <w:jc w:val="both"/>
        <w:rPr>
          <w:rFonts w:ascii="Arial" w:hAnsi="Arial" w:cs="Arial"/>
          <w:lang w:val="ro-RO"/>
        </w:rPr>
      </w:pPr>
      <w:r w:rsidRPr="0079725E">
        <w:rPr>
          <w:rFonts w:ascii="Arial" w:hAnsi="Arial" w:cs="Arial"/>
          <w:lang w:val="ro-RO"/>
        </w:rPr>
        <w:t>- punerea în aplicare a planurilor de acţiune deja elaborate;</w:t>
      </w:r>
    </w:p>
    <w:p w:rsidR="00A36AD1" w:rsidRPr="0079725E" w:rsidRDefault="00A36AD1" w:rsidP="00A36AD1">
      <w:pPr>
        <w:jc w:val="both"/>
        <w:rPr>
          <w:rFonts w:ascii="Arial" w:hAnsi="Arial" w:cs="Arial"/>
          <w:lang w:val="ro-RO"/>
        </w:rPr>
      </w:pPr>
      <w:r w:rsidRPr="0079725E">
        <w:rPr>
          <w:rFonts w:ascii="Arial" w:hAnsi="Arial" w:cs="Arial"/>
          <w:lang w:val="ro-RO"/>
        </w:rPr>
        <w:t>- amplasarea noilor obiective industriale şi economice în afara zonelor de locuit;</w:t>
      </w:r>
    </w:p>
    <w:p w:rsidR="00A36AD1" w:rsidRPr="0079725E" w:rsidRDefault="00A36AD1" w:rsidP="00A36AD1">
      <w:pPr>
        <w:jc w:val="both"/>
        <w:rPr>
          <w:rFonts w:ascii="Arial" w:hAnsi="Arial" w:cs="Arial"/>
          <w:lang w:val="ro-RO"/>
        </w:rPr>
      </w:pPr>
      <w:r w:rsidRPr="0079725E">
        <w:rPr>
          <w:rFonts w:ascii="Arial" w:hAnsi="Arial" w:cs="Arial"/>
          <w:lang w:val="ro-RO"/>
        </w:rPr>
        <w:t>- evitarea construirii de noi locuinţe în zonele  identificate cu un nivel ridicat de zgomot;</w:t>
      </w:r>
    </w:p>
    <w:p w:rsidR="00A36AD1" w:rsidRPr="0079725E" w:rsidRDefault="00A36AD1" w:rsidP="00A36AD1">
      <w:pPr>
        <w:jc w:val="both"/>
        <w:rPr>
          <w:rFonts w:ascii="Arial" w:hAnsi="Arial" w:cs="Arial"/>
          <w:lang w:val="ro-RO"/>
        </w:rPr>
      </w:pPr>
      <w:r w:rsidRPr="0079725E">
        <w:rPr>
          <w:rFonts w:ascii="Arial" w:hAnsi="Arial" w:cs="Arial"/>
          <w:lang w:val="ro-RO"/>
        </w:rPr>
        <w:t>- utilizarea în construcţii a materialelor fonoabsorbante;</w:t>
      </w:r>
    </w:p>
    <w:p w:rsidR="00A36AD1" w:rsidRPr="0079725E" w:rsidRDefault="00A36AD1" w:rsidP="00A36AD1">
      <w:pPr>
        <w:jc w:val="both"/>
        <w:rPr>
          <w:rFonts w:ascii="Arial" w:hAnsi="Arial" w:cs="Arial"/>
          <w:lang w:val="ro-RO"/>
        </w:rPr>
      </w:pPr>
      <w:r w:rsidRPr="0079725E">
        <w:rPr>
          <w:rFonts w:ascii="Arial" w:hAnsi="Arial" w:cs="Arial"/>
          <w:lang w:val="ro-RO"/>
        </w:rPr>
        <w:t>- monitorizarea zgomotului în incintele industriale, prin actele de reglementare emise din punct de vedere al protecţiei mediului.</w:t>
      </w:r>
    </w:p>
    <w:p w:rsidR="00A36AD1" w:rsidRPr="0079725E" w:rsidRDefault="00A36AD1" w:rsidP="00A36AD1">
      <w:pPr>
        <w:ind w:firstLine="720"/>
        <w:jc w:val="both"/>
        <w:rPr>
          <w:rFonts w:ascii="Arial" w:hAnsi="Arial" w:cs="Arial"/>
          <w:i/>
          <w:lang w:val="ro-RO"/>
        </w:rPr>
      </w:pPr>
    </w:p>
    <w:p w:rsidR="00A36AD1" w:rsidRPr="0079725E" w:rsidRDefault="00A36AD1" w:rsidP="00A36AD1">
      <w:pPr>
        <w:jc w:val="both"/>
        <w:rPr>
          <w:rFonts w:ascii="Arial" w:hAnsi="Arial" w:cs="Arial"/>
          <w:i/>
          <w:lang w:val="ro-RO"/>
        </w:rPr>
      </w:pPr>
      <w:r w:rsidRPr="0079725E">
        <w:rPr>
          <w:rFonts w:ascii="Arial" w:hAnsi="Arial" w:cs="Arial"/>
          <w:i/>
          <w:lang w:val="ro-RO"/>
        </w:rPr>
        <w:t>Politici şi măsuri pentru eliminarea treptată a substanţelor care epuizează stratul de ozon</w:t>
      </w:r>
    </w:p>
    <w:p w:rsidR="00A36AD1" w:rsidRPr="0079725E" w:rsidRDefault="00A36AD1" w:rsidP="00A36AD1">
      <w:pPr>
        <w:ind w:firstLine="720"/>
        <w:jc w:val="both"/>
        <w:rPr>
          <w:rFonts w:ascii="Arial" w:hAnsi="Arial" w:cs="Arial"/>
          <w:lang w:val="ro-RO"/>
        </w:rPr>
      </w:pPr>
      <w:r w:rsidRPr="0079725E">
        <w:rPr>
          <w:rFonts w:ascii="Arial" w:hAnsi="Arial" w:cs="Arial"/>
          <w:lang w:val="ro-RO"/>
        </w:rPr>
        <w:t xml:space="preserve">În conformitate cu prevederile  Regulamentului 2000/2037/CE substanţele la care s-a sistat producţia  sunt : CFC* – 11, CFC* – 12, CFC* – 113, CFC* -114, CFC* – 115 . (*- agenţi frigorifici de tipul carbofluorocarboni cunoscuţi sub denumirea de freoni – 11, 12, 113,114, 115). Aceste substanţe pot fi însă utilizate în condiţii de siguranţă pentru sănătatea mediului şi a populatiei, în instalaţii existente, până la înlocuirea acestora. </w:t>
      </w:r>
    </w:p>
    <w:p w:rsidR="00A36AD1" w:rsidRPr="0079725E" w:rsidRDefault="00A36AD1" w:rsidP="00A36AD1">
      <w:pPr>
        <w:ind w:firstLine="720"/>
        <w:jc w:val="both"/>
        <w:rPr>
          <w:rFonts w:ascii="Arial" w:hAnsi="Arial" w:cs="Arial"/>
          <w:lang w:val="ro-RO"/>
        </w:rPr>
      </w:pPr>
      <w:r w:rsidRPr="0079725E">
        <w:rPr>
          <w:rFonts w:ascii="Arial" w:hAnsi="Arial" w:cs="Arial"/>
          <w:lang w:val="ro-RO"/>
        </w:rPr>
        <w:t xml:space="preserve">Având în vedere potenţialele mari de distrugere a stratului de ozon (în jur de cifra 1,0) este necesar să se </w:t>
      </w:r>
      <w:r w:rsidRPr="0079725E">
        <w:rPr>
          <w:rFonts w:ascii="Arial" w:hAnsi="Arial" w:cs="Arial"/>
          <w:sz w:val="22"/>
          <w:szCs w:val="22"/>
          <w:lang w:val="ro-RO"/>
        </w:rPr>
        <w:t>procedeze, pe</w:t>
      </w:r>
      <w:r w:rsidRPr="0079725E">
        <w:rPr>
          <w:rFonts w:ascii="Arial" w:hAnsi="Arial" w:cs="Arial"/>
          <w:lang w:val="ro-RO"/>
        </w:rPr>
        <w:t xml:space="preserve"> întreg teritoriul judeţului Ilfov, la actualizarea permanentă a:</w:t>
      </w:r>
    </w:p>
    <w:p w:rsidR="00A36AD1" w:rsidRPr="0079725E" w:rsidRDefault="00A36AD1" w:rsidP="00A36AD1">
      <w:pPr>
        <w:ind w:firstLine="720"/>
        <w:jc w:val="both"/>
        <w:rPr>
          <w:rFonts w:ascii="Arial" w:hAnsi="Arial" w:cs="Arial"/>
          <w:lang w:val="ro-RO"/>
        </w:rPr>
      </w:pPr>
      <w:r w:rsidRPr="0079725E">
        <w:rPr>
          <w:rFonts w:ascii="Arial" w:hAnsi="Arial" w:cs="Arial"/>
          <w:lang w:val="ro-RO"/>
        </w:rPr>
        <w:t>- inventarierea agenţilor economici (persoane fizice sau juridice) care defăşoară activităţi de reparaţii ale apăraturii electrocasnice (frigidere, combine frigorifice, vitrine frigorifice, instalaţii de condiţionare aer, instalaţii de făcut gheaţă) pentru a se inventaria cantităţile de agenţi frigorifici (ce nu se mai produc), modul de stocare, modul de manipulare şi utilizare. În acest scop este necesar că aceste activităţi să fie autorizate din punct de vedere al protecţiei mediului (în prezent aceste activităţi se desfasoară atât în  mediul urban cât şi în mediul rural dar pe baza unei declaraţii pe propria răspundere),</w:t>
      </w:r>
    </w:p>
    <w:p w:rsidR="00A36AD1" w:rsidRPr="0079725E" w:rsidRDefault="00A36AD1" w:rsidP="00A36AD1">
      <w:pPr>
        <w:ind w:firstLine="720"/>
        <w:jc w:val="both"/>
        <w:rPr>
          <w:rFonts w:ascii="Arial" w:hAnsi="Arial" w:cs="Arial"/>
          <w:lang w:val="ro-RO"/>
        </w:rPr>
      </w:pPr>
      <w:r w:rsidRPr="0079725E">
        <w:rPr>
          <w:rFonts w:ascii="Arial" w:hAnsi="Arial" w:cs="Arial"/>
          <w:lang w:val="ro-RO"/>
        </w:rPr>
        <w:t>- inventarierea tuturor deţinătorilor de agenţi frigorifici (care nu se mai produc) - înmagazinaţi în instalaţii frigorifice mai vechi de anul 1996, inclusiv instalaţiile frigorifice montate pe mijloacele auto. Această inventariere trebuie luată în considerare întrucât cantităţile ce se vor înlocui cu alţi agenţi frigorifici reglementaţi de Regulamentul 20037/2000 trebuie distruse în instalaţii autorizate (în tară sau în alte ţări din UE),</w:t>
      </w:r>
    </w:p>
    <w:p w:rsidR="00A36AD1" w:rsidRPr="0079725E" w:rsidRDefault="00A36AD1" w:rsidP="00A36AD1">
      <w:pPr>
        <w:ind w:firstLine="720"/>
        <w:jc w:val="both"/>
        <w:rPr>
          <w:rFonts w:ascii="Arial" w:hAnsi="Arial" w:cs="Arial"/>
          <w:lang w:val="ro-RO"/>
        </w:rPr>
      </w:pPr>
      <w:r w:rsidRPr="0079725E">
        <w:rPr>
          <w:rFonts w:ascii="Arial" w:hAnsi="Arial" w:cs="Arial"/>
          <w:lang w:val="ro-RO"/>
        </w:rPr>
        <w:t>- bromura de metil nu s-a mai utilizat în judeţul Ilfov începând cu data de 01.01.2005 Intrucât cantităţi de bromură de metil mai sunt încă permise a fi utlizate este necesar să se realizeze o strânsa cooperare cu unităţile descentralizate ale MAPDR - respectiv Direcţia Fitosanitară a judeţului Ilfov,</w:t>
      </w:r>
    </w:p>
    <w:p w:rsidR="00A36AD1" w:rsidRPr="0079725E" w:rsidRDefault="00A36AD1" w:rsidP="00A36AD1">
      <w:pPr>
        <w:ind w:firstLine="720"/>
        <w:jc w:val="both"/>
        <w:rPr>
          <w:rFonts w:ascii="Arial" w:hAnsi="Arial" w:cs="Arial"/>
          <w:lang w:val="ro-RO"/>
        </w:rPr>
      </w:pPr>
      <w:r w:rsidRPr="0079725E">
        <w:rPr>
          <w:rFonts w:ascii="Arial" w:hAnsi="Arial" w:cs="Arial"/>
          <w:lang w:val="ro-RO"/>
        </w:rPr>
        <w:t xml:space="preserve">- în cazul halonilor (agenţi frigorifici de tipul: Halon-1211, 1301, 2402), identificaţi a fi utilizaţi pe aeronavele de transport – în extinctoare pentru stingerea incendiilor dar şi </w:t>
      </w:r>
      <w:r w:rsidRPr="0079725E">
        <w:rPr>
          <w:rFonts w:ascii="Arial" w:hAnsi="Arial" w:cs="Arial"/>
          <w:lang w:val="ro-RO"/>
        </w:rPr>
        <w:lastRenderedPageBreak/>
        <w:t>stocate se impune supravegherea modului cum sunt stocate cantităţile de haloni (1211, 1301) identificate la Compania Naţională – TAROM,</w:t>
      </w:r>
    </w:p>
    <w:p w:rsidR="00A36AD1" w:rsidRPr="0079725E" w:rsidRDefault="00A36AD1" w:rsidP="00A36AD1">
      <w:pPr>
        <w:ind w:firstLine="720"/>
        <w:jc w:val="both"/>
        <w:rPr>
          <w:rFonts w:ascii="Arial" w:hAnsi="Arial" w:cs="Arial"/>
          <w:lang w:val="ro-RO"/>
        </w:rPr>
      </w:pPr>
      <w:r w:rsidRPr="0079725E">
        <w:rPr>
          <w:rFonts w:ascii="Arial" w:hAnsi="Arial" w:cs="Arial"/>
          <w:lang w:val="ro-RO"/>
        </w:rPr>
        <w:t>- având în vedere că pentru cantităţile înmagazinate pe aeronavele de transport (halon  1211 - 57 Kg, şi halon 1301-270 Kg) se prevede o perioadă de exploatare se impune luarea în considerare a acestor cantităţi – atunci când vor deveni deşeuri - pentru recuperare.</w:t>
      </w:r>
    </w:p>
    <w:p w:rsidR="00A36AD1" w:rsidRPr="0079725E" w:rsidRDefault="00A36AD1" w:rsidP="00A36AD1">
      <w:pPr>
        <w:ind w:firstLine="720"/>
        <w:jc w:val="both"/>
        <w:rPr>
          <w:rFonts w:ascii="Arial" w:hAnsi="Arial" w:cs="Arial"/>
          <w:lang w:val="ro-RO"/>
        </w:rPr>
      </w:pPr>
      <w:r w:rsidRPr="0079725E">
        <w:rPr>
          <w:rFonts w:ascii="Arial" w:hAnsi="Arial" w:cs="Arial"/>
          <w:i/>
          <w:lang w:val="ro-RO"/>
        </w:rPr>
        <w:t>În concluzie, g</w:t>
      </w:r>
      <w:r w:rsidRPr="0079725E">
        <w:rPr>
          <w:rFonts w:ascii="Arial" w:hAnsi="Arial" w:cs="Arial"/>
          <w:lang w:val="ro-RO"/>
        </w:rPr>
        <w:t>estionarea substanţelor care epuizează stratul de ozon este de actualitate alături de substanţele care provin din activităţi antropice. Autoritatea care gestionează importul, exportul şi tranzitul substanţelor care epuizează stratul de ozon este Minis</w:t>
      </w:r>
      <w:r w:rsidR="0087376A">
        <w:rPr>
          <w:rFonts w:ascii="Arial" w:hAnsi="Arial" w:cs="Arial"/>
          <w:lang w:val="ro-RO"/>
        </w:rPr>
        <w:t xml:space="preserve">terul Mediului, Apelor şi Pădurilor </w:t>
      </w:r>
      <w:r w:rsidRPr="0079725E">
        <w:rPr>
          <w:rFonts w:ascii="Arial" w:hAnsi="Arial" w:cs="Arial"/>
          <w:lang w:val="ro-RO"/>
        </w:rPr>
        <w:t xml:space="preserve">împreună cu Autoritatea Vamală. </w:t>
      </w:r>
    </w:p>
    <w:p w:rsidR="00A36AD1" w:rsidRPr="0079725E" w:rsidRDefault="00A36AD1" w:rsidP="00A36AD1">
      <w:pPr>
        <w:ind w:firstLine="720"/>
        <w:jc w:val="both"/>
        <w:rPr>
          <w:rFonts w:ascii="Arial" w:hAnsi="Arial" w:cs="Arial"/>
          <w:lang w:val="ro-RO"/>
        </w:rPr>
      </w:pPr>
      <w:r w:rsidRPr="0079725E">
        <w:rPr>
          <w:rFonts w:ascii="Arial" w:hAnsi="Arial" w:cs="Arial"/>
          <w:lang w:val="ro-RO"/>
        </w:rPr>
        <w:t xml:space="preserve">Agenţia pentru Protecţia Mediului Ilfov, supraveghează depozitele de substanţe ce epuizează stratul de ozon până la eliminarea lor (prin regenerare sau prin incinerare). De asemenea, este necesar să se identifice importatorii de substanţe ce fac obiectul Protocolului de la Montreal şi unităţile din judeţul Ilfov care utilizează astfel de produse. </w:t>
      </w:r>
    </w:p>
    <w:p w:rsidR="00A36AD1" w:rsidRPr="004B2BEF" w:rsidRDefault="00A36AD1" w:rsidP="00A36AD1">
      <w:pPr>
        <w:rPr>
          <w:rFonts w:ascii="Arial" w:hAnsi="Arial" w:cs="Arial"/>
          <w:b/>
          <w:lang w:val="ro-RO"/>
        </w:rPr>
      </w:pPr>
      <w:r w:rsidRPr="0079725E">
        <w:rPr>
          <w:rFonts w:ascii="Arial" w:hAnsi="Arial" w:cs="Arial"/>
          <w:lang w:val="ro-RO"/>
        </w:rPr>
        <w:t>O sarcină în plus pentru Agenţia pentru Protecţia Mediului Ilfov este şi identificarea prestatorilor de servicii care îşi desfăşoară activitatea în domeniul utilizării substanţelor ce epuizează stratul de ozon şi determinarea acestora să obţină autorizaţia de mediu. Nu se poate permite ca manipularea substanţelor ce fac obiectul Protocolului de la Montreal să se facă cu instalaţii neomologate şi nesigure din punct de vedere a protecţiei stratului de ozon.</w:t>
      </w:r>
    </w:p>
    <w:p w:rsidR="00F14A6D" w:rsidRDefault="00F14A6D">
      <w:pPr>
        <w:rPr>
          <w:rFonts w:ascii="Arial" w:hAnsi="Arial" w:cs="Arial"/>
          <w:b/>
        </w:rPr>
      </w:pPr>
    </w:p>
    <w:p w:rsidR="00F14A6D" w:rsidRDefault="00F14A6D">
      <w:pPr>
        <w:rPr>
          <w:rFonts w:ascii="Arial" w:hAnsi="Arial" w:cs="Arial"/>
          <w:b/>
        </w:rPr>
      </w:pPr>
    </w:p>
    <w:p w:rsidR="00F14A6D" w:rsidRDefault="00D32F99">
      <w:pPr>
        <w:rPr>
          <w:rFonts w:ascii="Arial" w:hAnsi="Arial" w:cs="Arial"/>
          <w:b/>
        </w:rPr>
      </w:pPr>
      <w:r>
        <w:rPr>
          <w:rFonts w:ascii="Arial" w:hAnsi="Arial" w:cs="Arial"/>
          <w:b/>
        </w:rPr>
        <w:t xml:space="preserve">    </w:t>
      </w:r>
      <w:r w:rsidR="00F14A6D">
        <w:rPr>
          <w:rFonts w:ascii="Arial" w:hAnsi="Arial" w:cs="Arial"/>
          <w:b/>
        </w:rPr>
        <w:t>II. APA</w:t>
      </w:r>
    </w:p>
    <w:p w:rsidR="007E6D70" w:rsidRPr="00305C1C" w:rsidRDefault="007E6D70" w:rsidP="007E6D70">
      <w:pPr>
        <w:rPr>
          <w:rFonts w:ascii="Arial" w:hAnsi="Arial" w:cs="Arial"/>
          <w:b/>
        </w:rPr>
      </w:pPr>
      <w:r>
        <w:rPr>
          <w:rFonts w:ascii="Arial" w:hAnsi="Arial" w:cs="Arial"/>
        </w:rPr>
        <w:t xml:space="preserve">        </w:t>
      </w:r>
      <w:r w:rsidRPr="00305C1C">
        <w:rPr>
          <w:rFonts w:ascii="Arial" w:hAnsi="Arial" w:cs="Arial"/>
        </w:rPr>
        <w:t xml:space="preserve">La nivel mondial, apa reprezintă o resursă naturală regenerabilă, vulnerabilă şi limitată, de aceea este tratată ca un patrimoniu natural care trebuie protejat şi apărat. Conservarea, refolosirea şi economisirea apei sunt încurajate prin aplicarea de stimuli economici şi aplicarea de penalităţi celor care risipesc sau poluează resursele de apă. Repartizarea cantităţii de apă şi aşa limitată, nu este în concordanţă cu necesităţile. Spre exemplu Europa dispune doar de 7% din rezervele de apă dulce ale lumii. </w:t>
      </w:r>
    </w:p>
    <w:p w:rsidR="007E6D70" w:rsidRPr="0059186B" w:rsidRDefault="007E6D70" w:rsidP="007E6D70">
      <w:pPr>
        <w:pStyle w:val="Default"/>
        <w:jc w:val="both"/>
        <w:rPr>
          <w:b/>
          <w:lang w:val="fr-FR"/>
        </w:rPr>
      </w:pPr>
      <w:r w:rsidRPr="0059186B">
        <w:rPr>
          <w:b/>
          <w:lang w:val="fr-FR"/>
        </w:rPr>
        <w:t xml:space="preserve">Informaţiile prezentate în acest capitol provin de la </w:t>
      </w:r>
      <w:r w:rsidR="00F90DAB">
        <w:rPr>
          <w:b/>
          <w:lang w:val="fr-FR"/>
        </w:rPr>
        <w:t xml:space="preserve">Administraţia Naţională </w:t>
      </w:r>
      <w:r w:rsidRPr="0059186B">
        <w:rPr>
          <w:b/>
          <w:lang w:val="fr-FR"/>
        </w:rPr>
        <w:t>Apele Române</w:t>
      </w:r>
      <w:r w:rsidR="00F90DAB">
        <w:rPr>
          <w:b/>
          <w:lang w:val="fr-FR"/>
        </w:rPr>
        <w:t xml:space="preserve"> şi Institutul Naţional de Hidrologie şi Gospodărire a Apelor fiind</w:t>
      </w:r>
      <w:r w:rsidRPr="0059186B">
        <w:rPr>
          <w:b/>
          <w:lang w:val="fr-FR"/>
        </w:rPr>
        <w:t xml:space="preserve"> prezentate doar totalizat, la nivel national</w:t>
      </w:r>
      <w:r>
        <w:rPr>
          <w:b/>
          <w:lang w:val="fr-FR"/>
        </w:rPr>
        <w:t>.</w:t>
      </w:r>
    </w:p>
    <w:p w:rsidR="007E6D70" w:rsidRDefault="007E6D70" w:rsidP="007E6D70">
      <w:pPr>
        <w:rPr>
          <w:rFonts w:ascii="Arial" w:hAnsi="Arial" w:cs="Arial"/>
          <w:b/>
        </w:rPr>
      </w:pPr>
    </w:p>
    <w:p w:rsidR="00CA1E57" w:rsidRDefault="00CA1E57" w:rsidP="00CA1E57">
      <w:pPr>
        <w:rPr>
          <w:rFonts w:ascii="Arial" w:hAnsi="Arial" w:cs="Arial"/>
          <w:b/>
          <w:sz w:val="20"/>
          <w:szCs w:val="20"/>
          <w:u w:val="single"/>
        </w:rPr>
      </w:pPr>
    </w:p>
    <w:p w:rsidR="00CA1E57" w:rsidRPr="00C14207" w:rsidRDefault="00CA1E57" w:rsidP="00CA1E57">
      <w:pPr>
        <w:rPr>
          <w:rFonts w:ascii="Arial" w:hAnsi="Arial" w:cs="Arial"/>
          <w:b/>
          <w:u w:val="single"/>
        </w:rPr>
      </w:pPr>
      <w:r w:rsidRPr="00C14207">
        <w:rPr>
          <w:rFonts w:ascii="Arial" w:hAnsi="Arial" w:cs="Arial"/>
          <w:b/>
          <w:u w:val="single"/>
          <w:lang w:val="en-US"/>
        </w:rPr>
        <w:t>II.1 Resursele de ap</w:t>
      </w:r>
      <w:r w:rsidRPr="00C14207">
        <w:rPr>
          <w:rFonts w:ascii="Arial" w:hAnsi="Arial" w:cs="Arial"/>
          <w:b/>
          <w:u w:val="single"/>
        </w:rPr>
        <w:t>ă, cantități și debite</w:t>
      </w:r>
    </w:p>
    <w:p w:rsidR="00CA1E57" w:rsidRPr="00C14207" w:rsidRDefault="00CA1E57" w:rsidP="00CA1E57">
      <w:pPr>
        <w:jc w:val="both"/>
        <w:rPr>
          <w:rFonts w:ascii="Arial" w:hAnsi="Arial" w:cs="Arial"/>
          <w:b/>
          <w:i/>
        </w:rPr>
      </w:pPr>
      <w:r w:rsidRPr="00C14207">
        <w:rPr>
          <w:rFonts w:ascii="Arial" w:hAnsi="Arial" w:cs="Arial"/>
          <w:b/>
          <w:i/>
        </w:rPr>
        <w:t>Resursele naturale de apă la nivelul anului 2019</w:t>
      </w:r>
    </w:p>
    <w:p w:rsidR="00CA1E57" w:rsidRPr="00C14207" w:rsidRDefault="00CA1E57" w:rsidP="00CA1E57">
      <w:pPr>
        <w:ind w:firstLine="720"/>
        <w:jc w:val="both"/>
        <w:rPr>
          <w:rFonts w:ascii="Arial" w:hAnsi="Arial" w:cs="Arial"/>
        </w:rPr>
      </w:pPr>
      <w:r w:rsidRPr="00C14207">
        <w:rPr>
          <w:rFonts w:ascii="Arial" w:hAnsi="Arial" w:cs="Arial"/>
        </w:rPr>
        <w:t>Resursele naturale de apă reprezintă rezervele de apă de suprafață și subterane ale unui teritoriu care pot fi folosite pentru diverse scopuri.</w:t>
      </w:r>
    </w:p>
    <w:p w:rsidR="00CA1E57" w:rsidRPr="00C14207" w:rsidRDefault="00CA1E57" w:rsidP="00CA1E57">
      <w:pPr>
        <w:ind w:firstLine="720"/>
        <w:jc w:val="both"/>
        <w:rPr>
          <w:rFonts w:ascii="Arial" w:hAnsi="Arial" w:cs="Arial"/>
        </w:rPr>
      </w:pPr>
      <w:r w:rsidRPr="00C14207">
        <w:rPr>
          <w:rFonts w:ascii="Arial" w:hAnsi="Arial" w:cs="Arial"/>
        </w:rPr>
        <w:t>Resursa naturală este cantitatea de apă exprimată în unități de volum acumulată în corpuri de apă, într-un interval de timp dat, în cazul de față în cursul anului 201</w:t>
      </w:r>
      <w:r>
        <w:rPr>
          <w:rFonts w:ascii="Arial" w:hAnsi="Arial" w:cs="Arial"/>
        </w:rPr>
        <w:t>9</w:t>
      </w:r>
      <w:r w:rsidRPr="00C14207">
        <w:rPr>
          <w:rFonts w:ascii="Arial" w:hAnsi="Arial" w:cs="Arial"/>
        </w:rPr>
        <w:t>.</w:t>
      </w:r>
    </w:p>
    <w:p w:rsidR="00CA1E57" w:rsidRPr="00C14207" w:rsidRDefault="00CA1E57" w:rsidP="00CA1E57">
      <w:pPr>
        <w:ind w:firstLine="720"/>
        <w:jc w:val="both"/>
        <w:rPr>
          <w:rFonts w:ascii="Arial" w:hAnsi="Arial" w:cs="Arial"/>
        </w:rPr>
      </w:pPr>
      <w:r w:rsidRPr="00C14207">
        <w:rPr>
          <w:rFonts w:ascii="Arial" w:hAnsi="Arial" w:cs="Arial"/>
          <w:i/>
        </w:rPr>
        <w:t xml:space="preserve">Resursa teoretică </w:t>
      </w:r>
      <w:r w:rsidRPr="00C14207">
        <w:rPr>
          <w:rFonts w:ascii="Arial" w:hAnsi="Arial" w:cs="Arial"/>
        </w:rPr>
        <w:t>este dată de stocul mediu anual reprezentând totalitatea resurselor naturale de apă atât de suprafață cât și subterane.</w:t>
      </w:r>
    </w:p>
    <w:p w:rsidR="00CA1E57" w:rsidRPr="00C14207" w:rsidRDefault="00CA1E57" w:rsidP="00CA1E57">
      <w:pPr>
        <w:ind w:firstLine="720"/>
        <w:jc w:val="both"/>
        <w:rPr>
          <w:rFonts w:ascii="Arial" w:hAnsi="Arial" w:cs="Arial"/>
        </w:rPr>
      </w:pPr>
      <w:r w:rsidRPr="00C14207">
        <w:rPr>
          <w:rFonts w:ascii="Arial" w:hAnsi="Arial" w:cs="Arial"/>
          <w:i/>
        </w:rPr>
        <w:t xml:space="preserve">Resursa tehnic utilizabilă </w:t>
      </w:r>
      <w:r w:rsidRPr="00C14207">
        <w:rPr>
          <w:rFonts w:ascii="Arial" w:hAnsi="Arial" w:cs="Arial"/>
        </w:rPr>
        <w:t>este cota parte din resursa teoretică care poate fi prelevată pentru a servi la satisfacerea cerințelor de apă ale economiei.</w:t>
      </w:r>
    </w:p>
    <w:p w:rsidR="00CA1E57" w:rsidRPr="00C14207" w:rsidRDefault="00CA1E57" w:rsidP="00CA1E57">
      <w:pPr>
        <w:rPr>
          <w:rFonts w:ascii="Arial" w:hAnsi="Arial" w:cs="Arial"/>
          <w:b/>
          <w:u w:val="single"/>
        </w:rPr>
      </w:pPr>
    </w:p>
    <w:p w:rsidR="00CA1E57" w:rsidRPr="00C14207" w:rsidRDefault="00CA1E57" w:rsidP="00CA1E57">
      <w:pPr>
        <w:rPr>
          <w:rFonts w:ascii="Arial" w:hAnsi="Arial" w:cs="Arial"/>
          <w:b/>
          <w:u w:val="single"/>
        </w:rPr>
      </w:pPr>
      <w:r w:rsidRPr="00C14207">
        <w:rPr>
          <w:rFonts w:ascii="Arial" w:hAnsi="Arial" w:cs="Arial"/>
          <w:b/>
          <w:u w:val="single"/>
        </w:rPr>
        <w:t>II.1.1.1 Resurse de apă potențiale și tehnic utilizabile (teoretică și utilizabilă)</w:t>
      </w:r>
    </w:p>
    <w:p w:rsidR="00CA1E57" w:rsidRPr="007520B6" w:rsidRDefault="00CA1E57" w:rsidP="00CA1E57">
      <w:pPr>
        <w:ind w:firstLine="1890"/>
        <w:rPr>
          <w:rFonts w:ascii="Arial" w:hAnsi="Arial" w:cs="Arial"/>
        </w:rPr>
      </w:pPr>
      <w:r w:rsidRPr="007520B6">
        <w:rPr>
          <w:rFonts w:ascii="Arial" w:hAnsi="Arial" w:cs="Arial"/>
        </w:rPr>
        <w:t>Tabelul nr. II.1.1.1.1</w:t>
      </w:r>
    </w:p>
    <w:tbl>
      <w:tblPr>
        <w:tblW w:w="6310" w:type="dxa"/>
        <w:jc w:val="center"/>
        <w:tblLook w:val="04A0"/>
      </w:tblPr>
      <w:tblGrid>
        <w:gridCol w:w="1700"/>
        <w:gridCol w:w="2255"/>
        <w:gridCol w:w="2355"/>
      </w:tblGrid>
      <w:tr w:rsidR="00CA1E57" w:rsidRPr="00DC0E7E" w:rsidTr="00CA1E57">
        <w:trPr>
          <w:trHeight w:val="903"/>
          <w:jc w:val="center"/>
        </w:trPr>
        <w:tc>
          <w:tcPr>
            <w:tcW w:w="170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A1E57" w:rsidRPr="00DC0E7E" w:rsidRDefault="00CA1E57" w:rsidP="00CA1E57">
            <w:pPr>
              <w:jc w:val="center"/>
              <w:rPr>
                <w:rFonts w:ascii="Arial" w:eastAsia="Times New Roman" w:hAnsi="Arial" w:cs="Arial"/>
                <w:color w:val="000000"/>
                <w:lang w:eastAsia="ro-RO"/>
              </w:rPr>
            </w:pPr>
            <w:r>
              <w:rPr>
                <w:rFonts w:ascii="Arial" w:eastAsia="Times New Roman" w:hAnsi="Arial" w:cs="Arial"/>
                <w:color w:val="000000"/>
                <w:lang w:eastAsia="ro-RO"/>
              </w:rPr>
              <w:t>Anul</w:t>
            </w:r>
          </w:p>
        </w:tc>
        <w:tc>
          <w:tcPr>
            <w:tcW w:w="2255" w:type="dxa"/>
            <w:tcBorders>
              <w:top w:val="single" w:sz="4" w:space="0" w:color="auto"/>
              <w:left w:val="nil"/>
              <w:bottom w:val="single" w:sz="8" w:space="0" w:color="auto"/>
              <w:right w:val="single" w:sz="4" w:space="0" w:color="auto"/>
            </w:tcBorders>
            <w:shd w:val="clear" w:color="auto" w:fill="auto"/>
            <w:vAlign w:val="center"/>
            <w:hideMark/>
          </w:tcPr>
          <w:p w:rsidR="00CA1E57" w:rsidRDefault="00CA1E57" w:rsidP="00CA1E57">
            <w:pPr>
              <w:jc w:val="center"/>
              <w:rPr>
                <w:rFonts w:ascii="Arial" w:eastAsia="Times New Roman" w:hAnsi="Arial" w:cs="Arial"/>
                <w:color w:val="000000"/>
                <w:lang w:eastAsia="ro-RO"/>
              </w:rPr>
            </w:pPr>
          </w:p>
          <w:p w:rsidR="00CA1E57" w:rsidRDefault="00CA1E57" w:rsidP="00CA1E57">
            <w:pPr>
              <w:jc w:val="center"/>
              <w:rPr>
                <w:rFonts w:ascii="Arial" w:eastAsia="Times New Roman" w:hAnsi="Arial" w:cs="Arial"/>
                <w:color w:val="000000"/>
                <w:lang w:eastAsia="ro-RO"/>
              </w:rPr>
            </w:pPr>
            <w:r>
              <w:rPr>
                <w:rFonts w:ascii="Arial" w:eastAsia="Times New Roman" w:hAnsi="Arial" w:cs="Arial"/>
                <w:color w:val="000000"/>
                <w:lang w:eastAsia="ro-RO"/>
              </w:rPr>
              <w:t>Resursa teoretică</w:t>
            </w:r>
          </w:p>
          <w:p w:rsidR="00CA1E57" w:rsidRPr="00B04006" w:rsidRDefault="00CA1E57" w:rsidP="00CA1E57">
            <w:pPr>
              <w:jc w:val="center"/>
              <w:rPr>
                <w:rFonts w:ascii="Arial" w:hAnsi="Arial" w:cs="Arial"/>
                <w:color w:val="000000"/>
                <w:lang w:eastAsia="ro-RO"/>
              </w:rPr>
            </w:pPr>
            <w:r>
              <w:rPr>
                <w:rFonts w:ascii="Arial" w:eastAsia="Times New Roman" w:hAnsi="Arial" w:cs="Arial"/>
                <w:color w:val="000000"/>
                <w:lang w:val="en-US" w:eastAsia="ro-RO"/>
              </w:rPr>
              <w:t>(</w:t>
            </w:r>
            <w:r w:rsidRPr="00B04006">
              <w:rPr>
                <w:rFonts w:ascii="Arial" w:eastAsia="Times New Roman" w:hAnsi="Arial" w:cs="Arial"/>
                <w:color w:val="000000"/>
                <w:lang w:val="en-US" w:eastAsia="ro-RO"/>
              </w:rPr>
              <w:t xml:space="preserve">mii </w:t>
            </w:r>
            <w:r w:rsidRPr="00B04006">
              <w:rPr>
                <w:rFonts w:ascii="Arial" w:eastAsia="Times New Roman" w:hAnsi="Arial" w:cs="Arial"/>
                <w:color w:val="000000"/>
                <w:lang w:eastAsia="ro-RO"/>
              </w:rPr>
              <w:t>m</w:t>
            </w:r>
            <w:r w:rsidRPr="00B04006">
              <w:rPr>
                <w:rFonts w:ascii="Arial" w:eastAsia="Times New Roman" w:hAnsi="Arial" w:cs="Arial"/>
                <w:color w:val="000000"/>
                <w:vertAlign w:val="superscript"/>
                <w:lang w:eastAsia="ro-RO"/>
              </w:rPr>
              <w:t>3</w:t>
            </w:r>
            <w:r>
              <w:rPr>
                <w:rFonts w:ascii="Arial" w:eastAsia="Times New Roman" w:hAnsi="Arial" w:cs="Arial"/>
                <w:color w:val="000000"/>
                <w:lang w:val="en-US" w:eastAsia="ro-RO"/>
              </w:rPr>
              <w:t>)</w:t>
            </w:r>
          </w:p>
        </w:tc>
        <w:tc>
          <w:tcPr>
            <w:tcW w:w="2355" w:type="dxa"/>
            <w:tcBorders>
              <w:top w:val="single" w:sz="4" w:space="0" w:color="auto"/>
              <w:left w:val="nil"/>
              <w:bottom w:val="single" w:sz="8" w:space="0" w:color="auto"/>
              <w:right w:val="single" w:sz="4" w:space="0" w:color="auto"/>
            </w:tcBorders>
            <w:shd w:val="clear" w:color="auto" w:fill="auto"/>
            <w:vAlign w:val="center"/>
            <w:hideMark/>
          </w:tcPr>
          <w:p w:rsidR="00CA1E57" w:rsidRPr="00042085" w:rsidRDefault="00CA1E57" w:rsidP="00CA1E57">
            <w:pPr>
              <w:jc w:val="center"/>
              <w:rPr>
                <w:rFonts w:ascii="Arial" w:eastAsia="Times New Roman" w:hAnsi="Arial" w:cs="Arial"/>
                <w:color w:val="000000"/>
                <w:vertAlign w:val="superscript"/>
                <w:lang w:eastAsia="ro-RO"/>
              </w:rPr>
            </w:pPr>
            <w:r>
              <w:rPr>
                <w:rFonts w:ascii="Arial" w:eastAsia="Times New Roman" w:hAnsi="Arial" w:cs="Arial"/>
                <w:color w:val="000000"/>
                <w:lang w:eastAsia="ro-RO"/>
              </w:rPr>
              <w:t>Resursa utilizabilă*</w:t>
            </w:r>
            <w:r>
              <w:rPr>
                <w:rFonts w:ascii="Arial" w:eastAsia="Times New Roman" w:hAnsi="Arial" w:cs="Arial"/>
                <w:color w:val="000000"/>
                <w:vertAlign w:val="superscript"/>
                <w:lang w:eastAsia="ro-RO"/>
              </w:rPr>
              <w:t>)</w:t>
            </w:r>
          </w:p>
          <w:p w:rsidR="00CA1E57" w:rsidRPr="00DC0E7E" w:rsidRDefault="00CA1E57" w:rsidP="00CA1E57">
            <w:pPr>
              <w:jc w:val="center"/>
              <w:rPr>
                <w:rFonts w:ascii="Arial" w:eastAsia="Times New Roman" w:hAnsi="Arial" w:cs="Arial"/>
                <w:color w:val="000000"/>
                <w:lang w:eastAsia="ro-RO"/>
              </w:rPr>
            </w:pPr>
            <w:r>
              <w:rPr>
                <w:rFonts w:ascii="Arial" w:eastAsia="Times New Roman" w:hAnsi="Arial" w:cs="Arial"/>
                <w:color w:val="000000"/>
                <w:lang w:val="en-US" w:eastAsia="ro-RO"/>
              </w:rPr>
              <w:t>(</w:t>
            </w:r>
            <w:r w:rsidRPr="00B04006">
              <w:rPr>
                <w:rFonts w:ascii="Arial" w:eastAsia="Times New Roman" w:hAnsi="Arial" w:cs="Arial"/>
                <w:color w:val="000000"/>
                <w:lang w:val="en-US" w:eastAsia="ro-RO"/>
              </w:rPr>
              <w:t xml:space="preserve">mii </w:t>
            </w:r>
            <w:r w:rsidRPr="00B04006">
              <w:rPr>
                <w:rFonts w:ascii="Arial" w:eastAsia="Times New Roman" w:hAnsi="Arial" w:cs="Arial"/>
                <w:color w:val="000000"/>
                <w:lang w:eastAsia="ro-RO"/>
              </w:rPr>
              <w:t>m</w:t>
            </w:r>
            <w:r w:rsidRPr="00B04006">
              <w:rPr>
                <w:rFonts w:ascii="Arial" w:eastAsia="Times New Roman" w:hAnsi="Arial" w:cs="Arial"/>
                <w:color w:val="000000"/>
                <w:vertAlign w:val="superscript"/>
                <w:lang w:eastAsia="ro-RO"/>
              </w:rPr>
              <w:t>3</w:t>
            </w:r>
            <w:r>
              <w:rPr>
                <w:rFonts w:ascii="Arial" w:eastAsia="Times New Roman" w:hAnsi="Arial" w:cs="Arial"/>
                <w:color w:val="000000"/>
                <w:lang w:val="en-US" w:eastAsia="ro-RO"/>
              </w:rPr>
              <w:t>)</w:t>
            </w:r>
          </w:p>
        </w:tc>
      </w:tr>
      <w:tr w:rsidR="00CA1E57" w:rsidRPr="00DC0E7E" w:rsidTr="00CA1E57">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CA1E57" w:rsidRPr="00DC0E7E" w:rsidRDefault="00CA1E57" w:rsidP="00CA1E57">
            <w:pPr>
              <w:jc w:val="center"/>
              <w:rPr>
                <w:rFonts w:ascii="Arial" w:eastAsia="Times New Roman" w:hAnsi="Arial" w:cs="Arial"/>
                <w:color w:val="000000"/>
                <w:lang w:eastAsia="ro-RO"/>
              </w:rPr>
            </w:pPr>
            <w:r>
              <w:rPr>
                <w:rFonts w:ascii="Arial" w:eastAsia="Times New Roman" w:hAnsi="Arial" w:cs="Arial"/>
                <w:color w:val="000000"/>
                <w:lang w:eastAsia="ro-RO"/>
              </w:rPr>
              <w:t>2014</w:t>
            </w:r>
          </w:p>
        </w:tc>
        <w:tc>
          <w:tcPr>
            <w:tcW w:w="2255" w:type="dxa"/>
            <w:tcBorders>
              <w:top w:val="nil"/>
              <w:left w:val="single" w:sz="4" w:space="0" w:color="auto"/>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355" w:type="dxa"/>
            <w:tcBorders>
              <w:top w:val="nil"/>
              <w:left w:val="nil"/>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Pr>
                <w:rFonts w:ascii="Arial" w:eastAsia="Times New Roman" w:hAnsi="Arial" w:cs="Arial"/>
                <w:color w:val="000000"/>
                <w:lang w:eastAsia="ro-RO"/>
              </w:rPr>
              <w:t>38346760</w:t>
            </w:r>
          </w:p>
        </w:tc>
      </w:tr>
      <w:tr w:rsidR="00CA1E57" w:rsidRPr="00DC0E7E" w:rsidTr="00CA1E57">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CA1E57" w:rsidRPr="00DC0E7E" w:rsidRDefault="00CA1E57" w:rsidP="00CA1E57">
            <w:pPr>
              <w:jc w:val="center"/>
              <w:rPr>
                <w:rFonts w:ascii="Arial" w:eastAsia="Times New Roman" w:hAnsi="Arial" w:cs="Arial"/>
                <w:color w:val="000000"/>
                <w:lang w:eastAsia="ro-RO"/>
              </w:rPr>
            </w:pPr>
            <w:r>
              <w:rPr>
                <w:rFonts w:ascii="Arial" w:eastAsia="Times New Roman" w:hAnsi="Arial" w:cs="Arial"/>
                <w:color w:val="000000"/>
                <w:lang w:eastAsia="ro-RO"/>
              </w:rPr>
              <w:lastRenderedPageBreak/>
              <w:t>2015</w:t>
            </w:r>
          </w:p>
        </w:tc>
        <w:tc>
          <w:tcPr>
            <w:tcW w:w="2255" w:type="dxa"/>
            <w:tcBorders>
              <w:top w:val="nil"/>
              <w:left w:val="single" w:sz="4" w:space="0" w:color="auto"/>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355" w:type="dxa"/>
            <w:tcBorders>
              <w:top w:val="nil"/>
              <w:left w:val="nil"/>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CA1E57" w:rsidRPr="00DC0E7E" w:rsidTr="00CA1E57">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CA1E57" w:rsidRPr="00DC0E7E" w:rsidRDefault="00CA1E57" w:rsidP="00CA1E57">
            <w:pPr>
              <w:jc w:val="center"/>
              <w:rPr>
                <w:rFonts w:ascii="Arial" w:eastAsia="Times New Roman" w:hAnsi="Arial" w:cs="Arial"/>
                <w:color w:val="000000"/>
                <w:lang w:eastAsia="ro-RO"/>
              </w:rPr>
            </w:pPr>
            <w:r>
              <w:rPr>
                <w:rFonts w:ascii="Arial" w:eastAsia="Times New Roman" w:hAnsi="Arial" w:cs="Arial"/>
                <w:color w:val="000000"/>
                <w:lang w:eastAsia="ro-RO"/>
              </w:rPr>
              <w:t>2016</w:t>
            </w:r>
          </w:p>
        </w:tc>
        <w:tc>
          <w:tcPr>
            <w:tcW w:w="2255" w:type="dxa"/>
            <w:tcBorders>
              <w:top w:val="nil"/>
              <w:left w:val="single" w:sz="4" w:space="0" w:color="auto"/>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355" w:type="dxa"/>
            <w:tcBorders>
              <w:top w:val="nil"/>
              <w:left w:val="nil"/>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CA1E57" w:rsidRPr="00DC0E7E" w:rsidTr="00CA1E57">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CA1E57" w:rsidRPr="00DC0E7E" w:rsidRDefault="00CA1E57" w:rsidP="00CA1E57">
            <w:pPr>
              <w:jc w:val="center"/>
              <w:rPr>
                <w:rFonts w:ascii="Arial" w:eastAsia="Times New Roman" w:hAnsi="Arial" w:cs="Arial"/>
                <w:color w:val="000000"/>
                <w:lang w:eastAsia="ro-RO"/>
              </w:rPr>
            </w:pPr>
            <w:r>
              <w:rPr>
                <w:rFonts w:ascii="Arial" w:eastAsia="Times New Roman" w:hAnsi="Arial" w:cs="Arial"/>
                <w:color w:val="000000"/>
                <w:lang w:eastAsia="ro-RO"/>
              </w:rPr>
              <w:t>2017</w:t>
            </w:r>
          </w:p>
        </w:tc>
        <w:tc>
          <w:tcPr>
            <w:tcW w:w="2255" w:type="dxa"/>
            <w:tcBorders>
              <w:top w:val="nil"/>
              <w:left w:val="nil"/>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355" w:type="dxa"/>
            <w:tcBorders>
              <w:top w:val="nil"/>
              <w:left w:val="nil"/>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CA1E57" w:rsidRPr="00DC0E7E" w:rsidTr="00CA1E57">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CA1E57" w:rsidRPr="00DC0E7E" w:rsidRDefault="00CA1E57" w:rsidP="00CA1E57">
            <w:pPr>
              <w:jc w:val="center"/>
              <w:rPr>
                <w:rFonts w:ascii="Arial" w:eastAsia="Times New Roman" w:hAnsi="Arial" w:cs="Arial"/>
                <w:color w:val="000000"/>
                <w:lang w:eastAsia="ro-RO"/>
              </w:rPr>
            </w:pPr>
            <w:r>
              <w:rPr>
                <w:rFonts w:ascii="Arial" w:eastAsia="Times New Roman" w:hAnsi="Arial" w:cs="Arial"/>
                <w:color w:val="000000"/>
                <w:lang w:eastAsia="ro-RO"/>
              </w:rPr>
              <w:t>2018</w:t>
            </w:r>
          </w:p>
        </w:tc>
        <w:tc>
          <w:tcPr>
            <w:tcW w:w="2255" w:type="dxa"/>
            <w:tcBorders>
              <w:top w:val="nil"/>
              <w:left w:val="nil"/>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355" w:type="dxa"/>
            <w:tcBorders>
              <w:top w:val="nil"/>
              <w:left w:val="nil"/>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CA1E57" w:rsidRPr="00DC0E7E" w:rsidTr="00CA1E57">
        <w:trPr>
          <w:trHeight w:val="312"/>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CA1E57" w:rsidRPr="00DC0E7E" w:rsidRDefault="00CA1E57" w:rsidP="00CA1E57">
            <w:pPr>
              <w:jc w:val="center"/>
              <w:rPr>
                <w:rFonts w:ascii="Arial" w:eastAsia="Times New Roman" w:hAnsi="Arial" w:cs="Arial"/>
                <w:color w:val="000000"/>
                <w:lang w:eastAsia="ro-RO"/>
              </w:rPr>
            </w:pPr>
            <w:r>
              <w:rPr>
                <w:rFonts w:ascii="Arial" w:eastAsia="Times New Roman" w:hAnsi="Arial" w:cs="Arial"/>
                <w:color w:val="000000"/>
                <w:lang w:eastAsia="ro-RO"/>
              </w:rPr>
              <w:t>2019</w:t>
            </w:r>
          </w:p>
        </w:tc>
        <w:tc>
          <w:tcPr>
            <w:tcW w:w="2255" w:type="dxa"/>
            <w:tcBorders>
              <w:left w:val="nil"/>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355" w:type="dxa"/>
            <w:tcBorders>
              <w:left w:val="nil"/>
              <w:bottom w:val="single" w:sz="4" w:space="0" w:color="auto"/>
              <w:right w:val="single" w:sz="4" w:space="0" w:color="auto"/>
            </w:tcBorders>
            <w:shd w:val="clear" w:color="auto" w:fill="auto"/>
            <w:noWrap/>
            <w:vAlign w:val="bottom"/>
          </w:tcPr>
          <w:p w:rsidR="00CA1E57" w:rsidRPr="00DC0E7E" w:rsidRDefault="00CA1E57" w:rsidP="00CA1E57">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bl>
    <w:p w:rsidR="00CA1E57" w:rsidRPr="0030449E" w:rsidRDefault="00CA1E57" w:rsidP="00CA1E57">
      <w:pPr>
        <w:jc w:val="both"/>
        <w:rPr>
          <w:rFonts w:ascii="Arial" w:hAnsi="Arial" w:cs="Arial"/>
          <w:i/>
        </w:rPr>
      </w:pPr>
      <w:r>
        <w:rPr>
          <w:rFonts w:ascii="Arial" w:hAnsi="Arial" w:cs="Arial"/>
          <w:i/>
          <w:lang w:val="pt-BR"/>
        </w:rPr>
        <w:t>*</w:t>
      </w:r>
      <w:r w:rsidRPr="0030449E">
        <w:rPr>
          <w:rFonts w:ascii="Arial" w:hAnsi="Arial" w:cs="Arial"/>
          <w:i/>
          <w:lang w:val="pt-BR"/>
        </w:rPr>
        <w:t>Resursa utilizabilă, potrivit gradului de amenajare a bazinelor hidrografice</w:t>
      </w:r>
      <w:r w:rsidRPr="0030449E">
        <w:rPr>
          <w:rFonts w:ascii="Arial" w:hAnsi="Arial" w:cs="Arial"/>
          <w:i/>
        </w:rPr>
        <w:t>,c</w:t>
      </w:r>
      <w:r w:rsidRPr="0030449E">
        <w:rPr>
          <w:rFonts w:ascii="Arial" w:hAnsi="Arial" w:cs="Arial"/>
          <w:i/>
          <w:lang w:val="pt-BR"/>
        </w:rPr>
        <w:t>uprinde şi resursa aferentă lacurilor litorale, precum şi resursa asigurată prin refolosire externă indirectă în lungul râului.</w:t>
      </w:r>
    </w:p>
    <w:p w:rsidR="00CA1E57" w:rsidRDefault="00CA1E57" w:rsidP="00CA1E57">
      <w:pPr>
        <w:rPr>
          <w:rFonts w:ascii="Arial" w:hAnsi="Arial" w:cs="Arial"/>
          <w:b/>
          <w:u w:val="single"/>
        </w:rPr>
      </w:pPr>
    </w:p>
    <w:p w:rsidR="00CA1E57" w:rsidRPr="007520B6" w:rsidRDefault="000B5667" w:rsidP="00CA1E57">
      <w:pPr>
        <w:jc w:val="center"/>
        <w:rPr>
          <w:rFonts w:ascii="Arial" w:hAnsi="Arial" w:cs="Arial"/>
        </w:rPr>
      </w:pPr>
      <w:r>
        <w:rPr>
          <w:noProof/>
          <w:lang w:val="en-US"/>
        </w:rPr>
        <w:drawing>
          <wp:inline distT="0" distB="0" distL="0" distR="0">
            <wp:extent cx="5525135" cy="3569970"/>
            <wp:effectExtent l="0" t="0" r="0" b="0"/>
            <wp:docPr id="54" name="Diagramă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CA1E57" w:rsidRPr="00042085">
        <w:rPr>
          <w:b/>
          <w:noProof/>
          <w:u w:val="single"/>
          <w:lang w:eastAsia="ro-RO"/>
        </w:rPr>
        <w:br/>
      </w:r>
      <w:r w:rsidR="00CA1E57" w:rsidRPr="007520B6">
        <w:rPr>
          <w:rFonts w:ascii="Arial" w:hAnsi="Arial" w:cs="Arial"/>
        </w:rPr>
        <w:t>Fig.</w:t>
      </w:r>
      <w:r w:rsidR="00CA1E57">
        <w:rPr>
          <w:rFonts w:ascii="Arial" w:hAnsi="Arial" w:cs="Arial"/>
        </w:rPr>
        <w:t xml:space="preserve">nr.II.1.1.1.1. </w:t>
      </w:r>
      <w:r w:rsidR="00CA1E57" w:rsidRPr="007520B6">
        <w:rPr>
          <w:rFonts w:ascii="Arial" w:hAnsi="Arial" w:cs="Arial"/>
        </w:rPr>
        <w:t xml:space="preserve">Evoluția resursei de apă (teoretică și utilizabilă) </w:t>
      </w:r>
      <w:r w:rsidR="00CA1E57">
        <w:rPr>
          <w:rFonts w:ascii="Arial" w:hAnsi="Arial" w:cs="Arial"/>
        </w:rPr>
        <w:t>î</w:t>
      </w:r>
      <w:r w:rsidR="00CA1E57" w:rsidRPr="007520B6">
        <w:rPr>
          <w:rFonts w:ascii="Arial" w:hAnsi="Arial" w:cs="Arial"/>
        </w:rPr>
        <w:t>n mii m3</w:t>
      </w:r>
    </w:p>
    <w:p w:rsidR="00CA1E57" w:rsidRDefault="00CA1E57" w:rsidP="00CA1E57">
      <w:pPr>
        <w:rPr>
          <w:rFonts w:ascii="Arial" w:hAnsi="Arial" w:cs="Arial"/>
          <w:b/>
          <w:u w:val="single"/>
        </w:rPr>
      </w:pPr>
    </w:p>
    <w:p w:rsidR="00CA1E57" w:rsidRPr="00C14207" w:rsidRDefault="00CA1E57" w:rsidP="00CA1E57">
      <w:pPr>
        <w:jc w:val="both"/>
        <w:rPr>
          <w:rFonts w:ascii="Arial" w:hAnsi="Arial" w:cs="Arial"/>
          <w:b/>
        </w:rPr>
      </w:pPr>
      <w:r w:rsidRPr="00C14207">
        <w:rPr>
          <w:rFonts w:ascii="Arial" w:hAnsi="Arial" w:cs="Arial"/>
          <w:b/>
        </w:rPr>
        <w:t xml:space="preserve">RESURSELE DE APĂ DE SUPRAFAȚĂ </w:t>
      </w:r>
    </w:p>
    <w:p w:rsidR="00CA1E57" w:rsidRPr="00C14207" w:rsidRDefault="00CA1E57" w:rsidP="00CA1E57">
      <w:pPr>
        <w:ind w:firstLine="720"/>
        <w:jc w:val="both"/>
        <w:rPr>
          <w:rFonts w:ascii="Arial" w:hAnsi="Arial" w:cs="Arial"/>
        </w:rPr>
      </w:pPr>
      <w:r w:rsidRPr="00C14207">
        <w:rPr>
          <w:rFonts w:ascii="Arial" w:hAnsi="Arial" w:cs="Arial"/>
        </w:rPr>
        <w:t>Resursele de apă de suprafață ale României provin din 2 categorii de surse, respectiv:</w:t>
      </w:r>
    </w:p>
    <w:p w:rsidR="00CA1E57" w:rsidRPr="00C14207" w:rsidRDefault="00CA1E57" w:rsidP="00CA1E57">
      <w:pPr>
        <w:numPr>
          <w:ilvl w:val="0"/>
          <w:numId w:val="51"/>
        </w:numPr>
        <w:ind w:left="993"/>
        <w:jc w:val="both"/>
        <w:rPr>
          <w:rFonts w:ascii="Arial" w:hAnsi="Arial" w:cs="Arial"/>
        </w:rPr>
      </w:pPr>
      <w:r w:rsidRPr="00C14207">
        <w:rPr>
          <w:rFonts w:ascii="Arial" w:hAnsi="Arial" w:cs="Arial"/>
        </w:rPr>
        <w:t>râurile interioare (inclusiv lacurile naturale);</w:t>
      </w:r>
    </w:p>
    <w:p w:rsidR="00CA1E57" w:rsidRPr="00C14207" w:rsidRDefault="00CA1E57" w:rsidP="00CA1E57">
      <w:pPr>
        <w:numPr>
          <w:ilvl w:val="0"/>
          <w:numId w:val="51"/>
        </w:numPr>
        <w:ind w:left="993"/>
        <w:jc w:val="both"/>
        <w:rPr>
          <w:rFonts w:ascii="Arial" w:hAnsi="Arial" w:cs="Arial"/>
        </w:rPr>
      </w:pPr>
      <w:r w:rsidRPr="00C14207">
        <w:rPr>
          <w:rFonts w:ascii="Arial" w:hAnsi="Arial" w:cs="Arial"/>
        </w:rPr>
        <w:t>fluviul Dunărea.</w:t>
      </w:r>
    </w:p>
    <w:p w:rsidR="00CA1E57" w:rsidRPr="00C14207" w:rsidRDefault="00CA1E57" w:rsidP="00CA1E57">
      <w:pPr>
        <w:ind w:firstLine="720"/>
        <w:jc w:val="both"/>
        <w:rPr>
          <w:rFonts w:ascii="Arial" w:hAnsi="Arial" w:cs="Arial"/>
        </w:rPr>
      </w:pPr>
      <w:r w:rsidRPr="00C14207">
        <w:rPr>
          <w:rFonts w:ascii="Arial" w:hAnsi="Arial" w:cs="Arial"/>
        </w:rPr>
        <w:t>Pentru utilizatorii din România ponderea principală în asigurarea resursei necesare o au râurile interioare. Lacurile naturale au volume reduse de apă, cu excepția lacurilor litorale din sistemul lagunar Razelm – Sinoe care, deși dispun de volume apreciabile, au apă salmastră datorită legăturilor cu apele Mării Negre.</w:t>
      </w:r>
    </w:p>
    <w:p w:rsidR="00CA1E57" w:rsidRPr="00C14207" w:rsidRDefault="00CA1E57" w:rsidP="00CA1E57">
      <w:pPr>
        <w:ind w:firstLine="720"/>
        <w:jc w:val="both"/>
        <w:rPr>
          <w:rFonts w:ascii="Arial" w:hAnsi="Arial" w:cs="Arial"/>
        </w:rPr>
      </w:pPr>
      <w:r w:rsidRPr="00C14207">
        <w:rPr>
          <w:rFonts w:ascii="Arial" w:hAnsi="Arial" w:cs="Arial"/>
        </w:rPr>
        <w:t>Fluviul Dunărea, deși deține întâietatea în ceea ce privește volumul total al resursei, fiind situat excentric față de teritoriul național, este mai puțin folosit ca sursă de apă utilizabilă. Până în prezent singura utilizare a resursei de apă oferită de Dunăre a fost în domeniul agricol (pentru irigații).</w:t>
      </w:r>
    </w:p>
    <w:p w:rsidR="00CA1E57" w:rsidRPr="00C14207" w:rsidRDefault="00CA1E57" w:rsidP="00CA1E57">
      <w:pPr>
        <w:ind w:firstLine="720"/>
        <w:jc w:val="both"/>
        <w:rPr>
          <w:rFonts w:ascii="Arial" w:eastAsia="Calibri" w:hAnsi="Arial" w:cs="Arial"/>
        </w:rPr>
      </w:pPr>
      <w:r w:rsidRPr="00C14207">
        <w:rPr>
          <w:rFonts w:ascii="Arial" w:eastAsia="Calibri" w:hAnsi="Arial" w:cs="Arial"/>
          <w:i/>
          <w:u w:val="single"/>
        </w:rPr>
        <w:t>Resursa naturală de apă a anului 2019</w:t>
      </w:r>
      <w:r w:rsidRPr="00C14207">
        <w:rPr>
          <w:rFonts w:ascii="Arial" w:eastAsia="Calibri" w:hAnsi="Arial" w:cs="Arial"/>
        </w:rPr>
        <w:t>provenită din râurile interioare a reprezentat un volum scurs de 37195*10</w:t>
      </w:r>
      <w:r w:rsidRPr="00C14207">
        <w:rPr>
          <w:rFonts w:ascii="Arial" w:eastAsia="Calibri" w:hAnsi="Arial" w:cs="Arial"/>
          <w:vertAlign w:val="superscript"/>
        </w:rPr>
        <w:t>6</w:t>
      </w:r>
      <w:r w:rsidRPr="00C14207">
        <w:rPr>
          <w:rFonts w:ascii="Arial" w:eastAsia="Calibri" w:hAnsi="Arial" w:cs="Arial"/>
        </w:rPr>
        <w:t>m</w:t>
      </w:r>
      <w:r w:rsidRPr="00C14207">
        <w:rPr>
          <w:rFonts w:ascii="Arial" w:eastAsia="Calibri" w:hAnsi="Arial" w:cs="Arial"/>
          <w:vertAlign w:val="superscript"/>
        </w:rPr>
        <w:t>3</w:t>
      </w:r>
      <w:r w:rsidRPr="00C14207">
        <w:rPr>
          <w:rFonts w:ascii="Arial" w:eastAsia="Calibri" w:hAnsi="Arial" w:cs="Arial"/>
        </w:rPr>
        <w:t xml:space="preserve"> care îl situează cu 7% sub nivelul volumului mediu multianual calculat pentru o perioadă îndelungată (1950 – 2018), respectiv 40 054 *10</w:t>
      </w:r>
      <w:r w:rsidRPr="00C14207">
        <w:rPr>
          <w:rFonts w:ascii="Arial" w:eastAsia="Calibri" w:hAnsi="Arial" w:cs="Arial"/>
          <w:vertAlign w:val="superscript"/>
        </w:rPr>
        <w:t>6</w:t>
      </w:r>
      <w:r w:rsidRPr="00C14207">
        <w:rPr>
          <w:rFonts w:ascii="Arial" w:eastAsia="Calibri" w:hAnsi="Arial" w:cs="Arial"/>
        </w:rPr>
        <w:t>m</w:t>
      </w:r>
      <w:r w:rsidRPr="00C14207">
        <w:rPr>
          <w:rFonts w:ascii="Arial" w:eastAsia="Calibri" w:hAnsi="Arial" w:cs="Arial"/>
          <w:vertAlign w:val="superscript"/>
        </w:rPr>
        <w:t>3</w:t>
      </w:r>
    </w:p>
    <w:p w:rsidR="00CA1E57" w:rsidRPr="00C14207" w:rsidRDefault="00CA1E57" w:rsidP="00CA1E57">
      <w:pPr>
        <w:ind w:firstLine="720"/>
        <w:jc w:val="both"/>
        <w:rPr>
          <w:rFonts w:ascii="Arial" w:eastAsia="Calibri" w:hAnsi="Arial" w:cs="Arial"/>
        </w:rPr>
      </w:pPr>
      <w:r w:rsidRPr="00C14207">
        <w:rPr>
          <w:rFonts w:ascii="Arial" w:eastAsia="Calibri" w:hAnsi="Arial" w:cs="Arial"/>
        </w:rPr>
        <w:t>În acest context anul 2019 poate fi considerat tot un an normal la fel ca și anul 2018.</w:t>
      </w:r>
    </w:p>
    <w:p w:rsidR="00CA1E57" w:rsidRPr="00C14207" w:rsidRDefault="00CA1E57" w:rsidP="00CA1E57">
      <w:pPr>
        <w:ind w:firstLine="720"/>
        <w:jc w:val="both"/>
        <w:rPr>
          <w:rFonts w:ascii="Arial" w:eastAsia="Calibri" w:hAnsi="Arial" w:cs="Arial"/>
        </w:rPr>
      </w:pPr>
      <w:r w:rsidRPr="00C14207">
        <w:rPr>
          <w:rFonts w:ascii="Arial" w:eastAsia="Calibri" w:hAnsi="Arial" w:cs="Arial"/>
        </w:rPr>
        <w:lastRenderedPageBreak/>
        <w:t>Comparativ cu ultimii 5 ani (2014 – 2018), volumul scurs în anul 2019 este mai mic cu circa 1.0 % față de media multianuală a stocului anual (37681</w:t>
      </w:r>
      <w:r>
        <w:rPr>
          <w:rFonts w:ascii="Arial" w:eastAsia="Calibri" w:hAnsi="Arial" w:cs="Arial"/>
        </w:rPr>
        <w:t>,</w:t>
      </w:r>
      <w:r w:rsidRPr="00C14207">
        <w:rPr>
          <w:rFonts w:ascii="Arial" w:eastAsia="Calibri" w:hAnsi="Arial" w:cs="Arial"/>
        </w:rPr>
        <w:t>6 * 10</w:t>
      </w:r>
      <w:r w:rsidRPr="00C14207">
        <w:rPr>
          <w:rFonts w:ascii="Arial" w:eastAsia="Calibri" w:hAnsi="Arial" w:cs="Arial"/>
          <w:vertAlign w:val="superscript"/>
        </w:rPr>
        <w:t>6</w:t>
      </w:r>
      <w:r w:rsidRPr="00C14207">
        <w:rPr>
          <w:rFonts w:ascii="Arial" w:eastAsia="Calibri" w:hAnsi="Arial" w:cs="Arial"/>
        </w:rPr>
        <w:t>m</w:t>
      </w:r>
      <w:r w:rsidRPr="00C14207">
        <w:rPr>
          <w:rFonts w:ascii="Arial" w:eastAsia="Calibri" w:hAnsi="Arial" w:cs="Arial"/>
          <w:vertAlign w:val="superscript"/>
        </w:rPr>
        <w:t>3</w:t>
      </w:r>
      <w:r>
        <w:rPr>
          <w:rFonts w:ascii="Arial" w:eastAsia="Calibri" w:hAnsi="Arial" w:cs="Arial"/>
        </w:rPr>
        <w:t>) scurs în intervalul amintit (t</w:t>
      </w:r>
      <w:r w:rsidRPr="00C14207">
        <w:rPr>
          <w:rFonts w:ascii="Arial" w:eastAsia="Calibri" w:hAnsi="Arial" w:cs="Arial"/>
        </w:rPr>
        <w:t>abelul II.1.1.1.2).</w:t>
      </w:r>
    </w:p>
    <w:p w:rsidR="00CA1E57" w:rsidRPr="00C14207" w:rsidRDefault="00CA1E57" w:rsidP="00CA1E57">
      <w:pPr>
        <w:spacing w:line="276" w:lineRule="auto"/>
        <w:ind w:firstLine="720"/>
        <w:jc w:val="both"/>
        <w:rPr>
          <w:rFonts w:ascii="Arial" w:eastAsia="Calibri" w:hAnsi="Arial" w:cs="Arial"/>
        </w:rPr>
      </w:pPr>
      <w:r w:rsidRPr="00C14207">
        <w:rPr>
          <w:rFonts w:ascii="Arial" w:eastAsia="Calibri" w:hAnsi="Arial" w:cs="Arial"/>
        </w:rPr>
        <w:t>Apropierea față de media multianuală a ultimilor 5 ani se explică prin faptul că în ultimii 5 ani în acest interval au existat ani secetoși (2015 și 2017) care au scăzut val</w:t>
      </w:r>
      <w:r>
        <w:rPr>
          <w:rFonts w:ascii="Arial" w:eastAsia="Calibri" w:hAnsi="Arial" w:cs="Arial"/>
        </w:rPr>
        <w:t>oarea medie a resursei de apă (f</w:t>
      </w:r>
      <w:r w:rsidRPr="00C14207">
        <w:rPr>
          <w:rFonts w:ascii="Arial" w:eastAsia="Calibri" w:hAnsi="Arial" w:cs="Arial"/>
        </w:rPr>
        <w:t>igura nr. II.1.1.1.2).</w:t>
      </w:r>
    </w:p>
    <w:p w:rsidR="00CA1E57" w:rsidRPr="00C14207" w:rsidRDefault="00CA1E57" w:rsidP="00CA1E57">
      <w:pPr>
        <w:spacing w:line="276" w:lineRule="auto"/>
        <w:ind w:firstLine="720"/>
        <w:jc w:val="both"/>
        <w:rPr>
          <w:rFonts w:ascii="Arial" w:eastAsia="Calibri" w:hAnsi="Arial" w:cs="Arial"/>
        </w:rPr>
      </w:pPr>
    </w:p>
    <w:p w:rsidR="00CA1E57" w:rsidRPr="00C14207" w:rsidRDefault="00CA1E57" w:rsidP="00CA1E57">
      <w:pPr>
        <w:spacing w:line="276" w:lineRule="auto"/>
        <w:ind w:firstLine="720"/>
        <w:jc w:val="both"/>
        <w:rPr>
          <w:rFonts w:ascii="Arial" w:eastAsia="Calibri" w:hAnsi="Arial" w:cs="Arial"/>
        </w:rPr>
      </w:pPr>
    </w:p>
    <w:p w:rsidR="00CA1E57" w:rsidRPr="00C14207" w:rsidRDefault="00CA1E57" w:rsidP="00CA1E57">
      <w:pPr>
        <w:ind w:firstLine="720"/>
        <w:jc w:val="both"/>
        <w:rPr>
          <w:rFonts w:ascii="Arial" w:eastAsia="Calibri" w:hAnsi="Arial" w:cs="Arial"/>
        </w:rPr>
      </w:pPr>
      <w:r w:rsidRPr="00C14207">
        <w:rPr>
          <w:rFonts w:ascii="Arial" w:eastAsia="Calibri" w:hAnsi="Arial" w:cs="Arial"/>
        </w:rPr>
        <w:t>Extinzând analiza evoluției comparative a resursei aferente anului 2019 la nivelul bazinelor principale constatăm că în principal în partea de vest și est a țării, volumul scurs în 2019 a fost excedentar față de media multianuală a ultimilor 5 ani. Situația menționată se observă în bazinele hidrografice ale râurilor Tisa, Someș, Crișuri, Bega – Timiș – Cerna, Argeș, Siret și Prut (vezi tabel nr. II.1.1.1.2). Cea mai mare creștere se constată în bazinul râului Prut unde stocul anual din 2019 a reprezentat 136% din media stocului multianual (2014-2018) urmat de bazinule hidrografic ale râurilor Bega – Timiș – Cerna (126% din media stocului mediu pe ultimii 5 ani).</w:t>
      </w:r>
    </w:p>
    <w:p w:rsidR="00CA1E57" w:rsidRPr="00C14207" w:rsidRDefault="00CA1E57" w:rsidP="00CA1E57">
      <w:pPr>
        <w:ind w:firstLine="720"/>
        <w:jc w:val="both"/>
        <w:rPr>
          <w:rFonts w:ascii="Arial" w:eastAsia="Calibri" w:hAnsi="Arial" w:cs="Arial"/>
        </w:rPr>
      </w:pPr>
      <w:r w:rsidRPr="00C14207">
        <w:rPr>
          <w:rFonts w:ascii="Arial" w:eastAsia="Calibri" w:hAnsi="Arial" w:cs="Arial"/>
        </w:rPr>
        <w:t>În concluzie, anul 2019 a fost un an normal în ceea ce privește cuantumul resursei de apă totale provenită din râurile interioare, stocul mediu anual fiind aproximativ egal cu valoarea medie multianuală calculată pe lungă perioadă (40000*10</w:t>
      </w:r>
      <w:r w:rsidRPr="00C14207">
        <w:rPr>
          <w:rFonts w:ascii="Arial" w:eastAsia="Calibri" w:hAnsi="Arial" w:cs="Arial"/>
          <w:vertAlign w:val="superscript"/>
        </w:rPr>
        <w:t>6</w:t>
      </w:r>
      <w:r w:rsidRPr="00C14207">
        <w:rPr>
          <w:rFonts w:ascii="Arial" w:eastAsia="Calibri" w:hAnsi="Arial" w:cs="Arial"/>
        </w:rPr>
        <w:t>*m</w:t>
      </w:r>
      <w:r w:rsidRPr="00C14207">
        <w:rPr>
          <w:rFonts w:ascii="Arial" w:eastAsia="Calibri" w:hAnsi="Arial" w:cs="Arial"/>
          <w:vertAlign w:val="superscript"/>
        </w:rPr>
        <w:t>3</w:t>
      </w:r>
      <w:r w:rsidRPr="00C14207">
        <w:rPr>
          <w:rFonts w:ascii="Arial" w:eastAsia="Calibri" w:hAnsi="Arial" w:cs="Arial"/>
        </w:rPr>
        <w:t>)</w:t>
      </w:r>
    </w:p>
    <w:p w:rsidR="00CA1E57" w:rsidRPr="00C14207" w:rsidRDefault="00CA1E57" w:rsidP="00CA1E57">
      <w:pPr>
        <w:ind w:firstLine="720"/>
        <w:jc w:val="both"/>
        <w:rPr>
          <w:rFonts w:ascii="Arial" w:eastAsia="Calibri" w:hAnsi="Arial" w:cs="Arial"/>
        </w:rPr>
      </w:pPr>
      <w:r w:rsidRPr="00C14207">
        <w:rPr>
          <w:rFonts w:ascii="Arial" w:eastAsia="Calibri" w:hAnsi="Arial" w:cs="Arial"/>
        </w:rPr>
        <w:t>Fluviul Dunărea prezintă o situație asemănătoare cu cea înregistrată pe cursurile râurilor interioare, volumul scurs la intrarea în țară (st. h. Baziaș) și cel înregistrat la ieșirea din țară (st. h. Isaccea) situându-se sub nivelul mediu calculat pe ultimii 5 ani  (</w:t>
      </w:r>
      <w:r>
        <w:rPr>
          <w:rFonts w:ascii="Arial" w:eastAsia="Calibri" w:hAnsi="Arial" w:cs="Arial"/>
        </w:rPr>
        <w:t>t</w:t>
      </w:r>
      <w:r w:rsidRPr="00C14207">
        <w:rPr>
          <w:rFonts w:ascii="Arial" w:eastAsia="Calibri" w:hAnsi="Arial" w:cs="Arial"/>
        </w:rPr>
        <w:t>abelul II.1.1.1.3).</w:t>
      </w:r>
    </w:p>
    <w:p w:rsidR="00CA1E57" w:rsidRPr="00C14207" w:rsidRDefault="00CA1E57" w:rsidP="00CA1E57">
      <w:pPr>
        <w:ind w:firstLine="720"/>
        <w:jc w:val="both"/>
        <w:rPr>
          <w:rFonts w:ascii="Arial" w:eastAsia="Calibri" w:hAnsi="Arial" w:cs="Arial"/>
        </w:rPr>
      </w:pPr>
      <w:r w:rsidRPr="00C14207">
        <w:rPr>
          <w:rFonts w:ascii="Arial" w:eastAsia="Calibri" w:hAnsi="Arial" w:cs="Arial"/>
        </w:rPr>
        <w:t>Resursa corespunzătoare fluviului Dunărea la intrarea în țară este de 75891,5 mid.m</w:t>
      </w:r>
      <w:r w:rsidRPr="00C14207">
        <w:rPr>
          <w:rFonts w:ascii="Arial" w:eastAsia="Calibri" w:hAnsi="Arial" w:cs="Arial"/>
          <w:vertAlign w:val="superscript"/>
        </w:rPr>
        <w:t>3</w:t>
      </w:r>
      <w:r w:rsidRPr="00C14207">
        <w:rPr>
          <w:rFonts w:ascii="Arial" w:eastAsia="Calibri" w:hAnsi="Arial" w:cs="Arial"/>
        </w:rPr>
        <w:t xml:space="preserve"> în anul 2019 (respectiv, 79975</w:t>
      </w:r>
      <w:r>
        <w:rPr>
          <w:rFonts w:ascii="Arial" w:eastAsia="Calibri" w:hAnsi="Arial" w:cs="Arial"/>
        </w:rPr>
        <w:t>,</w:t>
      </w:r>
      <w:r w:rsidRPr="00C14207">
        <w:rPr>
          <w:rFonts w:ascii="Arial" w:eastAsia="Calibri" w:hAnsi="Arial" w:cs="Arial"/>
        </w:rPr>
        <w:t>3  mld. m</w:t>
      </w:r>
      <w:r w:rsidRPr="00C14207">
        <w:rPr>
          <w:rFonts w:ascii="Arial" w:eastAsia="Calibri" w:hAnsi="Arial" w:cs="Arial"/>
          <w:vertAlign w:val="superscript"/>
        </w:rPr>
        <w:t>3</w:t>
      </w:r>
      <w:r w:rsidRPr="00C14207">
        <w:rPr>
          <w:rFonts w:ascii="Arial" w:eastAsia="Calibri" w:hAnsi="Arial" w:cs="Arial"/>
        </w:rPr>
        <w:t xml:space="preserve"> în anul 2018 și 82294 mld. m</w:t>
      </w:r>
      <w:r w:rsidRPr="00C14207">
        <w:rPr>
          <w:rFonts w:ascii="Arial" w:eastAsia="Calibri" w:hAnsi="Arial" w:cs="Arial"/>
          <w:vertAlign w:val="superscript"/>
        </w:rPr>
        <w:t>3</w:t>
      </w:r>
      <w:r w:rsidRPr="00C14207">
        <w:rPr>
          <w:rFonts w:ascii="Arial" w:eastAsia="Calibri" w:hAnsi="Arial" w:cs="Arial"/>
        </w:rPr>
        <w:t xml:space="preserve"> în perioada 2014-2018), cu circa 11% mai putin față de media multianuală a fluviului care, pentru ultimii 60 ani, este de cca. 85 000mld. m</w:t>
      </w:r>
      <w:r w:rsidRPr="00C14207">
        <w:rPr>
          <w:rFonts w:ascii="Arial" w:eastAsia="Calibri" w:hAnsi="Arial" w:cs="Arial"/>
          <w:vertAlign w:val="superscript"/>
        </w:rPr>
        <w:t>3</w:t>
      </w:r>
      <w:r w:rsidRPr="00C14207">
        <w:rPr>
          <w:rFonts w:ascii="Arial" w:eastAsia="Calibri" w:hAnsi="Arial" w:cs="Arial"/>
        </w:rPr>
        <w:t xml:space="preserve"> (valorile reprezintă 50% din volumele scurse pe Dunăre la intrarea în țară, aferente României, cealaltă jumătate revenind Republicii Serbia).</w:t>
      </w:r>
    </w:p>
    <w:p w:rsidR="00CA1E57" w:rsidRPr="00C14207" w:rsidRDefault="00CA1E57" w:rsidP="00CA1E57">
      <w:pPr>
        <w:ind w:firstLine="720"/>
        <w:jc w:val="both"/>
        <w:rPr>
          <w:rFonts w:ascii="Arial" w:hAnsi="Arial" w:cs="Arial"/>
        </w:rPr>
      </w:pPr>
      <w:r w:rsidRPr="00C14207">
        <w:rPr>
          <w:rFonts w:ascii="Arial" w:hAnsi="Arial" w:cs="Arial"/>
        </w:rPr>
        <w:t>Față de volumul total al resursei oferite de râurile interioare (37195*10</w:t>
      </w:r>
      <w:r w:rsidRPr="00C14207">
        <w:rPr>
          <w:rFonts w:ascii="Arial" w:hAnsi="Arial" w:cs="Arial"/>
          <w:vertAlign w:val="superscript"/>
        </w:rPr>
        <w:t>6</w:t>
      </w:r>
      <w:r w:rsidRPr="00C14207">
        <w:rPr>
          <w:rFonts w:ascii="Arial" w:hAnsi="Arial" w:cs="Arial"/>
        </w:rPr>
        <w:t>m</w:t>
      </w:r>
      <w:r w:rsidRPr="00C14207">
        <w:rPr>
          <w:rFonts w:ascii="Arial" w:hAnsi="Arial" w:cs="Arial"/>
          <w:vertAlign w:val="superscript"/>
        </w:rPr>
        <w:t>3</w:t>
      </w:r>
      <w:r w:rsidRPr="00C14207">
        <w:rPr>
          <w:rFonts w:ascii="Arial" w:hAnsi="Arial" w:cs="Arial"/>
        </w:rPr>
        <w:t>), la ieșirea din țară (Isaccea), Dunărea a avut un volum scurs de circa 5 ori mai mare (200493*10</w:t>
      </w:r>
      <w:r w:rsidRPr="00C14207">
        <w:rPr>
          <w:rFonts w:ascii="Arial" w:hAnsi="Arial" w:cs="Arial"/>
          <w:vertAlign w:val="superscript"/>
        </w:rPr>
        <w:t xml:space="preserve">6 </w:t>
      </w:r>
      <w:r w:rsidRPr="00C14207">
        <w:rPr>
          <w:rFonts w:ascii="Arial" w:hAnsi="Arial" w:cs="Arial"/>
        </w:rPr>
        <w:t>m</w:t>
      </w:r>
      <w:r w:rsidRPr="00C14207">
        <w:rPr>
          <w:rFonts w:ascii="Arial" w:hAnsi="Arial" w:cs="Arial"/>
          <w:vertAlign w:val="superscript"/>
        </w:rPr>
        <w:t>3</w:t>
      </w:r>
      <w:r w:rsidRPr="00C14207">
        <w:rPr>
          <w:rFonts w:ascii="Arial" w:hAnsi="Arial" w:cs="Arial"/>
        </w:rPr>
        <w:t>).</w:t>
      </w:r>
    </w:p>
    <w:p w:rsidR="00CA1E57" w:rsidRPr="00C14207" w:rsidRDefault="00CA1E57" w:rsidP="00CA1E57">
      <w:pPr>
        <w:ind w:firstLine="720"/>
        <w:jc w:val="both"/>
        <w:rPr>
          <w:rFonts w:ascii="Arial" w:hAnsi="Arial" w:cs="Arial"/>
        </w:rPr>
      </w:pPr>
      <w:r w:rsidRPr="00C14207">
        <w:rPr>
          <w:rFonts w:ascii="Arial" w:hAnsi="Arial" w:cs="Arial"/>
        </w:rPr>
        <w:t>Resursa considerabilă pe care o reprezintă fluviul Dunărea este însă puțin accesibilă din cauza poluării apelor fluviului și a excentricității poziției sale față de utilizatorii potențiali din România.</w:t>
      </w:r>
    </w:p>
    <w:p w:rsidR="00CA1E57" w:rsidRPr="00C14207" w:rsidRDefault="00CA1E57" w:rsidP="00CA1E57">
      <w:pPr>
        <w:ind w:firstLine="720"/>
        <w:jc w:val="both"/>
        <w:rPr>
          <w:rFonts w:ascii="Arial" w:hAnsi="Arial" w:cs="Arial"/>
        </w:rPr>
      </w:pPr>
      <w:r w:rsidRPr="00C14207">
        <w:rPr>
          <w:rFonts w:ascii="Arial" w:hAnsi="Arial" w:cs="Arial"/>
        </w:rPr>
        <w:t>Resursa medie la nivelul României este de circa 0,156 mil. m</w:t>
      </w:r>
      <w:r w:rsidRPr="00C14207">
        <w:rPr>
          <w:rFonts w:ascii="Arial" w:hAnsi="Arial" w:cs="Arial"/>
          <w:vertAlign w:val="superscript"/>
        </w:rPr>
        <w:t>3</w:t>
      </w:r>
      <w:r w:rsidRPr="00C14207">
        <w:rPr>
          <w:rFonts w:ascii="Arial" w:hAnsi="Arial" w:cs="Arial"/>
        </w:rPr>
        <w:t>/km</w:t>
      </w:r>
      <w:r w:rsidRPr="00C14207">
        <w:rPr>
          <w:rFonts w:ascii="Arial" w:hAnsi="Arial" w:cs="Arial"/>
          <w:vertAlign w:val="superscript"/>
        </w:rPr>
        <w:t>2</w:t>
      </w:r>
      <w:r w:rsidRPr="00C14207">
        <w:rPr>
          <w:rFonts w:ascii="Arial" w:hAnsi="Arial" w:cs="Arial"/>
        </w:rPr>
        <w:t>. În anul 2019 cea mai bogată reusursă de apă a revenit bazinelor Tisa, Someș, Crișuri, Bega – Timiș – Cerna, Argeș, Siret și Prut, în timp ce unitățile cele mai deficitare din acest punct de vedere sunt bazinele râurilor Vedea și cele din Dobrogea.</w:t>
      </w:r>
    </w:p>
    <w:p w:rsidR="00CA1E57" w:rsidRPr="00C14207" w:rsidRDefault="00CA1E57" w:rsidP="00CA1E57">
      <w:pPr>
        <w:ind w:firstLine="720"/>
        <w:jc w:val="both"/>
        <w:rPr>
          <w:rFonts w:ascii="Arial" w:hAnsi="Arial" w:cs="Arial"/>
        </w:rPr>
      </w:pPr>
      <w:r w:rsidRPr="00C14207">
        <w:rPr>
          <w:rFonts w:ascii="Arial" w:hAnsi="Arial" w:cs="Arial"/>
        </w:rPr>
        <w:t>De asemenea, România a avut la nivelul anului 2019 o resursă specifică din râurile interioare de 1920,7 m</w:t>
      </w:r>
      <w:r w:rsidRPr="00C14207">
        <w:rPr>
          <w:rFonts w:ascii="Arial" w:hAnsi="Arial" w:cs="Arial"/>
          <w:vertAlign w:val="superscript"/>
        </w:rPr>
        <w:t>3</w:t>
      </w:r>
      <w:r w:rsidRPr="00C14207">
        <w:rPr>
          <w:rFonts w:ascii="Arial" w:hAnsi="Arial" w:cs="Arial"/>
        </w:rPr>
        <w:t>/loc./an raportat la 19</w:t>
      </w:r>
      <w:r>
        <w:rPr>
          <w:rFonts w:ascii="Arial" w:hAnsi="Arial" w:cs="Arial"/>
        </w:rPr>
        <w:t>,</w:t>
      </w:r>
      <w:r w:rsidRPr="00C14207">
        <w:rPr>
          <w:rFonts w:ascii="Arial" w:hAnsi="Arial" w:cs="Arial"/>
        </w:rPr>
        <w:t xml:space="preserve">365 mil loc (populația României în anul 2019 conform </w:t>
      </w:r>
      <w:hyperlink r:id="rId76" w:history="1">
        <w:r w:rsidRPr="00C14207">
          <w:rPr>
            <w:rStyle w:val="Hyperlink"/>
            <w:rFonts w:ascii="Arial" w:hAnsi="Arial" w:cs="Arial"/>
          </w:rPr>
          <w:t>https://www.worldometers.info/world-population/romania-population/</w:t>
        </w:r>
      </w:hyperlink>
      <w:r w:rsidRPr="00C14207">
        <w:rPr>
          <w:rFonts w:ascii="Arial" w:hAnsi="Arial" w:cs="Arial"/>
        </w:rPr>
        <w:t>).</w:t>
      </w:r>
    </w:p>
    <w:p w:rsidR="00CA1E57" w:rsidRPr="00C14207" w:rsidRDefault="00CA1E57" w:rsidP="00CA1E57">
      <w:pPr>
        <w:tabs>
          <w:tab w:val="left" w:pos="1701"/>
          <w:tab w:val="left" w:pos="2535"/>
        </w:tabs>
        <w:ind w:firstLine="709"/>
        <w:rPr>
          <w:rFonts w:ascii="Arial" w:hAnsi="Arial" w:cs="Arial"/>
        </w:rPr>
      </w:pPr>
      <w:r w:rsidRPr="00C14207">
        <w:rPr>
          <w:rFonts w:ascii="Arial" w:hAnsi="Arial" w:cs="Arial"/>
          <w:lang w:val="en-US"/>
        </w:rPr>
        <w:t>Extinz</w:t>
      </w:r>
      <w:r w:rsidRPr="00C14207">
        <w:rPr>
          <w:rFonts w:ascii="Arial" w:hAnsi="Arial" w:cs="Arial"/>
        </w:rPr>
        <w:t>ând analiza, a fost calculată, resursa specifică pe fiecare bazin hidrografic analizat. Astfel, prin tehnici GIS, a fost determinată populația corespunzătoare fiecărui bazin hidrografic pe baza shp-ului ”Localitățile”, câmpul ”Populația” realizat pe baza datelor obținute în urma Recensământului Populației și al Locuinței din anul 2011 (</w:t>
      </w:r>
      <w:hyperlink r:id="rId77" w:history="1">
        <w:r w:rsidRPr="00C14207">
          <w:rPr>
            <w:rStyle w:val="Hyperlink"/>
            <w:rFonts w:ascii="Arial" w:hAnsi="Arial" w:cs="Arial"/>
          </w:rPr>
          <w:t>http://www.recensamantromania.ro/</w:t>
        </w:r>
      </w:hyperlink>
      <w:r w:rsidRPr="00C14207">
        <w:rPr>
          <w:rFonts w:ascii="Arial" w:hAnsi="Arial" w:cs="Arial"/>
        </w:rPr>
        <w:t xml:space="preserve">). </w:t>
      </w:r>
    </w:p>
    <w:p w:rsidR="00CA1E57" w:rsidRPr="00C14207" w:rsidRDefault="00CA1E57" w:rsidP="00CA1E57">
      <w:pPr>
        <w:tabs>
          <w:tab w:val="left" w:pos="1701"/>
          <w:tab w:val="left" w:pos="2535"/>
        </w:tabs>
        <w:ind w:firstLine="709"/>
        <w:rPr>
          <w:rFonts w:ascii="Arial" w:hAnsi="Arial" w:cs="Arial"/>
        </w:rPr>
      </w:pPr>
      <w:r w:rsidRPr="00C14207">
        <w:rPr>
          <w:rFonts w:ascii="Arial" w:eastAsia="Calibri" w:hAnsi="Arial" w:cs="Arial"/>
        </w:rPr>
        <w:t>Datele obținute sunt prezentate în tabelul nr. II.1.1.1.4..</w:t>
      </w:r>
    </w:p>
    <w:p w:rsidR="00CA1E57" w:rsidRDefault="00CA1E57" w:rsidP="00CA1E57">
      <w:pPr>
        <w:jc w:val="center"/>
        <w:rPr>
          <w:rFonts w:ascii="Arial" w:hAnsi="Arial" w:cs="Arial"/>
        </w:rPr>
        <w:sectPr w:rsidR="00CA1E57" w:rsidSect="00CA1E57">
          <w:headerReference w:type="default" r:id="rId78"/>
          <w:footerReference w:type="default" r:id="rId79"/>
          <w:pgSz w:w="11906" w:h="16838"/>
          <w:pgMar w:top="851" w:right="1106" w:bottom="851" w:left="1418" w:header="709" w:footer="709" w:gutter="0"/>
          <w:cols w:space="708"/>
          <w:docGrid w:linePitch="360"/>
        </w:sectPr>
      </w:pPr>
    </w:p>
    <w:p w:rsidR="00CA1E57" w:rsidRPr="00C14207" w:rsidRDefault="00CA1E57" w:rsidP="00CA1E57">
      <w:pPr>
        <w:spacing w:line="276" w:lineRule="auto"/>
        <w:jc w:val="center"/>
        <w:rPr>
          <w:rFonts w:ascii="Arial" w:eastAsia="Times New Roman" w:hAnsi="Arial" w:cs="Arial"/>
          <w:lang w:eastAsia="ro-RO"/>
        </w:rPr>
      </w:pPr>
      <w:r w:rsidRPr="00C14207">
        <w:rPr>
          <w:rFonts w:ascii="Arial" w:eastAsia="Times New Roman" w:hAnsi="Arial" w:cs="Arial"/>
          <w:lang w:eastAsia="ro-RO"/>
        </w:rPr>
        <w:lastRenderedPageBreak/>
        <w:t>Tabel nr. II.1.1.1.2. Resursele de apă ale anului 2019, comparativ cu perioada anterioară (2014-2018)</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3"/>
        <w:gridCol w:w="1390"/>
        <w:gridCol w:w="1017"/>
        <w:gridCol w:w="884"/>
        <w:gridCol w:w="951"/>
        <w:gridCol w:w="884"/>
        <w:gridCol w:w="951"/>
        <w:gridCol w:w="1084"/>
        <w:gridCol w:w="970"/>
        <w:gridCol w:w="1084"/>
        <w:gridCol w:w="1324"/>
      </w:tblGrid>
      <w:tr w:rsidR="00CA1E57" w:rsidRPr="00C14207" w:rsidTr="00CA1E57">
        <w:trPr>
          <w:trHeight w:val="312"/>
          <w:jc w:val="center"/>
        </w:trPr>
        <w:tc>
          <w:tcPr>
            <w:tcW w:w="1568" w:type="dxa"/>
            <w:vMerge w:val="restart"/>
            <w:tcBorders>
              <w:top w:val="single" w:sz="8" w:space="0" w:color="auto"/>
              <w:left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Bazinul hidrografic</w:t>
            </w:r>
          </w:p>
        </w:tc>
        <w:tc>
          <w:tcPr>
            <w:tcW w:w="1044" w:type="dxa"/>
            <w:vMerge w:val="restart"/>
            <w:tcBorders>
              <w:top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Parametrul</w:t>
            </w:r>
          </w:p>
        </w:tc>
        <w:tc>
          <w:tcPr>
            <w:tcW w:w="720" w:type="dxa"/>
            <w:vMerge w:val="restart"/>
            <w:tcBorders>
              <w:top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F (km</w:t>
            </w:r>
            <w:r w:rsidRPr="00C14207">
              <w:rPr>
                <w:rFonts w:ascii="Arial" w:eastAsia="Times New Roman" w:hAnsi="Arial" w:cs="Arial"/>
                <w:color w:val="000000"/>
                <w:vertAlign w:val="superscript"/>
              </w:rPr>
              <w:t>2</w:t>
            </w:r>
            <w:r w:rsidRPr="00C14207">
              <w:rPr>
                <w:rFonts w:ascii="Arial" w:eastAsia="Times New Roman" w:hAnsi="Arial" w:cs="Arial"/>
                <w:color w:val="000000"/>
              </w:rPr>
              <w:t>)</w:t>
            </w:r>
          </w:p>
        </w:tc>
        <w:tc>
          <w:tcPr>
            <w:tcW w:w="5367" w:type="dxa"/>
            <w:gridSpan w:val="7"/>
            <w:tcBorders>
              <w:top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b/>
                <w:bCs/>
                <w:color w:val="000000"/>
              </w:rPr>
              <w:t xml:space="preserve">Q </w:t>
            </w:r>
            <w:r w:rsidRPr="00C14207">
              <w:rPr>
                <w:rFonts w:ascii="Arial" w:eastAsia="Times New Roman" w:hAnsi="Arial" w:cs="Arial"/>
                <w:b/>
                <w:bCs/>
                <w:color w:val="000000"/>
                <w:vertAlign w:val="subscript"/>
              </w:rPr>
              <w:t xml:space="preserve">med anual </w:t>
            </w:r>
            <w:r w:rsidRPr="00C14207">
              <w:rPr>
                <w:rFonts w:ascii="Arial" w:eastAsia="Times New Roman" w:hAnsi="Arial" w:cs="Arial"/>
                <w:b/>
                <w:bCs/>
                <w:color w:val="000000"/>
              </w:rPr>
              <w:t>(m</w:t>
            </w:r>
            <w:r w:rsidRPr="00C14207">
              <w:rPr>
                <w:rFonts w:ascii="Arial" w:eastAsia="Times New Roman" w:hAnsi="Arial" w:cs="Arial"/>
                <w:b/>
                <w:bCs/>
                <w:color w:val="000000"/>
                <w:vertAlign w:val="superscript"/>
              </w:rPr>
              <w:t>3</w:t>
            </w:r>
            <w:r w:rsidRPr="00C14207">
              <w:rPr>
                <w:rFonts w:ascii="Arial" w:eastAsia="Times New Roman" w:hAnsi="Arial" w:cs="Arial"/>
                <w:b/>
                <w:bCs/>
                <w:color w:val="000000"/>
              </w:rPr>
              <w:t>/s)</w:t>
            </w:r>
          </w:p>
        </w:tc>
        <w:tc>
          <w:tcPr>
            <w:tcW w:w="1048" w:type="dxa"/>
            <w:vMerge w:val="restart"/>
            <w:tcBorders>
              <w:top w:val="single" w:sz="8" w:space="0" w:color="auto"/>
              <w:right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Q</w:t>
            </w:r>
            <w:r w:rsidRPr="00C14207">
              <w:rPr>
                <w:rFonts w:ascii="Arial" w:eastAsia="Times New Roman" w:hAnsi="Arial" w:cs="Arial"/>
                <w:color w:val="000000"/>
                <w:vertAlign w:val="subscript"/>
              </w:rPr>
              <w:t>2019</w:t>
            </w:r>
            <w:r w:rsidRPr="00C14207">
              <w:rPr>
                <w:rFonts w:ascii="Arial" w:eastAsia="Times New Roman" w:hAnsi="Arial" w:cs="Arial"/>
                <w:color w:val="000000"/>
              </w:rPr>
              <w:t>/Q</w:t>
            </w:r>
            <w:r w:rsidRPr="00C14207">
              <w:rPr>
                <w:rFonts w:ascii="Arial" w:eastAsia="Times New Roman" w:hAnsi="Arial" w:cs="Arial"/>
                <w:color w:val="000000"/>
                <w:vertAlign w:val="subscript"/>
              </w:rPr>
              <w:t>med</w:t>
            </w:r>
            <w:r w:rsidRPr="00C14207">
              <w:rPr>
                <w:rFonts w:ascii="Arial" w:eastAsia="Times New Roman" w:hAnsi="Arial" w:cs="Arial"/>
                <w:color w:val="000000"/>
              </w:rPr>
              <w:t xml:space="preserve"> (%)</w:t>
            </w:r>
          </w:p>
        </w:tc>
      </w:tr>
      <w:tr w:rsidR="00CA1E57" w:rsidRPr="00C14207" w:rsidTr="00CA1E57">
        <w:trPr>
          <w:trHeight w:val="300"/>
          <w:jc w:val="center"/>
        </w:trPr>
        <w:tc>
          <w:tcPr>
            <w:tcW w:w="1568" w:type="dxa"/>
            <w:vMerge/>
            <w:tcBorders>
              <w:left w:val="single" w:sz="8" w:space="0" w:color="auto"/>
              <w:bottom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vMerge/>
            <w:tcBorders>
              <w:bottom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p>
        </w:tc>
        <w:tc>
          <w:tcPr>
            <w:tcW w:w="720" w:type="dxa"/>
            <w:vMerge/>
            <w:tcBorders>
              <w:bottom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2014</w:t>
            </w:r>
          </w:p>
        </w:tc>
        <w:tc>
          <w:tcPr>
            <w:tcW w:w="708"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2015</w:t>
            </w:r>
          </w:p>
        </w:tc>
        <w:tc>
          <w:tcPr>
            <w:tcW w:w="708"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2016</w:t>
            </w:r>
          </w:p>
        </w:tc>
        <w:tc>
          <w:tcPr>
            <w:tcW w:w="712"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2017</w:t>
            </w:r>
          </w:p>
        </w:tc>
        <w:tc>
          <w:tcPr>
            <w:tcW w:w="740"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2018</w:t>
            </w:r>
          </w:p>
        </w:tc>
        <w:tc>
          <w:tcPr>
            <w:tcW w:w="970" w:type="dxa"/>
            <w:tcBorders>
              <w:bottom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MED</w:t>
            </w:r>
          </w:p>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vertAlign w:val="subscript"/>
              </w:rPr>
              <w:t>2014-2018</w:t>
            </w:r>
          </w:p>
        </w:tc>
        <w:tc>
          <w:tcPr>
            <w:tcW w:w="821" w:type="dxa"/>
            <w:tcBorders>
              <w:bottom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2019</w:t>
            </w:r>
          </w:p>
        </w:tc>
        <w:tc>
          <w:tcPr>
            <w:tcW w:w="1048" w:type="dxa"/>
            <w:vMerge/>
            <w:tcBorders>
              <w:bottom w:val="single" w:sz="8" w:space="0" w:color="auto"/>
              <w:right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p>
        </w:tc>
      </w:tr>
      <w:tr w:rsidR="00CA1E57" w:rsidRPr="00C14207" w:rsidTr="00CA1E57">
        <w:trPr>
          <w:trHeight w:val="288"/>
          <w:jc w:val="center"/>
        </w:trPr>
        <w:tc>
          <w:tcPr>
            <w:tcW w:w="1568" w:type="dxa"/>
            <w:vMerge w:val="restart"/>
            <w:tcBorders>
              <w:top w:val="single" w:sz="8" w:space="0" w:color="auto"/>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TISA</w:t>
            </w:r>
          </w:p>
        </w:tc>
        <w:tc>
          <w:tcPr>
            <w:tcW w:w="1044" w:type="dxa"/>
            <w:tcBorders>
              <w:top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tcBorders>
              <w:top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4540</w:t>
            </w:r>
          </w:p>
        </w:tc>
        <w:tc>
          <w:tcPr>
            <w:tcW w:w="708" w:type="dxa"/>
            <w:tcBorders>
              <w:top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40.9</w:t>
            </w:r>
          </w:p>
        </w:tc>
        <w:tc>
          <w:tcPr>
            <w:tcW w:w="708" w:type="dxa"/>
            <w:tcBorders>
              <w:top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50.1</w:t>
            </w:r>
          </w:p>
        </w:tc>
        <w:tc>
          <w:tcPr>
            <w:tcW w:w="708" w:type="dxa"/>
            <w:tcBorders>
              <w:top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62.2</w:t>
            </w:r>
          </w:p>
        </w:tc>
        <w:tc>
          <w:tcPr>
            <w:tcW w:w="712" w:type="dxa"/>
            <w:tcBorders>
              <w:top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74.57</w:t>
            </w:r>
          </w:p>
        </w:tc>
        <w:tc>
          <w:tcPr>
            <w:tcW w:w="740" w:type="dxa"/>
            <w:tcBorders>
              <w:top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70.7</w:t>
            </w:r>
          </w:p>
        </w:tc>
        <w:tc>
          <w:tcPr>
            <w:tcW w:w="970" w:type="dxa"/>
            <w:tcBorders>
              <w:top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59.7</w:t>
            </w:r>
          </w:p>
        </w:tc>
        <w:tc>
          <w:tcPr>
            <w:tcW w:w="821" w:type="dxa"/>
            <w:tcBorders>
              <w:top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65.87</w:t>
            </w:r>
          </w:p>
        </w:tc>
        <w:tc>
          <w:tcPr>
            <w:tcW w:w="1048" w:type="dxa"/>
            <w:vMerge w:val="restart"/>
            <w:tcBorders>
              <w:top w:val="single" w:sz="8" w:space="0" w:color="auto"/>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110</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1288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1579</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1980</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2352</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2230</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1886</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2077</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SOMEȘ</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17840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68.7</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92.6</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129.8</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95.21</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93.21</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95.9</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109.38</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114</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2166</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2919</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4105</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3003</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2939</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3026</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3450</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CRIȘURI</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14860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51.9</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55</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90.4</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64.92</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81.48</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68.7</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79.88</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116</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1637</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1734</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2859</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2047</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2569</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2169</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2519</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MUREȘ</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29390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127</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124</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176.4</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116.1</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159.4</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141</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139.2</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99.0</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4005</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3910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5578</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3661</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5027</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4436</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4391</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BEGA – TIMIȘ - CARAȘ</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13060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73.1</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57.132</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78.85</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46.61</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66.3</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64.4</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80.86</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126</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2305</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1802</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2487</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1470</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2091</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2031</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2550</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NERA - CERNA</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2740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54.2</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41.75</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35.8</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19.38</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33.01</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36.8</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32.4</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88.0</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1710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1317</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1132</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611</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1041</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1162</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1022</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JIU</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10080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168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129</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154</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70.8</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111</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127</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92.7</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73.2</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5298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4068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4870</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2233</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3500</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3994</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2923</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OLT</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24050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226</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168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162</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134</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205</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179</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156</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87.2</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7127</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5298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5123</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4226</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6465</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5648</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4920</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VEDEA</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5430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37.7</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17.6</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15.9</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7.15</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25.1</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20.7</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10.28</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49.7</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1188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555</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503</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225</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791</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652</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324</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ARGEȘ</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12550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95.4</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83.8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75</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57.68</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74.85</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77.3</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89.27</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115</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3008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2642</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2372</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1819</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2361</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2440</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2815</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IALOMITA</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10350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61.9</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42.5</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45.1</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40.2</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45</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46.94</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33</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70.3</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1952</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1340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1426</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1268</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1419</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1481</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1041</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DUNĂREA</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34141</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41.7</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36.9</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33.1</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23.55</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35.17</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34.1</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32.09</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94.1</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1316</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1164</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1047</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743</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1109</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1076</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1012</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SIRET</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42890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288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206</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217</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160.3</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272.57</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229</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241.45</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106</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9084</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6481</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6862</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5055</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8596</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7216</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7614</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PRUT</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10990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13.1</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6.92</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7.39</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13.72</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15.16</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11.3</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15.363</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136</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412</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218</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234</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433</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478</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355</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484</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DOBROGEA</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5480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2.51</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3.92</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4.88</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2.63</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3.34</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3.46</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1.67</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48.3</w:t>
            </w:r>
          </w:p>
        </w:tc>
      </w:tr>
      <w:tr w:rsidR="00CA1E57" w:rsidRPr="00C14207" w:rsidTr="00CA1E57">
        <w:trPr>
          <w:trHeight w:val="300"/>
          <w:jc w:val="center"/>
        </w:trPr>
        <w:tc>
          <w:tcPr>
            <w:tcW w:w="1568" w:type="dxa"/>
            <w:vMerge/>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79</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124</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154</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82.8</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105</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109</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53</w:t>
            </w:r>
          </w:p>
        </w:tc>
        <w:tc>
          <w:tcPr>
            <w:tcW w:w="1048"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p>
        </w:tc>
      </w:tr>
      <w:tr w:rsidR="00CA1E57" w:rsidRPr="00C14207" w:rsidTr="00CA1E57">
        <w:trPr>
          <w:trHeight w:val="288"/>
          <w:jc w:val="center"/>
        </w:trPr>
        <w:tc>
          <w:tcPr>
            <w:tcW w:w="1568" w:type="dxa"/>
            <w:vMerge w:val="restart"/>
            <w:tcBorders>
              <w:left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Total România fără fluviul Dunărea</w:t>
            </w:r>
          </w:p>
        </w:tc>
        <w:tc>
          <w:tcPr>
            <w:tcW w:w="1044"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720" w:type="dxa"/>
            <w:vMerge w:val="restart"/>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238391</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1350</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1115</w:t>
            </w:r>
          </w:p>
        </w:tc>
        <w:tc>
          <w:tcPr>
            <w:tcW w:w="708"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1288</w:t>
            </w:r>
          </w:p>
        </w:tc>
        <w:tc>
          <w:tcPr>
            <w:tcW w:w="712"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926.83</w:t>
            </w:r>
          </w:p>
        </w:tc>
        <w:tc>
          <w:tcPr>
            <w:tcW w:w="74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1291.29</w:t>
            </w:r>
          </w:p>
        </w:tc>
        <w:tc>
          <w:tcPr>
            <w:tcW w:w="970"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1194</w:t>
            </w:r>
          </w:p>
        </w:tc>
        <w:tc>
          <w:tcPr>
            <w:tcW w:w="821" w:type="dxa"/>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1179.45</w:t>
            </w:r>
          </w:p>
        </w:tc>
        <w:tc>
          <w:tcPr>
            <w:tcW w:w="1048"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98.8</w:t>
            </w:r>
          </w:p>
        </w:tc>
      </w:tr>
      <w:tr w:rsidR="00CA1E57" w:rsidRPr="00C14207" w:rsidTr="00CA1E57">
        <w:trPr>
          <w:trHeight w:val="288"/>
          <w:jc w:val="center"/>
        </w:trPr>
        <w:tc>
          <w:tcPr>
            <w:tcW w:w="1568" w:type="dxa"/>
            <w:vMerge/>
            <w:tcBorders>
              <w:left w:val="single" w:sz="8" w:space="0" w:color="auto"/>
              <w:bottom w:val="single" w:sz="8" w:space="0" w:color="auto"/>
            </w:tcBorders>
            <w:shd w:val="clear" w:color="auto" w:fill="auto"/>
            <w:noWrap/>
            <w:vAlign w:val="center"/>
            <w:hideMark/>
          </w:tcPr>
          <w:p w:rsidR="00CA1E57" w:rsidRPr="00C14207" w:rsidRDefault="00CA1E57" w:rsidP="00CA1E57">
            <w:pPr>
              <w:rPr>
                <w:rFonts w:ascii="Arial" w:eastAsia="Times New Roman" w:hAnsi="Arial" w:cs="Arial"/>
                <w:color w:val="000000"/>
                <w:lang w:val="en-US"/>
              </w:rPr>
            </w:pPr>
          </w:p>
        </w:tc>
        <w:tc>
          <w:tcPr>
            <w:tcW w:w="1044" w:type="dxa"/>
            <w:tcBorders>
              <w:bottom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720" w:type="dxa"/>
            <w:vMerge/>
            <w:tcBorders>
              <w:bottom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p>
        </w:tc>
        <w:tc>
          <w:tcPr>
            <w:tcW w:w="708" w:type="dxa"/>
            <w:tcBorders>
              <w:bottom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42575</w:t>
            </w:r>
          </w:p>
        </w:tc>
        <w:tc>
          <w:tcPr>
            <w:tcW w:w="708" w:type="dxa"/>
            <w:tcBorders>
              <w:bottom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35151</w:t>
            </w:r>
          </w:p>
        </w:tc>
        <w:tc>
          <w:tcPr>
            <w:tcW w:w="708" w:type="dxa"/>
            <w:tcBorders>
              <w:bottom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40732</w:t>
            </w:r>
          </w:p>
        </w:tc>
        <w:tc>
          <w:tcPr>
            <w:tcW w:w="712" w:type="dxa"/>
            <w:tcBorders>
              <w:bottom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29228</w:t>
            </w:r>
          </w:p>
        </w:tc>
        <w:tc>
          <w:tcPr>
            <w:tcW w:w="740" w:type="dxa"/>
            <w:tcBorders>
              <w:bottom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40722</w:t>
            </w:r>
          </w:p>
        </w:tc>
        <w:tc>
          <w:tcPr>
            <w:tcW w:w="970" w:type="dxa"/>
            <w:tcBorders>
              <w:bottom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37682</w:t>
            </w:r>
          </w:p>
        </w:tc>
        <w:tc>
          <w:tcPr>
            <w:tcW w:w="821" w:type="dxa"/>
            <w:tcBorders>
              <w:bottom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37195</w:t>
            </w:r>
          </w:p>
        </w:tc>
        <w:tc>
          <w:tcPr>
            <w:tcW w:w="1048" w:type="dxa"/>
            <w:vMerge/>
            <w:tcBorders>
              <w:bottom w:val="single" w:sz="8" w:space="0" w:color="auto"/>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lang w:val="en-US"/>
              </w:rPr>
            </w:pPr>
          </w:p>
        </w:tc>
      </w:tr>
    </w:tbl>
    <w:p w:rsidR="00CA1E57" w:rsidRPr="00C14207" w:rsidRDefault="00CA1E57" w:rsidP="00CA1E57">
      <w:pPr>
        <w:spacing w:line="276" w:lineRule="auto"/>
        <w:ind w:left="1701"/>
        <w:rPr>
          <w:rFonts w:ascii="Arial" w:eastAsia="Calibri" w:hAnsi="Arial" w:cs="Arial"/>
          <w:i/>
          <w:iCs/>
        </w:rPr>
      </w:pPr>
      <w:r w:rsidRPr="00C14207">
        <w:rPr>
          <w:rFonts w:ascii="Arial" w:eastAsia="Calibri" w:hAnsi="Arial" w:cs="Arial"/>
          <w:i/>
          <w:iCs/>
        </w:rPr>
        <w:t>Notă:    Q - Debit Q (m</w:t>
      </w:r>
      <w:r w:rsidRPr="00C14207">
        <w:rPr>
          <w:rFonts w:ascii="Arial" w:eastAsia="Calibri" w:hAnsi="Arial" w:cs="Arial"/>
          <w:i/>
          <w:iCs/>
          <w:vertAlign w:val="superscript"/>
        </w:rPr>
        <w:t>3</w:t>
      </w:r>
      <w:r w:rsidRPr="00C14207">
        <w:rPr>
          <w:rFonts w:ascii="Arial" w:eastAsia="Calibri" w:hAnsi="Arial" w:cs="Arial"/>
          <w:i/>
          <w:iCs/>
        </w:rPr>
        <w:t>/s)</w:t>
      </w:r>
    </w:p>
    <w:p w:rsidR="00CA1E57" w:rsidRPr="00C14207" w:rsidRDefault="00CA1E57" w:rsidP="00CA1E57">
      <w:pPr>
        <w:spacing w:line="276" w:lineRule="auto"/>
        <w:ind w:left="1701" w:hanging="1701"/>
        <w:rPr>
          <w:rFonts w:ascii="Arial" w:eastAsia="Calibri" w:hAnsi="Arial" w:cs="Arial"/>
          <w:i/>
          <w:iCs/>
        </w:rPr>
      </w:pPr>
      <w:r>
        <w:rPr>
          <w:rFonts w:ascii="Arial" w:eastAsia="Calibri" w:hAnsi="Arial" w:cs="Arial"/>
          <w:i/>
          <w:iCs/>
        </w:rPr>
        <w:tab/>
      </w:r>
      <w:r>
        <w:rPr>
          <w:rFonts w:ascii="Arial" w:eastAsia="Calibri" w:hAnsi="Arial" w:cs="Arial"/>
          <w:i/>
          <w:iCs/>
        </w:rPr>
        <w:tab/>
      </w:r>
      <w:r w:rsidRPr="00C14207">
        <w:rPr>
          <w:rFonts w:ascii="Arial" w:eastAsia="Calibri" w:hAnsi="Arial" w:cs="Arial"/>
          <w:i/>
          <w:iCs/>
        </w:rPr>
        <w:t xml:space="preserve"> V - volum total (10</w:t>
      </w:r>
      <w:r w:rsidRPr="00C14207">
        <w:rPr>
          <w:rFonts w:ascii="Arial" w:eastAsia="Calibri" w:hAnsi="Arial" w:cs="Arial"/>
          <w:i/>
          <w:iCs/>
          <w:vertAlign w:val="superscript"/>
        </w:rPr>
        <w:t>6</w:t>
      </w:r>
      <w:r w:rsidRPr="00C14207">
        <w:rPr>
          <w:rFonts w:ascii="Arial" w:eastAsia="Calibri" w:hAnsi="Arial" w:cs="Arial"/>
          <w:i/>
          <w:iCs/>
        </w:rPr>
        <w:t>m</w:t>
      </w:r>
      <w:r w:rsidRPr="00C14207">
        <w:rPr>
          <w:rFonts w:ascii="Arial" w:eastAsia="Calibri" w:hAnsi="Arial" w:cs="Arial"/>
          <w:i/>
          <w:iCs/>
          <w:vertAlign w:val="superscript"/>
        </w:rPr>
        <w:t>3</w:t>
      </w:r>
      <w:r w:rsidRPr="00C14207">
        <w:rPr>
          <w:rFonts w:ascii="Arial" w:eastAsia="Calibri" w:hAnsi="Arial" w:cs="Arial"/>
          <w:i/>
          <w:iCs/>
        </w:rPr>
        <w:t>)</w:t>
      </w:r>
    </w:p>
    <w:p w:rsidR="00CA1E57" w:rsidRDefault="00CA1E57" w:rsidP="00CA1E57">
      <w:pPr>
        <w:spacing w:line="276" w:lineRule="auto"/>
        <w:ind w:left="1701" w:hanging="1701"/>
        <w:rPr>
          <w:rFonts w:ascii="Arial" w:eastAsia="Calibri" w:hAnsi="Arial" w:cs="Arial"/>
          <w:i/>
          <w:iCs/>
        </w:rPr>
        <w:sectPr w:rsidR="00CA1E57" w:rsidSect="00CA1E57">
          <w:pgSz w:w="16838" w:h="11906" w:orient="landscape"/>
          <w:pgMar w:top="1411" w:right="850" w:bottom="1109" w:left="850" w:header="706" w:footer="706" w:gutter="0"/>
          <w:cols w:space="708"/>
          <w:docGrid w:linePitch="360"/>
        </w:sectPr>
      </w:pPr>
    </w:p>
    <w:p w:rsidR="00CA1E57" w:rsidRPr="00C14207" w:rsidRDefault="00CA1E57" w:rsidP="00CA1E57">
      <w:pPr>
        <w:rPr>
          <w:rFonts w:ascii="Arial" w:hAnsi="Arial" w:cs="Arial"/>
        </w:rPr>
      </w:pPr>
    </w:p>
    <w:p w:rsidR="00CA1E57" w:rsidRPr="00C14207" w:rsidRDefault="00CA1E57" w:rsidP="00CA1E57">
      <w:pPr>
        <w:spacing w:line="276" w:lineRule="auto"/>
        <w:jc w:val="center"/>
        <w:rPr>
          <w:rFonts w:ascii="Arial" w:eastAsia="Calibri" w:hAnsi="Arial" w:cs="Arial"/>
          <w:iCs/>
        </w:rPr>
      </w:pPr>
      <w:r w:rsidRPr="00C14207">
        <w:rPr>
          <w:rFonts w:ascii="Arial" w:eastAsia="Calibri" w:hAnsi="Arial" w:cs="Arial"/>
          <w:iCs/>
        </w:rPr>
        <w:t>Figura nr. II.1.1.1.2. Resursele de apă (volum 10</w:t>
      </w:r>
      <w:r w:rsidRPr="00C14207">
        <w:rPr>
          <w:rFonts w:ascii="Arial" w:eastAsia="Calibri" w:hAnsi="Arial" w:cs="Arial"/>
          <w:iCs/>
          <w:vertAlign w:val="superscript"/>
        </w:rPr>
        <w:t>6</w:t>
      </w:r>
      <w:r w:rsidRPr="00C14207">
        <w:rPr>
          <w:rFonts w:ascii="Arial" w:eastAsia="Calibri" w:hAnsi="Arial" w:cs="Arial"/>
          <w:iCs/>
        </w:rPr>
        <w:t xml:space="preserve"> m</w:t>
      </w:r>
      <w:r w:rsidRPr="00C14207">
        <w:rPr>
          <w:rFonts w:ascii="Arial" w:eastAsia="Calibri" w:hAnsi="Arial" w:cs="Arial"/>
          <w:iCs/>
          <w:vertAlign w:val="superscript"/>
        </w:rPr>
        <w:t>3</w:t>
      </w:r>
      <w:r w:rsidRPr="00C14207">
        <w:rPr>
          <w:rFonts w:ascii="Arial" w:eastAsia="Calibri" w:hAnsi="Arial" w:cs="Arial"/>
          <w:iCs/>
        </w:rPr>
        <w:t>) ale anului 2019, comparativ cu perioada anterioară (2014-2018)</w:t>
      </w:r>
    </w:p>
    <w:p w:rsidR="00CA1E57" w:rsidRPr="00C14207" w:rsidRDefault="000B5667" w:rsidP="00CA1E57">
      <w:pPr>
        <w:spacing w:line="276" w:lineRule="auto"/>
        <w:jc w:val="center"/>
        <w:rPr>
          <w:rFonts w:ascii="Arial" w:eastAsia="Calibri" w:hAnsi="Arial" w:cs="Arial"/>
          <w:b/>
          <w:i/>
          <w:lang w:val="en-US"/>
        </w:rPr>
      </w:pPr>
      <w:r>
        <w:rPr>
          <w:rFonts w:ascii="Arial" w:eastAsia="Calibri" w:hAnsi="Arial" w:cs="Arial"/>
          <w:i/>
          <w:noProof/>
          <w:lang w:val="en-US"/>
        </w:rPr>
        <w:drawing>
          <wp:inline distT="0" distB="0" distL="0" distR="0">
            <wp:extent cx="4290060" cy="2908300"/>
            <wp:effectExtent l="1905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4290060" cy="2908300"/>
                    </a:xfrm>
                    <a:prstGeom prst="rect">
                      <a:avLst/>
                    </a:prstGeom>
                    <a:noFill/>
                    <a:ln w="9525">
                      <a:noFill/>
                      <a:miter lim="800000"/>
                      <a:headEnd/>
                      <a:tailEnd/>
                    </a:ln>
                  </pic:spPr>
                </pic:pic>
              </a:graphicData>
            </a:graphic>
          </wp:inline>
        </w:drawing>
      </w:r>
    </w:p>
    <w:p w:rsidR="00CA1E57" w:rsidRPr="00C14207" w:rsidRDefault="00CA1E57" w:rsidP="00CA1E57">
      <w:pPr>
        <w:spacing w:line="276" w:lineRule="auto"/>
        <w:jc w:val="center"/>
        <w:rPr>
          <w:rFonts w:ascii="Arial" w:eastAsia="Calibri" w:hAnsi="Arial" w:cs="Arial"/>
          <w:b/>
          <w:i/>
          <w:lang w:val="en-US"/>
        </w:rPr>
      </w:pPr>
    </w:p>
    <w:p w:rsidR="00CA1E57" w:rsidRPr="00C14207" w:rsidRDefault="00CA1E57" w:rsidP="00CA1E57">
      <w:pPr>
        <w:spacing w:line="276" w:lineRule="auto"/>
        <w:jc w:val="center"/>
        <w:rPr>
          <w:rFonts w:ascii="Arial" w:eastAsia="Calibri" w:hAnsi="Arial" w:cs="Arial"/>
          <w:b/>
          <w:i/>
          <w:lang w:val="en-US"/>
        </w:rPr>
      </w:pPr>
    </w:p>
    <w:p w:rsidR="00CA1E57" w:rsidRPr="00C14207" w:rsidRDefault="00CA1E57" w:rsidP="00CA1E57">
      <w:pPr>
        <w:jc w:val="center"/>
        <w:rPr>
          <w:rFonts w:ascii="Arial" w:hAnsi="Arial" w:cs="Arial"/>
        </w:rPr>
      </w:pPr>
      <w:r w:rsidRPr="00C14207">
        <w:rPr>
          <w:rFonts w:ascii="Arial" w:eastAsia="Times New Roman" w:hAnsi="Arial" w:cs="Arial"/>
          <w:iCs/>
          <w:lang w:eastAsia="ro-RO"/>
        </w:rPr>
        <w:t xml:space="preserve">Tabelul </w:t>
      </w:r>
      <w:r w:rsidRPr="00C14207">
        <w:rPr>
          <w:rFonts w:ascii="Arial" w:eastAsia="Times New Roman" w:hAnsi="Arial" w:cs="Arial"/>
          <w:lang w:eastAsia="ro-RO"/>
        </w:rPr>
        <w:t>II.1.1.1.3.  Resursele de apă ale fluviului Dunărea în anul 2019, comparativ cu perioada anterioară (2014-2018)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6"/>
        <w:gridCol w:w="1080"/>
        <w:gridCol w:w="805"/>
        <w:gridCol w:w="805"/>
        <w:gridCol w:w="805"/>
        <w:gridCol w:w="805"/>
        <w:gridCol w:w="854"/>
        <w:gridCol w:w="805"/>
        <w:gridCol w:w="854"/>
        <w:gridCol w:w="1031"/>
      </w:tblGrid>
      <w:tr w:rsidR="00CA1E57" w:rsidRPr="00C14207" w:rsidTr="00CA1E57">
        <w:trPr>
          <w:trHeight w:val="312"/>
          <w:jc w:val="center"/>
        </w:trPr>
        <w:tc>
          <w:tcPr>
            <w:tcW w:w="2268" w:type="dxa"/>
            <w:vMerge w:val="restart"/>
            <w:tcBorders>
              <w:top w:val="single" w:sz="8" w:space="0" w:color="auto"/>
              <w:left w:val="single" w:sz="8" w:space="0" w:color="auto"/>
            </w:tcBorders>
            <w:shd w:val="clear" w:color="000000" w:fill="FFFF00"/>
            <w:noWrap/>
            <w:vAlign w:val="center"/>
            <w:hideMark/>
          </w:tcPr>
          <w:p w:rsidR="00CA1E57" w:rsidRPr="00C14207" w:rsidRDefault="00CA1E57" w:rsidP="00CA1E57">
            <w:pPr>
              <w:rPr>
                <w:rFonts w:ascii="Arial" w:eastAsia="Times New Roman" w:hAnsi="Arial" w:cs="Arial"/>
                <w:color w:val="000000"/>
                <w:lang w:val="en-US"/>
              </w:rPr>
            </w:pPr>
            <w:r w:rsidRPr="00C14207">
              <w:rPr>
                <w:rFonts w:ascii="Arial" w:eastAsia="Times New Roman" w:hAnsi="Arial" w:cs="Arial"/>
                <w:color w:val="000000"/>
              </w:rPr>
              <w:t>Stații hidrometrice de control pe fluviul Dunărea</w:t>
            </w:r>
          </w:p>
        </w:tc>
        <w:tc>
          <w:tcPr>
            <w:tcW w:w="1292" w:type="dxa"/>
            <w:vMerge w:val="restart"/>
            <w:tcBorders>
              <w:top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Parametrul</w:t>
            </w:r>
          </w:p>
        </w:tc>
        <w:tc>
          <w:tcPr>
            <w:tcW w:w="6779" w:type="dxa"/>
            <w:gridSpan w:val="7"/>
            <w:tcBorders>
              <w:top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b/>
                <w:bCs/>
              </w:rPr>
              <w:t xml:space="preserve">Q </w:t>
            </w:r>
            <w:r w:rsidRPr="00C14207">
              <w:rPr>
                <w:rFonts w:ascii="Arial" w:eastAsia="Times New Roman" w:hAnsi="Arial" w:cs="Arial"/>
                <w:b/>
                <w:bCs/>
                <w:color w:val="000000"/>
                <w:vertAlign w:val="subscript"/>
              </w:rPr>
              <w:t xml:space="preserve">med anual </w:t>
            </w:r>
            <w:r w:rsidRPr="00C14207">
              <w:rPr>
                <w:rFonts w:ascii="Arial" w:eastAsia="Times New Roman" w:hAnsi="Arial" w:cs="Arial"/>
                <w:b/>
                <w:bCs/>
                <w:color w:val="000000"/>
              </w:rPr>
              <w:t>(m</w:t>
            </w:r>
            <w:r w:rsidRPr="00C14207">
              <w:rPr>
                <w:rFonts w:ascii="Arial" w:eastAsia="Times New Roman" w:hAnsi="Arial" w:cs="Arial"/>
                <w:b/>
                <w:bCs/>
                <w:color w:val="000000"/>
                <w:vertAlign w:val="superscript"/>
              </w:rPr>
              <w:t>3</w:t>
            </w:r>
            <w:r w:rsidRPr="00C14207">
              <w:rPr>
                <w:rFonts w:ascii="Arial" w:eastAsia="Times New Roman" w:hAnsi="Arial" w:cs="Arial"/>
                <w:b/>
                <w:bCs/>
                <w:color w:val="000000"/>
              </w:rPr>
              <w:t>/s)</w:t>
            </w:r>
          </w:p>
        </w:tc>
        <w:tc>
          <w:tcPr>
            <w:tcW w:w="1204" w:type="dxa"/>
            <w:vMerge w:val="restart"/>
            <w:tcBorders>
              <w:top w:val="single" w:sz="8" w:space="0" w:color="auto"/>
              <w:right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Q</w:t>
            </w:r>
            <w:r w:rsidRPr="00C14207">
              <w:rPr>
                <w:rFonts w:ascii="Arial" w:eastAsia="Times New Roman" w:hAnsi="Arial" w:cs="Arial"/>
                <w:color w:val="000000"/>
                <w:vertAlign w:val="subscript"/>
              </w:rPr>
              <w:t>2019</w:t>
            </w:r>
            <w:r w:rsidRPr="00C14207">
              <w:rPr>
                <w:rFonts w:ascii="Arial" w:eastAsia="Times New Roman" w:hAnsi="Arial" w:cs="Arial"/>
                <w:color w:val="000000"/>
              </w:rPr>
              <w:t>/Q</w:t>
            </w:r>
            <w:r w:rsidRPr="00C14207">
              <w:rPr>
                <w:rFonts w:ascii="Arial" w:eastAsia="Times New Roman" w:hAnsi="Arial" w:cs="Arial"/>
                <w:color w:val="000000"/>
                <w:vertAlign w:val="subscript"/>
              </w:rPr>
              <w:t>med</w:t>
            </w:r>
            <w:r w:rsidRPr="00C14207">
              <w:rPr>
                <w:rFonts w:ascii="Arial" w:eastAsia="Times New Roman" w:hAnsi="Arial" w:cs="Arial"/>
                <w:color w:val="000000"/>
              </w:rPr>
              <w:t xml:space="preserve"> (%)</w:t>
            </w:r>
          </w:p>
        </w:tc>
      </w:tr>
      <w:tr w:rsidR="00CA1E57" w:rsidRPr="00C14207" w:rsidTr="00CA1E57">
        <w:trPr>
          <w:trHeight w:val="300"/>
          <w:jc w:val="center"/>
        </w:trPr>
        <w:tc>
          <w:tcPr>
            <w:tcW w:w="2268" w:type="dxa"/>
            <w:vMerge/>
            <w:tcBorders>
              <w:left w:val="single" w:sz="8" w:space="0" w:color="auto"/>
              <w:bottom w:val="single" w:sz="8" w:space="0" w:color="auto"/>
            </w:tcBorders>
            <w:shd w:val="clear" w:color="000000" w:fill="FFFF00"/>
            <w:noWrap/>
            <w:vAlign w:val="center"/>
            <w:hideMark/>
          </w:tcPr>
          <w:p w:rsidR="00CA1E57" w:rsidRPr="00C14207" w:rsidRDefault="00CA1E57" w:rsidP="00CA1E57">
            <w:pPr>
              <w:rPr>
                <w:rFonts w:ascii="Arial" w:eastAsia="Times New Roman" w:hAnsi="Arial" w:cs="Arial"/>
                <w:color w:val="000000"/>
                <w:lang w:val="en-US"/>
              </w:rPr>
            </w:pPr>
          </w:p>
        </w:tc>
        <w:tc>
          <w:tcPr>
            <w:tcW w:w="1292" w:type="dxa"/>
            <w:vMerge/>
            <w:tcBorders>
              <w:bottom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p>
        </w:tc>
        <w:tc>
          <w:tcPr>
            <w:tcW w:w="964"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2014</w:t>
            </w:r>
          </w:p>
        </w:tc>
        <w:tc>
          <w:tcPr>
            <w:tcW w:w="964"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2015</w:t>
            </w:r>
          </w:p>
        </w:tc>
        <w:tc>
          <w:tcPr>
            <w:tcW w:w="964"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2016</w:t>
            </w:r>
          </w:p>
        </w:tc>
        <w:tc>
          <w:tcPr>
            <w:tcW w:w="964"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2017</w:t>
            </w:r>
          </w:p>
        </w:tc>
        <w:tc>
          <w:tcPr>
            <w:tcW w:w="964"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2018</w:t>
            </w:r>
          </w:p>
        </w:tc>
        <w:tc>
          <w:tcPr>
            <w:tcW w:w="995" w:type="dxa"/>
            <w:tcBorders>
              <w:bottom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MED</w:t>
            </w:r>
          </w:p>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b/>
                <w:bCs/>
                <w:vertAlign w:val="subscript"/>
              </w:rPr>
              <w:t>2014-2018</w:t>
            </w:r>
          </w:p>
        </w:tc>
        <w:tc>
          <w:tcPr>
            <w:tcW w:w="964" w:type="dxa"/>
            <w:tcBorders>
              <w:bottom w:val="single" w:sz="8" w:space="0" w:color="auto"/>
            </w:tcBorders>
            <w:shd w:val="clear" w:color="000000" w:fill="FFFF00"/>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2019</w:t>
            </w:r>
          </w:p>
        </w:tc>
        <w:tc>
          <w:tcPr>
            <w:tcW w:w="1204" w:type="dxa"/>
            <w:vMerge/>
            <w:tcBorders>
              <w:bottom w:val="single" w:sz="8" w:space="0" w:color="auto"/>
              <w:right w:val="single" w:sz="8" w:space="0" w:color="auto"/>
            </w:tcBorders>
            <w:shd w:val="clear" w:color="000000" w:fill="FFFF00"/>
            <w:noWrap/>
            <w:vAlign w:val="center"/>
            <w:hideMark/>
          </w:tcPr>
          <w:p w:rsidR="00CA1E57" w:rsidRPr="00C14207" w:rsidRDefault="00CA1E57" w:rsidP="00CA1E57">
            <w:pPr>
              <w:jc w:val="center"/>
              <w:rPr>
                <w:rFonts w:ascii="Arial" w:eastAsia="Times New Roman" w:hAnsi="Arial" w:cs="Arial"/>
                <w:color w:val="000000"/>
                <w:lang w:val="en-US"/>
              </w:rPr>
            </w:pPr>
          </w:p>
        </w:tc>
      </w:tr>
      <w:tr w:rsidR="00CA1E57" w:rsidRPr="00C14207" w:rsidTr="00CA1E57">
        <w:trPr>
          <w:trHeight w:val="288"/>
          <w:jc w:val="center"/>
        </w:trPr>
        <w:tc>
          <w:tcPr>
            <w:tcW w:w="2268" w:type="dxa"/>
            <w:vMerge w:val="restart"/>
            <w:tcBorders>
              <w:top w:val="single" w:sz="8" w:space="0" w:color="auto"/>
              <w:left w:val="single" w:sz="8" w:space="0" w:color="auto"/>
            </w:tcBorders>
            <w:shd w:val="clear" w:color="auto" w:fill="auto"/>
            <w:noWrap/>
            <w:vAlign w:val="center"/>
            <w:hideMark/>
          </w:tcPr>
          <w:p w:rsidR="00CA1E57" w:rsidRPr="00C14207" w:rsidRDefault="00CA1E57" w:rsidP="00CA1E57">
            <w:pPr>
              <w:rPr>
                <w:rFonts w:ascii="Arial" w:eastAsia="Times New Roman" w:hAnsi="Arial" w:cs="Arial"/>
                <w:color w:val="000000"/>
                <w:lang w:val="en-US"/>
              </w:rPr>
            </w:pPr>
            <w:r w:rsidRPr="00C14207">
              <w:rPr>
                <w:rFonts w:ascii="Arial" w:eastAsia="Times New Roman" w:hAnsi="Arial" w:cs="Arial"/>
                <w:b/>
                <w:bCs/>
                <w:color w:val="000000"/>
                <w:lang w:eastAsia="ro-RO"/>
              </w:rPr>
              <w:t>Baziaș</w:t>
            </w:r>
          </w:p>
        </w:tc>
        <w:tc>
          <w:tcPr>
            <w:tcW w:w="1292" w:type="dxa"/>
            <w:tcBorders>
              <w:top w:val="single" w:sz="8" w:space="0" w:color="auto"/>
            </w:tcBorders>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964" w:type="dxa"/>
            <w:tcBorders>
              <w:top w:val="single" w:sz="8" w:space="0" w:color="auto"/>
            </w:tcBorders>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6016</w:t>
            </w:r>
          </w:p>
        </w:tc>
        <w:tc>
          <w:tcPr>
            <w:tcW w:w="964" w:type="dxa"/>
            <w:tcBorders>
              <w:top w:val="single" w:sz="8" w:space="0" w:color="auto"/>
            </w:tcBorders>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4920</w:t>
            </w:r>
          </w:p>
        </w:tc>
        <w:tc>
          <w:tcPr>
            <w:tcW w:w="964" w:type="dxa"/>
            <w:tcBorders>
              <w:top w:val="single" w:sz="8" w:space="0" w:color="auto"/>
            </w:tcBorders>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5410</w:t>
            </w:r>
          </w:p>
        </w:tc>
        <w:tc>
          <w:tcPr>
            <w:tcW w:w="964" w:type="dxa"/>
            <w:tcBorders>
              <w:top w:val="single" w:sz="8" w:space="0" w:color="auto"/>
            </w:tcBorders>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4530</w:t>
            </w:r>
          </w:p>
        </w:tc>
        <w:tc>
          <w:tcPr>
            <w:tcW w:w="964" w:type="dxa"/>
            <w:tcBorders>
              <w:top w:val="single" w:sz="8" w:space="0" w:color="auto"/>
            </w:tcBorders>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5072</w:t>
            </w:r>
          </w:p>
        </w:tc>
        <w:tc>
          <w:tcPr>
            <w:tcW w:w="995" w:type="dxa"/>
            <w:tcBorders>
              <w:top w:val="single" w:sz="8" w:space="0" w:color="auto"/>
            </w:tcBorders>
            <w:shd w:val="clear" w:color="auto" w:fill="auto"/>
            <w:noWrap/>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5190</w:t>
            </w:r>
          </w:p>
        </w:tc>
        <w:tc>
          <w:tcPr>
            <w:tcW w:w="964" w:type="dxa"/>
            <w:tcBorders>
              <w:top w:val="single" w:sz="8" w:space="0" w:color="auto"/>
            </w:tcBorders>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4813</w:t>
            </w:r>
          </w:p>
        </w:tc>
        <w:tc>
          <w:tcPr>
            <w:tcW w:w="1204" w:type="dxa"/>
            <w:vMerge w:val="restart"/>
            <w:tcBorders>
              <w:top w:val="single" w:sz="8" w:space="0" w:color="auto"/>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92,7</w:t>
            </w:r>
          </w:p>
        </w:tc>
      </w:tr>
      <w:tr w:rsidR="00CA1E57" w:rsidRPr="00C14207" w:rsidTr="00CA1E57">
        <w:trPr>
          <w:trHeight w:val="300"/>
          <w:jc w:val="center"/>
        </w:trPr>
        <w:tc>
          <w:tcPr>
            <w:tcW w:w="2268" w:type="dxa"/>
            <w:vMerge/>
            <w:tcBorders>
              <w:left w:val="single" w:sz="8" w:space="0" w:color="auto"/>
            </w:tcBorders>
            <w:shd w:val="clear" w:color="auto" w:fill="auto"/>
            <w:noWrap/>
            <w:vAlign w:val="center"/>
            <w:hideMark/>
          </w:tcPr>
          <w:p w:rsidR="00CA1E57" w:rsidRPr="00C14207" w:rsidRDefault="00CA1E57" w:rsidP="00CA1E57">
            <w:pPr>
              <w:rPr>
                <w:rFonts w:ascii="Arial" w:eastAsia="Times New Roman" w:hAnsi="Arial" w:cs="Arial"/>
                <w:color w:val="000000"/>
                <w:lang w:val="en-US"/>
              </w:rPr>
            </w:pPr>
          </w:p>
        </w:tc>
        <w:tc>
          <w:tcPr>
            <w:tcW w:w="1292"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189721</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155157</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170610</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142858</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159950</w:t>
            </w:r>
          </w:p>
        </w:tc>
        <w:tc>
          <w:tcPr>
            <w:tcW w:w="995" w:type="dxa"/>
            <w:shd w:val="clear" w:color="auto" w:fill="auto"/>
            <w:noWrap/>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163659</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151783</w:t>
            </w:r>
          </w:p>
        </w:tc>
        <w:tc>
          <w:tcPr>
            <w:tcW w:w="1204"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lang w:val="en-US"/>
              </w:rPr>
            </w:pPr>
          </w:p>
        </w:tc>
      </w:tr>
      <w:tr w:rsidR="00CA1E57" w:rsidRPr="00C14207" w:rsidTr="00CA1E57">
        <w:trPr>
          <w:trHeight w:val="300"/>
          <w:jc w:val="center"/>
        </w:trPr>
        <w:tc>
          <w:tcPr>
            <w:tcW w:w="2268" w:type="dxa"/>
            <w:vMerge/>
            <w:tcBorders>
              <w:left w:val="single" w:sz="8" w:space="0" w:color="auto"/>
            </w:tcBorders>
            <w:shd w:val="clear" w:color="auto" w:fill="auto"/>
            <w:noWrap/>
            <w:vAlign w:val="center"/>
            <w:hideMark/>
          </w:tcPr>
          <w:p w:rsidR="00CA1E57" w:rsidRPr="00C14207" w:rsidRDefault="00CA1E57" w:rsidP="00CA1E57">
            <w:pPr>
              <w:rPr>
                <w:rFonts w:ascii="Arial" w:eastAsia="Times New Roman" w:hAnsi="Arial" w:cs="Arial"/>
                <w:color w:val="000000"/>
                <w:lang w:val="en-US"/>
              </w:rPr>
            </w:pPr>
          </w:p>
        </w:tc>
        <w:tc>
          <w:tcPr>
            <w:tcW w:w="1292" w:type="dxa"/>
            <w:shd w:val="clear" w:color="auto" w:fill="auto"/>
            <w:noWrap/>
            <w:vAlign w:val="center"/>
            <w:hideMark/>
          </w:tcPr>
          <w:p w:rsidR="00CA1E57" w:rsidRPr="00C14207" w:rsidRDefault="00CA1E57" w:rsidP="00CA1E57">
            <w:pPr>
              <w:jc w:val="center"/>
              <w:rPr>
                <w:rFonts w:ascii="Arial" w:eastAsia="Times New Roman" w:hAnsi="Arial" w:cs="Arial"/>
                <w:color w:val="000000"/>
              </w:rPr>
            </w:pPr>
            <w:r w:rsidRPr="00C14207">
              <w:rPr>
                <w:rFonts w:ascii="Arial" w:eastAsia="Times New Roman" w:hAnsi="Arial" w:cs="Arial"/>
                <w:color w:val="000000"/>
              </w:rPr>
              <w:t>V 1/2</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94861</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77579</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85305</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71429</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79975,3</w:t>
            </w:r>
          </w:p>
        </w:tc>
        <w:tc>
          <w:tcPr>
            <w:tcW w:w="995" w:type="dxa"/>
            <w:shd w:val="clear" w:color="auto" w:fill="auto"/>
            <w:noWrap/>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82294</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75891.5</w:t>
            </w:r>
          </w:p>
        </w:tc>
        <w:tc>
          <w:tcPr>
            <w:tcW w:w="1204"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lang w:val="en-US"/>
              </w:rPr>
            </w:pPr>
          </w:p>
        </w:tc>
      </w:tr>
      <w:tr w:rsidR="00CA1E57" w:rsidRPr="00C14207" w:rsidTr="00CA1E57">
        <w:trPr>
          <w:trHeight w:val="288"/>
          <w:jc w:val="center"/>
        </w:trPr>
        <w:tc>
          <w:tcPr>
            <w:tcW w:w="2268" w:type="dxa"/>
            <w:vMerge w:val="restart"/>
            <w:tcBorders>
              <w:left w:val="single" w:sz="8" w:space="0" w:color="auto"/>
            </w:tcBorders>
            <w:shd w:val="clear" w:color="auto" w:fill="auto"/>
            <w:noWrap/>
            <w:vAlign w:val="center"/>
            <w:hideMark/>
          </w:tcPr>
          <w:p w:rsidR="00CA1E57" w:rsidRPr="00C14207" w:rsidRDefault="00CA1E57" w:rsidP="00CA1E57">
            <w:pPr>
              <w:rPr>
                <w:rFonts w:ascii="Arial" w:eastAsia="Times New Roman" w:hAnsi="Arial" w:cs="Arial"/>
                <w:color w:val="000000"/>
                <w:lang w:val="en-US"/>
              </w:rPr>
            </w:pPr>
            <w:r w:rsidRPr="00C14207">
              <w:rPr>
                <w:rFonts w:ascii="Arial" w:eastAsia="Times New Roman" w:hAnsi="Arial" w:cs="Arial"/>
                <w:b/>
                <w:bCs/>
                <w:color w:val="000000"/>
                <w:lang w:eastAsia="ro-RO"/>
              </w:rPr>
              <w:t>Isaccea</w:t>
            </w:r>
          </w:p>
        </w:tc>
        <w:tc>
          <w:tcPr>
            <w:tcW w:w="1292"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Q</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7439</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6170</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6470</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5210</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6499</w:t>
            </w:r>
          </w:p>
        </w:tc>
        <w:tc>
          <w:tcPr>
            <w:tcW w:w="995" w:type="dxa"/>
            <w:shd w:val="clear" w:color="auto" w:fill="auto"/>
            <w:noWrap/>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6359</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5593</w:t>
            </w:r>
          </w:p>
        </w:tc>
        <w:tc>
          <w:tcPr>
            <w:tcW w:w="1204" w:type="dxa"/>
            <w:vMerge w:val="restart"/>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lang w:val="en-US"/>
              </w:rPr>
              <w:t>88</w:t>
            </w:r>
          </w:p>
        </w:tc>
      </w:tr>
      <w:tr w:rsidR="00CA1E57" w:rsidRPr="00C14207" w:rsidTr="00CA1E57">
        <w:trPr>
          <w:trHeight w:val="300"/>
          <w:jc w:val="center"/>
        </w:trPr>
        <w:tc>
          <w:tcPr>
            <w:tcW w:w="2268" w:type="dxa"/>
            <w:vMerge/>
            <w:tcBorders>
              <w:left w:val="single" w:sz="8" w:space="0" w:color="auto"/>
            </w:tcBorders>
            <w:shd w:val="clear" w:color="auto" w:fill="auto"/>
            <w:noWrap/>
            <w:vAlign w:val="center"/>
            <w:hideMark/>
          </w:tcPr>
          <w:p w:rsidR="00CA1E57" w:rsidRPr="00C14207" w:rsidRDefault="00CA1E57" w:rsidP="00CA1E57">
            <w:pPr>
              <w:rPr>
                <w:rFonts w:ascii="Arial" w:eastAsia="Times New Roman" w:hAnsi="Arial" w:cs="Arial"/>
                <w:color w:val="000000"/>
                <w:lang w:val="en-US"/>
              </w:rPr>
            </w:pPr>
          </w:p>
        </w:tc>
        <w:tc>
          <w:tcPr>
            <w:tcW w:w="1292" w:type="dxa"/>
            <w:shd w:val="clear" w:color="auto" w:fill="auto"/>
            <w:noWrap/>
            <w:vAlign w:val="center"/>
            <w:hideMark/>
          </w:tcPr>
          <w:p w:rsidR="00CA1E57" w:rsidRPr="00C14207" w:rsidRDefault="00CA1E57" w:rsidP="00CA1E57">
            <w:pPr>
              <w:jc w:val="center"/>
              <w:rPr>
                <w:rFonts w:ascii="Arial" w:eastAsia="Times New Roman" w:hAnsi="Arial" w:cs="Arial"/>
                <w:color w:val="000000"/>
                <w:lang w:val="en-US"/>
              </w:rPr>
            </w:pPr>
            <w:r w:rsidRPr="00C14207">
              <w:rPr>
                <w:rFonts w:ascii="Arial" w:eastAsia="Times New Roman" w:hAnsi="Arial" w:cs="Arial"/>
                <w:color w:val="000000"/>
              </w:rPr>
              <w:t>V</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234596</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194577</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204038</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164303</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204952</w:t>
            </w:r>
          </w:p>
        </w:tc>
        <w:tc>
          <w:tcPr>
            <w:tcW w:w="995" w:type="dxa"/>
            <w:shd w:val="clear" w:color="auto" w:fill="auto"/>
            <w:noWrap/>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200493</w:t>
            </w:r>
          </w:p>
        </w:tc>
        <w:tc>
          <w:tcPr>
            <w:tcW w:w="964" w:type="dxa"/>
            <w:shd w:val="clear" w:color="auto" w:fill="auto"/>
            <w:noWrap/>
            <w:vAlign w:val="bottom"/>
          </w:tcPr>
          <w:p w:rsidR="00CA1E57" w:rsidRPr="00C14207" w:rsidRDefault="00CA1E57" w:rsidP="00CA1E57">
            <w:pPr>
              <w:jc w:val="right"/>
              <w:rPr>
                <w:rFonts w:ascii="Arial" w:eastAsia="Times New Roman" w:hAnsi="Arial" w:cs="Arial"/>
                <w:color w:val="000000"/>
              </w:rPr>
            </w:pPr>
            <w:r w:rsidRPr="00C14207">
              <w:rPr>
                <w:rFonts w:ascii="Arial" w:eastAsia="Times New Roman" w:hAnsi="Arial" w:cs="Arial"/>
                <w:color w:val="000000"/>
              </w:rPr>
              <w:t>176381</w:t>
            </w:r>
          </w:p>
        </w:tc>
        <w:tc>
          <w:tcPr>
            <w:tcW w:w="1204" w:type="dxa"/>
            <w:vMerge/>
            <w:tcBorders>
              <w:right w:val="single" w:sz="8" w:space="0" w:color="auto"/>
            </w:tcBorders>
            <w:shd w:val="clear" w:color="auto" w:fill="auto"/>
            <w:noWrap/>
            <w:vAlign w:val="center"/>
          </w:tcPr>
          <w:p w:rsidR="00CA1E57" w:rsidRPr="00C14207" w:rsidRDefault="00CA1E57" w:rsidP="00CA1E57">
            <w:pPr>
              <w:jc w:val="center"/>
              <w:rPr>
                <w:rFonts w:ascii="Arial" w:eastAsia="Times New Roman" w:hAnsi="Arial" w:cs="Arial"/>
                <w:color w:val="000000"/>
                <w:lang w:val="en-US"/>
              </w:rPr>
            </w:pPr>
          </w:p>
        </w:tc>
      </w:tr>
    </w:tbl>
    <w:p w:rsidR="00CA1E57" w:rsidRPr="00C14207" w:rsidRDefault="00CA1E57" w:rsidP="00CA1E57">
      <w:pPr>
        <w:rPr>
          <w:rFonts w:ascii="Arial" w:eastAsia="Calibri" w:hAnsi="Arial" w:cs="Arial"/>
        </w:rPr>
      </w:pPr>
      <w:r w:rsidRPr="00C14207">
        <w:rPr>
          <w:rFonts w:ascii="Arial" w:eastAsia="Calibri" w:hAnsi="Arial" w:cs="Arial"/>
        </w:rPr>
        <w:t>Notă:    Q - Debit Q (m</w:t>
      </w:r>
      <w:r w:rsidRPr="00C14207">
        <w:rPr>
          <w:rFonts w:ascii="Arial" w:eastAsia="Calibri" w:hAnsi="Arial" w:cs="Arial"/>
          <w:vertAlign w:val="superscript"/>
        </w:rPr>
        <w:t>3</w:t>
      </w:r>
      <w:r w:rsidRPr="00C14207">
        <w:rPr>
          <w:rFonts w:ascii="Arial" w:eastAsia="Calibri" w:hAnsi="Arial" w:cs="Arial"/>
        </w:rPr>
        <w:t>/s), V - volum total (10</w:t>
      </w:r>
      <w:r w:rsidRPr="00C14207">
        <w:rPr>
          <w:rFonts w:ascii="Arial" w:eastAsia="Calibri" w:hAnsi="Arial" w:cs="Arial"/>
          <w:vertAlign w:val="superscript"/>
        </w:rPr>
        <w:t>6</w:t>
      </w:r>
      <w:r w:rsidRPr="00C14207">
        <w:rPr>
          <w:rFonts w:ascii="Arial" w:eastAsia="Calibri" w:hAnsi="Arial" w:cs="Arial"/>
        </w:rPr>
        <w:t>m</w:t>
      </w:r>
      <w:r w:rsidRPr="00C14207">
        <w:rPr>
          <w:rFonts w:ascii="Arial" w:eastAsia="Calibri" w:hAnsi="Arial" w:cs="Arial"/>
          <w:vertAlign w:val="superscript"/>
        </w:rPr>
        <w:t>3</w:t>
      </w:r>
      <w:r w:rsidRPr="00C14207">
        <w:rPr>
          <w:rFonts w:ascii="Arial" w:eastAsia="Calibri" w:hAnsi="Arial" w:cs="Arial"/>
        </w:rPr>
        <w:t>), V 1/2 - valorile reprezintă 50% din volumele scurse pe Dunăre la intrarea în țară, aferente României, cealaltă jumătate revenind Republicii Serbia</w:t>
      </w:r>
    </w:p>
    <w:p w:rsidR="00CA1E57" w:rsidRPr="00C14207" w:rsidRDefault="00CA1E57" w:rsidP="00CA1E57">
      <w:pPr>
        <w:rPr>
          <w:rFonts w:ascii="Arial" w:hAnsi="Arial" w:cs="Arial"/>
        </w:rPr>
      </w:pPr>
    </w:p>
    <w:p w:rsidR="00CA1E57" w:rsidRDefault="00CA1E57" w:rsidP="00CA1E57">
      <w:pPr>
        <w:rPr>
          <w:rFonts w:ascii="Arial" w:hAnsi="Arial" w:cs="Arial"/>
        </w:rPr>
      </w:pPr>
    </w:p>
    <w:p w:rsidR="00CA1E57" w:rsidRDefault="00CA1E57" w:rsidP="00CA1E57">
      <w:pPr>
        <w:rPr>
          <w:rFonts w:ascii="Arial" w:hAnsi="Arial" w:cs="Arial"/>
        </w:rPr>
      </w:pPr>
    </w:p>
    <w:p w:rsidR="00CA1E57" w:rsidRDefault="00CA1E57" w:rsidP="00CA1E57">
      <w:pPr>
        <w:rPr>
          <w:rFonts w:ascii="Arial" w:hAnsi="Arial" w:cs="Arial"/>
        </w:rPr>
      </w:pPr>
    </w:p>
    <w:p w:rsidR="00CA1E57" w:rsidRPr="00C14207" w:rsidRDefault="00CA1E57" w:rsidP="00CA1E57">
      <w:pPr>
        <w:rPr>
          <w:rFonts w:ascii="Arial" w:hAnsi="Arial" w:cs="Arial"/>
        </w:rPr>
      </w:pPr>
    </w:p>
    <w:p w:rsidR="00CA1E57" w:rsidRPr="00C14207" w:rsidRDefault="00CA1E57" w:rsidP="00CA1E57">
      <w:pPr>
        <w:tabs>
          <w:tab w:val="left" w:pos="1701"/>
          <w:tab w:val="left" w:pos="2535"/>
        </w:tabs>
        <w:jc w:val="center"/>
        <w:rPr>
          <w:rFonts w:ascii="Arial" w:eastAsia="Calibri" w:hAnsi="Arial" w:cs="Arial"/>
          <w:iCs/>
        </w:rPr>
      </w:pPr>
      <w:r w:rsidRPr="00C14207">
        <w:rPr>
          <w:rFonts w:ascii="Arial" w:eastAsia="Calibri" w:hAnsi="Arial" w:cs="Arial"/>
          <w:iCs/>
        </w:rPr>
        <w:t>Tabelul nr. II.1.1.1.4. Resursa specifică calculată pe bazine hidografice pe baza datelor din Recensământul Populației și Locuinței din anul 2011</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22"/>
        <w:gridCol w:w="1017"/>
        <w:gridCol w:w="1465"/>
        <w:gridCol w:w="1957"/>
        <w:gridCol w:w="2964"/>
      </w:tblGrid>
      <w:tr w:rsidR="00CA1E57" w:rsidRPr="00C14207" w:rsidTr="00CA1E57">
        <w:tc>
          <w:tcPr>
            <w:tcW w:w="2573" w:type="dxa"/>
            <w:shd w:val="clear" w:color="auto" w:fill="FFFF00"/>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Times New Roman" w:hAnsi="Arial" w:cs="Arial"/>
                <w:color w:val="000000"/>
              </w:rPr>
              <w:t>Bazinul hidrografic</w:t>
            </w:r>
          </w:p>
        </w:tc>
        <w:tc>
          <w:tcPr>
            <w:tcW w:w="949" w:type="dxa"/>
            <w:shd w:val="clear" w:color="auto" w:fill="FFFF00"/>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Times New Roman" w:hAnsi="Arial" w:cs="Arial"/>
                <w:color w:val="000000"/>
              </w:rPr>
              <w:t>F (km</w:t>
            </w:r>
            <w:r w:rsidRPr="00C14207">
              <w:rPr>
                <w:rFonts w:ascii="Arial" w:eastAsia="Times New Roman" w:hAnsi="Arial" w:cs="Arial"/>
                <w:color w:val="000000"/>
                <w:vertAlign w:val="superscript"/>
              </w:rPr>
              <w:t>2</w:t>
            </w:r>
            <w:r w:rsidRPr="00C14207">
              <w:rPr>
                <w:rFonts w:ascii="Arial" w:eastAsia="Times New Roman" w:hAnsi="Arial" w:cs="Arial"/>
                <w:color w:val="000000"/>
              </w:rPr>
              <w:t>)</w:t>
            </w:r>
          </w:p>
        </w:tc>
        <w:tc>
          <w:tcPr>
            <w:tcW w:w="1706" w:type="dxa"/>
            <w:shd w:val="clear" w:color="auto" w:fill="FFFF00"/>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Volum med annual</w:t>
            </w:r>
          </w:p>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(mil.m</w:t>
            </w:r>
            <w:r w:rsidRPr="00C14207">
              <w:rPr>
                <w:rFonts w:ascii="Arial" w:eastAsia="Calibri" w:hAnsi="Arial" w:cs="Arial"/>
                <w:vertAlign w:val="superscript"/>
                <w:lang w:val="en-US"/>
              </w:rPr>
              <w:t>3</w:t>
            </w:r>
            <w:r w:rsidRPr="00C14207">
              <w:rPr>
                <w:rFonts w:ascii="Arial" w:eastAsia="Calibri" w:hAnsi="Arial" w:cs="Arial"/>
                <w:lang w:val="en-US"/>
              </w:rPr>
              <w:t>)</w:t>
            </w:r>
          </w:p>
        </w:tc>
        <w:tc>
          <w:tcPr>
            <w:tcW w:w="2337" w:type="dxa"/>
            <w:shd w:val="clear" w:color="auto" w:fill="FFFF00"/>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Nr. locuitori (2011)</w:t>
            </w:r>
          </w:p>
        </w:tc>
        <w:tc>
          <w:tcPr>
            <w:tcW w:w="2060" w:type="dxa"/>
            <w:shd w:val="clear" w:color="auto" w:fill="FFFF00"/>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Resursaspecificăteoretică (</w:t>
            </w:r>
            <w:r w:rsidRPr="00C14207">
              <w:rPr>
                <w:rFonts w:ascii="Arial" w:eastAsia="Calibri" w:hAnsi="Arial" w:cs="Arial"/>
              </w:rPr>
              <w:t>m</w:t>
            </w:r>
            <w:r w:rsidRPr="00C14207">
              <w:rPr>
                <w:rFonts w:ascii="Arial" w:eastAsia="Calibri" w:hAnsi="Arial" w:cs="Arial"/>
                <w:vertAlign w:val="superscript"/>
              </w:rPr>
              <w:t>3</w:t>
            </w:r>
            <w:r w:rsidRPr="00C14207">
              <w:rPr>
                <w:rFonts w:ascii="Arial" w:eastAsia="Calibri" w:hAnsi="Arial" w:cs="Arial"/>
              </w:rPr>
              <w:t>/loc./an)</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Times New Roman" w:hAnsi="Arial" w:cs="Arial"/>
                <w:color w:val="000000"/>
              </w:rPr>
              <w:t>TISA</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4540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2077</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300747</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6906</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Times New Roman" w:hAnsi="Arial" w:cs="Arial"/>
                <w:color w:val="000000"/>
              </w:rPr>
              <w:lastRenderedPageBreak/>
              <w:t>SOMEȘ</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17840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3450</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1505499</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2292</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Times New Roman" w:hAnsi="Arial" w:cs="Arial"/>
                <w:color w:val="000000"/>
              </w:rPr>
              <w:t>CRIȘURI</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14860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2519</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853134</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2953</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Times New Roman" w:hAnsi="Arial" w:cs="Arial"/>
                <w:color w:val="000000"/>
              </w:rPr>
              <w:t>MUREȘ</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29390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4391</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1902949</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2307</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Times New Roman" w:hAnsi="Arial" w:cs="Arial"/>
                <w:color w:val="000000"/>
              </w:rPr>
              <w:t>BEGA – TIMIȘ - CARAȘ</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13060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2550</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874429</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2916</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Times New Roman" w:hAnsi="Arial" w:cs="Arial"/>
                <w:color w:val="000000"/>
              </w:rPr>
              <w:t>NERA - CERNA</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2740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1022</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52651</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19411</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Times New Roman" w:hAnsi="Arial" w:cs="Arial"/>
                <w:color w:val="000000"/>
              </w:rPr>
              <w:t>JIU</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10080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2923</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929184</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3146</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Times New Roman" w:hAnsi="Arial" w:cs="Arial"/>
                <w:color w:val="000000"/>
              </w:rPr>
            </w:pPr>
            <w:r w:rsidRPr="00C14207">
              <w:rPr>
                <w:rFonts w:ascii="Arial" w:eastAsia="Times New Roman" w:hAnsi="Arial" w:cs="Arial"/>
                <w:color w:val="000000"/>
              </w:rPr>
              <w:t>OLT</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24050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4920</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1892452</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2600</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Times New Roman" w:hAnsi="Arial" w:cs="Arial"/>
                <w:color w:val="000000"/>
              </w:rPr>
            </w:pPr>
            <w:r w:rsidRPr="00C14207">
              <w:rPr>
                <w:rFonts w:ascii="Arial" w:eastAsia="Times New Roman" w:hAnsi="Arial" w:cs="Arial"/>
                <w:color w:val="000000"/>
              </w:rPr>
              <w:t>VEDEA</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5430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324</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360155</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900</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Times New Roman" w:hAnsi="Arial" w:cs="Arial"/>
                <w:color w:val="000000"/>
              </w:rPr>
            </w:pPr>
            <w:r w:rsidRPr="00C14207">
              <w:rPr>
                <w:rFonts w:ascii="Arial" w:eastAsia="Times New Roman" w:hAnsi="Arial" w:cs="Arial"/>
                <w:color w:val="000000"/>
              </w:rPr>
              <w:t>ARGEȘ</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12550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2815</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3379628</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833</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Times New Roman" w:hAnsi="Arial" w:cs="Arial"/>
                <w:color w:val="000000"/>
              </w:rPr>
            </w:pPr>
            <w:r w:rsidRPr="00C14207">
              <w:rPr>
                <w:rFonts w:ascii="Arial" w:eastAsia="Times New Roman" w:hAnsi="Arial" w:cs="Arial"/>
                <w:color w:val="000000"/>
              </w:rPr>
              <w:t>IALOMIȚA</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10350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1041</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1279917</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813</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Times New Roman" w:hAnsi="Arial" w:cs="Arial"/>
                <w:color w:val="000000"/>
              </w:rPr>
            </w:pPr>
            <w:r w:rsidRPr="00C14207">
              <w:rPr>
                <w:rFonts w:ascii="Arial" w:eastAsia="Times New Roman" w:hAnsi="Arial" w:cs="Arial"/>
                <w:color w:val="000000"/>
              </w:rPr>
              <w:t>DUNĂREA</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34141</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1012</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1537039</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658</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Times New Roman" w:hAnsi="Arial" w:cs="Arial"/>
                <w:color w:val="000000"/>
              </w:rPr>
            </w:pPr>
            <w:r w:rsidRPr="00C14207">
              <w:rPr>
                <w:rFonts w:ascii="Arial" w:eastAsia="Times New Roman" w:hAnsi="Arial" w:cs="Arial"/>
                <w:color w:val="000000"/>
              </w:rPr>
              <w:t>SIRET</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42890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7614</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3563802</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2136</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Times New Roman" w:hAnsi="Arial" w:cs="Arial"/>
                <w:color w:val="000000"/>
              </w:rPr>
            </w:pPr>
            <w:r w:rsidRPr="00C14207">
              <w:rPr>
                <w:rFonts w:ascii="Arial" w:eastAsia="Times New Roman" w:hAnsi="Arial" w:cs="Arial"/>
                <w:color w:val="000000"/>
              </w:rPr>
              <w:t>PRUT</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10990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484</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1072436</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451</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Times New Roman" w:hAnsi="Arial" w:cs="Arial"/>
                <w:color w:val="000000"/>
              </w:rPr>
            </w:pPr>
            <w:r w:rsidRPr="00C14207">
              <w:rPr>
                <w:rFonts w:ascii="Arial" w:eastAsia="Times New Roman" w:hAnsi="Arial" w:cs="Arial"/>
                <w:color w:val="000000"/>
              </w:rPr>
              <w:t>DOBROGEA</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5480</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53</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617565</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color w:val="000000"/>
              </w:rPr>
              <w:t>86</w:t>
            </w:r>
          </w:p>
        </w:tc>
      </w:tr>
      <w:tr w:rsidR="00CA1E57" w:rsidRPr="00C14207" w:rsidTr="00CA1E57">
        <w:tc>
          <w:tcPr>
            <w:tcW w:w="2573" w:type="dxa"/>
            <w:shd w:val="clear" w:color="auto" w:fill="auto"/>
            <w:vAlign w:val="center"/>
          </w:tcPr>
          <w:p w:rsidR="00CA1E57" w:rsidRPr="00C14207" w:rsidRDefault="00CA1E57" w:rsidP="00CA1E57">
            <w:pPr>
              <w:tabs>
                <w:tab w:val="left" w:pos="1701"/>
                <w:tab w:val="left" w:pos="2535"/>
              </w:tabs>
              <w:jc w:val="center"/>
              <w:rPr>
                <w:rFonts w:ascii="Arial" w:eastAsia="Times New Roman" w:hAnsi="Arial" w:cs="Arial"/>
                <w:color w:val="000000"/>
              </w:rPr>
            </w:pPr>
            <w:r w:rsidRPr="00C14207">
              <w:rPr>
                <w:rFonts w:ascii="Arial" w:eastAsia="Times New Roman" w:hAnsi="Arial" w:cs="Arial"/>
                <w:color w:val="000000"/>
              </w:rPr>
              <w:t>Total România fără fluviul Dunărea</w:t>
            </w:r>
          </w:p>
        </w:tc>
        <w:tc>
          <w:tcPr>
            <w:tcW w:w="949"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238391</w:t>
            </w:r>
          </w:p>
        </w:tc>
        <w:tc>
          <w:tcPr>
            <w:tcW w:w="1706"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37195</w:t>
            </w:r>
          </w:p>
        </w:tc>
        <w:tc>
          <w:tcPr>
            <w:tcW w:w="2337"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20121587</w:t>
            </w:r>
          </w:p>
        </w:tc>
        <w:tc>
          <w:tcPr>
            <w:tcW w:w="2060" w:type="dxa"/>
            <w:shd w:val="clear" w:color="auto" w:fill="auto"/>
            <w:vAlign w:val="center"/>
          </w:tcPr>
          <w:p w:rsidR="00CA1E57" w:rsidRPr="00C14207" w:rsidRDefault="00CA1E57" w:rsidP="00CA1E57">
            <w:pPr>
              <w:tabs>
                <w:tab w:val="left" w:pos="1701"/>
                <w:tab w:val="left" w:pos="2535"/>
              </w:tabs>
              <w:jc w:val="center"/>
              <w:rPr>
                <w:rFonts w:ascii="Arial" w:eastAsia="Calibri" w:hAnsi="Arial" w:cs="Arial"/>
                <w:lang w:val="en-US"/>
              </w:rPr>
            </w:pPr>
            <w:r w:rsidRPr="00C14207">
              <w:rPr>
                <w:rFonts w:ascii="Arial" w:eastAsia="Calibri" w:hAnsi="Arial" w:cs="Arial"/>
                <w:lang w:val="en-US"/>
              </w:rPr>
              <w:t>1849</w:t>
            </w:r>
          </w:p>
        </w:tc>
      </w:tr>
    </w:tbl>
    <w:p w:rsidR="00CA1E57" w:rsidRPr="00C14207" w:rsidRDefault="00CA1E57" w:rsidP="00CA1E57">
      <w:pPr>
        <w:tabs>
          <w:tab w:val="left" w:pos="1701"/>
          <w:tab w:val="left" w:pos="2535"/>
        </w:tabs>
        <w:spacing w:line="276" w:lineRule="auto"/>
        <w:rPr>
          <w:rFonts w:ascii="Arial" w:eastAsia="Calibri" w:hAnsi="Arial" w:cs="Arial"/>
          <w:i/>
          <w:iCs/>
          <w:lang w:val="en-US"/>
        </w:rPr>
      </w:pPr>
      <w:r w:rsidRPr="00C14207">
        <w:rPr>
          <w:rFonts w:ascii="Arial" w:eastAsia="Calibri" w:hAnsi="Arial" w:cs="Arial"/>
          <w:i/>
          <w:iCs/>
          <w:lang w:val="en-US"/>
        </w:rPr>
        <w:t>Notă: Valorilevolumelor din anul 2019 au fostraportate la datelerezultate din RecensamantulPopulațieiși al Locuinței din anul 2011.</w:t>
      </w:r>
    </w:p>
    <w:p w:rsidR="00CA1E57" w:rsidRPr="00C14207" w:rsidRDefault="00CA1E57" w:rsidP="00CA1E57">
      <w:pPr>
        <w:rPr>
          <w:rFonts w:ascii="Arial" w:hAnsi="Arial" w:cs="Arial"/>
        </w:rPr>
      </w:pPr>
    </w:p>
    <w:p w:rsidR="00CA1E57" w:rsidRPr="00C14207" w:rsidRDefault="00CA1E57" w:rsidP="00CA1E57">
      <w:pPr>
        <w:rPr>
          <w:rFonts w:ascii="Arial" w:hAnsi="Arial" w:cs="Arial"/>
        </w:rPr>
      </w:pPr>
    </w:p>
    <w:p w:rsidR="00CA1E57" w:rsidRPr="00C14207" w:rsidRDefault="00CA1E57" w:rsidP="00CA1E57">
      <w:pPr>
        <w:ind w:firstLine="720"/>
        <w:jc w:val="both"/>
        <w:rPr>
          <w:rFonts w:ascii="Arial" w:eastAsia="Calibri" w:hAnsi="Arial" w:cs="Arial"/>
          <w:b/>
          <w:i/>
        </w:rPr>
      </w:pPr>
      <w:r w:rsidRPr="00C14207">
        <w:rPr>
          <w:rFonts w:ascii="Arial" w:eastAsia="Calibri" w:hAnsi="Arial" w:cs="Arial"/>
          <w:b/>
          <w:i/>
        </w:rPr>
        <w:t>Resurse de apă subterană</w:t>
      </w:r>
    </w:p>
    <w:p w:rsidR="00CA1E57" w:rsidRPr="00C14207" w:rsidRDefault="00CA1E57" w:rsidP="00CA1E57">
      <w:pPr>
        <w:ind w:firstLine="720"/>
        <w:jc w:val="both"/>
        <w:rPr>
          <w:rFonts w:ascii="Arial" w:eastAsia="Calibri" w:hAnsi="Arial" w:cs="Arial"/>
        </w:rPr>
      </w:pPr>
      <w:r w:rsidRPr="00C14207">
        <w:rPr>
          <w:rFonts w:ascii="Arial" w:eastAsia="Calibri" w:hAnsi="Arial" w:cs="Arial"/>
          <w:b/>
        </w:rPr>
        <w:t>Resursele de apă subterană</w:t>
      </w:r>
      <w:r w:rsidRPr="00C14207">
        <w:rPr>
          <w:rFonts w:ascii="Arial" w:eastAsia="Calibri" w:hAnsi="Arial" w:cs="Arial"/>
        </w:rPr>
        <w:t xml:space="preserve"> reprezintă volumul de apă care poate fi extras dintr-un strat acvifer, deci volumul de apă exploatabilă. Această noţiune este complexă, deoarece cantitatea de apă ce poate fi furnizată de un strat acvifer depinde de volumul rezervelor şi este limitată de posibilităţile tehnice şi economice, de conservare şi protecţie a resurselor. </w:t>
      </w:r>
    </w:p>
    <w:p w:rsidR="00CA1E57" w:rsidRPr="00C14207" w:rsidRDefault="00CA1E57" w:rsidP="00CA1E57">
      <w:pPr>
        <w:ind w:firstLine="720"/>
        <w:jc w:val="both"/>
        <w:rPr>
          <w:rFonts w:ascii="Arial" w:eastAsia="Calibri" w:hAnsi="Arial" w:cs="Arial"/>
        </w:rPr>
      </w:pPr>
      <w:r w:rsidRPr="00C14207">
        <w:rPr>
          <w:rFonts w:ascii="Arial" w:eastAsia="Calibri" w:hAnsi="Arial" w:cs="Arial"/>
          <w:b/>
        </w:rPr>
        <w:t>Rezervele de apă subterană</w:t>
      </w:r>
      <w:r w:rsidRPr="00C14207">
        <w:rPr>
          <w:rFonts w:ascii="Arial" w:eastAsia="Calibri" w:hAnsi="Arial" w:cs="Arial"/>
        </w:rPr>
        <w:t xml:space="preserve"> reprezintă volumul de apă gravitaţională ȋnmagazinată ȋntr-o anumită perioadă sau ȋntr-un anumit moment dat ȋntr-un acvifer sau rocă magazin. Rezervele sunt condiţionate astfel, de structura geologică, adică de geometria acviferului şi de porozitatea eficace sau coeficientul de ȋnmagazinare, factor care exprimă volumul de apă liberă ȋn roca magazin. Rezervele depind exclusiv de datele volumetrice şi se exprimă ȋn unităţi de volum (de regulă, ȋn m</w:t>
      </w:r>
      <w:r w:rsidRPr="00C14207">
        <w:rPr>
          <w:rFonts w:ascii="Arial" w:eastAsia="Calibri" w:hAnsi="Arial" w:cs="Arial"/>
          <w:vertAlign w:val="superscript"/>
        </w:rPr>
        <w:t>3</w:t>
      </w:r>
      <w:r w:rsidRPr="00C14207">
        <w:rPr>
          <w:rFonts w:ascii="Arial" w:eastAsia="Calibri" w:hAnsi="Arial" w:cs="Arial"/>
        </w:rPr>
        <w:t xml:space="preserve">). </w:t>
      </w:r>
    </w:p>
    <w:p w:rsidR="00CA1E57" w:rsidRPr="00C14207" w:rsidRDefault="00CA1E57" w:rsidP="00CA1E57">
      <w:pPr>
        <w:ind w:firstLine="720"/>
        <w:jc w:val="both"/>
        <w:rPr>
          <w:rFonts w:ascii="Arial" w:eastAsia="Calibri" w:hAnsi="Arial" w:cs="Arial"/>
        </w:rPr>
      </w:pPr>
      <w:r w:rsidRPr="00C14207">
        <w:rPr>
          <w:rFonts w:ascii="Arial" w:eastAsia="Calibri" w:hAnsi="Arial" w:cs="Arial"/>
        </w:rPr>
        <w:t>Resursele totale de apă subterană din România au fost estimate la 9,68 mld. m</w:t>
      </w:r>
      <w:r w:rsidRPr="00C14207">
        <w:rPr>
          <w:rFonts w:ascii="Arial" w:eastAsia="Calibri" w:hAnsi="Arial" w:cs="Arial"/>
          <w:vertAlign w:val="superscript"/>
        </w:rPr>
        <w:t>3</w:t>
      </w:r>
      <w:r w:rsidRPr="00C14207">
        <w:rPr>
          <w:rFonts w:ascii="Arial" w:eastAsia="Calibri" w:hAnsi="Arial" w:cs="Arial"/>
        </w:rPr>
        <w:t>/an, din care 4,74 mld. m</w:t>
      </w:r>
      <w:r w:rsidRPr="00C14207">
        <w:rPr>
          <w:rFonts w:ascii="Arial" w:eastAsia="Calibri" w:hAnsi="Arial" w:cs="Arial"/>
          <w:vertAlign w:val="superscript"/>
        </w:rPr>
        <w:t>3</w:t>
      </w:r>
      <w:r w:rsidRPr="00C14207">
        <w:rPr>
          <w:rFonts w:ascii="Arial" w:eastAsia="Calibri" w:hAnsi="Arial" w:cs="Arial"/>
        </w:rPr>
        <w:t>/an apele freatice și 4,94 mld. m</w:t>
      </w:r>
      <w:r w:rsidRPr="00C14207">
        <w:rPr>
          <w:rFonts w:ascii="Arial" w:eastAsia="Calibri" w:hAnsi="Arial" w:cs="Arial"/>
          <w:vertAlign w:val="superscript"/>
        </w:rPr>
        <w:t>3</w:t>
      </w:r>
      <w:r w:rsidRPr="00C14207">
        <w:rPr>
          <w:rFonts w:ascii="Arial" w:eastAsia="Calibri" w:hAnsi="Arial" w:cs="Arial"/>
        </w:rPr>
        <w:t xml:space="preserve">/an de apă subterană de adâncime, reprezentând circa 25% din apa de suprafață. </w:t>
      </w:r>
    </w:p>
    <w:p w:rsidR="00CA1E57" w:rsidRPr="00C14207" w:rsidRDefault="00CA1E57" w:rsidP="00CA1E57">
      <w:pPr>
        <w:ind w:firstLine="720"/>
        <w:jc w:val="both"/>
        <w:rPr>
          <w:rFonts w:ascii="Arial" w:eastAsia="Calibri" w:hAnsi="Arial" w:cs="Arial"/>
        </w:rPr>
      </w:pPr>
      <w:r w:rsidRPr="00C14207">
        <w:rPr>
          <w:rFonts w:ascii="Arial" w:eastAsia="Calibri" w:hAnsi="Arial" w:cs="Arial"/>
        </w:rPr>
        <w:t>În România, identificarea şi delimitarea corpurilor de apă subterană s-a făcut în concordanţă cu metodologia specifică de caracterizare a apelor subterane elaborată în cadrul INHGA, care a ţinut cont de prevederile Directivei Cadru a Apei 2000/60/EC şi de Ghidurile elaborate în cadrul Strategiei Comune de Implementare a DCA. Delimitarea corpurilor de ape subterane s-a făcut pentru zonele în care există acvifere semnificative ca importanţă pentru alimentări cu apă şi anume debite exploatabile mai mari de 10 m</w:t>
      </w:r>
      <w:r w:rsidRPr="00C14207">
        <w:rPr>
          <w:rFonts w:ascii="Arial" w:eastAsia="Calibri" w:hAnsi="Arial" w:cs="Arial"/>
          <w:vertAlign w:val="superscript"/>
        </w:rPr>
        <w:t>3</w:t>
      </w:r>
      <w:r w:rsidRPr="00C14207">
        <w:rPr>
          <w:rFonts w:ascii="Arial" w:eastAsia="Calibri" w:hAnsi="Arial" w:cs="Arial"/>
        </w:rPr>
        <w:t xml:space="preserve">/zi. În restul teritoriului, chiar dacă există condiţii locale de acumulare a apelor în subteran, acestea nu se constituie în corpuri de apă, conform prevederilor Directivei Cadru Apă. În România au fost identificate, delimitate şi caracterizate un număr de 143 de corpuri de apă subterană. Dintre acestea, un număr de 115 reprezintă corpuri de apă subterană freatică, iar 28 sunt corpuri de apă subterană de adâncime. Ca urmare a analizei de risc efectuate în cadrul Planului de management, a rezultat că toate cele 143 corpuri de apă subterană din România sunt în stare cantitativă bună. </w:t>
      </w:r>
    </w:p>
    <w:p w:rsidR="00CA1E57" w:rsidRPr="00C14207" w:rsidRDefault="00CA1E57" w:rsidP="00CA1E57">
      <w:pPr>
        <w:ind w:firstLine="720"/>
        <w:jc w:val="both"/>
        <w:rPr>
          <w:rFonts w:ascii="Arial" w:eastAsia="Calibri" w:hAnsi="Arial" w:cs="Arial"/>
        </w:rPr>
      </w:pPr>
      <w:r w:rsidRPr="00C14207">
        <w:rPr>
          <w:rFonts w:ascii="Arial" w:eastAsia="Calibri" w:hAnsi="Arial" w:cs="Arial"/>
        </w:rPr>
        <w:lastRenderedPageBreak/>
        <w:t>În general, apa subterană din primul orizont acvifer întâlnit în adâncime, este utilizată pentru irigaţii şi industrie, pentru alimentarea populaţiei fiind utilizată apa captată prin izvoare şi foraje de adâncime. Calitatea apei este determinată de alcătuirea mineralogică şi chimică a rocii în care este localizată apa subterană, dar şi de evoluţia tectonică regională şi/sau locală. Astfel, -există ape subterane de adâncime cu un grad ridicat de mineralizare, cum sunt cele din partea nordică a Moldovei (unde depozitele sunt alcătuite preponderent din argile nisipoase şi nisipuri fine, acviferele având capacitate redusă de debitare şi grosime mică), partea central-nordică a Depresiunii Transilvaniei sau ȋn zona de curbură a Carpaţilor (datorită diapirelor la zi sau la mică adâncime). Aceste aspecte calitative fac ca apa subterană să nu poată fi utilizată pentru alimentarea populaţiei. În Depresiunea Transilvaniei, Câmpia de Vest, vestul Olteniei, apele de adâncime au local, în mod natural, conţinuturi ridicate de amoniu, ceea determină caracterul nepotabil al acestora şi aplicarea unor măsuri de tratare.</w:t>
      </w:r>
    </w:p>
    <w:p w:rsidR="00CA1E57" w:rsidRPr="00C14207" w:rsidRDefault="00CA1E57" w:rsidP="00CA1E57">
      <w:pPr>
        <w:ind w:firstLine="720"/>
        <w:jc w:val="both"/>
        <w:rPr>
          <w:rFonts w:ascii="Arial" w:hAnsi="Arial" w:cs="Arial"/>
        </w:rPr>
      </w:pPr>
    </w:p>
    <w:p w:rsidR="00CA1E57" w:rsidRPr="00C14207" w:rsidRDefault="00CA1E57" w:rsidP="00CA1E57">
      <w:pPr>
        <w:spacing w:before="120"/>
        <w:jc w:val="both"/>
        <w:rPr>
          <w:rFonts w:ascii="Arial" w:eastAsia="Calibri" w:hAnsi="Arial" w:cs="Arial"/>
          <w:b/>
          <w:lang w:val="pt-BR"/>
        </w:rPr>
      </w:pPr>
      <w:r w:rsidRPr="00C14207">
        <w:rPr>
          <w:rFonts w:ascii="Arial" w:eastAsia="Calibri" w:hAnsi="Arial" w:cs="Arial"/>
          <w:b/>
          <w:lang w:val="pt-BR"/>
        </w:rPr>
        <w:t>Caracterizarea regimului de curgere a apelor subterane de mică adâncime în anul 2019 comparativ cu anul 2018</w:t>
      </w:r>
    </w:p>
    <w:p w:rsidR="00CA1E57" w:rsidRPr="00C14207" w:rsidRDefault="00CA1E57" w:rsidP="00CA1E57">
      <w:pPr>
        <w:ind w:firstLine="709"/>
        <w:jc w:val="both"/>
        <w:rPr>
          <w:rFonts w:ascii="Arial" w:eastAsia="Calibri" w:hAnsi="Arial" w:cs="Arial"/>
          <w:lang w:val="pt-BR"/>
        </w:rPr>
      </w:pPr>
      <w:r w:rsidRPr="00C14207">
        <w:rPr>
          <w:rFonts w:ascii="Arial" w:eastAsia="Calibri" w:hAnsi="Arial" w:cs="Arial"/>
          <w:lang w:val="pt-BR"/>
        </w:rPr>
        <w:t>Caracterizarea regimului de curgere subterană a apelor de mică adâncime din România a fost elaborată pe baza valorilor medii lunare şi anuale ale nivelurilor piezometrice măsurate în forajele din Programul de Transmisie a datelor şi pe baza comparaţiilor valorilor raportate lunar ȋn cursul anului 2019 cu valorile ȋnregistrate ȋn anul anterior şi cu valorile lunare multianuale. Interpretarea rezultatelor a fost integrată spaţial ȋn cadrul unităţilor geomorfologice majore ale României.</w:t>
      </w:r>
    </w:p>
    <w:p w:rsidR="00CA1E57" w:rsidRPr="00C14207" w:rsidRDefault="00CA1E57" w:rsidP="00CA1E57">
      <w:pPr>
        <w:ind w:firstLine="567"/>
        <w:jc w:val="both"/>
        <w:rPr>
          <w:rFonts w:ascii="Arial" w:eastAsia="Calibri" w:hAnsi="Arial" w:cs="Arial"/>
          <w:lang w:val="it-IT"/>
        </w:rPr>
      </w:pPr>
      <w:r w:rsidRPr="00C14207">
        <w:rPr>
          <w:rFonts w:ascii="Arial" w:eastAsia="Calibri" w:hAnsi="Arial" w:cs="Arial"/>
          <w:bCs/>
          <w:lang w:eastAsia="ro-RO"/>
        </w:rPr>
        <w:tab/>
        <w:t>La nivelul ȋntregii ţări, calculul valorilor medii ale adâncimilor de nivel piezometric la nivelul anilor 2018 şi 2019 a evidenţiat o scădere ȋn aproximativ 68% din numărul punctelor de monitorizare.</w:t>
      </w:r>
      <w:r w:rsidRPr="00C14207">
        <w:rPr>
          <w:rFonts w:ascii="Arial" w:eastAsia="Calibri" w:hAnsi="Arial" w:cs="Arial"/>
          <w:lang w:val="it-IT"/>
        </w:rPr>
        <w:t xml:space="preserve"> Diferenţele calculate între valorile medii ale anului 2019, valorile medii ale anului 2018 şi valorile multianuale, grupate pe zone geografice, sunt sintetizate în </w:t>
      </w:r>
      <w:r w:rsidRPr="00325577">
        <w:rPr>
          <w:rFonts w:ascii="Arial" w:eastAsia="Calibri" w:hAnsi="Arial" w:cs="Arial"/>
          <w:bCs/>
          <w:lang w:val="it-IT" w:eastAsia="ro-RO"/>
        </w:rPr>
        <w:t>tabelul nr. II.1.1.1.5</w:t>
      </w:r>
      <w:r w:rsidRPr="00C14207">
        <w:rPr>
          <w:rFonts w:ascii="Arial" w:eastAsia="Calibri" w:hAnsi="Arial" w:cs="Arial"/>
          <w:bCs/>
          <w:i/>
          <w:lang w:val="it-IT" w:eastAsia="ro-RO"/>
        </w:rPr>
        <w:t>.</w:t>
      </w:r>
    </w:p>
    <w:p w:rsidR="00CA1E57" w:rsidRPr="00C14207" w:rsidRDefault="00CA1E57" w:rsidP="00CA1E57">
      <w:pPr>
        <w:spacing w:line="360" w:lineRule="auto"/>
        <w:ind w:firstLine="567"/>
        <w:jc w:val="both"/>
        <w:rPr>
          <w:rFonts w:ascii="Arial" w:hAnsi="Arial" w:cs="Arial"/>
        </w:rPr>
      </w:pPr>
    </w:p>
    <w:p w:rsidR="00CA1E57" w:rsidRPr="00C14207" w:rsidRDefault="00CA1E57" w:rsidP="00CA1E57">
      <w:pPr>
        <w:jc w:val="center"/>
        <w:rPr>
          <w:rFonts w:ascii="Arial" w:eastAsia="Calibri" w:hAnsi="Arial" w:cs="Arial"/>
          <w:bCs/>
          <w:lang w:eastAsia="ro-RO"/>
        </w:rPr>
      </w:pPr>
      <w:r w:rsidRPr="00C14207">
        <w:rPr>
          <w:rFonts w:ascii="Arial" w:eastAsia="Calibri" w:hAnsi="Arial" w:cs="Arial"/>
          <w:bCs/>
          <w:lang w:eastAsia="ro-RO"/>
        </w:rPr>
        <w:t xml:space="preserve">Tabelul nr. II.1.1.1.5. Diferenţele dintre mediile anuale 2019 comparativ cu anul 2018 şi </w:t>
      </w:r>
      <w:bookmarkStart w:id="4" w:name="_GoBack"/>
      <w:bookmarkEnd w:id="4"/>
      <w:r w:rsidRPr="00C14207">
        <w:rPr>
          <w:rFonts w:ascii="Arial" w:eastAsia="Calibri" w:hAnsi="Arial" w:cs="Arial"/>
          <w:bCs/>
          <w:lang w:eastAsia="ro-RO"/>
        </w:rPr>
        <w:t>mediile multianuale ale adâncimilor de nivel piezometric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83"/>
        <w:gridCol w:w="817"/>
        <w:gridCol w:w="996"/>
        <w:gridCol w:w="869"/>
        <w:gridCol w:w="1057"/>
        <w:gridCol w:w="1076"/>
        <w:gridCol w:w="872"/>
      </w:tblGrid>
      <w:tr w:rsidR="00CA1E57" w:rsidRPr="00C14207" w:rsidTr="00CA1E57">
        <w:trPr>
          <w:jc w:val="center"/>
        </w:trPr>
        <w:tc>
          <w:tcPr>
            <w:tcW w:w="4077" w:type="dxa"/>
            <w:vMerge w:val="restart"/>
            <w:shd w:val="clear" w:color="auto" w:fill="FFFF00"/>
            <w:vAlign w:val="center"/>
          </w:tcPr>
          <w:p w:rsidR="00CA1E57" w:rsidRPr="00C14207" w:rsidRDefault="00CA1E57" w:rsidP="00CA1E57">
            <w:pPr>
              <w:jc w:val="center"/>
              <w:rPr>
                <w:rFonts w:ascii="Arial" w:eastAsia="Calibri" w:hAnsi="Arial" w:cs="Arial"/>
                <w:i/>
              </w:rPr>
            </w:pPr>
            <w:r w:rsidRPr="00C14207">
              <w:rPr>
                <w:rFonts w:ascii="Arial" w:eastAsia="Calibri" w:hAnsi="Arial" w:cs="Arial"/>
                <w:i/>
              </w:rPr>
              <w:t>Zonă/Depășiri ale adâncimii NP (cm)</w:t>
            </w:r>
          </w:p>
        </w:tc>
        <w:tc>
          <w:tcPr>
            <w:tcW w:w="738" w:type="dxa"/>
            <w:vMerge w:val="restart"/>
            <w:shd w:val="clear" w:color="auto" w:fill="FFFF00"/>
            <w:vAlign w:val="center"/>
          </w:tcPr>
          <w:p w:rsidR="00CA1E57" w:rsidRPr="00C14207" w:rsidRDefault="00CA1E57" w:rsidP="00CA1E57">
            <w:pPr>
              <w:jc w:val="center"/>
              <w:rPr>
                <w:rFonts w:ascii="Arial" w:eastAsia="Calibri" w:hAnsi="Arial" w:cs="Arial"/>
                <w:i/>
              </w:rPr>
            </w:pPr>
            <w:r w:rsidRPr="00C14207">
              <w:rPr>
                <w:rFonts w:ascii="Arial" w:eastAsia="Calibri" w:hAnsi="Arial" w:cs="Arial"/>
                <w:i/>
              </w:rPr>
              <w:t>Nr. foraje</w:t>
            </w:r>
          </w:p>
        </w:tc>
        <w:tc>
          <w:tcPr>
            <w:tcW w:w="1911" w:type="dxa"/>
            <w:gridSpan w:val="2"/>
            <w:shd w:val="clear" w:color="auto" w:fill="FFFF00"/>
            <w:vAlign w:val="center"/>
          </w:tcPr>
          <w:p w:rsidR="00CA1E57" w:rsidRPr="00C14207" w:rsidRDefault="00CA1E57" w:rsidP="00CA1E57">
            <w:pPr>
              <w:jc w:val="center"/>
              <w:rPr>
                <w:rFonts w:ascii="Arial" w:eastAsia="Calibri" w:hAnsi="Arial" w:cs="Arial"/>
                <w:i/>
              </w:rPr>
            </w:pPr>
            <w:r w:rsidRPr="00C14207">
              <w:rPr>
                <w:rFonts w:ascii="Arial" w:eastAsia="Calibri" w:hAnsi="Arial" w:cs="Arial"/>
                <w:i/>
              </w:rPr>
              <w:t>Diferențele mediilor anuale 2019 și 2018 (cm)</w:t>
            </w:r>
          </w:p>
        </w:tc>
        <w:tc>
          <w:tcPr>
            <w:tcW w:w="906" w:type="dxa"/>
            <w:vMerge w:val="restart"/>
            <w:shd w:val="clear" w:color="auto" w:fill="FFFF00"/>
            <w:vAlign w:val="center"/>
          </w:tcPr>
          <w:p w:rsidR="00CA1E57" w:rsidRPr="00C14207" w:rsidRDefault="00CA1E57" w:rsidP="00CA1E57">
            <w:pPr>
              <w:jc w:val="center"/>
              <w:rPr>
                <w:rFonts w:ascii="Arial" w:eastAsia="Calibri" w:hAnsi="Arial" w:cs="Arial"/>
                <w:i/>
              </w:rPr>
            </w:pPr>
            <w:r w:rsidRPr="00C14207">
              <w:rPr>
                <w:rFonts w:ascii="Arial" w:eastAsia="Calibri" w:hAnsi="Arial" w:cs="Arial"/>
                <w:i/>
              </w:rPr>
              <w:t>Creșteri față de anul 2018 (%)</w:t>
            </w:r>
          </w:p>
        </w:tc>
        <w:tc>
          <w:tcPr>
            <w:tcW w:w="1995" w:type="dxa"/>
            <w:gridSpan w:val="2"/>
            <w:shd w:val="clear" w:color="auto" w:fill="FFFF00"/>
            <w:vAlign w:val="center"/>
          </w:tcPr>
          <w:p w:rsidR="00CA1E57" w:rsidRPr="00C14207" w:rsidRDefault="00CA1E57" w:rsidP="00CA1E57">
            <w:pPr>
              <w:jc w:val="center"/>
              <w:rPr>
                <w:rFonts w:ascii="Arial" w:eastAsia="Calibri" w:hAnsi="Arial" w:cs="Arial"/>
                <w:i/>
              </w:rPr>
            </w:pPr>
            <w:r w:rsidRPr="00C14207">
              <w:rPr>
                <w:rFonts w:ascii="Arial" w:eastAsia="Calibri" w:hAnsi="Arial" w:cs="Arial"/>
                <w:i/>
              </w:rPr>
              <w:t>Diferențele mediilor anuale 2019 și multianuale (cm)</w:t>
            </w:r>
          </w:p>
        </w:tc>
      </w:tr>
      <w:tr w:rsidR="00CA1E57" w:rsidRPr="00C14207" w:rsidTr="00CA1E57">
        <w:trPr>
          <w:jc w:val="center"/>
        </w:trPr>
        <w:tc>
          <w:tcPr>
            <w:tcW w:w="4077" w:type="dxa"/>
            <w:vMerge/>
            <w:shd w:val="clear" w:color="auto" w:fill="FFFF00"/>
            <w:vAlign w:val="center"/>
          </w:tcPr>
          <w:p w:rsidR="00CA1E57" w:rsidRPr="00C14207" w:rsidRDefault="00CA1E57" w:rsidP="00CA1E57">
            <w:pPr>
              <w:jc w:val="center"/>
              <w:rPr>
                <w:rFonts w:ascii="Arial" w:eastAsia="Calibri" w:hAnsi="Arial" w:cs="Arial"/>
                <w:i/>
              </w:rPr>
            </w:pPr>
          </w:p>
        </w:tc>
        <w:tc>
          <w:tcPr>
            <w:tcW w:w="738" w:type="dxa"/>
            <w:vMerge/>
            <w:shd w:val="clear" w:color="auto" w:fill="FFFF00"/>
            <w:vAlign w:val="center"/>
          </w:tcPr>
          <w:p w:rsidR="00CA1E57" w:rsidRPr="00C14207" w:rsidRDefault="00CA1E57" w:rsidP="00CA1E57">
            <w:pPr>
              <w:jc w:val="center"/>
              <w:rPr>
                <w:rFonts w:ascii="Arial" w:eastAsia="Calibri" w:hAnsi="Arial" w:cs="Arial"/>
                <w:i/>
              </w:rPr>
            </w:pPr>
          </w:p>
        </w:tc>
        <w:tc>
          <w:tcPr>
            <w:tcW w:w="1021" w:type="dxa"/>
            <w:shd w:val="clear" w:color="auto" w:fill="FFFF00"/>
            <w:vAlign w:val="center"/>
          </w:tcPr>
          <w:p w:rsidR="00CA1E57" w:rsidRPr="00C14207" w:rsidRDefault="00CA1E57" w:rsidP="00CA1E57">
            <w:pPr>
              <w:jc w:val="center"/>
              <w:rPr>
                <w:rFonts w:ascii="Arial" w:eastAsia="Calibri" w:hAnsi="Arial" w:cs="Arial"/>
                <w:i/>
              </w:rPr>
            </w:pPr>
            <w:r w:rsidRPr="00C14207">
              <w:rPr>
                <w:rFonts w:ascii="Arial" w:eastAsia="Calibri" w:hAnsi="Arial" w:cs="Arial"/>
                <w:i/>
              </w:rPr>
              <w:t>Max</w:t>
            </w:r>
          </w:p>
        </w:tc>
        <w:tc>
          <w:tcPr>
            <w:tcW w:w="890" w:type="dxa"/>
            <w:shd w:val="clear" w:color="auto" w:fill="FFFF00"/>
            <w:vAlign w:val="center"/>
          </w:tcPr>
          <w:p w:rsidR="00CA1E57" w:rsidRPr="00C14207" w:rsidRDefault="00CA1E57" w:rsidP="00CA1E57">
            <w:pPr>
              <w:jc w:val="center"/>
              <w:rPr>
                <w:rFonts w:ascii="Arial" w:eastAsia="Calibri" w:hAnsi="Arial" w:cs="Arial"/>
                <w:i/>
              </w:rPr>
            </w:pPr>
            <w:r w:rsidRPr="00C14207">
              <w:rPr>
                <w:rFonts w:ascii="Arial" w:eastAsia="Calibri" w:hAnsi="Arial" w:cs="Arial"/>
                <w:i/>
              </w:rPr>
              <w:t>Min</w:t>
            </w:r>
          </w:p>
        </w:tc>
        <w:tc>
          <w:tcPr>
            <w:tcW w:w="906" w:type="dxa"/>
            <w:vMerge/>
            <w:shd w:val="clear" w:color="auto" w:fill="FFFF00"/>
            <w:vAlign w:val="center"/>
          </w:tcPr>
          <w:p w:rsidR="00CA1E57" w:rsidRPr="00C14207" w:rsidRDefault="00CA1E57" w:rsidP="00CA1E57">
            <w:pPr>
              <w:jc w:val="center"/>
              <w:rPr>
                <w:rFonts w:ascii="Arial" w:eastAsia="Calibri" w:hAnsi="Arial" w:cs="Arial"/>
                <w:i/>
              </w:rPr>
            </w:pPr>
          </w:p>
        </w:tc>
        <w:tc>
          <w:tcPr>
            <w:tcW w:w="1104" w:type="dxa"/>
            <w:shd w:val="clear" w:color="auto" w:fill="FFFF00"/>
            <w:vAlign w:val="center"/>
          </w:tcPr>
          <w:p w:rsidR="00CA1E57" w:rsidRPr="00C14207" w:rsidRDefault="00CA1E57" w:rsidP="00CA1E57">
            <w:pPr>
              <w:jc w:val="center"/>
              <w:rPr>
                <w:rFonts w:ascii="Arial" w:eastAsia="Calibri" w:hAnsi="Arial" w:cs="Arial"/>
                <w:i/>
              </w:rPr>
            </w:pPr>
            <w:r w:rsidRPr="00C14207">
              <w:rPr>
                <w:rFonts w:ascii="Arial" w:eastAsia="Calibri" w:hAnsi="Arial" w:cs="Arial"/>
                <w:i/>
              </w:rPr>
              <w:t>Max</w:t>
            </w:r>
          </w:p>
        </w:tc>
        <w:tc>
          <w:tcPr>
            <w:tcW w:w="891" w:type="dxa"/>
            <w:shd w:val="clear" w:color="auto" w:fill="FFFF00"/>
            <w:vAlign w:val="center"/>
          </w:tcPr>
          <w:p w:rsidR="00CA1E57" w:rsidRPr="00C14207" w:rsidRDefault="00CA1E57" w:rsidP="00CA1E57">
            <w:pPr>
              <w:jc w:val="center"/>
              <w:rPr>
                <w:rFonts w:ascii="Arial" w:eastAsia="Calibri" w:hAnsi="Arial" w:cs="Arial"/>
                <w:i/>
              </w:rPr>
            </w:pPr>
            <w:r w:rsidRPr="00C14207">
              <w:rPr>
                <w:rFonts w:ascii="Arial" w:eastAsia="Calibri" w:hAnsi="Arial" w:cs="Arial"/>
                <w:i/>
              </w:rPr>
              <w:t>Min</w:t>
            </w:r>
          </w:p>
        </w:tc>
      </w:tr>
      <w:tr w:rsidR="00CA1E57" w:rsidRPr="00C14207" w:rsidTr="00CA1E57">
        <w:trPr>
          <w:jc w:val="center"/>
        </w:trPr>
        <w:tc>
          <w:tcPr>
            <w:tcW w:w="4077" w:type="dxa"/>
            <w:shd w:val="clear" w:color="auto" w:fill="auto"/>
          </w:tcPr>
          <w:p w:rsidR="00CA1E57" w:rsidRPr="00C14207" w:rsidRDefault="00CA1E57" w:rsidP="00CA1E57">
            <w:pPr>
              <w:jc w:val="both"/>
              <w:rPr>
                <w:rFonts w:ascii="Arial" w:eastAsia="Calibri" w:hAnsi="Arial" w:cs="Arial"/>
                <w:i/>
              </w:rPr>
            </w:pPr>
            <w:r w:rsidRPr="00C14207">
              <w:rPr>
                <w:rFonts w:ascii="Arial" w:eastAsia="Calibri" w:hAnsi="Arial" w:cs="Arial"/>
                <w:i/>
              </w:rPr>
              <w:t>A.Câmpia Română, Piemontul Getic și Subcarpații Getici</w:t>
            </w:r>
          </w:p>
        </w:tc>
        <w:tc>
          <w:tcPr>
            <w:tcW w:w="738"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116</w:t>
            </w:r>
          </w:p>
        </w:tc>
        <w:tc>
          <w:tcPr>
            <w:tcW w:w="102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161</w:t>
            </w:r>
          </w:p>
        </w:tc>
        <w:tc>
          <w:tcPr>
            <w:tcW w:w="890"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-74</w:t>
            </w:r>
          </w:p>
        </w:tc>
        <w:tc>
          <w:tcPr>
            <w:tcW w:w="906"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15</w:t>
            </w:r>
          </w:p>
        </w:tc>
        <w:tc>
          <w:tcPr>
            <w:tcW w:w="1104"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319</w:t>
            </w:r>
          </w:p>
        </w:tc>
        <w:tc>
          <w:tcPr>
            <w:tcW w:w="89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-250</w:t>
            </w:r>
          </w:p>
        </w:tc>
      </w:tr>
      <w:tr w:rsidR="00CA1E57" w:rsidRPr="00C14207" w:rsidTr="00CA1E57">
        <w:trPr>
          <w:jc w:val="center"/>
        </w:trPr>
        <w:tc>
          <w:tcPr>
            <w:tcW w:w="4077" w:type="dxa"/>
            <w:shd w:val="clear" w:color="auto" w:fill="auto"/>
          </w:tcPr>
          <w:p w:rsidR="00CA1E57" w:rsidRPr="00C14207" w:rsidRDefault="00CA1E57" w:rsidP="00CA1E57">
            <w:pPr>
              <w:jc w:val="both"/>
              <w:rPr>
                <w:rFonts w:ascii="Arial" w:eastAsia="Calibri" w:hAnsi="Arial" w:cs="Arial"/>
                <w:i/>
              </w:rPr>
            </w:pPr>
            <w:r w:rsidRPr="00C14207">
              <w:rPr>
                <w:rFonts w:ascii="Arial" w:eastAsia="Calibri" w:hAnsi="Arial" w:cs="Arial"/>
                <w:i/>
              </w:rPr>
              <w:t>B.Câmpia de Vest, Dealurile Crițanei și Banatului</w:t>
            </w:r>
          </w:p>
        </w:tc>
        <w:tc>
          <w:tcPr>
            <w:tcW w:w="738"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65</w:t>
            </w:r>
          </w:p>
        </w:tc>
        <w:tc>
          <w:tcPr>
            <w:tcW w:w="102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105</w:t>
            </w:r>
          </w:p>
        </w:tc>
        <w:tc>
          <w:tcPr>
            <w:tcW w:w="890"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-56</w:t>
            </w:r>
          </w:p>
        </w:tc>
        <w:tc>
          <w:tcPr>
            <w:tcW w:w="906"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7</w:t>
            </w:r>
          </w:p>
        </w:tc>
        <w:tc>
          <w:tcPr>
            <w:tcW w:w="1104"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225</w:t>
            </w:r>
          </w:p>
        </w:tc>
        <w:tc>
          <w:tcPr>
            <w:tcW w:w="89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-301</w:t>
            </w:r>
          </w:p>
        </w:tc>
      </w:tr>
      <w:tr w:rsidR="00CA1E57" w:rsidRPr="00C14207" w:rsidTr="00CA1E57">
        <w:trPr>
          <w:jc w:val="center"/>
        </w:trPr>
        <w:tc>
          <w:tcPr>
            <w:tcW w:w="4077" w:type="dxa"/>
            <w:shd w:val="clear" w:color="auto" w:fill="auto"/>
          </w:tcPr>
          <w:p w:rsidR="00CA1E57" w:rsidRPr="00C14207" w:rsidRDefault="00CA1E57" w:rsidP="00CA1E57">
            <w:pPr>
              <w:jc w:val="both"/>
              <w:rPr>
                <w:rFonts w:ascii="Arial" w:eastAsia="Calibri" w:hAnsi="Arial" w:cs="Arial"/>
                <w:i/>
              </w:rPr>
            </w:pPr>
            <w:r w:rsidRPr="00C14207">
              <w:rPr>
                <w:rFonts w:ascii="Arial" w:eastAsia="Calibri" w:hAnsi="Arial" w:cs="Arial"/>
                <w:i/>
              </w:rPr>
              <w:t>C.Depresiunea Transilvaniei și depresiunile din Carpații Orientali</w:t>
            </w:r>
          </w:p>
        </w:tc>
        <w:tc>
          <w:tcPr>
            <w:tcW w:w="738"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42</w:t>
            </w:r>
          </w:p>
        </w:tc>
        <w:tc>
          <w:tcPr>
            <w:tcW w:w="102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81</w:t>
            </w:r>
          </w:p>
        </w:tc>
        <w:tc>
          <w:tcPr>
            <w:tcW w:w="890"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-197</w:t>
            </w:r>
          </w:p>
        </w:tc>
        <w:tc>
          <w:tcPr>
            <w:tcW w:w="906"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5</w:t>
            </w:r>
          </w:p>
        </w:tc>
        <w:tc>
          <w:tcPr>
            <w:tcW w:w="1104"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310</w:t>
            </w:r>
          </w:p>
        </w:tc>
        <w:tc>
          <w:tcPr>
            <w:tcW w:w="89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-136</w:t>
            </w:r>
          </w:p>
        </w:tc>
      </w:tr>
      <w:tr w:rsidR="00CA1E57" w:rsidRPr="00C14207" w:rsidTr="00CA1E57">
        <w:trPr>
          <w:jc w:val="center"/>
        </w:trPr>
        <w:tc>
          <w:tcPr>
            <w:tcW w:w="4077" w:type="dxa"/>
            <w:shd w:val="clear" w:color="auto" w:fill="auto"/>
          </w:tcPr>
          <w:p w:rsidR="00CA1E57" w:rsidRPr="00C14207" w:rsidRDefault="00CA1E57" w:rsidP="00CA1E57">
            <w:pPr>
              <w:jc w:val="both"/>
              <w:rPr>
                <w:rFonts w:ascii="Arial" w:eastAsia="Calibri" w:hAnsi="Arial" w:cs="Arial"/>
                <w:i/>
              </w:rPr>
            </w:pPr>
            <w:r w:rsidRPr="00C14207">
              <w:rPr>
                <w:rFonts w:ascii="Arial" w:eastAsia="Calibri" w:hAnsi="Arial" w:cs="Arial"/>
                <w:i/>
              </w:rPr>
              <w:t>D.Podișul Moldovei, Subcarpații Orientali și de Curbură</w:t>
            </w:r>
          </w:p>
        </w:tc>
        <w:tc>
          <w:tcPr>
            <w:tcW w:w="738"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39</w:t>
            </w:r>
          </w:p>
        </w:tc>
        <w:tc>
          <w:tcPr>
            <w:tcW w:w="102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66</w:t>
            </w:r>
          </w:p>
        </w:tc>
        <w:tc>
          <w:tcPr>
            <w:tcW w:w="890"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-137</w:t>
            </w:r>
          </w:p>
        </w:tc>
        <w:tc>
          <w:tcPr>
            <w:tcW w:w="906"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7</w:t>
            </w:r>
          </w:p>
        </w:tc>
        <w:tc>
          <w:tcPr>
            <w:tcW w:w="1104"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195</w:t>
            </w:r>
          </w:p>
        </w:tc>
        <w:tc>
          <w:tcPr>
            <w:tcW w:w="89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-92</w:t>
            </w:r>
          </w:p>
        </w:tc>
      </w:tr>
      <w:tr w:rsidR="00CA1E57" w:rsidRPr="00C14207" w:rsidTr="00CA1E57">
        <w:trPr>
          <w:jc w:val="center"/>
        </w:trPr>
        <w:tc>
          <w:tcPr>
            <w:tcW w:w="4077"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E.Podișul Dobrogei</w:t>
            </w:r>
          </w:p>
        </w:tc>
        <w:tc>
          <w:tcPr>
            <w:tcW w:w="738"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9</w:t>
            </w:r>
          </w:p>
        </w:tc>
        <w:tc>
          <w:tcPr>
            <w:tcW w:w="102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90</w:t>
            </w:r>
          </w:p>
        </w:tc>
        <w:tc>
          <w:tcPr>
            <w:tcW w:w="890"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-2</w:t>
            </w:r>
          </w:p>
        </w:tc>
        <w:tc>
          <w:tcPr>
            <w:tcW w:w="906"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3</w:t>
            </w:r>
          </w:p>
        </w:tc>
        <w:tc>
          <w:tcPr>
            <w:tcW w:w="1104"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461</w:t>
            </w:r>
          </w:p>
        </w:tc>
        <w:tc>
          <w:tcPr>
            <w:tcW w:w="891" w:type="dxa"/>
            <w:shd w:val="clear" w:color="auto" w:fill="auto"/>
          </w:tcPr>
          <w:p w:rsidR="00CA1E57" w:rsidRPr="00C14207" w:rsidRDefault="00CA1E57" w:rsidP="00CA1E57">
            <w:pPr>
              <w:jc w:val="center"/>
              <w:rPr>
                <w:rFonts w:ascii="Arial" w:eastAsia="Calibri" w:hAnsi="Arial" w:cs="Arial"/>
                <w:i/>
              </w:rPr>
            </w:pPr>
            <w:r w:rsidRPr="00C14207">
              <w:rPr>
                <w:rFonts w:ascii="Arial" w:eastAsia="Calibri" w:hAnsi="Arial" w:cs="Arial"/>
                <w:i/>
              </w:rPr>
              <w:t>-128</w:t>
            </w:r>
          </w:p>
        </w:tc>
      </w:tr>
    </w:tbl>
    <w:p w:rsidR="00CA1E57" w:rsidRPr="00C14207" w:rsidRDefault="00CA1E57" w:rsidP="00CA1E57">
      <w:pPr>
        <w:ind w:firstLine="709"/>
        <w:rPr>
          <w:rFonts w:ascii="Arial" w:eastAsia="Calibri" w:hAnsi="Arial" w:cs="Arial"/>
          <w:i/>
        </w:rPr>
      </w:pPr>
      <w:r w:rsidRPr="00C14207">
        <w:rPr>
          <w:rFonts w:ascii="Arial" w:eastAsia="Calibri" w:hAnsi="Arial" w:cs="Arial"/>
          <w:i/>
        </w:rPr>
        <w:t>NP – nivel piezometric</w:t>
      </w:r>
    </w:p>
    <w:p w:rsidR="00CA1E57" w:rsidRPr="00C14207" w:rsidRDefault="00CA1E57" w:rsidP="00CA1E57">
      <w:pPr>
        <w:spacing w:before="120" w:after="120"/>
        <w:ind w:firstLine="567"/>
        <w:jc w:val="both"/>
        <w:rPr>
          <w:rFonts w:ascii="Arial" w:hAnsi="Arial" w:cs="Arial"/>
        </w:rPr>
      </w:pPr>
    </w:p>
    <w:p w:rsidR="00CA1E57" w:rsidRDefault="00CA1E57" w:rsidP="00CA1E57">
      <w:pPr>
        <w:rPr>
          <w:rFonts w:ascii="Arial" w:hAnsi="Arial" w:cs="Arial"/>
          <w:b/>
          <w:u w:val="single"/>
        </w:rPr>
      </w:pPr>
      <w:r>
        <w:rPr>
          <w:rFonts w:ascii="Arial" w:hAnsi="Arial" w:cs="Arial"/>
          <w:b/>
          <w:u w:val="single"/>
        </w:rPr>
        <w:t>II.1.1.2 Utilizarea resurselor de apă</w:t>
      </w:r>
    </w:p>
    <w:p w:rsidR="00CA1E57" w:rsidRPr="00DB2BA7" w:rsidRDefault="00CA1E57" w:rsidP="00CA1E57">
      <w:pPr>
        <w:ind w:left="-810"/>
        <w:rPr>
          <w:rFonts w:ascii="Arial" w:hAnsi="Arial" w:cs="Arial"/>
          <w:b/>
          <w:u w:val="single"/>
        </w:rPr>
      </w:pPr>
      <w:r>
        <w:rPr>
          <w:rFonts w:ascii="Arial" w:eastAsia="Times New Roman" w:hAnsi="Arial" w:cs="Arial"/>
          <w:bCs/>
          <w:iCs/>
          <w:color w:val="0D0D0D"/>
          <w:lang w:eastAsia="ro-RO"/>
        </w:rPr>
        <w:t xml:space="preserve">  </w:t>
      </w:r>
      <w:r w:rsidRPr="00484BEC">
        <w:rPr>
          <w:rFonts w:ascii="Arial" w:eastAsia="Times New Roman" w:hAnsi="Arial" w:cs="Arial"/>
          <w:bCs/>
          <w:iCs/>
          <w:color w:val="0D0D0D"/>
          <w:lang w:eastAsia="ro-RO"/>
        </w:rPr>
        <w:t>Tabelul nr.II.1.1.2.1</w:t>
      </w:r>
      <w:r>
        <w:rPr>
          <w:rFonts w:ascii="Arial" w:eastAsia="Times New Roman" w:hAnsi="Arial" w:cs="Arial"/>
          <w:color w:val="000000"/>
          <w:lang w:eastAsia="ro-RO"/>
        </w:rPr>
        <w:t>Evoluția cerinței de apă</w:t>
      </w:r>
      <w:r w:rsidRPr="00DC0E7E">
        <w:rPr>
          <w:rFonts w:ascii="Arial" w:eastAsia="Times New Roman" w:hAnsi="Arial" w:cs="Arial"/>
          <w:color w:val="000000"/>
          <w:lang w:eastAsia="ro-RO"/>
        </w:rPr>
        <w:t xml:space="preserve"> comparati</w:t>
      </w:r>
      <w:r>
        <w:rPr>
          <w:rFonts w:ascii="Arial" w:eastAsia="Times New Roman" w:hAnsi="Arial" w:cs="Arial"/>
          <w:color w:val="000000"/>
          <w:lang w:eastAsia="ro-RO"/>
        </w:rPr>
        <w:t>v cu prelevarea volumelor de apă</w:t>
      </w:r>
      <w:r w:rsidRPr="00DC0E7E">
        <w:rPr>
          <w:rFonts w:ascii="Arial" w:eastAsia="Times New Roman" w:hAnsi="Arial" w:cs="Arial"/>
          <w:color w:val="000000"/>
          <w:lang w:eastAsia="ro-RO"/>
        </w:rPr>
        <w:t xml:space="preserve"> (mii m</w:t>
      </w:r>
      <w:r w:rsidRPr="00DC0E7E">
        <w:rPr>
          <w:rFonts w:ascii="Arial" w:eastAsia="Times New Roman" w:hAnsi="Arial" w:cs="Arial"/>
          <w:color w:val="000000"/>
          <w:vertAlign w:val="superscript"/>
          <w:lang w:eastAsia="ro-RO"/>
        </w:rPr>
        <w:t>3</w:t>
      </w:r>
      <w:r w:rsidRPr="00DC0E7E">
        <w:rPr>
          <w:rFonts w:ascii="Arial" w:eastAsia="Times New Roman" w:hAnsi="Arial" w:cs="Arial"/>
          <w:color w:val="000000"/>
          <w:lang w:eastAsia="ro-RO"/>
        </w:rPr>
        <w:t>)</w:t>
      </w:r>
    </w:p>
    <w:tbl>
      <w:tblPr>
        <w:tblW w:w="10307"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0"/>
        <w:gridCol w:w="1151"/>
        <w:gridCol w:w="1151"/>
        <w:gridCol w:w="1151"/>
        <w:gridCol w:w="1151"/>
        <w:gridCol w:w="1151"/>
        <w:gridCol w:w="1151"/>
        <w:gridCol w:w="1151"/>
        <w:gridCol w:w="1151"/>
      </w:tblGrid>
      <w:tr w:rsidR="00CA1E57" w:rsidRPr="00941783" w:rsidTr="00CA1E57">
        <w:trPr>
          <w:trHeight w:val="302"/>
        </w:trPr>
        <w:tc>
          <w:tcPr>
            <w:tcW w:w="1620" w:type="dxa"/>
            <w:vMerge w:val="restart"/>
            <w:noWrap/>
            <w:vAlign w:val="center"/>
            <w:hideMark/>
          </w:tcPr>
          <w:p w:rsidR="00CA1E57" w:rsidRPr="00CA1E57" w:rsidRDefault="00CA1E57" w:rsidP="00CA1E57">
            <w:pPr>
              <w:jc w:val="center"/>
              <w:rPr>
                <w:rFonts w:ascii="Arial" w:eastAsia="Times New Roman" w:hAnsi="Arial" w:cs="Arial"/>
                <w:i/>
                <w:iCs/>
                <w:lang w:eastAsia="ro-RO"/>
              </w:rPr>
            </w:pPr>
            <w:r w:rsidRPr="00CA1E57">
              <w:rPr>
                <w:rFonts w:ascii="Arial" w:eastAsia="Times New Roman" w:hAnsi="Arial" w:cs="Arial"/>
                <w:i/>
                <w:iCs/>
                <w:lang w:eastAsia="ro-RO"/>
              </w:rPr>
              <w:lastRenderedPageBreak/>
              <w:t>Sursa</w:t>
            </w:r>
          </w:p>
        </w:tc>
        <w:tc>
          <w:tcPr>
            <w:tcW w:w="2177" w:type="dxa"/>
            <w:gridSpan w:val="2"/>
            <w:noWrap/>
            <w:vAlign w:val="center"/>
            <w:hideMark/>
          </w:tcPr>
          <w:p w:rsidR="00CA1E57" w:rsidRPr="00CA1E57" w:rsidRDefault="00CA1E57" w:rsidP="00CA1E57">
            <w:pPr>
              <w:jc w:val="center"/>
              <w:rPr>
                <w:rFonts w:ascii="Arial" w:eastAsia="Times New Roman" w:hAnsi="Arial" w:cs="Arial"/>
                <w:i/>
                <w:iCs/>
                <w:lang w:eastAsia="ro-RO"/>
              </w:rPr>
            </w:pPr>
            <w:r w:rsidRPr="00CA1E57">
              <w:rPr>
                <w:rFonts w:ascii="Arial" w:eastAsia="Times New Roman" w:hAnsi="Arial" w:cs="Arial"/>
                <w:i/>
                <w:iCs/>
                <w:lang w:eastAsia="ro-RO"/>
              </w:rPr>
              <w:t>Populație</w:t>
            </w:r>
          </w:p>
        </w:tc>
        <w:tc>
          <w:tcPr>
            <w:tcW w:w="2170" w:type="dxa"/>
            <w:gridSpan w:val="2"/>
            <w:noWrap/>
            <w:vAlign w:val="center"/>
            <w:hideMark/>
          </w:tcPr>
          <w:p w:rsidR="00CA1E57" w:rsidRPr="00CA1E57" w:rsidRDefault="00CA1E57" w:rsidP="00CA1E57">
            <w:pPr>
              <w:jc w:val="center"/>
              <w:rPr>
                <w:rFonts w:ascii="Arial" w:eastAsia="Times New Roman" w:hAnsi="Arial" w:cs="Arial"/>
                <w:i/>
                <w:iCs/>
                <w:lang w:eastAsia="ro-RO"/>
              </w:rPr>
            </w:pPr>
            <w:r w:rsidRPr="00CA1E57">
              <w:rPr>
                <w:rFonts w:ascii="Arial" w:eastAsia="Times New Roman" w:hAnsi="Arial" w:cs="Arial"/>
                <w:i/>
                <w:iCs/>
                <w:lang w:eastAsia="ro-RO"/>
              </w:rPr>
              <w:t>Industrie</w:t>
            </w:r>
          </w:p>
        </w:tc>
        <w:tc>
          <w:tcPr>
            <w:tcW w:w="2170" w:type="dxa"/>
            <w:gridSpan w:val="2"/>
            <w:noWrap/>
            <w:vAlign w:val="center"/>
            <w:hideMark/>
          </w:tcPr>
          <w:p w:rsidR="00CA1E57" w:rsidRPr="00CA1E57" w:rsidRDefault="00CA1E57" w:rsidP="00CA1E57">
            <w:pPr>
              <w:jc w:val="center"/>
              <w:rPr>
                <w:rFonts w:ascii="Arial" w:eastAsia="Times New Roman" w:hAnsi="Arial" w:cs="Arial"/>
                <w:i/>
                <w:iCs/>
                <w:lang w:eastAsia="ro-RO"/>
              </w:rPr>
            </w:pPr>
            <w:r w:rsidRPr="00CA1E57">
              <w:rPr>
                <w:rFonts w:ascii="Arial" w:eastAsia="Times New Roman" w:hAnsi="Arial" w:cs="Arial"/>
                <w:i/>
                <w:iCs/>
                <w:lang w:eastAsia="ro-RO"/>
              </w:rPr>
              <w:t>Agricultură</w:t>
            </w:r>
          </w:p>
        </w:tc>
        <w:tc>
          <w:tcPr>
            <w:tcW w:w="2170" w:type="dxa"/>
            <w:gridSpan w:val="2"/>
            <w:noWrap/>
            <w:vAlign w:val="center"/>
            <w:hideMark/>
          </w:tcPr>
          <w:p w:rsidR="00CA1E57" w:rsidRPr="00CA1E57" w:rsidRDefault="00CA1E57" w:rsidP="00CA1E57">
            <w:pPr>
              <w:jc w:val="center"/>
              <w:rPr>
                <w:rFonts w:ascii="Arial" w:eastAsia="Times New Roman" w:hAnsi="Arial" w:cs="Arial"/>
                <w:i/>
                <w:iCs/>
                <w:lang w:eastAsia="ro-RO"/>
              </w:rPr>
            </w:pPr>
            <w:r w:rsidRPr="00CA1E57">
              <w:rPr>
                <w:rFonts w:ascii="Arial" w:eastAsia="Times New Roman" w:hAnsi="Arial" w:cs="Arial"/>
                <w:i/>
                <w:iCs/>
                <w:lang w:eastAsia="ro-RO"/>
              </w:rPr>
              <w:t>TOTAL</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i/>
                <w:iCs/>
                <w:lang w:eastAsia="ro-RO"/>
              </w:rPr>
            </w:pPr>
          </w:p>
        </w:tc>
        <w:tc>
          <w:tcPr>
            <w:tcW w:w="1080" w:type="dxa"/>
            <w:noWrap/>
            <w:vAlign w:val="center"/>
            <w:hideMark/>
          </w:tcPr>
          <w:p w:rsidR="00CA1E57" w:rsidRPr="00CA1E57" w:rsidRDefault="00CA1E57" w:rsidP="00CA1E57">
            <w:pPr>
              <w:rPr>
                <w:rFonts w:ascii="Arial" w:eastAsia="Times New Roman" w:hAnsi="Arial" w:cs="Arial"/>
                <w:i/>
                <w:iCs/>
                <w:lang w:eastAsia="ro-RO"/>
              </w:rPr>
            </w:pPr>
            <w:r w:rsidRPr="00CA1E57">
              <w:rPr>
                <w:rFonts w:ascii="Arial" w:eastAsia="Times New Roman" w:hAnsi="Arial" w:cs="Arial"/>
                <w:i/>
                <w:iCs/>
                <w:lang w:eastAsia="ro-RO"/>
              </w:rPr>
              <w:t>Cerință</w:t>
            </w:r>
          </w:p>
        </w:tc>
        <w:tc>
          <w:tcPr>
            <w:tcW w:w="1097" w:type="dxa"/>
            <w:noWrap/>
            <w:vAlign w:val="center"/>
            <w:hideMark/>
          </w:tcPr>
          <w:p w:rsidR="00CA1E57" w:rsidRPr="00CA1E57" w:rsidRDefault="00CA1E57" w:rsidP="00CA1E57">
            <w:pPr>
              <w:rPr>
                <w:rFonts w:ascii="Arial" w:eastAsia="Times New Roman" w:hAnsi="Arial" w:cs="Arial"/>
                <w:i/>
                <w:iCs/>
                <w:lang w:eastAsia="ro-RO"/>
              </w:rPr>
            </w:pPr>
            <w:r w:rsidRPr="00CA1E57">
              <w:rPr>
                <w:rFonts w:ascii="Arial" w:eastAsia="Times New Roman" w:hAnsi="Arial" w:cs="Arial"/>
                <w:i/>
                <w:iCs/>
                <w:lang w:eastAsia="ro-RO"/>
              </w:rPr>
              <w:t>Prelevat</w:t>
            </w:r>
          </w:p>
        </w:tc>
        <w:tc>
          <w:tcPr>
            <w:tcW w:w="1073" w:type="dxa"/>
            <w:noWrap/>
            <w:vAlign w:val="center"/>
            <w:hideMark/>
          </w:tcPr>
          <w:p w:rsidR="00CA1E57" w:rsidRPr="00CA1E57" w:rsidRDefault="00CA1E57" w:rsidP="00CA1E57">
            <w:pPr>
              <w:rPr>
                <w:rFonts w:ascii="Arial" w:eastAsia="Times New Roman" w:hAnsi="Arial" w:cs="Arial"/>
                <w:i/>
                <w:iCs/>
                <w:lang w:eastAsia="ro-RO"/>
              </w:rPr>
            </w:pPr>
            <w:r w:rsidRPr="00CA1E57">
              <w:rPr>
                <w:rFonts w:ascii="Arial" w:eastAsia="Times New Roman" w:hAnsi="Arial" w:cs="Arial"/>
                <w:i/>
                <w:iCs/>
                <w:lang w:eastAsia="ro-RO"/>
              </w:rPr>
              <w:t>Cerință</w:t>
            </w:r>
          </w:p>
        </w:tc>
        <w:tc>
          <w:tcPr>
            <w:tcW w:w="1097" w:type="dxa"/>
            <w:noWrap/>
            <w:vAlign w:val="center"/>
            <w:hideMark/>
          </w:tcPr>
          <w:p w:rsidR="00CA1E57" w:rsidRPr="00CA1E57" w:rsidRDefault="00CA1E57" w:rsidP="00CA1E57">
            <w:pPr>
              <w:rPr>
                <w:rFonts w:ascii="Arial" w:eastAsia="Times New Roman" w:hAnsi="Arial" w:cs="Arial"/>
                <w:i/>
                <w:iCs/>
                <w:lang w:eastAsia="ro-RO"/>
              </w:rPr>
            </w:pPr>
            <w:r w:rsidRPr="00CA1E57">
              <w:rPr>
                <w:rFonts w:ascii="Arial" w:eastAsia="Times New Roman" w:hAnsi="Arial" w:cs="Arial"/>
                <w:i/>
                <w:iCs/>
                <w:lang w:eastAsia="ro-RO"/>
              </w:rPr>
              <w:t>Prelevat</w:t>
            </w:r>
          </w:p>
        </w:tc>
        <w:tc>
          <w:tcPr>
            <w:tcW w:w="1073" w:type="dxa"/>
            <w:noWrap/>
            <w:vAlign w:val="center"/>
            <w:hideMark/>
          </w:tcPr>
          <w:p w:rsidR="00CA1E57" w:rsidRPr="00CA1E57" w:rsidRDefault="00CA1E57" w:rsidP="00CA1E57">
            <w:pPr>
              <w:rPr>
                <w:rFonts w:ascii="Arial" w:eastAsia="Times New Roman" w:hAnsi="Arial" w:cs="Arial"/>
                <w:i/>
                <w:iCs/>
                <w:lang w:eastAsia="ro-RO"/>
              </w:rPr>
            </w:pPr>
            <w:r w:rsidRPr="00CA1E57">
              <w:rPr>
                <w:rFonts w:ascii="Arial" w:eastAsia="Times New Roman" w:hAnsi="Arial" w:cs="Arial"/>
                <w:i/>
                <w:iCs/>
                <w:lang w:eastAsia="ro-RO"/>
              </w:rPr>
              <w:t>Cerință</w:t>
            </w:r>
          </w:p>
        </w:tc>
        <w:tc>
          <w:tcPr>
            <w:tcW w:w="1097" w:type="dxa"/>
            <w:noWrap/>
            <w:vAlign w:val="center"/>
            <w:hideMark/>
          </w:tcPr>
          <w:p w:rsidR="00CA1E57" w:rsidRPr="00CA1E57" w:rsidRDefault="00CA1E57" w:rsidP="00CA1E57">
            <w:pPr>
              <w:rPr>
                <w:rFonts w:ascii="Arial" w:eastAsia="Times New Roman" w:hAnsi="Arial" w:cs="Arial"/>
                <w:i/>
                <w:iCs/>
                <w:lang w:eastAsia="ro-RO"/>
              </w:rPr>
            </w:pPr>
            <w:r w:rsidRPr="00CA1E57">
              <w:rPr>
                <w:rFonts w:ascii="Arial" w:eastAsia="Times New Roman" w:hAnsi="Arial" w:cs="Arial"/>
                <w:i/>
                <w:iCs/>
                <w:lang w:eastAsia="ro-RO"/>
              </w:rPr>
              <w:t>Prelevat</w:t>
            </w:r>
          </w:p>
        </w:tc>
        <w:tc>
          <w:tcPr>
            <w:tcW w:w="1073" w:type="dxa"/>
            <w:noWrap/>
            <w:vAlign w:val="center"/>
            <w:hideMark/>
          </w:tcPr>
          <w:p w:rsidR="00CA1E57" w:rsidRPr="00CA1E57" w:rsidRDefault="00CA1E57" w:rsidP="00CA1E57">
            <w:pPr>
              <w:rPr>
                <w:rFonts w:ascii="Arial" w:eastAsia="Times New Roman" w:hAnsi="Arial" w:cs="Arial"/>
                <w:i/>
                <w:iCs/>
                <w:lang w:eastAsia="ro-RO"/>
              </w:rPr>
            </w:pPr>
            <w:r w:rsidRPr="00CA1E57">
              <w:rPr>
                <w:rFonts w:ascii="Arial" w:eastAsia="Times New Roman" w:hAnsi="Arial" w:cs="Arial"/>
                <w:i/>
                <w:iCs/>
                <w:lang w:eastAsia="ro-RO"/>
              </w:rPr>
              <w:t>Cerință</w:t>
            </w:r>
          </w:p>
        </w:tc>
        <w:tc>
          <w:tcPr>
            <w:tcW w:w="1097" w:type="dxa"/>
            <w:noWrap/>
            <w:vAlign w:val="center"/>
            <w:hideMark/>
          </w:tcPr>
          <w:p w:rsidR="00CA1E57" w:rsidRPr="00CA1E57" w:rsidRDefault="00CA1E57" w:rsidP="00CA1E57">
            <w:pPr>
              <w:rPr>
                <w:rFonts w:ascii="Arial" w:eastAsia="Times New Roman" w:hAnsi="Arial" w:cs="Arial"/>
                <w:i/>
                <w:iCs/>
                <w:lang w:eastAsia="ro-RO"/>
              </w:rPr>
            </w:pPr>
            <w:r w:rsidRPr="00CA1E57">
              <w:rPr>
                <w:rFonts w:ascii="Arial" w:eastAsia="Times New Roman" w:hAnsi="Arial" w:cs="Arial"/>
                <w:i/>
                <w:iCs/>
                <w:lang w:eastAsia="ro-RO"/>
              </w:rPr>
              <w:t>Prelevat</w:t>
            </w:r>
          </w:p>
        </w:tc>
      </w:tr>
      <w:tr w:rsidR="00CA1E57" w:rsidRPr="00941783" w:rsidTr="00CA1E57">
        <w:trPr>
          <w:trHeight w:val="302"/>
        </w:trPr>
        <w:tc>
          <w:tcPr>
            <w:tcW w:w="1620" w:type="dxa"/>
            <w:vMerge w:val="restart"/>
            <w:vAlign w:val="center"/>
            <w:hideMark/>
          </w:tcPr>
          <w:p w:rsidR="00CA1E57" w:rsidRPr="00CA1E57" w:rsidRDefault="00CA1E57" w:rsidP="00CA1E57">
            <w:pPr>
              <w:jc w:val="center"/>
              <w:rPr>
                <w:rFonts w:ascii="Arial" w:eastAsia="Times New Roman" w:hAnsi="Arial" w:cs="Arial"/>
                <w:lang w:eastAsia="ro-RO"/>
              </w:rPr>
            </w:pPr>
            <w:r w:rsidRPr="00CA1E57">
              <w:rPr>
                <w:rFonts w:ascii="Arial" w:eastAsia="Times New Roman" w:hAnsi="Arial" w:cs="Arial"/>
                <w:lang w:eastAsia="ro-RO"/>
              </w:rPr>
              <w:t>Suprafață</w:t>
            </w: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669012</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542360</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2010819</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1341359</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850863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816313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3530694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2700032</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568137</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546977</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1782359</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1285454</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875837</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910626</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3226333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2743057</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579424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536969</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1690074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1244955</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998258</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888659</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3267756</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2670583</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594990</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535160</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1707998</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1350532</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942300</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1035709</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3245288</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2921401</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tcBorders>
              <w:top w:val="single" w:sz="4" w:space="0" w:color="auto"/>
              <w:left w:val="single" w:sz="4" w:space="0" w:color="auto"/>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593806</w:t>
            </w:r>
          </w:p>
        </w:tc>
        <w:tc>
          <w:tcPr>
            <w:tcW w:w="1097" w:type="dxa"/>
            <w:tcBorders>
              <w:top w:val="single" w:sz="4" w:space="0" w:color="auto"/>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557945</w:t>
            </w:r>
          </w:p>
        </w:tc>
        <w:tc>
          <w:tcPr>
            <w:tcW w:w="1073" w:type="dxa"/>
            <w:tcBorders>
              <w:top w:val="nil"/>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1307286</w:t>
            </w:r>
          </w:p>
        </w:tc>
        <w:tc>
          <w:tcPr>
            <w:tcW w:w="1097" w:type="dxa"/>
            <w:tcBorders>
              <w:top w:val="nil"/>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1255395</w:t>
            </w:r>
          </w:p>
        </w:tc>
        <w:tc>
          <w:tcPr>
            <w:tcW w:w="1073" w:type="dxa"/>
            <w:tcBorders>
              <w:top w:val="nil"/>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1099659</w:t>
            </w:r>
          </w:p>
        </w:tc>
        <w:tc>
          <w:tcPr>
            <w:tcW w:w="1097" w:type="dxa"/>
            <w:tcBorders>
              <w:top w:val="nil"/>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951952</w:t>
            </w:r>
          </w:p>
        </w:tc>
        <w:tc>
          <w:tcPr>
            <w:tcW w:w="1073" w:type="dxa"/>
            <w:tcBorders>
              <w:top w:val="single" w:sz="4" w:space="0" w:color="auto"/>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3000751</w:t>
            </w:r>
          </w:p>
        </w:tc>
        <w:tc>
          <w:tcPr>
            <w:tcW w:w="1097" w:type="dxa"/>
            <w:tcBorders>
              <w:top w:val="single" w:sz="4" w:space="0" w:color="auto"/>
              <w:left w:val="nil"/>
              <w:bottom w:val="nil"/>
              <w:right w:val="single" w:sz="8"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2765292</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615797</w:t>
            </w:r>
          </w:p>
        </w:tc>
        <w:tc>
          <w:tcPr>
            <w:tcW w:w="1097" w:type="dxa"/>
            <w:tcBorders>
              <w:top w:val="single" w:sz="4" w:space="0" w:color="auto"/>
              <w:left w:val="single" w:sz="4" w:space="0" w:color="auto"/>
              <w:bottom w:val="single" w:sz="8" w:space="0" w:color="auto"/>
              <w:right w:val="nil"/>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612211</w:t>
            </w:r>
          </w:p>
        </w:tc>
        <w:tc>
          <w:tcPr>
            <w:tcW w:w="1073" w:type="dxa"/>
            <w:tcBorders>
              <w:top w:val="single" w:sz="4" w:space="0" w:color="auto"/>
              <w:left w:val="nil"/>
              <w:bottom w:val="single" w:sz="8" w:space="0" w:color="auto"/>
              <w:right w:val="nil"/>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1730382</w:t>
            </w:r>
          </w:p>
        </w:tc>
        <w:tc>
          <w:tcPr>
            <w:tcW w:w="1097" w:type="dxa"/>
            <w:tcBorders>
              <w:top w:val="single" w:sz="4" w:space="0" w:color="auto"/>
              <w:left w:val="single" w:sz="4" w:space="0" w:color="auto"/>
              <w:bottom w:val="single" w:sz="8" w:space="0" w:color="auto"/>
              <w:right w:val="nil"/>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1322859</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1120766</w:t>
            </w:r>
          </w:p>
        </w:tc>
        <w:tc>
          <w:tcPr>
            <w:tcW w:w="1097" w:type="dxa"/>
            <w:tcBorders>
              <w:top w:val="single" w:sz="4" w:space="0" w:color="auto"/>
              <w:left w:val="single" w:sz="4" w:space="0" w:color="auto"/>
              <w:bottom w:val="single" w:sz="8" w:space="0" w:color="auto"/>
              <w:right w:val="nil"/>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1028841</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3466945</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2963911</w:t>
            </w:r>
          </w:p>
        </w:tc>
      </w:tr>
      <w:tr w:rsidR="00CA1E57" w:rsidRPr="00941783" w:rsidTr="00CA1E57">
        <w:trPr>
          <w:trHeight w:val="302"/>
        </w:trPr>
        <w:tc>
          <w:tcPr>
            <w:tcW w:w="1620" w:type="dxa"/>
            <w:vMerge w:val="restart"/>
            <w:noWrap/>
            <w:vAlign w:val="center"/>
            <w:hideMark/>
          </w:tcPr>
          <w:p w:rsidR="00CA1E57" w:rsidRPr="00CA1E57" w:rsidRDefault="00CA1E57" w:rsidP="00CA1E57">
            <w:pPr>
              <w:jc w:val="center"/>
              <w:rPr>
                <w:rFonts w:ascii="Arial" w:eastAsia="Times New Roman" w:hAnsi="Arial" w:cs="Arial"/>
                <w:lang w:eastAsia="ro-RO"/>
              </w:rPr>
            </w:pPr>
            <w:r w:rsidRPr="00CA1E57">
              <w:rPr>
                <w:rFonts w:ascii="Arial" w:eastAsia="Times New Roman" w:hAnsi="Arial" w:cs="Arial"/>
                <w:lang w:eastAsia="ro-RO"/>
              </w:rPr>
              <w:t>Subteran</w:t>
            </w: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435448</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397883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179770</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129393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31460</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27903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646678</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555179</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434383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420464</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173783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134530</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35993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35365</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644159</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590359</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472993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454977</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166987</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140553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40674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39518</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680654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635048</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482213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452958</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162548</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147014</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44805</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46458</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689566</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646430</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498167</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467129</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167239</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159826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55458</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51737</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720864</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678692</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521195</w:t>
            </w:r>
          </w:p>
        </w:tc>
        <w:tc>
          <w:tcPr>
            <w:tcW w:w="1097"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492378</w:t>
            </w:r>
          </w:p>
        </w:tc>
        <w:tc>
          <w:tcPr>
            <w:tcW w:w="1073"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184000</w:t>
            </w:r>
          </w:p>
        </w:tc>
        <w:tc>
          <w:tcPr>
            <w:tcW w:w="1097"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159092</w:t>
            </w:r>
          </w:p>
        </w:tc>
        <w:tc>
          <w:tcPr>
            <w:tcW w:w="1073"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60841</w:t>
            </w:r>
          </w:p>
        </w:tc>
        <w:tc>
          <w:tcPr>
            <w:tcW w:w="1097"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53341</w:t>
            </w:r>
          </w:p>
        </w:tc>
        <w:tc>
          <w:tcPr>
            <w:tcW w:w="1073"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766036</w:t>
            </w:r>
          </w:p>
        </w:tc>
        <w:tc>
          <w:tcPr>
            <w:tcW w:w="1097" w:type="dxa"/>
            <w:tcBorders>
              <w:top w:val="nil"/>
              <w:left w:val="nil"/>
              <w:bottom w:val="single" w:sz="8" w:space="0" w:color="auto"/>
              <w:right w:val="single" w:sz="8"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704811</w:t>
            </w:r>
          </w:p>
        </w:tc>
      </w:tr>
      <w:tr w:rsidR="00CA1E57" w:rsidRPr="00941783" w:rsidTr="00CA1E57">
        <w:trPr>
          <w:trHeight w:val="302"/>
        </w:trPr>
        <w:tc>
          <w:tcPr>
            <w:tcW w:w="1620" w:type="dxa"/>
            <w:vMerge w:val="restart"/>
            <w:noWrap/>
            <w:vAlign w:val="center"/>
            <w:hideMark/>
          </w:tcPr>
          <w:p w:rsidR="00CA1E57" w:rsidRPr="00CA1E57" w:rsidRDefault="00CA1E57" w:rsidP="00CA1E57">
            <w:pPr>
              <w:jc w:val="center"/>
              <w:rPr>
                <w:rFonts w:ascii="Arial" w:eastAsia="Times New Roman" w:hAnsi="Arial" w:cs="Arial"/>
                <w:lang w:eastAsia="ro-RO"/>
              </w:rPr>
            </w:pPr>
            <w:r w:rsidRPr="00CA1E57">
              <w:rPr>
                <w:rFonts w:ascii="Arial" w:eastAsia="Times New Roman" w:hAnsi="Arial" w:cs="Arial"/>
                <w:lang w:eastAsia="ro-RO"/>
              </w:rPr>
              <w:t>Dunăre</w:t>
            </w: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84774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76607</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2474334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2685627</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472783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234995</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3031891</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2997229</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69200</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62869</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2449641</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2716769</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302339</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344753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2821180</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3124391</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69170</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59187</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2336364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2684657</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363069</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314452</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2768603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3058296</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67599</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60042</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2595753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2725887</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387068</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408583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3050420</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3194512</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68575</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59876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2593468</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2479875</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502860</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423146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3164903</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2962897</w:t>
            </w:r>
          </w:p>
        </w:tc>
      </w:tr>
      <w:tr w:rsidR="00CA1E57" w:rsidRPr="00941783" w:rsidTr="00CA1E57">
        <w:trPr>
          <w:trHeight w:val="302"/>
        </w:trPr>
        <w:tc>
          <w:tcPr>
            <w:tcW w:w="1620" w:type="dxa"/>
            <w:vMerge/>
            <w:vAlign w:val="center"/>
            <w:hideMark/>
          </w:tcPr>
          <w:p w:rsidR="00CA1E57" w:rsidRPr="00CA1E57" w:rsidRDefault="00CA1E57" w:rsidP="00CA1E57">
            <w:pPr>
              <w:jc w:val="center"/>
              <w:rPr>
                <w:rFonts w:ascii="Arial" w:eastAsia="Times New Roman" w:hAnsi="Arial" w:cs="Arial"/>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67222</w:t>
            </w:r>
          </w:p>
        </w:tc>
        <w:tc>
          <w:tcPr>
            <w:tcW w:w="1097"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71904</w:t>
            </w:r>
          </w:p>
        </w:tc>
        <w:tc>
          <w:tcPr>
            <w:tcW w:w="1073"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2592137</w:t>
            </w:r>
          </w:p>
        </w:tc>
        <w:tc>
          <w:tcPr>
            <w:tcW w:w="1097"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2719039</w:t>
            </w:r>
          </w:p>
        </w:tc>
        <w:tc>
          <w:tcPr>
            <w:tcW w:w="1073"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467507</w:t>
            </w:r>
          </w:p>
        </w:tc>
        <w:tc>
          <w:tcPr>
            <w:tcW w:w="1097"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508740</w:t>
            </w:r>
          </w:p>
        </w:tc>
        <w:tc>
          <w:tcPr>
            <w:tcW w:w="1073"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3126866</w:t>
            </w:r>
          </w:p>
        </w:tc>
        <w:tc>
          <w:tcPr>
            <w:tcW w:w="1097" w:type="dxa"/>
            <w:tcBorders>
              <w:top w:val="nil"/>
              <w:left w:val="nil"/>
              <w:bottom w:val="single" w:sz="8" w:space="0" w:color="auto"/>
              <w:right w:val="single" w:sz="8"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3299683</w:t>
            </w:r>
          </w:p>
        </w:tc>
      </w:tr>
      <w:tr w:rsidR="00CA1E57" w:rsidRPr="00941783" w:rsidTr="00CA1E57">
        <w:trPr>
          <w:trHeight w:val="302"/>
        </w:trPr>
        <w:tc>
          <w:tcPr>
            <w:tcW w:w="1620" w:type="dxa"/>
            <w:vMerge w:val="restart"/>
            <w:noWrap/>
            <w:vAlign w:val="center"/>
            <w:hideMark/>
          </w:tcPr>
          <w:p w:rsidR="00CA1E57" w:rsidRPr="00CA1E57" w:rsidRDefault="00CA1E57" w:rsidP="00CA1E57">
            <w:pPr>
              <w:jc w:val="center"/>
              <w:rPr>
                <w:rFonts w:ascii="Arial" w:eastAsia="Times New Roman" w:hAnsi="Arial" w:cs="Arial"/>
                <w:lang w:eastAsia="ro-RO"/>
              </w:rPr>
            </w:pPr>
            <w:r w:rsidRPr="00CA1E57">
              <w:rPr>
                <w:rFonts w:ascii="Arial" w:eastAsia="Times New Roman" w:hAnsi="Arial" w:cs="Arial"/>
                <w:lang w:eastAsia="ro-RO"/>
              </w:rPr>
              <w:t>Marea Neagră</w:t>
            </w: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8804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13198</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36</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33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8903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13294</w:t>
            </w:r>
          </w:p>
        </w:tc>
      </w:tr>
      <w:tr w:rsidR="00CA1E57" w:rsidRPr="00941783" w:rsidTr="00CA1E57">
        <w:trPr>
          <w:trHeight w:val="302"/>
        </w:trPr>
        <w:tc>
          <w:tcPr>
            <w:tcW w:w="1620" w:type="dxa"/>
            <w:vMerge/>
            <w:vAlign w:val="center"/>
            <w:hideMark/>
          </w:tcPr>
          <w:p w:rsidR="00CA1E57" w:rsidRPr="00CA1E57" w:rsidRDefault="00CA1E57" w:rsidP="00CA1E57">
            <w:pP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61</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49</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11803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7011</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 </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 </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11864</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7060</w:t>
            </w:r>
          </w:p>
        </w:tc>
      </w:tr>
      <w:tr w:rsidR="00CA1E57" w:rsidRPr="00941783" w:rsidTr="00CA1E57">
        <w:trPr>
          <w:trHeight w:val="302"/>
        </w:trPr>
        <w:tc>
          <w:tcPr>
            <w:tcW w:w="1620" w:type="dxa"/>
            <w:vMerge/>
            <w:vAlign w:val="center"/>
            <w:hideMark/>
          </w:tcPr>
          <w:p w:rsidR="00CA1E57" w:rsidRPr="00CA1E57" w:rsidRDefault="00CA1E57" w:rsidP="00CA1E57">
            <w:pP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60</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65</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9503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9533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 </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 </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9563</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9598</w:t>
            </w:r>
          </w:p>
        </w:tc>
      </w:tr>
      <w:tr w:rsidR="00CA1E57" w:rsidRPr="00941783" w:rsidTr="00CA1E57">
        <w:trPr>
          <w:trHeight w:val="302"/>
        </w:trPr>
        <w:tc>
          <w:tcPr>
            <w:tcW w:w="1620" w:type="dxa"/>
            <w:vMerge/>
            <w:vAlign w:val="center"/>
            <w:hideMark/>
          </w:tcPr>
          <w:p w:rsidR="00CA1E57" w:rsidRPr="00CA1E57" w:rsidRDefault="00CA1E57" w:rsidP="00CA1E57">
            <w:pPr>
              <w:rPr>
                <w:rFonts w:ascii="Arial" w:eastAsia="Times New Roman" w:hAnsi="Arial" w:cs="Arial"/>
                <w:lang w:eastAsia="ro-RO"/>
              </w:rPr>
            </w:pPr>
          </w:p>
        </w:tc>
        <w:tc>
          <w:tcPr>
            <w:tcW w:w="1080"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58</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52</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10287</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10253</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 </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 </w:t>
            </w:r>
          </w:p>
        </w:tc>
        <w:tc>
          <w:tcPr>
            <w:tcW w:w="1073"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10345</w:t>
            </w:r>
          </w:p>
        </w:tc>
        <w:tc>
          <w:tcPr>
            <w:tcW w:w="1097" w:type="dxa"/>
            <w:noWrap/>
            <w:vAlign w:val="center"/>
            <w:hideMark/>
          </w:tcPr>
          <w:p w:rsidR="00CA1E57" w:rsidRPr="00CA1E57" w:rsidRDefault="00CA1E57" w:rsidP="00CA1E57">
            <w:pPr>
              <w:jc w:val="right"/>
              <w:rPr>
                <w:rFonts w:ascii="Arial" w:eastAsia="Times New Roman" w:hAnsi="Arial" w:cs="Arial"/>
                <w:lang w:eastAsia="ro-RO"/>
              </w:rPr>
            </w:pPr>
            <w:r w:rsidRPr="00CA1E57">
              <w:rPr>
                <w:rFonts w:ascii="Arial" w:eastAsia="Times New Roman" w:hAnsi="Arial" w:cs="Arial"/>
                <w:lang w:eastAsia="ro-RO"/>
              </w:rPr>
              <w:t>10305</w:t>
            </w:r>
          </w:p>
        </w:tc>
      </w:tr>
      <w:tr w:rsidR="00CA1E57" w:rsidRPr="00941783" w:rsidTr="00CA1E57">
        <w:trPr>
          <w:trHeight w:val="302"/>
        </w:trPr>
        <w:tc>
          <w:tcPr>
            <w:tcW w:w="1620" w:type="dxa"/>
            <w:vMerge/>
            <w:vAlign w:val="center"/>
            <w:hideMark/>
          </w:tcPr>
          <w:p w:rsidR="00CA1E57" w:rsidRPr="00CA1E57" w:rsidRDefault="00CA1E57" w:rsidP="00CA1E57">
            <w:pPr>
              <w:rPr>
                <w:rFonts w:ascii="Arial" w:eastAsia="Times New Roman" w:hAnsi="Arial" w:cs="Arial"/>
                <w:lang w:eastAsia="ro-RO"/>
              </w:rPr>
            </w:pPr>
          </w:p>
        </w:tc>
        <w:tc>
          <w:tcPr>
            <w:tcW w:w="1080" w:type="dxa"/>
            <w:tcBorders>
              <w:top w:val="single" w:sz="4" w:space="0" w:color="auto"/>
              <w:left w:val="single" w:sz="8" w:space="0" w:color="auto"/>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65</w:t>
            </w:r>
          </w:p>
        </w:tc>
        <w:tc>
          <w:tcPr>
            <w:tcW w:w="1097" w:type="dxa"/>
            <w:tcBorders>
              <w:top w:val="single" w:sz="4" w:space="0" w:color="auto"/>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46</w:t>
            </w:r>
          </w:p>
        </w:tc>
        <w:tc>
          <w:tcPr>
            <w:tcW w:w="1073" w:type="dxa"/>
            <w:tcBorders>
              <w:top w:val="single" w:sz="4" w:space="0" w:color="auto"/>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10179</w:t>
            </w:r>
          </w:p>
        </w:tc>
        <w:tc>
          <w:tcPr>
            <w:tcW w:w="1097" w:type="dxa"/>
            <w:tcBorders>
              <w:top w:val="single" w:sz="4" w:space="0" w:color="auto"/>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9238</w:t>
            </w:r>
          </w:p>
        </w:tc>
        <w:tc>
          <w:tcPr>
            <w:tcW w:w="1073" w:type="dxa"/>
            <w:tcBorders>
              <w:top w:val="single" w:sz="4" w:space="0" w:color="auto"/>
              <w:left w:val="nil"/>
              <w:bottom w:val="nil"/>
              <w:right w:val="single" w:sz="4" w:space="0" w:color="auto"/>
            </w:tcBorders>
            <w:shd w:val="clear" w:color="auto" w:fill="auto"/>
            <w:noWrap/>
            <w:vAlign w:val="bottom"/>
            <w:hideMark/>
          </w:tcPr>
          <w:p w:rsidR="00CA1E57" w:rsidRPr="00CA1E57" w:rsidRDefault="00CA1E57" w:rsidP="00CA1E57">
            <w:pPr>
              <w:rPr>
                <w:rFonts w:ascii="Arial" w:hAnsi="Arial" w:cs="Arial"/>
                <w:color w:val="000000"/>
              </w:rPr>
            </w:pPr>
            <w:r w:rsidRPr="00CA1E57">
              <w:rPr>
                <w:rFonts w:ascii="Arial" w:hAnsi="Arial" w:cs="Arial"/>
                <w:color w:val="000000"/>
              </w:rPr>
              <w:t> </w:t>
            </w:r>
          </w:p>
        </w:tc>
        <w:tc>
          <w:tcPr>
            <w:tcW w:w="1097" w:type="dxa"/>
            <w:tcBorders>
              <w:top w:val="single" w:sz="4" w:space="0" w:color="auto"/>
              <w:left w:val="nil"/>
              <w:bottom w:val="nil"/>
              <w:right w:val="single" w:sz="4" w:space="0" w:color="auto"/>
            </w:tcBorders>
            <w:shd w:val="clear" w:color="auto" w:fill="auto"/>
            <w:noWrap/>
            <w:vAlign w:val="bottom"/>
            <w:hideMark/>
          </w:tcPr>
          <w:p w:rsidR="00CA1E57" w:rsidRPr="00CA1E57" w:rsidRDefault="00CA1E57" w:rsidP="00CA1E57">
            <w:pPr>
              <w:rPr>
                <w:rFonts w:ascii="Arial" w:hAnsi="Arial" w:cs="Arial"/>
                <w:color w:val="000000"/>
              </w:rPr>
            </w:pPr>
            <w:r w:rsidRPr="00CA1E57">
              <w:rPr>
                <w:rFonts w:ascii="Arial" w:hAnsi="Arial" w:cs="Arial"/>
                <w:color w:val="000000"/>
              </w:rPr>
              <w:t> </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10244</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9284</w:t>
            </w:r>
          </w:p>
        </w:tc>
      </w:tr>
      <w:tr w:rsidR="00CA1E57" w:rsidRPr="00941783" w:rsidTr="00CA1E57">
        <w:trPr>
          <w:trHeight w:val="302"/>
        </w:trPr>
        <w:tc>
          <w:tcPr>
            <w:tcW w:w="1620" w:type="dxa"/>
            <w:vMerge/>
            <w:vAlign w:val="center"/>
            <w:hideMark/>
          </w:tcPr>
          <w:p w:rsidR="00CA1E57" w:rsidRPr="00CA1E57" w:rsidRDefault="00CA1E57" w:rsidP="00CA1E57">
            <w:pPr>
              <w:rPr>
                <w:rFonts w:ascii="Arial" w:eastAsia="Times New Roman" w:hAnsi="Arial" w:cs="Arial"/>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74</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47</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10339</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6405</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A1E57" w:rsidRPr="00CA1E57" w:rsidRDefault="00CA1E57" w:rsidP="00CA1E57">
            <w:pPr>
              <w:rPr>
                <w:rFonts w:ascii="Arial" w:hAnsi="Arial" w:cs="Arial"/>
                <w:color w:val="000000"/>
              </w:rPr>
            </w:pPr>
            <w:r w:rsidRPr="00CA1E57">
              <w:rPr>
                <w:rFonts w:ascii="Arial" w:hAnsi="Arial" w:cs="Arial"/>
                <w:color w:val="000000"/>
              </w:rPr>
              <w:t> </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A1E57" w:rsidRPr="00CA1E57" w:rsidRDefault="00CA1E57" w:rsidP="00CA1E57">
            <w:pPr>
              <w:rPr>
                <w:rFonts w:ascii="Arial" w:hAnsi="Arial" w:cs="Arial"/>
                <w:color w:val="000000"/>
              </w:rPr>
            </w:pPr>
            <w:r w:rsidRPr="00CA1E57">
              <w:rPr>
                <w:rFonts w:ascii="Arial" w:hAnsi="Arial" w:cs="Arial"/>
                <w:color w:val="000000"/>
              </w:rPr>
              <w:t> </w:t>
            </w:r>
          </w:p>
        </w:tc>
        <w:tc>
          <w:tcPr>
            <w:tcW w:w="1073"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10413</w:t>
            </w:r>
          </w:p>
        </w:tc>
        <w:tc>
          <w:tcPr>
            <w:tcW w:w="1097" w:type="dxa"/>
            <w:tcBorders>
              <w:top w:val="nil"/>
              <w:left w:val="nil"/>
              <w:bottom w:val="single" w:sz="8" w:space="0" w:color="auto"/>
              <w:right w:val="single" w:sz="8" w:space="0" w:color="auto"/>
            </w:tcBorders>
            <w:shd w:val="clear" w:color="auto" w:fill="auto"/>
            <w:noWrap/>
            <w:vAlign w:val="bottom"/>
            <w:hideMark/>
          </w:tcPr>
          <w:p w:rsidR="00CA1E57" w:rsidRPr="00CA1E57" w:rsidRDefault="00CA1E57" w:rsidP="00CA1E57">
            <w:pPr>
              <w:jc w:val="right"/>
              <w:rPr>
                <w:rFonts w:ascii="Arial" w:hAnsi="Arial" w:cs="Arial"/>
                <w:color w:val="000000"/>
              </w:rPr>
            </w:pPr>
            <w:r w:rsidRPr="00CA1E57">
              <w:rPr>
                <w:rFonts w:ascii="Arial" w:hAnsi="Arial" w:cs="Arial"/>
                <w:color w:val="000000"/>
              </w:rPr>
              <w:t>6452</w:t>
            </w:r>
          </w:p>
        </w:tc>
      </w:tr>
      <w:tr w:rsidR="00CA1E57" w:rsidRPr="00941783" w:rsidTr="00CA1E57">
        <w:trPr>
          <w:trHeight w:val="302"/>
        </w:trPr>
        <w:tc>
          <w:tcPr>
            <w:tcW w:w="1620" w:type="dxa"/>
            <w:noWrap/>
            <w:vAlign w:val="center"/>
            <w:hideMark/>
          </w:tcPr>
          <w:p w:rsidR="00CA1E57" w:rsidRPr="00CA1E57" w:rsidRDefault="00CA1E57" w:rsidP="00CA1E57">
            <w:pPr>
              <w:rPr>
                <w:rFonts w:ascii="Arial" w:eastAsia="Times New Roman" w:hAnsi="Arial" w:cs="Arial"/>
                <w:lang w:eastAsia="ro-RO"/>
              </w:rPr>
            </w:pPr>
            <w:r w:rsidRPr="00CA1E57">
              <w:rPr>
                <w:rFonts w:ascii="Arial" w:eastAsia="Times New Roman" w:hAnsi="Arial" w:cs="Arial"/>
                <w:lang w:eastAsia="ro-RO"/>
              </w:rPr>
              <w:t>TOTAL 2014</w:t>
            </w:r>
          </w:p>
        </w:tc>
        <w:tc>
          <w:tcPr>
            <w:tcW w:w="1080"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1189297</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1016913</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4673727</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4169577</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1355142</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1079244</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7218166</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6265734</w:t>
            </w:r>
          </w:p>
        </w:tc>
      </w:tr>
      <w:tr w:rsidR="00CA1E57" w:rsidRPr="00941783" w:rsidTr="00CA1E57">
        <w:trPr>
          <w:trHeight w:val="302"/>
        </w:trPr>
        <w:tc>
          <w:tcPr>
            <w:tcW w:w="1620" w:type="dxa"/>
            <w:noWrap/>
            <w:vAlign w:val="center"/>
            <w:hideMark/>
          </w:tcPr>
          <w:p w:rsidR="00CA1E57" w:rsidRPr="00CA1E57" w:rsidRDefault="00CA1E57" w:rsidP="00CA1E57">
            <w:pPr>
              <w:rPr>
                <w:rFonts w:ascii="Arial" w:eastAsia="Times New Roman" w:hAnsi="Arial" w:cs="Arial"/>
                <w:lang w:eastAsia="ro-RO"/>
              </w:rPr>
            </w:pPr>
            <w:r w:rsidRPr="00CA1E57">
              <w:rPr>
                <w:rFonts w:ascii="Arial" w:eastAsia="Times New Roman" w:hAnsi="Arial" w:cs="Arial"/>
                <w:lang w:eastAsia="ro-RO"/>
              </w:rPr>
              <w:t>TOTAL 2015</w:t>
            </w:r>
          </w:p>
        </w:tc>
        <w:tc>
          <w:tcPr>
            <w:tcW w:w="1080"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1071781</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1030359</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4417586</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4143764</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1214169</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1290744</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6703536</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6464867</w:t>
            </w:r>
          </w:p>
        </w:tc>
      </w:tr>
      <w:tr w:rsidR="00CA1E57" w:rsidRPr="00941783" w:rsidTr="00CA1E57">
        <w:trPr>
          <w:trHeight w:val="302"/>
        </w:trPr>
        <w:tc>
          <w:tcPr>
            <w:tcW w:w="1620" w:type="dxa"/>
            <w:noWrap/>
            <w:vAlign w:val="center"/>
            <w:hideMark/>
          </w:tcPr>
          <w:p w:rsidR="00CA1E57" w:rsidRPr="00CA1E57" w:rsidRDefault="00CA1E57" w:rsidP="00CA1E57">
            <w:pPr>
              <w:rPr>
                <w:rFonts w:ascii="Arial" w:eastAsia="Times New Roman" w:hAnsi="Arial" w:cs="Arial"/>
                <w:lang w:eastAsia="ro-RO"/>
              </w:rPr>
            </w:pPr>
            <w:r w:rsidRPr="00CA1E57">
              <w:rPr>
                <w:rFonts w:ascii="Arial" w:eastAsia="Times New Roman" w:hAnsi="Arial" w:cs="Arial"/>
                <w:lang w:eastAsia="ro-RO"/>
              </w:rPr>
              <w:t>TOTAL 2016</w:t>
            </w:r>
          </w:p>
        </w:tc>
        <w:tc>
          <w:tcPr>
            <w:tcW w:w="1080"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1121647</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1051198</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4202928</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4079698</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1402001</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1242629</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6726576</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6373525</w:t>
            </w:r>
          </w:p>
        </w:tc>
      </w:tr>
      <w:tr w:rsidR="00CA1E57" w:rsidRPr="00941783" w:rsidTr="00CA1E57">
        <w:trPr>
          <w:trHeight w:val="302"/>
        </w:trPr>
        <w:tc>
          <w:tcPr>
            <w:tcW w:w="1620" w:type="dxa"/>
            <w:noWrap/>
            <w:vAlign w:val="center"/>
            <w:hideMark/>
          </w:tcPr>
          <w:p w:rsidR="00CA1E57" w:rsidRPr="00CA1E57" w:rsidRDefault="00CA1E57" w:rsidP="00CA1E57">
            <w:pPr>
              <w:rPr>
                <w:rFonts w:ascii="Arial" w:eastAsia="Times New Roman" w:hAnsi="Arial" w:cs="Arial"/>
                <w:lang w:eastAsia="ro-RO"/>
              </w:rPr>
            </w:pPr>
            <w:r w:rsidRPr="00CA1E57">
              <w:rPr>
                <w:rFonts w:ascii="Arial" w:eastAsia="Times New Roman" w:hAnsi="Arial" w:cs="Arial"/>
                <w:lang w:eastAsia="ro-RO"/>
              </w:rPr>
              <w:t>TOTAL 2017</w:t>
            </w:r>
          </w:p>
        </w:tc>
        <w:tc>
          <w:tcPr>
            <w:tcW w:w="1080"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1144860</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1048212</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4476586</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4233686</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1374173</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1490750</w:t>
            </w:r>
          </w:p>
        </w:tc>
        <w:tc>
          <w:tcPr>
            <w:tcW w:w="1073"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6995619</w:t>
            </w:r>
          </w:p>
        </w:tc>
        <w:tc>
          <w:tcPr>
            <w:tcW w:w="1097" w:type="dxa"/>
            <w:noWrap/>
            <w:vAlign w:val="center"/>
            <w:hideMark/>
          </w:tcPr>
          <w:p w:rsidR="00CA1E57" w:rsidRPr="00CA1E57" w:rsidRDefault="00CA1E57" w:rsidP="00CA1E57">
            <w:pPr>
              <w:jc w:val="right"/>
              <w:rPr>
                <w:rFonts w:ascii="Arial" w:eastAsia="Times New Roman" w:hAnsi="Arial" w:cs="Arial"/>
                <w:i/>
                <w:iCs/>
                <w:lang w:eastAsia="ro-RO"/>
              </w:rPr>
            </w:pPr>
            <w:r w:rsidRPr="00CA1E57">
              <w:rPr>
                <w:rFonts w:ascii="Arial" w:eastAsia="Times New Roman" w:hAnsi="Arial" w:cs="Arial"/>
                <w:i/>
                <w:iCs/>
                <w:lang w:eastAsia="ro-RO"/>
              </w:rPr>
              <w:t>6772648</w:t>
            </w:r>
          </w:p>
        </w:tc>
      </w:tr>
      <w:tr w:rsidR="00CA1E57" w:rsidRPr="00941783" w:rsidTr="00CA1E57">
        <w:trPr>
          <w:trHeight w:val="302"/>
        </w:trPr>
        <w:tc>
          <w:tcPr>
            <w:tcW w:w="1620" w:type="dxa"/>
            <w:noWrap/>
            <w:vAlign w:val="center"/>
            <w:hideMark/>
          </w:tcPr>
          <w:p w:rsidR="00CA1E57" w:rsidRPr="00CA1E57" w:rsidRDefault="00CA1E57" w:rsidP="00CA1E57">
            <w:pPr>
              <w:rPr>
                <w:rFonts w:ascii="Arial" w:eastAsia="Times New Roman" w:hAnsi="Arial" w:cs="Arial"/>
                <w:lang w:eastAsia="ro-RO"/>
              </w:rPr>
            </w:pPr>
            <w:r w:rsidRPr="00CA1E57">
              <w:rPr>
                <w:rFonts w:ascii="Arial" w:eastAsia="Times New Roman" w:hAnsi="Arial" w:cs="Arial"/>
                <w:lang w:eastAsia="ro-RO"/>
              </w:rPr>
              <w:t>TOTAL 2018</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1160613</w:t>
            </w:r>
          </w:p>
        </w:tc>
        <w:tc>
          <w:tcPr>
            <w:tcW w:w="1097" w:type="dxa"/>
            <w:tcBorders>
              <w:top w:val="nil"/>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1084996</w:t>
            </w:r>
          </w:p>
        </w:tc>
        <w:tc>
          <w:tcPr>
            <w:tcW w:w="1073" w:type="dxa"/>
            <w:tcBorders>
              <w:top w:val="nil"/>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4078172</w:t>
            </w:r>
          </w:p>
        </w:tc>
        <w:tc>
          <w:tcPr>
            <w:tcW w:w="1097" w:type="dxa"/>
            <w:tcBorders>
              <w:top w:val="nil"/>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3904334</w:t>
            </w:r>
          </w:p>
        </w:tc>
        <w:tc>
          <w:tcPr>
            <w:tcW w:w="1073" w:type="dxa"/>
            <w:tcBorders>
              <w:top w:val="nil"/>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1657977</w:t>
            </w:r>
          </w:p>
        </w:tc>
        <w:tc>
          <w:tcPr>
            <w:tcW w:w="1097" w:type="dxa"/>
            <w:tcBorders>
              <w:top w:val="nil"/>
              <w:left w:val="nil"/>
              <w:bottom w:val="single" w:sz="4"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1426835</w:t>
            </w:r>
          </w:p>
        </w:tc>
        <w:tc>
          <w:tcPr>
            <w:tcW w:w="1073" w:type="dxa"/>
            <w:tcBorders>
              <w:top w:val="single" w:sz="4" w:space="0" w:color="auto"/>
              <w:left w:val="nil"/>
              <w:bottom w:val="nil"/>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6896762</w:t>
            </w:r>
          </w:p>
        </w:tc>
        <w:tc>
          <w:tcPr>
            <w:tcW w:w="1097" w:type="dxa"/>
            <w:tcBorders>
              <w:top w:val="single" w:sz="4" w:space="0" w:color="auto"/>
              <w:left w:val="nil"/>
              <w:bottom w:val="nil"/>
              <w:right w:val="single" w:sz="8"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6416165</w:t>
            </w:r>
          </w:p>
        </w:tc>
      </w:tr>
      <w:tr w:rsidR="00CA1E57" w:rsidRPr="00941783" w:rsidTr="00CA1E57">
        <w:trPr>
          <w:trHeight w:val="302"/>
        </w:trPr>
        <w:tc>
          <w:tcPr>
            <w:tcW w:w="1620" w:type="dxa"/>
            <w:noWrap/>
            <w:vAlign w:val="center"/>
            <w:hideMark/>
          </w:tcPr>
          <w:p w:rsidR="00CA1E57" w:rsidRPr="00CA1E57" w:rsidRDefault="00CA1E57" w:rsidP="00CA1E57">
            <w:pPr>
              <w:rPr>
                <w:rFonts w:ascii="Arial" w:eastAsia="Times New Roman" w:hAnsi="Arial" w:cs="Arial"/>
                <w:lang w:eastAsia="ro-RO"/>
              </w:rPr>
            </w:pPr>
            <w:r w:rsidRPr="00CA1E57">
              <w:rPr>
                <w:rFonts w:ascii="Arial" w:eastAsia="Times New Roman" w:hAnsi="Arial" w:cs="Arial"/>
                <w:lang w:eastAsia="ro-RO"/>
              </w:rPr>
              <w:t>TOTAL 2019</w:t>
            </w: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1204288</w:t>
            </w:r>
          </w:p>
        </w:tc>
        <w:tc>
          <w:tcPr>
            <w:tcW w:w="1097"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1176540</w:t>
            </w:r>
          </w:p>
        </w:tc>
        <w:tc>
          <w:tcPr>
            <w:tcW w:w="1073"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4516858</w:t>
            </w:r>
          </w:p>
        </w:tc>
        <w:tc>
          <w:tcPr>
            <w:tcW w:w="1097"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4207395</w:t>
            </w:r>
          </w:p>
        </w:tc>
        <w:tc>
          <w:tcPr>
            <w:tcW w:w="1073"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1649114</w:t>
            </w:r>
          </w:p>
        </w:tc>
        <w:tc>
          <w:tcPr>
            <w:tcW w:w="1097" w:type="dxa"/>
            <w:tcBorders>
              <w:top w:val="nil"/>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1590922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7370260</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A1E57" w:rsidRPr="00CA1E57" w:rsidRDefault="00CA1E57" w:rsidP="00CA1E57">
            <w:pPr>
              <w:jc w:val="right"/>
              <w:rPr>
                <w:rFonts w:ascii="Arial" w:hAnsi="Arial" w:cs="Arial"/>
                <w:i/>
                <w:iCs/>
                <w:color w:val="000000"/>
              </w:rPr>
            </w:pPr>
            <w:r w:rsidRPr="00CA1E57">
              <w:rPr>
                <w:rFonts w:ascii="Arial" w:hAnsi="Arial" w:cs="Arial"/>
                <w:i/>
                <w:iCs/>
                <w:color w:val="000000"/>
              </w:rPr>
              <w:t>6974857</w:t>
            </w:r>
          </w:p>
        </w:tc>
      </w:tr>
    </w:tbl>
    <w:p w:rsidR="00CA1E57" w:rsidRDefault="00CA1E57" w:rsidP="00CA1E57">
      <w:pPr>
        <w:rPr>
          <w:rFonts w:ascii="Arial" w:hAnsi="Arial" w:cs="Arial"/>
          <w:b/>
          <w:sz w:val="28"/>
          <w:szCs w:val="28"/>
          <w:u w:val="single"/>
        </w:rPr>
      </w:pPr>
    </w:p>
    <w:p w:rsidR="00CA1E57" w:rsidRDefault="00CA1E57" w:rsidP="00CA1E57">
      <w:pPr>
        <w:rPr>
          <w:rFonts w:ascii="Arial" w:hAnsi="Arial" w:cs="Arial"/>
          <w:b/>
          <w:sz w:val="28"/>
          <w:szCs w:val="28"/>
          <w:u w:val="single"/>
        </w:rPr>
      </w:pPr>
    </w:p>
    <w:p w:rsidR="00CA1E57" w:rsidRPr="00772E10" w:rsidRDefault="00CA1E57" w:rsidP="00CA1E57">
      <w:pPr>
        <w:rPr>
          <w:rFonts w:ascii="Arial" w:eastAsia="Times New Roman" w:hAnsi="Arial" w:cs="Arial"/>
          <w:bCs/>
          <w:iCs/>
          <w:color w:val="0D0D0D"/>
          <w:lang w:eastAsia="ro-RO"/>
        </w:rPr>
      </w:pPr>
    </w:p>
    <w:p w:rsidR="00CA1E57" w:rsidRPr="00F34768" w:rsidRDefault="000B5667" w:rsidP="00CA1E57">
      <w:pPr>
        <w:jc w:val="center"/>
        <w:rPr>
          <w:rFonts w:ascii="Arial" w:hAnsi="Arial" w:cs="Arial"/>
          <w:b/>
          <w:color w:val="FF0000"/>
          <w:sz w:val="28"/>
          <w:szCs w:val="28"/>
          <w:u w:val="single"/>
        </w:rPr>
      </w:pPr>
      <w:r>
        <w:rPr>
          <w:rFonts w:ascii="Arial" w:hAnsi="Arial" w:cs="Arial"/>
          <w:b/>
          <w:noProof/>
          <w:color w:val="FF0000"/>
          <w:sz w:val="28"/>
          <w:szCs w:val="28"/>
          <w:lang w:val="en-US"/>
        </w:rPr>
        <w:lastRenderedPageBreak/>
        <w:drawing>
          <wp:inline distT="0" distB="0" distL="0" distR="0">
            <wp:extent cx="6137910" cy="3608705"/>
            <wp:effectExtent l="19050" t="19050" r="15240" b="10795"/>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srcRect/>
                    <a:stretch>
                      <a:fillRect/>
                    </a:stretch>
                  </pic:blipFill>
                  <pic:spPr bwMode="auto">
                    <a:xfrm>
                      <a:off x="0" y="0"/>
                      <a:ext cx="6137910" cy="3608705"/>
                    </a:xfrm>
                    <a:prstGeom prst="rect">
                      <a:avLst/>
                    </a:prstGeom>
                    <a:noFill/>
                    <a:ln w="9525" cmpd="sng">
                      <a:solidFill>
                        <a:srgbClr val="868686"/>
                      </a:solidFill>
                      <a:miter lim="800000"/>
                      <a:headEnd/>
                      <a:tailEnd/>
                    </a:ln>
                    <a:effectLst/>
                  </pic:spPr>
                </pic:pic>
              </a:graphicData>
            </a:graphic>
          </wp:inline>
        </w:drawing>
      </w:r>
    </w:p>
    <w:p w:rsidR="00CA1E57" w:rsidRPr="00772E10" w:rsidRDefault="00CA1E57" w:rsidP="00CA1E57">
      <w:pPr>
        <w:rPr>
          <w:rFonts w:ascii="Arial" w:eastAsia="Times New Roman" w:hAnsi="Arial" w:cs="Arial"/>
          <w:bCs/>
          <w:iCs/>
          <w:color w:val="0D0D0D"/>
          <w:lang w:eastAsia="ro-RO"/>
        </w:rPr>
      </w:pPr>
      <w:r>
        <w:rPr>
          <w:rFonts w:ascii="Arial" w:eastAsia="Times New Roman" w:hAnsi="Arial" w:cs="Arial"/>
          <w:bCs/>
          <w:iCs/>
          <w:color w:val="0D0D0D"/>
          <w:lang w:eastAsia="ro-RO"/>
        </w:rPr>
        <w:t>Fig. nr. II</w:t>
      </w:r>
      <w:r w:rsidRPr="00772E10">
        <w:rPr>
          <w:rFonts w:ascii="Arial" w:eastAsia="Times New Roman" w:hAnsi="Arial" w:cs="Arial"/>
          <w:bCs/>
          <w:iCs/>
          <w:color w:val="0D0D0D"/>
          <w:lang w:eastAsia="ro-RO"/>
        </w:rPr>
        <w:t>.1.2.1. Evoluția cerinței de apă comparativ cu prelevarea volumelor de apă</w:t>
      </w:r>
      <w:r>
        <w:rPr>
          <w:rFonts w:ascii="Arial" w:eastAsia="Times New Roman" w:hAnsi="Arial" w:cs="Arial"/>
          <w:bCs/>
          <w:iCs/>
          <w:color w:val="0D0D0D"/>
          <w:lang w:eastAsia="ro-RO"/>
        </w:rPr>
        <w:t xml:space="preserve"> în România, perioada 2014-2019</w:t>
      </w: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Default="00CA1E57" w:rsidP="00CA1E57">
      <w:pPr>
        <w:rPr>
          <w:rFonts w:ascii="Arial" w:eastAsia="Times New Roman" w:hAnsi="Arial" w:cs="Arial"/>
          <w:b/>
          <w:bCs/>
          <w:i/>
          <w:iCs/>
          <w:color w:val="0D0D0D"/>
          <w:lang w:eastAsia="ro-RO"/>
        </w:rPr>
      </w:pPr>
    </w:p>
    <w:p w:rsidR="00CA1E57" w:rsidRPr="002A5426" w:rsidRDefault="000B5667" w:rsidP="00CA1E57">
      <w:pPr>
        <w:rPr>
          <w:rFonts w:ascii="Arial" w:eastAsia="Times New Roman" w:hAnsi="Arial" w:cs="Arial"/>
          <w:color w:val="FF0000"/>
          <w:lang w:eastAsia="ro-RO"/>
        </w:rPr>
      </w:pPr>
      <w:r>
        <w:rPr>
          <w:rFonts w:ascii="Arial" w:hAnsi="Arial" w:cs="Arial"/>
          <w:noProof/>
          <w:lang w:val="en-US"/>
        </w:rPr>
        <w:lastRenderedPageBreak/>
        <w:drawing>
          <wp:inline distT="0" distB="0" distL="0" distR="0">
            <wp:extent cx="6137910" cy="4921885"/>
            <wp:effectExtent l="19050" t="0" r="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srcRect/>
                    <a:stretch>
                      <a:fillRect/>
                    </a:stretch>
                  </pic:blipFill>
                  <pic:spPr bwMode="auto">
                    <a:xfrm>
                      <a:off x="0" y="0"/>
                      <a:ext cx="6137910" cy="4921885"/>
                    </a:xfrm>
                    <a:prstGeom prst="rect">
                      <a:avLst/>
                    </a:prstGeom>
                    <a:noFill/>
                    <a:ln w="9525">
                      <a:noFill/>
                      <a:miter lim="800000"/>
                      <a:headEnd/>
                      <a:tailEnd/>
                    </a:ln>
                  </pic:spPr>
                </pic:pic>
              </a:graphicData>
            </a:graphic>
          </wp:inline>
        </w:drawing>
      </w:r>
    </w:p>
    <w:p w:rsidR="00CA1E57" w:rsidRDefault="00CA1E57" w:rsidP="00CA1E57">
      <w:pPr>
        <w:rPr>
          <w:rFonts w:ascii="Arial" w:eastAsia="Times New Roman" w:hAnsi="Arial" w:cs="Arial"/>
          <w:color w:val="000000"/>
          <w:lang w:eastAsia="ro-RO"/>
        </w:rPr>
      </w:pPr>
      <w:r w:rsidRPr="00484BEC">
        <w:rPr>
          <w:rFonts w:ascii="Arial" w:eastAsia="Times New Roman" w:hAnsi="Arial" w:cs="Arial"/>
          <w:bCs/>
          <w:iCs/>
          <w:color w:val="0D0D0D"/>
          <w:lang w:eastAsia="ro-RO"/>
        </w:rPr>
        <w:t>Tabelul nr.II.1.1.2.2.</w:t>
      </w:r>
      <w:r>
        <w:rPr>
          <w:rFonts w:ascii="Arial" w:eastAsia="Times New Roman" w:hAnsi="Arial" w:cs="Arial"/>
          <w:color w:val="000000"/>
          <w:lang w:eastAsia="ro-RO"/>
        </w:rPr>
        <w:t>Evoluția cerinței de apă</w:t>
      </w:r>
      <w:r w:rsidRPr="00DC0E7E">
        <w:rPr>
          <w:rFonts w:ascii="Arial" w:eastAsia="Times New Roman" w:hAnsi="Arial" w:cs="Arial"/>
          <w:color w:val="000000"/>
          <w:lang w:eastAsia="ro-RO"/>
        </w:rPr>
        <w:t xml:space="preserve"> comparati</w:t>
      </w:r>
      <w:r>
        <w:rPr>
          <w:rFonts w:ascii="Arial" w:eastAsia="Times New Roman" w:hAnsi="Arial" w:cs="Arial"/>
          <w:color w:val="000000"/>
          <w:lang w:eastAsia="ro-RO"/>
        </w:rPr>
        <w:t>v cu prelevarea volumelor de apă</w:t>
      </w:r>
      <w:r w:rsidRPr="00DC0E7E">
        <w:rPr>
          <w:rFonts w:ascii="Arial" w:eastAsia="Times New Roman" w:hAnsi="Arial" w:cs="Arial"/>
          <w:color w:val="000000"/>
          <w:lang w:eastAsia="ro-RO"/>
        </w:rPr>
        <w:t xml:space="preserve"> (</w:t>
      </w:r>
      <w:r>
        <w:rPr>
          <w:rFonts w:ascii="Arial" w:eastAsia="Times New Roman" w:hAnsi="Arial" w:cs="Arial"/>
          <w:color w:val="000000"/>
          <w:lang w:eastAsia="ro-RO"/>
        </w:rPr>
        <w:t>%</w:t>
      </w:r>
      <w:r w:rsidRPr="00DC0E7E">
        <w:rPr>
          <w:rFonts w:ascii="Arial" w:eastAsia="Times New Roman" w:hAnsi="Arial" w:cs="Arial"/>
          <w:color w:val="000000"/>
          <w:lang w:eastAsia="ro-RO"/>
        </w:rPr>
        <w:t>)</w:t>
      </w:r>
    </w:p>
    <w:p w:rsidR="00CA1E57" w:rsidRDefault="00CA1E57" w:rsidP="00CA1E57">
      <w:pPr>
        <w:rPr>
          <w:rFonts w:ascii="Arial" w:hAnsi="Arial" w:cs="Arial"/>
          <w:b/>
          <w:sz w:val="28"/>
          <w:szCs w:val="28"/>
          <w:u w:val="single"/>
        </w:rPr>
      </w:pPr>
    </w:p>
    <w:p w:rsidR="00A63B73" w:rsidRDefault="00A63B73" w:rsidP="00D32F99">
      <w:pPr>
        <w:tabs>
          <w:tab w:val="left" w:leader="dot" w:pos="9356"/>
        </w:tabs>
        <w:rPr>
          <w:rFonts w:ascii="Arial" w:hAnsi="Arial" w:cs="Arial"/>
          <w:lang w:val="ro-RO"/>
        </w:rPr>
      </w:pPr>
    </w:p>
    <w:p w:rsidR="004D0620" w:rsidRPr="00D13583" w:rsidRDefault="004D0620" w:rsidP="00D32F99">
      <w:pPr>
        <w:tabs>
          <w:tab w:val="left" w:leader="dot" w:pos="9356"/>
        </w:tabs>
        <w:rPr>
          <w:rFonts w:ascii="Arial" w:hAnsi="Arial" w:cs="Arial"/>
          <w:b/>
          <w:lang w:val="ro-RO"/>
        </w:rPr>
      </w:pPr>
      <w:r w:rsidRPr="00D13583">
        <w:rPr>
          <w:rFonts w:ascii="Arial" w:hAnsi="Arial" w:cs="Arial"/>
          <w:b/>
          <w:lang w:val="ro-RO"/>
        </w:rPr>
        <w:t xml:space="preserve">II.1.1.3. Evenimente extreme produse de debitele cursurilor de apă </w:t>
      </w:r>
    </w:p>
    <w:p w:rsidR="00D32F99" w:rsidRDefault="00562FB4" w:rsidP="00AD6C72">
      <w:pPr>
        <w:pStyle w:val="Default"/>
        <w:jc w:val="both"/>
        <w:rPr>
          <w:b/>
          <w:lang w:val="ro-RO"/>
        </w:rPr>
      </w:pPr>
      <w:r>
        <w:rPr>
          <w:b/>
          <w:lang w:val="ro-RO"/>
        </w:rPr>
        <w:t xml:space="preserve">             </w:t>
      </w:r>
    </w:p>
    <w:p w:rsidR="00AD6C72" w:rsidRDefault="00AD6C72" w:rsidP="00AD6C72">
      <w:pPr>
        <w:pStyle w:val="BodyTextIndent2"/>
        <w:spacing w:line="240" w:lineRule="auto"/>
        <w:ind w:left="0"/>
        <w:rPr>
          <w:rFonts w:ascii="Arial" w:hAnsi="Arial" w:cs="Arial"/>
          <w:b/>
          <w:spacing w:val="-20"/>
          <w:lang w:val="ro-RO"/>
        </w:rPr>
      </w:pPr>
      <w:bookmarkStart w:id="5" w:name="_Hlk11745223"/>
    </w:p>
    <w:p w:rsidR="00AD6C72" w:rsidRPr="00241849" w:rsidRDefault="00AD6C72" w:rsidP="00AD6C72">
      <w:pPr>
        <w:pStyle w:val="BodyTextIndent2"/>
        <w:spacing w:after="0" w:line="276" w:lineRule="auto"/>
        <w:ind w:left="0"/>
        <w:rPr>
          <w:rFonts w:ascii="Arial" w:hAnsi="Arial" w:cs="Arial"/>
          <w:b/>
          <w:lang w:val="ro-RO"/>
        </w:rPr>
      </w:pPr>
      <w:r w:rsidRPr="00241849">
        <w:rPr>
          <w:rFonts w:ascii="Arial" w:hAnsi="Arial" w:cs="Arial"/>
          <w:b/>
          <w:lang w:val="ro-RO"/>
        </w:rPr>
        <w:t>Caracterizarea hidrologică a anului 2019</w:t>
      </w:r>
    </w:p>
    <w:p w:rsidR="00AD6C72" w:rsidRPr="00241849" w:rsidRDefault="00AD6C72" w:rsidP="00AD6C72">
      <w:pPr>
        <w:jc w:val="both"/>
        <w:rPr>
          <w:rFonts w:ascii="Arial" w:hAnsi="Arial" w:cs="Arial"/>
          <w:b/>
          <w:i/>
          <w:iCs/>
        </w:rPr>
      </w:pPr>
    </w:p>
    <w:p w:rsidR="00AD6C72" w:rsidRPr="00241849" w:rsidRDefault="00AD6C72" w:rsidP="00AD6C72">
      <w:pPr>
        <w:jc w:val="both"/>
        <w:rPr>
          <w:rFonts w:ascii="Arial" w:hAnsi="Arial" w:cs="Arial"/>
          <w:b/>
          <w:i/>
          <w:iCs/>
        </w:rPr>
      </w:pPr>
      <w:r w:rsidRPr="00241849">
        <w:rPr>
          <w:rFonts w:ascii="Arial" w:hAnsi="Arial" w:cs="Arial"/>
          <w:b/>
          <w:i/>
          <w:iCs/>
        </w:rPr>
        <w:t>I) Râurile interioare</w:t>
      </w:r>
    </w:p>
    <w:p w:rsidR="00AD6C72" w:rsidRPr="00241849" w:rsidRDefault="00AD6C72" w:rsidP="00AD6C72">
      <w:pPr>
        <w:pStyle w:val="Title"/>
        <w:spacing w:line="276" w:lineRule="auto"/>
        <w:rPr>
          <w:rFonts w:ascii="Arial" w:hAnsi="Arial" w:cs="Arial"/>
          <w:sz w:val="24"/>
          <w:szCs w:val="24"/>
        </w:rPr>
      </w:pPr>
    </w:p>
    <w:p w:rsidR="00AD6C72" w:rsidRPr="00241849" w:rsidRDefault="00AD6C72" w:rsidP="00AD6C72">
      <w:pPr>
        <w:ind w:firstLine="720"/>
        <w:jc w:val="both"/>
        <w:rPr>
          <w:rFonts w:ascii="Arial" w:hAnsi="Arial" w:cs="Arial"/>
        </w:rPr>
      </w:pPr>
      <w:r w:rsidRPr="00241849">
        <w:rPr>
          <w:rFonts w:ascii="Arial" w:hAnsi="Arial" w:cs="Arial"/>
        </w:rPr>
        <w:t>În anul 2019 regimul hidrologic s-a situat la valori cuprinse între 80 – 100 % din mediile multianuale, mai mici (50-80% din mediile multianuale) pe râurile din bazinele hidrografice: Târnave, Olt inferior, Vedea, Putna, Rm. Sărat, Bârlad şi pe afluenţii Prutului (</w:t>
      </w:r>
      <w:r w:rsidRPr="00805CFE">
        <w:rPr>
          <w:rFonts w:ascii="Arial" w:hAnsi="Arial" w:cs="Arial"/>
        </w:rPr>
        <w:t xml:space="preserve">figura nr. </w:t>
      </w:r>
      <w:r w:rsidRPr="00E77829">
        <w:rPr>
          <w:rFonts w:ascii="Arial" w:hAnsi="Arial" w:cs="Arial"/>
        </w:rPr>
        <w:t>nr.II.1.1.3.1</w:t>
      </w:r>
      <w:r w:rsidRPr="00241849">
        <w:rPr>
          <w:rFonts w:ascii="Arial" w:hAnsi="Arial" w:cs="Arial"/>
        </w:rPr>
        <w:t>).</w:t>
      </w:r>
    </w:p>
    <w:p w:rsidR="00AD6C72" w:rsidRPr="00241849" w:rsidRDefault="00AD6C72" w:rsidP="00AD6C72">
      <w:pPr>
        <w:suppressAutoHyphens/>
        <w:ind w:firstLine="720"/>
        <w:jc w:val="both"/>
        <w:rPr>
          <w:rFonts w:ascii="Arial" w:hAnsi="Arial" w:cs="Arial"/>
          <w:color w:val="000000"/>
          <w:kern w:val="24"/>
          <w:lang w:eastAsia="zh-CN"/>
        </w:rPr>
      </w:pPr>
      <w:r w:rsidRPr="00241849">
        <w:rPr>
          <w:rFonts w:ascii="Arial" w:hAnsi="Arial" w:cs="Arial"/>
          <w:color w:val="000000"/>
          <w:kern w:val="24"/>
          <w:lang w:eastAsia="zh-CN"/>
        </w:rPr>
        <w:t>În cursul anului</w:t>
      </w:r>
      <w:r w:rsidRPr="00241849">
        <w:rPr>
          <w:rFonts w:ascii="Arial" w:hAnsi="Arial" w:cs="Arial"/>
        </w:rPr>
        <w:t xml:space="preserve"> 2019 </w:t>
      </w:r>
      <w:r w:rsidRPr="00241849">
        <w:rPr>
          <w:rFonts w:ascii="Arial" w:hAnsi="Arial" w:cs="Arial"/>
          <w:color w:val="000000"/>
          <w:kern w:val="24"/>
          <w:lang w:eastAsia="zh-CN"/>
        </w:rPr>
        <w:t>cele mai importante evenimente meteorologice şi hidrologice periculoase s-au înregistrat în lunile mai şi iunie 2019. Cele mai afectate bazine hidrografice au fost în luna mai Tur, Someş, Crasna, Barcău, Crişuri, Mureş superior, Bega Veche, Bega, Timiş, Bârzava, Moraviţa, Caraş, Nera, Olt superior şi Bârlad, iar în luna iunie râurile din bazinele hidrografice Crasna, Barcău, Tur, Crişul Negru, Crişul Alb, Bega Veche, Bega, Timiş, Bârzava, Neajlov, Teleajen, Bârlad, afluenţii Oltului, afluenţii Buzăului, afluenţii Prutului şi râurile din Dobrogea.</w:t>
      </w:r>
    </w:p>
    <w:p w:rsidR="00AD6C72" w:rsidRPr="00241849" w:rsidRDefault="00AD6C72" w:rsidP="00AD6C72">
      <w:pPr>
        <w:suppressAutoHyphens/>
        <w:ind w:firstLine="720"/>
        <w:jc w:val="both"/>
        <w:rPr>
          <w:rFonts w:ascii="Arial" w:hAnsi="Arial" w:cs="Arial"/>
          <w:lang w:eastAsia="zh-CN"/>
        </w:rPr>
      </w:pPr>
      <w:r w:rsidRPr="00241849">
        <w:rPr>
          <w:rFonts w:ascii="Arial" w:hAnsi="Arial" w:cs="Arial"/>
          <w:color w:val="000000"/>
          <w:kern w:val="24"/>
          <w:lang w:eastAsia="zh-CN"/>
        </w:rPr>
        <w:lastRenderedPageBreak/>
        <w:t xml:space="preserve">De asemenea, în perioada mai – august 2019, ca urmare a unor evenimente de precipitații importante cantitativ și cu caracter torențial, s-au înregistrat frecvent fenomene hidrologice periculoase reprezentate prin </w:t>
      </w:r>
      <w:r w:rsidRPr="00241849">
        <w:rPr>
          <w:rFonts w:ascii="Arial" w:hAnsi="Arial" w:cs="Arial"/>
          <w:lang w:eastAsia="zh-CN"/>
        </w:rPr>
        <w:t>scurgeri importante pe versanţi, torenţi, pâraie, viituri rapide pe râurile mici nemonitorizate din punct de vedere hidrologic, care au produs de multe ori efecte majore de inundaţii locale.</w:t>
      </w:r>
    </w:p>
    <w:p w:rsidR="00AD6C72" w:rsidRDefault="00AD6C72" w:rsidP="00AD6C72">
      <w:pPr>
        <w:ind w:firstLine="720"/>
        <w:jc w:val="both"/>
        <w:rPr>
          <w:rFonts w:ascii="Arial" w:hAnsi="Arial" w:cs="Arial"/>
          <w:b/>
        </w:rPr>
      </w:pPr>
      <w:r w:rsidRPr="00241849">
        <w:rPr>
          <w:rFonts w:ascii="Arial" w:hAnsi="Arial" w:cs="Arial"/>
        </w:rPr>
        <w:t xml:space="preserve">În anul 2019, pe baza situaţiei hidrologice şi a prognozelor meteorologice, înaintea declanşării fenomenelor periculoase, au fost emise la nivel naţional </w:t>
      </w:r>
      <w:r w:rsidRPr="00241849">
        <w:rPr>
          <w:rFonts w:ascii="Arial" w:hAnsi="Arial" w:cs="Arial"/>
          <w:b/>
        </w:rPr>
        <w:t>26 AVERTIZĂRI HIDROLOGICE (25 COD PORTOCALIU şi 1 COD ROŞU)</w:t>
      </w:r>
      <w:r w:rsidRPr="00241849">
        <w:rPr>
          <w:rFonts w:ascii="Arial" w:hAnsi="Arial" w:cs="Arial"/>
        </w:rPr>
        <w:t>,</w:t>
      </w:r>
      <w:r w:rsidRPr="00241849">
        <w:rPr>
          <w:rFonts w:ascii="Arial" w:hAnsi="Arial" w:cs="Arial"/>
          <w:b/>
        </w:rPr>
        <w:t xml:space="preserve"> 28 ATENŢIONĂRI - COD GALBEN</w:t>
      </w:r>
      <w:r w:rsidRPr="00241849">
        <w:rPr>
          <w:rFonts w:ascii="Arial" w:hAnsi="Arial" w:cs="Arial"/>
        </w:rPr>
        <w:t xml:space="preserve">, </w:t>
      </w:r>
      <w:r w:rsidRPr="00241849">
        <w:rPr>
          <w:rFonts w:ascii="Arial" w:hAnsi="Arial" w:cs="Arial"/>
          <w:b/>
        </w:rPr>
        <w:t xml:space="preserve">213 avertizări pentru fenomene imediate (din care 17 COD ROŞU) şi 390 atenţionări pentru fenomene imediate. </w:t>
      </w:r>
    </w:p>
    <w:p w:rsidR="00AD6C72" w:rsidRDefault="00AD6C72" w:rsidP="00AD6C72">
      <w:pPr>
        <w:ind w:firstLine="720"/>
        <w:jc w:val="both"/>
        <w:rPr>
          <w:rFonts w:ascii="Arial" w:hAnsi="Arial" w:cs="Arial"/>
          <w:b/>
        </w:rPr>
      </w:pPr>
    </w:p>
    <w:p w:rsidR="00AD6C72" w:rsidRDefault="00AD6C72" w:rsidP="00AD6C72">
      <w:pPr>
        <w:ind w:firstLine="720"/>
        <w:jc w:val="both"/>
        <w:rPr>
          <w:rFonts w:ascii="Arial" w:hAnsi="Arial" w:cs="Arial"/>
          <w:b/>
        </w:rPr>
      </w:pPr>
    </w:p>
    <w:p w:rsidR="00AD6C72" w:rsidRDefault="00AD6C72" w:rsidP="00AD6C72">
      <w:pPr>
        <w:ind w:firstLine="720"/>
        <w:jc w:val="both"/>
        <w:rPr>
          <w:rFonts w:ascii="Arial" w:hAnsi="Arial" w:cs="Arial"/>
          <w:b/>
        </w:rPr>
      </w:pPr>
    </w:p>
    <w:p w:rsidR="00AD6C72" w:rsidRPr="00241849" w:rsidRDefault="00D71995" w:rsidP="00AD6C72">
      <w:pPr>
        <w:ind w:firstLine="720"/>
        <w:jc w:val="both"/>
        <w:rPr>
          <w:rFonts w:ascii="Arial" w:hAnsi="Arial" w:cs="Arial"/>
        </w:rPr>
      </w:pPr>
      <w:r w:rsidRPr="00D71995">
        <w:rPr>
          <w:rFonts w:ascii="Arial" w:hAnsi="Arial" w:cs="Arial"/>
          <w:noProof/>
          <w:lang w:val="ro-RO" w:eastAsia="ro-RO"/>
        </w:rPr>
        <w:pict>
          <v:group id="Group 175" o:spid="_x0000_s4161" style="position:absolute;left:0;text-align:left;margin-left:34.15pt;margin-top:9.45pt;width:389.25pt;height:313.45pt;z-index:251650048" coordorigin="2099,4326" coordsize="9163,7671" o:gfxdata="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">
            <v:shape id="Picture 61" o:spid="_x0000_s4162" type="#_x0000_t75" style="position:absolute;left:4539;top:6502;width:6723;height:46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RtifCAAAA3AAAAA8AAABkcnMvZG93bnJldi54bWxET0trwkAQvgv9D8sUetNNC0klukopSNtL&#10;SKO9T7NjEpqdDdltHv/eFQRv8/E9Z7ufTCsG6l1jWcHzKgJBXFrdcKXgdDws1yCcR9bYWiYFMznY&#10;7x4WW0y1HfmbhsJXIoSwS1FB7X2XSunKmgy6le2IA3e2vUEfYF9J3eMYwk0rX6IokQYbDg01dvRe&#10;U/lX/BsFeZZlP7H7mOR6LnzSjPHhN/9S6ulxetuA8DT5u/jm/tRh/msC12fCBXJ3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kbYnwgAAANwAAAAPAAAAAAAAAAAAAAAAAJ8C&#10;AABkcnMvZG93bnJldi54bWxQSwUGAAAAAAQABAD3AAAAjgMAAAAA&#10;">
              <v:imagedata r:id="rId83" o:title=""/>
            </v:shape>
            <v:line id="Line 62" o:spid="_x0000_s4163" style="position:absolute;flip:x y;visibility:visible" from="9428,8765" to="9428,11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XnNcQAAADcAAAADwAAAGRycy9kb3ducmV2LnhtbERPS2vCQBC+F/oflhF6qxsfmJK6SlsQ&#10;4ik2qT1Ps2MSzM6G7DbGf98tCN7m43vOejuaVgzUu8aygtk0AkFcWt1wpeCr2D2/gHAeWWNrmRRc&#10;ycF28/iwxkTbC3/SkPtKhBB2CSqove8SKV1Zk0E3tR1x4E62N+gD7Cupe7yEcNPKeRStpMGGQ0ON&#10;HX3UVJ7zX6MgK/bLxff74Xw9HuRPNsyPMk1nSj1NxrdXEJ5Gfxff3KkO8+MY/p8JF8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1ec1xAAAANwAAAAPAAAAAAAAAAAA&#10;AAAAAKECAABkcnMvZG93bnJldi54bWxQSwUGAAAAAAQABAD5AAAAkgMAAAAA&#10;" strokecolor="lime" strokeweight="4.5pt">
              <v:stroke endarrow="block"/>
            </v:line>
            <v:line id="Line 63" o:spid="_x0000_s4164" style="position:absolute;flip:y;visibility:visible" from="5526,10769" to="7857,11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2krsYAAADcAAAADwAAAGRycy9kb3ducmV2LnhtbESPT2vDMAzF74N9B6PBbquzUvYnrVvG&#10;oHSF9bB0tFcRq0lYLLux52bffjoMdpN4T+/9tFiNrleZhth5NnA/KUAR19523Bj43K/vnkDFhGyx&#10;90wGfijCanl9tcDS+gt/UK5SoySEY4kG2pRCqXWsW3IYJz4Qi3byg8Mk69BoO+BFwl2vp0XxoB12&#10;LA0tBnptqf6qvp2BPN3nzSy8H7jabfMuHcP52W+Nub0ZX+agEo3p3/x3/WYF/1F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dpK7GAAAA3AAAAA8AAAAAAAAA&#10;AAAAAAAAoQIAAGRycy9kb3ducmV2LnhtbFBLBQYAAAAABAAEAPkAAACUAwAAAAA=&#10;" strokecolor="lime" strokeweight="4.5pt">
              <v:stroke endarrow="block"/>
            </v:line>
            <v:line id="Line 64" o:spid="_x0000_s4165" style="position:absolute;flip:y;visibility:visible" from="4414,8804" to="6707,10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EBNcMAAADcAAAADwAAAGRycy9kb3ducmV2LnhtbERPTWsCMRC9F/wPYQRvmlWkratRRCit&#10;oIeupV6HzXR36WYSN2nc/ntTEHqbx/uc1aY3rYjU+caygukkA0FcWt1wpeDj9DJ+BuEDssbWMin4&#10;JQ+b9eBhhbm2V36nWIRKpBD2OSqoQ3C5lL6syaCfWEecuC/bGQwJdpXUHV5TuGnlLMsepcGGU0ON&#10;jnY1ld/Fj1EQZ6f4OneHTy6O+3gMZ3dZ2L1So2G/XYII1Id/8d39ptP8pwX8PZMukO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RATXDAAAA3AAAAA8AAAAAAAAAAAAA&#10;AAAAoQIAAGRycy9kb3ducmV2LnhtbFBLBQYAAAAABAAEAPkAAACRAwAAAAA=&#10;" strokecolor="lime" strokeweight="4.5pt">
              <v:stroke endarrow="block"/>
            </v:line>
            <v:shape id="Freeform 65" o:spid="_x0000_s4166" style="position:absolute;left:4544;top:6707;width:1200;height:1162;visibility:visible;mso-wrap-style:square;v-text-anchor:top" coordsize="1200,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Yn2MYA&#10;AADcAAAADwAAAGRycy9kb3ducmV2LnhtbESPQUvDQBCF74L/YRnBi7QbRaSN3YZQUCSHgq2Ix2F3&#10;ugnNzsbsto3/3jkI3mZ4b977ZlVNoVdnGlMX2cD9vABFbKPr2Bv42L/MFqBSRnbYRyYDP5SgWl9f&#10;rbB08cLvdN5lrySEU4kG2pyHUutkWwqY5nEgFu0Qx4BZ1tFrN+JFwkOvH4riSQfsWBpaHGjTkj3u&#10;TsHAI31t87LZWv9t67vm5D99s3k15vZmqp9BZZryv/nv+s0J/kLw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Yn2MYAAADcAAAADwAAAAAAAAAAAAAAAACYAgAAZHJz&#10;L2Rvd25yZXYueG1sUEsFBgAAAAAEAAQA9QAAAIsDAAAAAA==&#10;" path="m,l1200,1162e" filled="f" strokecolor="lime" strokeweight="4.5pt">
              <v:stroke endarrow="block"/>
              <v:path arrowok="t" o:connecttype="custom" o:connectlocs="0,0;1200,1162" o:connectangles="0,0"/>
            </v:shape>
            <v:shape id="Freeform 66" o:spid="_x0000_s4167" style="position:absolute;left:5054;top:5325;width:2220;height:1646;visibility:visible;mso-wrap-style:square;v-text-anchor:top" coordsize="2220,1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LmpcEA&#10;AADcAAAADwAAAGRycy9kb3ducmV2LnhtbERPS4vCMBC+L/gfwgh7W1M9rFJNi4jr4yS6PexxaMa2&#10;2ExKk23rvzeC4G0+vues0sHUoqPWVZYVTCcRCOLc6ooLBdnvz9cChPPIGmvLpOBODtJk9LHCWNue&#10;z9RdfCFCCLsYFZTeN7GULi/JoJvYhjhwV9sa9AG2hdQt9iHc1HIWRd/SYMWhocSGNiXlt8u/UTDP&#10;Nnt5tNvDsDv+9VF26ug665T6HA/rJQhPg3+LX+6DDvMXU3g+Ey6Q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y5qXBAAAA3AAAAA8AAAAAAAAAAAAAAAAAmAIAAGRycy9kb3du&#10;cmV2LnhtbFBLBQYAAAAABAAEAPUAAACGAwAAAAA=&#10;" path="m,l2220,1646e" filled="f" strokecolor="lime" strokeweight="4.5pt">
              <v:stroke endarrow="block"/>
              <v:path arrowok="t" o:connecttype="custom" o:connectlocs="0,0;2220,1646" o:connectangles="0,0"/>
            </v:shape>
            <v:line id="Line 67" o:spid="_x0000_s4168" style="position:absolute;flip:x;visibility:visible" from="8415,5061" to="9675,7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DjY8IAAADcAAAADwAAAGRycy9kb3ducmV2LnhtbERP32vCMBB+F/wfwgl709QyhnZGEUE2&#10;YT6syvZ6NLe22Fxik8Xuv18GA9/u4/t5q81gOhGp961lBfNZBoK4srrlWsH5tJ8uQPiArLGzTAp+&#10;yMNmPR6tsND2xu8Uy1CLFMK+QAVNCK6Q0lcNGfQz64gT92V7gyHBvpa6x1sKN53Ms+xJGmw5NTTo&#10;aNdQdSm/jYKYn+LLo3v74PJ4iMfw6a5Le1DqYTJsn0EEGsJd/O9+1Wn+Ioe/Z9IF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DjY8IAAADcAAAADwAAAAAAAAAAAAAA&#10;AAChAgAAZHJzL2Rvd25yZXYueG1sUEsFBgAAAAAEAAQA+QAAAJADAAAAAA==&#10;" strokecolor="lime" strokeweight="4.5pt">
              <v:stroke endarrow="block"/>
            </v:line>
            <v:shape id="Picture 68" o:spid="_x0000_s4169" type="#_x0000_t75" style="position:absolute;left:3321;top:4326;width:3240;height:16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ECwvCAAAA3AAAAA8AAABkcnMvZG93bnJldi54bWxET9uKwjAQfRf2H8IIvmnqBZFqFFlwEVYE&#10;dWHxbWjGpthMapPVrl9vBMG3OZzrzBaNLcWVal84VtDvJSCIM6cLzhX8HFbdCQgfkDWWjknBP3lY&#10;zD9aM0y1u/GOrvuQixjCPkUFJoQqldJnhiz6nquII3dytcUQYZ1LXeMthttSDpJkLC0WHBsMVvRp&#10;KDvv/6yC9eX4tTqMNm60tdZvzW/i799npTrtZjkFEagJb/HLvdZx/mQIz2fiB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RAsLwgAAANwAAAAPAAAAAAAAAAAAAAAAAJ8C&#10;AABkcnMvZG93bnJldi54bWxQSwUGAAAAAAQABAD3AAAAjgMAAAAA&#10;">
              <v:imagedata r:id="rId84" o:title=""/>
            </v:shape>
            <v:shape id="Picture 69" o:spid="_x0000_s4170" type="#_x0000_t75" style="position:absolute;left:2099;top:6350;width:3013;height:15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L66TEAAAA3AAAAA8AAABkcnMvZG93bnJldi54bWxET99rwjAQfhf8H8IN9qbphhu1M8oYbAhD&#10;xLoO9nZrbk2xuZQm2vrfG2Hg2318P2+xGmwjTtT52rGCh2kCgrh0uuZKwdf+fZKC8AFZY+OYFJzJ&#10;w2o5Hi0w067nHZ3yUIkYwj5DBSaENpPSl4Ys+qlriSP35zqLIcKukrrDPobbRj4mybO0WHNsMNjS&#10;m6HykB+tAtnmH2lR9D+z4mlen7/N/Pdzu1Hq/m54fQERaAg38b97reP8dAbXZ+IFcn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L66TEAAAA3AAAAA8AAAAAAAAAAAAAAAAA&#10;nwIAAGRycy9kb3ducmV2LnhtbFBLBQYAAAAABAAEAPcAAACQAwAAAAA=&#10;">
              <v:imagedata r:id="rId85" o:title=""/>
            </v:shape>
            <v:shape id="Picture 70" o:spid="_x0000_s4171" type="#_x0000_t75" style="position:absolute;left:7356;top:4642;width:3033;height:15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K4oLEAAAA3AAAAA8AAABkcnMvZG93bnJldi54bWxET01rwkAQvQv9D8sUvIhuIlpDdJUiiC2e&#10;or14G7NjEszOptlV0/76bkHwNo/3OYtVZ2pxo9ZVlhXEowgEcW51xYWCr8NmmIBwHlljbZkU/JCD&#10;1fKlt8BU2ztndNv7QoQQdikqKL1vUildXpJBN7INceDOtjXoA2wLqVu8h3BTy3EUvUmDFYeGEhta&#10;l5Rf9lejYHaeVNtJnH3HeZftktOx+R0cPpXqv3bvcxCeOv8UP9wfOsxPpvD/TLh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K4oLEAAAA3AAAAA8AAAAAAAAAAAAAAAAA&#10;nwIAAGRycy9kb3ducmV2LnhtbFBLBQYAAAAABAAEAPcAAACQAwAAAAA=&#10;">
              <v:imagedata r:id="rId86" o:title=""/>
            </v:shape>
            <v:shape id="Picture 71" o:spid="_x0000_s4172" type="#_x0000_t75" style="position:absolute;left:2241;top:8884;width:2895;height:14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JU7W/AAAA3AAAAA8AAABkcnMvZG93bnJldi54bWxET02LwjAQvQv7H8II3jRRQbQaS1lY0KNV&#10;8Do0Y9vdZtJtYq3/3ggLe5vH+5xdOthG9NT52rGG+UyBIC6cqbnUcDl/TdcgfEA22DgmDU/ykO4/&#10;RjtMjHvwifo8lCKGsE9QQxVCm0jpi4os+plriSN3c53FEGFXStPhI4bbRi6UWkmLNceGClv6rKj4&#10;ye9Ww1398uZqyGfHfnn8rstcXYtc68l4yLYgAg3hX/znPpg4f72C9zPxArl/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VO1vwAAANwAAAAPAAAAAAAAAAAAAAAAAJ8CAABk&#10;cnMvZG93bnJldi54bWxQSwUGAAAAAAQABAD3AAAAiwMAAAAA&#10;">
              <v:imagedata r:id="rId87" o:title=""/>
            </v:shape>
            <v:shape id="Picture 72" o:spid="_x0000_s4173" type="#_x0000_t75" style="position:absolute;left:3103;top:10531;width:2874;height:14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ktTCAAAA3AAAAA8AAABkcnMvZG93bnJldi54bWxET91qwjAUvhf2DuEMvBFNlbGVzihDEAQH&#10;pc4HODTHptic1CRqfXszGOzufHy/Z7kebCdu5EPrWMF8loEgrp1uuVFw/NlOcxAhImvsHJOCBwVY&#10;r15GSyy0u3NFt0NsRArhUKACE2NfSBlqQxbDzPXEiTs5bzEm6BupPd5TuO3kIsvepcWWU4PBnjaG&#10;6vPhahVU+qyHy8WUPi/Lydt+f5xX35lS49fh6xNEpCH+i//cO53m5x/w+0y6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pLUwgAAANwAAAAPAAAAAAAAAAAAAAAAAJ8C&#10;AABkcnMvZG93bnJldi54bWxQSwUGAAAAAAQABAD3AAAAjgMAAAAA&#10;">
              <v:imagedata r:id="rId88" o:title=""/>
            </v:shape>
            <v:shape id="Picture 73" o:spid="_x0000_s4174" type="#_x0000_t75" style="position:absolute;left:8093;top:10547;width:2874;height:14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k/NHGAAAA3AAAAA8AAABkcnMvZG93bnJldi54bWxEj0FrwkAQhe9C/8MyhV6kbtqDSOoqtlBR&#10;vNgo9DrNTpPU7GzYXU3y7zuHQm8zvDfvfbNcD65VNwqx8WzgaZaBIi69bbgycD69Py5AxYRssfVM&#10;BkaKsF7dTZaYW9/zB92KVCkJ4ZijgTqlLtc6ljU5jDPfEYv27YPDJGuotA3YS7hr9XOWzbXDhqWh&#10;xo7eaiovxdUZ+Ho97I/bz0u/n4ZrqcdNM/4cC2Me7ofNC6hEQ/o3/13vrOAvhFaekQn0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T80cYAAADcAAAADwAAAAAAAAAAAAAA&#10;AACfAgAAZHJzL2Rvd25yZXYueG1sUEsFBgAAAAAEAAQA9wAAAJIDAAAAAA==&#10;">
              <v:imagedata r:id="rId89" o:title=""/>
            </v:shape>
          </v:group>
        </w:pict>
      </w: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highlight w:val="yellow"/>
        </w:rPr>
      </w:pPr>
    </w:p>
    <w:p w:rsidR="00AD6C72" w:rsidRPr="00241849" w:rsidRDefault="00AD6C72" w:rsidP="00AD6C72">
      <w:pPr>
        <w:jc w:val="both"/>
        <w:rPr>
          <w:rFonts w:ascii="Arial" w:hAnsi="Arial" w:cs="Arial"/>
          <w:bCs/>
          <w:highlight w:val="yellow"/>
        </w:rPr>
      </w:pPr>
    </w:p>
    <w:p w:rsidR="00AD6C72" w:rsidRPr="00241849" w:rsidRDefault="00AD6C72" w:rsidP="00AD6C72">
      <w:pPr>
        <w:jc w:val="both"/>
        <w:rPr>
          <w:rFonts w:ascii="Arial" w:hAnsi="Arial" w:cs="Arial"/>
          <w:bCs/>
          <w:highlight w:val="yellow"/>
        </w:rPr>
      </w:pPr>
    </w:p>
    <w:p w:rsidR="00AD6C72" w:rsidRPr="00241849" w:rsidRDefault="00AD6C72" w:rsidP="00AD6C72">
      <w:pPr>
        <w:jc w:val="both"/>
        <w:rPr>
          <w:rFonts w:ascii="Arial" w:hAnsi="Arial" w:cs="Arial"/>
          <w:bCs/>
          <w:highlight w:val="yellow"/>
        </w:rPr>
      </w:pPr>
    </w:p>
    <w:p w:rsidR="00AD6C72" w:rsidRPr="00241849" w:rsidRDefault="00AD6C72" w:rsidP="00AD6C72">
      <w:pPr>
        <w:jc w:val="both"/>
        <w:rPr>
          <w:rFonts w:ascii="Arial" w:hAnsi="Arial" w:cs="Arial"/>
          <w:bCs/>
          <w:highlight w:val="yellow"/>
        </w:rPr>
      </w:pPr>
    </w:p>
    <w:p w:rsidR="00AD6C72" w:rsidRPr="00241849" w:rsidRDefault="00AD6C72" w:rsidP="00AD6C72">
      <w:pPr>
        <w:jc w:val="both"/>
        <w:rPr>
          <w:rFonts w:ascii="Arial" w:hAnsi="Arial" w:cs="Arial"/>
          <w:bCs/>
          <w:highlight w:val="yellow"/>
        </w:rPr>
      </w:pPr>
    </w:p>
    <w:p w:rsidR="00AD6C72" w:rsidRPr="00241849" w:rsidRDefault="00AD6C72" w:rsidP="00AD6C72">
      <w:pPr>
        <w:jc w:val="both"/>
        <w:rPr>
          <w:rFonts w:ascii="Arial" w:hAnsi="Arial" w:cs="Arial"/>
          <w:bCs/>
          <w:highlight w:val="yellow"/>
        </w:rPr>
      </w:pPr>
    </w:p>
    <w:p w:rsidR="00AD6C72" w:rsidRPr="00241849" w:rsidRDefault="00AD6C72" w:rsidP="00AD6C72">
      <w:pPr>
        <w:jc w:val="both"/>
        <w:rPr>
          <w:rFonts w:ascii="Arial" w:hAnsi="Arial" w:cs="Arial"/>
          <w:bCs/>
          <w:highlight w:val="yellow"/>
        </w:rPr>
      </w:pPr>
    </w:p>
    <w:p w:rsidR="00AD6C72" w:rsidRPr="00241849" w:rsidRDefault="00AD6C72" w:rsidP="00AD6C72">
      <w:pPr>
        <w:jc w:val="both"/>
        <w:rPr>
          <w:rFonts w:ascii="Arial" w:hAnsi="Arial" w:cs="Arial"/>
          <w:bCs/>
          <w:highlight w:val="yellow"/>
        </w:rPr>
      </w:pPr>
    </w:p>
    <w:p w:rsidR="00D40AAF" w:rsidRDefault="00D40AAF" w:rsidP="00AD6C72">
      <w:pPr>
        <w:jc w:val="both"/>
        <w:rPr>
          <w:rFonts w:ascii="Arial" w:hAnsi="Arial" w:cs="Arial"/>
          <w:bCs/>
          <w:i/>
          <w:iCs/>
        </w:rPr>
      </w:pPr>
    </w:p>
    <w:p w:rsidR="00D40AAF" w:rsidRDefault="00D40AAF" w:rsidP="00AD6C72">
      <w:pPr>
        <w:jc w:val="both"/>
        <w:rPr>
          <w:rFonts w:ascii="Arial" w:hAnsi="Arial" w:cs="Arial"/>
          <w:bCs/>
          <w:i/>
          <w:iCs/>
        </w:rPr>
      </w:pPr>
    </w:p>
    <w:p w:rsidR="00D40AAF" w:rsidRDefault="00D40AAF" w:rsidP="00AD6C72">
      <w:pPr>
        <w:jc w:val="both"/>
        <w:rPr>
          <w:rFonts w:ascii="Arial" w:hAnsi="Arial" w:cs="Arial"/>
          <w:bCs/>
          <w:i/>
          <w:iCs/>
        </w:rPr>
      </w:pPr>
    </w:p>
    <w:p w:rsidR="00AD6C72" w:rsidRPr="00241849" w:rsidRDefault="00D71995" w:rsidP="00AD6C72">
      <w:pPr>
        <w:jc w:val="both"/>
        <w:rPr>
          <w:rFonts w:ascii="Arial" w:hAnsi="Arial" w:cs="Arial"/>
          <w:bCs/>
          <w:i/>
          <w:iCs/>
        </w:rPr>
      </w:pPr>
      <w:r w:rsidRPr="00D71995">
        <w:rPr>
          <w:rFonts w:ascii="Arial" w:hAnsi="Arial" w:cs="Arial"/>
          <w:bCs/>
          <w:i/>
          <w:iCs/>
          <w:noProof/>
          <w:lang w:val="ro-RO" w:eastAsia="ro-RO"/>
        </w:rPr>
        <w:pict>
          <v:line id="Straight Connector 174" o:spid="_x0000_s4160" style="position:absolute;left:0;text-align:left;z-index:251649024;visibility:visible" from="123.05pt,53.45pt" to="144.65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" o:allowincell="f" strokecolor="red" strokeweight="1.5pt"/>
        </w:pict>
      </w:r>
      <w:r w:rsidRPr="00D71995">
        <w:rPr>
          <w:rFonts w:ascii="Arial" w:hAnsi="Arial" w:cs="Arial"/>
          <w:bCs/>
          <w:i/>
          <w:iCs/>
          <w:noProof/>
          <w:lang w:val="ro-RO" w:eastAsia="ro-RO"/>
        </w:rPr>
        <w:pict>
          <v:line id="Straight Connector 173" o:spid="_x0000_s4159" style="position:absolute;left:0;text-align:left;z-index:251648000;visibility:visible" from="414.7pt,38.25pt" to="439.5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" strokecolor="blue" strokeweight="1.5pt">
            <v:stroke dashstyle="dash"/>
          </v:line>
        </w:pict>
      </w:r>
      <w:r w:rsidRPr="00D71995">
        <w:rPr>
          <w:rFonts w:ascii="Arial" w:hAnsi="Arial" w:cs="Arial"/>
          <w:bCs/>
          <w:i/>
          <w:iCs/>
          <w:noProof/>
          <w:lang w:val="ro-RO" w:eastAsia="ro-RO"/>
        </w:rPr>
        <w:pict>
          <v:rect id="Rectangle 172" o:spid="_x0000_s4158" style="position:absolute;left:0;text-align:left;margin-left:217.15pt;margin-top:35.1pt;width:28.2pt;height:8.15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" o:allowincell="f" fillcolor="red" strokecolor="red"/>
        </w:pict>
      </w:r>
      <w:r w:rsidRPr="00D71995">
        <w:rPr>
          <w:rFonts w:ascii="Arial" w:hAnsi="Arial" w:cs="Arial"/>
          <w:bCs/>
          <w:i/>
          <w:iCs/>
          <w:noProof/>
          <w:lang w:val="ro-RO" w:eastAsia="ro-RO"/>
        </w:rPr>
        <w:pict>
          <v:rect id="Rectangle 171" o:spid="_x0000_s4157" alt="Wide downward diagonal" style="position:absolute;left:0;text-align:left;margin-left:454.55pt;margin-top:18.5pt;width:28.8pt;height:8.1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" o:allowincell="f" fillcolor="blue" strokecolor="blue">
            <v:fill r:id="rId90" o:title="" type="pattern"/>
          </v:rect>
        </w:pict>
      </w:r>
      <w:r w:rsidR="00AD6C72">
        <w:rPr>
          <w:rFonts w:ascii="Arial" w:hAnsi="Arial" w:cs="Arial"/>
          <w:bCs/>
          <w:i/>
          <w:iCs/>
        </w:rPr>
        <w:t xml:space="preserve">Figura </w:t>
      </w:r>
      <w:r w:rsidR="00AD6C72" w:rsidRPr="00E77829">
        <w:rPr>
          <w:rFonts w:ascii="Arial" w:hAnsi="Arial" w:cs="Arial"/>
          <w:bCs/>
          <w:i/>
          <w:iCs/>
        </w:rPr>
        <w:t>nr.II.1.1.3.1</w:t>
      </w:r>
      <w:r w:rsidR="00AD6C72" w:rsidRPr="00241849">
        <w:rPr>
          <w:rFonts w:ascii="Arial" w:hAnsi="Arial" w:cs="Arial"/>
          <w:bCs/>
          <w:i/>
          <w:iCs/>
        </w:rPr>
        <w:t xml:space="preserve">Harta cu repartiţia coeficienţilor moduli anuali (raportul dintre debitul mediu anual şi debitul mediu multianual) pentru anul 2019, hidrograful debitelor </w:t>
      </w:r>
      <w:r w:rsidR="00AD6C72">
        <w:rPr>
          <w:rFonts w:ascii="Arial" w:hAnsi="Arial" w:cs="Arial"/>
          <w:bCs/>
          <w:i/>
          <w:iCs/>
        </w:rPr>
        <w:t>medii lunare</w:t>
      </w:r>
      <w:r w:rsidR="00AD6C72" w:rsidRPr="00241849">
        <w:rPr>
          <w:rFonts w:ascii="Arial" w:hAnsi="Arial" w:cs="Arial"/>
          <w:bCs/>
          <w:i/>
          <w:iCs/>
        </w:rPr>
        <w:t xml:space="preserve">(             ) comparativ cu valorile  normale  lunare (           ),  debitul mediu  anual  2019 (            </w:t>
      </w:r>
      <w:r w:rsidR="00AD6C72" w:rsidRPr="00241849">
        <w:rPr>
          <w:rFonts w:ascii="Arial" w:hAnsi="Arial" w:cs="Arial"/>
          <w:bCs/>
          <w:i/>
          <w:iCs/>
          <w:color w:val="000000"/>
        </w:rPr>
        <w:t xml:space="preserve">),  debitul  mediu  multianual  (             ) </w:t>
      </w:r>
      <w:r w:rsidR="00AD6C72" w:rsidRPr="00241849">
        <w:rPr>
          <w:rFonts w:ascii="Arial" w:hAnsi="Arial" w:cs="Arial"/>
          <w:bCs/>
          <w:i/>
          <w:iCs/>
        </w:rPr>
        <w:t>la câteva staţii hidrometrice reprezentative pentru principalele zone din ţară.</w:t>
      </w:r>
    </w:p>
    <w:p w:rsidR="00AD6C72" w:rsidRPr="00241849" w:rsidRDefault="00AD6C72" w:rsidP="00AD6C72">
      <w:pPr>
        <w:ind w:right="-567"/>
        <w:jc w:val="both"/>
        <w:rPr>
          <w:rFonts w:ascii="Arial" w:hAnsi="Arial" w:cs="Arial"/>
          <w:b/>
          <w:i/>
        </w:rPr>
      </w:pPr>
    </w:p>
    <w:p w:rsidR="00AD6C72" w:rsidRPr="00241849" w:rsidRDefault="00AD6C72" w:rsidP="00AD6C72">
      <w:pPr>
        <w:ind w:right="-567"/>
        <w:jc w:val="both"/>
        <w:rPr>
          <w:rFonts w:ascii="Arial" w:hAnsi="Arial" w:cs="Arial"/>
          <w:iCs/>
        </w:rPr>
      </w:pPr>
      <w:r w:rsidRPr="00241849">
        <w:rPr>
          <w:rFonts w:ascii="Arial" w:hAnsi="Arial" w:cs="Arial"/>
          <w:b/>
          <w:iCs/>
        </w:rPr>
        <w:t>Caracterizarea lunilor de iarnă 2019</w:t>
      </w:r>
    </w:p>
    <w:p w:rsidR="00AD6C72" w:rsidRPr="00241849" w:rsidRDefault="00AD6C72" w:rsidP="00AD6C72">
      <w:pPr>
        <w:pStyle w:val="PlainText"/>
        <w:spacing w:line="276" w:lineRule="auto"/>
        <w:rPr>
          <w:rFonts w:ascii="Arial" w:hAnsi="Arial" w:cs="Arial"/>
          <w:sz w:val="24"/>
          <w:szCs w:val="24"/>
        </w:rPr>
      </w:pP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ianuarie 2019</w:t>
      </w:r>
      <w:r w:rsidRPr="00241849">
        <w:rPr>
          <w:rFonts w:ascii="Arial" w:hAnsi="Arial" w:cs="Arial"/>
        </w:rPr>
        <w:t xml:space="preserve"> regimul hidrologic al bazinelor hidrografice din România (</w:t>
      </w:r>
      <w:r w:rsidRPr="00E77829">
        <w:rPr>
          <w:rFonts w:ascii="Arial" w:hAnsi="Arial" w:cs="Arial"/>
        </w:rPr>
        <w:t>figura nr.II.1.1.3.2) s-a situat la următoarele valori:</w:t>
      </w:r>
    </w:p>
    <w:p w:rsidR="00AD6C72" w:rsidRPr="00241849" w:rsidRDefault="00AD6C72" w:rsidP="00AD6C72">
      <w:pPr>
        <w:ind w:firstLine="720"/>
        <w:jc w:val="both"/>
        <w:rPr>
          <w:rFonts w:ascii="Arial" w:hAnsi="Arial" w:cs="Arial"/>
        </w:rPr>
      </w:pPr>
      <w:r w:rsidRPr="00241849">
        <w:rPr>
          <w:rFonts w:ascii="Arial" w:hAnsi="Arial" w:cs="Arial"/>
        </w:rPr>
        <w:t>- peste mediile multianuale lunare pe râurile din bazinele hidrografice: Vedea, Argeş inferior, Suceava, pe cursurile superioare ale Moldovei şi Prutului şi pe cursul superior şi mijlociu al Siretului;</w:t>
      </w:r>
    </w:p>
    <w:p w:rsidR="00AD6C72" w:rsidRPr="00241849" w:rsidRDefault="00AD6C72" w:rsidP="00AD6C72">
      <w:pPr>
        <w:ind w:firstLine="720"/>
        <w:jc w:val="both"/>
        <w:rPr>
          <w:rFonts w:ascii="Arial" w:hAnsi="Arial" w:cs="Arial"/>
        </w:rPr>
      </w:pPr>
      <w:r w:rsidRPr="00241849">
        <w:rPr>
          <w:rFonts w:ascii="Arial" w:hAnsi="Arial" w:cs="Arial"/>
        </w:rPr>
        <w:t xml:space="preserve">- între 80-100% din normalele lunare pe râurile din bazinele hidrografice: Crişul Negru, Crişul Alb, Jiu, Olt inferior, Trotuş, Bistriţa, pe cursurile superioare ale Mureşului </w:t>
      </w:r>
      <w:r w:rsidRPr="00241849">
        <w:rPr>
          <w:rFonts w:ascii="Arial" w:hAnsi="Arial" w:cs="Arial"/>
        </w:rPr>
        <w:lastRenderedPageBreak/>
        <w:t>şi Oltului, pe cursul inferior al Siretului, pe cursul mijlociu şi inferior al Prutului şi pe râurile din Dobrogea;</w:t>
      </w:r>
    </w:p>
    <w:p w:rsidR="00AD6C72" w:rsidRPr="00241849" w:rsidRDefault="00AD6C72" w:rsidP="00AD6C72">
      <w:pPr>
        <w:ind w:firstLine="720"/>
        <w:jc w:val="both"/>
        <w:rPr>
          <w:rFonts w:ascii="Arial" w:hAnsi="Arial" w:cs="Arial"/>
        </w:rPr>
      </w:pPr>
      <w:r w:rsidRPr="00241849">
        <w:rPr>
          <w:rFonts w:ascii="Arial" w:hAnsi="Arial" w:cs="Arial"/>
        </w:rPr>
        <w:t>- între 50-80% din mediile multianuale lunare în bazinele hidrografice ale râurilor: Vişeu, Iza, Tur, Someş, Crasna, Barcău, Crişul Repede, Mureş, Bega Veche, Bega, Timiş, Bârzava, Moraviţa, Caraş, Nera, Cerna, Desnăţui, Argeş superior şi mijlociu, Ialomiţa, Buzău şi pe cursul mijlociu al Oltului.</w:t>
      </w:r>
    </w:p>
    <w:p w:rsidR="00AD6C72" w:rsidRPr="00241849" w:rsidRDefault="00AD6C72" w:rsidP="00AD6C72">
      <w:pPr>
        <w:ind w:firstLine="720"/>
        <w:jc w:val="both"/>
        <w:rPr>
          <w:rFonts w:ascii="Arial" w:hAnsi="Arial" w:cs="Arial"/>
        </w:rPr>
      </w:pPr>
      <w:r w:rsidRPr="00241849">
        <w:rPr>
          <w:rFonts w:ascii="Arial" w:hAnsi="Arial" w:cs="Arial"/>
        </w:rPr>
        <w:t>- între 30-50% din normalele lunare pe râurile din bazinele hidrografice: Putna, Rm. Sărat, Bârlad şi pe afluenţii Prutului.</w:t>
      </w:r>
    </w:p>
    <w:p w:rsidR="00AD6C72" w:rsidRPr="00241849" w:rsidRDefault="000B5667" w:rsidP="00AD6C72">
      <w:pPr>
        <w:jc w:val="center"/>
        <w:rPr>
          <w:rFonts w:ascii="Arial" w:hAnsi="Arial" w:cs="Arial"/>
          <w:highlight w:val="yellow"/>
        </w:rPr>
      </w:pPr>
      <w:r>
        <w:rPr>
          <w:rFonts w:ascii="Arial" w:hAnsi="Arial" w:cs="Arial"/>
          <w:noProof/>
          <w:lang w:val="en-US"/>
        </w:rPr>
        <w:drawing>
          <wp:inline distT="0" distB="0" distL="0" distR="0">
            <wp:extent cx="3365500" cy="2393315"/>
            <wp:effectExtent l="0" t="0" r="6350" b="0"/>
            <wp:docPr id="58"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1"/>
                    <a:srcRect/>
                    <a:stretch>
                      <a:fillRect/>
                    </a:stretch>
                  </pic:blipFill>
                  <pic:spPr bwMode="auto">
                    <a:xfrm>
                      <a:off x="0" y="0"/>
                      <a:ext cx="3365500" cy="2393315"/>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E77829">
        <w:rPr>
          <w:rFonts w:ascii="Arial" w:hAnsi="Arial" w:cs="Arial"/>
          <w:i/>
        </w:rPr>
        <w:t>II.1.1.3.2</w:t>
      </w:r>
      <w:r w:rsidRPr="00241849">
        <w:rPr>
          <w:rFonts w:ascii="Arial" w:hAnsi="Arial" w:cs="Arial"/>
          <w:i/>
        </w:rPr>
        <w:t>Regimul hidrologic al debitelor medii lunare în luna ianuarie 2019</w:t>
      </w:r>
    </w:p>
    <w:p w:rsidR="00AD6C72" w:rsidRPr="00241849" w:rsidRDefault="00AD6C72" w:rsidP="00AD6C72">
      <w:pPr>
        <w:ind w:firstLine="720"/>
        <w:jc w:val="both"/>
        <w:rPr>
          <w:rFonts w:ascii="Arial" w:hAnsi="Arial" w:cs="Arial"/>
          <w:lang w:val="it-IT"/>
        </w:rPr>
      </w:pPr>
    </w:p>
    <w:p w:rsidR="00AD6C72" w:rsidRPr="00241849" w:rsidRDefault="00AD6C72" w:rsidP="00AD6C72">
      <w:pPr>
        <w:ind w:firstLine="720"/>
        <w:jc w:val="both"/>
        <w:rPr>
          <w:rFonts w:ascii="Arial" w:hAnsi="Arial" w:cs="Arial"/>
          <w:lang w:val="it-IT"/>
        </w:rPr>
      </w:pPr>
      <w:r w:rsidRPr="00241849">
        <w:rPr>
          <w:rFonts w:ascii="Arial" w:hAnsi="Arial" w:cs="Arial"/>
          <w:lang w:val="it-IT"/>
        </w:rPr>
        <w:t xml:space="preserve">În primele şase zile ale lunii ianuarie 2019 debitele au fost în general staţionare, exceptând râurile din Crişana şi Banat unde au fost în scădere. </w:t>
      </w:r>
    </w:p>
    <w:p w:rsidR="00AD6C72" w:rsidRPr="00241849" w:rsidRDefault="00AD6C72" w:rsidP="00AD6C72">
      <w:pPr>
        <w:ind w:firstLine="720"/>
        <w:jc w:val="both"/>
        <w:rPr>
          <w:rFonts w:ascii="Arial" w:hAnsi="Arial" w:cs="Arial"/>
          <w:lang w:val="it-IT"/>
        </w:rPr>
      </w:pPr>
      <w:r w:rsidRPr="00241849">
        <w:rPr>
          <w:rFonts w:ascii="Arial" w:hAnsi="Arial" w:cs="Arial"/>
        </w:rPr>
        <w:t xml:space="preserve">În intervalul 7-9 ianuarie 2019 debitele au fost în general </w:t>
      </w:r>
      <w:r w:rsidRPr="00241849">
        <w:rPr>
          <w:rFonts w:ascii="Arial" w:hAnsi="Arial" w:cs="Arial"/>
          <w:lang w:val="it-IT"/>
        </w:rPr>
        <w:t xml:space="preserve">staţionare pe râurile din jumătatea vestică a ţării şi pe cele din Dobrogea şi în scădere pe celelalte râuri. </w:t>
      </w:r>
    </w:p>
    <w:p w:rsidR="00AD6C72" w:rsidRPr="00241849" w:rsidRDefault="00AD6C72" w:rsidP="00AD6C72">
      <w:pPr>
        <w:ind w:firstLine="709"/>
        <w:jc w:val="both"/>
        <w:rPr>
          <w:rFonts w:ascii="Arial" w:hAnsi="Arial" w:cs="Arial"/>
        </w:rPr>
      </w:pPr>
      <w:r w:rsidRPr="00241849">
        <w:rPr>
          <w:rFonts w:ascii="Arial" w:hAnsi="Arial" w:cs="Arial"/>
        </w:rPr>
        <w:t xml:space="preserve">În intervalul 10-17 ianuarie 2019 debitele au fost în general staţionare,  exceptând primele  patru zile ale intervalului  când  s-au produs creşteri datorită </w:t>
      </w:r>
      <w:r w:rsidRPr="00241849">
        <w:rPr>
          <w:rFonts w:ascii="Arial" w:hAnsi="Arial" w:cs="Arial"/>
          <w:lang w:val="it-IT"/>
        </w:rPr>
        <w:t>precipitaţiilor lichide,  cedării apei din stratul de zăpadă şi propagării pe râurile din Dobrogea, pe Târnave şi pe unele râuri din bazinul Someşului şi ultimele patru zile când creşterile s-au înregistrat pe unele râuri din Maramureş, Crişana, Banat şi pe cursul superior al Prutului.</w:t>
      </w:r>
    </w:p>
    <w:p w:rsidR="00AD6C72" w:rsidRPr="00241849" w:rsidRDefault="00AD6C72" w:rsidP="00AD6C72">
      <w:pPr>
        <w:ind w:firstLine="720"/>
        <w:jc w:val="both"/>
        <w:rPr>
          <w:rFonts w:ascii="Arial" w:hAnsi="Arial" w:cs="Arial"/>
        </w:rPr>
      </w:pPr>
      <w:r w:rsidRPr="00241849">
        <w:rPr>
          <w:rFonts w:ascii="Arial" w:hAnsi="Arial" w:cs="Arial"/>
        </w:rPr>
        <w:t xml:space="preserve">În intervalul 18-26 ianuarie 2019 debitele au fost în general în creştere datorită precipitaţiilor lichide, cedării apei din stratul de zăpadă şi propagării pe toată durata intervalului pe râurile din bazinele hidrografice: Vişeu, Iza, Tur, Someş, Crasna, Barcău, Crişuri,  Bârzava, Moraviţa, Caraş, Nera şi în ultimele trei zile şi pe râurile din bazinele hidrografice: Cerna, Jiu, Olt inferior, Vedea, Ialomiţa. Pe celelalte râuri debitele au fost relativ staţionare. În ultima zi a acestui interval s-au situat peste COTELE DE ATENȚIE râul Moravița la stația hidrometrică Moravița şi râul Orlea la stația hidrometrică Celei. </w:t>
      </w:r>
    </w:p>
    <w:p w:rsidR="00AD6C72" w:rsidRPr="00241849" w:rsidRDefault="00AD6C72" w:rsidP="00AD6C72">
      <w:pPr>
        <w:ind w:firstLine="720"/>
        <w:jc w:val="both"/>
        <w:rPr>
          <w:rFonts w:ascii="Arial" w:hAnsi="Arial" w:cs="Arial"/>
        </w:rPr>
      </w:pPr>
      <w:r w:rsidRPr="00241849">
        <w:rPr>
          <w:rFonts w:ascii="Arial" w:hAnsi="Arial" w:cs="Arial"/>
        </w:rPr>
        <w:t xml:space="preserve">În intervalul 27-28 ianuarie 2019, debitele au fost în general în scădere pe râurile din Maramureş, Banat şi Crişana, în creştere pe cele din Oltenia şi Muntenia şi relativ staţionare pe celelalte râuri. Datorită </w:t>
      </w:r>
      <w:r w:rsidRPr="00241849">
        <w:rPr>
          <w:rFonts w:ascii="Arial" w:hAnsi="Arial" w:cs="Arial"/>
          <w:lang w:val="it-IT"/>
        </w:rPr>
        <w:t>precipitaţiilor lichide mai însemnate cantitativ, cedării apei din stratul de zăpadă şi propagării, î</w:t>
      </w:r>
      <w:r w:rsidRPr="00241849">
        <w:rPr>
          <w:rFonts w:ascii="Arial" w:hAnsi="Arial" w:cs="Arial"/>
        </w:rPr>
        <w:t>n acest interval s-au situat peste COTELE DE ATENȚIE râurile la stațiile hidrometrice: Orlea – Celei, Pesceana – Șutești, Teslui – Teslui şi Vedea – Buzești,</w:t>
      </w:r>
    </w:p>
    <w:p w:rsidR="00AD6C72" w:rsidRPr="00241849" w:rsidRDefault="00AD6C72" w:rsidP="00AD6C72">
      <w:pPr>
        <w:jc w:val="both"/>
        <w:rPr>
          <w:rFonts w:ascii="Arial" w:hAnsi="Arial" w:cs="Arial"/>
        </w:rPr>
      </w:pPr>
      <w:r w:rsidRPr="00241849">
        <w:rPr>
          <w:rFonts w:ascii="Arial" w:hAnsi="Arial" w:cs="Arial"/>
        </w:rPr>
        <w:tab/>
        <w:t>În ultimele trei zile ale lunii ianuarie 2019 debitele au fost în general în creştere, ca urmare a efectului combinat al precipitațiilor lichide mai însemnate cantitativ căzute în interval, cedării apei din stratul de zăpadă şi propagării pe râurile din Maramureş, Crişana, Banat, Oltenia şi Muntenia şi în general staţionare pe cele din Transilvania, Moldova şi Dobrogea.</w:t>
      </w:r>
    </w:p>
    <w:p w:rsidR="00AD6C72" w:rsidRPr="00241849" w:rsidRDefault="00AD6C72" w:rsidP="00AD6C72">
      <w:pPr>
        <w:keepLines/>
        <w:jc w:val="both"/>
        <w:rPr>
          <w:rFonts w:ascii="Arial" w:hAnsi="Arial" w:cs="Arial"/>
          <w:color w:val="FF0000"/>
          <w:lang w:eastAsia="ar-SA"/>
        </w:rPr>
      </w:pPr>
      <w:r w:rsidRPr="00241849">
        <w:rPr>
          <w:rFonts w:ascii="Arial" w:hAnsi="Arial" w:cs="Arial"/>
        </w:rPr>
        <w:lastRenderedPageBreak/>
        <w:tab/>
        <w:t>În acest interval s-au situat peste</w:t>
      </w:r>
      <w:r w:rsidRPr="00241849">
        <w:rPr>
          <w:rFonts w:ascii="Arial" w:hAnsi="Arial" w:cs="Arial"/>
          <w:lang w:eastAsia="ar-SA"/>
        </w:rPr>
        <w:t xml:space="preserve"> COTELE DE ATENŢIE </w:t>
      </w:r>
      <w:r w:rsidRPr="00241849">
        <w:rPr>
          <w:rFonts w:ascii="Arial" w:hAnsi="Arial" w:cs="Arial"/>
        </w:rPr>
        <w:t>râurile la stațiile hidrometrice</w:t>
      </w:r>
      <w:r w:rsidRPr="00241849">
        <w:rPr>
          <w:rFonts w:ascii="Arial" w:hAnsi="Arial" w:cs="Arial"/>
          <w:lang w:eastAsia="ar-SA"/>
        </w:rPr>
        <w:t xml:space="preserve"> Neajlov </w:t>
      </w:r>
      <w:r w:rsidRPr="00241849">
        <w:rPr>
          <w:rFonts w:ascii="Arial" w:hAnsi="Arial" w:cs="Arial"/>
        </w:rPr>
        <w:t>–</w:t>
      </w:r>
      <w:r w:rsidRPr="00241849">
        <w:rPr>
          <w:rFonts w:ascii="Arial" w:hAnsi="Arial" w:cs="Arial"/>
          <w:lang w:eastAsia="ar-SA"/>
        </w:rPr>
        <w:t xml:space="preserve"> Vadu Lat, Moraviţa </w:t>
      </w:r>
      <w:r w:rsidRPr="00241849">
        <w:rPr>
          <w:rFonts w:ascii="Arial" w:hAnsi="Arial" w:cs="Arial"/>
        </w:rPr>
        <w:t>–</w:t>
      </w:r>
      <w:r w:rsidRPr="00241849">
        <w:rPr>
          <w:rFonts w:ascii="Arial" w:hAnsi="Arial" w:cs="Arial"/>
          <w:lang w:eastAsia="ar-SA"/>
        </w:rPr>
        <w:t xml:space="preserve"> Moraviţa, Orlea – Celei şi Jiu – Răcari.</w:t>
      </w:r>
    </w:p>
    <w:p w:rsidR="00AD6C72" w:rsidRPr="00241849" w:rsidRDefault="00AD6C72" w:rsidP="00AD6C72">
      <w:pPr>
        <w:jc w:val="both"/>
        <w:rPr>
          <w:rFonts w:ascii="Arial" w:hAnsi="Arial" w:cs="Arial"/>
        </w:rPr>
      </w:pPr>
      <w:r w:rsidRPr="00241849">
        <w:rPr>
          <w:rFonts w:ascii="Arial" w:hAnsi="Arial" w:cs="Arial"/>
        </w:rPr>
        <w:tab/>
        <w:t>Formațiunile de gheață (gheaţă la mal și izolat pod de gheaţă) prezente în prima zi a lunii ianuarie 2019 pe râurile din bazinul Bistriţei, pe unele râuri din bazinele superioare ale Mureşului, Arieșului, Argeșului, Prahovei, Buzăului, Moldovei, Trotușului, Oltului şi pe unii afluenţi ai Prutului, au fost în extindere şi intensificare în prima decadă a lunii, astfel încât în data de 10 ianuarie 2019 erau prezente în majoritatea bazinelor hidrografice, menţinându-se fără modificări importante până în data de 17 ianuarie. Începând din data de 18 ianuarie 2019 formaţiunile de gheaţă au intrat într-un proces de restrângere, diminuare şi eliminare pe majoritatea râurilor, exceptând cele din bazinele Siretului şi Prutului unde s-au menţinut, astfel ca în ultima zi a lunii erau prezente pe râurile din Moldova, în bazinul superior al Mureșului, bazinul superior și mijlociu al Oltului și izolat pe unele râuri din Maramureș unde predomina gheaţa la maluri, podurile de gheaţă fiind prezente pe râurile din bazinele hidrografice: Suceava, Trotuș, Bârlad, Jijia, bazinele inferioare ale Moldovei și Prutului și din bazinul superior al Bistriţei.</w:t>
      </w:r>
    </w:p>
    <w:p w:rsidR="00AD6C72" w:rsidRPr="00241849" w:rsidRDefault="00AD6C72" w:rsidP="00AD6C72">
      <w:pPr>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februarie 2019</w:t>
      </w:r>
      <w:r w:rsidRPr="00241849">
        <w:rPr>
          <w:rFonts w:ascii="Arial" w:hAnsi="Arial" w:cs="Arial"/>
        </w:rPr>
        <w:t xml:space="preserve"> regimul hidrologic al bazinelor hidrografice din România (</w:t>
      </w:r>
      <w:r w:rsidRPr="00E77829">
        <w:rPr>
          <w:rFonts w:ascii="Arial" w:hAnsi="Arial" w:cs="Arial"/>
        </w:rPr>
        <w:t>figura nr. II.1.1.3.3) s-a situat la valori peste mediile multianuale lunare, exceptând râurile din</w:t>
      </w:r>
      <w:r w:rsidRPr="00241849">
        <w:rPr>
          <w:rFonts w:ascii="Arial" w:hAnsi="Arial" w:cs="Arial"/>
        </w:rPr>
        <w:t xml:space="preserve"> bazinele hidrografice Vedea şi Rm. Sărat, cursurile mijlocii şi inferioare ale Buzăului şi Bârladului, cursul inferior al Ialomiţei şi râurile din Dobrogea unde au avut valori cuprinse între 80-100% din valorile normale lunare, precum şi râurile din bazinele Crasnei, Barcăului şi cele din bazinele superioare ale Mureşului şi Oltului, cu valori situate între 50-80%.</w:t>
      </w:r>
    </w:p>
    <w:p w:rsidR="00AD6C72" w:rsidRPr="00241849" w:rsidRDefault="00AD6C72" w:rsidP="00AD6C72">
      <w:pPr>
        <w:ind w:firstLine="720"/>
        <w:jc w:val="both"/>
        <w:rPr>
          <w:rFonts w:ascii="Arial" w:hAnsi="Arial" w:cs="Arial"/>
          <w:lang w:val="it-IT"/>
        </w:rPr>
      </w:pPr>
      <w:r w:rsidRPr="00241849">
        <w:rPr>
          <w:rFonts w:ascii="Arial" w:hAnsi="Arial" w:cs="Arial"/>
          <w:lang w:val="it-IT"/>
        </w:rPr>
        <w:t xml:space="preserve">În primele cinci zile ale lunii februarie 2019 debitele au fost în general în creştere, </w:t>
      </w:r>
      <w:r w:rsidRPr="00241849">
        <w:rPr>
          <w:rFonts w:ascii="Arial" w:hAnsi="Arial" w:cs="Arial"/>
        </w:rPr>
        <w:t xml:space="preserve">datorită efectului combinat al </w:t>
      </w:r>
      <w:r w:rsidRPr="00241849">
        <w:rPr>
          <w:rFonts w:ascii="Arial" w:hAnsi="Arial" w:cs="Arial"/>
          <w:lang w:val="it-IT"/>
        </w:rPr>
        <w:t xml:space="preserve">precipitaţiilor lichide căzute în acest interval, cedării apei din stratul de zăpadă şi propagării, exceptând râurile din Dobrogea unde au fost staţionare. </w:t>
      </w:r>
      <w:r w:rsidRPr="00241849">
        <w:rPr>
          <w:rFonts w:ascii="Arial" w:hAnsi="Arial" w:cs="Arial"/>
        </w:rPr>
        <w:t>Creșteri mai importante de niveluri și debite, datorită cedării mai însemnate din stratul de zăpadă și propagării, s-au înregistrat pe râurile din Maramureş, Crişana, Banat şi vestul Olteniei.</w:t>
      </w:r>
    </w:p>
    <w:p w:rsidR="00AD6C72" w:rsidRPr="00241849" w:rsidRDefault="00AD6C72" w:rsidP="00AD6C72">
      <w:pPr>
        <w:jc w:val="both"/>
        <w:rPr>
          <w:rFonts w:ascii="Arial" w:hAnsi="Arial" w:cs="Arial"/>
          <w:lang w:val="it-IT"/>
        </w:rPr>
      </w:pPr>
      <w:r w:rsidRPr="00241849">
        <w:rPr>
          <w:rFonts w:ascii="Arial" w:hAnsi="Arial" w:cs="Arial"/>
        </w:rPr>
        <w:tab/>
        <w:t xml:space="preserve">În acest interval s-au situat peste COTELE DE ATENȚIE râurile la stațiile hidrometrice: Jiu – Răcari, Chizdia – Ghizela, Crişul Alb – Crişcior, Crișul Alb – Vața de Jos,  Crişul Alb – Gurahonţ, Miletin – Şipote şi Desnăţui – Dragoia. </w:t>
      </w:r>
      <w:r w:rsidRPr="00241849">
        <w:rPr>
          <w:rFonts w:ascii="Arial" w:hAnsi="Arial" w:cs="Arial"/>
        </w:rPr>
        <w:tab/>
      </w:r>
    </w:p>
    <w:p w:rsidR="00AD6C72" w:rsidRPr="00241849" w:rsidRDefault="00AD6C72" w:rsidP="00AD6C72">
      <w:pPr>
        <w:ind w:firstLine="720"/>
        <w:jc w:val="both"/>
        <w:rPr>
          <w:rFonts w:ascii="Arial" w:hAnsi="Arial" w:cs="Arial"/>
        </w:rPr>
      </w:pPr>
      <w:r w:rsidRPr="00241849">
        <w:rPr>
          <w:rFonts w:ascii="Arial" w:hAnsi="Arial" w:cs="Arial"/>
        </w:rPr>
        <w:t>În intervalul 6-11 februarie 2019 debitele au fost în scădere, exceptând râurile din Dobrogea unde au fost staţionare. În prima zi a acestui interval s-au mai înregistrat creşteri datorită efectului combinat al cedării apei din stratul de zăpadă, evoluției formațiunilor de gheață și propagării pe râurile din bazinele hidrografice: Vișeu, Jiu şi Bârlad şi numai prin propagare pe cursurile inferioare ale Barcăului, Crișului Alb, Arieșului, Târnavelor, Mureșului, Siretului și Prutului, cu depăşirea COTEI DE ATENŢIE pe Crişul Alb la staţia hidrometrică Chişineu Criş în intervalul 6-8 februarie.</w:t>
      </w:r>
    </w:p>
    <w:p w:rsidR="00AD6C72" w:rsidRPr="00241849" w:rsidRDefault="00AD6C72" w:rsidP="00AD6C72">
      <w:pPr>
        <w:ind w:firstLine="720"/>
        <w:jc w:val="both"/>
        <w:rPr>
          <w:rFonts w:ascii="Arial" w:hAnsi="Arial" w:cs="Arial"/>
          <w:lang w:val="it-IT"/>
        </w:rPr>
      </w:pPr>
      <w:r w:rsidRPr="00241849">
        <w:rPr>
          <w:rFonts w:ascii="Arial" w:hAnsi="Arial" w:cs="Arial"/>
        </w:rPr>
        <w:t>În intervalul 2-11 februarie s-au mai înregistrat creşteri de niveluri şi debite pe râul Tur - aval staţia hidrometrică Călineşti Oaş (sector îndiguit), cu depăşirea COTELOR DE ATENŢIE la staţiile hidrometrice Călineşti Oaş şi Turulung şi a COTEI DE INUNDAŢIE la staţia hidrometrică Micula, ca urmare a deversărilor controlate din Acumularea Călineşti.</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lastRenderedPageBreak/>
        <w:drawing>
          <wp:inline distT="0" distB="0" distL="0" distR="0">
            <wp:extent cx="3326765" cy="2364105"/>
            <wp:effectExtent l="0" t="0" r="6985" b="0"/>
            <wp:docPr id="5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2"/>
                    <a:srcRect/>
                    <a:stretch>
                      <a:fillRect/>
                    </a:stretch>
                  </pic:blipFill>
                  <pic:spPr bwMode="auto">
                    <a:xfrm>
                      <a:off x="0" y="0"/>
                      <a:ext cx="3326765" cy="2364105"/>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Pr>
          <w:rFonts w:ascii="Arial" w:hAnsi="Arial" w:cs="Arial"/>
          <w:i/>
        </w:rPr>
        <w:t>Figura nr.</w:t>
      </w:r>
      <w:r w:rsidRPr="00E77829">
        <w:rPr>
          <w:rFonts w:ascii="Arial" w:hAnsi="Arial" w:cs="Arial"/>
          <w:i/>
        </w:rPr>
        <w:t>II.1.1.3.</w:t>
      </w:r>
      <w:r>
        <w:rPr>
          <w:rFonts w:ascii="Arial" w:hAnsi="Arial" w:cs="Arial"/>
          <w:i/>
        </w:rPr>
        <w:t>3</w:t>
      </w:r>
      <w:r w:rsidRPr="00241849">
        <w:rPr>
          <w:rFonts w:ascii="Arial" w:hAnsi="Arial" w:cs="Arial"/>
          <w:i/>
        </w:rPr>
        <w:t xml:space="preserve">  Regimul hidrologic al debitelor medii lunare în luna februarie 2019</w:t>
      </w:r>
    </w:p>
    <w:p w:rsidR="00AD6C72" w:rsidRPr="00241849" w:rsidRDefault="00AD6C72" w:rsidP="00AD6C72">
      <w:pPr>
        <w:jc w:val="both"/>
        <w:rPr>
          <w:rFonts w:ascii="Arial" w:hAnsi="Arial" w:cs="Arial"/>
        </w:rPr>
      </w:pPr>
      <w:r w:rsidRPr="00241849">
        <w:rPr>
          <w:rFonts w:ascii="Arial" w:hAnsi="Arial" w:cs="Arial"/>
        </w:rPr>
        <w:tab/>
      </w:r>
    </w:p>
    <w:p w:rsidR="00AD6C72" w:rsidRPr="00241849" w:rsidRDefault="00AD6C72" w:rsidP="00AD6C72">
      <w:pPr>
        <w:ind w:firstLine="709"/>
        <w:jc w:val="both"/>
        <w:rPr>
          <w:rFonts w:ascii="Arial" w:hAnsi="Arial" w:cs="Arial"/>
        </w:rPr>
      </w:pPr>
      <w:r w:rsidRPr="00241849">
        <w:rPr>
          <w:rFonts w:ascii="Arial" w:hAnsi="Arial" w:cs="Arial"/>
        </w:rPr>
        <w:t xml:space="preserve">În intervalul 14-17 februarie 2019 debitele au fost în general în scădere pe râurile din jumătatea vestică a ţării şi relativ staţionare pe cele din jumătatea estică. Creşteri de niveluri şi debite, datorită cedării apei din stratul de zăpadă şi propagării, s-au înregistrat pe Suceava, Trotuş, Bârlad, Jijia şi pe cursul superior şi mijlociu al Prutului. </w:t>
      </w:r>
    </w:p>
    <w:p w:rsidR="00AD6C72" w:rsidRPr="00241849" w:rsidRDefault="00AD6C72" w:rsidP="00AD6C72">
      <w:pPr>
        <w:ind w:firstLine="720"/>
        <w:jc w:val="both"/>
        <w:rPr>
          <w:rFonts w:ascii="Arial" w:hAnsi="Arial" w:cs="Arial"/>
        </w:rPr>
      </w:pPr>
      <w:r w:rsidRPr="00241849">
        <w:rPr>
          <w:rFonts w:ascii="Arial" w:hAnsi="Arial" w:cs="Arial"/>
        </w:rPr>
        <w:t>În intervalul 18-23 februarie 2019, debitele au fost în general staţionare. Creşteri de niveluri şi debite, datorită efectului combinat al precipitaţiilor înregistrate, cedării apei din stratul de zăpadă şi propagării, s-au înregistrat în primele trei zile ale acestui interval</w:t>
      </w:r>
      <w:r w:rsidRPr="00241849">
        <w:rPr>
          <w:rFonts w:ascii="Arial" w:hAnsi="Arial" w:cs="Arial"/>
          <w:lang w:val="it-IT"/>
        </w:rPr>
        <w:t xml:space="preserve"> pe unele râuri </w:t>
      </w:r>
      <w:r w:rsidRPr="00241849">
        <w:rPr>
          <w:rFonts w:ascii="Arial" w:hAnsi="Arial" w:cs="Arial"/>
        </w:rPr>
        <w:t xml:space="preserve">din nord (Vişeu, Lăpuş, Tur, Siret superior, Prut superior), din vest şi centru (Crişul Negru, Nera, Cerna, Timiş, Bega, Arieş, Târnava Mică) şi în ultimele trei zile pe râurile din bazinul Siretului şi pe unele râuri din Maramureş, Crişana şi Banat. </w:t>
      </w:r>
    </w:p>
    <w:p w:rsidR="00AD6C72" w:rsidRPr="00241849" w:rsidRDefault="00AD6C72" w:rsidP="00AD6C72">
      <w:pPr>
        <w:jc w:val="both"/>
        <w:rPr>
          <w:rFonts w:ascii="Arial" w:hAnsi="Arial" w:cs="Arial"/>
        </w:rPr>
      </w:pPr>
      <w:r w:rsidRPr="00241849">
        <w:rPr>
          <w:rFonts w:ascii="Arial" w:hAnsi="Arial" w:cs="Arial"/>
        </w:rPr>
        <w:tab/>
        <w:t>În zilele de 24 şi 25 februarie 2019 debitele au fost în general în scădere pe râurile din jumătatea de nord a ţării şi în general staţionare pe cele din jumătatea sudică.</w:t>
      </w:r>
    </w:p>
    <w:p w:rsidR="00AD6C72" w:rsidRPr="00241849" w:rsidRDefault="00AD6C72" w:rsidP="00AD6C72">
      <w:pPr>
        <w:jc w:val="both"/>
        <w:rPr>
          <w:rFonts w:ascii="Arial" w:hAnsi="Arial" w:cs="Arial"/>
        </w:rPr>
      </w:pPr>
      <w:r w:rsidRPr="00241849">
        <w:rPr>
          <w:rFonts w:ascii="Arial" w:hAnsi="Arial" w:cs="Arial"/>
        </w:rPr>
        <w:tab/>
        <w:t xml:space="preserve">În ultimele trei zile ale lunii februarie 2019 debitele au fost în general staţionare, exceptând râurile din Crişana şi Banat unde au fost în scădere. Mici creşteri, ca urmare a cedării apei din stratul de zăpadă şi propagării s-au înregistrat pe unii afluenţi ai Siretului (Buzău, Trotuş, Suceava, Bârlad), pe cursurile superioare ale Oltului şi Prutului şi pe Bârzava. </w:t>
      </w:r>
      <w:r w:rsidRPr="00241849">
        <w:rPr>
          <w:rFonts w:ascii="Arial" w:hAnsi="Arial" w:cs="Arial"/>
        </w:rPr>
        <w:tab/>
      </w:r>
    </w:p>
    <w:p w:rsidR="00AD6C72" w:rsidRPr="00241849" w:rsidRDefault="00AD6C72" w:rsidP="00AD6C72">
      <w:pPr>
        <w:ind w:firstLine="720"/>
        <w:jc w:val="both"/>
        <w:rPr>
          <w:rFonts w:ascii="Arial" w:hAnsi="Arial" w:cs="Arial"/>
        </w:rPr>
      </w:pPr>
      <w:r w:rsidRPr="00241849">
        <w:rPr>
          <w:rFonts w:ascii="Arial" w:hAnsi="Arial" w:cs="Arial"/>
        </w:rPr>
        <w:t>Formațiunile de gheață (gheaţă la maluri, năboi și izolat pod de gheaţă) prezente în prima zi a lunii februarie pe râurile din Moldova, din bazinul superior al Mureșului, bazinul superior și mijlociu al Oltului și pe unele râuri din Maramureş au intrat într-un proces de diminuare, restrângere şi chiar eliminare până în data de 5 februarie când mai erau prezente (predominant gheaţă la maluri) în bazinele superioare ale unor afluenţi de dreapta ai Siretului (Moldova, Bistriţa, Trotuş, Buzău) şi în bazinele superioare ale Mureşului, Arieșului, Oltului şi Lotrului, apoi în intervalul 6-22  februarie s-au menţinut fără modificări importante. În intervalul 23-25 formaţiunile de gheaţă au apărut în bazinele superioare ale altor râuri (</w:t>
      </w:r>
      <w:r w:rsidRPr="00241849">
        <w:rPr>
          <w:rFonts w:ascii="Arial" w:hAnsi="Arial" w:cs="Arial"/>
          <w:lang w:eastAsia="ar-SA"/>
        </w:rPr>
        <w:t xml:space="preserve">Vișeu, Iza, Someş, Crişul Repede, Prut, Jiu, Argeș, Ialomița și izolat pe unele râuri din Banat și Dobrogea, fiind frecvente curgerile de năboi (zăpadă îngheţată în albie), </w:t>
      </w:r>
      <w:r w:rsidRPr="00241849">
        <w:rPr>
          <w:rFonts w:ascii="Arial" w:hAnsi="Arial" w:cs="Arial"/>
        </w:rPr>
        <w:t>iar pe cele unde erau deja prezente (</w:t>
      </w:r>
      <w:r w:rsidRPr="00241849">
        <w:rPr>
          <w:rFonts w:ascii="Arial" w:hAnsi="Arial" w:cs="Arial"/>
          <w:lang w:eastAsia="ar-SA"/>
        </w:rPr>
        <w:t xml:space="preserve">Mureș, Olt, Siret), </w:t>
      </w:r>
      <w:r w:rsidRPr="00241849">
        <w:rPr>
          <w:rFonts w:ascii="Arial" w:hAnsi="Arial" w:cs="Arial"/>
        </w:rPr>
        <w:t>s-au extins şi intensificat.</w:t>
      </w:r>
    </w:p>
    <w:p w:rsidR="00AD6C72" w:rsidRPr="00241849" w:rsidRDefault="00AD6C72" w:rsidP="00AD6C72">
      <w:pPr>
        <w:ind w:firstLine="720"/>
        <w:jc w:val="both"/>
        <w:rPr>
          <w:rFonts w:ascii="Arial" w:hAnsi="Arial" w:cs="Arial"/>
        </w:rPr>
      </w:pPr>
      <w:r w:rsidRPr="00241849">
        <w:rPr>
          <w:rFonts w:ascii="Arial" w:hAnsi="Arial" w:cs="Arial"/>
        </w:rPr>
        <w:t>În ultimele zile ale lunii formaţiunile de gheaţă au fost în diminuare, restrângere şi chiar eliminare, astfel încât în ultima zi  mai erau prezente</w:t>
      </w:r>
      <w:r w:rsidRPr="00241849">
        <w:rPr>
          <w:rFonts w:ascii="Arial" w:hAnsi="Arial" w:cs="Arial"/>
          <w:lang w:eastAsia="ar-SA"/>
        </w:rPr>
        <w:t xml:space="preserve"> în bazinele superioare ale râurilor: Mureş, Olt, Buzău, Trotuş, Bistriţa, Moldova şi pe unii afluenţi ai Oltului mijlociu, fiind predominantă gheaţa la maluri.</w:t>
      </w:r>
    </w:p>
    <w:p w:rsidR="00AD6C72" w:rsidRPr="00241849" w:rsidRDefault="00AD6C72" w:rsidP="00AD6C72">
      <w:pPr>
        <w:ind w:firstLine="720"/>
        <w:jc w:val="both"/>
        <w:rPr>
          <w:rFonts w:ascii="Arial" w:hAnsi="Arial" w:cs="Arial"/>
        </w:rPr>
      </w:pPr>
    </w:p>
    <w:p w:rsidR="00737DC6" w:rsidRDefault="00737DC6" w:rsidP="00AD6C72">
      <w:pPr>
        <w:ind w:right="-567"/>
        <w:jc w:val="both"/>
        <w:rPr>
          <w:rFonts w:ascii="Arial" w:hAnsi="Arial" w:cs="Arial"/>
          <w:b/>
          <w:iCs/>
        </w:rPr>
      </w:pPr>
    </w:p>
    <w:p w:rsidR="00737DC6" w:rsidRDefault="00737DC6" w:rsidP="00AD6C72">
      <w:pPr>
        <w:ind w:right="-567"/>
        <w:jc w:val="both"/>
        <w:rPr>
          <w:rFonts w:ascii="Arial" w:hAnsi="Arial" w:cs="Arial"/>
          <w:b/>
          <w:iCs/>
        </w:rPr>
      </w:pPr>
    </w:p>
    <w:p w:rsidR="00AD6C72" w:rsidRPr="00241849" w:rsidRDefault="00AD6C72" w:rsidP="00AD6C72">
      <w:pPr>
        <w:ind w:right="-567"/>
        <w:jc w:val="both"/>
        <w:rPr>
          <w:rFonts w:ascii="Arial" w:hAnsi="Arial" w:cs="Arial"/>
          <w:b/>
          <w:iCs/>
        </w:rPr>
      </w:pPr>
      <w:r w:rsidRPr="00241849">
        <w:rPr>
          <w:rFonts w:ascii="Arial" w:hAnsi="Arial" w:cs="Arial"/>
          <w:b/>
          <w:iCs/>
        </w:rPr>
        <w:lastRenderedPageBreak/>
        <w:t>Caracterizarea sezonului de primăvară 2019</w:t>
      </w:r>
    </w:p>
    <w:p w:rsidR="00AD6C72" w:rsidRPr="00241849" w:rsidRDefault="00AD6C72" w:rsidP="00AD6C72">
      <w:pPr>
        <w:ind w:firstLine="720"/>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În primăvara anului 2019 regimul hidrologic al râurilor din România (</w:t>
      </w:r>
      <w:r w:rsidRPr="00E77829">
        <w:rPr>
          <w:rFonts w:ascii="Arial" w:hAnsi="Arial" w:cs="Arial"/>
        </w:rPr>
        <w:t>figura nr. II.1.1.3.4)</w:t>
      </w:r>
      <w:r w:rsidRPr="00241849">
        <w:rPr>
          <w:rFonts w:ascii="Arial" w:hAnsi="Arial" w:cs="Arial"/>
        </w:rPr>
        <w:t xml:space="preserve"> s-a situat în general la valori sub mediile multianuale sezoniere, cu coeficienţi moduli cuprinşi între 80-100%, mai mari (peste 100%) pe râurile din bazinele hidrografice: Vişeu, Iza, Tur, Lăpuş, Crasna, Bistriţa, pe cursul inferior al Someşului şi pe cursurile superioare ale Siretului şi Prutului şi mai mici (50-80%) pe râurile din bazinul Argeşului şi pe cursul lalomiţei. Cele mai mici valori ale debitelor medii sezoniere (30-50%) s-au înregistrat pe râurile din bazinele hidrografice: Olt inferior, Vedea, Rm.Sărat, Bârlad şi pe afluenţii Prutului.</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highlight w:val="yellow"/>
        </w:rPr>
      </w:pPr>
      <w:r>
        <w:rPr>
          <w:rFonts w:ascii="Arial" w:hAnsi="Arial" w:cs="Arial"/>
          <w:noProof/>
          <w:lang w:val="en-US"/>
        </w:rPr>
        <w:drawing>
          <wp:inline distT="0" distB="0" distL="0" distR="0">
            <wp:extent cx="3540760" cy="2519680"/>
            <wp:effectExtent l="19050" t="0" r="2540" b="0"/>
            <wp:docPr id="6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3"/>
                    <a:srcRect/>
                    <a:stretch>
                      <a:fillRect/>
                    </a:stretch>
                  </pic:blipFill>
                  <pic:spPr bwMode="auto">
                    <a:xfrm>
                      <a:off x="0" y="0"/>
                      <a:ext cx="3540760" cy="2519680"/>
                    </a:xfrm>
                    <a:prstGeom prst="rect">
                      <a:avLst/>
                    </a:prstGeom>
                    <a:noFill/>
                    <a:ln w="9525">
                      <a:noFill/>
                      <a:miter lim="800000"/>
                      <a:headEnd/>
                      <a:tailEnd/>
                    </a:ln>
                  </pic:spPr>
                </pic:pic>
              </a:graphicData>
            </a:graphic>
          </wp:inline>
        </w:drawing>
      </w:r>
    </w:p>
    <w:p w:rsidR="00AD6C72" w:rsidRPr="00241849" w:rsidRDefault="00AD6C72" w:rsidP="00AD6C72">
      <w:pPr>
        <w:ind w:firstLine="720"/>
        <w:jc w:val="center"/>
        <w:rPr>
          <w:rFonts w:ascii="Arial" w:hAnsi="Arial" w:cs="Arial"/>
          <w:i/>
        </w:rPr>
      </w:pPr>
      <w:r w:rsidRPr="00241849">
        <w:rPr>
          <w:rFonts w:ascii="Arial" w:hAnsi="Arial" w:cs="Arial"/>
          <w:i/>
        </w:rPr>
        <w:t xml:space="preserve">Figura nr. </w:t>
      </w:r>
      <w:r w:rsidRPr="00E77829">
        <w:rPr>
          <w:rFonts w:ascii="Arial" w:hAnsi="Arial" w:cs="Arial"/>
          <w:i/>
        </w:rPr>
        <w:t>II.1.1.3.4</w:t>
      </w:r>
      <w:r w:rsidRPr="00241849">
        <w:rPr>
          <w:rFonts w:ascii="Arial" w:hAnsi="Arial" w:cs="Arial"/>
          <w:i/>
        </w:rPr>
        <w:t xml:space="preserve">  Regimul hidrologic în sezonul de primăvară 2019</w:t>
      </w:r>
    </w:p>
    <w:p w:rsidR="00AD6C72" w:rsidRPr="00241849" w:rsidRDefault="00AD6C72" w:rsidP="00AD6C72">
      <w:pPr>
        <w:ind w:firstLine="720"/>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martie 2019</w:t>
      </w:r>
      <w:r w:rsidRPr="00241849">
        <w:rPr>
          <w:rFonts w:ascii="Arial" w:hAnsi="Arial" w:cs="Arial"/>
        </w:rPr>
        <w:t xml:space="preserve"> regimul hidrologic al bazinelor hidrografice din România (</w:t>
      </w:r>
      <w:r w:rsidRPr="00E77829">
        <w:rPr>
          <w:rFonts w:ascii="Arial" w:hAnsi="Arial" w:cs="Arial"/>
        </w:rPr>
        <w:t>figura nr. II.1.1.3.5) s-a situat la următoarele valori:</w:t>
      </w:r>
    </w:p>
    <w:p w:rsidR="00AD6C72" w:rsidRPr="00241849" w:rsidRDefault="00AD6C72" w:rsidP="00AD6C72">
      <w:pPr>
        <w:ind w:firstLine="720"/>
        <w:jc w:val="both"/>
        <w:rPr>
          <w:rFonts w:ascii="Arial" w:hAnsi="Arial" w:cs="Arial"/>
        </w:rPr>
      </w:pPr>
      <w:r w:rsidRPr="00241849">
        <w:rPr>
          <w:rFonts w:ascii="Arial" w:hAnsi="Arial" w:cs="Arial"/>
        </w:rPr>
        <w:t xml:space="preserve">- peste mediile multianuale lunare pe râurile din bazinele hidrografice: Vişeu, Iza, Tur, Lăpuş, Someşul Mare, Arieş, Bistriţa, Moldova, Suceava, în bazinele superioare ale râurilor: Mureş, Jiu, Olt, Putna şi Trotuş şi pe cursul superior şi mijlociu al Siretului; </w:t>
      </w:r>
    </w:p>
    <w:p w:rsidR="00AD6C72" w:rsidRPr="00241849" w:rsidRDefault="00AD6C72" w:rsidP="00AD6C72">
      <w:pPr>
        <w:ind w:firstLine="720"/>
        <w:jc w:val="both"/>
        <w:rPr>
          <w:rFonts w:ascii="Arial" w:hAnsi="Arial" w:cs="Arial"/>
        </w:rPr>
      </w:pPr>
      <w:r w:rsidRPr="00241849">
        <w:rPr>
          <w:rFonts w:ascii="Arial" w:hAnsi="Arial" w:cs="Arial"/>
        </w:rPr>
        <w:t>- între 80-100% din normalele lunare pe râurile din bazinele hidrografice: Someş - aval Dej, Crişul Repede, Mureş mijlociu şi inferior, Olt mijlociu, Prahova şi pe cursul Prutului;</w:t>
      </w:r>
    </w:p>
    <w:p w:rsidR="00AD6C72" w:rsidRPr="00241849" w:rsidRDefault="00AD6C72" w:rsidP="00AD6C72">
      <w:pPr>
        <w:ind w:firstLine="720"/>
        <w:jc w:val="both"/>
        <w:rPr>
          <w:rFonts w:ascii="Arial" w:hAnsi="Arial" w:cs="Arial"/>
        </w:rPr>
      </w:pPr>
      <w:r w:rsidRPr="00241849">
        <w:rPr>
          <w:rFonts w:ascii="Arial" w:hAnsi="Arial" w:cs="Arial"/>
        </w:rPr>
        <w:t>- între 50-80% din mediile multianuale lunare în bazinele hidrografice ale râurilor: Crişul Negru, Crişul Alb, Bega, Timiş, Bârzava, Moraviţa, Caraş, Nera, Cerna, Jiu mijlociu şi inferior, Olt inferior, Argeş, Buzău, Rm.Sărat, pe cursul Ialomiţei, pe cursul mijlociu şi inferior al Putnei, pe cursul inferior al Siretului şi pe râurile din Dobrogea;</w:t>
      </w:r>
    </w:p>
    <w:p w:rsidR="00AD6C72" w:rsidRPr="00241849" w:rsidRDefault="00AD6C72" w:rsidP="00AD6C72">
      <w:pPr>
        <w:ind w:firstLine="720"/>
        <w:jc w:val="both"/>
        <w:rPr>
          <w:rFonts w:ascii="Arial" w:hAnsi="Arial" w:cs="Arial"/>
        </w:rPr>
      </w:pPr>
      <w:r w:rsidRPr="00241849">
        <w:rPr>
          <w:rFonts w:ascii="Arial" w:hAnsi="Arial" w:cs="Arial"/>
        </w:rPr>
        <w:t>- între 30-50% din normalele lunare pe Crasna şi Barcău;</w:t>
      </w:r>
    </w:p>
    <w:p w:rsidR="00AD6C72" w:rsidRPr="00241849" w:rsidRDefault="00AD6C72" w:rsidP="00AD6C72">
      <w:pPr>
        <w:ind w:firstLine="720"/>
        <w:jc w:val="both"/>
        <w:rPr>
          <w:rFonts w:ascii="Arial" w:hAnsi="Arial" w:cs="Arial"/>
        </w:rPr>
      </w:pPr>
      <w:r w:rsidRPr="00241849">
        <w:rPr>
          <w:rFonts w:ascii="Arial" w:hAnsi="Arial" w:cs="Arial"/>
        </w:rPr>
        <w:t>- sub 30% în bazinele hidrografice ale râurilor Vedea, Bârlad şi pe afluenţii Prutului.</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lastRenderedPageBreak/>
        <w:drawing>
          <wp:inline distT="0" distB="0" distL="0" distR="0">
            <wp:extent cx="3394710" cy="2432050"/>
            <wp:effectExtent l="0" t="0" r="0" b="0"/>
            <wp:docPr id="61"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4"/>
                    <a:srcRect/>
                    <a:stretch>
                      <a:fillRect/>
                    </a:stretch>
                  </pic:blipFill>
                  <pic:spPr bwMode="auto">
                    <a:xfrm>
                      <a:off x="0" y="0"/>
                      <a:ext cx="3394710" cy="2432050"/>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E77829">
        <w:rPr>
          <w:rFonts w:ascii="Arial" w:hAnsi="Arial" w:cs="Arial"/>
          <w:i/>
        </w:rPr>
        <w:t>II.1.1.3.5</w:t>
      </w:r>
      <w:r w:rsidRPr="00241849">
        <w:rPr>
          <w:rFonts w:ascii="Arial" w:hAnsi="Arial" w:cs="Arial"/>
          <w:i/>
        </w:rPr>
        <w:t>. Regimul hidrologic al debitelor medii lunare în luna martie 2019</w:t>
      </w:r>
    </w:p>
    <w:p w:rsidR="00AD6C72" w:rsidRDefault="00AD6C72" w:rsidP="00AD6C72">
      <w:pPr>
        <w:ind w:firstLine="720"/>
        <w:jc w:val="both"/>
        <w:rPr>
          <w:rFonts w:ascii="Arial" w:hAnsi="Arial" w:cs="Arial"/>
          <w:lang w:val="it-IT"/>
        </w:rPr>
      </w:pPr>
    </w:p>
    <w:p w:rsidR="00AD6C72" w:rsidRPr="00241849" w:rsidRDefault="00AD6C72" w:rsidP="00AD6C72">
      <w:pPr>
        <w:ind w:firstLine="720"/>
        <w:jc w:val="both"/>
        <w:rPr>
          <w:rFonts w:ascii="Arial" w:hAnsi="Arial" w:cs="Arial"/>
          <w:lang w:val="it-IT"/>
        </w:rPr>
      </w:pPr>
      <w:r w:rsidRPr="00241849">
        <w:rPr>
          <w:rFonts w:ascii="Arial" w:hAnsi="Arial" w:cs="Arial"/>
          <w:lang w:val="it-IT"/>
        </w:rPr>
        <w:t xml:space="preserve">În primele cinci zile ale lunii martie 2019 debitele au fost în general staţionare, exceptând râurile din bazinele hidrografice: Vişeu, Iza, Lăpuş, Crişuri, Arieş, Târnave, Bega, Timiş unde au fost în creştere </w:t>
      </w:r>
      <w:r w:rsidRPr="00241849">
        <w:rPr>
          <w:rFonts w:ascii="Arial" w:hAnsi="Arial" w:cs="Arial"/>
        </w:rPr>
        <w:t xml:space="preserve">datorită efectului combinat al </w:t>
      </w:r>
      <w:r w:rsidRPr="00241849">
        <w:rPr>
          <w:rFonts w:ascii="Arial" w:hAnsi="Arial" w:cs="Arial"/>
          <w:lang w:val="it-IT"/>
        </w:rPr>
        <w:t>precipitaţiilor lichide căzute în acest interval, cedării apei din stratul de zăpadă şi propagării.</w:t>
      </w:r>
    </w:p>
    <w:p w:rsidR="00AD6C72" w:rsidRPr="00241849" w:rsidRDefault="00AD6C72" w:rsidP="00AD6C72">
      <w:pPr>
        <w:jc w:val="both"/>
        <w:rPr>
          <w:rFonts w:ascii="Arial" w:hAnsi="Arial" w:cs="Arial"/>
          <w:highlight w:val="yellow"/>
        </w:rPr>
      </w:pPr>
      <w:r w:rsidRPr="00241849">
        <w:rPr>
          <w:rFonts w:ascii="Arial" w:hAnsi="Arial" w:cs="Arial"/>
        </w:rPr>
        <w:tab/>
        <w:t xml:space="preserve">În intervalul 6-12 martie 2019 debitele au fost în general în creştere datorită </w:t>
      </w:r>
      <w:r w:rsidRPr="00241849">
        <w:rPr>
          <w:rFonts w:ascii="Arial" w:hAnsi="Arial" w:cs="Arial"/>
          <w:lang w:val="it-IT"/>
        </w:rPr>
        <w:t>precipitaţiilor lichide, cedării apei din stratul de zăpadă şi propagării pe râurile din Maramureş, Crişana, Banat precum şi pe unele râuri din Transilvania şi Moldova, iar pe celelalte râuri debitele au fost relativ staţionare.</w:t>
      </w:r>
    </w:p>
    <w:p w:rsidR="00AD6C72" w:rsidRPr="00241849" w:rsidRDefault="00AD6C72" w:rsidP="00AD6C72">
      <w:pPr>
        <w:ind w:firstLine="720"/>
        <w:jc w:val="both"/>
        <w:rPr>
          <w:rFonts w:ascii="Arial" w:hAnsi="Arial" w:cs="Arial"/>
        </w:rPr>
      </w:pPr>
      <w:r w:rsidRPr="00241849">
        <w:rPr>
          <w:rFonts w:ascii="Arial" w:hAnsi="Arial" w:cs="Arial"/>
        </w:rPr>
        <w:t xml:space="preserve">În intervalul 13-16 martie debitele au fost în general în scădere, exceptând râurile din sudul Olteniei şi al Munteniei, precum şi cele din Dobrogea, unde debitele au fost relativ staţionare. </w:t>
      </w:r>
    </w:p>
    <w:p w:rsidR="00AD6C72" w:rsidRPr="00241849" w:rsidRDefault="00AD6C72" w:rsidP="00AD6C72">
      <w:pPr>
        <w:jc w:val="both"/>
        <w:rPr>
          <w:rFonts w:ascii="Arial" w:hAnsi="Arial" w:cs="Arial"/>
          <w:highlight w:val="yellow"/>
        </w:rPr>
      </w:pPr>
      <w:r w:rsidRPr="00241849">
        <w:rPr>
          <w:rFonts w:ascii="Arial" w:hAnsi="Arial" w:cs="Arial"/>
        </w:rPr>
        <w:tab/>
        <w:t xml:space="preserve">În intervalul 17-20 martie 2019 debitele au fost în general în creştere datorită </w:t>
      </w:r>
      <w:r w:rsidRPr="00241849">
        <w:rPr>
          <w:rFonts w:ascii="Arial" w:hAnsi="Arial" w:cs="Arial"/>
          <w:lang w:val="it-IT"/>
        </w:rPr>
        <w:t>precipitaţiilor lichide, cedării apei din stratul de zăpadă şi propagării pe râurile din bazinele hidrografice: Vişeu, Iza, Tur, Someş, Arieş, Bistriţa, Moldova, Mureş superior şi mijlociu, Olt superior şi mijlociu şi în ultimele două zile şi pe unele râuri din zona de munte a Munteniei şi Moldovei. Pe celelalte râuri debitele au fost staţionare sau în scădere.</w:t>
      </w:r>
    </w:p>
    <w:p w:rsidR="00AD6C72" w:rsidRPr="00241849" w:rsidRDefault="00AD6C72" w:rsidP="00AD6C72">
      <w:pPr>
        <w:ind w:firstLine="720"/>
        <w:jc w:val="both"/>
        <w:rPr>
          <w:rFonts w:ascii="Arial" w:hAnsi="Arial" w:cs="Arial"/>
        </w:rPr>
      </w:pPr>
      <w:r w:rsidRPr="00241849">
        <w:rPr>
          <w:rFonts w:ascii="Arial" w:hAnsi="Arial" w:cs="Arial"/>
        </w:rPr>
        <w:t>În intervalul 21-31martie 2019 debitele au fost în scădere pe râurile din jumătatea de nord a ţării şi staţionare pe cele din jumătatea sudică. Mici creşteri, ca urmare a cedării apei din stratul de zăpadă, precipitaţiilor lichide şi propagării, s-au înregistrat pe Vişeu, Iza, Someşul Mare, pe cursurile superioare ale Oltului, Trotuşului şi Prutului şi pe cursurile superioare şi mijlocii ale Bistriţei şi Moldovei.</w:t>
      </w:r>
    </w:p>
    <w:p w:rsidR="00AD6C72" w:rsidRPr="00241849" w:rsidRDefault="00AD6C72" w:rsidP="00AD6C72">
      <w:pPr>
        <w:keepLines/>
        <w:jc w:val="both"/>
        <w:rPr>
          <w:rFonts w:ascii="Arial" w:hAnsi="Arial" w:cs="Arial"/>
          <w:color w:val="000000"/>
          <w:lang w:eastAsia="ar-SA"/>
        </w:rPr>
      </w:pPr>
      <w:r w:rsidRPr="00241849">
        <w:rPr>
          <w:rFonts w:ascii="Arial" w:hAnsi="Arial" w:cs="Arial"/>
        </w:rPr>
        <w:tab/>
      </w:r>
      <w:r w:rsidRPr="00241849">
        <w:rPr>
          <w:rFonts w:ascii="Arial" w:hAnsi="Arial" w:cs="Arial"/>
          <w:color w:val="000000"/>
          <w:lang w:eastAsia="ar-SA"/>
        </w:rPr>
        <w:t>Formațiunile de gheață (gheaţă la mal, năboi și izolat pod de gheaţă) existente în prima zi a lunii martie în bazinele superioare ale râurilor: Mureş, Olt, Buzău, Trotuş, Bistriţa, Moldova şi pe unii afluenţi ai Oltului mijlociu au fost în diminuare, restrângere şi eliminare în primele două decade ale lunii.</w:t>
      </w:r>
    </w:p>
    <w:p w:rsidR="00AD6C72" w:rsidRPr="00241849" w:rsidRDefault="00AD6C72" w:rsidP="00AD6C72">
      <w:pPr>
        <w:jc w:val="both"/>
        <w:rPr>
          <w:rFonts w:ascii="Arial" w:hAnsi="Arial" w:cs="Arial"/>
        </w:rPr>
      </w:pPr>
    </w:p>
    <w:p w:rsidR="00AD6C72"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aprilie 2019</w:t>
      </w:r>
      <w:r w:rsidRPr="00241849">
        <w:rPr>
          <w:rFonts w:ascii="Arial" w:hAnsi="Arial" w:cs="Arial"/>
        </w:rPr>
        <w:t xml:space="preserve"> regimul hidrologic al bazinelor hidrografice din România </w:t>
      </w:r>
      <w:r w:rsidRPr="00805CFE">
        <w:rPr>
          <w:rFonts w:ascii="Arial" w:hAnsi="Arial" w:cs="Arial"/>
        </w:rPr>
        <w:t>(figura nr. II.1.1.3.6) s-a situat la valori cuprinse în general între 50-80% din mediile multianuale lunare.</w:t>
      </w:r>
      <w:r w:rsidRPr="00241849">
        <w:rPr>
          <w:rFonts w:ascii="Arial" w:hAnsi="Arial" w:cs="Arial"/>
        </w:rPr>
        <w:t xml:space="preserve"> Valori mai mari (între 80-100% din normalele lunare) s-au înregistrat pe Vişeu, Bistriţa, pe cursul superior al Moldovei şi pe cursul inferior al Jiului şi mai mici pe râurile din bazinele hidrografice: Tur, Someş inferior, Crasna, Barcău, Caraş, Nera, Cerna, Olt inferior, Vedea şi în bazinele superioare ale Timişului, Mureşului şi Oltului (între 30-50% ), precum şi pe râurile din bazinele Bârladului şi Jijiei (sub 30%).</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lastRenderedPageBreak/>
        <w:drawing>
          <wp:inline distT="0" distB="0" distL="0" distR="0">
            <wp:extent cx="3862070" cy="2743200"/>
            <wp:effectExtent l="0" t="0" r="5080" b="0"/>
            <wp:docPr id="6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5"/>
                    <a:srcRect/>
                    <a:stretch>
                      <a:fillRect/>
                    </a:stretch>
                  </pic:blipFill>
                  <pic:spPr bwMode="auto">
                    <a:xfrm>
                      <a:off x="0" y="0"/>
                      <a:ext cx="3862070" cy="2743200"/>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E77829">
        <w:rPr>
          <w:rFonts w:ascii="Arial" w:hAnsi="Arial" w:cs="Arial"/>
          <w:i/>
        </w:rPr>
        <w:t>II.1.1.3.</w:t>
      </w:r>
      <w:r>
        <w:rPr>
          <w:rFonts w:ascii="Arial" w:hAnsi="Arial" w:cs="Arial"/>
          <w:i/>
        </w:rPr>
        <w:t xml:space="preserve">6 </w:t>
      </w:r>
      <w:r w:rsidRPr="00241849">
        <w:rPr>
          <w:rFonts w:ascii="Arial" w:hAnsi="Arial" w:cs="Arial"/>
          <w:i/>
        </w:rPr>
        <w:t xml:space="preserve"> Regimul hidrologic al debitelor medii lunare în luna aprilie 2019</w:t>
      </w:r>
    </w:p>
    <w:p w:rsidR="00AD6C72" w:rsidRPr="00241849" w:rsidRDefault="00AD6C72" w:rsidP="00AD6C72">
      <w:pPr>
        <w:ind w:firstLine="720"/>
        <w:jc w:val="both"/>
        <w:rPr>
          <w:rFonts w:ascii="Arial" w:hAnsi="Arial" w:cs="Arial"/>
          <w:highlight w:val="yellow"/>
        </w:rPr>
      </w:pPr>
    </w:p>
    <w:p w:rsidR="00AD6C72" w:rsidRPr="00241849" w:rsidRDefault="00AD6C72" w:rsidP="00AD6C72">
      <w:pPr>
        <w:ind w:firstLine="720"/>
        <w:jc w:val="both"/>
        <w:rPr>
          <w:rFonts w:ascii="Arial" w:hAnsi="Arial" w:cs="Arial"/>
          <w:lang w:val="it-IT"/>
        </w:rPr>
      </w:pPr>
      <w:r w:rsidRPr="00241849">
        <w:rPr>
          <w:rFonts w:ascii="Arial" w:hAnsi="Arial" w:cs="Arial"/>
          <w:lang w:val="it-IT"/>
        </w:rPr>
        <w:t xml:space="preserve">În primele trei zile ale lunii aprilie 2019 debitele au fost în general staţionare, exceptând râurile din bazinele hidrografice: Vişeu, Iza, Someşul Mare, Crişul Negru, Mureş superior şi mijlociu, Bârzava precum şi cele din bazinele superioare ale râurilor: Timiş, Jiu, Buzău, Bistriţa şi Prut unde au fost în creştere </w:t>
      </w:r>
      <w:r w:rsidRPr="00241849">
        <w:rPr>
          <w:rFonts w:ascii="Arial" w:hAnsi="Arial" w:cs="Arial"/>
        </w:rPr>
        <w:t xml:space="preserve">datorită efectului combinat al </w:t>
      </w:r>
      <w:r w:rsidRPr="00241849">
        <w:rPr>
          <w:rFonts w:ascii="Arial" w:hAnsi="Arial" w:cs="Arial"/>
          <w:lang w:val="it-IT"/>
        </w:rPr>
        <w:t>precipitaţiilor lichide căzute în acest interval, cedării apei din stratul de zăpadă din zona de munte şi propagării.</w:t>
      </w:r>
    </w:p>
    <w:p w:rsidR="00AD6C72" w:rsidRPr="00241849" w:rsidRDefault="00AD6C72" w:rsidP="00AD6C72">
      <w:pPr>
        <w:ind w:firstLine="720"/>
        <w:jc w:val="both"/>
        <w:rPr>
          <w:rFonts w:ascii="Arial" w:hAnsi="Arial" w:cs="Arial"/>
          <w:lang w:val="it-IT"/>
        </w:rPr>
      </w:pPr>
      <w:r w:rsidRPr="00241849">
        <w:rPr>
          <w:rFonts w:ascii="Arial" w:hAnsi="Arial" w:cs="Arial"/>
          <w:lang w:val="it-IT"/>
        </w:rPr>
        <w:t>În următoarele două zile debitele au fost în scădere pe râurile din bazinele hidrografice: Someş, Arieş, Târnave, Buzău, Putna şi pe cursul Prutului şi relativ staţionare pe celelalte râuri.</w:t>
      </w:r>
    </w:p>
    <w:p w:rsidR="00AD6C72" w:rsidRPr="00241849" w:rsidRDefault="00AD6C72" w:rsidP="00AD6C72">
      <w:pPr>
        <w:jc w:val="both"/>
        <w:rPr>
          <w:rFonts w:ascii="Arial" w:hAnsi="Arial" w:cs="Arial"/>
        </w:rPr>
      </w:pPr>
      <w:r w:rsidRPr="00241849">
        <w:rPr>
          <w:rFonts w:ascii="Arial" w:hAnsi="Arial" w:cs="Arial"/>
        </w:rPr>
        <w:tab/>
        <w:t xml:space="preserve">În intervalul 6-10 aprilie 2019 debitele au fost în general staţionare. În acest interval s-au înregistrat creşteri de niveluri şi debite pe râurile din bazinele hidrografice: Vişeu, Iza, Tur, Someşul Mare, Lăpuş, Arieş, Putna, Trotuş şi pe cele din bazinele superioare ale Someşului Mic, Crişului Negru, Bistriţei, Buzăului şi Prutului, iar în ultima zi şi în bazinele superioare ale râurilor: Nera, Cerna, Jiu, Olt, Argeş şi Ialomiţa. </w:t>
      </w:r>
    </w:p>
    <w:p w:rsidR="00AD6C72" w:rsidRPr="00241849" w:rsidRDefault="00AD6C72" w:rsidP="00AD6C72">
      <w:pPr>
        <w:ind w:firstLine="720"/>
        <w:jc w:val="both"/>
        <w:rPr>
          <w:rFonts w:ascii="Arial" w:hAnsi="Arial" w:cs="Arial"/>
        </w:rPr>
      </w:pPr>
      <w:r w:rsidRPr="00241849">
        <w:rPr>
          <w:rFonts w:ascii="Arial" w:hAnsi="Arial" w:cs="Arial"/>
        </w:rPr>
        <w:t xml:space="preserve">Precipitaţiile căzute în intervalul 11-15 aprilie pe aproape întreg teritoriul ţării, mai importante cantitativ în sud-vestul şi sudul teritoriului, au determinat creşteri pe majoritatea râurilor, exceptând cele din Maramureş şi nordul Crişanei unde debitele au fost în scădere uşoară. În ultimele două zile ale acestui interval au fost depăşite COTELE DE ATENŢIE pe râul Desnăţui la staţiile hidrometrice Dragoia şi Călugărei şi pe râul Orlea la staţia hidrometrică Celei. </w:t>
      </w:r>
    </w:p>
    <w:p w:rsidR="00AD6C72" w:rsidRPr="00241849" w:rsidRDefault="00AD6C72" w:rsidP="00AD6C72">
      <w:pPr>
        <w:ind w:firstLine="720"/>
        <w:jc w:val="both"/>
        <w:rPr>
          <w:rFonts w:ascii="Arial" w:hAnsi="Arial" w:cs="Arial"/>
          <w:lang w:val="it-IT"/>
        </w:rPr>
      </w:pPr>
      <w:r w:rsidRPr="00241849">
        <w:rPr>
          <w:rFonts w:ascii="Arial" w:hAnsi="Arial" w:cs="Arial"/>
        </w:rPr>
        <w:t xml:space="preserve">În intervalul 16-20 aprilie 2019 debitele au fost în general în scădere, exceptând prima zi a intervalului când s-au înregistrat creşteri pe râurile din bazinele hidrografice: Bârzava, Moraviţa, Caraş, Nera, Cerna şi pe unii afluenţi ai Jiului şi ultimele trei zile când s-au produs creşteri pe Siret, pe majoritatea afluenţilor săi de dreapta şi pe cursul superior al Prutului, datorită </w:t>
      </w:r>
      <w:r w:rsidRPr="00241849">
        <w:rPr>
          <w:rFonts w:ascii="Arial" w:hAnsi="Arial" w:cs="Arial"/>
          <w:lang w:val="it-IT"/>
        </w:rPr>
        <w:t>precipitaţiilor lichide, cedării apei din stratul de zăpadă din zona de munte şi propagării.</w:t>
      </w:r>
    </w:p>
    <w:p w:rsidR="00AD6C72" w:rsidRPr="00241849" w:rsidRDefault="00AD6C72" w:rsidP="00AD6C72">
      <w:pPr>
        <w:jc w:val="both"/>
        <w:rPr>
          <w:rFonts w:ascii="Arial" w:hAnsi="Arial" w:cs="Arial"/>
        </w:rPr>
      </w:pPr>
      <w:r w:rsidRPr="00241849">
        <w:rPr>
          <w:rFonts w:ascii="Arial" w:hAnsi="Arial" w:cs="Arial"/>
        </w:rPr>
        <w:tab/>
        <w:t>În intervalul 21-25 aprilie 2019 debitele au fost în scădere, exceptând râurile din Muntenia şi Dobrogea unde au fost relativ staţionare. Mici creşteri, ca urmare a precipitaţiilor, cedării apei din stratul de zăpadă din zona de munte şi propagării,    s-au înregistrat în prima parte a acestui interval pe unii afluenţi ai Siretului (Bistriţa, Moldova, Trotuş), pe Tur, Târnave şi pe cursurile superioare ale Someşului şi Mureşului.</w:t>
      </w:r>
      <w:r w:rsidRPr="00241849">
        <w:rPr>
          <w:rFonts w:ascii="Arial" w:hAnsi="Arial" w:cs="Arial"/>
        </w:rPr>
        <w:tab/>
      </w:r>
    </w:p>
    <w:p w:rsidR="00AD6C72" w:rsidRPr="00241849" w:rsidRDefault="00AD6C72" w:rsidP="00AD6C72">
      <w:pPr>
        <w:jc w:val="both"/>
        <w:rPr>
          <w:rFonts w:ascii="Arial" w:hAnsi="Arial" w:cs="Arial"/>
        </w:rPr>
      </w:pPr>
      <w:r w:rsidRPr="00241849">
        <w:rPr>
          <w:rFonts w:ascii="Arial" w:hAnsi="Arial" w:cs="Arial"/>
        </w:rPr>
        <w:tab/>
        <w:t>În zilele de 26 şi 27 aprilie 2019 debitele au fost în general staţionare, exceptând râurile din bazinele Siretului şi Jiului unde au fost în scădere. Mici creşteri s-au înregistrat pe Vişeu şi în bazinele superioare ale râurilor: Iza, Lăpuş, Someş şi Bistriţa.</w:t>
      </w:r>
    </w:p>
    <w:p w:rsidR="00AD6C72" w:rsidRPr="00241849" w:rsidRDefault="00AD6C72" w:rsidP="00AD6C72">
      <w:pPr>
        <w:keepLines/>
        <w:ind w:right="112" w:firstLine="720"/>
        <w:jc w:val="both"/>
        <w:rPr>
          <w:rFonts w:ascii="Arial" w:hAnsi="Arial" w:cs="Arial"/>
          <w:lang w:eastAsia="ar-SA"/>
        </w:rPr>
      </w:pPr>
      <w:r w:rsidRPr="00241849">
        <w:rPr>
          <w:rFonts w:ascii="Arial" w:hAnsi="Arial" w:cs="Arial"/>
        </w:rPr>
        <w:lastRenderedPageBreak/>
        <w:t xml:space="preserve">În intervalul 28-29 aprilie debitele au fost în </w:t>
      </w:r>
      <w:r w:rsidRPr="00241849">
        <w:rPr>
          <w:rFonts w:ascii="Arial" w:hAnsi="Arial" w:cs="Arial"/>
          <w:lang w:eastAsia="ar-SA"/>
        </w:rPr>
        <w:t xml:space="preserve">creștere datorită precipitațiilor înregistrate, cedării apei din stratul de zăpadă aferent zonelor montane și propagării, exceptând râurile din zonele de câmpie din sudul şi estul ţării unde au fost staţionare. Creșteri mai importante de niveluri și debite, ca urmare a precipitațiilor însemnate cantitativ, s-au înregistrat pe râurile din bazinele: Vișeu, Iza, Tur, Firiza și în bazinele superioare ale râurilor Crasna, Crişul Repede și Crișul Alb. </w:t>
      </w:r>
    </w:p>
    <w:p w:rsidR="00AD6C72" w:rsidRPr="00241849" w:rsidRDefault="00AD6C72" w:rsidP="00AD6C72">
      <w:pPr>
        <w:keepLines/>
        <w:ind w:right="112" w:firstLine="720"/>
        <w:jc w:val="both"/>
        <w:rPr>
          <w:rFonts w:ascii="Arial" w:hAnsi="Arial" w:cs="Arial"/>
          <w:lang w:eastAsia="ar-SA"/>
        </w:rPr>
      </w:pPr>
      <w:r w:rsidRPr="00241849">
        <w:rPr>
          <w:rFonts w:ascii="Arial" w:hAnsi="Arial" w:cs="Arial"/>
          <w:lang w:eastAsia="ar-SA"/>
        </w:rPr>
        <w:t>În ultima zi a lunii aprilie 2019 debitele au fost în general în scădere, exceptând Jiul, cursul superior al Prutului, cursurile mijlocii şi inferioare ale Crişului Alb, Mureşului şi Timişului şi cursurile inferioare ale Someşului, Târnavelor şi Ialomiţei unde au fost în creștere ca urmare a precipitaţiilor căzute în interval şi propagării.</w:t>
      </w:r>
    </w:p>
    <w:p w:rsidR="00AD6C72" w:rsidRPr="00241849" w:rsidRDefault="00AD6C72" w:rsidP="00AD6C72">
      <w:pPr>
        <w:ind w:firstLine="720"/>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mai 2019</w:t>
      </w:r>
      <w:r w:rsidRPr="00241849">
        <w:rPr>
          <w:rFonts w:ascii="Arial" w:hAnsi="Arial" w:cs="Arial"/>
        </w:rPr>
        <w:t xml:space="preserve"> regimul hidrologic al bazinelor hidrografice din România </w:t>
      </w:r>
      <w:r w:rsidRPr="00805CFE">
        <w:rPr>
          <w:rFonts w:ascii="Arial" w:hAnsi="Arial" w:cs="Arial"/>
        </w:rPr>
        <w:t>(figura nr. II.1.1.3.7) s-a situat la valori peste mediile multianuale lunare, exceptând râurile din bazinele hidrografice: Argeş, Rm.Sărat, Putna, Trotuş, cursul inferior al Ialomiţei şi râurile din Dobrogea</w:t>
      </w:r>
      <w:r w:rsidRPr="00241849">
        <w:rPr>
          <w:rFonts w:ascii="Arial" w:hAnsi="Arial" w:cs="Arial"/>
        </w:rPr>
        <w:t xml:space="preserve"> unde au avut valori cuprinse între 80-100% din normalele lunare şi râurile din bazinele hidrografice: Cerna, Motru, Desnăţui, Olt inferior şi Vedea unde regimul hidrologic s-a situat la valori cuprinse între 50-80% din mediile multianuale ale lunii. </w:t>
      </w:r>
    </w:p>
    <w:p w:rsidR="00AD6C72" w:rsidRPr="00241849" w:rsidRDefault="00AD6C72" w:rsidP="00AD6C72">
      <w:pPr>
        <w:ind w:firstLine="720"/>
        <w:jc w:val="both"/>
        <w:rPr>
          <w:rFonts w:ascii="Arial" w:hAnsi="Arial" w:cs="Arial"/>
        </w:rPr>
      </w:pPr>
      <w:r w:rsidRPr="00241849">
        <w:rPr>
          <w:rFonts w:ascii="Arial" w:hAnsi="Arial" w:cs="Arial"/>
        </w:rPr>
        <w:t>În primele două zile ale lunii mai 2019 debitele au fost în general în creştere datorită efectului combinat al precipitaţiilor căzute şi propagării pe râurile din jumătatea de vest a ţării şi în scădere pe cele din jumătatea estică.</w:t>
      </w:r>
    </w:p>
    <w:p w:rsidR="00AD6C72" w:rsidRPr="00241849" w:rsidRDefault="00AD6C72" w:rsidP="00AD6C72">
      <w:pPr>
        <w:ind w:firstLine="720"/>
        <w:jc w:val="both"/>
        <w:rPr>
          <w:rFonts w:ascii="Arial" w:hAnsi="Arial" w:cs="Arial"/>
        </w:rPr>
      </w:pPr>
      <w:r w:rsidRPr="00241849">
        <w:rPr>
          <w:rFonts w:ascii="Arial" w:hAnsi="Arial" w:cs="Arial"/>
        </w:rPr>
        <w:t>Creşteri însemnate de niveluri şi debite, cu depăşiri ale COTELOR DE APĂRARE, ca urmare a precipitaţiilor importante cantitativ şi cu caracter torenţial, s-au înregistrat pe râurile din Crişana, Banat și pe unii afluenți ai Mureșului inferior. Cele mai semnificative creşteri, cu depăşiri ale COTELOR DE PERICOL şi ale COTELOR DE INUNDAŢIE, s-au înregistrat pe râurile din Banat (bazinele Bega, Timiş, Nera, Caraş).</w:t>
      </w:r>
    </w:p>
    <w:p w:rsidR="00AD6C72" w:rsidRPr="00241849" w:rsidRDefault="00AD6C72" w:rsidP="00AD6C72">
      <w:pPr>
        <w:ind w:firstLine="720"/>
        <w:jc w:val="both"/>
        <w:rPr>
          <w:rFonts w:ascii="Arial" w:hAnsi="Arial" w:cs="Arial"/>
        </w:rPr>
      </w:pPr>
      <w:r w:rsidRPr="00241849">
        <w:rPr>
          <w:rFonts w:ascii="Arial" w:hAnsi="Arial" w:cs="Arial"/>
        </w:rPr>
        <w:t>În intervalul 3-5 mai debitele au fost în general în scădere, exceptând râurile din bazinele hidrografice ale Oltului inferior, Vedei, Argeşului şi cele din Dobrogea unde au fost staţionare. În prima zi a acestui interval s-au mai înregistrat creşteri însemnate de niveluri şi debite, cu depăşiri ale COTELOR DE APĂRARE, ca urmare a propagării viiturilor formate anterior, pe cursurile mijlocii și inferioare ale râurilor din Banat și pe cursul superior al Prutului, iar în ultima zi s-au înregistrat creşteri pe Crasna, Barcău, Bârzava şi Nera.</w:t>
      </w:r>
    </w:p>
    <w:p w:rsidR="00AD6C72" w:rsidRPr="00241849" w:rsidRDefault="00AD6C72" w:rsidP="00AD6C72">
      <w:pPr>
        <w:ind w:firstLine="720"/>
        <w:jc w:val="both"/>
        <w:rPr>
          <w:rFonts w:ascii="Arial" w:hAnsi="Arial" w:cs="Arial"/>
        </w:rPr>
      </w:pPr>
      <w:r w:rsidRPr="00241849">
        <w:rPr>
          <w:rFonts w:ascii="Arial" w:hAnsi="Arial" w:cs="Arial"/>
        </w:rPr>
        <w:t>Precipitaţiile căzute în intervalul 6-8 mai pe aproape întreg teritoriul ţării, mai importante cantitativ în jumătatea estică, au determinat creşteri pe majoritatea râurilor, exceptând cele din zonele de câmpie ale Olteniei şi Munteniei şi din Dobrogea, unde debitele au fost staţionare. Ca urmare a precipitațiilor cu caracter torențial, însemnate cantitativ, căzute în acest interval şi propagării, s-au produs scurgeri importante pe versanţi, torenţi, pâraie, viituri rapide cu efecte severe de inundaţii locale pe unele râuri mici şi creşteri importante de debite şi niveluri cu depăşiri ale COTELOR DE APĂRARE pe râurile din bazinele hidrografice Trotuș, Bârlad şi Mureş superior. Cele mai însemnate creşteri, cu depăşiri ale COTELOR DE PERICOL şi ale COTELOR DE INUNDAȚIE s-au înregistrat în bazinul superior al Bârladului şi pe Niraj.</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lastRenderedPageBreak/>
        <w:drawing>
          <wp:inline distT="0" distB="0" distL="0" distR="0">
            <wp:extent cx="4416425" cy="3122295"/>
            <wp:effectExtent l="0" t="0" r="3175" b="0"/>
            <wp:docPr id="63"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6"/>
                    <a:srcRect/>
                    <a:stretch>
                      <a:fillRect/>
                    </a:stretch>
                  </pic:blipFill>
                  <pic:spPr bwMode="auto">
                    <a:xfrm>
                      <a:off x="0" y="0"/>
                      <a:ext cx="4416425" cy="3122295"/>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E77829">
        <w:rPr>
          <w:rFonts w:ascii="Arial" w:hAnsi="Arial" w:cs="Arial"/>
          <w:i/>
        </w:rPr>
        <w:t>II.1.1.3.</w:t>
      </w:r>
      <w:r>
        <w:rPr>
          <w:rFonts w:ascii="Arial" w:hAnsi="Arial" w:cs="Arial"/>
          <w:i/>
        </w:rPr>
        <w:t>7</w:t>
      </w:r>
      <w:r w:rsidRPr="00241849">
        <w:rPr>
          <w:rFonts w:ascii="Arial" w:hAnsi="Arial" w:cs="Arial"/>
          <w:i/>
        </w:rPr>
        <w:t>.  Regimul hidrologic al debitelor medii lunare în luna mai 2019</w:t>
      </w:r>
    </w:p>
    <w:p w:rsidR="00AD6C72" w:rsidRPr="00241849" w:rsidRDefault="00AD6C72" w:rsidP="00AD6C72">
      <w:pPr>
        <w:jc w:val="both"/>
        <w:rPr>
          <w:rFonts w:ascii="Arial" w:hAnsi="Arial" w:cs="Arial"/>
          <w:b/>
        </w:rPr>
      </w:pPr>
      <w:r w:rsidRPr="00241849">
        <w:rPr>
          <w:rFonts w:ascii="Arial" w:hAnsi="Arial" w:cs="Arial"/>
          <w:b/>
        </w:rPr>
        <w:tab/>
      </w:r>
    </w:p>
    <w:p w:rsidR="00AD6C72" w:rsidRPr="00241849" w:rsidRDefault="00AD6C72" w:rsidP="00AD6C72">
      <w:pPr>
        <w:ind w:firstLine="720"/>
        <w:jc w:val="both"/>
        <w:rPr>
          <w:rFonts w:ascii="Arial" w:hAnsi="Arial" w:cs="Arial"/>
        </w:rPr>
      </w:pPr>
      <w:r w:rsidRPr="00241849">
        <w:rPr>
          <w:rFonts w:ascii="Arial" w:hAnsi="Arial" w:cs="Arial"/>
        </w:rPr>
        <w:t>În intervalul 9-11 mai debitele au fost în general în scădere, exceptând râurile din bazinele Vedea, Argeş inferior şi cele din Dobrogea unde au fost relativ staţionare. Creşteri datorită propagării viiturilor formate anterior, s-au înregistrat pe cursurile mijlocii și inferioare ale râurilor: Tur, Mureș, Buzău, Siret, Bârlad, Jijia, Crișul Alb, Timiș și pe cursul superior al Prutului, iar datorită precipitațiilor căzute în acest  interval și propagării pe Arieș, Bega, Crasna, Barcău, Bârzava, Moraviţa, Caraş, Nera şi Cerna. În acest interval s-au menţinut peste COTELE DE INUNDAŢIE şi peste COTELE DE ATENŢIE cursurile inferioare ale Turului, Timişului, Bârzavei, Bârladului şi cursul superior al Prutului.</w:t>
      </w:r>
    </w:p>
    <w:p w:rsidR="00AD6C72" w:rsidRPr="00241849" w:rsidRDefault="00AD6C72" w:rsidP="00AD6C72">
      <w:pPr>
        <w:ind w:firstLine="720"/>
        <w:jc w:val="both"/>
        <w:rPr>
          <w:rFonts w:ascii="Arial" w:hAnsi="Arial" w:cs="Arial"/>
        </w:rPr>
      </w:pPr>
      <w:r w:rsidRPr="00241849">
        <w:rPr>
          <w:rFonts w:ascii="Arial" w:hAnsi="Arial" w:cs="Arial"/>
        </w:rPr>
        <w:t>În intervalul 12-14 mai debitele au fost în scădere, exceptând râurile din Oltenia, Muntenia şi Dobrogea unde au fost relativ staţionare. Creşteri de niveluri şi debite, ca urmare a precipitaţiilor şi propagării, s-au înregistrat în prima zi pe Cerna şi pe cursurile superioare ale Oltului, Ialomiţei şi Buzăului şi în ultima zi pe Someşul Mic şi Crişul Repede. În acest interval s-au menţinut peste COTELE DE ATENŢIE cursurile inferioare ale râurilor: Tur, Timiş şi Bârzava.</w:t>
      </w:r>
      <w:r w:rsidRPr="00241849">
        <w:rPr>
          <w:rFonts w:ascii="Arial" w:hAnsi="Arial" w:cs="Arial"/>
        </w:rPr>
        <w:tab/>
      </w:r>
    </w:p>
    <w:p w:rsidR="00AD6C72" w:rsidRPr="00241849" w:rsidRDefault="00AD6C72" w:rsidP="00AD6C72">
      <w:pPr>
        <w:ind w:firstLine="720"/>
        <w:jc w:val="both"/>
        <w:rPr>
          <w:rFonts w:ascii="Arial" w:hAnsi="Arial" w:cs="Arial"/>
        </w:rPr>
      </w:pPr>
      <w:r w:rsidRPr="00241849">
        <w:rPr>
          <w:rFonts w:ascii="Arial" w:hAnsi="Arial" w:cs="Arial"/>
        </w:rPr>
        <w:t>În intervalul 15-17 mai debitele au fost în creștere datorită precipitațiilor înregistrate și propagării, exceptând râurile din sudul Munteniei şi cele din Dobrogea unde au fost staţionare. În acest interval s-au înregistrat frecvente depăşiri ale COTELOR DE APĂRARE pe râurile din bazinele hidrografice: Someşul Mare, Mureş superior, Bega Veche şi Moraviţa. Cele mai însemnate creşteri de niveluri și debite, cu depășiri ale COTELOR DE PERICOL şi ale COTELOR DE INUNDAŢIE, ca urmare a precipitațiilor mai importante cantitativ, sub formă de aversă și cu caracter torenţial, s-au înregistrat pe râul Şieu, afluent al Someşului Mare şi pe râul Niraj, afluent al Mureşului.</w:t>
      </w:r>
    </w:p>
    <w:p w:rsidR="00AD6C72" w:rsidRPr="00241849" w:rsidRDefault="00AD6C72" w:rsidP="00AD6C72">
      <w:pPr>
        <w:ind w:firstLine="720"/>
        <w:jc w:val="both"/>
        <w:rPr>
          <w:rFonts w:ascii="Arial" w:hAnsi="Arial" w:cs="Arial"/>
        </w:rPr>
      </w:pPr>
      <w:r w:rsidRPr="00241849">
        <w:rPr>
          <w:rFonts w:ascii="Arial" w:hAnsi="Arial" w:cs="Arial"/>
        </w:rPr>
        <w:t>În intervalul 18-20 mai debitele au fost în general în scădere, exceptând râurile din Dobrogea unde au fost staţionare. Creşteri de niveluri şi debite, ca urmare a precipitaţiilor şi propagării, s-au înregistrat în primele două zile ale acestui interval pe unele râuri din bazinele hidrografice: Someş, Crasna, Barcău, Crişuri, Vedea, Ialomița, Olt, Siret şi Prut, cu depăşiri ale COTELOR DE ATENȚIE pe unele râuri mici din bazinele Someş (Nădaș, Almaș, Agrij), Siret (Răcăciuni) şi pe cursurile superioare ale Crasnei şi Prutului, iar în ultima zi a intervalului, creşterile s-au înregistrat pe râurile din bazinele Caraşului şi Bârladului.</w:t>
      </w:r>
    </w:p>
    <w:p w:rsidR="00AD6C72" w:rsidRPr="00241849" w:rsidRDefault="00AD6C72" w:rsidP="00AD6C72">
      <w:pPr>
        <w:ind w:firstLine="720"/>
        <w:jc w:val="both"/>
        <w:rPr>
          <w:rFonts w:ascii="Arial" w:hAnsi="Arial" w:cs="Arial"/>
        </w:rPr>
      </w:pPr>
      <w:r w:rsidRPr="00241849">
        <w:rPr>
          <w:rFonts w:ascii="Arial" w:hAnsi="Arial" w:cs="Arial"/>
        </w:rPr>
        <w:lastRenderedPageBreak/>
        <w:t>Precipitaţiile înregistrate în intervalul 21-26 mai, combinate cu propagarea, au determinat creşteri de niveluri şi debite, în prima parte a intervalului pe râurile din Maramureş, Crişana, Transilvania şi nordul Munteniei, iar în a doua parte a acestui interval pe râurile din Moldova şi Transilvania. Pe celelalte râuri debitele au fost relativ staţionare. În prima parte a intervalului s-au produs scurgeri importante pe versanți, torenți și pâraie, viituri rapide cu efecte de inundații locale pe unele râuri mici și creșteri însemnate de niveluri şi debite, cu depășiri ale COTELOR DE APĂRARE, pe râurile din bazinele hidrografice: Vișeu, Iza, Tur, Someș, Crasna şi pe cele din bazinele superioare ale Mureșului și Oltului. Cele mai însemnate creşteri, cu depăşiri ale COTELOR DE PERICOL şi ale COTELOR DE INUNDAŢIE s-au înregistrat în bazinele hidrografice Tur, Someşul Mare şi Mureş superior. În a doua parte a acestui interval, scurgerile importante pe versanți, torenți și pâraie, viiturile rapide pe râurile mici cu efecte de inundații locale și creșterile importante de niveluri şi debite, cu depăşiri ale COTELOR DE APĂRARE, ca urmare a precipitaţiilor, sub formă de aversă şi cu caracter torenţial, s-au produs pe unele râuri din nordul Transilvaniei, Moldova și Banat. Cele mai importante creşteri, cu depăşirea COTELOR DE PERICOL, s-au produs pe Nirajul Mic.</w:t>
      </w:r>
    </w:p>
    <w:p w:rsidR="00AD6C72" w:rsidRPr="00241849" w:rsidRDefault="00AD6C72" w:rsidP="00AD6C72">
      <w:pPr>
        <w:ind w:firstLine="720"/>
        <w:jc w:val="both"/>
        <w:rPr>
          <w:rFonts w:ascii="Arial" w:hAnsi="Arial" w:cs="Arial"/>
        </w:rPr>
      </w:pPr>
      <w:r w:rsidRPr="00241849">
        <w:rPr>
          <w:rFonts w:ascii="Arial" w:hAnsi="Arial" w:cs="Arial"/>
        </w:rPr>
        <w:t>În intervalul 27-31 mai debitele au fost în general în scădere, exceptând râurile din sudul Olteniei, sudul Munteniei şi cele din Dobrogea unde au fost relativ staţionare. Ca urmare a precipitațiilor căzute în ultimele zile ale acestui interval și propagării s-au înregistrat creşteri în ziua de 29 mai pe râurile din Maramureş, Crişana, Banat, nordul Olteniei şi nordul Moldovei, mai însemnate în bazinele hidrografice ale râurilor Crasna, Barcău, Crișul Negru, Crișul Alb, pe unii afluenți ai Mureșului inferior și pe unele râuri din Banat, cu depăşiri ale COTELOR DE ATENŢIE şi în ziua de 31 mai pe râurile din Maramureş, Crişana, Banat, Moldova şi pe unele râuri din Dobrogea, cu depăşiri ale COTELOR DE INUNDAŢIE şi ale COTELOR DE ATENŢIE pe Şieu, Crasna, Crişul Negru, Bârzava, Topolog şi pe unii afluenţi ai Timişului şi Begăi.</w:t>
      </w:r>
    </w:p>
    <w:p w:rsidR="00AD6C72" w:rsidRPr="00241849" w:rsidRDefault="00AD6C72" w:rsidP="00AD6C72">
      <w:pPr>
        <w:ind w:firstLine="720"/>
        <w:jc w:val="both"/>
        <w:rPr>
          <w:rFonts w:ascii="Arial" w:hAnsi="Arial" w:cs="Arial"/>
        </w:rPr>
      </w:pPr>
      <w:r w:rsidRPr="00241849">
        <w:rPr>
          <w:rFonts w:ascii="Arial" w:hAnsi="Arial" w:cs="Arial"/>
        </w:rPr>
        <w:t xml:space="preserve"> Datorită propagării viiturilor formate anterior, s-au menţinut peste COTELE DE INUNDAŢIE, pe toată durata acestui ultim interval, cursurile inferioare ale râurilor Tur şi Crasna.</w:t>
      </w:r>
    </w:p>
    <w:p w:rsidR="00AD6C72" w:rsidRPr="00241849" w:rsidRDefault="00AD6C72" w:rsidP="00AD6C72">
      <w:pPr>
        <w:ind w:firstLine="720"/>
        <w:jc w:val="both"/>
        <w:rPr>
          <w:rFonts w:ascii="Arial" w:hAnsi="Arial" w:cs="Arial"/>
        </w:rPr>
      </w:pPr>
      <w:r w:rsidRPr="00241849">
        <w:rPr>
          <w:rFonts w:ascii="Arial" w:hAnsi="Arial" w:cs="Arial"/>
        </w:rPr>
        <w:t xml:space="preserve">Situaţia depăşirii COTELOR DE APĂRARE în luna mai 2019 (valori maxime preliminare determinate pe baza datelor din fluxul operativ) este prezentată în </w:t>
      </w:r>
      <w:r w:rsidRPr="00805CFE">
        <w:rPr>
          <w:rFonts w:ascii="Arial" w:hAnsi="Arial" w:cs="Arial"/>
        </w:rPr>
        <w:t>figura nr. II.1.1.3.8.</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drawing>
          <wp:inline distT="0" distB="0" distL="0" distR="0">
            <wp:extent cx="4056380" cy="2860040"/>
            <wp:effectExtent l="19050" t="0" r="1270" b="0"/>
            <wp:docPr id="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97"/>
                    <a:srcRect/>
                    <a:stretch>
                      <a:fillRect/>
                    </a:stretch>
                  </pic:blipFill>
                  <pic:spPr bwMode="auto">
                    <a:xfrm>
                      <a:off x="0" y="0"/>
                      <a:ext cx="4056380" cy="2860040"/>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E77829">
        <w:rPr>
          <w:rFonts w:ascii="Arial" w:hAnsi="Arial" w:cs="Arial"/>
          <w:i/>
        </w:rPr>
        <w:t>II.1.1.3.</w:t>
      </w:r>
      <w:r>
        <w:rPr>
          <w:rFonts w:ascii="Arial" w:hAnsi="Arial" w:cs="Arial"/>
          <w:i/>
        </w:rPr>
        <w:t>8</w:t>
      </w:r>
      <w:r w:rsidRPr="00241849">
        <w:rPr>
          <w:rFonts w:ascii="Arial" w:hAnsi="Arial" w:cs="Arial"/>
          <w:i/>
          <w:iCs/>
        </w:rPr>
        <w:t>Situaţia depăşirilor de COTE DE APĂRARE pentru luna mai 2019</w:t>
      </w:r>
    </w:p>
    <w:p w:rsidR="00AD6C72" w:rsidRPr="00241849" w:rsidRDefault="00AD6C72" w:rsidP="00AD6C72">
      <w:pPr>
        <w:jc w:val="both"/>
        <w:rPr>
          <w:rFonts w:ascii="Arial" w:hAnsi="Arial" w:cs="Arial"/>
        </w:rPr>
      </w:pPr>
    </w:p>
    <w:p w:rsidR="00AD6C72" w:rsidRPr="00241849" w:rsidRDefault="00AD6C72" w:rsidP="00AD6C72">
      <w:pPr>
        <w:ind w:right="-567"/>
        <w:rPr>
          <w:rFonts w:ascii="Arial" w:hAnsi="Arial" w:cs="Arial"/>
          <w:b/>
          <w:iCs/>
        </w:rPr>
      </w:pPr>
      <w:r w:rsidRPr="00241849">
        <w:rPr>
          <w:rFonts w:ascii="Arial" w:hAnsi="Arial" w:cs="Arial"/>
          <w:b/>
          <w:iCs/>
        </w:rPr>
        <w:t>Caracterizarea sezonului de vară 2019</w:t>
      </w:r>
    </w:p>
    <w:p w:rsidR="00AD6C72" w:rsidRPr="00241849" w:rsidRDefault="00AD6C72" w:rsidP="00AD6C72">
      <w:pPr>
        <w:ind w:firstLine="720"/>
        <w:jc w:val="both"/>
        <w:rPr>
          <w:rFonts w:ascii="Arial" w:hAnsi="Arial" w:cs="Arial"/>
        </w:rPr>
      </w:pPr>
    </w:p>
    <w:p w:rsidR="00AD6C72" w:rsidRDefault="00AD6C72" w:rsidP="00AD6C72">
      <w:pPr>
        <w:ind w:firstLine="720"/>
        <w:jc w:val="both"/>
        <w:rPr>
          <w:rFonts w:ascii="Arial" w:hAnsi="Arial" w:cs="Arial"/>
        </w:rPr>
      </w:pPr>
      <w:r w:rsidRPr="00241849">
        <w:rPr>
          <w:rFonts w:ascii="Arial" w:hAnsi="Arial" w:cs="Arial"/>
        </w:rPr>
        <w:t xml:space="preserve">În vara anului 2019 regimul hidrologic al râurilor din România </w:t>
      </w:r>
      <w:r w:rsidRPr="00805CFE">
        <w:rPr>
          <w:rFonts w:ascii="Arial" w:hAnsi="Arial" w:cs="Arial"/>
        </w:rPr>
        <w:t>(figura nr. II.1.1.3.9)</w:t>
      </w:r>
      <w:r w:rsidRPr="00241849">
        <w:rPr>
          <w:rFonts w:ascii="Arial" w:hAnsi="Arial" w:cs="Arial"/>
        </w:rPr>
        <w:t>s-a situat la valori cuprinse între 80-100% din mediile multianuale sezoniere, exceptând râurile din bazinele hidrografice: Vedea, Argeş, Ialomiţa şi Buzău unde s-au situat peste aceste valori.</w:t>
      </w:r>
    </w:p>
    <w:p w:rsidR="00AD6C72" w:rsidRDefault="00AD6C72" w:rsidP="00AD6C72">
      <w:pPr>
        <w:ind w:firstLine="720"/>
        <w:jc w:val="both"/>
        <w:rPr>
          <w:rFonts w:ascii="Arial" w:hAnsi="Arial" w:cs="Arial"/>
        </w:rPr>
      </w:pP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drawing>
          <wp:inline distT="0" distB="0" distL="0" distR="0">
            <wp:extent cx="3891280" cy="2801620"/>
            <wp:effectExtent l="0" t="0" r="0" b="0"/>
            <wp:docPr id="65"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8"/>
                    <a:srcRect/>
                    <a:stretch>
                      <a:fillRect/>
                    </a:stretch>
                  </pic:blipFill>
                  <pic:spPr bwMode="auto">
                    <a:xfrm>
                      <a:off x="0" y="0"/>
                      <a:ext cx="3891280" cy="2801620"/>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highlight w:val="yellow"/>
        </w:rPr>
      </w:pPr>
    </w:p>
    <w:p w:rsidR="00AD6C72" w:rsidRPr="00241849" w:rsidRDefault="00AD6C72" w:rsidP="00AD6C72">
      <w:pPr>
        <w:jc w:val="center"/>
        <w:rPr>
          <w:rFonts w:ascii="Arial" w:hAnsi="Arial" w:cs="Arial"/>
          <w:i/>
          <w:iCs/>
        </w:rPr>
      </w:pPr>
      <w:r w:rsidRPr="00241849">
        <w:rPr>
          <w:rFonts w:ascii="Arial" w:hAnsi="Arial" w:cs="Arial"/>
          <w:i/>
        </w:rPr>
        <w:t xml:space="preserve">Figura nr. </w:t>
      </w:r>
      <w:r w:rsidRPr="00E77829">
        <w:rPr>
          <w:rFonts w:ascii="Arial" w:hAnsi="Arial" w:cs="Arial"/>
          <w:i/>
        </w:rPr>
        <w:t>II.1.1.3.</w:t>
      </w:r>
      <w:r>
        <w:rPr>
          <w:rFonts w:ascii="Arial" w:hAnsi="Arial" w:cs="Arial"/>
          <w:i/>
        </w:rPr>
        <w:t xml:space="preserve">9 </w:t>
      </w:r>
      <w:r w:rsidRPr="00241849">
        <w:rPr>
          <w:rFonts w:ascii="Arial" w:hAnsi="Arial" w:cs="Arial"/>
          <w:i/>
        </w:rPr>
        <w:t>Regimul hidrologic în sezonul de vară 2019</w:t>
      </w:r>
    </w:p>
    <w:p w:rsidR="00AD6C72" w:rsidRPr="00241849" w:rsidRDefault="00AD6C72" w:rsidP="00AD6C72">
      <w:pPr>
        <w:ind w:firstLine="720"/>
        <w:jc w:val="both"/>
        <w:rPr>
          <w:rFonts w:ascii="Arial" w:hAnsi="Arial" w:cs="Arial"/>
          <w:b/>
        </w:rPr>
      </w:pP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iunie 2019</w:t>
      </w:r>
      <w:r w:rsidRPr="00241849">
        <w:rPr>
          <w:rFonts w:ascii="Arial" w:hAnsi="Arial" w:cs="Arial"/>
        </w:rPr>
        <w:t xml:space="preserve"> regimul hidrologic al bazinelor hidrografice din România  </w:t>
      </w:r>
      <w:r w:rsidRPr="00805CFE">
        <w:rPr>
          <w:rFonts w:ascii="Arial" w:hAnsi="Arial" w:cs="Arial"/>
        </w:rPr>
        <w:t>(figura nr. II.1.1.3.10) s-a situat la valori peste mediile multianuale lunare, exceptând râurile din</w:t>
      </w:r>
      <w:r w:rsidRPr="00241849">
        <w:rPr>
          <w:rFonts w:ascii="Arial" w:hAnsi="Arial" w:cs="Arial"/>
        </w:rPr>
        <w:t xml:space="preserve"> Dobrogea unde au avut valori cuprinse între 80-100% din normalele lunare. </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drawing>
          <wp:inline distT="0" distB="0" distL="0" distR="0">
            <wp:extent cx="3540760" cy="2519680"/>
            <wp:effectExtent l="0" t="0" r="0" b="0"/>
            <wp:docPr id="66"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9"/>
                    <a:srcRect/>
                    <a:stretch>
                      <a:fillRect/>
                    </a:stretch>
                  </pic:blipFill>
                  <pic:spPr bwMode="auto">
                    <a:xfrm>
                      <a:off x="0" y="0"/>
                      <a:ext cx="3540760" cy="2519680"/>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20142B">
        <w:rPr>
          <w:rFonts w:ascii="Arial" w:hAnsi="Arial" w:cs="Arial"/>
          <w:i/>
        </w:rPr>
        <w:t>II.1.1.3.</w:t>
      </w:r>
      <w:r>
        <w:rPr>
          <w:rFonts w:ascii="Arial" w:hAnsi="Arial" w:cs="Arial"/>
          <w:i/>
        </w:rPr>
        <w:t>10</w:t>
      </w:r>
      <w:r w:rsidRPr="00241849">
        <w:rPr>
          <w:rFonts w:ascii="Arial" w:hAnsi="Arial" w:cs="Arial"/>
          <w:i/>
        </w:rPr>
        <w:t xml:space="preserve"> Regimul hidrologic al debitelor medii lunare în luna iunie  2019</w:t>
      </w:r>
    </w:p>
    <w:p w:rsidR="00AD6C72" w:rsidRPr="00241849" w:rsidRDefault="00AD6C72" w:rsidP="00AD6C72">
      <w:pPr>
        <w:jc w:val="both"/>
        <w:rPr>
          <w:rFonts w:ascii="Arial" w:hAnsi="Arial" w:cs="Arial"/>
          <w:b/>
        </w:rPr>
      </w:pPr>
      <w:r w:rsidRPr="00241849">
        <w:rPr>
          <w:rFonts w:ascii="Arial" w:hAnsi="Arial" w:cs="Arial"/>
          <w:b/>
        </w:rPr>
        <w:tab/>
      </w:r>
    </w:p>
    <w:p w:rsidR="00AD6C72" w:rsidRPr="00241849" w:rsidRDefault="00AD6C72" w:rsidP="00AD6C72">
      <w:pPr>
        <w:jc w:val="both"/>
        <w:rPr>
          <w:rFonts w:ascii="Arial" w:hAnsi="Arial" w:cs="Arial"/>
        </w:rPr>
      </w:pPr>
      <w:r w:rsidRPr="00241849">
        <w:rPr>
          <w:rFonts w:ascii="Arial" w:hAnsi="Arial" w:cs="Arial"/>
          <w:b/>
        </w:rPr>
        <w:tab/>
      </w:r>
      <w:r w:rsidRPr="00241849">
        <w:rPr>
          <w:rFonts w:ascii="Arial" w:hAnsi="Arial" w:cs="Arial"/>
        </w:rPr>
        <w:t>În primele trei zile ale lunii iunie 2019 debitele au fost în general în creştere datorită efectului combinat al precipitaţiilor căzute şi propagării, exceptând unele râuri din nordul Moldovei unde au fost în scădere şi majoritatea râurilor din Dobrogea unde au fost staţionare.</w:t>
      </w:r>
    </w:p>
    <w:p w:rsidR="00AD6C72" w:rsidRPr="00241849" w:rsidRDefault="00AD6C72" w:rsidP="00AD6C72">
      <w:pPr>
        <w:ind w:firstLine="720"/>
        <w:jc w:val="both"/>
        <w:rPr>
          <w:rFonts w:ascii="Arial" w:hAnsi="Arial" w:cs="Arial"/>
          <w:lang w:eastAsia="ar-SA"/>
        </w:rPr>
      </w:pPr>
      <w:r w:rsidRPr="00241849">
        <w:rPr>
          <w:rFonts w:ascii="Arial" w:hAnsi="Arial" w:cs="Arial"/>
        </w:rPr>
        <w:t xml:space="preserve">Datorită precipitaţiilor însemnate cantitativ căzute în acest interval, precipitaţii îndeosebi sub formă de aversă şi cu caracter torenţial, s-au înregistrat scurgeri </w:t>
      </w:r>
      <w:r w:rsidRPr="00241849">
        <w:rPr>
          <w:rFonts w:ascii="Arial" w:hAnsi="Arial" w:cs="Arial"/>
        </w:rPr>
        <w:lastRenderedPageBreak/>
        <w:t xml:space="preserve">importante pe versanți, torenți și pâraie, viituri rapide pe râurile mici, cu efecte de inundații locale și creșteri de debite și niveluri pe unele râuri din bazinele hidrografice ale Begăi, Bârladului, Jijiei și Timișului, unde au fost depășite </w:t>
      </w:r>
      <w:r w:rsidRPr="00241849">
        <w:rPr>
          <w:rFonts w:ascii="Arial" w:hAnsi="Arial" w:cs="Arial"/>
          <w:lang w:eastAsia="ar-SA"/>
        </w:rPr>
        <w:t xml:space="preserve">COTELE DE </w:t>
      </w:r>
      <w:r w:rsidRPr="00241849">
        <w:rPr>
          <w:rFonts w:ascii="Arial" w:hAnsi="Arial" w:cs="Arial"/>
        </w:rPr>
        <w:t>APĂRARE. Cele mai semnificative creşteri, cu depăşiri ale COTELOR DE PERICOL şi ale COTELOR DE INUNDAŢIE, s-au înregistrat punctiform pe unele râuri din nord-vestul, centrul şi sud-estul ţării.</w:t>
      </w:r>
    </w:p>
    <w:p w:rsidR="00AD6C72" w:rsidRPr="00241849" w:rsidRDefault="00AD6C72" w:rsidP="00AD6C72">
      <w:pPr>
        <w:ind w:firstLine="720"/>
        <w:jc w:val="both"/>
        <w:rPr>
          <w:rFonts w:ascii="Arial" w:hAnsi="Arial" w:cs="Arial"/>
          <w:lang w:eastAsia="ar-SA"/>
        </w:rPr>
      </w:pPr>
      <w:r w:rsidRPr="00241849">
        <w:rPr>
          <w:rFonts w:ascii="Arial" w:hAnsi="Arial" w:cs="Arial"/>
          <w:lang w:eastAsia="ar-SA"/>
        </w:rPr>
        <w:t>În acest interval s-au situat peste:</w:t>
      </w:r>
    </w:p>
    <w:p w:rsidR="00AD6C72" w:rsidRPr="00241849" w:rsidRDefault="00AD6C72" w:rsidP="00AD6C72">
      <w:pPr>
        <w:keepLines/>
        <w:ind w:right="112" w:firstLine="720"/>
        <w:jc w:val="both"/>
        <w:rPr>
          <w:rFonts w:ascii="Arial" w:hAnsi="Arial" w:cs="Arial"/>
          <w:lang w:eastAsia="ar-SA"/>
        </w:rPr>
      </w:pPr>
      <w:r w:rsidRPr="00241849">
        <w:rPr>
          <w:rFonts w:ascii="Arial" w:hAnsi="Arial" w:cs="Arial"/>
          <w:lang w:eastAsia="ar-SA"/>
        </w:rPr>
        <w:t>- COTA DE PERICOL râul Crasna la staţia hidrometrică Domănești;</w:t>
      </w:r>
    </w:p>
    <w:p w:rsidR="00AD6C72" w:rsidRPr="00241849" w:rsidRDefault="00AD6C72" w:rsidP="00AD6C72">
      <w:pPr>
        <w:keepLines/>
        <w:ind w:right="112" w:firstLine="720"/>
        <w:jc w:val="both"/>
        <w:rPr>
          <w:rFonts w:ascii="Arial" w:hAnsi="Arial" w:cs="Arial"/>
          <w:lang w:eastAsia="ar-SA"/>
        </w:rPr>
      </w:pPr>
      <w:r w:rsidRPr="00241849">
        <w:rPr>
          <w:rFonts w:ascii="Arial" w:hAnsi="Arial" w:cs="Arial"/>
          <w:lang w:eastAsia="ar-SA"/>
        </w:rPr>
        <w:t xml:space="preserve">- COTELE DE INUNDAŢIE: Tur–Micula, Crasna–Berveni, Bega–Balinț, Bârzava–Gătaia, Topolog–Saraiu, Mierea–Nişcov, Sighişoara–Brazii, Budac–Budacu de Jos, </w:t>
      </w:r>
      <w:r w:rsidRPr="00241849">
        <w:rPr>
          <w:rFonts w:ascii="Arial" w:hAnsi="Arial" w:cs="Arial"/>
        </w:rPr>
        <w:t xml:space="preserve">Cricovul Sărat–Cioranii de Jos </w:t>
      </w:r>
      <w:r w:rsidRPr="00241849">
        <w:rPr>
          <w:rFonts w:ascii="Arial" w:hAnsi="Arial" w:cs="Arial"/>
          <w:lang w:eastAsia="ar-SA"/>
        </w:rPr>
        <w:t>șiPrut–Stânca Aval, datorită deversărilor controlate din acumularea Stânca Costeşti;</w:t>
      </w:r>
    </w:p>
    <w:p w:rsidR="00AD6C72" w:rsidRPr="00241849" w:rsidRDefault="00AD6C72" w:rsidP="00AD6C72">
      <w:pPr>
        <w:jc w:val="both"/>
        <w:rPr>
          <w:rFonts w:ascii="Arial" w:hAnsi="Arial" w:cs="Arial"/>
          <w:lang w:eastAsia="ar-SA"/>
        </w:rPr>
      </w:pPr>
      <w:r w:rsidRPr="00241849">
        <w:rPr>
          <w:rFonts w:ascii="Arial" w:hAnsi="Arial" w:cs="Arial"/>
          <w:lang w:eastAsia="ar-SA"/>
        </w:rPr>
        <w:tab/>
        <w:t>- COTELE DE ATENŢIE: Tur–Călinești Oaș şi Turulung, Crișul Negru–Tinca, Talpoș şi Zerind, Crişul Alb–Chişineu Criş, Teuz – Cărand, Cigher–Chier,  Obârșa–Târnava de Criș Orăştie–Orăştie, Gavojdia–Teliuc, Vornic–Râmna, Gladna–Firdea, Hăuzeasca–Firdea, Bega Veche–Pischia, Bega–Făget, Balinţ şi Chizătău,Saşa–Poieni, Timiş–Lugoj şi Grăniceri, Bistra–Obreja, Pogăniş–Valea Pai, Bârzava–Partoș, Olt–Hoghiz, Vârghiş–Vârghiş, Râul Doamnei–Ciumeşti,Teleajen–Moara Domnească, Jijia–Dângeni şi Todireni, Sitna–Todireni, Miletin–Şipote, Bârlad–Negreşti, Tutova–Puieşti şi Rădeni, Tecucel–Tecuci, Drislea–Drislea, iar datorită deversărilor controlate din acumularea Stânca Costeşti, cursul Prutului, la staţiile hidrometrice: Fălciu, Oancea şi Şiviţa.</w:t>
      </w:r>
    </w:p>
    <w:p w:rsidR="00AD6C72" w:rsidRPr="00241849" w:rsidRDefault="00AD6C72" w:rsidP="00AD6C72">
      <w:pPr>
        <w:ind w:firstLine="720"/>
        <w:jc w:val="both"/>
        <w:rPr>
          <w:rFonts w:ascii="Arial" w:hAnsi="Arial" w:cs="Arial"/>
        </w:rPr>
      </w:pPr>
      <w:r w:rsidRPr="00241849">
        <w:rPr>
          <w:rFonts w:ascii="Arial" w:hAnsi="Arial" w:cs="Arial"/>
        </w:rPr>
        <w:t xml:space="preserve">În intervalul 4-8 iunie debitele au fost în general în creştere ca efect combinat al precipitaţiilor înregistrate şi propagării în primele două zile pe râurile din Oltenia, Muntenia, Moldova şi pe cele din estul Transilvaniei şi în următoarele două zile pe cele din Banat, Oltenia, Muntenia şi sudul Crişanei. Pe celelalte râuri debitele au fost în scădere, exceptând cele din Dobrogea unde au fost staţionare. În acest interval s-au situat peste COTELE DE APĂRARE, </w:t>
      </w:r>
      <w:r w:rsidRPr="00241849">
        <w:rPr>
          <w:rFonts w:ascii="Arial" w:hAnsi="Arial" w:cs="Arial"/>
          <w:lang w:eastAsia="ar-SA"/>
        </w:rPr>
        <w:t>râurile la staţiile hidrometrice</w:t>
      </w:r>
      <w:r w:rsidRPr="00241849">
        <w:rPr>
          <w:rFonts w:ascii="Arial" w:hAnsi="Arial" w:cs="Arial"/>
        </w:rPr>
        <w:t>:</w:t>
      </w:r>
    </w:p>
    <w:p w:rsidR="00AD6C72" w:rsidRPr="00241849" w:rsidRDefault="00AD6C72" w:rsidP="00AD6C72">
      <w:pPr>
        <w:ind w:firstLine="720"/>
        <w:jc w:val="both"/>
        <w:rPr>
          <w:rFonts w:ascii="Arial" w:hAnsi="Arial" w:cs="Arial"/>
        </w:rPr>
      </w:pPr>
      <w:r w:rsidRPr="00241849">
        <w:rPr>
          <w:rFonts w:ascii="Arial" w:hAnsi="Arial" w:cs="Arial"/>
        </w:rPr>
        <w:t xml:space="preserve">- </w:t>
      </w:r>
      <w:r w:rsidRPr="00241849">
        <w:rPr>
          <w:rFonts w:ascii="Arial" w:hAnsi="Arial" w:cs="Arial"/>
          <w:lang w:eastAsia="ar-SA"/>
        </w:rPr>
        <w:t>COTELE DE PERICOL:Teslui–Teslui, Miletin–Șipote, Bega–Balinţ, Chizdia–Ghizela, Sitna–Todireni, Fânețelor–Sărsig şi Miletin–Hălceni Aval;</w:t>
      </w:r>
    </w:p>
    <w:p w:rsidR="00AD6C72" w:rsidRPr="00241849" w:rsidRDefault="00AD6C72" w:rsidP="00AD6C72">
      <w:pPr>
        <w:jc w:val="both"/>
        <w:rPr>
          <w:rFonts w:ascii="Arial" w:hAnsi="Arial" w:cs="Arial"/>
          <w:lang w:eastAsia="ar-SA"/>
        </w:rPr>
      </w:pPr>
      <w:r w:rsidRPr="00241849">
        <w:rPr>
          <w:rFonts w:ascii="Arial" w:hAnsi="Arial" w:cs="Arial"/>
          <w:lang w:eastAsia="ar-SA"/>
        </w:rPr>
        <w:tab/>
        <w:t>- COTELE DE INUNDAŢIE: Bârzava–Gătaia şi Partoș, Simila–Băcani, Tecucel–Tecuci, Fizeş–Tirol, Teleajen–Moara Domnească, Neajlov–Vadu Lat, Lipova–Lipova, Bârlad–Negrești, Tutova–Rădeni, Bega Veche–Pischia, Bega–Chizătău, Timiș–Grăniceri şi Topolog–Milcoiu;</w:t>
      </w:r>
    </w:p>
    <w:p w:rsidR="00AD6C72" w:rsidRPr="00241849" w:rsidRDefault="00AD6C72" w:rsidP="00AD6C72">
      <w:pPr>
        <w:jc w:val="both"/>
        <w:rPr>
          <w:rFonts w:ascii="Arial" w:hAnsi="Arial" w:cs="Arial"/>
          <w:highlight w:val="yellow"/>
        </w:rPr>
      </w:pPr>
      <w:r w:rsidRPr="00241849">
        <w:rPr>
          <w:rFonts w:ascii="Arial" w:hAnsi="Arial" w:cs="Arial"/>
          <w:lang w:eastAsia="ar-SA"/>
        </w:rPr>
        <w:tab/>
        <w:t>- COTELE DE ATENȚIE: Tur–Micula, Moravița–Moravița, Neajlov–Călugăreni, Sabar–Vidra, Ciorogârla–Bragadiru, Bârlad–Tecuci, Racova–Pușcași, Horincea–Gănești, Racova–Oprişiţa, Lohan–Curteni, Bega–Făget, Beliu–Beliu, Sartiş–Siad, Cungrea Mică–Căzăneşti, Vedea–Buzeşti, Cârcinov–Dobreşti, Buzău–Sita Buzăului, Slănic–Cernăteşti, Rebricea–Rateşu Cuzei, Crasna–Domănești,Crasna–Berveni,Fâneţelor–Sărsig,Cigher–Chier, Pogăniş–Valea Pai, Jiu</w:t>
      </w:r>
      <w:r w:rsidRPr="00241849">
        <w:rPr>
          <w:rFonts w:ascii="Arial" w:hAnsi="Arial" w:cs="Arial"/>
          <w:color w:val="000000"/>
          <w:lang w:eastAsia="ar-SA"/>
        </w:rPr>
        <w:t>–Răcari</w:t>
      </w:r>
      <w:r w:rsidRPr="00241849">
        <w:rPr>
          <w:rFonts w:ascii="Arial" w:hAnsi="Arial" w:cs="Arial"/>
          <w:lang w:eastAsia="ar-SA"/>
        </w:rPr>
        <w:t>,Saşa–Poieni, Orlea–Celei, Timercea–Timercea, Monoroștia–Monoroștia, Bistrița–Genuneni, R. Doamnei–Bahna Rusului, Brătia–Bălilești, Pârâul Câinelui–Vârtoapele, Azuga–Azuga, Bârlad–Bârlad, Bahlui–Podu Iloaiei,Jijia–Todireni şi Crasna–Vinețești, iar datorită deversărilor controlate din acumularea Stânca Costeşti, cursul Prutului, la staţiile hidrometrice: Ungheni, Drânceni, Prisăcani, Fălciu, Oancea şi Şiviţa.</w:t>
      </w:r>
    </w:p>
    <w:p w:rsidR="00AD6C72" w:rsidRPr="00241849" w:rsidRDefault="00AD6C72" w:rsidP="00AD6C72">
      <w:pPr>
        <w:ind w:firstLine="720"/>
        <w:jc w:val="both"/>
        <w:rPr>
          <w:rFonts w:ascii="Arial" w:hAnsi="Arial" w:cs="Arial"/>
        </w:rPr>
      </w:pPr>
      <w:r w:rsidRPr="00241849">
        <w:rPr>
          <w:rFonts w:ascii="Arial" w:hAnsi="Arial" w:cs="Arial"/>
        </w:rPr>
        <w:t>În intervalul 9-17 iunie debitele au fost în scădere, exceptând râurile din Dobrogea unde au fost staţionare. În acest interval s-au înregistrat c</w:t>
      </w:r>
      <w:r w:rsidRPr="00241849">
        <w:rPr>
          <w:rFonts w:ascii="Arial" w:hAnsi="Arial" w:cs="Arial"/>
          <w:lang w:eastAsia="ar-SA"/>
        </w:rPr>
        <w:t xml:space="preserve">reșteri mai însemnate de niveluri și debite, cu depășirea COTELOR DE APĂRARE, pe unele râuri mici din zonele de deal și munte din Banat, Moldova și estul Transilvaniei datorită precipitațiilor, sub formă de aversă şi cu caracter torențial, izolate, căzute îndeosebi în prima parte a acestui interval. Datorită propagării </w:t>
      </w:r>
      <w:r w:rsidRPr="00241849">
        <w:rPr>
          <w:rFonts w:ascii="Arial" w:hAnsi="Arial" w:cs="Arial"/>
        </w:rPr>
        <w:t xml:space="preserve">viiturilor formate anterior, s-au menţinut peste COTELE DE APĂRARE cursurile mijlocii și inferioare ale râurilor din </w:t>
      </w:r>
      <w:r w:rsidRPr="00241849">
        <w:rPr>
          <w:rFonts w:ascii="Arial" w:hAnsi="Arial" w:cs="Arial"/>
        </w:rPr>
        <w:lastRenderedPageBreak/>
        <w:t>Banat, Muntenia şi sudul Olteniei şi prin propagarea debitelor deversate controlat din acumularea Stânca Costeşti, cursul mijlociu şi inferior al Prutului.</w:t>
      </w:r>
    </w:p>
    <w:p w:rsidR="00AD6C72" w:rsidRPr="00241849" w:rsidRDefault="00AD6C72" w:rsidP="00AD6C72">
      <w:pPr>
        <w:ind w:firstLine="720"/>
        <w:jc w:val="both"/>
        <w:rPr>
          <w:rFonts w:ascii="Arial" w:hAnsi="Arial" w:cs="Arial"/>
        </w:rPr>
      </w:pPr>
      <w:r w:rsidRPr="00241849">
        <w:rPr>
          <w:rFonts w:ascii="Arial" w:hAnsi="Arial" w:cs="Arial"/>
        </w:rPr>
        <w:t>Precipitaţiile căzute în intervalul 18-25 iunie pe aproape întreg teritoriul ţării, mai importante cantitativ, în nord-vestul, sud-vestul şi nord-estul ţării, au determinat creşteri pe majoritatea râurilor, la început pe cele din Crişana, Banat, Transilvania, apoi pe cele din Maramureş, estul Transilvaniei, Moldova, nordul Munteniei şi al Olteniei. Ca urmare a precipitațiilor cu caracter torențial, însemnate cantitativ, căzute în acest interval şi propagării, s-au produs scurgeri importante pe versanţi, torenţi, pâraie, viituri rapide cu efecte severe de inundaţii locale pe unele râuri mici şi creşteri importante de debite şi niveluri cu depăşiri ale COTELOR DE APĂRARE  pe râurile din bazinele hidrografice: Bega, Timiș, Olt superior și pe unii afluenți de dreapta ai Siretului.</w:t>
      </w:r>
    </w:p>
    <w:p w:rsidR="00AD6C72" w:rsidRPr="00241849" w:rsidRDefault="00AD6C72" w:rsidP="00AD6C72">
      <w:pPr>
        <w:ind w:firstLine="720"/>
        <w:jc w:val="both"/>
        <w:rPr>
          <w:rFonts w:ascii="Arial" w:hAnsi="Arial" w:cs="Arial"/>
        </w:rPr>
      </w:pPr>
      <w:r w:rsidRPr="00241849">
        <w:rPr>
          <w:rFonts w:ascii="Arial" w:hAnsi="Arial" w:cs="Arial"/>
        </w:rPr>
        <w:t>În acest interval au fost depăşite:</w:t>
      </w:r>
    </w:p>
    <w:p w:rsidR="00AD6C72" w:rsidRPr="00241849" w:rsidRDefault="00AD6C72" w:rsidP="00AD6C72">
      <w:pPr>
        <w:ind w:firstLine="720"/>
        <w:jc w:val="both"/>
        <w:rPr>
          <w:rFonts w:ascii="Arial" w:hAnsi="Arial" w:cs="Arial"/>
        </w:rPr>
      </w:pPr>
      <w:r w:rsidRPr="00241849">
        <w:rPr>
          <w:rFonts w:ascii="Arial" w:hAnsi="Arial" w:cs="Arial"/>
        </w:rPr>
        <w:t xml:space="preserve">- COTA DE PERICOL pe râul Valea Rece la stația hidrometrică Valea  Rece; </w:t>
      </w:r>
    </w:p>
    <w:p w:rsidR="00AD6C72" w:rsidRPr="00241849" w:rsidRDefault="00AD6C72" w:rsidP="00AD6C72">
      <w:pPr>
        <w:ind w:firstLine="720"/>
        <w:jc w:val="both"/>
        <w:rPr>
          <w:rFonts w:ascii="Arial" w:hAnsi="Arial" w:cs="Arial"/>
        </w:rPr>
      </w:pPr>
      <w:r w:rsidRPr="00241849">
        <w:rPr>
          <w:rFonts w:ascii="Arial" w:hAnsi="Arial" w:cs="Arial"/>
        </w:rPr>
        <w:t>- COTELE DE INUNDAȚIE: Sălatrucel–Berislăvești, Teleajen–Vălenii de Munte, Gura Vitioarei şi Moara Domnească, Nişcov–Mierea, Goleţ–Goleţ, Taiţa–Hamcearca, Trebeș–Valea Budului, Agicabul– Cuza Vodă şi Sașa–Poieni;</w:t>
      </w:r>
    </w:p>
    <w:p w:rsidR="00AD6C72" w:rsidRPr="00241849" w:rsidRDefault="00AD6C72" w:rsidP="00AD6C72">
      <w:pPr>
        <w:ind w:firstLine="720"/>
        <w:jc w:val="both"/>
        <w:rPr>
          <w:rFonts w:ascii="Arial" w:hAnsi="Arial" w:cs="Arial"/>
          <w:color w:val="000000"/>
          <w:lang w:eastAsia="ar-SA"/>
        </w:rPr>
      </w:pPr>
      <w:r w:rsidRPr="00241849">
        <w:rPr>
          <w:rFonts w:ascii="Arial" w:hAnsi="Arial" w:cs="Arial"/>
        </w:rPr>
        <w:t>- COTELE DE ATENŢIE: Lohan–Curteni, Vl. Brihenilor–Șuști, Vl. Terovei–Terova, Tău–Soceni,  Pârâul Urșanilor–Horezu, Bârlad–Tecuci, Jijia–Dângeni, Lotru–</w:t>
      </w:r>
      <w:r w:rsidRPr="00241849">
        <w:rPr>
          <w:rFonts w:ascii="Arial" w:hAnsi="Arial" w:cs="Arial"/>
          <w:lang w:eastAsia="ar-SA"/>
        </w:rPr>
        <w:t xml:space="preserve">Valea lui Stan, Șuști–Briheni, Ozunca– Bățanii Mari, Hușnița–Strehaia, Chier–Tăuț, Trebeș–Mărgineni, Trotuș–Ghimeș Făget, Casimcea–Casimcea, </w:t>
      </w:r>
      <w:r w:rsidRPr="00241849">
        <w:rPr>
          <w:rFonts w:ascii="Arial" w:hAnsi="Arial" w:cs="Arial"/>
          <w:color w:val="000000"/>
          <w:lang w:eastAsia="ar-SA"/>
        </w:rPr>
        <w:t xml:space="preserve">Cerna–Măciuca, Cungrea Mică–Căzăneşti, Bolatău – Poiana Largului şi Bega–Chizătău. </w:t>
      </w:r>
    </w:p>
    <w:p w:rsidR="00AD6C72" w:rsidRPr="00241849" w:rsidRDefault="00AD6C72" w:rsidP="00AD6C72">
      <w:pPr>
        <w:keepLines/>
        <w:ind w:right="112" w:firstLine="720"/>
        <w:jc w:val="both"/>
        <w:rPr>
          <w:rFonts w:ascii="Arial" w:hAnsi="Arial" w:cs="Arial"/>
        </w:rPr>
      </w:pPr>
      <w:r w:rsidRPr="00241849">
        <w:rPr>
          <w:rFonts w:ascii="Arial" w:hAnsi="Arial" w:cs="Arial"/>
          <w:lang w:eastAsia="ar-SA"/>
        </w:rPr>
        <w:t>În intervalul 26-30 iunie 2019 debitele au fost în general în scădere, exceptând prima şi a treia zi a acestui interval când s-au mai înregistrat s</w:t>
      </w:r>
      <w:r w:rsidRPr="00241849">
        <w:rPr>
          <w:rFonts w:ascii="Arial" w:hAnsi="Arial" w:cs="Arial"/>
        </w:rPr>
        <w:t xml:space="preserve">curgeriimportante pe versanți, torenți și pâraie, viituri rapide pe râurile mici cu efecte de inundații locale și creșteri mai însemnate de debite și niveluri cu depășiri ale COTELOR DE APĂRARE, pe unele râuri mici. În acest interval </w:t>
      </w:r>
      <w:r w:rsidRPr="00241849">
        <w:rPr>
          <w:rFonts w:ascii="Arial" w:hAnsi="Arial" w:cs="Arial"/>
          <w:lang w:eastAsia="ar-SA"/>
        </w:rPr>
        <w:t>s-a situat peste COTA DE INUNDAȚIE râul Goleț la stația hidrometrică Goleț şi peste</w:t>
      </w:r>
      <w:r w:rsidRPr="00241849">
        <w:rPr>
          <w:rFonts w:ascii="Arial" w:hAnsi="Arial" w:cs="Arial"/>
          <w:color w:val="000000"/>
          <w:lang w:eastAsia="ar-SA"/>
        </w:rPr>
        <w:t xml:space="preserve"> COTELE DE ATENŢIE: Sălişte – Sălişte şi Teliţa–Poşta Frecăţei.</w:t>
      </w:r>
    </w:p>
    <w:p w:rsidR="00AD6C72" w:rsidRPr="00241849" w:rsidRDefault="00AD6C72" w:rsidP="00AD6C72">
      <w:pPr>
        <w:ind w:firstLine="720"/>
        <w:jc w:val="both"/>
        <w:rPr>
          <w:rFonts w:ascii="Arial" w:hAnsi="Arial" w:cs="Arial"/>
        </w:rPr>
      </w:pPr>
      <w:r w:rsidRPr="00241849">
        <w:rPr>
          <w:rFonts w:ascii="Arial" w:hAnsi="Arial" w:cs="Arial"/>
        </w:rPr>
        <w:t xml:space="preserve">Situaţia depăşirii COTELOR DE APĂRARE în luna iunie 2019 (valori maxime preliminare determinate pe baza datelor din fluxul operativ) este prezentată în </w:t>
      </w:r>
      <w:r w:rsidRPr="00805CFE">
        <w:rPr>
          <w:rFonts w:ascii="Arial" w:hAnsi="Arial" w:cs="Arial"/>
        </w:rPr>
        <w:t>figura nr. II.1.1.3.11</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highlight w:val="yellow"/>
        </w:rPr>
      </w:pPr>
      <w:r>
        <w:rPr>
          <w:rFonts w:ascii="Arial" w:hAnsi="Arial" w:cs="Arial"/>
          <w:noProof/>
          <w:lang w:val="en-US"/>
        </w:rPr>
        <w:drawing>
          <wp:inline distT="0" distB="0" distL="0" distR="0">
            <wp:extent cx="3268345" cy="2315210"/>
            <wp:effectExtent l="0" t="0" r="8255" b="0"/>
            <wp:docPr id="67"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0"/>
                    <a:srcRect/>
                    <a:stretch>
                      <a:fillRect/>
                    </a:stretch>
                  </pic:blipFill>
                  <pic:spPr bwMode="auto">
                    <a:xfrm>
                      <a:off x="0" y="0"/>
                      <a:ext cx="3268345" cy="2315210"/>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20142B">
        <w:rPr>
          <w:rFonts w:ascii="Arial" w:hAnsi="Arial" w:cs="Arial"/>
          <w:i/>
        </w:rPr>
        <w:t>II.1.1.3.</w:t>
      </w:r>
      <w:r>
        <w:rPr>
          <w:rFonts w:ascii="Arial" w:hAnsi="Arial" w:cs="Arial"/>
          <w:i/>
        </w:rPr>
        <w:t>11</w:t>
      </w:r>
      <w:r w:rsidRPr="00241849">
        <w:rPr>
          <w:rFonts w:ascii="Arial" w:hAnsi="Arial" w:cs="Arial"/>
          <w:i/>
          <w:iCs/>
        </w:rPr>
        <w:t>Situaţia depăşirilor de COTE DE APĂRARE pentru luna iunie 2019</w:t>
      </w:r>
    </w:p>
    <w:p w:rsidR="00AD6C72" w:rsidRPr="00241849" w:rsidRDefault="00AD6C72" w:rsidP="00AD6C72">
      <w:pPr>
        <w:ind w:firstLine="720"/>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iulie 2019</w:t>
      </w:r>
      <w:r w:rsidRPr="00241849">
        <w:rPr>
          <w:rFonts w:ascii="Arial" w:hAnsi="Arial" w:cs="Arial"/>
        </w:rPr>
        <w:t xml:space="preserve"> regimul hidrologic al bazinelor hidrografice din România </w:t>
      </w:r>
      <w:r w:rsidRPr="00805CFE">
        <w:rPr>
          <w:rFonts w:ascii="Arial" w:hAnsi="Arial" w:cs="Arial"/>
        </w:rPr>
        <w:t>(figura nr. II.1.1.3.12) s-a situat la valori cuprinse între 50-80% din mediile multianuale lunare, mai mici</w:t>
      </w:r>
      <w:r w:rsidRPr="00241849">
        <w:rPr>
          <w:rFonts w:ascii="Arial" w:hAnsi="Arial" w:cs="Arial"/>
        </w:rPr>
        <w:t xml:space="preserve"> pe râurile din bazinele hidrografice: Someş, Crasna, Barcău, Crişul Repede, Mureş superior şi mijlociu, Caraş, Nera, Cerna, Rm. Sărat, Putna, Bârlad şi pe afluenţii Prutului (30-50% din normalele lunare) şi mai mari pe râurile din bazinul Ialomiţei unde </w:t>
      </w:r>
      <w:r w:rsidRPr="00241849">
        <w:rPr>
          <w:rFonts w:ascii="Arial" w:hAnsi="Arial" w:cs="Arial"/>
        </w:rPr>
        <w:lastRenderedPageBreak/>
        <w:t xml:space="preserve">au avut valori în general cuprinse între 80-100%, exceptând Doftana şi Teleajenul unde regimul hidrologic s-a situat la valori peste normalele lunare. </w:t>
      </w:r>
    </w:p>
    <w:p w:rsidR="00AD6C72" w:rsidRPr="00241849" w:rsidRDefault="00AD6C72" w:rsidP="00AD6C72">
      <w:pPr>
        <w:ind w:firstLine="720"/>
        <w:jc w:val="both"/>
        <w:rPr>
          <w:rFonts w:ascii="Arial" w:hAnsi="Arial" w:cs="Arial"/>
        </w:rPr>
      </w:pPr>
      <w:r w:rsidRPr="00241849">
        <w:rPr>
          <w:rFonts w:ascii="Arial" w:hAnsi="Arial" w:cs="Arial"/>
        </w:rPr>
        <w:t>În primele trei zile ale lunii iulie 2019 debitele au fost în general în scădere, exceptând râurile din Dobrogea unde au fost staţionare. Mici creşteri s-au înregistrat în ultima zi pe cursul superior al Vişeului.</w:t>
      </w:r>
    </w:p>
    <w:p w:rsidR="00AD6C72" w:rsidRPr="00241849" w:rsidRDefault="00AD6C72" w:rsidP="00AD6C72">
      <w:pPr>
        <w:jc w:val="both"/>
        <w:rPr>
          <w:rFonts w:ascii="Arial" w:hAnsi="Arial" w:cs="Arial"/>
        </w:rPr>
      </w:pPr>
      <w:r w:rsidRPr="00241849">
        <w:rPr>
          <w:rFonts w:ascii="Arial" w:hAnsi="Arial" w:cs="Arial"/>
        </w:rPr>
        <w:tab/>
        <w:t>În intervalul 4-5 iulie 2019, datorită precipitaţiilor căzute şi propagării, s-au înregistrat creșteri de debite și niveluri pe râurile din bazinele hidrografice: Someş, Crişuri, Mureş superior şi mijlociu, Siret, Prut mijlociu şi inferior şi pe cele din bazinele superioare ale râurilor: Jiu, Olt, Argeş şi Ialomiţa.</w:t>
      </w:r>
      <w:r w:rsidRPr="00241849">
        <w:rPr>
          <w:rFonts w:ascii="Arial" w:hAnsi="Arial" w:cs="Arial"/>
          <w:lang w:eastAsia="ar-SA"/>
        </w:rPr>
        <w:t xml:space="preserve"> Creșteri mai importante s-au înregistrat în bazinele superioare ale Someșului, Oltului și Buzăului. </w:t>
      </w:r>
      <w:r w:rsidRPr="00241849">
        <w:rPr>
          <w:rFonts w:ascii="Arial" w:hAnsi="Arial" w:cs="Arial"/>
        </w:rPr>
        <w:t xml:space="preserve">Pe celelalte râuri debitele au fost relativ staţionare. </w:t>
      </w:r>
    </w:p>
    <w:p w:rsidR="00AD6C72" w:rsidRPr="00241849" w:rsidRDefault="00AD6C72" w:rsidP="00AD6C72">
      <w:pPr>
        <w:ind w:firstLine="720"/>
        <w:jc w:val="both"/>
        <w:rPr>
          <w:rFonts w:ascii="Arial" w:hAnsi="Arial" w:cs="Arial"/>
        </w:rPr>
      </w:pPr>
      <w:r w:rsidRPr="00241849">
        <w:rPr>
          <w:rFonts w:ascii="Arial" w:hAnsi="Arial" w:cs="Arial"/>
        </w:rPr>
        <w:t xml:space="preserve">În intervalul 6-9 iulie debitele au fost în general în scădere pe râurile din jumătatea nordică a ţării şi relativ staţionare pe cele din jumătatea sudică. În prima zi a acestui interval s-au produs creşteri, ca efect combinat al precipitaţiilor înregistrate şi propagării, pe râurile din </w:t>
      </w:r>
      <w:r w:rsidRPr="00241849">
        <w:rPr>
          <w:rFonts w:ascii="Arial" w:hAnsi="Arial" w:cs="Arial"/>
          <w:lang w:eastAsia="ar-SA"/>
        </w:rPr>
        <w:t>bazinele: Vişeu, Iza, Tur, Someşul Mare şi pe cele din bazinul superior al Ialomiţei, iar în ultima zi pe râurile din bazinele hidrografice: Vişeu, Iza, Tur, Someşul Mare, Lăpuş, Crişul Negru, Crişul Alb,Bega, Timiş, Moraviţa, Nera, Cerna, Cibin, Lotru şi pe cursurile superioare ale râurilor: Arieş, Târnave, Caraş, Jiu, Olt, Argeş şi Ialomiţa, cu depăşiri ale COTELOR DE ATENŢIE pe unii afluenţi ai Oltului superior: Homorodu Mic–Lueta, Homorodu Mare–Băile Homorod şi Sânpaul, Cormoş–Brăduţ şi Vârghiş–Vârghiş.</w:t>
      </w:r>
    </w:p>
    <w:p w:rsidR="00AD6C72" w:rsidRDefault="00AD6C72" w:rsidP="00AD6C72">
      <w:pPr>
        <w:ind w:firstLine="720"/>
        <w:jc w:val="both"/>
        <w:rPr>
          <w:rFonts w:ascii="Arial" w:hAnsi="Arial" w:cs="Arial"/>
          <w:lang w:eastAsia="ar-SA"/>
        </w:rPr>
      </w:pPr>
      <w:r w:rsidRPr="00241849">
        <w:rPr>
          <w:rFonts w:ascii="Arial" w:hAnsi="Arial" w:cs="Arial"/>
        </w:rPr>
        <w:t>În intervalul 10-13 iulie debitele au fost în scădere, exceptând râurile din Maramureş, Banat şi unele râuri din Oltenia unde au fost staţionare. În prima parte a acestui interval s-au înregistrat c</w:t>
      </w:r>
      <w:r w:rsidRPr="00241849">
        <w:rPr>
          <w:rFonts w:ascii="Arial" w:hAnsi="Arial" w:cs="Arial"/>
          <w:lang w:eastAsia="ar-SA"/>
        </w:rPr>
        <w:t>reșteri de niveluri și debite pe cursul superior al Prutului şi pe unele râuri din Dobrogea, iar în partea a doua pe unele râuri din bazinele hidrografice: Crasna, Barcău, Crişuri, Someşul Mic, Mureş mijlociu, Argeş şi Ialomiţa.</w:t>
      </w:r>
    </w:p>
    <w:p w:rsidR="00AD6C72" w:rsidRPr="00241849" w:rsidRDefault="00AD6C72" w:rsidP="00AD6C72">
      <w:pPr>
        <w:ind w:firstLine="720"/>
        <w:jc w:val="both"/>
        <w:rPr>
          <w:rFonts w:ascii="Arial" w:hAnsi="Arial" w:cs="Arial"/>
          <w:lang w:eastAsia="ar-SA"/>
        </w:rPr>
      </w:pPr>
    </w:p>
    <w:p w:rsidR="00AD6C72" w:rsidRPr="00241849" w:rsidRDefault="000B5667" w:rsidP="00AD6C72">
      <w:pPr>
        <w:jc w:val="center"/>
        <w:rPr>
          <w:rFonts w:ascii="Arial" w:hAnsi="Arial" w:cs="Arial"/>
        </w:rPr>
      </w:pPr>
      <w:r>
        <w:rPr>
          <w:rFonts w:ascii="Arial" w:hAnsi="Arial" w:cs="Arial"/>
          <w:noProof/>
          <w:lang w:val="en-US"/>
        </w:rPr>
        <w:drawing>
          <wp:inline distT="0" distB="0" distL="0" distR="0">
            <wp:extent cx="3511550" cy="2490470"/>
            <wp:effectExtent l="0" t="0" r="0" b="0"/>
            <wp:docPr id="6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1"/>
                    <a:srcRect/>
                    <a:stretch>
                      <a:fillRect/>
                    </a:stretch>
                  </pic:blipFill>
                  <pic:spPr bwMode="auto">
                    <a:xfrm>
                      <a:off x="0" y="0"/>
                      <a:ext cx="3511550" cy="2490470"/>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20142B">
        <w:rPr>
          <w:rFonts w:ascii="Arial" w:hAnsi="Arial" w:cs="Arial"/>
          <w:i/>
        </w:rPr>
        <w:t>II.1.1.3.</w:t>
      </w:r>
      <w:r>
        <w:rPr>
          <w:rFonts w:ascii="Arial" w:hAnsi="Arial" w:cs="Arial"/>
          <w:i/>
        </w:rPr>
        <w:t>12</w:t>
      </w:r>
      <w:r w:rsidRPr="00241849">
        <w:rPr>
          <w:rFonts w:ascii="Arial" w:hAnsi="Arial" w:cs="Arial"/>
          <w:i/>
        </w:rPr>
        <w:t xml:space="preserve">  Regimul hidrologic al debitelor medii lunare în luna iulie  2019</w:t>
      </w:r>
    </w:p>
    <w:p w:rsidR="00AD6C72" w:rsidRPr="00241849" w:rsidRDefault="00AD6C72" w:rsidP="00AD6C72">
      <w:pPr>
        <w:ind w:firstLine="720"/>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În intervalul 14-16 iulie debitele au fost relativ staţionare. Ca urmare a precipitaţiilor, în general sub formă de aversă şi cu caracter torenţial, în ultimele două zile ale acestui interval, s-au înregistrat c</w:t>
      </w:r>
      <w:r w:rsidRPr="00241849">
        <w:rPr>
          <w:rFonts w:ascii="Arial" w:hAnsi="Arial" w:cs="Arial"/>
          <w:lang w:eastAsia="ar-SA"/>
        </w:rPr>
        <w:t>reșteri pe unele râuri din Maramureş, Crişana, Muntenia, Moldova şi Dobrogea, cu depăşirea COTEI DE INUNDAŢIE pe r</w:t>
      </w:r>
      <w:r w:rsidRPr="00241849">
        <w:rPr>
          <w:rFonts w:ascii="Arial" w:hAnsi="Arial" w:cs="Arial"/>
        </w:rPr>
        <w:t>âul Topolog, la stația hidrometrică Saraiu.</w:t>
      </w:r>
    </w:p>
    <w:p w:rsidR="00AD6C72" w:rsidRPr="00241849" w:rsidRDefault="00AD6C72" w:rsidP="00AD6C72">
      <w:pPr>
        <w:ind w:firstLine="720"/>
        <w:jc w:val="both"/>
        <w:rPr>
          <w:rFonts w:ascii="Arial" w:hAnsi="Arial" w:cs="Arial"/>
          <w:lang w:eastAsia="ar-SA"/>
        </w:rPr>
      </w:pPr>
      <w:r w:rsidRPr="00241849">
        <w:rPr>
          <w:rFonts w:ascii="Arial" w:hAnsi="Arial" w:cs="Arial"/>
        </w:rPr>
        <w:t>În intervalul 17-21 iulie debitele au fost în general în scădere, exceptând râurile din nord-vestul ţării unde au fost relativ staţionare. În ultimele două zile s-au înregistrat c</w:t>
      </w:r>
      <w:r w:rsidRPr="00241849">
        <w:rPr>
          <w:rFonts w:ascii="Arial" w:hAnsi="Arial" w:cs="Arial"/>
          <w:lang w:eastAsia="ar-SA"/>
        </w:rPr>
        <w:t>reșteri pe râurile din bazinele Prahovei, Someşului Mare şi Moldovei.</w:t>
      </w:r>
    </w:p>
    <w:p w:rsidR="00AD6C72" w:rsidRPr="00241849" w:rsidRDefault="00AD6C72" w:rsidP="00AD6C72">
      <w:pPr>
        <w:ind w:firstLine="720"/>
        <w:jc w:val="both"/>
        <w:rPr>
          <w:rFonts w:ascii="Arial" w:hAnsi="Arial" w:cs="Arial"/>
        </w:rPr>
      </w:pPr>
      <w:r w:rsidRPr="00241849">
        <w:rPr>
          <w:rFonts w:ascii="Arial" w:hAnsi="Arial" w:cs="Arial"/>
          <w:lang w:eastAsia="ar-SA"/>
        </w:rPr>
        <w:lastRenderedPageBreak/>
        <w:t xml:space="preserve">Începând din data de 22 iulie şi până la sfârşitul lunii, debitele au fost relativ staţionare pe majoritatea râurilor. Precipitaţiile căzute în acest interval, ȋn general sub formă de aversă, au condus la creşteri izolate de niveluri şi debite pe unele râuri din nordul, centrul şi sudul ţării. </w:t>
      </w:r>
    </w:p>
    <w:p w:rsidR="00AD6C72"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august 2019</w:t>
      </w:r>
      <w:r w:rsidRPr="00241849">
        <w:rPr>
          <w:rFonts w:ascii="Arial" w:hAnsi="Arial" w:cs="Arial"/>
        </w:rPr>
        <w:t xml:space="preserve"> regimul hidrologic al bazinelor hidrografice din România </w:t>
      </w:r>
      <w:r w:rsidRPr="00805CFE">
        <w:rPr>
          <w:rFonts w:ascii="Arial" w:hAnsi="Arial" w:cs="Arial"/>
        </w:rPr>
        <w:t>(figura nr. II.1.1.3.13) s-a situat la valori cuprinse între 50-80% din mediile multianuale lunare, mai mari</w:t>
      </w:r>
      <w:r w:rsidRPr="00241849">
        <w:rPr>
          <w:rFonts w:ascii="Arial" w:hAnsi="Arial" w:cs="Arial"/>
        </w:rPr>
        <w:t xml:space="preserve"> (80-100%) pe râurile din bazinele hidrografice: Argeş, Ialomiţa, Buzău, Putna, Trotuş, Olt superior şi Vedea inferioară şi mai mici (30-50% din normalele lunare) pe râurile din bazinele hidrografice: Someş inferior, Crasna, Timiş superior, Caraş, Nera, Cerna, Rm.Sărat, Bârlad, Prut, pe cursul Siretului şi pe râurile din Dobrogea. </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drawing>
          <wp:inline distT="0" distB="0" distL="0" distR="0">
            <wp:extent cx="3920490" cy="2801620"/>
            <wp:effectExtent l="0" t="0" r="3810" b="0"/>
            <wp:docPr id="6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02"/>
                    <a:srcRect/>
                    <a:stretch>
                      <a:fillRect/>
                    </a:stretch>
                  </pic:blipFill>
                  <pic:spPr bwMode="auto">
                    <a:xfrm>
                      <a:off x="0" y="0"/>
                      <a:ext cx="3920490" cy="2801620"/>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20142B">
        <w:rPr>
          <w:rFonts w:ascii="Arial" w:hAnsi="Arial" w:cs="Arial"/>
          <w:i/>
        </w:rPr>
        <w:t>II.1.1.3.</w:t>
      </w:r>
      <w:r>
        <w:rPr>
          <w:rFonts w:ascii="Arial" w:hAnsi="Arial" w:cs="Arial"/>
          <w:i/>
        </w:rPr>
        <w:t>13</w:t>
      </w:r>
      <w:r w:rsidRPr="00241849">
        <w:rPr>
          <w:rFonts w:ascii="Arial" w:hAnsi="Arial" w:cs="Arial"/>
          <w:i/>
        </w:rPr>
        <w:t xml:space="preserve"> Regimul hidrologic al debitelor medii lunare în luna august  2019</w:t>
      </w:r>
    </w:p>
    <w:p w:rsidR="00AD6C72" w:rsidRDefault="00AD6C72" w:rsidP="00AD6C72">
      <w:pPr>
        <w:keepLines/>
        <w:ind w:right="112" w:firstLine="720"/>
        <w:jc w:val="both"/>
        <w:rPr>
          <w:rFonts w:ascii="Arial" w:hAnsi="Arial" w:cs="Arial"/>
        </w:rPr>
      </w:pPr>
    </w:p>
    <w:p w:rsidR="00AD6C72" w:rsidRPr="00241849" w:rsidRDefault="00AD6C72" w:rsidP="00AD6C72">
      <w:pPr>
        <w:keepLines/>
        <w:ind w:right="112" w:firstLine="720"/>
        <w:jc w:val="both"/>
        <w:rPr>
          <w:rFonts w:ascii="Arial" w:hAnsi="Arial" w:cs="Arial"/>
        </w:rPr>
      </w:pPr>
      <w:r w:rsidRPr="00241849">
        <w:rPr>
          <w:rFonts w:ascii="Arial" w:hAnsi="Arial" w:cs="Arial"/>
        </w:rPr>
        <w:t>În primele patru zile ale lunii august 2019 debitele au fost în general în creştere datorită precipitaţiilor căzute şi propagării.</w:t>
      </w:r>
      <w:r w:rsidRPr="00241849">
        <w:rPr>
          <w:rFonts w:ascii="Arial" w:hAnsi="Arial" w:cs="Arial"/>
          <w:lang w:eastAsia="ar-SA"/>
        </w:rPr>
        <w:t xml:space="preserve"> C</w:t>
      </w:r>
      <w:r w:rsidRPr="00241849">
        <w:rPr>
          <w:rFonts w:ascii="Arial" w:hAnsi="Arial" w:cs="Arial"/>
        </w:rPr>
        <w:t xml:space="preserve">a urmare a precipitaţiilor însemnate cantitativ, sub formă de aversă şi cu caracter torenţial, </w:t>
      </w:r>
      <w:r w:rsidRPr="00241849">
        <w:rPr>
          <w:rFonts w:ascii="Arial" w:hAnsi="Arial" w:cs="Arial"/>
          <w:lang w:eastAsia="ar-SA"/>
        </w:rPr>
        <w:t>s-au înregistrat s</w:t>
      </w:r>
      <w:r w:rsidRPr="00241849">
        <w:rPr>
          <w:rFonts w:ascii="Arial" w:hAnsi="Arial" w:cs="Arial"/>
        </w:rPr>
        <w:t>curgeri importante pe versanţi, torenţi şi pâraie, viituri rapide pe râurile mici cu efecte de inundaţii locale şi creşteri importante de debite şi niveluri, chiar cu depăşiri ale COTELOR DE APĂRARE, pe unele râuri mici din vestul, nordul, centrul şi sud-estul țării.</w:t>
      </w:r>
    </w:p>
    <w:p w:rsidR="00AD6C72" w:rsidRPr="00241849" w:rsidRDefault="00AD6C72" w:rsidP="00AD6C72">
      <w:pPr>
        <w:keepLines/>
        <w:ind w:right="112" w:firstLine="720"/>
        <w:jc w:val="both"/>
        <w:rPr>
          <w:rFonts w:ascii="Arial" w:hAnsi="Arial" w:cs="Arial"/>
        </w:rPr>
      </w:pPr>
      <w:r w:rsidRPr="00241849">
        <w:rPr>
          <w:rFonts w:ascii="Arial" w:hAnsi="Arial" w:cs="Arial"/>
        </w:rPr>
        <w:t>În acest interval s-au situat peste:</w:t>
      </w:r>
    </w:p>
    <w:p w:rsidR="00AD6C72" w:rsidRPr="00241849" w:rsidRDefault="00AD6C72" w:rsidP="00AD6C72">
      <w:pPr>
        <w:keepLines/>
        <w:ind w:right="112" w:firstLine="720"/>
        <w:jc w:val="both"/>
        <w:rPr>
          <w:rFonts w:ascii="Arial" w:hAnsi="Arial" w:cs="Arial"/>
        </w:rPr>
      </w:pPr>
      <w:r w:rsidRPr="00241849">
        <w:rPr>
          <w:rFonts w:ascii="Arial" w:hAnsi="Arial" w:cs="Arial"/>
        </w:rPr>
        <w:t>– COTELE DE INUNDAŢIE, râurile la staţiile hidrometrice: Valea Rea – Huţa Certeze Corbu – Corbu de Sus şi Topolog – Saraiu;</w:t>
      </w:r>
    </w:p>
    <w:p w:rsidR="00AD6C72" w:rsidRPr="00241849" w:rsidRDefault="00AD6C72" w:rsidP="00AD6C72">
      <w:pPr>
        <w:keepLines/>
        <w:ind w:right="112" w:firstLine="720"/>
        <w:jc w:val="both"/>
        <w:rPr>
          <w:rFonts w:ascii="Arial" w:hAnsi="Arial" w:cs="Arial"/>
        </w:rPr>
      </w:pPr>
      <w:r w:rsidRPr="00241849">
        <w:rPr>
          <w:rFonts w:ascii="Arial" w:hAnsi="Arial" w:cs="Arial"/>
        </w:rPr>
        <w:t xml:space="preserve">– COTELE DE ATENȚIE, râurile la staţiile hidrometrice: Fântâna Galbenă – Stâna de Vale, Moneasa – Moneasa, Moneasa – Rănuşa, Goleţ –Goleţ şi Casimcea – Cheia. </w:t>
      </w:r>
    </w:p>
    <w:p w:rsidR="00AD6C72" w:rsidRPr="00241849" w:rsidRDefault="00AD6C72" w:rsidP="00AD6C72">
      <w:pPr>
        <w:keepLines/>
        <w:ind w:right="112" w:firstLine="720"/>
        <w:jc w:val="both"/>
        <w:rPr>
          <w:rFonts w:ascii="Arial" w:hAnsi="Arial" w:cs="Arial"/>
          <w:lang w:eastAsia="ar-SA"/>
        </w:rPr>
      </w:pPr>
      <w:r w:rsidRPr="00241849">
        <w:rPr>
          <w:rFonts w:ascii="Arial" w:hAnsi="Arial" w:cs="Arial"/>
        </w:rPr>
        <w:lastRenderedPageBreak/>
        <w:t>În intervalul 5–10 august debitele au fost în general în scădere, exceptând ultimele trei zile ale intervalului, când pe râurile din Oltenia, sudul Munteniei, Dobrogea şi estul Moldovei debitele au fost relativ staţionare.  În prima parte a acestui interval s-au produs creşteri, ca efect combinat al precipitaţiilor înregistrate şi propagării, pe</w:t>
      </w:r>
      <w:r w:rsidRPr="00241849">
        <w:rPr>
          <w:rFonts w:ascii="Arial" w:hAnsi="Arial" w:cs="Arial"/>
          <w:lang w:eastAsia="ar-SA"/>
        </w:rPr>
        <w:t xml:space="preserve"> Vişeu, Iza şi pe cursul superior al Prutului, iar în ultima parte pe Lăpuş, Timiş, Bega, Bârzava, Târnave, Trotuş şi Olt superior. De asemenea, în intervalul 8</w:t>
      </w:r>
      <w:r w:rsidRPr="00241849">
        <w:rPr>
          <w:rFonts w:ascii="Arial" w:hAnsi="Arial" w:cs="Arial"/>
        </w:rPr>
        <w:t>–9 august s-au înregistrat s</w:t>
      </w:r>
      <w:r w:rsidRPr="00241849">
        <w:rPr>
          <w:rFonts w:ascii="Arial" w:hAnsi="Arial" w:cs="Arial"/>
          <w:lang w:eastAsia="ar-SA"/>
        </w:rPr>
        <w:t>curgeri importante pe versanţi, torenţi, pâraie, viituri rapide pe râurile mici cu efecte de inundaţii locale şi creşteri de debite şi niveluri pe unele râuri din bazinul hidrografic Bahlui, bazinele superioare ale Arieșului, Pogănișului, Jiului, Oltului, pe unii afluenți ai Mureșului inferior (Ampoi, Strei, Râul Galben) și Sitnei inferioare, ca urmare a precipitațiilor sub formă de aversă, izolat mai însemnate cantitativ. S-a situat peste COTA DE ATENȚIE râul Goleț la stația hidrometrică Goleț.</w:t>
      </w:r>
    </w:p>
    <w:p w:rsidR="00AD6C72" w:rsidRPr="00241849" w:rsidRDefault="00AD6C72" w:rsidP="00AD6C72">
      <w:pPr>
        <w:ind w:firstLine="720"/>
        <w:jc w:val="both"/>
        <w:rPr>
          <w:rFonts w:ascii="Arial" w:hAnsi="Arial" w:cs="Arial"/>
          <w:lang w:eastAsia="ar-SA"/>
        </w:rPr>
      </w:pPr>
      <w:r w:rsidRPr="00241849">
        <w:rPr>
          <w:rFonts w:ascii="Arial" w:hAnsi="Arial" w:cs="Arial"/>
        </w:rPr>
        <w:t>În intervalul 11–19 august debitele au fost în general în scădere pe râurile din jumătatea vestică a ţarii şi relativ staţionare pe cele din jumătatea estică. În partea a doua a acestui interval,</w:t>
      </w:r>
      <w:r w:rsidRPr="00241849">
        <w:rPr>
          <w:rFonts w:ascii="Arial" w:hAnsi="Arial" w:cs="Arial"/>
          <w:lang w:eastAsia="ar-SA"/>
        </w:rPr>
        <w:t xml:space="preserve"> datorită precipitaţiilor înregistrate în special în zonele de munte,</w:t>
      </w:r>
      <w:r w:rsidRPr="00241849">
        <w:rPr>
          <w:rFonts w:ascii="Arial" w:hAnsi="Arial" w:cs="Arial"/>
        </w:rPr>
        <w:t xml:space="preserve"> s-au înregistrat c</w:t>
      </w:r>
      <w:r w:rsidRPr="00241849">
        <w:rPr>
          <w:rFonts w:ascii="Arial" w:hAnsi="Arial" w:cs="Arial"/>
          <w:lang w:eastAsia="ar-SA"/>
        </w:rPr>
        <w:t>reșteri izolate de niveluri și debite în bazinele superioare ale râurilor: Crasna, Barcău, Suceava, Moldova, Bistriţa, Trotuş, Argeş, Ialomiţa, Olt, Mureş, Buzău şi Prut.</w:t>
      </w:r>
    </w:p>
    <w:p w:rsidR="00AD6C72" w:rsidRPr="00241849" w:rsidRDefault="00AD6C72" w:rsidP="00AD6C72">
      <w:pPr>
        <w:ind w:firstLine="720"/>
        <w:jc w:val="both"/>
        <w:rPr>
          <w:rFonts w:ascii="Arial" w:hAnsi="Arial" w:cs="Arial"/>
          <w:lang w:eastAsia="ar-SA"/>
        </w:rPr>
      </w:pPr>
      <w:r w:rsidRPr="00241849">
        <w:rPr>
          <w:rFonts w:ascii="Arial" w:hAnsi="Arial" w:cs="Arial"/>
        </w:rPr>
        <w:t>În intervalul 20–31 august debitele au fost relativ staţionare, exceptând intervalul 26-</w:t>
      </w:r>
      <w:r w:rsidRPr="00241849">
        <w:rPr>
          <w:rFonts w:ascii="Arial" w:hAnsi="Arial" w:cs="Arial"/>
          <w:lang w:eastAsia="ar-SA"/>
        </w:rPr>
        <w:t>29 august când, datorită precipitațiilor căzute şi propagării, s-au înregistrat creşteri de niveluri şi debite pe unele râuri din Maramureş, Crişana, Banat şi nordul Munteniei, iar c</w:t>
      </w:r>
      <w:r w:rsidRPr="00241849">
        <w:rPr>
          <w:rFonts w:ascii="Arial" w:hAnsi="Arial" w:cs="Arial"/>
        </w:rPr>
        <w:t>a urmare a precipitaţiilor, în general sub formă de aversă şi cu caracter torenţial, în intervalul 22-24 august s-au înregistrat s</w:t>
      </w:r>
      <w:r w:rsidRPr="00241849">
        <w:rPr>
          <w:rFonts w:ascii="Arial" w:hAnsi="Arial" w:cs="Arial"/>
          <w:lang w:eastAsia="ar-SA"/>
        </w:rPr>
        <w:t>curgeri importante pe versanţi, torenţi, pâraie, viituri rapide pe râurile mici şi creşteri de debite şi niveluri pe unele râuri din jumătatea de vest a ţării.</w:t>
      </w:r>
    </w:p>
    <w:p w:rsidR="00AD6C72" w:rsidRPr="00241849" w:rsidRDefault="00AD6C72" w:rsidP="00AD6C72">
      <w:pPr>
        <w:ind w:firstLine="720"/>
        <w:jc w:val="both"/>
        <w:rPr>
          <w:rFonts w:ascii="Arial" w:hAnsi="Arial" w:cs="Arial"/>
          <w:lang w:eastAsia="ar-SA"/>
        </w:rPr>
      </w:pPr>
    </w:p>
    <w:p w:rsidR="00AD6C72" w:rsidRPr="00241849" w:rsidRDefault="00AD6C72" w:rsidP="00AD6C72">
      <w:pPr>
        <w:ind w:right="-567"/>
        <w:rPr>
          <w:rFonts w:ascii="Arial" w:hAnsi="Arial" w:cs="Arial"/>
          <w:b/>
          <w:iCs/>
        </w:rPr>
      </w:pPr>
      <w:r w:rsidRPr="00241849">
        <w:rPr>
          <w:rFonts w:ascii="Arial" w:hAnsi="Arial" w:cs="Arial"/>
          <w:b/>
          <w:iCs/>
        </w:rPr>
        <w:t>Caracterizarea sezonului de toamnă 2019</w:t>
      </w:r>
    </w:p>
    <w:p w:rsidR="00AD6C72" w:rsidRPr="00241849" w:rsidRDefault="00AD6C72" w:rsidP="00AD6C72">
      <w:pPr>
        <w:ind w:right="-567"/>
        <w:rPr>
          <w:rFonts w:ascii="Arial" w:hAnsi="Arial" w:cs="Arial"/>
          <w:b/>
          <w:i/>
          <w:highlight w:val="yellow"/>
        </w:rPr>
      </w:pPr>
    </w:p>
    <w:p w:rsidR="00AD6C72" w:rsidRPr="00241849" w:rsidRDefault="00AD6C72" w:rsidP="00AD6C72">
      <w:pPr>
        <w:ind w:firstLine="720"/>
        <w:jc w:val="both"/>
        <w:rPr>
          <w:rFonts w:ascii="Arial" w:hAnsi="Arial" w:cs="Arial"/>
        </w:rPr>
      </w:pPr>
      <w:r w:rsidRPr="00241849">
        <w:rPr>
          <w:rFonts w:ascii="Arial" w:hAnsi="Arial" w:cs="Arial"/>
        </w:rPr>
        <w:t xml:space="preserve">În toamna anului 2019 regimul hidrologic al bazinelor hidrografice din România </w:t>
      </w:r>
      <w:r w:rsidRPr="00805CFE">
        <w:rPr>
          <w:rFonts w:ascii="Arial" w:hAnsi="Arial" w:cs="Arial"/>
        </w:rPr>
        <w:t>(figura nr. II.1.1.3.14) s-a situat la valori sub mediile multianuale sezoniere pe toate râurile, cu</w:t>
      </w:r>
      <w:r w:rsidRPr="00241849">
        <w:rPr>
          <w:rFonts w:ascii="Arial" w:hAnsi="Arial" w:cs="Arial"/>
        </w:rPr>
        <w:t xml:space="preserve"> coeficienţi moduli cuprinşi între 30-50%, mai mari (50-80%) pe râurile din bazinele hidrografice: Vişeu, Mureş inferior, Bega, Timiş, Bârzava, Moraviţa, Jiu, Olt superior si mijlociu, Arges, Ialomiţa, Buzău, Trotuş, Bistriţa, Moldova, Suceava şi pe râurile din Dobrogea şi mai mici (sub 30%) pe râurile din bazinul Bârladului.</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highlight w:val="yellow"/>
        </w:rPr>
      </w:pPr>
      <w:r>
        <w:rPr>
          <w:rFonts w:ascii="Arial" w:hAnsi="Arial" w:cs="Arial"/>
          <w:noProof/>
          <w:lang w:val="en-US"/>
        </w:rPr>
        <w:drawing>
          <wp:inline distT="0" distB="0" distL="0" distR="0">
            <wp:extent cx="3745230" cy="2694305"/>
            <wp:effectExtent l="19050" t="0" r="7620" b="0"/>
            <wp:docPr id="70"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3"/>
                    <a:srcRect/>
                    <a:stretch>
                      <a:fillRect/>
                    </a:stretch>
                  </pic:blipFill>
                  <pic:spPr bwMode="auto">
                    <a:xfrm>
                      <a:off x="0" y="0"/>
                      <a:ext cx="3745230" cy="2694305"/>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Figura  nr.</w:t>
      </w:r>
      <w:r w:rsidRPr="0020142B">
        <w:rPr>
          <w:rFonts w:ascii="Arial" w:hAnsi="Arial" w:cs="Arial"/>
          <w:i/>
        </w:rPr>
        <w:t>II.1.1.3.</w:t>
      </w:r>
      <w:r>
        <w:rPr>
          <w:rFonts w:ascii="Arial" w:hAnsi="Arial" w:cs="Arial"/>
          <w:i/>
        </w:rPr>
        <w:t>14</w:t>
      </w:r>
      <w:r w:rsidRPr="00241849">
        <w:rPr>
          <w:rFonts w:ascii="Arial" w:hAnsi="Arial" w:cs="Arial"/>
          <w:i/>
        </w:rPr>
        <w:t xml:space="preserve">  Regimul hidrologic în sezonul de toamnă 2019</w:t>
      </w:r>
    </w:p>
    <w:p w:rsidR="00AD6C72" w:rsidRPr="00241849" w:rsidRDefault="00AD6C72" w:rsidP="00AD6C72">
      <w:pPr>
        <w:suppressAutoHyphens/>
        <w:ind w:firstLine="720"/>
        <w:jc w:val="both"/>
        <w:rPr>
          <w:rFonts w:ascii="Arial" w:hAnsi="Arial" w:cs="Arial"/>
          <w:lang w:eastAsia="zh-CN"/>
        </w:rPr>
      </w:pPr>
    </w:p>
    <w:p w:rsidR="00AD6C72" w:rsidRPr="00241849" w:rsidRDefault="00AD6C72" w:rsidP="00AD6C72">
      <w:pPr>
        <w:ind w:firstLine="720"/>
        <w:jc w:val="both"/>
        <w:rPr>
          <w:rFonts w:ascii="Arial" w:hAnsi="Arial" w:cs="Arial"/>
        </w:rPr>
      </w:pPr>
      <w:r w:rsidRPr="00241849">
        <w:rPr>
          <w:rFonts w:ascii="Arial" w:hAnsi="Arial" w:cs="Arial"/>
        </w:rPr>
        <w:lastRenderedPageBreak/>
        <w:t xml:space="preserve">În luna </w:t>
      </w:r>
      <w:r w:rsidRPr="00241849">
        <w:rPr>
          <w:rFonts w:ascii="Arial" w:hAnsi="Arial" w:cs="Arial"/>
          <w:u w:val="single"/>
        </w:rPr>
        <w:t>septembrie 2019</w:t>
      </w:r>
      <w:r w:rsidRPr="00241849">
        <w:rPr>
          <w:rFonts w:ascii="Arial" w:hAnsi="Arial" w:cs="Arial"/>
        </w:rPr>
        <w:t xml:space="preserve">, regimul hidrologic al bazinelor hidrografice din România </w:t>
      </w:r>
      <w:r w:rsidRPr="00805CFE">
        <w:rPr>
          <w:rFonts w:ascii="Arial" w:hAnsi="Arial" w:cs="Arial"/>
        </w:rPr>
        <w:t>(figura nr. II.1.1.3.15)</w:t>
      </w:r>
      <w:r w:rsidRPr="00241849">
        <w:rPr>
          <w:rFonts w:ascii="Arial" w:hAnsi="Arial" w:cs="Arial"/>
        </w:rPr>
        <w:t xml:space="preserve"> s-a situat la valori cuprinse între 30-50% din mediile multianuale lunare, mai mari (50-80%) pe râurile din bazinele hidrografice: Mureş superior, Olt superior şi mijlociu, Vedea, Argeş, Ialomiţa, Trotuş superior, Bistriţa şi pe râurile din Dobrogea şi mai mici (sub 30% din normalele lunare) pe râurile din bazinul hidrografic Bârlad şi pe afluenţii Prutului.</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drawing>
          <wp:inline distT="0" distB="0" distL="0" distR="0">
            <wp:extent cx="4319270" cy="3103245"/>
            <wp:effectExtent l="0" t="0" r="0" b="0"/>
            <wp:docPr id="71"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4"/>
                    <a:srcRect/>
                    <a:stretch>
                      <a:fillRect/>
                    </a:stretch>
                  </pic:blipFill>
                  <pic:spPr bwMode="auto">
                    <a:xfrm>
                      <a:off x="0" y="0"/>
                      <a:ext cx="4319270" cy="3103245"/>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20142B">
        <w:rPr>
          <w:rFonts w:ascii="Arial" w:hAnsi="Arial" w:cs="Arial"/>
          <w:i/>
        </w:rPr>
        <w:t>II.1.1.3.</w:t>
      </w:r>
      <w:r>
        <w:rPr>
          <w:rFonts w:ascii="Arial" w:hAnsi="Arial" w:cs="Arial"/>
          <w:i/>
        </w:rPr>
        <w:t>1</w:t>
      </w:r>
      <w:r w:rsidRPr="0020142B">
        <w:rPr>
          <w:rFonts w:ascii="Arial" w:hAnsi="Arial" w:cs="Arial"/>
          <w:i/>
        </w:rPr>
        <w:t>5</w:t>
      </w:r>
      <w:r w:rsidRPr="00241849">
        <w:rPr>
          <w:rFonts w:ascii="Arial" w:hAnsi="Arial" w:cs="Arial"/>
          <w:i/>
        </w:rPr>
        <w:t xml:space="preserve"> Regimul hidrologic al debitelor medii lunare în luna septembrie  2019</w:t>
      </w:r>
    </w:p>
    <w:p w:rsidR="00AD6C72" w:rsidRPr="00241849" w:rsidRDefault="00AD6C72" w:rsidP="00AD6C72">
      <w:pPr>
        <w:keepLines/>
        <w:ind w:right="112" w:firstLine="720"/>
        <w:jc w:val="both"/>
        <w:rPr>
          <w:rFonts w:ascii="Arial" w:hAnsi="Arial" w:cs="Arial"/>
        </w:rPr>
      </w:pPr>
    </w:p>
    <w:p w:rsidR="00AD6C72" w:rsidRPr="00241849" w:rsidRDefault="00AD6C72" w:rsidP="00AD6C72">
      <w:pPr>
        <w:keepLines/>
        <w:ind w:right="112" w:firstLine="720"/>
        <w:jc w:val="both"/>
        <w:rPr>
          <w:rFonts w:ascii="Arial" w:hAnsi="Arial" w:cs="Arial"/>
          <w:highlight w:val="yellow"/>
          <w:lang w:eastAsia="ar-SA"/>
        </w:rPr>
      </w:pPr>
      <w:r w:rsidRPr="00241849">
        <w:rPr>
          <w:rFonts w:ascii="Arial" w:hAnsi="Arial" w:cs="Arial"/>
        </w:rPr>
        <w:t xml:space="preserve">În intervalul 1-25 septembrie 2019 debitele au fost în general staţionare. Creşteri izolate de niveluri şi debite, datorită precipitaţiilor înregistrate şi propagării, s-au înregistrat în intervalul 4-6 septembrie pe Vişeu, pe afluenţii de dreapta ai Siretului şi pe cursul superior al Prutului, iar ca </w:t>
      </w:r>
      <w:r w:rsidRPr="00241849">
        <w:rPr>
          <w:rFonts w:ascii="Arial" w:hAnsi="Arial" w:cs="Arial"/>
          <w:lang w:eastAsia="ar-SA"/>
        </w:rPr>
        <w:t xml:space="preserve">urmare a precipitațiilor sub formă de aversă, s-au produs scurgeri pe versanți, torenți și pâraie în bazinele superioare ale Bistriței, Moldovei și Sucevei. De asemenea, s-au mai înregistrat creşteri în ultima zi a acestui interval, pe unele râuri din sud-vestul ţării (Strei, Bârzava, Bistra, Bega şi Timiş). </w:t>
      </w:r>
    </w:p>
    <w:p w:rsidR="00AD6C72" w:rsidRPr="00241849" w:rsidRDefault="00AD6C72" w:rsidP="00AD6C72">
      <w:pPr>
        <w:ind w:firstLine="720"/>
        <w:jc w:val="both"/>
        <w:rPr>
          <w:rFonts w:ascii="Arial" w:hAnsi="Arial" w:cs="Arial"/>
        </w:rPr>
      </w:pPr>
      <w:r w:rsidRPr="00241849">
        <w:rPr>
          <w:rFonts w:ascii="Arial" w:hAnsi="Arial" w:cs="Arial"/>
        </w:rPr>
        <w:t xml:space="preserve">În intervalul 26–28 septembrie 2019 debitele au fost în general în creştere datorită precipitaţiilor înregistrate şi propagării, exceptând ultima zi a acestui interval când pe râurile din Banat şi pe cursurile superioare ale râurilor din Crişana debitele au fost în scădere. </w:t>
      </w:r>
    </w:p>
    <w:p w:rsidR="00AD6C72" w:rsidRPr="00241849" w:rsidRDefault="00AD6C72" w:rsidP="00AD6C72">
      <w:pPr>
        <w:ind w:firstLine="720"/>
        <w:jc w:val="both"/>
        <w:rPr>
          <w:rFonts w:ascii="Arial" w:hAnsi="Arial" w:cs="Arial"/>
          <w:lang w:eastAsia="ar-SA"/>
        </w:rPr>
      </w:pPr>
      <w:r w:rsidRPr="00241849">
        <w:rPr>
          <w:rFonts w:ascii="Arial" w:hAnsi="Arial" w:cs="Arial"/>
        </w:rPr>
        <w:t xml:space="preserve">În ultimele două zile ale lunii septembrie 2019 debitele au fost în general în scădere, exceptând cursurile mijlocii şi inferioare ale râurilor: Mureş, Siret, Buzău şi Bârlad şi cursul superior al Prutului pe care s-au mai înregistrat creşteri datorită propagării. </w:t>
      </w:r>
    </w:p>
    <w:p w:rsidR="00AD6C72" w:rsidRPr="00241849" w:rsidRDefault="00AD6C72" w:rsidP="00AD6C72">
      <w:pPr>
        <w:ind w:firstLine="720"/>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octombrie 2019</w:t>
      </w:r>
      <w:r w:rsidRPr="00241849">
        <w:rPr>
          <w:rFonts w:ascii="Arial" w:hAnsi="Arial" w:cs="Arial"/>
        </w:rPr>
        <w:t xml:space="preserve">, regimul hidrologic al bazinelor hidrografice din România </w:t>
      </w:r>
      <w:r w:rsidRPr="00805CFE">
        <w:rPr>
          <w:rFonts w:ascii="Arial" w:hAnsi="Arial" w:cs="Arial"/>
        </w:rPr>
        <w:t>(figura nr. II.1.1.3.16) s-a situat la valori cuprinse între 50-80% din mediile multianuale lunare pe</w:t>
      </w:r>
      <w:r w:rsidRPr="00241849">
        <w:rPr>
          <w:rFonts w:ascii="Arial" w:hAnsi="Arial" w:cs="Arial"/>
        </w:rPr>
        <w:t xml:space="preserve"> râurile din bazinele hidrografice: Vişeu, Mureş (exceptând Arieşul), Olt superior şi mijlociu, Argeş, Ialomiţa, Buzău, Trotuş Bistriţa, Moldova, Suceava şi pe râurile din Dobrogea şi între 30-50% din normalele lunare pe celelalte râuri.</w:t>
      </w:r>
    </w:p>
    <w:p w:rsidR="00AD6C72" w:rsidRPr="00241849" w:rsidRDefault="00AD6C72" w:rsidP="00AD6C72">
      <w:pPr>
        <w:jc w:val="both"/>
        <w:rPr>
          <w:rFonts w:ascii="Arial" w:hAnsi="Arial" w:cs="Arial"/>
          <w:highlight w:val="yellow"/>
        </w:rPr>
      </w:pPr>
    </w:p>
    <w:p w:rsidR="00AD6C72" w:rsidRPr="00241849" w:rsidRDefault="000B5667" w:rsidP="00AD6C72">
      <w:pPr>
        <w:jc w:val="center"/>
        <w:rPr>
          <w:rFonts w:ascii="Arial" w:hAnsi="Arial" w:cs="Arial"/>
          <w:highlight w:val="yellow"/>
        </w:rPr>
      </w:pPr>
      <w:r>
        <w:rPr>
          <w:rFonts w:ascii="Arial" w:hAnsi="Arial" w:cs="Arial"/>
          <w:noProof/>
          <w:lang w:val="en-US"/>
        </w:rPr>
        <w:lastRenderedPageBreak/>
        <w:drawing>
          <wp:inline distT="0" distB="0" distL="0" distR="0">
            <wp:extent cx="4464685" cy="3209925"/>
            <wp:effectExtent l="0" t="0" r="0" b="0"/>
            <wp:docPr id="72"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5"/>
                    <a:srcRect/>
                    <a:stretch>
                      <a:fillRect/>
                    </a:stretch>
                  </pic:blipFill>
                  <pic:spPr bwMode="auto">
                    <a:xfrm>
                      <a:off x="0" y="0"/>
                      <a:ext cx="4464685" cy="3209925"/>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20142B">
        <w:rPr>
          <w:rFonts w:ascii="Arial" w:hAnsi="Arial" w:cs="Arial"/>
          <w:i/>
        </w:rPr>
        <w:t>II.1.1.3.</w:t>
      </w:r>
      <w:r>
        <w:rPr>
          <w:rFonts w:ascii="Arial" w:hAnsi="Arial" w:cs="Arial"/>
          <w:i/>
        </w:rPr>
        <w:t>16</w:t>
      </w:r>
      <w:r w:rsidRPr="00241849">
        <w:rPr>
          <w:rFonts w:ascii="Arial" w:hAnsi="Arial" w:cs="Arial"/>
          <w:i/>
        </w:rPr>
        <w:t xml:space="preserve"> Regimul hidrologic al debitelor medii lunare în luna octombrie 2019</w:t>
      </w:r>
    </w:p>
    <w:p w:rsidR="00AD6C72" w:rsidRDefault="00AD6C72" w:rsidP="00AD6C72">
      <w:pPr>
        <w:keepLines/>
        <w:ind w:right="112" w:firstLine="720"/>
        <w:jc w:val="both"/>
        <w:rPr>
          <w:rFonts w:ascii="Arial" w:hAnsi="Arial" w:cs="Arial"/>
        </w:rPr>
      </w:pPr>
    </w:p>
    <w:p w:rsidR="00AD6C72" w:rsidRPr="00241849" w:rsidRDefault="00AD6C72" w:rsidP="00AD6C72">
      <w:pPr>
        <w:keepLines/>
        <w:ind w:right="112" w:firstLine="720"/>
        <w:jc w:val="both"/>
        <w:rPr>
          <w:rFonts w:ascii="Arial" w:hAnsi="Arial" w:cs="Arial"/>
        </w:rPr>
      </w:pPr>
      <w:r w:rsidRPr="00241849">
        <w:rPr>
          <w:rFonts w:ascii="Arial" w:hAnsi="Arial" w:cs="Arial"/>
        </w:rPr>
        <w:t>În primele trei zile ale lunii octombrie debitele au fost în general staţionare, exceptând râurile din Maramureş şi Crişana unde au fost în scădere uşoară.</w:t>
      </w:r>
    </w:p>
    <w:p w:rsidR="00AD6C72" w:rsidRPr="00241849" w:rsidRDefault="00AD6C72" w:rsidP="00AD6C72">
      <w:pPr>
        <w:keepLines/>
        <w:ind w:right="112" w:firstLine="720"/>
        <w:jc w:val="both"/>
        <w:rPr>
          <w:rFonts w:ascii="Arial" w:hAnsi="Arial" w:cs="Arial"/>
        </w:rPr>
      </w:pPr>
      <w:r w:rsidRPr="00241849">
        <w:rPr>
          <w:rFonts w:ascii="Arial" w:hAnsi="Arial" w:cs="Arial"/>
        </w:rPr>
        <w:t>În zilele de 4 şi 5 octombrie debitele au fost în general în creştere ca efect combinat al precipitaţiilor înregistrate şi propagării, în prima zi pe râurile din jumătatea nordică şi în a doua zi pe cele din jumătatea sudică.</w:t>
      </w:r>
    </w:p>
    <w:p w:rsidR="00AD6C72" w:rsidRPr="00241849" w:rsidRDefault="00AD6C72" w:rsidP="00AD6C72">
      <w:pPr>
        <w:keepLines/>
        <w:ind w:right="112" w:firstLine="720"/>
        <w:jc w:val="both"/>
        <w:rPr>
          <w:rFonts w:ascii="Arial" w:hAnsi="Arial" w:cs="Arial"/>
        </w:rPr>
      </w:pPr>
      <w:r w:rsidRPr="00241849">
        <w:rPr>
          <w:rFonts w:ascii="Arial" w:hAnsi="Arial" w:cs="Arial"/>
        </w:rPr>
        <w:t xml:space="preserve">În intervalul 6-9 octombrie debitele au fost în scădere uşoară, exceptând râurile din Oltenia, Muntenia şi Dobrogea unde au fost staţionare. Mici creşteri datorită precipitaţiilor căzute în intervalul 6-7 octombrie s-au înregistrat pe râurile din Maramureş, pe afluenţii de dreapta ai Siretului şi pe Târnave şi prin propagare pe cursul superior al Prutului.  </w:t>
      </w:r>
    </w:p>
    <w:p w:rsidR="00AD6C72" w:rsidRPr="00241849" w:rsidRDefault="00AD6C72" w:rsidP="00AD6C72">
      <w:pPr>
        <w:keepLines/>
        <w:ind w:right="112" w:firstLine="720"/>
        <w:jc w:val="both"/>
        <w:rPr>
          <w:rFonts w:ascii="Arial" w:hAnsi="Arial" w:cs="Arial"/>
        </w:rPr>
      </w:pPr>
      <w:r w:rsidRPr="00241849">
        <w:rPr>
          <w:rFonts w:ascii="Arial" w:hAnsi="Arial" w:cs="Arial"/>
        </w:rPr>
        <w:t>Începând din data de 10 octombrie debitele au fost staţionare pe toate râurile, exceptând ultimele două zile ale lunii când s-au produs creşteri, datorită precipitaţiilor şi propagării, pe râurile din bazinele hidrografice: Someş, Crişuri, Mureş, Bega, Timiș, Bârzava, Moravița, Caraș, Nera, Cerna, Olt, Buzău, Putna, Trotuș, Bistrița și din bazinele superioare ale Crasnei, Jiului și Argeșului.</w:t>
      </w:r>
    </w:p>
    <w:p w:rsidR="00AD6C72" w:rsidRPr="00241849" w:rsidRDefault="00AD6C72" w:rsidP="00AD6C72">
      <w:pPr>
        <w:keepLines/>
        <w:ind w:right="112" w:firstLine="720"/>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 xml:space="preserve">În </w:t>
      </w:r>
      <w:r w:rsidRPr="00241849">
        <w:rPr>
          <w:rFonts w:ascii="Arial" w:hAnsi="Arial" w:cs="Arial"/>
          <w:u w:val="single"/>
        </w:rPr>
        <w:t>luna noiembrie 2019</w:t>
      </w:r>
      <w:r w:rsidRPr="00241849">
        <w:rPr>
          <w:rFonts w:ascii="Arial" w:hAnsi="Arial" w:cs="Arial"/>
        </w:rPr>
        <w:t xml:space="preserve"> regimul hidrologic al bazinelor hidrografice din România (</w:t>
      </w:r>
      <w:r w:rsidRPr="00805CFE">
        <w:rPr>
          <w:rFonts w:ascii="Arial" w:hAnsi="Arial" w:cs="Arial"/>
        </w:rPr>
        <w:t>figura nr. II.1.1.3.17) s-a situat la valori cuprinse între 50-80% din mediile multianuale lunare, mai</w:t>
      </w:r>
      <w:r w:rsidRPr="00241849">
        <w:rPr>
          <w:rFonts w:ascii="Arial" w:hAnsi="Arial" w:cs="Arial"/>
        </w:rPr>
        <w:t xml:space="preserve"> mici (30-50%) pe râurile din bazinele hidrografice: Iza, Tur, Someş, Crasna, Barcău, Crişul Repede, Crişul Negru, Crişul Alb, Târnave, Bega, Timiş, Bârzava, Moraviţa, Caraş, Nera şi Prut şi mai mari (80-100%) pe râurile din bazinul Jiului. Cele mai mici valori (sub 30% din normalele lunare) s-au înregistrat pe râurile din bazinele hidrografice Râmnicu Sărat şi Bârlad.</w:t>
      </w:r>
    </w:p>
    <w:p w:rsidR="00AD6C72" w:rsidRPr="00241849" w:rsidRDefault="00AD6C72" w:rsidP="00AD6C72">
      <w:pPr>
        <w:keepLines/>
        <w:ind w:right="112" w:firstLine="720"/>
        <w:jc w:val="both"/>
        <w:rPr>
          <w:rFonts w:ascii="Arial" w:hAnsi="Arial" w:cs="Arial"/>
        </w:rPr>
      </w:pPr>
      <w:r w:rsidRPr="00241849">
        <w:rPr>
          <w:rFonts w:ascii="Arial" w:hAnsi="Arial" w:cs="Arial"/>
        </w:rPr>
        <w:t>În prima zi a lunii noiembrie 2019 debitele au fost în general staţionare, exceptând cursurile mijlocii şi inferioare ale râurilor: Someş, Crişul Repede, Crişul Negru, Crişul Alb, Mureş, Arieş, Târnave, Bega, Bârzava şi Timiş pe care s-au înregistrat creşteri prin propagare.</w:t>
      </w:r>
    </w:p>
    <w:p w:rsidR="00AD6C72" w:rsidRPr="00241849" w:rsidRDefault="00AD6C72" w:rsidP="00AD6C72">
      <w:pPr>
        <w:keepLines/>
        <w:ind w:right="112" w:firstLine="720"/>
        <w:jc w:val="both"/>
        <w:rPr>
          <w:rFonts w:ascii="Arial" w:hAnsi="Arial" w:cs="Arial"/>
        </w:rPr>
      </w:pPr>
      <w:r w:rsidRPr="00241849">
        <w:rPr>
          <w:rFonts w:ascii="Arial" w:hAnsi="Arial" w:cs="Arial"/>
        </w:rPr>
        <w:t>În intervalul 2-4 noiembrie debitele au fost în general staţionare, exceptând prima zi când pe râurile din nord-vestul ţării şi pe cursurile superioare ale Mureşului, Oltului, Buzăului, Trotuşului şi Sucevei debitele au fost în scădere, iar în ultima zi, ca urmare a precipitaţiilor căzute, s-au înregistrat creşteri pe Someş, pe cursul superior al Bistriţei şi pe cursurile inferioare ale Vişeului, Izei şi Turului.</w:t>
      </w:r>
    </w:p>
    <w:p w:rsidR="00AD6C72" w:rsidRPr="00241849" w:rsidRDefault="00AD6C72" w:rsidP="00AD6C72">
      <w:pPr>
        <w:ind w:firstLine="720"/>
        <w:jc w:val="both"/>
        <w:rPr>
          <w:rFonts w:ascii="Arial" w:hAnsi="Arial" w:cs="Arial"/>
          <w:b/>
        </w:rPr>
      </w:pPr>
    </w:p>
    <w:p w:rsidR="00AD6C72" w:rsidRPr="00241849" w:rsidRDefault="000B5667" w:rsidP="00AD6C72">
      <w:pPr>
        <w:jc w:val="center"/>
        <w:rPr>
          <w:rFonts w:ascii="Arial" w:hAnsi="Arial" w:cs="Arial"/>
          <w:b/>
        </w:rPr>
      </w:pPr>
      <w:r>
        <w:rPr>
          <w:rFonts w:ascii="Arial" w:hAnsi="Arial" w:cs="Arial"/>
          <w:noProof/>
          <w:lang w:val="en-US"/>
        </w:rPr>
        <w:drawing>
          <wp:inline distT="0" distB="0" distL="0" distR="0">
            <wp:extent cx="3959225" cy="2821305"/>
            <wp:effectExtent l="0" t="0" r="3175" b="0"/>
            <wp:docPr id="73"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6"/>
                    <a:srcRect/>
                    <a:stretch>
                      <a:fillRect/>
                    </a:stretch>
                  </pic:blipFill>
                  <pic:spPr bwMode="auto">
                    <a:xfrm>
                      <a:off x="0" y="0"/>
                      <a:ext cx="3959225" cy="2821305"/>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20142B">
        <w:rPr>
          <w:rFonts w:ascii="Arial" w:hAnsi="Arial" w:cs="Arial"/>
          <w:i/>
        </w:rPr>
        <w:t>II.1.1.3.</w:t>
      </w:r>
      <w:r>
        <w:rPr>
          <w:rFonts w:ascii="Arial" w:hAnsi="Arial" w:cs="Arial"/>
          <w:i/>
        </w:rPr>
        <w:t>17</w:t>
      </w:r>
      <w:r w:rsidRPr="00241849">
        <w:rPr>
          <w:rFonts w:ascii="Arial" w:hAnsi="Arial" w:cs="Arial"/>
          <w:i/>
        </w:rPr>
        <w:t xml:space="preserve">  Regimul hidrologic al debitelor medii lunare în luna noiembrie 2019</w:t>
      </w:r>
    </w:p>
    <w:p w:rsidR="00AD6C72" w:rsidRPr="00241849" w:rsidRDefault="00AD6C72" w:rsidP="00AD6C72">
      <w:pPr>
        <w:keepLines/>
        <w:ind w:right="112" w:firstLine="720"/>
        <w:jc w:val="both"/>
        <w:rPr>
          <w:rFonts w:ascii="Arial" w:hAnsi="Arial" w:cs="Arial"/>
        </w:rPr>
      </w:pPr>
    </w:p>
    <w:p w:rsidR="00AD6C72" w:rsidRPr="00241849" w:rsidRDefault="00AD6C72" w:rsidP="00AD6C72">
      <w:pPr>
        <w:keepLines/>
        <w:ind w:right="112" w:firstLine="720"/>
        <w:jc w:val="both"/>
        <w:rPr>
          <w:rFonts w:ascii="Arial" w:hAnsi="Arial" w:cs="Arial"/>
        </w:rPr>
      </w:pPr>
      <w:r w:rsidRPr="00241849">
        <w:rPr>
          <w:rFonts w:ascii="Arial" w:hAnsi="Arial" w:cs="Arial"/>
        </w:rPr>
        <w:t xml:space="preserve">În intervalul 5-8 noiembrie debitele au fost în general în creştere pe râurile din bazinele hidrografice: Vişeu, Iza, Tur, Someş, Crişuri şi Mureş, ca efect combinat al precipitaţiilor înregistrate în acest interval şi propagării. Creşteri izolate s-au mai înregistrat în prima zi a acestui interval în bazinele superioare ale râurilor: Bega, Timiş, Bârzava, Caraş, Jiu, Olt, Argeş şi Bistriţa şi în ultima zi pe Crasna şi Barcău. Pe celelalte râuri debitele au fost relativ staţionare. </w:t>
      </w:r>
    </w:p>
    <w:p w:rsidR="00AD6C72" w:rsidRPr="00241849" w:rsidRDefault="00AD6C72" w:rsidP="00AD6C72">
      <w:pPr>
        <w:ind w:firstLine="720"/>
        <w:jc w:val="both"/>
        <w:rPr>
          <w:rFonts w:ascii="Arial" w:hAnsi="Arial" w:cs="Arial"/>
        </w:rPr>
      </w:pPr>
      <w:r w:rsidRPr="00241849">
        <w:rPr>
          <w:rFonts w:ascii="Arial" w:hAnsi="Arial" w:cs="Arial"/>
        </w:rPr>
        <w:t xml:space="preserve">În intervalul 9-11 noiembrie debitele au fost relativ staţionare pe majoritatea râurilor. Excepţie au facut Vişeul, Iza, Lăpuşul, Someşul Mare, Cerna şi Jiul superior pe care s-au mai produs creşteri datorită precipitaţiilor căzute în acest interval şi unele râuri din Crişana şi Banat unde debitele au fost în scădere. </w:t>
      </w:r>
    </w:p>
    <w:p w:rsidR="00AD6C72" w:rsidRPr="00241849" w:rsidRDefault="00AD6C72" w:rsidP="00AD6C72">
      <w:pPr>
        <w:ind w:firstLine="720"/>
        <w:jc w:val="both"/>
        <w:rPr>
          <w:rFonts w:ascii="Arial" w:hAnsi="Arial" w:cs="Arial"/>
        </w:rPr>
      </w:pPr>
      <w:r w:rsidRPr="00241849">
        <w:rPr>
          <w:rFonts w:ascii="Arial" w:hAnsi="Arial" w:cs="Arial"/>
        </w:rPr>
        <w:t>În intervalul 12-20 noiembrie debitele au fost în general staţionare, exceptând intervalul 17-18 noiembrie când au fost în scădere pe râurile din sud-vest. Creşteri izolate s-au înregistrat în prima parte a acestui interval pe Vişeu, Iza, Tur, Nera, Cerna, Arieş, Jiu superior, pe unii afluenţi ai Argeşului superior şi ai Oltului mijlociu.</w:t>
      </w:r>
    </w:p>
    <w:p w:rsidR="00AD6C72" w:rsidRPr="00241849" w:rsidRDefault="00AD6C72" w:rsidP="00AD6C72">
      <w:pPr>
        <w:ind w:firstLine="720"/>
        <w:jc w:val="both"/>
        <w:rPr>
          <w:rFonts w:ascii="Arial" w:hAnsi="Arial" w:cs="Arial"/>
        </w:rPr>
      </w:pPr>
      <w:r w:rsidRPr="00241849">
        <w:rPr>
          <w:rFonts w:ascii="Arial" w:hAnsi="Arial" w:cs="Arial"/>
        </w:rPr>
        <w:t>Precipitaţiile lichide căzute în zilele de 20 şi 21 noiembrie în vestul şi sudul ţării, au determinat creşteri de niveluri şi debite în zilele de 21 şi 22 noiembrie pe râurile din bazinele hidrografice: Crasna, Barcău, Someşul Mic, Crişul Repede, Crişul Negru, Crişul Alb, Mureş inferior, Bega, Timiş, Bârzava, Caraş, Nera, Cerna, Jiu, Olt inferior, Argeş, Ialomiţa, Buzău, Putna şi Trotuş. Pe celelelalte râuri debitele au fost staţionare.</w:t>
      </w:r>
    </w:p>
    <w:p w:rsidR="00AD6C72" w:rsidRPr="00241849" w:rsidRDefault="00AD6C72" w:rsidP="00AD6C72">
      <w:pPr>
        <w:ind w:firstLine="720"/>
        <w:jc w:val="both"/>
        <w:rPr>
          <w:rFonts w:ascii="Arial" w:hAnsi="Arial" w:cs="Arial"/>
        </w:rPr>
      </w:pPr>
      <w:r w:rsidRPr="00241849">
        <w:rPr>
          <w:rFonts w:ascii="Arial" w:hAnsi="Arial" w:cs="Arial"/>
        </w:rPr>
        <w:t xml:space="preserve">În intervalul 23-25 noiembrie debitele au fost în scădere pe râurile din Oltenia, Muntenia, sudul Moldovei şi al Transilvaniei şi staţionare pe celelalte râuri. </w:t>
      </w:r>
    </w:p>
    <w:p w:rsidR="00AD6C72" w:rsidRPr="00241849" w:rsidRDefault="00AD6C72" w:rsidP="00AD6C72">
      <w:pPr>
        <w:keepLines/>
        <w:ind w:right="112" w:firstLine="720"/>
        <w:jc w:val="both"/>
        <w:rPr>
          <w:rFonts w:ascii="Arial" w:hAnsi="Arial" w:cs="Arial"/>
          <w:lang w:eastAsia="ar-SA"/>
        </w:rPr>
      </w:pPr>
      <w:r w:rsidRPr="00241849">
        <w:rPr>
          <w:rFonts w:ascii="Arial" w:hAnsi="Arial" w:cs="Arial"/>
          <w:lang w:eastAsia="ar-SA"/>
        </w:rPr>
        <w:t xml:space="preserve">În intervalul 26-28 noiembrie debitele au fost relativ staţionare, exceptând râurile din bazinul Jiului şi cele din bazinul superior al Argeşului, unde au fost în scădere. </w:t>
      </w:r>
    </w:p>
    <w:p w:rsidR="00AD6C72" w:rsidRPr="00241849" w:rsidRDefault="00AD6C72" w:rsidP="00AD6C72">
      <w:pPr>
        <w:ind w:firstLine="720"/>
        <w:jc w:val="both"/>
        <w:rPr>
          <w:rFonts w:ascii="Arial" w:hAnsi="Arial" w:cs="Arial"/>
        </w:rPr>
      </w:pPr>
      <w:r w:rsidRPr="00241849">
        <w:rPr>
          <w:rFonts w:ascii="Arial" w:hAnsi="Arial" w:cs="Arial"/>
        </w:rPr>
        <w:t>În ultimele zile ale lunii debitele au fost relativ staţionare, exceptând râurile din Maramureş, Crişana , Banat şi vestul Olteniei unde au fost în creştere, ca urmare a precipitaţiilor lichide şi propagării.</w:t>
      </w:r>
    </w:p>
    <w:p w:rsidR="00AD6C72" w:rsidRPr="00241849" w:rsidRDefault="00AD6C72" w:rsidP="00AD6C72">
      <w:pPr>
        <w:ind w:firstLine="720"/>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u w:val="single"/>
        </w:rPr>
        <w:t>decembrie 2019</w:t>
      </w:r>
      <w:r w:rsidRPr="00241849">
        <w:rPr>
          <w:rFonts w:ascii="Arial" w:hAnsi="Arial" w:cs="Arial"/>
        </w:rPr>
        <w:t xml:space="preserve"> regimul hidrologic al bazinelor hidrografice din România </w:t>
      </w:r>
      <w:r w:rsidRPr="00805CFE">
        <w:rPr>
          <w:rFonts w:ascii="Arial" w:hAnsi="Arial" w:cs="Arial"/>
        </w:rPr>
        <w:t>(figura nr. II.1.1.3.18) s-a situat la valori cuprinse între 50-80% din mediile multianuale lunare, mai</w:t>
      </w:r>
      <w:r w:rsidRPr="00241849">
        <w:rPr>
          <w:rFonts w:ascii="Arial" w:hAnsi="Arial" w:cs="Arial"/>
        </w:rPr>
        <w:t xml:space="preserve"> mici (30-50%) pe râurile din bazinele hidrografice: Tur, Someş, Crasna, Barcău, Crişul Repede, Crişul Negru, Crişul Alb, Târnave, Bega, Timiş, Bârzava, </w:t>
      </w:r>
      <w:r w:rsidRPr="00241849">
        <w:rPr>
          <w:rFonts w:ascii="Arial" w:hAnsi="Arial" w:cs="Arial"/>
        </w:rPr>
        <w:lastRenderedPageBreak/>
        <w:t>Moraviţa, Caraş, Nera, Cerna, Olteţ, Vedea şi Prut şi mai mari (80-100%) pe râurile din bazinul Jiului. Cele mai mici valori (sub 30% din normalele lunare) s-au înregistrat pe râurile din bazinele hidrografice Rm. Sărat şi Bârlad.</w:t>
      </w:r>
    </w:p>
    <w:p w:rsidR="00AD6C72" w:rsidRPr="00241849" w:rsidRDefault="00AD6C72" w:rsidP="00AD6C72">
      <w:pPr>
        <w:ind w:firstLine="720"/>
        <w:jc w:val="both"/>
        <w:rPr>
          <w:rFonts w:ascii="Arial" w:hAnsi="Arial" w:cs="Arial"/>
        </w:rPr>
      </w:pPr>
    </w:p>
    <w:p w:rsidR="00AD6C72" w:rsidRPr="00241849" w:rsidRDefault="000B5667" w:rsidP="00AD6C72">
      <w:pPr>
        <w:jc w:val="center"/>
        <w:rPr>
          <w:rFonts w:ascii="Arial" w:hAnsi="Arial" w:cs="Arial"/>
        </w:rPr>
      </w:pPr>
      <w:r>
        <w:rPr>
          <w:rFonts w:ascii="Arial" w:hAnsi="Arial" w:cs="Arial"/>
          <w:noProof/>
          <w:lang w:val="en-US"/>
        </w:rPr>
        <w:drawing>
          <wp:inline distT="0" distB="0" distL="0" distR="0">
            <wp:extent cx="4338320" cy="3083560"/>
            <wp:effectExtent l="0" t="0" r="5080" b="0"/>
            <wp:docPr id="7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7"/>
                    <a:srcRect/>
                    <a:stretch>
                      <a:fillRect/>
                    </a:stretch>
                  </pic:blipFill>
                  <pic:spPr bwMode="auto">
                    <a:xfrm>
                      <a:off x="0" y="0"/>
                      <a:ext cx="4338320" cy="3083560"/>
                    </a:xfrm>
                    <a:prstGeom prst="rect">
                      <a:avLst/>
                    </a:prstGeom>
                    <a:noFill/>
                    <a:ln w="9525">
                      <a:noFill/>
                      <a:miter lim="800000"/>
                      <a:headEnd/>
                      <a:tailEnd/>
                    </a:ln>
                  </pic:spPr>
                </pic:pic>
              </a:graphicData>
            </a:graphic>
          </wp:inline>
        </w:drawing>
      </w:r>
    </w:p>
    <w:p w:rsidR="00AD6C72" w:rsidRPr="00241849" w:rsidRDefault="00AD6C72" w:rsidP="00AD6C72">
      <w:pPr>
        <w:ind w:firstLine="720"/>
        <w:jc w:val="center"/>
        <w:rPr>
          <w:rFonts w:ascii="Arial" w:hAnsi="Arial" w:cs="Arial"/>
          <w:i/>
        </w:rPr>
      </w:pPr>
    </w:p>
    <w:p w:rsidR="00AD6C72" w:rsidRPr="00241849" w:rsidRDefault="00AD6C72" w:rsidP="00AD6C72">
      <w:pPr>
        <w:rPr>
          <w:rFonts w:ascii="Arial" w:hAnsi="Arial" w:cs="Arial"/>
          <w:i/>
        </w:rPr>
      </w:pPr>
      <w:r w:rsidRPr="00241849">
        <w:rPr>
          <w:rFonts w:ascii="Arial" w:hAnsi="Arial" w:cs="Arial"/>
          <w:i/>
        </w:rPr>
        <w:t xml:space="preserve">Figura nr. </w:t>
      </w:r>
      <w:r w:rsidRPr="0020142B">
        <w:rPr>
          <w:rFonts w:ascii="Arial" w:hAnsi="Arial" w:cs="Arial"/>
          <w:i/>
        </w:rPr>
        <w:t>II.1.1.3.</w:t>
      </w:r>
      <w:r>
        <w:rPr>
          <w:rFonts w:ascii="Arial" w:hAnsi="Arial" w:cs="Arial"/>
          <w:i/>
        </w:rPr>
        <w:t xml:space="preserve">18 </w:t>
      </w:r>
      <w:r w:rsidRPr="00241849">
        <w:rPr>
          <w:rFonts w:ascii="Arial" w:hAnsi="Arial" w:cs="Arial"/>
          <w:i/>
        </w:rPr>
        <w:t xml:space="preserve"> Regimul hidrologic al debitelor medii lunare în luna decembrie  2019</w:t>
      </w:r>
    </w:p>
    <w:p w:rsidR="00AD6C72" w:rsidRPr="00241849" w:rsidRDefault="00AD6C72" w:rsidP="00AD6C72">
      <w:pPr>
        <w:jc w:val="center"/>
        <w:rPr>
          <w:rFonts w:ascii="Arial" w:hAnsi="Arial" w:cs="Arial"/>
          <w:b/>
        </w:rPr>
      </w:pPr>
    </w:p>
    <w:p w:rsidR="00AD6C72" w:rsidRPr="00241849" w:rsidRDefault="00AD6C72" w:rsidP="00AD6C72">
      <w:pPr>
        <w:ind w:firstLine="720"/>
        <w:jc w:val="both"/>
        <w:rPr>
          <w:rFonts w:ascii="Arial" w:hAnsi="Arial" w:cs="Arial"/>
        </w:rPr>
      </w:pPr>
      <w:r w:rsidRPr="00241849">
        <w:rPr>
          <w:rFonts w:ascii="Arial" w:hAnsi="Arial" w:cs="Arial"/>
        </w:rPr>
        <w:t>În intervalul 1-8 decembrie 2019 debitele au fost în general staţionare pe râurile din jumătatea estică a ţării şi în scădere uşoară pe cele din jumătatea vestică. Creşteri izolate, datorită precipitaţiilor lichide, s-au înregistrat în intervalul 3-4 decembrie pe Tur, Crasna, Barcău, Crişul Repede, Crişul Negru, Bega şi Bârzava şi în ultimele două zile pe Iza, Tur, Lăpuş, Arieş, Târnava Mică şi Nera.</w:t>
      </w:r>
    </w:p>
    <w:p w:rsidR="00AD6C72" w:rsidRPr="00241849" w:rsidRDefault="00AD6C72" w:rsidP="00AD6C72">
      <w:pPr>
        <w:ind w:firstLine="720"/>
        <w:jc w:val="both"/>
        <w:rPr>
          <w:rFonts w:ascii="Arial" w:hAnsi="Arial" w:cs="Arial"/>
        </w:rPr>
      </w:pPr>
      <w:r w:rsidRPr="00241849">
        <w:rPr>
          <w:rFonts w:ascii="Arial" w:hAnsi="Arial" w:cs="Arial"/>
        </w:rPr>
        <w:t>În intervalul 11-22 decembrie debitele au fost relativ staţionare pe majoritatea râurilor. Creşteri mici de niveluri şi debite, ca urmare a precipitaţiilor căzute, s-au înregistrat în intervalul 13-15, în primele două zile pe râurile din bazinele Jiului, Oltului inferior, pe cele din bazinele superioare ale Argeşului şi Ialomiţei şi în ultima zi pe Vişeu, Iza, Tur, Crasna, Someşul Mare, Bega, Buzău, pe cursurile superioare ale Crişului Alb, Bistriţei, Prutului şi pe râurile din Dobrogea.</w:t>
      </w:r>
    </w:p>
    <w:p w:rsidR="00AD6C72" w:rsidRPr="00241849" w:rsidRDefault="00AD6C72" w:rsidP="00AD6C72">
      <w:pPr>
        <w:ind w:firstLine="720"/>
        <w:jc w:val="both"/>
        <w:rPr>
          <w:rFonts w:ascii="Arial" w:hAnsi="Arial" w:cs="Arial"/>
        </w:rPr>
      </w:pPr>
      <w:r w:rsidRPr="00241849">
        <w:rPr>
          <w:rFonts w:ascii="Arial" w:hAnsi="Arial" w:cs="Arial"/>
        </w:rPr>
        <w:t>În intervalul 23-25 decembrie, precipitaţiile lichide căzute pe aproape întreg teritoriul ţării, au determinat creşteri pe majoritatea râurilor din Maramureş, Crişana, Transilvania, Banat, Oltenia, nordul Munteniei şi vestul Moldovei. Pe celelalte râuri debitele au fost staţionare. Creșteri mai importante de niveluri și debite datorită precipitațiilor lichide, însemnate cantitativ, căzute în intervalul 23-24 decembrie, s-au înregistrat pe râurile din bazinele hidrografice: Vișeu, Iza, Tur, Someșul Mare, Lăpuș și în bazinele superioare ale râurilor Crasna, Mureș și Târnave.</w:t>
      </w:r>
    </w:p>
    <w:p w:rsidR="00AD6C72" w:rsidRPr="00241849" w:rsidRDefault="00AD6C72" w:rsidP="00AD6C72">
      <w:pPr>
        <w:ind w:firstLine="720"/>
        <w:jc w:val="both"/>
        <w:rPr>
          <w:rFonts w:ascii="Arial" w:hAnsi="Arial" w:cs="Arial"/>
        </w:rPr>
      </w:pPr>
      <w:r w:rsidRPr="00241849">
        <w:rPr>
          <w:rFonts w:ascii="Arial" w:hAnsi="Arial" w:cs="Arial"/>
        </w:rPr>
        <w:t xml:space="preserve">În intervalul 26-29 decembrie debitele au fost în scădere, exceptând râurile din Moldova şi cele din Dobrogea unde au fost relativ staţionare, iar în ultimele zile ale lunii debitele au fost în scădere pe majoritatea râurilor. </w:t>
      </w:r>
    </w:p>
    <w:p w:rsidR="00AD6C72" w:rsidRPr="00241849" w:rsidRDefault="00AD6C72" w:rsidP="00AD6C72">
      <w:pPr>
        <w:ind w:firstLine="720"/>
        <w:jc w:val="both"/>
        <w:rPr>
          <w:rFonts w:ascii="Arial" w:hAnsi="Arial" w:cs="Arial"/>
        </w:rPr>
      </w:pPr>
      <w:r w:rsidRPr="00241849">
        <w:rPr>
          <w:rFonts w:ascii="Arial" w:hAnsi="Arial" w:cs="Arial"/>
        </w:rPr>
        <w:t xml:space="preserve">Formaţiunile incipiente de gheaţă (gheaţă la maluri, năboi) au apărut în primele două zile ale lunii decembrie în bazinele superioare ale râurilor: Crişul Repede, Moldova, Bistriţa, Putna, Mureş şi Olt, iar în următoarele zile, până în data de 8 decembrie au fost în uşoară extindere şi intensificare, fiind prezente (gheaţă la mal, năboi, izolat pod de gheaţă) pe râurile din bazinele hidrografice: Vișeu, Iza, Tur, Someșul Mare, Lăpuș, Târnava Mică, bazinele superioare ale râurilor Barcău, Crișul </w:t>
      </w:r>
      <w:r w:rsidRPr="00241849">
        <w:rPr>
          <w:rFonts w:ascii="Arial" w:hAnsi="Arial" w:cs="Arial"/>
        </w:rPr>
        <w:lastRenderedPageBreak/>
        <w:t>Repede, Argeș, Mureș, Olt, pe unii afluenţi ai Oltului mijlociu şi pe unii afluenţi ai Siretului şi Prutului.</w:t>
      </w:r>
    </w:p>
    <w:p w:rsidR="00AD6C72" w:rsidRPr="00241849" w:rsidRDefault="00AD6C72" w:rsidP="00AD6C72">
      <w:pPr>
        <w:ind w:firstLine="720"/>
        <w:jc w:val="both"/>
        <w:rPr>
          <w:rFonts w:ascii="Arial" w:hAnsi="Arial" w:cs="Arial"/>
        </w:rPr>
      </w:pPr>
      <w:r w:rsidRPr="00241849">
        <w:rPr>
          <w:rFonts w:ascii="Arial" w:hAnsi="Arial" w:cs="Arial"/>
        </w:rPr>
        <w:t>În intervalul 9-23 decembrie formaţiunile de gheaţă au fost în diminuare, restrângere până la eliminare totală în ultima zi a acestui interval şi au apărut din nou în ultimele patru zile ale lunii, la început in bazinul Bistriţei, apoi, treptat pe unele râuri din zona de munte din Maramureş, Crişana, Muntenia şi Moldova.</w:t>
      </w:r>
    </w:p>
    <w:p w:rsidR="00AD6C72" w:rsidRPr="00241849" w:rsidRDefault="00AD6C72" w:rsidP="00AD6C72">
      <w:pPr>
        <w:ind w:firstLine="720"/>
        <w:jc w:val="center"/>
        <w:rPr>
          <w:rFonts w:ascii="Arial" w:hAnsi="Arial" w:cs="Arial"/>
          <w:i/>
        </w:rPr>
      </w:pPr>
    </w:p>
    <w:p w:rsidR="00AD6C72" w:rsidRPr="00241849" w:rsidRDefault="00AD6C72" w:rsidP="00AD6C72">
      <w:pPr>
        <w:ind w:firstLine="720"/>
        <w:jc w:val="both"/>
        <w:rPr>
          <w:rFonts w:ascii="Arial" w:hAnsi="Arial" w:cs="Arial"/>
          <w:b/>
          <w:i/>
          <w:iCs/>
        </w:rPr>
      </w:pPr>
      <w:r w:rsidRPr="00241849">
        <w:rPr>
          <w:rFonts w:ascii="Arial" w:hAnsi="Arial" w:cs="Arial"/>
          <w:b/>
          <w:i/>
          <w:iCs/>
        </w:rPr>
        <w:t>II. Fluviul Dunărea</w:t>
      </w:r>
    </w:p>
    <w:p w:rsidR="00AD6C72" w:rsidRPr="00241849" w:rsidRDefault="00AD6C72" w:rsidP="00AD6C72">
      <w:pPr>
        <w:suppressAutoHyphens/>
        <w:ind w:firstLine="720"/>
        <w:jc w:val="both"/>
        <w:rPr>
          <w:rFonts w:ascii="Arial" w:hAnsi="Arial" w:cs="Arial"/>
          <w:lang w:eastAsia="zh-CN"/>
        </w:rPr>
      </w:pPr>
    </w:p>
    <w:p w:rsidR="00AD6C72" w:rsidRPr="00241849" w:rsidRDefault="00AD6C72" w:rsidP="00AD6C72">
      <w:pPr>
        <w:suppressAutoHyphens/>
        <w:ind w:firstLine="720"/>
        <w:jc w:val="both"/>
        <w:rPr>
          <w:rFonts w:ascii="Arial" w:hAnsi="Arial" w:cs="Arial"/>
          <w:lang w:eastAsia="zh-CN"/>
        </w:rPr>
      </w:pPr>
      <w:r w:rsidRPr="00241849">
        <w:rPr>
          <w:rFonts w:ascii="Arial" w:hAnsi="Arial" w:cs="Arial"/>
          <w:lang w:eastAsia="zh-CN"/>
        </w:rPr>
        <w:t xml:space="preserve">În anul 2019, debitele medii lunare înregistrate pe Dunăre la intrarea în ţară (secţiunea Baziaş) s-au situat peste mediile multianuale lunare în lunile februarie, mai şi iunie 2019 şi sub normalele lunare, cu valori cuprinse între 62-88% din mediile multianuale lunare în lunile  ianuarie, martie, aprilie şi ȋn intervalul iulie – decembrie 2019. </w:t>
      </w:r>
      <w:r w:rsidRPr="00805CFE">
        <w:rPr>
          <w:rFonts w:ascii="Arial" w:hAnsi="Arial" w:cs="Arial"/>
          <w:lang w:eastAsia="zh-CN"/>
        </w:rPr>
        <w:t xml:space="preserve">În figurile nr. </w:t>
      </w:r>
      <w:r w:rsidRPr="00805CFE">
        <w:rPr>
          <w:rFonts w:ascii="Arial" w:hAnsi="Arial" w:cs="Arial"/>
          <w:iCs/>
          <w:lang w:eastAsia="zh-CN"/>
        </w:rPr>
        <w:t xml:space="preserve">II.1.1.3.19 </w:t>
      </w:r>
      <w:r w:rsidRPr="00805CFE">
        <w:rPr>
          <w:rFonts w:ascii="Arial" w:hAnsi="Arial" w:cs="Arial"/>
          <w:lang w:eastAsia="zh-CN"/>
        </w:rPr>
        <w:t xml:space="preserve">– </w:t>
      </w:r>
      <w:r w:rsidRPr="00805CFE">
        <w:rPr>
          <w:rFonts w:ascii="Arial" w:hAnsi="Arial" w:cs="Arial"/>
          <w:iCs/>
          <w:lang w:eastAsia="zh-CN"/>
        </w:rPr>
        <w:t xml:space="preserve">II.1.1.3.20 </w:t>
      </w:r>
      <w:r w:rsidRPr="00805CFE">
        <w:rPr>
          <w:rFonts w:ascii="Arial" w:hAnsi="Arial" w:cs="Arial"/>
          <w:lang w:eastAsia="zh-CN"/>
        </w:rPr>
        <w:t>este prezentată evoluţia debitelor medii, maxime şi minime lunare pe Dunăre, la</w:t>
      </w:r>
      <w:r w:rsidRPr="00241849">
        <w:rPr>
          <w:rFonts w:ascii="Arial" w:hAnsi="Arial" w:cs="Arial"/>
          <w:lang w:eastAsia="zh-CN"/>
        </w:rPr>
        <w:t xml:space="preserve"> intrarea în ţară.</w:t>
      </w:r>
    </w:p>
    <w:p w:rsidR="00AD6C72" w:rsidRPr="00241849" w:rsidRDefault="00AD6C72" w:rsidP="00AD6C72">
      <w:pPr>
        <w:suppressAutoHyphens/>
        <w:ind w:firstLine="720"/>
        <w:jc w:val="both"/>
        <w:rPr>
          <w:rFonts w:ascii="Arial" w:hAnsi="Arial" w:cs="Arial"/>
          <w:lang w:eastAsia="zh-CN"/>
        </w:rPr>
      </w:pPr>
      <w:r w:rsidRPr="00241849">
        <w:rPr>
          <w:rFonts w:ascii="Arial" w:hAnsi="Arial" w:cs="Arial"/>
          <w:lang w:eastAsia="zh-CN"/>
        </w:rPr>
        <w:t>Valoarea maximă a debitului Dunării la intrarea în ţară a fost de 11800 m</w:t>
      </w:r>
      <w:r w:rsidRPr="00241849">
        <w:rPr>
          <w:rFonts w:ascii="Arial" w:hAnsi="Arial" w:cs="Arial"/>
          <w:vertAlign w:val="superscript"/>
          <w:lang w:eastAsia="zh-CN"/>
        </w:rPr>
        <w:t>3</w:t>
      </w:r>
      <w:r w:rsidRPr="00241849">
        <w:rPr>
          <w:rFonts w:ascii="Arial" w:hAnsi="Arial" w:cs="Arial"/>
          <w:lang w:eastAsia="zh-CN"/>
        </w:rPr>
        <w:t xml:space="preserve">/s în data de 09 iunie 2019, iar valoarea minimă a fost de 1900 </w:t>
      </w:r>
      <w:r w:rsidRPr="00241849">
        <w:rPr>
          <w:rFonts w:ascii="Arial" w:hAnsi="Arial" w:cs="Arial"/>
        </w:rPr>
        <w:t>m</w:t>
      </w:r>
      <w:r w:rsidRPr="00241849">
        <w:rPr>
          <w:rFonts w:ascii="Arial" w:hAnsi="Arial" w:cs="Arial"/>
          <w:vertAlign w:val="superscript"/>
        </w:rPr>
        <w:t>3</w:t>
      </w:r>
      <w:r w:rsidRPr="00241849">
        <w:rPr>
          <w:rFonts w:ascii="Arial" w:hAnsi="Arial" w:cs="Arial"/>
        </w:rPr>
        <w:t>/s în intervalul 03-04 noiembrie 2019</w:t>
      </w:r>
      <w:r w:rsidRPr="00241849">
        <w:rPr>
          <w:rFonts w:ascii="Arial" w:hAnsi="Arial" w:cs="Arial"/>
          <w:lang w:eastAsia="zh-CN"/>
        </w:rPr>
        <w:t>.</w:t>
      </w:r>
    </w:p>
    <w:p w:rsidR="00AD6C72" w:rsidRPr="00241849" w:rsidRDefault="00AD6C72" w:rsidP="00AD6C72">
      <w:pPr>
        <w:suppressAutoHyphens/>
        <w:ind w:firstLine="720"/>
        <w:jc w:val="both"/>
        <w:rPr>
          <w:rFonts w:ascii="Arial" w:hAnsi="Arial" w:cs="Arial"/>
          <w:lang w:eastAsia="zh-CN"/>
        </w:rPr>
      </w:pPr>
      <w:r w:rsidRPr="00241849">
        <w:rPr>
          <w:rFonts w:ascii="Arial" w:hAnsi="Arial" w:cs="Arial"/>
          <w:lang w:eastAsia="zh-CN"/>
        </w:rPr>
        <w:t>Analizând evoluţia debitelor minime din acest interval, se constată o tendinţă crescătoare în intervalul ianuarie – iunie 2019 şi ȋn luna decembrie 2019 şi descrescătoare ȋn intervalul iulie – noiembrie 2019. În ceea ce priveşte debitele maxime, acestea au prezentat o evoluţie crescătoare în intervalele ianuarie – februarie 2019, mai – iunie 2019 şi noiembrie - decembrie 2019 şi una descrescătoare ȋn intervalele martie – aprilie şi iulie – octombrie 2019.</w:t>
      </w:r>
    </w:p>
    <w:p w:rsidR="00AD6C72" w:rsidRPr="00241849" w:rsidRDefault="00AD6C72" w:rsidP="00AD6C72">
      <w:pPr>
        <w:suppressAutoHyphens/>
        <w:ind w:firstLine="720"/>
        <w:jc w:val="both"/>
        <w:rPr>
          <w:rFonts w:ascii="Arial" w:hAnsi="Arial" w:cs="Arial"/>
          <w:lang w:eastAsia="zh-CN"/>
        </w:rPr>
      </w:pPr>
    </w:p>
    <w:p w:rsidR="00AD6C72" w:rsidRDefault="000B5667" w:rsidP="00AD6C72">
      <w:pPr>
        <w:suppressAutoHyphens/>
        <w:jc w:val="center"/>
        <w:rPr>
          <w:rFonts w:ascii="Arial" w:hAnsi="Arial" w:cs="Arial"/>
          <w:lang w:eastAsia="zh-CN"/>
        </w:rPr>
      </w:pPr>
      <w:r>
        <w:rPr>
          <w:rFonts w:ascii="Arial" w:hAnsi="Arial" w:cs="Arial"/>
          <w:noProof/>
          <w:lang w:val="en-US"/>
        </w:rPr>
        <w:drawing>
          <wp:inline distT="0" distB="0" distL="0" distR="0">
            <wp:extent cx="5768340" cy="3044825"/>
            <wp:effectExtent l="19050" t="0" r="3810" b="0"/>
            <wp:docPr id="7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8"/>
                    <a:srcRect/>
                    <a:stretch>
                      <a:fillRect/>
                    </a:stretch>
                  </pic:blipFill>
                  <pic:spPr bwMode="auto">
                    <a:xfrm>
                      <a:off x="0" y="0"/>
                      <a:ext cx="5768340" cy="3044825"/>
                    </a:xfrm>
                    <a:prstGeom prst="rect">
                      <a:avLst/>
                    </a:prstGeom>
                    <a:noFill/>
                    <a:ln w="9525">
                      <a:noFill/>
                      <a:miter lim="800000"/>
                      <a:headEnd/>
                      <a:tailEnd/>
                    </a:ln>
                  </pic:spPr>
                </pic:pic>
              </a:graphicData>
            </a:graphic>
          </wp:inline>
        </w:drawing>
      </w:r>
    </w:p>
    <w:p w:rsidR="00AD6C72" w:rsidRPr="0020142B" w:rsidRDefault="00AD6C72" w:rsidP="00AD6C72">
      <w:pPr>
        <w:suppressAutoHyphens/>
        <w:jc w:val="center"/>
        <w:rPr>
          <w:rFonts w:ascii="Arial" w:hAnsi="Arial" w:cs="Arial"/>
          <w:lang w:eastAsia="zh-CN"/>
        </w:rPr>
      </w:pPr>
      <w:r w:rsidRPr="00241849">
        <w:rPr>
          <w:rFonts w:ascii="Arial" w:hAnsi="Arial" w:cs="Arial"/>
          <w:i/>
          <w:lang w:eastAsia="zh-CN"/>
        </w:rPr>
        <w:t xml:space="preserve">Figura nr. </w:t>
      </w:r>
      <w:r w:rsidRPr="0020142B">
        <w:rPr>
          <w:rFonts w:ascii="Arial" w:hAnsi="Arial" w:cs="Arial"/>
          <w:i/>
          <w:iCs/>
          <w:lang w:eastAsia="zh-CN"/>
        </w:rPr>
        <w:t>II.1.1.3.19</w:t>
      </w:r>
      <w:r w:rsidRPr="00241849">
        <w:rPr>
          <w:rFonts w:ascii="Arial" w:hAnsi="Arial" w:cs="Arial"/>
          <w:i/>
          <w:lang w:eastAsia="zh-CN"/>
        </w:rPr>
        <w:t xml:space="preserve"> Evoluţia debitelor medii lunare pe Dunăre, la intrarea în ţară, în anul 2019</w:t>
      </w:r>
    </w:p>
    <w:p w:rsidR="00AD6C72" w:rsidRPr="00241849" w:rsidRDefault="00AD6C72" w:rsidP="00AD6C72">
      <w:pPr>
        <w:jc w:val="center"/>
        <w:rPr>
          <w:rFonts w:ascii="Arial" w:hAnsi="Arial" w:cs="Arial"/>
          <w:i/>
          <w:iCs/>
        </w:rPr>
      </w:pPr>
    </w:p>
    <w:p w:rsidR="00AD6C72" w:rsidRPr="00241849" w:rsidRDefault="000B5667" w:rsidP="00AD6C72">
      <w:pPr>
        <w:jc w:val="center"/>
        <w:rPr>
          <w:rFonts w:ascii="Arial" w:hAnsi="Arial" w:cs="Arial"/>
          <w:i/>
          <w:iCs/>
        </w:rPr>
      </w:pPr>
      <w:r>
        <w:rPr>
          <w:rFonts w:ascii="Arial" w:hAnsi="Arial" w:cs="Arial"/>
          <w:noProof/>
          <w:lang w:val="en-US"/>
        </w:rPr>
        <w:lastRenderedPageBreak/>
        <w:drawing>
          <wp:inline distT="0" distB="0" distL="0" distR="0">
            <wp:extent cx="5758815" cy="3103245"/>
            <wp:effectExtent l="19050" t="0" r="0" b="0"/>
            <wp:docPr id="7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9"/>
                    <a:srcRect/>
                    <a:stretch>
                      <a:fillRect/>
                    </a:stretch>
                  </pic:blipFill>
                  <pic:spPr bwMode="auto">
                    <a:xfrm>
                      <a:off x="0" y="0"/>
                      <a:ext cx="5758815" cy="3103245"/>
                    </a:xfrm>
                    <a:prstGeom prst="rect">
                      <a:avLst/>
                    </a:prstGeom>
                    <a:noFill/>
                    <a:ln w="9525">
                      <a:noFill/>
                      <a:miter lim="800000"/>
                      <a:headEnd/>
                      <a:tailEnd/>
                    </a:ln>
                  </pic:spPr>
                </pic:pic>
              </a:graphicData>
            </a:graphic>
          </wp:inline>
        </w:drawing>
      </w:r>
    </w:p>
    <w:p w:rsidR="00AD6C72" w:rsidRPr="00241849" w:rsidRDefault="00AD6C72" w:rsidP="00AD6C72">
      <w:pPr>
        <w:jc w:val="center"/>
        <w:rPr>
          <w:rFonts w:ascii="Arial" w:hAnsi="Arial" w:cs="Arial"/>
          <w:i/>
        </w:rPr>
      </w:pPr>
      <w:r w:rsidRPr="00241849">
        <w:rPr>
          <w:rFonts w:ascii="Arial" w:hAnsi="Arial" w:cs="Arial"/>
          <w:i/>
        </w:rPr>
        <w:t xml:space="preserve">Figura nr. </w:t>
      </w:r>
      <w:r w:rsidRPr="0020142B">
        <w:rPr>
          <w:rFonts w:ascii="Arial" w:hAnsi="Arial" w:cs="Arial"/>
          <w:i/>
          <w:iCs/>
        </w:rPr>
        <w:t>II.1.1.3.</w:t>
      </w:r>
      <w:r>
        <w:rPr>
          <w:rFonts w:ascii="Arial" w:hAnsi="Arial" w:cs="Arial"/>
          <w:i/>
          <w:iCs/>
        </w:rPr>
        <w:t>20</w:t>
      </w:r>
      <w:r w:rsidRPr="00241849">
        <w:rPr>
          <w:rFonts w:ascii="Arial" w:hAnsi="Arial" w:cs="Arial"/>
          <w:i/>
        </w:rPr>
        <w:t xml:space="preserve"> Evoluţia debitelor maxime şi minime lunare înregistrate pe Dunăre, la intrarea în ţară, în anul 2019</w:t>
      </w:r>
    </w:p>
    <w:p w:rsidR="00AD6C72" w:rsidRPr="00241849" w:rsidRDefault="00AD6C72" w:rsidP="00AD6C72">
      <w:pPr>
        <w:jc w:val="both"/>
        <w:rPr>
          <w:rFonts w:ascii="Arial" w:hAnsi="Arial" w:cs="Arial"/>
          <w:b/>
        </w:rPr>
      </w:pPr>
    </w:p>
    <w:p w:rsidR="00AD6C72" w:rsidRPr="00241849" w:rsidRDefault="00AD6C72" w:rsidP="00AD6C72">
      <w:pPr>
        <w:jc w:val="both"/>
        <w:rPr>
          <w:rFonts w:ascii="Arial" w:hAnsi="Arial" w:cs="Arial"/>
          <w:b/>
        </w:rPr>
      </w:pPr>
    </w:p>
    <w:p w:rsidR="00AD6C72" w:rsidRPr="00241849" w:rsidRDefault="00AD6C72" w:rsidP="00AD6C72">
      <w:pPr>
        <w:jc w:val="both"/>
        <w:rPr>
          <w:rFonts w:ascii="Arial" w:hAnsi="Arial" w:cs="Arial"/>
          <w:b/>
        </w:rPr>
      </w:pPr>
      <w:r w:rsidRPr="00241849">
        <w:rPr>
          <w:rFonts w:ascii="Arial" w:hAnsi="Arial" w:cs="Arial"/>
          <w:b/>
        </w:rPr>
        <w:t>Caracterizarea regimului hidrologic al Dunării în sezonul de iarnă 2019</w:t>
      </w:r>
    </w:p>
    <w:p w:rsidR="00AD6C72" w:rsidRPr="00241849" w:rsidRDefault="00AD6C72" w:rsidP="00AD6C72">
      <w:pPr>
        <w:ind w:firstLine="720"/>
        <w:jc w:val="both"/>
        <w:rPr>
          <w:rFonts w:ascii="Arial" w:hAnsi="Arial" w:cs="Arial"/>
          <w:b/>
        </w:rPr>
      </w:pPr>
    </w:p>
    <w:p w:rsidR="00AD6C72" w:rsidRPr="00241849" w:rsidRDefault="00AD6C72" w:rsidP="00AD6C72">
      <w:pPr>
        <w:pStyle w:val="PlainText"/>
        <w:rPr>
          <w:rFonts w:ascii="Arial" w:hAnsi="Arial" w:cs="Arial"/>
          <w:sz w:val="24"/>
          <w:szCs w:val="24"/>
        </w:rPr>
      </w:pPr>
      <w:r w:rsidRPr="00241849">
        <w:rPr>
          <w:rFonts w:ascii="Arial" w:hAnsi="Arial" w:cs="Arial"/>
          <w:sz w:val="24"/>
          <w:szCs w:val="24"/>
        </w:rPr>
        <w:t>În sezonul de iarnă debitele medii la intrarea în ţară (secţiunea Baziaş) s-au situat sub media multianuală lunară ȋn luna ianuarie (83%) şi peste media multianuală lunară ȋn luna februarie (107%).</w:t>
      </w: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b/>
        </w:rPr>
        <w:t xml:space="preserve">ianuarie </w:t>
      </w:r>
      <w:r w:rsidRPr="00241849">
        <w:rPr>
          <w:rFonts w:ascii="Arial" w:hAnsi="Arial" w:cs="Arial"/>
        </w:rPr>
        <w:t>2019 d</w:t>
      </w:r>
      <w:r w:rsidRPr="00241849">
        <w:rPr>
          <w:rFonts w:ascii="Arial" w:hAnsi="Arial" w:cs="Arial"/>
          <w:lang w:eastAsia="zh-CN"/>
        </w:rPr>
        <w:t xml:space="preserve">ebitele la intrarea în ţară (secţiunea Baziaş) au fost în scădere de la valoarea de 5300 </w:t>
      </w:r>
      <w:r w:rsidRPr="00241849">
        <w:rPr>
          <w:rFonts w:ascii="Arial" w:hAnsi="Arial" w:cs="Arial"/>
        </w:rPr>
        <w:t>m</w:t>
      </w:r>
      <w:r w:rsidRPr="00241849">
        <w:rPr>
          <w:rFonts w:ascii="Arial" w:hAnsi="Arial" w:cs="Arial"/>
          <w:vertAlign w:val="superscript"/>
        </w:rPr>
        <w:t>3</w:t>
      </w:r>
      <w:r w:rsidRPr="00241849">
        <w:rPr>
          <w:rFonts w:ascii="Arial" w:hAnsi="Arial" w:cs="Arial"/>
        </w:rPr>
        <w:t xml:space="preserve">/s (valoarea maximă lunară) </w:t>
      </w:r>
      <w:r w:rsidRPr="00241849">
        <w:rPr>
          <w:rFonts w:ascii="Arial" w:hAnsi="Arial" w:cs="Arial"/>
          <w:lang w:eastAsia="zh-CN"/>
        </w:rPr>
        <w:t>înregistrată în prima zi a lunii</w:t>
      </w:r>
      <w:r w:rsidRPr="00241849">
        <w:rPr>
          <w:rFonts w:ascii="Arial" w:hAnsi="Arial" w:cs="Arial"/>
        </w:rPr>
        <w:t xml:space="preserve"> până la valoarea de 3400 m</w:t>
      </w:r>
      <w:r w:rsidRPr="00241849">
        <w:rPr>
          <w:rFonts w:ascii="Arial" w:hAnsi="Arial" w:cs="Arial"/>
          <w:vertAlign w:val="superscript"/>
        </w:rPr>
        <w:t>3</w:t>
      </w:r>
      <w:r w:rsidRPr="00241849">
        <w:rPr>
          <w:rFonts w:ascii="Arial" w:hAnsi="Arial" w:cs="Arial"/>
        </w:rPr>
        <w:t>/s în data de 12 ianuarie (valoarea minimă lunară), în creştere până la valoarea de 4400 m</w:t>
      </w:r>
      <w:r w:rsidRPr="00241849">
        <w:rPr>
          <w:rFonts w:ascii="Arial" w:hAnsi="Arial" w:cs="Arial"/>
          <w:vertAlign w:val="superscript"/>
        </w:rPr>
        <w:t>3</w:t>
      </w:r>
      <w:r w:rsidRPr="00241849">
        <w:rPr>
          <w:rFonts w:ascii="Arial" w:hAnsi="Arial" w:cs="Arial"/>
        </w:rPr>
        <w:t>/s în intervalul 25-27 ianuarie şi apoi în scădere până la valoarea de 3900 m</w:t>
      </w:r>
      <w:r w:rsidRPr="00241849">
        <w:rPr>
          <w:rFonts w:ascii="Arial" w:hAnsi="Arial" w:cs="Arial"/>
          <w:vertAlign w:val="superscript"/>
        </w:rPr>
        <w:t>3</w:t>
      </w:r>
      <w:r w:rsidRPr="00241849">
        <w:rPr>
          <w:rFonts w:ascii="Arial" w:hAnsi="Arial" w:cs="Arial"/>
        </w:rPr>
        <w:t>/s în ultima zi a lunii.</w:t>
      </w: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b/>
        </w:rPr>
        <w:t>februarie</w:t>
      </w:r>
      <w:r w:rsidRPr="00241849">
        <w:rPr>
          <w:rFonts w:ascii="Arial" w:hAnsi="Arial" w:cs="Arial"/>
        </w:rPr>
        <w:t xml:space="preserve"> 2019 </w:t>
      </w:r>
      <w:r w:rsidRPr="00241849">
        <w:rPr>
          <w:rFonts w:ascii="Arial" w:hAnsi="Arial" w:cs="Arial"/>
          <w:lang w:eastAsia="zh-CN"/>
        </w:rPr>
        <w:t xml:space="preserve">ebitele la intrarea în ţară (secţiunea Baziaş) au fost în creştere de la valoarea de 3900 </w:t>
      </w:r>
      <w:r w:rsidRPr="00241849">
        <w:rPr>
          <w:rFonts w:ascii="Arial" w:hAnsi="Arial" w:cs="Arial"/>
        </w:rPr>
        <w:t>m</w:t>
      </w:r>
      <w:r w:rsidRPr="00241849">
        <w:rPr>
          <w:rFonts w:ascii="Arial" w:hAnsi="Arial" w:cs="Arial"/>
          <w:vertAlign w:val="superscript"/>
        </w:rPr>
        <w:t>3</w:t>
      </w:r>
      <w:r w:rsidRPr="00241849">
        <w:rPr>
          <w:rFonts w:ascii="Arial" w:hAnsi="Arial" w:cs="Arial"/>
        </w:rPr>
        <w:t xml:space="preserve">/s (valoarea minimă lunară) </w:t>
      </w:r>
      <w:r w:rsidRPr="00241849">
        <w:rPr>
          <w:rFonts w:ascii="Arial" w:hAnsi="Arial" w:cs="Arial"/>
          <w:lang w:eastAsia="zh-CN"/>
        </w:rPr>
        <w:t>înregistrată în prima zi a lunii</w:t>
      </w:r>
      <w:r w:rsidRPr="00241849">
        <w:rPr>
          <w:rFonts w:ascii="Arial" w:hAnsi="Arial" w:cs="Arial"/>
        </w:rPr>
        <w:t xml:space="preserve"> până la valoarea de 7400 m</w:t>
      </w:r>
      <w:r w:rsidRPr="00241849">
        <w:rPr>
          <w:rFonts w:ascii="Arial" w:hAnsi="Arial" w:cs="Arial"/>
          <w:vertAlign w:val="superscript"/>
        </w:rPr>
        <w:t>3</w:t>
      </w:r>
      <w:r w:rsidRPr="00241849">
        <w:rPr>
          <w:rFonts w:ascii="Arial" w:hAnsi="Arial" w:cs="Arial"/>
        </w:rPr>
        <w:t>/s în data de 11 februarie (valoarea maximă lunară), apoi în scădere până la valoarea de 4800 m</w:t>
      </w:r>
      <w:r w:rsidRPr="00241849">
        <w:rPr>
          <w:rFonts w:ascii="Arial" w:hAnsi="Arial" w:cs="Arial"/>
          <w:vertAlign w:val="superscript"/>
        </w:rPr>
        <w:t>3</w:t>
      </w:r>
      <w:r w:rsidRPr="00241849">
        <w:rPr>
          <w:rFonts w:ascii="Arial" w:hAnsi="Arial" w:cs="Arial"/>
        </w:rPr>
        <w:t>/s în zilele de 25 şi 26 şi apoi în creştere uşoară la valoarea de 4900 m</w:t>
      </w:r>
      <w:r w:rsidRPr="00241849">
        <w:rPr>
          <w:rFonts w:ascii="Arial" w:hAnsi="Arial" w:cs="Arial"/>
          <w:vertAlign w:val="superscript"/>
        </w:rPr>
        <w:t>3</w:t>
      </w:r>
      <w:r w:rsidRPr="00241849">
        <w:rPr>
          <w:rFonts w:ascii="Arial" w:hAnsi="Arial" w:cs="Arial"/>
        </w:rPr>
        <w:t>/s în ultimele două zile ale lunii.</w:t>
      </w:r>
    </w:p>
    <w:p w:rsidR="00AD6C72" w:rsidRPr="00241849" w:rsidRDefault="00AD6C72" w:rsidP="00AD6C72">
      <w:pPr>
        <w:jc w:val="both"/>
        <w:rPr>
          <w:rFonts w:ascii="Arial" w:hAnsi="Arial" w:cs="Arial"/>
          <w:b/>
        </w:rPr>
      </w:pPr>
    </w:p>
    <w:p w:rsidR="00AD6C72" w:rsidRPr="00241849" w:rsidRDefault="00AD6C72" w:rsidP="00AD6C72">
      <w:pPr>
        <w:jc w:val="both"/>
        <w:rPr>
          <w:rFonts w:ascii="Arial" w:hAnsi="Arial" w:cs="Arial"/>
          <w:b/>
        </w:rPr>
      </w:pPr>
      <w:r w:rsidRPr="00241849">
        <w:rPr>
          <w:rFonts w:ascii="Arial" w:hAnsi="Arial" w:cs="Arial"/>
          <w:b/>
        </w:rPr>
        <w:t>Caracterizarea regimului hidrologic al Dunării în primăvara anului 2019</w:t>
      </w:r>
    </w:p>
    <w:p w:rsidR="00AD6C72" w:rsidRPr="00241849" w:rsidRDefault="00AD6C72" w:rsidP="00AD6C72">
      <w:pPr>
        <w:suppressAutoHyphens/>
        <w:ind w:firstLine="720"/>
        <w:jc w:val="both"/>
        <w:rPr>
          <w:rFonts w:ascii="Arial" w:hAnsi="Arial" w:cs="Arial"/>
          <w:lang w:eastAsia="zh-CN"/>
        </w:rPr>
      </w:pPr>
    </w:p>
    <w:p w:rsidR="00AD6C72" w:rsidRPr="00241849" w:rsidRDefault="00AD6C72" w:rsidP="00AD6C72">
      <w:pPr>
        <w:suppressAutoHyphens/>
        <w:ind w:firstLine="720"/>
        <w:jc w:val="both"/>
        <w:rPr>
          <w:rFonts w:ascii="Arial" w:hAnsi="Arial" w:cs="Arial"/>
          <w:lang w:eastAsia="zh-CN"/>
        </w:rPr>
      </w:pPr>
      <w:r w:rsidRPr="00241849">
        <w:rPr>
          <w:rFonts w:ascii="Arial" w:hAnsi="Arial" w:cs="Arial"/>
          <w:lang w:eastAsia="zh-CN"/>
        </w:rPr>
        <w:t xml:space="preserve">În sezonul de primăvară 2019 debitele medii înregistrate pe Dunăre la intrarea în ţară (secţiunea Baziaş) au avut valori sub mediile multianuale lunare în lunile martie şi aprilie (65-85%) şi peste normala lunară în luna mai (103%) </w:t>
      </w:r>
      <w:r w:rsidRPr="00805CFE">
        <w:rPr>
          <w:rFonts w:ascii="Arial" w:hAnsi="Arial" w:cs="Arial"/>
          <w:lang w:eastAsia="zh-CN"/>
        </w:rPr>
        <w:t xml:space="preserve">– tabelul nr. </w:t>
      </w:r>
      <w:r w:rsidRPr="00805CFE">
        <w:rPr>
          <w:rFonts w:ascii="Arial" w:hAnsi="Arial" w:cs="Arial"/>
          <w:iCs/>
          <w:lang w:eastAsia="zh-CN"/>
        </w:rPr>
        <w:t>II.1.1.3.1</w:t>
      </w:r>
      <w:r w:rsidRPr="00805CFE">
        <w:rPr>
          <w:rFonts w:ascii="Arial" w:hAnsi="Arial" w:cs="Arial"/>
          <w:lang w:eastAsia="zh-CN"/>
        </w:rPr>
        <w:t>.</w:t>
      </w:r>
    </w:p>
    <w:p w:rsidR="00AD6C72" w:rsidRPr="00241849" w:rsidRDefault="00AD6C72" w:rsidP="00AD6C72">
      <w:pPr>
        <w:ind w:firstLine="720"/>
        <w:jc w:val="both"/>
        <w:rPr>
          <w:rFonts w:ascii="Arial" w:hAnsi="Arial" w:cs="Arial"/>
          <w:lang w:eastAsia="zh-CN"/>
        </w:rPr>
      </w:pPr>
      <w:r w:rsidRPr="00241849">
        <w:rPr>
          <w:rFonts w:ascii="Arial" w:hAnsi="Arial" w:cs="Arial"/>
        </w:rPr>
        <w:t xml:space="preserve">În luna </w:t>
      </w:r>
      <w:r w:rsidRPr="00241849">
        <w:rPr>
          <w:rFonts w:ascii="Arial" w:hAnsi="Arial" w:cs="Arial"/>
          <w:b/>
        </w:rPr>
        <w:t>martie</w:t>
      </w:r>
      <w:r w:rsidRPr="00241849">
        <w:rPr>
          <w:rFonts w:ascii="Arial" w:hAnsi="Arial" w:cs="Arial"/>
        </w:rPr>
        <w:t xml:space="preserve"> 2019 d</w:t>
      </w:r>
      <w:r w:rsidRPr="00241849">
        <w:rPr>
          <w:rFonts w:ascii="Arial" w:hAnsi="Arial" w:cs="Arial"/>
          <w:lang w:eastAsia="zh-CN"/>
        </w:rPr>
        <w:t xml:space="preserve">ebitele la intrarea în ţară (secţiunea Baziaş) au fost în scădere de la valoarea de 5000 </w:t>
      </w:r>
      <w:r w:rsidRPr="00241849">
        <w:rPr>
          <w:rFonts w:ascii="Arial" w:hAnsi="Arial" w:cs="Arial"/>
        </w:rPr>
        <w:t>m</w:t>
      </w:r>
      <w:r w:rsidRPr="00241849">
        <w:rPr>
          <w:rFonts w:ascii="Arial" w:hAnsi="Arial" w:cs="Arial"/>
          <w:vertAlign w:val="superscript"/>
        </w:rPr>
        <w:t>3</w:t>
      </w:r>
      <w:r w:rsidRPr="00241849">
        <w:rPr>
          <w:rFonts w:ascii="Arial" w:hAnsi="Arial" w:cs="Arial"/>
        </w:rPr>
        <w:t xml:space="preserve">/s </w:t>
      </w:r>
      <w:r w:rsidRPr="00241849">
        <w:rPr>
          <w:rFonts w:ascii="Arial" w:hAnsi="Arial" w:cs="Arial"/>
          <w:lang w:eastAsia="zh-CN"/>
        </w:rPr>
        <w:t>înregistrată în prima zi a lunii</w:t>
      </w:r>
      <w:r w:rsidRPr="00241849">
        <w:rPr>
          <w:rFonts w:ascii="Arial" w:hAnsi="Arial" w:cs="Arial"/>
        </w:rPr>
        <w:t xml:space="preserve"> până la valoarea de 4500 m</w:t>
      </w:r>
      <w:r w:rsidRPr="00241849">
        <w:rPr>
          <w:rFonts w:ascii="Arial" w:hAnsi="Arial" w:cs="Arial"/>
          <w:vertAlign w:val="superscript"/>
        </w:rPr>
        <w:t>3</w:t>
      </w:r>
      <w:r w:rsidRPr="00241849">
        <w:rPr>
          <w:rFonts w:ascii="Arial" w:hAnsi="Arial" w:cs="Arial"/>
        </w:rPr>
        <w:t>/s în data de 6 martie (valoarea minimă lunară), în creştere la valoarea de 6700 m</w:t>
      </w:r>
      <w:r w:rsidRPr="00241849">
        <w:rPr>
          <w:rFonts w:ascii="Arial" w:hAnsi="Arial" w:cs="Arial"/>
          <w:vertAlign w:val="superscript"/>
        </w:rPr>
        <w:t>3</w:t>
      </w:r>
      <w:r w:rsidRPr="00241849">
        <w:rPr>
          <w:rFonts w:ascii="Arial" w:hAnsi="Arial" w:cs="Arial"/>
        </w:rPr>
        <w:t>/s în data de 19 martie, în scădere uşoară în următoarele două zile până la valoarea de 63</w:t>
      </w:r>
      <w:r w:rsidRPr="00241849">
        <w:rPr>
          <w:rFonts w:ascii="Arial" w:hAnsi="Arial" w:cs="Arial"/>
          <w:lang w:eastAsia="zh-CN"/>
        </w:rPr>
        <w:t xml:space="preserve">00 </w:t>
      </w:r>
      <w:r w:rsidRPr="00241849">
        <w:rPr>
          <w:rFonts w:ascii="Arial" w:hAnsi="Arial" w:cs="Arial"/>
        </w:rPr>
        <w:t>m</w:t>
      </w:r>
      <w:r w:rsidRPr="00241849">
        <w:rPr>
          <w:rFonts w:ascii="Arial" w:hAnsi="Arial" w:cs="Arial"/>
          <w:vertAlign w:val="superscript"/>
        </w:rPr>
        <w:t>3</w:t>
      </w:r>
      <w:r w:rsidRPr="00241849">
        <w:rPr>
          <w:rFonts w:ascii="Arial" w:hAnsi="Arial" w:cs="Arial"/>
        </w:rPr>
        <w:t>/s, din nou în creştere la 67</w:t>
      </w:r>
      <w:r w:rsidRPr="00241849">
        <w:rPr>
          <w:rFonts w:ascii="Arial" w:hAnsi="Arial" w:cs="Arial"/>
          <w:lang w:eastAsia="zh-CN"/>
        </w:rPr>
        <w:t xml:space="preserve">00 </w:t>
      </w:r>
      <w:r w:rsidRPr="00241849">
        <w:rPr>
          <w:rFonts w:ascii="Arial" w:hAnsi="Arial" w:cs="Arial"/>
        </w:rPr>
        <w:t>m</w:t>
      </w:r>
      <w:r w:rsidRPr="00241849">
        <w:rPr>
          <w:rFonts w:ascii="Arial" w:hAnsi="Arial" w:cs="Arial"/>
          <w:vertAlign w:val="superscript"/>
        </w:rPr>
        <w:t>3</w:t>
      </w:r>
      <w:r w:rsidRPr="00241849">
        <w:rPr>
          <w:rFonts w:ascii="Arial" w:hAnsi="Arial" w:cs="Arial"/>
        </w:rPr>
        <w:t>/s în zilele de 24 şi 25 martie (valoarea maximă lunară), apoi în scădere până la 580</w:t>
      </w:r>
      <w:r w:rsidRPr="00241849">
        <w:rPr>
          <w:rFonts w:ascii="Arial" w:hAnsi="Arial" w:cs="Arial"/>
          <w:lang w:eastAsia="zh-CN"/>
        </w:rPr>
        <w:t xml:space="preserve">0 </w:t>
      </w:r>
      <w:r w:rsidRPr="00241849">
        <w:rPr>
          <w:rFonts w:ascii="Arial" w:hAnsi="Arial" w:cs="Arial"/>
        </w:rPr>
        <w:t>m</w:t>
      </w:r>
      <w:r w:rsidRPr="00241849">
        <w:rPr>
          <w:rFonts w:ascii="Arial" w:hAnsi="Arial" w:cs="Arial"/>
          <w:vertAlign w:val="superscript"/>
        </w:rPr>
        <w:t>3</w:t>
      </w:r>
      <w:r w:rsidRPr="00241849">
        <w:rPr>
          <w:rFonts w:ascii="Arial" w:hAnsi="Arial" w:cs="Arial"/>
        </w:rPr>
        <w:t xml:space="preserve">/s </w:t>
      </w:r>
      <w:r w:rsidRPr="00241849">
        <w:rPr>
          <w:rFonts w:ascii="Arial" w:hAnsi="Arial" w:cs="Arial"/>
          <w:lang w:eastAsia="zh-CN"/>
        </w:rPr>
        <w:t>în ultima zi a lunii.</w:t>
      </w:r>
    </w:p>
    <w:p w:rsidR="00AD6C72" w:rsidRPr="00241849" w:rsidRDefault="00AD6C72" w:rsidP="00AD6C72">
      <w:pPr>
        <w:ind w:firstLine="720"/>
        <w:jc w:val="both"/>
        <w:rPr>
          <w:rFonts w:ascii="Arial" w:hAnsi="Arial" w:cs="Arial"/>
          <w:lang w:eastAsia="zh-CN"/>
        </w:rPr>
      </w:pPr>
      <w:r w:rsidRPr="00241849">
        <w:rPr>
          <w:rFonts w:ascii="Arial" w:hAnsi="Arial" w:cs="Arial"/>
        </w:rPr>
        <w:t xml:space="preserve">În luna </w:t>
      </w:r>
      <w:r w:rsidRPr="00241849">
        <w:rPr>
          <w:rFonts w:ascii="Arial" w:hAnsi="Arial" w:cs="Arial"/>
          <w:b/>
        </w:rPr>
        <w:t>aprilie</w:t>
      </w:r>
      <w:r w:rsidRPr="00241849">
        <w:rPr>
          <w:rFonts w:ascii="Arial" w:hAnsi="Arial" w:cs="Arial"/>
        </w:rPr>
        <w:t xml:space="preserve"> 2019 d</w:t>
      </w:r>
      <w:r w:rsidRPr="00241849">
        <w:rPr>
          <w:rFonts w:ascii="Arial" w:hAnsi="Arial" w:cs="Arial"/>
          <w:lang w:eastAsia="zh-CN"/>
        </w:rPr>
        <w:t xml:space="preserve">ebitele la intrarea în ţară (secţiunea Baziaş) au fost în scădere de la valoarea de 5600 </w:t>
      </w:r>
      <w:r w:rsidRPr="00241849">
        <w:rPr>
          <w:rFonts w:ascii="Arial" w:hAnsi="Arial" w:cs="Arial"/>
        </w:rPr>
        <w:t>m</w:t>
      </w:r>
      <w:r w:rsidRPr="00241849">
        <w:rPr>
          <w:rFonts w:ascii="Arial" w:hAnsi="Arial" w:cs="Arial"/>
          <w:vertAlign w:val="superscript"/>
        </w:rPr>
        <w:t>3</w:t>
      </w:r>
      <w:r w:rsidRPr="00241849">
        <w:rPr>
          <w:rFonts w:ascii="Arial" w:hAnsi="Arial" w:cs="Arial"/>
        </w:rPr>
        <w:t xml:space="preserve">/s </w:t>
      </w:r>
      <w:r w:rsidRPr="00241849">
        <w:rPr>
          <w:rFonts w:ascii="Arial" w:hAnsi="Arial" w:cs="Arial"/>
          <w:lang w:eastAsia="zh-CN"/>
        </w:rPr>
        <w:t>înregistrată în prima zi a lunii</w:t>
      </w:r>
      <w:r w:rsidRPr="00241849">
        <w:rPr>
          <w:rFonts w:ascii="Arial" w:hAnsi="Arial" w:cs="Arial"/>
        </w:rPr>
        <w:t xml:space="preserve"> aprilie până la valoarea de 4500 m</w:t>
      </w:r>
      <w:r w:rsidRPr="00241849">
        <w:rPr>
          <w:rFonts w:ascii="Arial" w:hAnsi="Arial" w:cs="Arial"/>
          <w:vertAlign w:val="superscript"/>
        </w:rPr>
        <w:t>3</w:t>
      </w:r>
      <w:r w:rsidRPr="00241849">
        <w:rPr>
          <w:rFonts w:ascii="Arial" w:hAnsi="Arial" w:cs="Arial"/>
        </w:rPr>
        <w:t xml:space="preserve">/s în intervalul 6-8 aprilie (valoarea minimă lunară),  în creştere </w:t>
      </w:r>
      <w:r w:rsidRPr="00241849">
        <w:rPr>
          <w:rFonts w:ascii="Arial" w:hAnsi="Arial" w:cs="Arial"/>
        </w:rPr>
        <w:lastRenderedPageBreak/>
        <w:t>până la valoarea de 6500 m</w:t>
      </w:r>
      <w:r w:rsidRPr="00241849">
        <w:rPr>
          <w:rFonts w:ascii="Arial" w:hAnsi="Arial" w:cs="Arial"/>
          <w:vertAlign w:val="superscript"/>
        </w:rPr>
        <w:t>3</w:t>
      </w:r>
      <w:r w:rsidRPr="00241849">
        <w:rPr>
          <w:rFonts w:ascii="Arial" w:hAnsi="Arial" w:cs="Arial"/>
        </w:rPr>
        <w:t>/s în data de 18 aprilie (valoarea maximă lunară), în scădere până la valoarea de 450</w:t>
      </w:r>
      <w:r w:rsidRPr="00241849">
        <w:rPr>
          <w:rFonts w:ascii="Arial" w:hAnsi="Arial" w:cs="Arial"/>
          <w:lang w:eastAsia="zh-CN"/>
        </w:rPr>
        <w:t xml:space="preserve">0 </w:t>
      </w:r>
      <w:r w:rsidRPr="00241849">
        <w:rPr>
          <w:rFonts w:ascii="Arial" w:hAnsi="Arial" w:cs="Arial"/>
        </w:rPr>
        <w:t>m</w:t>
      </w:r>
      <w:r w:rsidRPr="00241849">
        <w:rPr>
          <w:rFonts w:ascii="Arial" w:hAnsi="Arial" w:cs="Arial"/>
          <w:vertAlign w:val="superscript"/>
        </w:rPr>
        <w:t>3</w:t>
      </w:r>
      <w:r w:rsidRPr="00241849">
        <w:rPr>
          <w:rFonts w:ascii="Arial" w:hAnsi="Arial" w:cs="Arial"/>
        </w:rPr>
        <w:t xml:space="preserve">/s </w:t>
      </w:r>
      <w:r w:rsidRPr="00241849">
        <w:rPr>
          <w:rFonts w:ascii="Arial" w:hAnsi="Arial" w:cs="Arial"/>
          <w:lang w:eastAsia="zh-CN"/>
        </w:rPr>
        <w:t xml:space="preserve">în zilele de 27 şi 28 aprilie şi apoi în creştere uşoară la </w:t>
      </w:r>
      <w:r w:rsidRPr="00241849">
        <w:rPr>
          <w:rFonts w:ascii="Arial" w:hAnsi="Arial" w:cs="Arial"/>
        </w:rPr>
        <w:t>470</w:t>
      </w:r>
      <w:r w:rsidRPr="00241849">
        <w:rPr>
          <w:rFonts w:ascii="Arial" w:hAnsi="Arial" w:cs="Arial"/>
          <w:lang w:eastAsia="zh-CN"/>
        </w:rPr>
        <w:t xml:space="preserve">0 </w:t>
      </w:r>
      <w:r w:rsidRPr="00241849">
        <w:rPr>
          <w:rFonts w:ascii="Arial" w:hAnsi="Arial" w:cs="Arial"/>
        </w:rPr>
        <w:t>m</w:t>
      </w:r>
      <w:r w:rsidRPr="00241849">
        <w:rPr>
          <w:rFonts w:ascii="Arial" w:hAnsi="Arial" w:cs="Arial"/>
          <w:vertAlign w:val="superscript"/>
        </w:rPr>
        <w:t>3</w:t>
      </w:r>
      <w:r w:rsidRPr="00241849">
        <w:rPr>
          <w:rFonts w:ascii="Arial" w:hAnsi="Arial" w:cs="Arial"/>
        </w:rPr>
        <w:t xml:space="preserve">/s </w:t>
      </w:r>
      <w:r w:rsidRPr="00241849">
        <w:rPr>
          <w:rFonts w:ascii="Arial" w:hAnsi="Arial" w:cs="Arial"/>
          <w:lang w:eastAsia="zh-CN"/>
        </w:rPr>
        <w:t>în ultima zi a lunii.</w:t>
      </w: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b/>
        </w:rPr>
        <w:t>mai</w:t>
      </w:r>
      <w:r w:rsidRPr="00241849">
        <w:rPr>
          <w:rFonts w:ascii="Arial" w:hAnsi="Arial" w:cs="Arial"/>
        </w:rPr>
        <w:t xml:space="preserve"> 2019 debitele la intrarea în ţară (secţiunea Baziaş) au fost în general în creştere de la valoarea de 4800 m</w:t>
      </w:r>
      <w:r w:rsidRPr="00241849">
        <w:rPr>
          <w:rFonts w:ascii="Arial" w:hAnsi="Arial" w:cs="Arial"/>
          <w:vertAlign w:val="superscript"/>
        </w:rPr>
        <w:t>3</w:t>
      </w:r>
      <w:r w:rsidRPr="00241849">
        <w:rPr>
          <w:rFonts w:ascii="Arial" w:hAnsi="Arial" w:cs="Arial"/>
        </w:rPr>
        <w:t>/s înregistrată în prima zi a lunii mai (valoarea minimă lunară) la valoarea de 9100 m</w:t>
      </w:r>
      <w:r w:rsidRPr="00241849">
        <w:rPr>
          <w:rFonts w:ascii="Arial" w:hAnsi="Arial" w:cs="Arial"/>
          <w:vertAlign w:val="superscript"/>
        </w:rPr>
        <w:t>3</w:t>
      </w:r>
      <w:r w:rsidRPr="00241849">
        <w:rPr>
          <w:rFonts w:ascii="Arial" w:hAnsi="Arial" w:cs="Arial"/>
        </w:rPr>
        <w:t>/s în zilele de 19 şi 20 mai (valoarea maximă lunară), în scădere la valoarea de 8100 m</w:t>
      </w:r>
      <w:r w:rsidRPr="00241849">
        <w:rPr>
          <w:rFonts w:ascii="Arial" w:hAnsi="Arial" w:cs="Arial"/>
          <w:vertAlign w:val="superscript"/>
        </w:rPr>
        <w:t>3</w:t>
      </w:r>
      <w:r w:rsidRPr="00241849">
        <w:rPr>
          <w:rFonts w:ascii="Arial" w:hAnsi="Arial" w:cs="Arial"/>
        </w:rPr>
        <w:t>/s în zilele de 25 şi 26 mai, apoi din nou în creştere până la valoarea maximă lunară de 9100 m</w:t>
      </w:r>
      <w:r w:rsidRPr="00241849">
        <w:rPr>
          <w:rFonts w:ascii="Arial" w:hAnsi="Arial" w:cs="Arial"/>
          <w:vertAlign w:val="superscript"/>
        </w:rPr>
        <w:t>3</w:t>
      </w:r>
      <w:r w:rsidRPr="00241849">
        <w:rPr>
          <w:rFonts w:ascii="Arial" w:hAnsi="Arial" w:cs="Arial"/>
        </w:rPr>
        <w:t>/s înregistrată în ultimele două zile ale lunii.</w:t>
      </w:r>
    </w:p>
    <w:p w:rsidR="00AD6C72" w:rsidRPr="00241849" w:rsidRDefault="00AD6C72" w:rsidP="00AD6C72">
      <w:pPr>
        <w:ind w:firstLine="720"/>
        <w:jc w:val="both"/>
        <w:rPr>
          <w:rFonts w:ascii="Arial" w:hAnsi="Arial" w:cs="Arial"/>
        </w:rPr>
      </w:pPr>
    </w:p>
    <w:p w:rsidR="00AD6C72" w:rsidRPr="00241849" w:rsidRDefault="00AD6C72" w:rsidP="00AD6C72">
      <w:pPr>
        <w:suppressAutoHyphens/>
        <w:jc w:val="center"/>
        <w:rPr>
          <w:rFonts w:ascii="Arial" w:hAnsi="Arial" w:cs="Arial"/>
          <w:i/>
          <w:lang w:val="it-IT" w:eastAsia="zh-CN"/>
        </w:rPr>
      </w:pPr>
      <w:r w:rsidRPr="00241849">
        <w:rPr>
          <w:rFonts w:ascii="Arial" w:hAnsi="Arial" w:cs="Arial"/>
          <w:i/>
          <w:lang w:val="it-IT" w:eastAsia="zh-CN"/>
        </w:rPr>
        <w:t xml:space="preserve">Tabelul </w:t>
      </w:r>
      <w:r>
        <w:rPr>
          <w:rFonts w:ascii="Arial" w:hAnsi="Arial" w:cs="Arial"/>
          <w:i/>
          <w:lang w:val="it-IT" w:eastAsia="zh-CN"/>
        </w:rPr>
        <w:t>nr.</w:t>
      </w:r>
      <w:r w:rsidRPr="0020142B">
        <w:rPr>
          <w:rFonts w:ascii="Arial" w:hAnsi="Arial" w:cs="Arial"/>
          <w:i/>
          <w:iCs/>
          <w:lang w:eastAsia="zh-CN"/>
        </w:rPr>
        <w:t>II.1.1.3.1</w:t>
      </w:r>
      <w:r w:rsidRPr="00241849">
        <w:rPr>
          <w:rFonts w:ascii="Arial" w:hAnsi="Arial" w:cs="Arial"/>
          <w:i/>
          <w:lang w:val="it-IT" w:eastAsia="zh-CN"/>
        </w:rPr>
        <w:t>Valorile caracteristice ale lunilor martie, aprilie şi mai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2"/>
        <w:gridCol w:w="1814"/>
        <w:gridCol w:w="1633"/>
        <w:gridCol w:w="1755"/>
      </w:tblGrid>
      <w:tr w:rsidR="00AD6C72" w:rsidRPr="00241849" w:rsidTr="009F5DDC">
        <w:trPr>
          <w:trHeight w:val="235"/>
          <w:jc w:val="center"/>
        </w:trPr>
        <w:tc>
          <w:tcPr>
            <w:tcW w:w="2732" w:type="dxa"/>
            <w:vMerge w:val="restart"/>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Valori caracteristice</w:t>
            </w:r>
          </w:p>
        </w:tc>
        <w:tc>
          <w:tcPr>
            <w:tcW w:w="5202" w:type="dxa"/>
            <w:gridSpan w:val="3"/>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Luna</w:t>
            </w:r>
          </w:p>
        </w:tc>
      </w:tr>
      <w:tr w:rsidR="00AD6C72" w:rsidRPr="00241849" w:rsidTr="009F5DDC">
        <w:trPr>
          <w:trHeight w:val="235"/>
          <w:jc w:val="center"/>
        </w:trPr>
        <w:tc>
          <w:tcPr>
            <w:tcW w:w="2732" w:type="dxa"/>
            <w:vMerge/>
            <w:tcBorders>
              <w:bottom w:val="single" w:sz="4" w:space="0" w:color="auto"/>
            </w:tcBorders>
            <w:shd w:val="clear" w:color="auto" w:fill="FFFF00"/>
            <w:vAlign w:val="center"/>
          </w:tcPr>
          <w:p w:rsidR="00AD6C72" w:rsidRPr="00241849" w:rsidRDefault="00AD6C72" w:rsidP="009F5DDC">
            <w:pPr>
              <w:suppressAutoHyphens/>
              <w:snapToGrid w:val="0"/>
              <w:jc w:val="center"/>
              <w:rPr>
                <w:rFonts w:ascii="Arial" w:hAnsi="Arial" w:cs="Arial"/>
                <w:b/>
                <w:lang w:eastAsia="zh-CN"/>
              </w:rPr>
            </w:pPr>
          </w:p>
        </w:tc>
        <w:tc>
          <w:tcPr>
            <w:tcW w:w="1814" w:type="dxa"/>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Martie</w:t>
            </w:r>
          </w:p>
        </w:tc>
        <w:tc>
          <w:tcPr>
            <w:tcW w:w="1633" w:type="dxa"/>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Aprilie</w:t>
            </w:r>
          </w:p>
        </w:tc>
        <w:tc>
          <w:tcPr>
            <w:tcW w:w="1755" w:type="dxa"/>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Mai</w:t>
            </w:r>
          </w:p>
        </w:tc>
      </w:tr>
      <w:tr w:rsidR="00AD6C72" w:rsidRPr="00241849" w:rsidTr="009F5DDC">
        <w:trPr>
          <w:trHeight w:val="397"/>
          <w:jc w:val="center"/>
        </w:trPr>
        <w:tc>
          <w:tcPr>
            <w:tcW w:w="2732" w:type="dxa"/>
            <w:tcBorders>
              <w:top w:val="single" w:sz="4" w:space="0" w:color="auto"/>
            </w:tcBorders>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Maxime zilnice</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(1931-2017)</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14800 m</w:t>
            </w:r>
            <w:r w:rsidRPr="00241849">
              <w:rPr>
                <w:rFonts w:ascii="Arial" w:hAnsi="Arial" w:cs="Arial"/>
                <w:bCs/>
                <w:vertAlign w:val="superscript"/>
                <w:lang w:eastAsia="zh-CN"/>
              </w:rPr>
              <w:t>3</w:t>
            </w:r>
            <w:r w:rsidRPr="00241849">
              <w:rPr>
                <w:rFonts w:ascii="Arial" w:hAnsi="Arial" w:cs="Arial"/>
                <w:bCs/>
                <w:lang w:eastAsia="zh-CN"/>
              </w:rPr>
              <w:t>/s (1981)</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15800 m</w:t>
            </w:r>
            <w:r w:rsidRPr="00241849">
              <w:rPr>
                <w:rFonts w:ascii="Arial" w:hAnsi="Arial" w:cs="Arial"/>
                <w:bCs/>
                <w:vertAlign w:val="superscript"/>
                <w:lang w:eastAsia="zh-CN"/>
              </w:rPr>
              <w:t>3</w:t>
            </w:r>
            <w:r w:rsidRPr="00241849">
              <w:rPr>
                <w:rFonts w:ascii="Arial" w:hAnsi="Arial" w:cs="Arial"/>
                <w:bCs/>
                <w:lang w:eastAsia="zh-CN"/>
              </w:rPr>
              <w:t>/s (2006)</w:t>
            </w:r>
          </w:p>
        </w:tc>
        <w:tc>
          <w:tcPr>
            <w:tcW w:w="1755" w:type="dxa"/>
            <w:shd w:val="clear" w:color="auto" w:fill="auto"/>
            <w:vAlign w:val="center"/>
          </w:tcPr>
          <w:p w:rsidR="00AD6C72" w:rsidRPr="00241849" w:rsidRDefault="00AD6C72" w:rsidP="009F5DDC">
            <w:pPr>
              <w:suppressAutoHyphens/>
              <w:jc w:val="center"/>
              <w:rPr>
                <w:rFonts w:ascii="Arial" w:eastAsia="Arial" w:hAnsi="Arial" w:cs="Arial"/>
                <w:bCs/>
                <w:lang w:eastAsia="zh-CN"/>
              </w:rPr>
            </w:pPr>
            <w:r w:rsidRPr="00241849">
              <w:rPr>
                <w:rFonts w:ascii="Arial" w:hAnsi="Arial" w:cs="Arial"/>
                <w:bCs/>
                <w:lang w:eastAsia="zh-CN"/>
              </w:rPr>
              <w:t>13200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(2006;2014)</w:t>
            </w:r>
          </w:p>
        </w:tc>
      </w:tr>
      <w:tr w:rsidR="00AD6C72" w:rsidRPr="00241849" w:rsidTr="009F5DDC">
        <w:trPr>
          <w:trHeight w:val="397"/>
          <w:jc w:val="center"/>
        </w:trPr>
        <w:tc>
          <w:tcPr>
            <w:tcW w:w="2732" w:type="dxa"/>
            <w:tcBorders>
              <w:top w:val="single" w:sz="4" w:space="0" w:color="auto"/>
            </w:tcBorders>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Medii lunare maxime</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10400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(1981)</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14100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(2006)</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10500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(2006)</w:t>
            </w:r>
          </w:p>
        </w:tc>
      </w:tr>
      <w:tr w:rsidR="00AD6C72" w:rsidRPr="00241849" w:rsidTr="009F5DDC">
        <w:trPr>
          <w:trHeight w:val="397"/>
          <w:jc w:val="center"/>
        </w:trPr>
        <w:tc>
          <w:tcPr>
            <w:tcW w:w="2732"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Maxime zilnice 2019</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6700 m</w:t>
            </w:r>
            <w:r w:rsidRPr="00241849">
              <w:rPr>
                <w:rFonts w:ascii="Arial" w:hAnsi="Arial" w:cs="Arial"/>
                <w:bCs/>
                <w:vertAlign w:val="superscript"/>
                <w:lang w:eastAsia="zh-CN"/>
              </w:rPr>
              <w:t>3</w:t>
            </w:r>
            <w:r w:rsidRPr="00241849">
              <w:rPr>
                <w:rFonts w:ascii="Arial" w:hAnsi="Arial" w:cs="Arial"/>
                <w:bCs/>
                <w:lang w:eastAsia="zh-CN"/>
              </w:rPr>
              <w:t>/s</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6500 m</w:t>
            </w:r>
            <w:r w:rsidRPr="00241849">
              <w:rPr>
                <w:rFonts w:ascii="Arial" w:hAnsi="Arial" w:cs="Arial"/>
                <w:bCs/>
                <w:vertAlign w:val="superscript"/>
                <w:lang w:eastAsia="zh-CN"/>
              </w:rPr>
              <w:t>3</w:t>
            </w:r>
            <w:r w:rsidRPr="00241849">
              <w:rPr>
                <w:rFonts w:ascii="Arial" w:hAnsi="Arial" w:cs="Arial"/>
                <w:bCs/>
                <w:lang w:eastAsia="zh-CN"/>
              </w:rPr>
              <w:t>/s</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9100 m</w:t>
            </w:r>
            <w:r w:rsidRPr="00241849">
              <w:rPr>
                <w:rFonts w:ascii="Arial" w:hAnsi="Arial" w:cs="Arial"/>
                <w:bCs/>
                <w:vertAlign w:val="superscript"/>
                <w:lang w:eastAsia="zh-CN"/>
              </w:rPr>
              <w:t>3</w:t>
            </w:r>
            <w:r w:rsidRPr="00241849">
              <w:rPr>
                <w:rFonts w:ascii="Arial" w:hAnsi="Arial" w:cs="Arial"/>
                <w:bCs/>
                <w:lang w:eastAsia="zh-CN"/>
              </w:rPr>
              <w:t>/s</w:t>
            </w:r>
          </w:p>
        </w:tc>
      </w:tr>
      <w:tr w:rsidR="00AD6C72" w:rsidRPr="00241849" w:rsidTr="009F5DDC">
        <w:trPr>
          <w:trHeight w:val="495"/>
          <w:jc w:val="center"/>
        </w:trPr>
        <w:tc>
          <w:tcPr>
            <w:tcW w:w="2732"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Medii lunare multianuale</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6700 m</w:t>
            </w:r>
            <w:r w:rsidRPr="00241849">
              <w:rPr>
                <w:rFonts w:ascii="Arial" w:hAnsi="Arial" w:cs="Arial"/>
                <w:bCs/>
                <w:vertAlign w:val="superscript"/>
                <w:lang w:eastAsia="zh-CN"/>
              </w:rPr>
              <w:t>3</w:t>
            </w:r>
            <w:r w:rsidRPr="00241849">
              <w:rPr>
                <w:rFonts w:ascii="Arial" w:hAnsi="Arial" w:cs="Arial"/>
                <w:bCs/>
                <w:lang w:eastAsia="zh-CN"/>
              </w:rPr>
              <w:t>/s</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7900 m</w:t>
            </w:r>
            <w:r w:rsidRPr="00241849">
              <w:rPr>
                <w:rFonts w:ascii="Arial" w:hAnsi="Arial" w:cs="Arial"/>
                <w:bCs/>
                <w:vertAlign w:val="superscript"/>
                <w:lang w:eastAsia="zh-CN"/>
              </w:rPr>
              <w:t>3</w:t>
            </w:r>
            <w:r w:rsidRPr="00241849">
              <w:rPr>
                <w:rFonts w:ascii="Arial" w:hAnsi="Arial" w:cs="Arial"/>
                <w:bCs/>
                <w:lang w:eastAsia="zh-CN"/>
              </w:rPr>
              <w:t>/s</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7250 m</w:t>
            </w:r>
            <w:r w:rsidRPr="00241849">
              <w:rPr>
                <w:rFonts w:ascii="Arial" w:hAnsi="Arial" w:cs="Arial"/>
                <w:bCs/>
                <w:vertAlign w:val="superscript"/>
                <w:lang w:eastAsia="zh-CN"/>
              </w:rPr>
              <w:t>3</w:t>
            </w:r>
            <w:r w:rsidRPr="00241849">
              <w:rPr>
                <w:rFonts w:ascii="Arial" w:hAnsi="Arial" w:cs="Arial"/>
                <w:bCs/>
                <w:lang w:eastAsia="zh-CN"/>
              </w:rPr>
              <w:t>/s</w:t>
            </w:r>
          </w:p>
        </w:tc>
      </w:tr>
      <w:tr w:rsidR="00AD6C72" w:rsidRPr="00241849" w:rsidTr="009F5DDC">
        <w:trPr>
          <w:trHeight w:val="397"/>
          <w:jc w:val="center"/>
        </w:trPr>
        <w:tc>
          <w:tcPr>
            <w:tcW w:w="2732"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Medii lunare 2019</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5750 m</w:t>
            </w:r>
            <w:r w:rsidRPr="00241849">
              <w:rPr>
                <w:rFonts w:ascii="Arial" w:hAnsi="Arial" w:cs="Arial"/>
                <w:bCs/>
                <w:vertAlign w:val="superscript"/>
                <w:lang w:eastAsia="zh-CN"/>
              </w:rPr>
              <w:t>3</w:t>
            </w:r>
            <w:r w:rsidRPr="00241849">
              <w:rPr>
                <w:rFonts w:ascii="Arial" w:hAnsi="Arial" w:cs="Arial"/>
                <w:bCs/>
                <w:lang w:eastAsia="zh-CN"/>
              </w:rPr>
              <w:t>/s</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5200 m</w:t>
            </w:r>
            <w:r w:rsidRPr="00241849">
              <w:rPr>
                <w:rFonts w:ascii="Arial" w:hAnsi="Arial" w:cs="Arial"/>
                <w:bCs/>
                <w:vertAlign w:val="superscript"/>
                <w:lang w:eastAsia="zh-CN"/>
              </w:rPr>
              <w:t>3</w:t>
            </w:r>
            <w:r w:rsidRPr="00241849">
              <w:rPr>
                <w:rFonts w:ascii="Arial" w:hAnsi="Arial" w:cs="Arial"/>
                <w:bCs/>
                <w:lang w:eastAsia="zh-CN"/>
              </w:rPr>
              <w:t>/s</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7500 m</w:t>
            </w:r>
            <w:r w:rsidRPr="00241849">
              <w:rPr>
                <w:rFonts w:ascii="Arial" w:hAnsi="Arial" w:cs="Arial"/>
                <w:bCs/>
                <w:vertAlign w:val="superscript"/>
                <w:lang w:eastAsia="zh-CN"/>
              </w:rPr>
              <w:t>3</w:t>
            </w:r>
            <w:r w:rsidRPr="00241849">
              <w:rPr>
                <w:rFonts w:ascii="Arial" w:hAnsi="Arial" w:cs="Arial"/>
                <w:bCs/>
                <w:lang w:eastAsia="zh-CN"/>
              </w:rPr>
              <w:t>/s</w:t>
            </w:r>
          </w:p>
        </w:tc>
      </w:tr>
    </w:tbl>
    <w:p w:rsidR="00AD6C72" w:rsidRPr="00241849" w:rsidRDefault="00AD6C72" w:rsidP="00AD6C72">
      <w:pPr>
        <w:suppressAutoHyphens/>
        <w:jc w:val="both"/>
        <w:rPr>
          <w:rFonts w:ascii="Arial" w:hAnsi="Arial" w:cs="Arial"/>
        </w:rPr>
      </w:pPr>
    </w:p>
    <w:p w:rsidR="00AD6C72" w:rsidRPr="00241849" w:rsidRDefault="00AD6C72" w:rsidP="00AD6C72">
      <w:pPr>
        <w:suppressAutoHyphens/>
        <w:rPr>
          <w:rFonts w:ascii="Arial" w:hAnsi="Arial" w:cs="Arial"/>
          <w:b/>
          <w:lang w:eastAsia="zh-CN"/>
        </w:rPr>
      </w:pPr>
      <w:r w:rsidRPr="00241849">
        <w:rPr>
          <w:rFonts w:ascii="Arial" w:hAnsi="Arial" w:cs="Arial"/>
          <w:b/>
          <w:lang w:eastAsia="zh-CN"/>
        </w:rPr>
        <w:t>Caracterizarea regimului hidrologic al Dunării în vara anului 2019</w:t>
      </w:r>
    </w:p>
    <w:p w:rsidR="00AD6C72" w:rsidRPr="00241849" w:rsidRDefault="00AD6C72" w:rsidP="00AD6C72">
      <w:pPr>
        <w:suppressAutoHyphens/>
        <w:rPr>
          <w:rFonts w:ascii="Arial" w:hAnsi="Arial" w:cs="Arial"/>
          <w:b/>
          <w:lang w:eastAsia="zh-CN"/>
        </w:rPr>
      </w:pPr>
    </w:p>
    <w:p w:rsidR="00AD6C72" w:rsidRPr="00241849" w:rsidRDefault="00AD6C72" w:rsidP="00AD6C72">
      <w:pPr>
        <w:suppressAutoHyphens/>
        <w:ind w:firstLine="720"/>
        <w:jc w:val="both"/>
        <w:rPr>
          <w:rFonts w:ascii="Arial" w:hAnsi="Arial" w:cs="Arial"/>
          <w:lang w:eastAsia="zh-CN"/>
        </w:rPr>
      </w:pPr>
      <w:r w:rsidRPr="00241849">
        <w:rPr>
          <w:rFonts w:ascii="Arial" w:hAnsi="Arial" w:cs="Arial"/>
          <w:lang w:eastAsia="zh-CN"/>
        </w:rPr>
        <w:t xml:space="preserve">În sezonul de vară 2019 debitele medii lunare ale Dunării la intrarea în ţară (secţiunea Baziaş) s-au situat sub normalele lunare ȋn lunile iulie şi august, cu valori cuprinse între 70-73%  şi peste normala lunară ȋn luna iunie </w:t>
      </w:r>
      <w:r w:rsidRPr="00805CFE">
        <w:rPr>
          <w:rFonts w:ascii="Arial" w:hAnsi="Arial" w:cs="Arial"/>
          <w:lang w:eastAsia="zh-CN"/>
        </w:rPr>
        <w:t xml:space="preserve">(tabelul nr. </w:t>
      </w:r>
      <w:r w:rsidRPr="00805CFE">
        <w:rPr>
          <w:rFonts w:ascii="Arial" w:hAnsi="Arial" w:cs="Arial"/>
          <w:iCs/>
          <w:lang w:eastAsia="zh-CN"/>
        </w:rPr>
        <w:t>II.1.1.3.2</w:t>
      </w:r>
      <w:r w:rsidRPr="00805CFE">
        <w:rPr>
          <w:rFonts w:ascii="Arial" w:hAnsi="Arial" w:cs="Arial"/>
          <w:lang w:eastAsia="zh-CN"/>
        </w:rPr>
        <w:t>).</w:t>
      </w:r>
    </w:p>
    <w:p w:rsidR="00AD6C72" w:rsidRPr="00241849" w:rsidRDefault="00AD6C72" w:rsidP="00AD6C72">
      <w:pPr>
        <w:jc w:val="center"/>
        <w:rPr>
          <w:rFonts w:ascii="Arial" w:hAnsi="Arial" w:cs="Arial"/>
          <w:i/>
          <w:lang w:val="it-IT"/>
        </w:rPr>
      </w:pPr>
    </w:p>
    <w:p w:rsidR="00AD6C72" w:rsidRPr="00241849" w:rsidRDefault="00AD6C72" w:rsidP="00AD6C72">
      <w:pPr>
        <w:jc w:val="center"/>
        <w:rPr>
          <w:rFonts w:ascii="Arial" w:hAnsi="Arial" w:cs="Arial"/>
          <w:i/>
          <w:lang w:val="it-IT"/>
        </w:rPr>
      </w:pPr>
      <w:r w:rsidRPr="00241849">
        <w:rPr>
          <w:rFonts w:ascii="Arial" w:hAnsi="Arial" w:cs="Arial"/>
          <w:i/>
          <w:lang w:val="it-IT"/>
        </w:rPr>
        <w:t xml:space="preserve">Tabelul nr. </w:t>
      </w:r>
      <w:r>
        <w:rPr>
          <w:rFonts w:ascii="Arial" w:hAnsi="Arial" w:cs="Arial"/>
          <w:i/>
          <w:iCs/>
        </w:rPr>
        <w:t xml:space="preserve">II.1.1.3.2  </w:t>
      </w:r>
      <w:r w:rsidRPr="00241849">
        <w:rPr>
          <w:rFonts w:ascii="Arial" w:hAnsi="Arial" w:cs="Arial"/>
          <w:i/>
          <w:lang w:val="it-IT"/>
        </w:rPr>
        <w:t>Valorile caracteristice ale lunilor iunie, iulie şi august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2"/>
        <w:gridCol w:w="1814"/>
        <w:gridCol w:w="1633"/>
        <w:gridCol w:w="1755"/>
      </w:tblGrid>
      <w:tr w:rsidR="00AD6C72" w:rsidRPr="00241849" w:rsidTr="009F5DDC">
        <w:trPr>
          <w:trHeight w:val="235"/>
          <w:jc w:val="center"/>
        </w:trPr>
        <w:tc>
          <w:tcPr>
            <w:tcW w:w="2732" w:type="dxa"/>
            <w:vMerge w:val="restart"/>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Valori caracteristice</w:t>
            </w:r>
          </w:p>
        </w:tc>
        <w:tc>
          <w:tcPr>
            <w:tcW w:w="5202" w:type="dxa"/>
            <w:gridSpan w:val="3"/>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Luna</w:t>
            </w:r>
          </w:p>
        </w:tc>
      </w:tr>
      <w:tr w:rsidR="00AD6C72" w:rsidRPr="00241849" w:rsidTr="009F5DDC">
        <w:trPr>
          <w:trHeight w:val="235"/>
          <w:jc w:val="center"/>
        </w:trPr>
        <w:tc>
          <w:tcPr>
            <w:tcW w:w="2732" w:type="dxa"/>
            <w:vMerge/>
            <w:tcBorders>
              <w:bottom w:val="single" w:sz="4" w:space="0" w:color="auto"/>
            </w:tcBorders>
            <w:shd w:val="clear" w:color="auto" w:fill="FFFF00"/>
            <w:vAlign w:val="center"/>
          </w:tcPr>
          <w:p w:rsidR="00AD6C72" w:rsidRPr="00241849" w:rsidRDefault="00AD6C72" w:rsidP="009F5DDC">
            <w:pPr>
              <w:suppressAutoHyphens/>
              <w:snapToGrid w:val="0"/>
              <w:jc w:val="center"/>
              <w:rPr>
                <w:rFonts w:ascii="Arial" w:hAnsi="Arial" w:cs="Arial"/>
                <w:b/>
                <w:lang w:eastAsia="zh-CN"/>
              </w:rPr>
            </w:pPr>
          </w:p>
        </w:tc>
        <w:tc>
          <w:tcPr>
            <w:tcW w:w="1814" w:type="dxa"/>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Iunie</w:t>
            </w:r>
          </w:p>
        </w:tc>
        <w:tc>
          <w:tcPr>
            <w:tcW w:w="1633" w:type="dxa"/>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Iulie</w:t>
            </w:r>
          </w:p>
        </w:tc>
        <w:tc>
          <w:tcPr>
            <w:tcW w:w="1755" w:type="dxa"/>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August</w:t>
            </w:r>
          </w:p>
        </w:tc>
      </w:tr>
      <w:tr w:rsidR="00AD6C72" w:rsidRPr="00241849" w:rsidTr="009F5DDC">
        <w:trPr>
          <w:trHeight w:val="397"/>
          <w:jc w:val="center"/>
        </w:trPr>
        <w:tc>
          <w:tcPr>
            <w:tcW w:w="2732" w:type="dxa"/>
            <w:tcBorders>
              <w:top w:val="single" w:sz="4" w:space="0" w:color="auto"/>
            </w:tcBorders>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Minime zilnice</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(1931-2017)</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2630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(1993)</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2130 m</w:t>
            </w:r>
            <w:r w:rsidRPr="00241849">
              <w:rPr>
                <w:rFonts w:ascii="Arial" w:hAnsi="Arial" w:cs="Arial"/>
                <w:bCs/>
                <w:vertAlign w:val="superscript"/>
                <w:lang w:eastAsia="zh-CN"/>
              </w:rPr>
              <w:t>3</w:t>
            </w:r>
            <w:r w:rsidRPr="00241849">
              <w:rPr>
                <w:rFonts w:ascii="Arial" w:hAnsi="Arial" w:cs="Arial"/>
                <w:bCs/>
                <w:lang w:eastAsia="zh-CN"/>
              </w:rPr>
              <w:t>/s (2003)</w:t>
            </w:r>
          </w:p>
        </w:tc>
        <w:tc>
          <w:tcPr>
            <w:tcW w:w="1755" w:type="dxa"/>
            <w:shd w:val="clear" w:color="auto" w:fill="auto"/>
            <w:vAlign w:val="center"/>
          </w:tcPr>
          <w:p w:rsidR="00AD6C72" w:rsidRPr="00241849" w:rsidRDefault="00AD6C72" w:rsidP="009F5DDC">
            <w:pPr>
              <w:suppressAutoHyphens/>
              <w:jc w:val="center"/>
              <w:rPr>
                <w:rFonts w:ascii="Arial" w:eastAsia="Arial" w:hAnsi="Arial" w:cs="Arial"/>
                <w:bCs/>
                <w:lang w:eastAsia="zh-CN"/>
              </w:rPr>
            </w:pPr>
            <w:r w:rsidRPr="00241849">
              <w:rPr>
                <w:rFonts w:ascii="Arial" w:hAnsi="Arial" w:cs="Arial"/>
                <w:bCs/>
                <w:lang w:eastAsia="zh-CN"/>
              </w:rPr>
              <w:t>1520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(2003)</w:t>
            </w:r>
          </w:p>
        </w:tc>
      </w:tr>
      <w:tr w:rsidR="00AD6C72" w:rsidRPr="00241849" w:rsidTr="009F5DDC">
        <w:trPr>
          <w:trHeight w:val="397"/>
          <w:jc w:val="center"/>
        </w:trPr>
        <w:tc>
          <w:tcPr>
            <w:tcW w:w="2732" w:type="dxa"/>
            <w:tcBorders>
              <w:top w:val="single" w:sz="4" w:space="0" w:color="auto"/>
            </w:tcBorders>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Medii lunare minime</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3120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(1993)</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2340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(2003)</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1950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(2003)</w:t>
            </w:r>
          </w:p>
        </w:tc>
      </w:tr>
      <w:tr w:rsidR="00AD6C72" w:rsidRPr="00241849" w:rsidTr="009F5DDC">
        <w:trPr>
          <w:trHeight w:val="397"/>
          <w:jc w:val="center"/>
        </w:trPr>
        <w:tc>
          <w:tcPr>
            <w:tcW w:w="2732"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Medii lunare multianuale</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6400 m</w:t>
            </w:r>
            <w:r w:rsidRPr="00241849">
              <w:rPr>
                <w:rFonts w:ascii="Arial" w:hAnsi="Arial" w:cs="Arial"/>
                <w:bCs/>
                <w:vertAlign w:val="superscript"/>
                <w:lang w:eastAsia="zh-CN"/>
              </w:rPr>
              <w:t>3</w:t>
            </w:r>
            <w:r w:rsidRPr="00241849">
              <w:rPr>
                <w:rFonts w:ascii="Arial" w:hAnsi="Arial" w:cs="Arial"/>
                <w:bCs/>
                <w:lang w:eastAsia="zh-CN"/>
              </w:rPr>
              <w:t>/s</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5350 m</w:t>
            </w:r>
            <w:r w:rsidRPr="00241849">
              <w:rPr>
                <w:rFonts w:ascii="Arial" w:hAnsi="Arial" w:cs="Arial"/>
                <w:bCs/>
                <w:vertAlign w:val="superscript"/>
                <w:lang w:eastAsia="zh-CN"/>
              </w:rPr>
              <w:t>3</w:t>
            </w:r>
            <w:r w:rsidRPr="00241849">
              <w:rPr>
                <w:rFonts w:ascii="Arial" w:hAnsi="Arial" w:cs="Arial"/>
                <w:bCs/>
                <w:lang w:eastAsia="zh-CN"/>
              </w:rPr>
              <w:t>/s</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4300 m</w:t>
            </w:r>
            <w:r w:rsidRPr="00241849">
              <w:rPr>
                <w:rFonts w:ascii="Arial" w:hAnsi="Arial" w:cs="Arial"/>
                <w:bCs/>
                <w:vertAlign w:val="superscript"/>
                <w:lang w:eastAsia="zh-CN"/>
              </w:rPr>
              <w:t>3</w:t>
            </w:r>
            <w:r w:rsidRPr="00241849">
              <w:rPr>
                <w:rFonts w:ascii="Arial" w:hAnsi="Arial" w:cs="Arial"/>
                <w:bCs/>
                <w:lang w:eastAsia="zh-CN"/>
              </w:rPr>
              <w:t>/s</w:t>
            </w:r>
          </w:p>
        </w:tc>
      </w:tr>
      <w:tr w:rsidR="00AD6C72" w:rsidRPr="00241849" w:rsidTr="009F5DDC">
        <w:trPr>
          <w:trHeight w:val="495"/>
          <w:jc w:val="center"/>
        </w:trPr>
        <w:tc>
          <w:tcPr>
            <w:tcW w:w="2732"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Minime zilnice 2019</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6400 m</w:t>
            </w:r>
            <w:r w:rsidRPr="00241849">
              <w:rPr>
                <w:rFonts w:ascii="Arial" w:hAnsi="Arial" w:cs="Arial"/>
                <w:bCs/>
                <w:vertAlign w:val="superscript"/>
                <w:lang w:eastAsia="zh-CN"/>
              </w:rPr>
              <w:t>3</w:t>
            </w:r>
            <w:r w:rsidRPr="00241849">
              <w:rPr>
                <w:rFonts w:ascii="Arial" w:hAnsi="Arial" w:cs="Arial"/>
                <w:bCs/>
                <w:lang w:eastAsia="zh-CN"/>
              </w:rPr>
              <w:t>/s</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2700 m</w:t>
            </w:r>
            <w:r w:rsidRPr="00241849">
              <w:rPr>
                <w:rFonts w:ascii="Arial" w:hAnsi="Arial" w:cs="Arial"/>
                <w:bCs/>
                <w:vertAlign w:val="superscript"/>
                <w:lang w:eastAsia="zh-CN"/>
              </w:rPr>
              <w:t>3</w:t>
            </w:r>
            <w:r w:rsidRPr="00241849">
              <w:rPr>
                <w:rFonts w:ascii="Arial" w:hAnsi="Arial" w:cs="Arial"/>
                <w:bCs/>
                <w:lang w:eastAsia="zh-CN"/>
              </w:rPr>
              <w:t>/s</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2700 m</w:t>
            </w:r>
            <w:r w:rsidRPr="00241849">
              <w:rPr>
                <w:rFonts w:ascii="Arial" w:hAnsi="Arial" w:cs="Arial"/>
                <w:bCs/>
                <w:vertAlign w:val="superscript"/>
                <w:lang w:eastAsia="zh-CN"/>
              </w:rPr>
              <w:t>3</w:t>
            </w:r>
            <w:r w:rsidRPr="00241849">
              <w:rPr>
                <w:rFonts w:ascii="Arial" w:hAnsi="Arial" w:cs="Arial"/>
                <w:bCs/>
                <w:lang w:eastAsia="zh-CN"/>
              </w:rPr>
              <w:t>/s</w:t>
            </w:r>
          </w:p>
        </w:tc>
      </w:tr>
      <w:tr w:rsidR="00AD6C72" w:rsidRPr="00241849" w:rsidTr="009F5DDC">
        <w:trPr>
          <w:trHeight w:val="397"/>
          <w:jc w:val="center"/>
        </w:trPr>
        <w:tc>
          <w:tcPr>
            <w:tcW w:w="2732"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Medii lunare 2019</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9000 m</w:t>
            </w:r>
            <w:r w:rsidRPr="00241849">
              <w:rPr>
                <w:rFonts w:ascii="Arial" w:hAnsi="Arial" w:cs="Arial"/>
                <w:bCs/>
                <w:vertAlign w:val="superscript"/>
                <w:lang w:eastAsia="zh-CN"/>
              </w:rPr>
              <w:t>3</w:t>
            </w:r>
            <w:r w:rsidRPr="00241849">
              <w:rPr>
                <w:rFonts w:ascii="Arial" w:hAnsi="Arial" w:cs="Arial"/>
                <w:bCs/>
                <w:lang w:eastAsia="zh-CN"/>
              </w:rPr>
              <w:t>/s</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3900 m</w:t>
            </w:r>
            <w:r w:rsidRPr="00241849">
              <w:rPr>
                <w:rFonts w:ascii="Arial" w:hAnsi="Arial" w:cs="Arial"/>
                <w:bCs/>
                <w:vertAlign w:val="superscript"/>
                <w:lang w:eastAsia="zh-CN"/>
              </w:rPr>
              <w:t>3</w:t>
            </w:r>
            <w:r w:rsidRPr="00241849">
              <w:rPr>
                <w:rFonts w:ascii="Arial" w:hAnsi="Arial" w:cs="Arial"/>
                <w:bCs/>
                <w:lang w:eastAsia="zh-CN"/>
              </w:rPr>
              <w:t>/s</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3050 m</w:t>
            </w:r>
            <w:r w:rsidRPr="00241849">
              <w:rPr>
                <w:rFonts w:ascii="Arial" w:hAnsi="Arial" w:cs="Arial"/>
                <w:bCs/>
                <w:vertAlign w:val="superscript"/>
                <w:lang w:eastAsia="zh-CN"/>
              </w:rPr>
              <w:t>3</w:t>
            </w:r>
            <w:r w:rsidRPr="00241849">
              <w:rPr>
                <w:rFonts w:ascii="Arial" w:hAnsi="Arial" w:cs="Arial"/>
                <w:bCs/>
                <w:lang w:eastAsia="zh-CN"/>
              </w:rPr>
              <w:t>/s</w:t>
            </w:r>
          </w:p>
        </w:tc>
      </w:tr>
    </w:tbl>
    <w:p w:rsidR="00AD6C72" w:rsidRPr="00241849" w:rsidRDefault="00AD6C72" w:rsidP="00AD6C72">
      <w:pPr>
        <w:suppressAutoHyphens/>
        <w:ind w:firstLine="720"/>
        <w:jc w:val="both"/>
        <w:rPr>
          <w:rFonts w:ascii="Arial" w:hAnsi="Arial" w:cs="Arial"/>
          <w:lang w:eastAsia="zh-CN"/>
        </w:rPr>
      </w:pPr>
    </w:p>
    <w:p w:rsidR="00AD6C72" w:rsidRPr="00241849" w:rsidRDefault="00AD6C72" w:rsidP="00AD6C72">
      <w:pPr>
        <w:ind w:firstLine="720"/>
        <w:jc w:val="both"/>
        <w:rPr>
          <w:rFonts w:ascii="Arial" w:hAnsi="Arial" w:cs="Arial"/>
        </w:rPr>
      </w:pPr>
      <w:r w:rsidRPr="00241849">
        <w:rPr>
          <w:rFonts w:ascii="Arial" w:hAnsi="Arial" w:cs="Arial"/>
          <w:lang w:eastAsia="zh-CN"/>
        </w:rPr>
        <w:t xml:space="preserve">În luna </w:t>
      </w:r>
      <w:r w:rsidRPr="00241849">
        <w:rPr>
          <w:rFonts w:ascii="Arial" w:hAnsi="Arial" w:cs="Arial"/>
          <w:b/>
          <w:lang w:eastAsia="zh-CN"/>
        </w:rPr>
        <w:t xml:space="preserve">iunie </w:t>
      </w:r>
      <w:r w:rsidRPr="00241849">
        <w:rPr>
          <w:rFonts w:ascii="Arial" w:hAnsi="Arial" w:cs="Arial"/>
          <w:lang w:eastAsia="zh-CN"/>
        </w:rPr>
        <w:t>2019 d</w:t>
      </w:r>
      <w:r w:rsidRPr="00241849">
        <w:rPr>
          <w:rFonts w:ascii="Arial" w:hAnsi="Arial" w:cs="Arial"/>
        </w:rPr>
        <w:t>ebitele la intrarea în ţară (secţiunea Baziaş) au fost în creştere de la valoarea de 9000 m</w:t>
      </w:r>
      <w:r w:rsidRPr="00241849">
        <w:rPr>
          <w:rFonts w:ascii="Arial" w:hAnsi="Arial" w:cs="Arial"/>
          <w:vertAlign w:val="superscript"/>
        </w:rPr>
        <w:t>3</w:t>
      </w:r>
      <w:r w:rsidRPr="00241849">
        <w:rPr>
          <w:rFonts w:ascii="Arial" w:hAnsi="Arial" w:cs="Arial"/>
        </w:rPr>
        <w:t>/s înregistrată în primele două zile ale lunii iunie la valoarea de 11800 m</w:t>
      </w:r>
      <w:r w:rsidRPr="00241849">
        <w:rPr>
          <w:rFonts w:ascii="Arial" w:hAnsi="Arial" w:cs="Arial"/>
          <w:vertAlign w:val="superscript"/>
        </w:rPr>
        <w:t>3</w:t>
      </w:r>
      <w:r w:rsidRPr="00241849">
        <w:rPr>
          <w:rFonts w:ascii="Arial" w:hAnsi="Arial" w:cs="Arial"/>
        </w:rPr>
        <w:t>/s în data de 9 iunie (valoarea maximă lunară), apoi în scădere până la valoarea de 6400 m</w:t>
      </w:r>
      <w:r w:rsidRPr="00241849">
        <w:rPr>
          <w:rFonts w:ascii="Arial" w:hAnsi="Arial" w:cs="Arial"/>
          <w:vertAlign w:val="superscript"/>
        </w:rPr>
        <w:t>3</w:t>
      </w:r>
      <w:r w:rsidRPr="00241849">
        <w:rPr>
          <w:rFonts w:ascii="Arial" w:hAnsi="Arial" w:cs="Arial"/>
        </w:rPr>
        <w:t>/s (valoarea minimă lunară), înregistrată în ultimele două zile ale lunii.</w:t>
      </w:r>
    </w:p>
    <w:p w:rsidR="00AD6C72" w:rsidRPr="00241849" w:rsidRDefault="00AD6C72" w:rsidP="00AD6C72">
      <w:pPr>
        <w:ind w:firstLine="720"/>
        <w:jc w:val="both"/>
        <w:rPr>
          <w:rFonts w:ascii="Arial" w:hAnsi="Arial" w:cs="Arial"/>
        </w:rPr>
      </w:pPr>
      <w:r w:rsidRPr="00241849">
        <w:rPr>
          <w:rFonts w:ascii="Arial" w:hAnsi="Arial" w:cs="Arial"/>
        </w:rPr>
        <w:t xml:space="preserve">Începând din data de 5 iunie 2019 şi până la sfârşitul lunii au fost depăşite FAZELE DE APĂRARE, treptat, la toate staţiile hidrometrice situate pe sectorul românesc al Dunării, aval Gruia, cu niveluri situate în general peste </w:t>
      </w:r>
      <w:r w:rsidRPr="00241849">
        <w:rPr>
          <w:rFonts w:ascii="Arial" w:hAnsi="Arial" w:cs="Arial"/>
          <w:lang w:eastAsia="ar-SA"/>
        </w:rPr>
        <w:t xml:space="preserve">FAZA I DE APĂRARE şi temporar </w:t>
      </w:r>
      <w:r w:rsidRPr="00241849">
        <w:rPr>
          <w:rFonts w:ascii="Arial" w:hAnsi="Arial" w:cs="Arial"/>
        </w:rPr>
        <w:t>peste</w:t>
      </w:r>
      <w:r w:rsidRPr="00241849">
        <w:rPr>
          <w:rFonts w:ascii="Arial" w:hAnsi="Arial" w:cs="Arial"/>
          <w:lang w:eastAsia="ar-SA"/>
        </w:rPr>
        <w:t xml:space="preserve"> FAZA II DE APĂRARE </w:t>
      </w:r>
      <w:r w:rsidRPr="00241849">
        <w:rPr>
          <w:rFonts w:ascii="Arial" w:hAnsi="Arial" w:cs="Arial"/>
        </w:rPr>
        <w:t>la staţiile hidrometrice: Calafat (6-</w:t>
      </w:r>
      <w:r w:rsidRPr="00241849">
        <w:rPr>
          <w:rFonts w:ascii="Arial" w:hAnsi="Arial" w:cs="Arial"/>
        </w:rPr>
        <w:lastRenderedPageBreak/>
        <w:t>11 iunie), Bechet (6-14 iunie), Corabia şi Tr.Măgurele (7-14 iunie), Zimnicea (8-14 iunie), Giurgiu (10-14 iunie), Olteniţa (12-13 iunie), Cernavodă (14-16 iunie), Hârşova (11-20 iunie), Brăila (13-19 iunie) şi Galaţi (16 iunie).</w:t>
      </w:r>
    </w:p>
    <w:p w:rsidR="00AD6C72" w:rsidRPr="00241849" w:rsidRDefault="00AD6C72" w:rsidP="00AD6C72">
      <w:pPr>
        <w:ind w:firstLine="720"/>
        <w:jc w:val="both"/>
        <w:rPr>
          <w:rFonts w:ascii="Arial" w:hAnsi="Arial" w:cs="Arial"/>
        </w:rPr>
      </w:pPr>
      <w:r w:rsidRPr="00241849">
        <w:rPr>
          <w:rFonts w:ascii="Arial" w:hAnsi="Arial" w:cs="Arial"/>
          <w:lang w:eastAsia="zh-CN"/>
        </w:rPr>
        <w:t xml:space="preserve">În luna </w:t>
      </w:r>
      <w:r w:rsidRPr="00241849">
        <w:rPr>
          <w:rFonts w:ascii="Arial" w:hAnsi="Arial" w:cs="Arial"/>
          <w:b/>
          <w:lang w:eastAsia="zh-CN"/>
        </w:rPr>
        <w:t>iulie</w:t>
      </w:r>
      <w:r w:rsidRPr="00241849">
        <w:rPr>
          <w:rFonts w:ascii="Arial" w:hAnsi="Arial" w:cs="Arial"/>
          <w:lang w:eastAsia="zh-CN"/>
        </w:rPr>
        <w:t xml:space="preserve"> 2019 d</w:t>
      </w:r>
      <w:r w:rsidRPr="00241849">
        <w:rPr>
          <w:rFonts w:ascii="Arial" w:hAnsi="Arial" w:cs="Arial"/>
        </w:rPr>
        <w:t>ebitele la intrarea în ţară (secţiunea Baziaş) au fost în scădere de la valoarea de 6100 m</w:t>
      </w:r>
      <w:r w:rsidRPr="00241849">
        <w:rPr>
          <w:rFonts w:ascii="Arial" w:hAnsi="Arial" w:cs="Arial"/>
          <w:vertAlign w:val="superscript"/>
        </w:rPr>
        <w:t>3</w:t>
      </w:r>
      <w:r w:rsidRPr="00241849">
        <w:rPr>
          <w:rFonts w:ascii="Arial" w:hAnsi="Arial" w:cs="Arial"/>
        </w:rPr>
        <w:t>/s înregistrată în prima zi a lunii iulie (valoarea maximă lunară) până la valoarea de 2700 m</w:t>
      </w:r>
      <w:r w:rsidRPr="00241849">
        <w:rPr>
          <w:rFonts w:ascii="Arial" w:hAnsi="Arial" w:cs="Arial"/>
          <w:vertAlign w:val="superscript"/>
        </w:rPr>
        <w:t>3</w:t>
      </w:r>
      <w:r w:rsidRPr="00241849">
        <w:rPr>
          <w:rFonts w:ascii="Arial" w:hAnsi="Arial" w:cs="Arial"/>
        </w:rPr>
        <w:t>/s în intervalul 29-31 iulie (valoarea minimă lunară).</w:t>
      </w:r>
    </w:p>
    <w:p w:rsidR="00AD6C72" w:rsidRPr="00241849" w:rsidRDefault="00AD6C72" w:rsidP="00AD6C72">
      <w:pPr>
        <w:ind w:firstLine="720"/>
        <w:jc w:val="both"/>
        <w:rPr>
          <w:rFonts w:ascii="Arial" w:hAnsi="Arial" w:cs="Arial"/>
        </w:rPr>
      </w:pPr>
      <w:r w:rsidRPr="00241849">
        <w:rPr>
          <w:rFonts w:ascii="Arial" w:hAnsi="Arial" w:cs="Arial"/>
          <w:lang w:eastAsia="zh-CN"/>
        </w:rPr>
        <w:t xml:space="preserve">În luna </w:t>
      </w:r>
      <w:r w:rsidRPr="00241849">
        <w:rPr>
          <w:rFonts w:ascii="Arial" w:hAnsi="Arial" w:cs="Arial"/>
          <w:b/>
          <w:lang w:eastAsia="zh-CN"/>
        </w:rPr>
        <w:t xml:space="preserve">august </w:t>
      </w:r>
      <w:r w:rsidRPr="00241849">
        <w:rPr>
          <w:rFonts w:ascii="Arial" w:hAnsi="Arial" w:cs="Arial"/>
          <w:lang w:eastAsia="zh-CN"/>
        </w:rPr>
        <w:t>2019 d</w:t>
      </w:r>
      <w:r w:rsidRPr="00241849">
        <w:rPr>
          <w:rFonts w:ascii="Arial" w:hAnsi="Arial" w:cs="Arial"/>
        </w:rPr>
        <w:t>ebitele la intrarea în ţară (secţiunea Baziaş) au fost în creştere de la valoarea de 2700 m</w:t>
      </w:r>
      <w:r w:rsidRPr="00241849">
        <w:rPr>
          <w:rFonts w:ascii="Arial" w:hAnsi="Arial" w:cs="Arial"/>
          <w:vertAlign w:val="superscript"/>
        </w:rPr>
        <w:t>3</w:t>
      </w:r>
      <w:r w:rsidRPr="00241849">
        <w:rPr>
          <w:rFonts w:ascii="Arial" w:hAnsi="Arial" w:cs="Arial"/>
        </w:rPr>
        <w:t>/s înregistrată în prima zi a lunii august (valoarea minimă lunară) până la valoarea de 3600 m</w:t>
      </w:r>
      <w:r w:rsidRPr="00241849">
        <w:rPr>
          <w:rFonts w:ascii="Arial" w:hAnsi="Arial" w:cs="Arial"/>
          <w:vertAlign w:val="superscript"/>
        </w:rPr>
        <w:t>3</w:t>
      </w:r>
      <w:r w:rsidRPr="00241849">
        <w:rPr>
          <w:rFonts w:ascii="Arial" w:hAnsi="Arial" w:cs="Arial"/>
        </w:rPr>
        <w:t>/s în zilele de 5 şi 6 august (valoarea maximă lunară). Începând din data de 7 august debitele au fost în scădere uşoară până în zilele de 26 şi 27 august până la valoarea de 2700 m</w:t>
      </w:r>
      <w:r w:rsidRPr="00241849">
        <w:rPr>
          <w:rFonts w:ascii="Arial" w:hAnsi="Arial" w:cs="Arial"/>
          <w:vertAlign w:val="superscript"/>
        </w:rPr>
        <w:t>3</w:t>
      </w:r>
      <w:r w:rsidRPr="00241849">
        <w:rPr>
          <w:rFonts w:ascii="Arial" w:hAnsi="Arial" w:cs="Arial"/>
        </w:rPr>
        <w:t>/s, apoi în creştere uşoară, în jurul valorilor de 2800 şi 2900 m</w:t>
      </w:r>
      <w:r w:rsidRPr="00241849">
        <w:rPr>
          <w:rFonts w:ascii="Arial" w:hAnsi="Arial" w:cs="Arial"/>
          <w:vertAlign w:val="superscript"/>
        </w:rPr>
        <w:t>3</w:t>
      </w:r>
      <w:r w:rsidRPr="00241849">
        <w:rPr>
          <w:rFonts w:ascii="Arial" w:hAnsi="Arial" w:cs="Arial"/>
        </w:rPr>
        <w:t>/s în ultimele zile ale lunii.</w:t>
      </w:r>
    </w:p>
    <w:p w:rsidR="00AD6C72" w:rsidRPr="00241849" w:rsidRDefault="00AD6C72" w:rsidP="00AD6C72">
      <w:pPr>
        <w:rPr>
          <w:rFonts w:ascii="Arial" w:hAnsi="Arial" w:cs="Arial"/>
          <w:b/>
        </w:rPr>
      </w:pPr>
    </w:p>
    <w:p w:rsidR="00AD6C72" w:rsidRPr="00241849" w:rsidRDefault="00AD6C72" w:rsidP="00AD6C72">
      <w:pPr>
        <w:rPr>
          <w:rFonts w:ascii="Arial" w:hAnsi="Arial" w:cs="Arial"/>
          <w:b/>
        </w:rPr>
      </w:pPr>
    </w:p>
    <w:p w:rsidR="00AD6C72" w:rsidRPr="00241849" w:rsidRDefault="00AD6C72" w:rsidP="00AD6C72">
      <w:pPr>
        <w:rPr>
          <w:rFonts w:ascii="Arial" w:hAnsi="Arial" w:cs="Arial"/>
          <w:b/>
        </w:rPr>
      </w:pPr>
      <w:r w:rsidRPr="00241849">
        <w:rPr>
          <w:rFonts w:ascii="Arial" w:hAnsi="Arial" w:cs="Arial"/>
          <w:b/>
        </w:rPr>
        <w:t>Caracterizarea regimului hidrologic al Dunării în toamna anului 2019</w:t>
      </w:r>
    </w:p>
    <w:p w:rsidR="00AD6C72" w:rsidRPr="00241849" w:rsidRDefault="00AD6C72" w:rsidP="00AD6C72">
      <w:pPr>
        <w:rPr>
          <w:rFonts w:ascii="Arial" w:hAnsi="Arial" w:cs="Arial"/>
          <w:b/>
        </w:rPr>
      </w:pPr>
    </w:p>
    <w:p w:rsidR="00AD6C72" w:rsidRPr="00241849" w:rsidRDefault="00AD6C72" w:rsidP="00AD6C72">
      <w:pPr>
        <w:suppressAutoHyphens/>
        <w:ind w:firstLine="720"/>
        <w:jc w:val="both"/>
        <w:rPr>
          <w:rFonts w:ascii="Arial" w:hAnsi="Arial" w:cs="Arial"/>
          <w:lang w:eastAsia="zh-CN"/>
        </w:rPr>
      </w:pPr>
      <w:r w:rsidRPr="00241849">
        <w:rPr>
          <w:rFonts w:ascii="Arial" w:hAnsi="Arial" w:cs="Arial"/>
        </w:rPr>
        <w:t xml:space="preserve">Debitele medii lunare ale Dunării la intrarea în ţară (secţiunea Baziaş) înregistrate în sezonul de toamnă al anului 2019 s-au situat sub normalele lunare, cu valori cuprinse între 53-72% din normalele lunare </w:t>
      </w:r>
      <w:r w:rsidRPr="00805CFE">
        <w:rPr>
          <w:rFonts w:ascii="Arial" w:hAnsi="Arial" w:cs="Arial"/>
          <w:lang w:eastAsia="zh-CN"/>
        </w:rPr>
        <w:t xml:space="preserve">(tabelul nr. </w:t>
      </w:r>
      <w:r w:rsidRPr="00805CFE">
        <w:rPr>
          <w:rFonts w:ascii="Arial" w:hAnsi="Arial" w:cs="Arial"/>
          <w:iCs/>
          <w:lang w:eastAsia="zh-CN"/>
        </w:rPr>
        <w:t>II.1.1.3.3</w:t>
      </w:r>
      <w:r w:rsidRPr="00241849">
        <w:rPr>
          <w:rFonts w:ascii="Arial" w:hAnsi="Arial" w:cs="Arial"/>
          <w:lang w:eastAsia="zh-CN"/>
        </w:rPr>
        <w:t>).</w:t>
      </w:r>
    </w:p>
    <w:p w:rsidR="00AD6C72" w:rsidRPr="00241849" w:rsidRDefault="00AD6C72" w:rsidP="00AD6C72">
      <w:pPr>
        <w:suppressAutoHyphens/>
        <w:ind w:firstLine="720"/>
        <w:jc w:val="both"/>
        <w:rPr>
          <w:rFonts w:ascii="Arial" w:hAnsi="Arial" w:cs="Arial"/>
          <w:lang w:eastAsia="zh-CN"/>
        </w:rPr>
      </w:pPr>
    </w:p>
    <w:p w:rsidR="00AD6C72" w:rsidRPr="00241849" w:rsidRDefault="00AD6C72" w:rsidP="00AD6C72">
      <w:pPr>
        <w:jc w:val="center"/>
        <w:rPr>
          <w:rFonts w:ascii="Arial" w:hAnsi="Arial" w:cs="Arial"/>
          <w:i/>
          <w:lang w:val="it-IT"/>
        </w:rPr>
      </w:pPr>
      <w:r w:rsidRPr="00241849">
        <w:rPr>
          <w:rFonts w:ascii="Arial" w:hAnsi="Arial" w:cs="Arial"/>
          <w:i/>
          <w:lang w:val="it-IT"/>
        </w:rPr>
        <w:t xml:space="preserve">Tabelul nr. </w:t>
      </w:r>
      <w:r w:rsidRPr="003C6DE2">
        <w:rPr>
          <w:rFonts w:ascii="Arial" w:hAnsi="Arial" w:cs="Arial"/>
          <w:i/>
          <w:iCs/>
        </w:rPr>
        <w:t>II.1.1.3.3</w:t>
      </w:r>
      <w:r w:rsidRPr="00241849">
        <w:rPr>
          <w:rFonts w:ascii="Arial" w:hAnsi="Arial" w:cs="Arial"/>
          <w:i/>
          <w:lang w:val="it-IT"/>
        </w:rPr>
        <w:t>Valorile caracteristice ale lunilor septembrie, octombrie şi noiembrie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2"/>
        <w:gridCol w:w="1814"/>
        <w:gridCol w:w="1633"/>
        <w:gridCol w:w="1755"/>
      </w:tblGrid>
      <w:tr w:rsidR="00AD6C72" w:rsidRPr="00241849" w:rsidTr="009F5DDC">
        <w:trPr>
          <w:trHeight w:val="235"/>
          <w:jc w:val="center"/>
        </w:trPr>
        <w:tc>
          <w:tcPr>
            <w:tcW w:w="2732" w:type="dxa"/>
            <w:vMerge w:val="restart"/>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Valori caracteristice</w:t>
            </w:r>
          </w:p>
        </w:tc>
        <w:tc>
          <w:tcPr>
            <w:tcW w:w="5202" w:type="dxa"/>
            <w:gridSpan w:val="3"/>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Luna</w:t>
            </w:r>
          </w:p>
        </w:tc>
      </w:tr>
      <w:tr w:rsidR="00AD6C72" w:rsidRPr="00241849" w:rsidTr="009F5DDC">
        <w:trPr>
          <w:trHeight w:val="235"/>
          <w:jc w:val="center"/>
        </w:trPr>
        <w:tc>
          <w:tcPr>
            <w:tcW w:w="2732" w:type="dxa"/>
            <w:vMerge/>
            <w:tcBorders>
              <w:bottom w:val="single" w:sz="4" w:space="0" w:color="auto"/>
            </w:tcBorders>
            <w:shd w:val="clear" w:color="auto" w:fill="FFFF00"/>
            <w:vAlign w:val="center"/>
          </w:tcPr>
          <w:p w:rsidR="00AD6C72" w:rsidRPr="00241849" w:rsidRDefault="00AD6C72" w:rsidP="009F5DDC">
            <w:pPr>
              <w:suppressAutoHyphens/>
              <w:snapToGrid w:val="0"/>
              <w:jc w:val="center"/>
              <w:rPr>
                <w:rFonts w:ascii="Arial" w:hAnsi="Arial" w:cs="Arial"/>
                <w:b/>
                <w:lang w:eastAsia="zh-CN"/>
              </w:rPr>
            </w:pPr>
          </w:p>
        </w:tc>
        <w:tc>
          <w:tcPr>
            <w:tcW w:w="1814" w:type="dxa"/>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Septembrie</w:t>
            </w:r>
          </w:p>
        </w:tc>
        <w:tc>
          <w:tcPr>
            <w:tcW w:w="1633" w:type="dxa"/>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Octombrie</w:t>
            </w:r>
          </w:p>
        </w:tc>
        <w:tc>
          <w:tcPr>
            <w:tcW w:w="1755" w:type="dxa"/>
            <w:shd w:val="clear" w:color="auto" w:fill="FFFF00"/>
            <w:vAlign w:val="center"/>
          </w:tcPr>
          <w:p w:rsidR="00AD6C72" w:rsidRPr="00241849" w:rsidRDefault="00AD6C72" w:rsidP="009F5DDC">
            <w:pPr>
              <w:suppressAutoHyphens/>
              <w:jc w:val="center"/>
              <w:rPr>
                <w:rFonts w:ascii="Arial" w:hAnsi="Arial" w:cs="Arial"/>
                <w:b/>
                <w:lang w:eastAsia="zh-CN"/>
              </w:rPr>
            </w:pPr>
            <w:r w:rsidRPr="00241849">
              <w:rPr>
                <w:rFonts w:ascii="Arial" w:hAnsi="Arial" w:cs="Arial"/>
                <w:b/>
                <w:lang w:eastAsia="zh-CN"/>
              </w:rPr>
              <w:t>Noiembrie</w:t>
            </w:r>
          </w:p>
        </w:tc>
      </w:tr>
      <w:tr w:rsidR="00AD6C72" w:rsidRPr="00241849" w:rsidTr="009F5DDC">
        <w:trPr>
          <w:trHeight w:val="397"/>
          <w:jc w:val="center"/>
        </w:trPr>
        <w:tc>
          <w:tcPr>
            <w:tcW w:w="2732" w:type="dxa"/>
            <w:tcBorders>
              <w:top w:val="single" w:sz="4" w:space="0" w:color="auto"/>
            </w:tcBorders>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Minime zilnice</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(1931-2017)</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1470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 xml:space="preserve"> (2003)</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1040 m</w:t>
            </w:r>
            <w:r w:rsidRPr="00241849">
              <w:rPr>
                <w:rFonts w:ascii="Arial" w:hAnsi="Arial" w:cs="Arial"/>
                <w:bCs/>
                <w:vertAlign w:val="superscript"/>
                <w:lang w:eastAsia="zh-CN"/>
              </w:rPr>
              <w:t>3</w:t>
            </w:r>
            <w:r w:rsidRPr="00241849">
              <w:rPr>
                <w:rFonts w:ascii="Arial" w:hAnsi="Arial" w:cs="Arial"/>
                <w:bCs/>
                <w:lang w:eastAsia="zh-CN"/>
              </w:rPr>
              <w:t xml:space="preserve">/s </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(1949)</w:t>
            </w:r>
          </w:p>
        </w:tc>
        <w:tc>
          <w:tcPr>
            <w:tcW w:w="1755" w:type="dxa"/>
            <w:shd w:val="clear" w:color="auto" w:fill="auto"/>
            <w:vAlign w:val="center"/>
          </w:tcPr>
          <w:p w:rsidR="00AD6C72" w:rsidRPr="00241849" w:rsidRDefault="00AD6C72" w:rsidP="009F5DDC">
            <w:pPr>
              <w:suppressAutoHyphens/>
              <w:jc w:val="center"/>
              <w:rPr>
                <w:rFonts w:ascii="Arial" w:eastAsia="Arial" w:hAnsi="Arial" w:cs="Arial"/>
                <w:bCs/>
                <w:lang w:eastAsia="zh-CN"/>
              </w:rPr>
            </w:pPr>
            <w:r w:rsidRPr="00241849">
              <w:rPr>
                <w:rFonts w:ascii="Arial" w:hAnsi="Arial" w:cs="Arial"/>
                <w:bCs/>
                <w:lang w:eastAsia="zh-CN"/>
              </w:rPr>
              <w:t>1040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(1949)</w:t>
            </w:r>
          </w:p>
        </w:tc>
      </w:tr>
      <w:tr w:rsidR="00AD6C72" w:rsidRPr="00241849" w:rsidTr="009F5DDC">
        <w:trPr>
          <w:trHeight w:val="397"/>
          <w:jc w:val="center"/>
        </w:trPr>
        <w:tc>
          <w:tcPr>
            <w:tcW w:w="2732" w:type="dxa"/>
            <w:tcBorders>
              <w:top w:val="single" w:sz="4" w:space="0" w:color="auto"/>
            </w:tcBorders>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Medii lunare minime</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1900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(1947;2003)</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1440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(1947)</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2080 m</w:t>
            </w:r>
            <w:r w:rsidRPr="00241849">
              <w:rPr>
                <w:rFonts w:ascii="Arial" w:hAnsi="Arial" w:cs="Arial"/>
                <w:bCs/>
                <w:vertAlign w:val="superscript"/>
                <w:lang w:eastAsia="zh-CN"/>
              </w:rPr>
              <w:t>3</w:t>
            </w:r>
            <w:r w:rsidRPr="00241849">
              <w:rPr>
                <w:rFonts w:ascii="Arial" w:hAnsi="Arial" w:cs="Arial"/>
                <w:bCs/>
                <w:lang w:eastAsia="zh-CN"/>
              </w:rPr>
              <w:t>/s</w:t>
            </w:r>
          </w:p>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(1947)</w:t>
            </w:r>
          </w:p>
        </w:tc>
      </w:tr>
      <w:tr w:rsidR="00AD6C72" w:rsidRPr="00241849" w:rsidTr="009F5DDC">
        <w:trPr>
          <w:trHeight w:val="397"/>
          <w:jc w:val="center"/>
        </w:trPr>
        <w:tc>
          <w:tcPr>
            <w:tcW w:w="2732"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 xml:space="preserve">Medii lunare multianuale </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3800 m</w:t>
            </w:r>
            <w:r w:rsidRPr="00241849">
              <w:rPr>
                <w:rFonts w:ascii="Arial" w:hAnsi="Arial" w:cs="Arial"/>
                <w:bCs/>
                <w:vertAlign w:val="superscript"/>
                <w:lang w:eastAsia="zh-CN"/>
              </w:rPr>
              <w:t>3</w:t>
            </w:r>
            <w:r w:rsidRPr="00241849">
              <w:rPr>
                <w:rFonts w:ascii="Arial" w:hAnsi="Arial" w:cs="Arial"/>
                <w:bCs/>
                <w:lang w:eastAsia="zh-CN"/>
              </w:rPr>
              <w:t>/s</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3850 m</w:t>
            </w:r>
            <w:r w:rsidRPr="00241849">
              <w:rPr>
                <w:rFonts w:ascii="Arial" w:hAnsi="Arial" w:cs="Arial"/>
                <w:bCs/>
                <w:vertAlign w:val="superscript"/>
                <w:lang w:eastAsia="zh-CN"/>
              </w:rPr>
              <w:t>3</w:t>
            </w:r>
            <w:r w:rsidRPr="00241849">
              <w:rPr>
                <w:rFonts w:ascii="Arial" w:hAnsi="Arial" w:cs="Arial"/>
                <w:bCs/>
                <w:lang w:eastAsia="zh-CN"/>
              </w:rPr>
              <w:t>/s</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4650 m</w:t>
            </w:r>
            <w:r w:rsidRPr="00241849">
              <w:rPr>
                <w:rFonts w:ascii="Arial" w:hAnsi="Arial" w:cs="Arial"/>
                <w:bCs/>
                <w:vertAlign w:val="superscript"/>
                <w:lang w:eastAsia="zh-CN"/>
              </w:rPr>
              <w:t>3</w:t>
            </w:r>
            <w:r w:rsidRPr="00241849">
              <w:rPr>
                <w:rFonts w:ascii="Arial" w:hAnsi="Arial" w:cs="Arial"/>
                <w:bCs/>
                <w:lang w:eastAsia="zh-CN"/>
              </w:rPr>
              <w:t>/s</w:t>
            </w:r>
          </w:p>
        </w:tc>
      </w:tr>
      <w:tr w:rsidR="00AD6C72" w:rsidRPr="00241849" w:rsidTr="009F5DDC">
        <w:trPr>
          <w:trHeight w:val="339"/>
          <w:jc w:val="center"/>
        </w:trPr>
        <w:tc>
          <w:tcPr>
            <w:tcW w:w="2732"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Minime zilnice 2019</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2200 m</w:t>
            </w:r>
            <w:r w:rsidRPr="00241849">
              <w:rPr>
                <w:rFonts w:ascii="Arial" w:hAnsi="Arial" w:cs="Arial"/>
                <w:bCs/>
                <w:vertAlign w:val="superscript"/>
                <w:lang w:eastAsia="zh-CN"/>
              </w:rPr>
              <w:t>3</w:t>
            </w:r>
            <w:r w:rsidRPr="00241849">
              <w:rPr>
                <w:rFonts w:ascii="Arial" w:hAnsi="Arial" w:cs="Arial"/>
                <w:bCs/>
                <w:lang w:eastAsia="zh-CN"/>
              </w:rPr>
              <w:t>/s</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2100 m</w:t>
            </w:r>
            <w:r w:rsidRPr="00241849">
              <w:rPr>
                <w:rFonts w:ascii="Arial" w:hAnsi="Arial" w:cs="Arial"/>
                <w:bCs/>
                <w:vertAlign w:val="superscript"/>
                <w:lang w:eastAsia="zh-CN"/>
              </w:rPr>
              <w:t>3</w:t>
            </w:r>
            <w:r w:rsidRPr="00241849">
              <w:rPr>
                <w:rFonts w:ascii="Arial" w:hAnsi="Arial" w:cs="Arial"/>
                <w:bCs/>
                <w:lang w:eastAsia="zh-CN"/>
              </w:rPr>
              <w:t>/s</w:t>
            </w:r>
          </w:p>
        </w:tc>
        <w:tc>
          <w:tcPr>
            <w:tcW w:w="1755" w:type="dxa"/>
            <w:shd w:val="clear" w:color="auto" w:fill="auto"/>
            <w:vAlign w:val="center"/>
          </w:tcPr>
          <w:p w:rsidR="00AD6C72" w:rsidRPr="00241849" w:rsidRDefault="00AD6C72" w:rsidP="009F5DDC">
            <w:pPr>
              <w:suppressAutoHyphens/>
              <w:jc w:val="center"/>
              <w:rPr>
                <w:rFonts w:ascii="Arial" w:hAnsi="Arial" w:cs="Arial"/>
                <w:bCs/>
                <w:highlight w:val="yellow"/>
                <w:lang w:eastAsia="zh-CN"/>
              </w:rPr>
            </w:pPr>
            <w:r w:rsidRPr="00241849">
              <w:rPr>
                <w:rFonts w:ascii="Arial" w:hAnsi="Arial" w:cs="Arial"/>
                <w:bCs/>
                <w:lang w:eastAsia="zh-CN"/>
              </w:rPr>
              <w:t>1900 m</w:t>
            </w:r>
            <w:r w:rsidRPr="00241849">
              <w:rPr>
                <w:rFonts w:ascii="Arial" w:hAnsi="Arial" w:cs="Arial"/>
                <w:bCs/>
                <w:vertAlign w:val="superscript"/>
                <w:lang w:eastAsia="zh-CN"/>
              </w:rPr>
              <w:t>3</w:t>
            </w:r>
            <w:r w:rsidRPr="00241849">
              <w:rPr>
                <w:rFonts w:ascii="Arial" w:hAnsi="Arial" w:cs="Arial"/>
                <w:bCs/>
                <w:lang w:eastAsia="zh-CN"/>
              </w:rPr>
              <w:t>/s</w:t>
            </w:r>
          </w:p>
        </w:tc>
      </w:tr>
      <w:tr w:rsidR="00AD6C72" w:rsidRPr="00241849" w:rsidTr="009F5DDC">
        <w:trPr>
          <w:trHeight w:val="397"/>
          <w:jc w:val="center"/>
        </w:trPr>
        <w:tc>
          <w:tcPr>
            <w:tcW w:w="2732"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Medii lunare 2019</w:t>
            </w:r>
          </w:p>
        </w:tc>
        <w:tc>
          <w:tcPr>
            <w:tcW w:w="1814"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2670 m</w:t>
            </w:r>
            <w:r w:rsidRPr="00241849">
              <w:rPr>
                <w:rFonts w:ascii="Arial" w:hAnsi="Arial" w:cs="Arial"/>
                <w:bCs/>
                <w:vertAlign w:val="superscript"/>
                <w:lang w:eastAsia="zh-CN"/>
              </w:rPr>
              <w:t>3</w:t>
            </w:r>
            <w:r w:rsidRPr="00241849">
              <w:rPr>
                <w:rFonts w:ascii="Arial" w:hAnsi="Arial" w:cs="Arial"/>
                <w:bCs/>
                <w:lang w:eastAsia="zh-CN"/>
              </w:rPr>
              <w:t>/s</w:t>
            </w:r>
          </w:p>
        </w:tc>
        <w:tc>
          <w:tcPr>
            <w:tcW w:w="1633"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2400 m</w:t>
            </w:r>
            <w:r w:rsidRPr="00241849">
              <w:rPr>
                <w:rFonts w:ascii="Arial" w:hAnsi="Arial" w:cs="Arial"/>
                <w:bCs/>
                <w:vertAlign w:val="superscript"/>
                <w:lang w:eastAsia="zh-CN"/>
              </w:rPr>
              <w:t>3</w:t>
            </w:r>
            <w:r w:rsidRPr="00241849">
              <w:rPr>
                <w:rFonts w:ascii="Arial" w:hAnsi="Arial" w:cs="Arial"/>
                <w:bCs/>
                <w:lang w:eastAsia="zh-CN"/>
              </w:rPr>
              <w:t>/s</w:t>
            </w:r>
          </w:p>
        </w:tc>
        <w:tc>
          <w:tcPr>
            <w:tcW w:w="1755" w:type="dxa"/>
            <w:shd w:val="clear" w:color="auto" w:fill="auto"/>
            <w:vAlign w:val="center"/>
          </w:tcPr>
          <w:p w:rsidR="00AD6C72" w:rsidRPr="00241849" w:rsidRDefault="00AD6C72" w:rsidP="009F5DDC">
            <w:pPr>
              <w:suppressAutoHyphens/>
              <w:jc w:val="center"/>
              <w:rPr>
                <w:rFonts w:ascii="Arial" w:hAnsi="Arial" w:cs="Arial"/>
                <w:bCs/>
                <w:lang w:eastAsia="zh-CN"/>
              </w:rPr>
            </w:pPr>
            <w:r w:rsidRPr="00241849">
              <w:rPr>
                <w:rFonts w:ascii="Arial" w:hAnsi="Arial" w:cs="Arial"/>
                <w:bCs/>
                <w:lang w:eastAsia="zh-CN"/>
              </w:rPr>
              <w:t>4000 m</w:t>
            </w:r>
            <w:r w:rsidRPr="00241849">
              <w:rPr>
                <w:rFonts w:ascii="Arial" w:hAnsi="Arial" w:cs="Arial"/>
                <w:bCs/>
                <w:vertAlign w:val="superscript"/>
                <w:lang w:eastAsia="zh-CN"/>
              </w:rPr>
              <w:t>3</w:t>
            </w:r>
            <w:r w:rsidRPr="00241849">
              <w:rPr>
                <w:rFonts w:ascii="Arial" w:hAnsi="Arial" w:cs="Arial"/>
                <w:bCs/>
                <w:lang w:eastAsia="zh-CN"/>
              </w:rPr>
              <w:t>/s</w:t>
            </w:r>
          </w:p>
        </w:tc>
      </w:tr>
    </w:tbl>
    <w:p w:rsidR="00AD6C72" w:rsidRPr="00241849" w:rsidRDefault="00AD6C72" w:rsidP="00AD6C72">
      <w:pPr>
        <w:ind w:firstLine="720"/>
        <w:jc w:val="both"/>
        <w:rPr>
          <w:rFonts w:ascii="Arial" w:hAnsi="Arial" w:cs="Arial"/>
        </w:rPr>
      </w:pP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b/>
        </w:rPr>
        <w:t>septembrie</w:t>
      </w:r>
      <w:r w:rsidRPr="00241849">
        <w:rPr>
          <w:rFonts w:ascii="Arial" w:hAnsi="Arial" w:cs="Arial"/>
        </w:rPr>
        <w:t xml:space="preserve"> 2019 debitele la intrarea în ţară (secţiunea Baziaş) au fost în scădere de la valoarea de 2800 m</w:t>
      </w:r>
      <w:r w:rsidRPr="00241849">
        <w:rPr>
          <w:rFonts w:ascii="Arial" w:hAnsi="Arial" w:cs="Arial"/>
          <w:vertAlign w:val="superscript"/>
        </w:rPr>
        <w:t>3</w:t>
      </w:r>
      <w:r w:rsidRPr="00241849">
        <w:rPr>
          <w:rFonts w:ascii="Arial" w:hAnsi="Arial" w:cs="Arial"/>
        </w:rPr>
        <w:t>/s înregistrată în prima zi a lunii septembrie până la valoarea de 2500 m</w:t>
      </w:r>
      <w:r w:rsidRPr="00241849">
        <w:rPr>
          <w:rFonts w:ascii="Arial" w:hAnsi="Arial" w:cs="Arial"/>
          <w:vertAlign w:val="superscript"/>
        </w:rPr>
        <w:t>3</w:t>
      </w:r>
      <w:r w:rsidRPr="00241849">
        <w:rPr>
          <w:rFonts w:ascii="Arial" w:hAnsi="Arial" w:cs="Arial"/>
        </w:rPr>
        <w:t>/s în intervalul 7- 9 septembrie.  Începând cu data de 10 septembrie debitele au fost în creştere până la valoarea maximă de 3300 m</w:t>
      </w:r>
      <w:r w:rsidRPr="00241849">
        <w:rPr>
          <w:rFonts w:ascii="Arial" w:hAnsi="Arial" w:cs="Arial"/>
          <w:vertAlign w:val="superscript"/>
        </w:rPr>
        <w:t>3</w:t>
      </w:r>
      <w:r w:rsidRPr="00241849">
        <w:rPr>
          <w:rFonts w:ascii="Arial" w:hAnsi="Arial" w:cs="Arial"/>
        </w:rPr>
        <w:t>/s înregistrată în zilele de 16 şi 17 septembrie, apoi în scădere până spre sfârşitul lunii, la valoarea minimă lunară de 2200 m</w:t>
      </w:r>
      <w:r w:rsidRPr="00241849">
        <w:rPr>
          <w:rFonts w:ascii="Arial" w:hAnsi="Arial" w:cs="Arial"/>
          <w:vertAlign w:val="superscript"/>
        </w:rPr>
        <w:t>3</w:t>
      </w:r>
      <w:r w:rsidRPr="00241849">
        <w:rPr>
          <w:rFonts w:ascii="Arial" w:hAnsi="Arial" w:cs="Arial"/>
        </w:rPr>
        <w:t>/s, înregistrată în intervalul 27-29 septembrie, iar în ultima zi a lunii debitele au fost în creştere uşoară, la valoarea de 2300 m</w:t>
      </w:r>
      <w:r w:rsidRPr="00241849">
        <w:rPr>
          <w:rFonts w:ascii="Arial" w:hAnsi="Arial" w:cs="Arial"/>
          <w:vertAlign w:val="superscript"/>
        </w:rPr>
        <w:t>3</w:t>
      </w:r>
      <w:r w:rsidRPr="00241849">
        <w:rPr>
          <w:rFonts w:ascii="Arial" w:hAnsi="Arial" w:cs="Arial"/>
        </w:rPr>
        <w:t>/s.</w:t>
      </w: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b/>
        </w:rPr>
        <w:t>octombrie</w:t>
      </w:r>
      <w:r w:rsidRPr="00241849">
        <w:rPr>
          <w:rFonts w:ascii="Arial" w:hAnsi="Arial" w:cs="Arial"/>
        </w:rPr>
        <w:t xml:space="preserve"> 2019 d</w:t>
      </w:r>
      <w:r w:rsidRPr="00241849">
        <w:rPr>
          <w:rFonts w:ascii="Arial" w:hAnsi="Arial" w:cs="Arial"/>
          <w:lang w:eastAsia="zh-CN"/>
        </w:rPr>
        <w:t xml:space="preserve">ebitele la intrarea în ţară (secţiunea Baziaş) au fost </w:t>
      </w:r>
      <w:r w:rsidRPr="00241849">
        <w:rPr>
          <w:rFonts w:ascii="Arial" w:hAnsi="Arial" w:cs="Arial"/>
        </w:rPr>
        <w:t>relativ staţionare ȋn prima decadă a lunii, cu valori cuprinse între 2300-2400 m</w:t>
      </w:r>
      <w:r w:rsidRPr="00241849">
        <w:rPr>
          <w:rFonts w:ascii="Arial" w:hAnsi="Arial" w:cs="Arial"/>
          <w:vertAlign w:val="superscript"/>
        </w:rPr>
        <w:t>3</w:t>
      </w:r>
      <w:r w:rsidRPr="00241849">
        <w:rPr>
          <w:rFonts w:ascii="Arial" w:hAnsi="Arial" w:cs="Arial"/>
        </w:rPr>
        <w:t>/s, ȋn creştere uşoară până la valoarea maximă de 2800 m</w:t>
      </w:r>
      <w:r w:rsidRPr="00241849">
        <w:rPr>
          <w:rFonts w:ascii="Arial" w:hAnsi="Arial" w:cs="Arial"/>
          <w:vertAlign w:val="superscript"/>
        </w:rPr>
        <w:t>3</w:t>
      </w:r>
      <w:r w:rsidRPr="00241849">
        <w:rPr>
          <w:rFonts w:ascii="Arial" w:hAnsi="Arial" w:cs="Arial"/>
        </w:rPr>
        <w:t>/s înregistrată în intervalul 15-18 octombrie, apoi au fost în scădere până la valoarea minimă lunară de 2100 m</w:t>
      </w:r>
      <w:r w:rsidRPr="00241849">
        <w:rPr>
          <w:rFonts w:ascii="Arial" w:hAnsi="Arial" w:cs="Arial"/>
          <w:vertAlign w:val="superscript"/>
        </w:rPr>
        <w:t>3</w:t>
      </w:r>
      <w:r w:rsidRPr="00241849">
        <w:rPr>
          <w:rFonts w:ascii="Arial" w:hAnsi="Arial" w:cs="Arial"/>
        </w:rPr>
        <w:t>/s, înregistrată în ultimele patru zile ale lunii.</w:t>
      </w:r>
    </w:p>
    <w:p w:rsidR="00AD6C72" w:rsidRPr="00241849" w:rsidRDefault="00AD6C72" w:rsidP="00AD6C72">
      <w:pPr>
        <w:ind w:firstLine="720"/>
        <w:jc w:val="both"/>
        <w:rPr>
          <w:rFonts w:ascii="Arial" w:hAnsi="Arial" w:cs="Arial"/>
        </w:rPr>
      </w:pPr>
      <w:r w:rsidRPr="00241849">
        <w:rPr>
          <w:rFonts w:ascii="Arial" w:hAnsi="Arial" w:cs="Arial"/>
        </w:rPr>
        <w:t xml:space="preserve">În luna </w:t>
      </w:r>
      <w:r w:rsidRPr="00241849">
        <w:rPr>
          <w:rFonts w:ascii="Arial" w:hAnsi="Arial" w:cs="Arial"/>
          <w:b/>
        </w:rPr>
        <w:t>noiembrie</w:t>
      </w:r>
      <w:r w:rsidRPr="00241849">
        <w:rPr>
          <w:rFonts w:ascii="Arial" w:hAnsi="Arial" w:cs="Arial"/>
        </w:rPr>
        <w:t xml:space="preserve"> 2019 debitele la intrarea în ţară (secţiunea Baziaş) au fost în scădere de la valoarea de 2050 m</w:t>
      </w:r>
      <w:r w:rsidRPr="00241849">
        <w:rPr>
          <w:rFonts w:ascii="Arial" w:hAnsi="Arial" w:cs="Arial"/>
          <w:vertAlign w:val="superscript"/>
        </w:rPr>
        <w:t>3</w:t>
      </w:r>
      <w:r w:rsidRPr="00241849">
        <w:rPr>
          <w:rFonts w:ascii="Arial" w:hAnsi="Arial" w:cs="Arial"/>
        </w:rPr>
        <w:t>/s înregistrată în prima zi a lunii până la valoarea de 1900 m</w:t>
      </w:r>
      <w:r w:rsidRPr="00241849">
        <w:rPr>
          <w:rFonts w:ascii="Arial" w:hAnsi="Arial" w:cs="Arial"/>
          <w:vertAlign w:val="superscript"/>
        </w:rPr>
        <w:t>3</w:t>
      </w:r>
      <w:r w:rsidRPr="00241849">
        <w:rPr>
          <w:rFonts w:ascii="Arial" w:hAnsi="Arial" w:cs="Arial"/>
        </w:rPr>
        <w:t>/s în zilele de 3 şi 4 noiembrie (valoarea minimă lunară), în creştere până la valoarea de 5800 m</w:t>
      </w:r>
      <w:r w:rsidRPr="00241849">
        <w:rPr>
          <w:rFonts w:ascii="Arial" w:hAnsi="Arial" w:cs="Arial"/>
          <w:vertAlign w:val="superscript"/>
        </w:rPr>
        <w:t>3</w:t>
      </w:r>
      <w:r w:rsidRPr="00241849">
        <w:rPr>
          <w:rFonts w:ascii="Arial" w:hAnsi="Arial" w:cs="Arial"/>
        </w:rPr>
        <w:t>/sîn intervalul 24-27 noiembrie (valoarea maximă lunară), apoi în uşoară scădere până la 5400 m</w:t>
      </w:r>
      <w:r w:rsidRPr="00241849">
        <w:rPr>
          <w:rFonts w:ascii="Arial" w:hAnsi="Arial" w:cs="Arial"/>
          <w:vertAlign w:val="superscript"/>
        </w:rPr>
        <w:t>3</w:t>
      </w:r>
      <w:r w:rsidRPr="00241849">
        <w:rPr>
          <w:rFonts w:ascii="Arial" w:hAnsi="Arial" w:cs="Arial"/>
        </w:rPr>
        <w:t>/s în ultima zi a lunii.</w:t>
      </w:r>
    </w:p>
    <w:p w:rsidR="00AD6C72" w:rsidRPr="00241849" w:rsidRDefault="00AD6C72" w:rsidP="00AD6C72">
      <w:pPr>
        <w:ind w:firstLine="720"/>
        <w:jc w:val="both"/>
        <w:rPr>
          <w:rFonts w:ascii="Arial" w:hAnsi="Arial" w:cs="Arial"/>
          <w:lang w:eastAsia="zh-CN"/>
        </w:rPr>
      </w:pPr>
    </w:p>
    <w:p w:rsidR="00AD6C72" w:rsidRPr="00241849" w:rsidRDefault="00AD6C72" w:rsidP="00AD6C72">
      <w:pPr>
        <w:ind w:right="-567"/>
        <w:rPr>
          <w:rFonts w:ascii="Arial" w:hAnsi="Arial" w:cs="Arial"/>
          <w:b/>
          <w:iCs/>
        </w:rPr>
      </w:pPr>
      <w:r w:rsidRPr="00241849">
        <w:rPr>
          <w:rFonts w:ascii="Arial" w:hAnsi="Arial" w:cs="Arial"/>
          <w:b/>
          <w:iCs/>
        </w:rPr>
        <w:lastRenderedPageBreak/>
        <w:t>Caracterizarea regimului hidrologic al Dunării în luna decembrie 2019</w:t>
      </w:r>
    </w:p>
    <w:p w:rsidR="00AD6C72" w:rsidRPr="00241849" w:rsidRDefault="00AD6C72" w:rsidP="00AD6C72">
      <w:pPr>
        <w:ind w:firstLine="720"/>
        <w:jc w:val="both"/>
        <w:rPr>
          <w:rFonts w:ascii="Arial" w:hAnsi="Arial" w:cs="Arial"/>
          <w:b/>
          <w:lang w:eastAsia="zh-CN"/>
        </w:rPr>
      </w:pPr>
    </w:p>
    <w:p w:rsidR="00AD6C72" w:rsidRPr="00241849" w:rsidRDefault="00AD6C72" w:rsidP="00AD6C72">
      <w:pPr>
        <w:pStyle w:val="PlainText"/>
        <w:rPr>
          <w:rFonts w:ascii="Arial" w:hAnsi="Arial" w:cs="Arial"/>
          <w:sz w:val="24"/>
          <w:szCs w:val="24"/>
          <w:lang w:eastAsia="en-US"/>
        </w:rPr>
      </w:pPr>
      <w:r w:rsidRPr="00241849">
        <w:rPr>
          <w:rFonts w:ascii="Arial" w:hAnsi="Arial" w:cs="Arial"/>
          <w:sz w:val="24"/>
          <w:szCs w:val="24"/>
          <w:lang w:eastAsia="en-US"/>
        </w:rPr>
        <w:t xml:space="preserve">Ȋn luna decembrie 2019 debitele la intrarea în ţară (secţiunea Baziaş) au fost în scădere de la valoarea de 5200 </w:t>
      </w:r>
      <w:r w:rsidRPr="00241849">
        <w:rPr>
          <w:rFonts w:ascii="Arial" w:hAnsi="Arial" w:cs="Arial"/>
          <w:sz w:val="24"/>
          <w:szCs w:val="24"/>
        </w:rPr>
        <w:t>m</w:t>
      </w:r>
      <w:r w:rsidRPr="00241849">
        <w:rPr>
          <w:rFonts w:ascii="Arial" w:hAnsi="Arial" w:cs="Arial"/>
          <w:sz w:val="24"/>
          <w:szCs w:val="24"/>
          <w:vertAlign w:val="superscript"/>
        </w:rPr>
        <w:t>3</w:t>
      </w:r>
      <w:r w:rsidRPr="00241849">
        <w:rPr>
          <w:rFonts w:ascii="Arial" w:hAnsi="Arial" w:cs="Arial"/>
          <w:sz w:val="24"/>
          <w:szCs w:val="24"/>
        </w:rPr>
        <w:t xml:space="preserve">/s </w:t>
      </w:r>
      <w:r w:rsidRPr="00241849">
        <w:rPr>
          <w:rFonts w:ascii="Arial" w:hAnsi="Arial" w:cs="Arial"/>
          <w:sz w:val="24"/>
          <w:szCs w:val="24"/>
          <w:lang w:eastAsia="en-US"/>
        </w:rPr>
        <w:t xml:space="preserve">înregistrată în prima zi a lunii până la valoarea de 3900 </w:t>
      </w:r>
      <w:r w:rsidRPr="00241849">
        <w:rPr>
          <w:rFonts w:ascii="Arial" w:hAnsi="Arial" w:cs="Arial"/>
          <w:sz w:val="24"/>
          <w:szCs w:val="24"/>
        </w:rPr>
        <w:t>m</w:t>
      </w:r>
      <w:r w:rsidRPr="00241849">
        <w:rPr>
          <w:rFonts w:ascii="Arial" w:hAnsi="Arial" w:cs="Arial"/>
          <w:sz w:val="24"/>
          <w:szCs w:val="24"/>
          <w:vertAlign w:val="superscript"/>
        </w:rPr>
        <w:t>3</w:t>
      </w:r>
      <w:r w:rsidRPr="00241849">
        <w:rPr>
          <w:rFonts w:ascii="Arial" w:hAnsi="Arial" w:cs="Arial"/>
          <w:sz w:val="24"/>
          <w:szCs w:val="24"/>
        </w:rPr>
        <w:t xml:space="preserve">/s </w:t>
      </w:r>
      <w:r w:rsidRPr="00241849">
        <w:rPr>
          <w:rFonts w:ascii="Arial" w:hAnsi="Arial" w:cs="Arial"/>
          <w:sz w:val="24"/>
          <w:szCs w:val="24"/>
          <w:lang w:eastAsia="en-US"/>
        </w:rPr>
        <w:t xml:space="preserve">în intervalul 16-19 decembrie (valoarea minimă lunară), apoi în creştere până la valoarea de 6200 </w:t>
      </w:r>
      <w:r w:rsidRPr="00241849">
        <w:rPr>
          <w:rFonts w:ascii="Arial" w:hAnsi="Arial" w:cs="Arial"/>
          <w:sz w:val="24"/>
          <w:szCs w:val="24"/>
        </w:rPr>
        <w:t>m</w:t>
      </w:r>
      <w:r w:rsidRPr="00241849">
        <w:rPr>
          <w:rFonts w:ascii="Arial" w:hAnsi="Arial" w:cs="Arial"/>
          <w:sz w:val="24"/>
          <w:szCs w:val="24"/>
          <w:vertAlign w:val="superscript"/>
        </w:rPr>
        <w:t>3</w:t>
      </w:r>
      <w:r w:rsidRPr="00241849">
        <w:rPr>
          <w:rFonts w:ascii="Arial" w:hAnsi="Arial" w:cs="Arial"/>
          <w:sz w:val="24"/>
          <w:szCs w:val="24"/>
        </w:rPr>
        <w:t xml:space="preserve">/s </w:t>
      </w:r>
      <w:r w:rsidRPr="00241849">
        <w:rPr>
          <w:rFonts w:ascii="Arial" w:hAnsi="Arial" w:cs="Arial"/>
          <w:sz w:val="24"/>
          <w:szCs w:val="24"/>
          <w:lang w:eastAsia="en-US"/>
        </w:rPr>
        <w:t>în ultima zi a lunii (valoarea maximă lunară).</w:t>
      </w:r>
    </w:p>
    <w:p w:rsidR="00AD6C72" w:rsidRPr="00241849" w:rsidRDefault="00AD6C72" w:rsidP="00AD6C72">
      <w:pPr>
        <w:jc w:val="both"/>
        <w:rPr>
          <w:rFonts w:ascii="Arial" w:hAnsi="Arial" w:cs="Arial"/>
          <w:highlight w:val="yellow"/>
        </w:rPr>
      </w:pPr>
    </w:p>
    <w:p w:rsidR="00AD6C72" w:rsidRPr="00241849" w:rsidRDefault="00AD6C72" w:rsidP="00AD6C72">
      <w:pPr>
        <w:suppressAutoHyphens/>
        <w:ind w:firstLine="720"/>
        <w:jc w:val="both"/>
        <w:rPr>
          <w:rFonts w:ascii="Arial" w:hAnsi="Arial" w:cs="Arial"/>
        </w:rPr>
      </w:pPr>
      <w:r w:rsidRPr="00241849">
        <w:rPr>
          <w:rFonts w:ascii="Arial" w:hAnsi="Arial" w:cs="Arial"/>
          <w:lang w:eastAsia="zh-CN"/>
        </w:rPr>
        <w:t xml:space="preserve">Regimul hidrologic al Dunării la intrarea în ţară </w:t>
      </w:r>
      <w:r w:rsidRPr="00241849">
        <w:rPr>
          <w:rFonts w:ascii="Arial" w:hAnsi="Arial" w:cs="Arial"/>
          <w:iCs/>
          <w:lang w:eastAsia="zh-CN"/>
        </w:rPr>
        <w:t>(secţiunea Baziaş)</w:t>
      </w:r>
      <w:r w:rsidRPr="00241849">
        <w:rPr>
          <w:rFonts w:ascii="Arial" w:hAnsi="Arial" w:cs="Arial"/>
          <w:lang w:eastAsia="zh-CN"/>
        </w:rPr>
        <w:t xml:space="preserve"> în anul 2019 se încadrează printre anii cu regim hidrologic deficitar, regim rezultat din valorile medii lunare situate preponderent sub normalele lunare în nouă luni din intervalul celor douăsprezece luni analizate. De asemenea, din celelalte trei luni în care s-au realizat valori ale debitelor medii peste normalele lunare, numai în luna iunie, valoarea medie de 9000 </w:t>
      </w:r>
      <w:r w:rsidRPr="00241849">
        <w:rPr>
          <w:rFonts w:ascii="Arial" w:hAnsi="Arial" w:cs="Arial"/>
        </w:rPr>
        <w:t>m</w:t>
      </w:r>
      <w:r w:rsidRPr="00241849">
        <w:rPr>
          <w:rFonts w:ascii="Arial" w:hAnsi="Arial" w:cs="Arial"/>
          <w:vertAlign w:val="superscript"/>
        </w:rPr>
        <w:t>3</w:t>
      </w:r>
      <w:r w:rsidRPr="00241849">
        <w:rPr>
          <w:rFonts w:ascii="Arial" w:hAnsi="Arial" w:cs="Arial"/>
        </w:rPr>
        <w:t xml:space="preserve">/s a fost cu </w:t>
      </w:r>
      <w:r w:rsidRPr="00241849">
        <w:rPr>
          <w:rFonts w:ascii="Arial" w:hAnsi="Arial" w:cs="Arial"/>
          <w:lang w:eastAsia="zh-CN"/>
        </w:rPr>
        <w:t xml:space="preserve">140% peste normala lunară, iar în lunile februarie şi mai regimul hidrologic s-a situat uşor peste normalele acestor luni (104 –107%).  </w:t>
      </w:r>
    </w:p>
    <w:p w:rsidR="00AD6C72" w:rsidRPr="00241849" w:rsidRDefault="00AD6C72" w:rsidP="00AD6C72">
      <w:pPr>
        <w:suppressAutoHyphens/>
        <w:ind w:firstLine="720"/>
        <w:jc w:val="both"/>
        <w:rPr>
          <w:rFonts w:ascii="Arial" w:hAnsi="Arial" w:cs="Arial"/>
        </w:rPr>
      </w:pPr>
      <w:r w:rsidRPr="00241849">
        <w:rPr>
          <w:rFonts w:ascii="Arial" w:hAnsi="Arial" w:cs="Arial"/>
        </w:rPr>
        <w:t xml:space="preserve">O caracteristică aparte a regimului hidrologic o constituie faptul că în două din lunile de primăvară (martie şi aprilie), luni caracterizate printr-o scurgere bogată, s-a înregistrat un regim hidologic sub normalul lunilor respective, datorită deficitului pluviometric şi a aportului redus al afluenţilor din bazinul superior şi mjlociu al Dunării, rezultat din cedarea apei din stratul de zăpadă. </w:t>
      </w:r>
    </w:p>
    <w:p w:rsidR="00AD6C72" w:rsidRPr="00241849" w:rsidRDefault="00AD6C72" w:rsidP="00AD6C72">
      <w:pPr>
        <w:ind w:firstLine="720"/>
        <w:jc w:val="both"/>
        <w:rPr>
          <w:rFonts w:ascii="Arial" w:hAnsi="Arial" w:cs="Arial"/>
        </w:rPr>
      </w:pPr>
      <w:r w:rsidRPr="00241849">
        <w:rPr>
          <w:rFonts w:ascii="Arial" w:hAnsi="Arial" w:cs="Arial"/>
        </w:rPr>
        <w:t xml:space="preserve"> Valoarea de 11800 m</w:t>
      </w:r>
      <w:r w:rsidRPr="00241849">
        <w:rPr>
          <w:rFonts w:ascii="Arial" w:hAnsi="Arial" w:cs="Arial"/>
          <w:vertAlign w:val="superscript"/>
        </w:rPr>
        <w:t>3</w:t>
      </w:r>
      <w:r w:rsidRPr="00241849">
        <w:rPr>
          <w:rFonts w:ascii="Arial" w:hAnsi="Arial" w:cs="Arial"/>
        </w:rPr>
        <w:t xml:space="preserve">/s înregistrată </w:t>
      </w:r>
      <w:r w:rsidRPr="00241849">
        <w:rPr>
          <w:rFonts w:ascii="Arial" w:hAnsi="Arial" w:cs="Arial"/>
          <w:lang w:eastAsia="zh-CN"/>
        </w:rPr>
        <w:t xml:space="preserve">pe Dunăre la intrarea în ţară </w:t>
      </w:r>
      <w:r w:rsidRPr="00241849">
        <w:rPr>
          <w:rFonts w:ascii="Arial" w:hAnsi="Arial" w:cs="Arial"/>
          <w:iCs/>
          <w:lang w:eastAsia="zh-CN"/>
        </w:rPr>
        <w:t>(secţiunea Baziaş</w:t>
      </w:r>
      <w:r w:rsidRPr="00241849">
        <w:rPr>
          <w:rFonts w:ascii="Arial" w:hAnsi="Arial" w:cs="Arial"/>
        </w:rPr>
        <w:t xml:space="preserve"> în data de 9 iunie este apropiată de valorile maxime înregistrate în această lună şi reprezintă a şasea valoare din şirul de observaţii, valoarea maximă istorică fiind cea de 13200 m</w:t>
      </w:r>
      <w:r w:rsidRPr="00241849">
        <w:rPr>
          <w:rFonts w:ascii="Arial" w:hAnsi="Arial" w:cs="Arial"/>
          <w:vertAlign w:val="superscript"/>
        </w:rPr>
        <w:t>3</w:t>
      </w:r>
      <w:r w:rsidRPr="00241849">
        <w:rPr>
          <w:rFonts w:ascii="Arial" w:hAnsi="Arial" w:cs="Arial"/>
        </w:rPr>
        <w:t>/s din luna iunie 2010.</w:t>
      </w:r>
    </w:p>
    <w:p w:rsidR="00AD6C72" w:rsidRPr="00241849" w:rsidRDefault="00AD6C72" w:rsidP="00AD6C72">
      <w:pPr>
        <w:tabs>
          <w:tab w:val="num" w:pos="720"/>
        </w:tabs>
        <w:ind w:firstLine="720"/>
        <w:jc w:val="both"/>
        <w:rPr>
          <w:rFonts w:ascii="Arial" w:hAnsi="Arial" w:cs="Arial"/>
        </w:rPr>
      </w:pPr>
      <w:r w:rsidRPr="00241849">
        <w:rPr>
          <w:rFonts w:ascii="Arial" w:hAnsi="Arial" w:cs="Arial"/>
        </w:rPr>
        <w:t xml:space="preserve">În ceea ce priveşte sezonul de toamnă al regimului hidrologic pe Dunăre la intrarea în ţară </w:t>
      </w:r>
      <w:r w:rsidRPr="00241849">
        <w:rPr>
          <w:rFonts w:ascii="Arial" w:hAnsi="Arial" w:cs="Arial"/>
          <w:iCs/>
        </w:rPr>
        <w:t>(secţiunea Baziaş)</w:t>
      </w:r>
      <w:r w:rsidRPr="00241849">
        <w:rPr>
          <w:rFonts w:ascii="Arial" w:hAnsi="Arial" w:cs="Arial"/>
        </w:rPr>
        <w:t xml:space="preserve">, se remarcă faptul că acesta  se încadrează printre anii cu regim hidrologic deficitar. </w:t>
      </w:r>
    </w:p>
    <w:p w:rsidR="00AD6C72" w:rsidRPr="00241849" w:rsidRDefault="00AD6C72" w:rsidP="00AD6C72">
      <w:pPr>
        <w:kinsoku w:val="0"/>
        <w:overflowPunct w:val="0"/>
        <w:ind w:firstLine="720"/>
        <w:contextualSpacing/>
        <w:jc w:val="both"/>
        <w:textAlignment w:val="baseline"/>
        <w:rPr>
          <w:rFonts w:ascii="Arial" w:hAnsi="Arial" w:cs="Arial"/>
        </w:rPr>
      </w:pPr>
      <w:r w:rsidRPr="00241849">
        <w:rPr>
          <w:rFonts w:ascii="Arial" w:hAnsi="Arial" w:cs="Arial"/>
        </w:rPr>
        <w:t>Astfel, din comparaţia debitelor medii înregistrate în lunile de toamnă 2019 cu cele din şirul de date înregistrate în acelaşi sezon din perioada 1931-2018, se obsevă următoarele:</w:t>
      </w:r>
    </w:p>
    <w:p w:rsidR="00AD6C72" w:rsidRPr="00241849" w:rsidRDefault="00AD6C72" w:rsidP="00AD6C72">
      <w:pPr>
        <w:kinsoku w:val="0"/>
        <w:overflowPunct w:val="0"/>
        <w:ind w:firstLine="720"/>
        <w:contextualSpacing/>
        <w:jc w:val="both"/>
        <w:textAlignment w:val="baseline"/>
        <w:rPr>
          <w:rFonts w:ascii="Arial" w:hAnsi="Arial" w:cs="Arial"/>
        </w:rPr>
      </w:pPr>
      <w:r w:rsidRPr="00241849">
        <w:rPr>
          <w:rFonts w:ascii="Arial" w:hAnsi="Arial" w:cs="Arial"/>
        </w:rPr>
        <w:t>-  în luna septembrie, din intervalul analizat de 87 ani, au existat încă 16 ani cu valori medii mai scăzute decât valoarea debitului mediu de 2670 m</w:t>
      </w:r>
      <w:r w:rsidRPr="00241849">
        <w:rPr>
          <w:rFonts w:ascii="Arial" w:hAnsi="Arial" w:cs="Arial"/>
          <w:vertAlign w:val="superscript"/>
        </w:rPr>
        <w:t>3</w:t>
      </w:r>
      <w:r w:rsidRPr="00241849">
        <w:rPr>
          <w:rFonts w:ascii="Arial" w:hAnsi="Arial" w:cs="Arial"/>
        </w:rPr>
        <w:t xml:space="preserve">/s înregistrat în septembrie 2019; </w:t>
      </w:r>
    </w:p>
    <w:p w:rsidR="00AD6C72" w:rsidRPr="00241849" w:rsidRDefault="00AD6C72" w:rsidP="00AD6C72">
      <w:pPr>
        <w:kinsoku w:val="0"/>
        <w:overflowPunct w:val="0"/>
        <w:ind w:firstLine="720"/>
        <w:contextualSpacing/>
        <w:jc w:val="both"/>
        <w:textAlignment w:val="baseline"/>
        <w:rPr>
          <w:rFonts w:ascii="Arial" w:hAnsi="Arial" w:cs="Arial"/>
        </w:rPr>
      </w:pPr>
      <w:r w:rsidRPr="00241849">
        <w:rPr>
          <w:rFonts w:ascii="Arial" w:hAnsi="Arial" w:cs="Arial"/>
        </w:rPr>
        <w:t>- în luna octombrie  însă, valoarea debitului mediu de 2400 m</w:t>
      </w:r>
      <w:r w:rsidRPr="00241849">
        <w:rPr>
          <w:rFonts w:ascii="Arial" w:hAnsi="Arial" w:cs="Arial"/>
          <w:vertAlign w:val="superscript"/>
        </w:rPr>
        <w:t>3</w:t>
      </w:r>
      <w:r w:rsidRPr="00241849">
        <w:rPr>
          <w:rFonts w:ascii="Arial" w:hAnsi="Arial" w:cs="Arial"/>
        </w:rPr>
        <w:t>/s din 2019  este a 11-a valoare din şir, cea mai mică valoare medie fiind cea de 1440 m</w:t>
      </w:r>
      <w:r w:rsidRPr="00241849">
        <w:rPr>
          <w:rFonts w:ascii="Arial" w:hAnsi="Arial" w:cs="Arial"/>
          <w:vertAlign w:val="superscript"/>
        </w:rPr>
        <w:t>3</w:t>
      </w:r>
      <w:r w:rsidRPr="00241849">
        <w:rPr>
          <w:rFonts w:ascii="Arial" w:hAnsi="Arial" w:cs="Arial"/>
        </w:rPr>
        <w:t>/s din 1947. De menţionat că şi valoarea debitului minim de 2100 m</w:t>
      </w:r>
      <w:r w:rsidRPr="00241849">
        <w:rPr>
          <w:rFonts w:ascii="Arial" w:hAnsi="Arial" w:cs="Arial"/>
          <w:vertAlign w:val="superscript"/>
        </w:rPr>
        <w:t>3</w:t>
      </w:r>
      <w:r w:rsidRPr="00241849">
        <w:rPr>
          <w:rFonts w:ascii="Arial" w:hAnsi="Arial" w:cs="Arial"/>
        </w:rPr>
        <w:t>/s înregistrat în această lună este o valoare scăzută, a 15-a valoare din şirul de observaţii, valoarea minimă istorică fiind cea de 1040 m</w:t>
      </w:r>
      <w:r w:rsidRPr="00241849">
        <w:rPr>
          <w:rFonts w:ascii="Arial" w:hAnsi="Arial" w:cs="Arial"/>
          <w:vertAlign w:val="superscript"/>
        </w:rPr>
        <w:t>3</w:t>
      </w:r>
      <w:r w:rsidRPr="00241849">
        <w:rPr>
          <w:rFonts w:ascii="Arial" w:hAnsi="Arial" w:cs="Arial"/>
        </w:rPr>
        <w:t>/s din luna octombrie 1949;</w:t>
      </w:r>
    </w:p>
    <w:p w:rsidR="00AD6C72" w:rsidRPr="00241849" w:rsidRDefault="00AD6C72" w:rsidP="00AD6C72">
      <w:pPr>
        <w:suppressAutoHyphens/>
        <w:ind w:firstLine="720"/>
        <w:jc w:val="both"/>
        <w:rPr>
          <w:rFonts w:ascii="Arial" w:hAnsi="Arial" w:cs="Arial"/>
          <w:lang w:eastAsia="zh-CN"/>
        </w:rPr>
      </w:pPr>
      <w:r w:rsidRPr="00241849">
        <w:rPr>
          <w:rFonts w:ascii="Arial" w:hAnsi="Arial" w:cs="Arial"/>
          <w:lang w:eastAsia="zh-CN"/>
        </w:rPr>
        <w:t xml:space="preserve">Ȋn intervalul 1987-2018, ȋn luna octombrie valorile mediilor ȋnregistrate au fost mai mari decât media ȋnregistrată ȋn octombrie 2019, exceptând luna octombrie a anului 2018, iar valori ale debitelor minime ȋnregistrate ȋn luna octombrie ale acestui interval au fost mai mici ȋn anii 1992, 2003, 2011 şi 2018 decât valoarea de 2100 </w:t>
      </w:r>
      <w:r w:rsidRPr="00241849">
        <w:rPr>
          <w:rFonts w:ascii="Arial" w:hAnsi="Arial" w:cs="Arial"/>
        </w:rPr>
        <w:t>m</w:t>
      </w:r>
      <w:r w:rsidRPr="00241849">
        <w:rPr>
          <w:rFonts w:ascii="Arial" w:hAnsi="Arial" w:cs="Arial"/>
          <w:vertAlign w:val="superscript"/>
        </w:rPr>
        <w:t>3</w:t>
      </w:r>
      <w:r w:rsidRPr="00241849">
        <w:rPr>
          <w:rFonts w:ascii="Arial" w:hAnsi="Arial" w:cs="Arial"/>
        </w:rPr>
        <w:t>/s</w:t>
      </w:r>
      <w:r w:rsidRPr="00241849">
        <w:rPr>
          <w:rFonts w:ascii="Arial" w:hAnsi="Arial" w:cs="Arial"/>
          <w:lang w:eastAsia="zh-CN"/>
        </w:rPr>
        <w:t xml:space="preserve"> din octombrie 2019.</w:t>
      </w:r>
    </w:p>
    <w:p w:rsidR="00AD6C72" w:rsidRPr="00241849" w:rsidRDefault="00AD6C72" w:rsidP="00AD6C72">
      <w:pPr>
        <w:suppressAutoHyphens/>
        <w:ind w:firstLine="720"/>
        <w:jc w:val="both"/>
        <w:rPr>
          <w:rFonts w:ascii="Arial" w:hAnsi="Arial" w:cs="Arial"/>
          <w:lang w:eastAsia="zh-CN"/>
        </w:rPr>
      </w:pPr>
      <w:r w:rsidRPr="00241849">
        <w:rPr>
          <w:rFonts w:ascii="Arial" w:hAnsi="Arial" w:cs="Arial"/>
          <w:lang w:eastAsia="zh-CN"/>
        </w:rPr>
        <w:t>Ȋn ceea ce priveşte luna noiembrie, valoarea medie de 4000 m</w:t>
      </w:r>
      <w:r w:rsidRPr="00241849">
        <w:rPr>
          <w:rFonts w:ascii="Arial" w:hAnsi="Arial" w:cs="Arial"/>
          <w:vertAlign w:val="superscript"/>
          <w:lang w:eastAsia="zh-CN"/>
        </w:rPr>
        <w:t>3</w:t>
      </w:r>
      <w:r w:rsidRPr="00241849">
        <w:rPr>
          <w:rFonts w:ascii="Arial" w:hAnsi="Arial" w:cs="Arial"/>
          <w:lang w:eastAsia="zh-CN"/>
        </w:rPr>
        <w:t>/s ȋnregistrată ȋn 2019, nu se ȋncadrează printre cele mai mici valori, ȋn schimb valoarea minimă de 1900 m</w:t>
      </w:r>
      <w:r w:rsidRPr="00241849">
        <w:rPr>
          <w:rFonts w:ascii="Arial" w:hAnsi="Arial" w:cs="Arial"/>
          <w:vertAlign w:val="superscript"/>
          <w:lang w:eastAsia="zh-CN"/>
        </w:rPr>
        <w:t>3</w:t>
      </w:r>
      <w:r w:rsidRPr="00241849">
        <w:rPr>
          <w:rFonts w:ascii="Arial" w:hAnsi="Arial" w:cs="Arial"/>
          <w:lang w:eastAsia="zh-CN"/>
        </w:rPr>
        <w:t>/s este a opta valoare din şirul de date, cea mai mică fiind cea de 1040 m</w:t>
      </w:r>
      <w:r w:rsidRPr="00241849">
        <w:rPr>
          <w:rFonts w:ascii="Arial" w:hAnsi="Arial" w:cs="Arial"/>
          <w:vertAlign w:val="superscript"/>
          <w:lang w:eastAsia="zh-CN"/>
        </w:rPr>
        <w:t>3</w:t>
      </w:r>
      <w:r w:rsidRPr="00241849">
        <w:rPr>
          <w:rFonts w:ascii="Arial" w:hAnsi="Arial" w:cs="Arial"/>
          <w:lang w:eastAsia="zh-CN"/>
        </w:rPr>
        <w:t>/s ȋnregistrată ȋn anul 1949. De menţionat, de asemenea, că ȋn acelaşi interval 1987-2018 s-a ȋnregistrat o valoare minimă mai mică (1800 m</w:t>
      </w:r>
      <w:r w:rsidRPr="00241849">
        <w:rPr>
          <w:rFonts w:ascii="Arial" w:hAnsi="Arial" w:cs="Arial"/>
          <w:vertAlign w:val="superscript"/>
          <w:lang w:eastAsia="zh-CN"/>
        </w:rPr>
        <w:t>3</w:t>
      </w:r>
      <w:r w:rsidRPr="00241849">
        <w:rPr>
          <w:rFonts w:ascii="Arial" w:hAnsi="Arial" w:cs="Arial"/>
          <w:lang w:eastAsia="zh-CN"/>
        </w:rPr>
        <w:t xml:space="preserve">/s) doar ȋn luna noiembrie 2011. </w:t>
      </w:r>
    </w:p>
    <w:p w:rsidR="00AD6C72" w:rsidRPr="00241849" w:rsidRDefault="00AD6C72" w:rsidP="00AD6C72">
      <w:pPr>
        <w:pStyle w:val="BodyTextIndent2"/>
        <w:spacing w:line="240" w:lineRule="auto"/>
        <w:ind w:left="0"/>
        <w:rPr>
          <w:rFonts w:ascii="Arial" w:hAnsi="Arial" w:cs="Arial"/>
          <w:b/>
          <w:spacing w:val="-20"/>
          <w:lang w:val="ro-RO"/>
        </w:rPr>
      </w:pPr>
    </w:p>
    <w:bookmarkEnd w:id="5"/>
    <w:p w:rsidR="00AD6C72" w:rsidRPr="00241849" w:rsidRDefault="00AD6C72" w:rsidP="00AD6C72">
      <w:pPr>
        <w:pStyle w:val="BodyTextIndent2"/>
        <w:spacing w:line="240" w:lineRule="auto"/>
        <w:ind w:left="0"/>
        <w:rPr>
          <w:rFonts w:ascii="Arial" w:hAnsi="Arial" w:cs="Arial"/>
          <w:b/>
          <w:spacing w:val="-20"/>
          <w:lang w:val="ro-RO"/>
        </w:rPr>
      </w:pPr>
    </w:p>
    <w:p w:rsidR="009F5DDC" w:rsidRDefault="009F5DDC" w:rsidP="009F5DDC">
      <w:pPr>
        <w:pStyle w:val="Default"/>
        <w:jc w:val="both"/>
        <w:rPr>
          <w:rFonts w:ascii="Times New Roman" w:hAnsi="Times New Roman" w:cs="Times New Roman"/>
        </w:rPr>
      </w:pPr>
    </w:p>
    <w:p w:rsidR="009B66B2" w:rsidRDefault="009B66B2" w:rsidP="009F5DDC">
      <w:pPr>
        <w:pStyle w:val="Default"/>
        <w:jc w:val="both"/>
        <w:rPr>
          <w:rFonts w:ascii="Times New Roman" w:hAnsi="Times New Roman" w:cs="Times New Roman"/>
        </w:rPr>
      </w:pPr>
    </w:p>
    <w:p w:rsidR="009F5DDC" w:rsidRPr="00FA5CE1" w:rsidRDefault="009F5DDC" w:rsidP="009F5DDC">
      <w:pPr>
        <w:pStyle w:val="Default"/>
        <w:ind w:firstLine="567"/>
        <w:jc w:val="both"/>
        <w:rPr>
          <w:b/>
        </w:rPr>
      </w:pPr>
      <w:r w:rsidRPr="00FA5CE1">
        <w:rPr>
          <w:b/>
        </w:rPr>
        <w:lastRenderedPageBreak/>
        <w:t xml:space="preserve">II.1.1.4 </w:t>
      </w:r>
      <w:r>
        <w:rPr>
          <w:b/>
        </w:rPr>
        <w:t>Schimbări</w:t>
      </w:r>
      <w:r w:rsidRPr="00FA5CE1">
        <w:rPr>
          <w:b/>
        </w:rPr>
        <w:t xml:space="preserve"> hidromorfologice ale cursurilor de apă</w:t>
      </w:r>
    </w:p>
    <w:p w:rsidR="009F5DDC" w:rsidRDefault="009F5DDC" w:rsidP="009F5DDC">
      <w:pPr>
        <w:pStyle w:val="Default"/>
        <w:ind w:firstLine="567"/>
        <w:jc w:val="both"/>
      </w:pPr>
    </w:p>
    <w:p w:rsidR="009F5DDC" w:rsidRDefault="009F5DDC" w:rsidP="009F5DDC">
      <w:pPr>
        <w:pStyle w:val="Default"/>
        <w:ind w:firstLine="567"/>
        <w:jc w:val="both"/>
      </w:pPr>
      <w:r w:rsidRPr="00FA5CE1">
        <w:t xml:space="preserve">Modificările caracteristicilor hidromorfologice ale cursurilor de apă (schimbări ale cursurilor naturale, schimbări ale regimului hidrologic, deteriorarea biodiversităţii acvatice, etc.) </w:t>
      </w:r>
      <w:r>
        <w:t xml:space="preserve">sunt rezultatul prezenței presiunilor hidromorfologice care </w:t>
      </w:r>
      <w:r w:rsidRPr="00050FDE">
        <w:t xml:space="preserve">produc un impact asupra stării ecosistemelor </w:t>
      </w:r>
      <w:r>
        <w:t xml:space="preserve">acvatice </w:t>
      </w:r>
      <w:r w:rsidRPr="00FA5CE1">
        <w:t xml:space="preserve">şi </w:t>
      </w:r>
      <w:r>
        <w:t xml:space="preserve">pot </w:t>
      </w:r>
      <w:r w:rsidRPr="00FA5CE1">
        <w:t>contribui la neatingerea obiectivelor de mediu</w:t>
      </w:r>
      <w:r>
        <w:t xml:space="preserve"> ale corpurilor de apă</w:t>
      </w:r>
      <w:r w:rsidRPr="00FA5CE1">
        <w:t xml:space="preserve">. </w:t>
      </w:r>
    </w:p>
    <w:p w:rsidR="009F5DDC" w:rsidRDefault="009F5DDC" w:rsidP="009F5DDC">
      <w:pPr>
        <w:spacing w:before="120" w:after="120"/>
        <w:ind w:firstLine="567"/>
        <w:jc w:val="both"/>
        <w:rPr>
          <w:rFonts w:ascii="Arial" w:hAnsi="Arial" w:cs="Arial"/>
        </w:rPr>
      </w:pPr>
      <w:r w:rsidRPr="00A772F4">
        <w:rPr>
          <w:rFonts w:ascii="Arial" w:hAnsi="Arial" w:cs="Arial"/>
        </w:rPr>
        <w:t>Conform Directivei Cadru Apă</w:t>
      </w:r>
      <w:r>
        <w:rPr>
          <w:rFonts w:ascii="Arial" w:hAnsi="Arial" w:cs="Arial"/>
        </w:rPr>
        <w:t xml:space="preserve"> 2000/60/CE</w:t>
      </w:r>
      <w:r w:rsidRPr="00A772F4">
        <w:rPr>
          <w:rFonts w:ascii="Arial" w:hAnsi="Arial" w:cs="Arial"/>
        </w:rPr>
        <w:t xml:space="preserve">, corpurile de apă puternic modificate sunt acele corpuri de apă de suprafaţă care datorită „alterărilor fizice” şi-au schimbat substanţial caracterul lor natural. Alterarea trebuie să fie profundă, permanentă şi să afecteze la scară largă. Conform Art. 2.8 din Directiva Cadru a Apei, corpurile de apă artificiale sunt corpurile de apă de suprafaţă create prin activitatea umană. </w:t>
      </w:r>
    </w:p>
    <w:p w:rsidR="009F5DDC" w:rsidRDefault="009F5DDC" w:rsidP="009F5DDC">
      <w:pPr>
        <w:spacing w:before="120" w:after="120"/>
        <w:ind w:firstLine="567"/>
        <w:jc w:val="both"/>
        <w:rPr>
          <w:rFonts w:ascii="Arial" w:hAnsi="Arial" w:cs="Arial"/>
        </w:rPr>
      </w:pPr>
      <w:r w:rsidRPr="00A772F4">
        <w:rPr>
          <w:rFonts w:ascii="Arial" w:hAnsi="Arial" w:cs="Arial"/>
        </w:rPr>
        <w:t>Corpurile de apă puternic modificate si corpurile de apă artificiale au ca obiectiv atingerea unui „potenţial ecologic bun”, precum şi atingerea „stării chimice bune”.</w:t>
      </w:r>
    </w:p>
    <w:p w:rsidR="009F5DDC" w:rsidRDefault="009F5DDC" w:rsidP="009F5DDC">
      <w:pPr>
        <w:spacing w:before="120" w:after="120"/>
        <w:ind w:firstLine="567"/>
        <w:jc w:val="both"/>
        <w:rPr>
          <w:rFonts w:ascii="Arial" w:hAnsi="Arial" w:cs="Arial"/>
        </w:rPr>
      </w:pPr>
      <w:r w:rsidRPr="00A772F4">
        <w:rPr>
          <w:rFonts w:ascii="Arial" w:hAnsi="Arial" w:cs="Arial"/>
        </w:rPr>
        <w:t>Un corp de apă a fost încadrat în categoria corpurilor de apă puternic modificate dacă nu este în stare ecologică bună, consecinţă a alterărilor hidromorfologice potențial semnificative, şi a parcurs toate etapele din testul de desemnare, conform cerințelor art. 4.3 al Directivei Cadru Apă.</w:t>
      </w:r>
    </w:p>
    <w:p w:rsidR="009F5DDC" w:rsidRPr="00050FDE" w:rsidRDefault="009F5DDC" w:rsidP="009F5DDC">
      <w:pPr>
        <w:spacing w:before="120" w:after="120"/>
        <w:ind w:firstLine="567"/>
        <w:jc w:val="both"/>
        <w:rPr>
          <w:rFonts w:ascii="Arial" w:hAnsi="Arial" w:cs="Arial"/>
        </w:rPr>
      </w:pPr>
      <w:r w:rsidRPr="00050FDE">
        <w:rPr>
          <w:rFonts w:ascii="Arial" w:hAnsi="Arial" w:cs="Arial"/>
        </w:rPr>
        <w:t>Construcţiile hidrotehnice cu barare transversală (baraje, stavilare, praguri de fund) întrerup conectivitatea longitudinală a râurilor cu efecte asupra regimului hidrologic, transportului de sedimente, dar mai ales asupra migrării biotei. Lucrările în lungul râului (îndiguirile, lucrări de regularizare şi consolidare maluri) întrerup conectivitatea laterală a corpurilor de apă cu luncile inundabile şi zonele de reproducere ce au ca rezultat deteriorarea stării. Prelevările şi restituţiile semnificative au efecte asupra regimului hidrologic, dar şi asupra biotei.</w:t>
      </w:r>
    </w:p>
    <w:p w:rsidR="009F5DDC" w:rsidRDefault="009F5DDC" w:rsidP="009F5DDC">
      <w:pPr>
        <w:spacing w:before="120" w:after="120"/>
        <w:ind w:firstLine="567"/>
        <w:jc w:val="both"/>
        <w:rPr>
          <w:rFonts w:ascii="Arial" w:hAnsi="Arial" w:cs="Arial"/>
        </w:rPr>
      </w:pPr>
      <w:r w:rsidRPr="00050FDE">
        <w:rPr>
          <w:rFonts w:ascii="Arial" w:hAnsi="Arial" w:cs="Arial"/>
        </w:rPr>
        <w:tab/>
        <w:t xml:space="preserve">Astfel, impactul alterărilor hidromorfologice asupra stării corpurilor de apă se poate exprima prin afectarea migrării speciilor de peşti migratori, declinul reproducerii naturale a populaţiilor de peşti, reducerea biodiversităţii şi abundenţei speciilor, precum şi alterarea compoziţiei populaţiilor. </w:t>
      </w:r>
    </w:p>
    <w:p w:rsidR="009F5DDC" w:rsidRDefault="009F5DDC" w:rsidP="009F5DDC">
      <w:pPr>
        <w:spacing w:before="120" w:after="120"/>
        <w:ind w:firstLine="567"/>
        <w:jc w:val="both"/>
        <w:rPr>
          <w:rFonts w:ascii="Arial" w:hAnsi="Arial" w:cs="Arial"/>
        </w:rPr>
      </w:pPr>
      <w:r>
        <w:rPr>
          <w:rFonts w:ascii="Arial" w:hAnsi="Arial" w:cs="Arial"/>
        </w:rPr>
        <w:t xml:space="preserve">În tabelul următor se prezintă </w:t>
      </w:r>
      <w:r w:rsidRPr="00FA5CE1">
        <w:rPr>
          <w:rFonts w:ascii="Arial" w:hAnsi="Arial" w:cs="Arial"/>
        </w:rPr>
        <w:t xml:space="preserve">evoluţia </w:t>
      </w:r>
      <w:r>
        <w:rPr>
          <w:rFonts w:ascii="Arial" w:hAnsi="Arial" w:cs="Arial"/>
        </w:rPr>
        <w:t xml:space="preserve">procentuală a </w:t>
      </w:r>
      <w:r w:rsidRPr="00FA5CE1">
        <w:rPr>
          <w:rFonts w:ascii="Arial" w:hAnsi="Arial" w:cs="Arial"/>
        </w:rPr>
        <w:t>clasificării corpurilor de apă, la nivel naţional, pentru o perioadă de zece ani</w:t>
      </w:r>
      <w:r>
        <w:rPr>
          <w:rFonts w:ascii="Arial" w:hAnsi="Arial" w:cs="Arial"/>
        </w:rPr>
        <w:t xml:space="preserve"> (2004-2013), observându-se că predomină corpurile de apă naturale.</w:t>
      </w:r>
    </w:p>
    <w:p w:rsidR="009F5DDC" w:rsidRPr="005726CF" w:rsidRDefault="009F5DDC" w:rsidP="009F5DDC">
      <w:pPr>
        <w:pStyle w:val="Default"/>
        <w:spacing w:before="120" w:after="120"/>
        <w:ind w:firstLine="567"/>
        <w:jc w:val="both"/>
        <w:rPr>
          <w:color w:val="auto"/>
        </w:rPr>
      </w:pPr>
      <w:r w:rsidRPr="005726CF">
        <w:rPr>
          <w:color w:val="auto"/>
        </w:rPr>
        <w:t xml:space="preserve">Numărul total </w:t>
      </w:r>
      <w:r>
        <w:rPr>
          <w:color w:val="auto"/>
        </w:rPr>
        <w:t xml:space="preserve">al corpurilor de apă s-a modificat având în vedere aplicarea criteriilor din Planurile de management ale bazinelor/spațiilor hidrografice, aprobate prin HG nr. 80 </w:t>
      </w:r>
      <w:r w:rsidRPr="002D63B5">
        <w:rPr>
          <w:color w:val="auto"/>
        </w:rPr>
        <w:t>pentru aprobarea Planului naţional de management aferent porţiunii din bazinul hidrografic internaţional al fluviului Dunărea care este cuprinsă în teritoriul României</w:t>
      </w:r>
      <w:r>
        <w:rPr>
          <w:color w:val="auto"/>
        </w:rPr>
        <w:t xml:space="preserve"> și HG nr. 859/2016 </w:t>
      </w:r>
      <w:r w:rsidRPr="002D63B5">
        <w:rPr>
          <w:color w:val="auto"/>
        </w:rPr>
        <w:t>pentru aprobarea Planului naţional de management actualizat aferent porţiunii din bazinul hidrografic internaţional al fluviului Dunărea care este cuprinsă în teritoriul României</w:t>
      </w:r>
      <w:r>
        <w:rPr>
          <w:color w:val="auto"/>
        </w:rPr>
        <w:t xml:space="preserve">. </w:t>
      </w:r>
    </w:p>
    <w:p w:rsidR="009F5DDC" w:rsidRPr="00C447FE" w:rsidRDefault="009F5DDC" w:rsidP="009F5DDC">
      <w:pPr>
        <w:spacing w:before="120" w:after="120"/>
      </w:pPr>
      <w:r w:rsidRPr="00C447FE">
        <w:rPr>
          <w:rFonts w:ascii="Arial" w:hAnsi="Arial" w:cs="Arial"/>
        </w:rPr>
        <w:t>Tabel II.1.1.4.1</w:t>
      </w:r>
      <w:r>
        <w:rPr>
          <w:rFonts w:ascii="Arial" w:hAnsi="Arial" w:cs="Arial"/>
        </w:rPr>
        <w:t xml:space="preserve">. </w:t>
      </w:r>
      <w:r w:rsidRPr="00C447FE">
        <w:rPr>
          <w:rFonts w:ascii="Arial" w:hAnsi="Arial" w:cs="Arial"/>
        </w:rPr>
        <w:t>Clasificarea corpurilor de apă la nivel național în perioada 2004-2018</w:t>
      </w:r>
    </w:p>
    <w:tbl>
      <w:tblPr>
        <w:tblW w:w="0" w:type="auto"/>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276"/>
        <w:gridCol w:w="2046"/>
        <w:gridCol w:w="1858"/>
        <w:gridCol w:w="1858"/>
        <w:gridCol w:w="1467"/>
      </w:tblGrid>
      <w:tr w:rsidR="009F5DDC" w:rsidRPr="00C10DFF" w:rsidTr="009F5DDC">
        <w:trPr>
          <w:trHeight w:val="433"/>
        </w:trPr>
        <w:tc>
          <w:tcPr>
            <w:tcW w:w="1276" w:type="dxa"/>
            <w:vMerge w:val="restart"/>
            <w:shd w:val="clear" w:color="auto" w:fill="B6DDE8"/>
          </w:tcPr>
          <w:p w:rsidR="009F5DDC" w:rsidRPr="00B92C04" w:rsidRDefault="009F5DDC" w:rsidP="009F5DDC">
            <w:pPr>
              <w:pStyle w:val="Default"/>
              <w:jc w:val="center"/>
              <w:rPr>
                <w:b/>
                <w:color w:val="auto"/>
              </w:rPr>
            </w:pPr>
            <w:r w:rsidRPr="00B92C04">
              <w:rPr>
                <w:b/>
                <w:color w:val="auto"/>
              </w:rPr>
              <w:t>Anul</w:t>
            </w:r>
          </w:p>
        </w:tc>
        <w:tc>
          <w:tcPr>
            <w:tcW w:w="7229" w:type="dxa"/>
            <w:gridSpan w:val="4"/>
            <w:shd w:val="clear" w:color="auto" w:fill="B6DDE8"/>
          </w:tcPr>
          <w:p w:rsidR="009F5DDC" w:rsidRPr="00B92C04" w:rsidRDefault="009F5DDC" w:rsidP="009F5DDC">
            <w:pPr>
              <w:pStyle w:val="Default"/>
              <w:jc w:val="center"/>
              <w:rPr>
                <w:b/>
                <w:color w:val="auto"/>
              </w:rPr>
            </w:pPr>
            <w:r w:rsidRPr="00B92C04">
              <w:rPr>
                <w:b/>
                <w:color w:val="auto"/>
              </w:rPr>
              <w:t>Categoria corpului de apă</w:t>
            </w:r>
          </w:p>
        </w:tc>
      </w:tr>
      <w:tr w:rsidR="009F5DDC" w:rsidRPr="00C10DFF" w:rsidTr="009F5DDC">
        <w:tc>
          <w:tcPr>
            <w:tcW w:w="1276" w:type="dxa"/>
            <w:vMerge/>
            <w:shd w:val="clear" w:color="auto" w:fill="B6DDE8"/>
          </w:tcPr>
          <w:p w:rsidR="009F5DDC" w:rsidRPr="00B92C04" w:rsidRDefault="009F5DDC" w:rsidP="009F5DDC">
            <w:pPr>
              <w:pStyle w:val="Default"/>
              <w:jc w:val="both"/>
              <w:rPr>
                <w:color w:val="auto"/>
              </w:rPr>
            </w:pPr>
          </w:p>
        </w:tc>
        <w:tc>
          <w:tcPr>
            <w:tcW w:w="2046" w:type="dxa"/>
            <w:shd w:val="clear" w:color="auto" w:fill="B6DDE8"/>
          </w:tcPr>
          <w:p w:rsidR="009F5DDC" w:rsidRPr="00B92C04" w:rsidRDefault="009F5DDC" w:rsidP="009F5DDC">
            <w:pPr>
              <w:pStyle w:val="Default"/>
              <w:jc w:val="center"/>
              <w:rPr>
                <w:b/>
                <w:color w:val="auto"/>
              </w:rPr>
            </w:pPr>
            <w:r>
              <w:rPr>
                <w:b/>
                <w:color w:val="auto"/>
              </w:rPr>
              <w:t>% nr. c</w:t>
            </w:r>
            <w:r w:rsidRPr="00B92C04">
              <w:rPr>
                <w:b/>
                <w:color w:val="auto"/>
              </w:rPr>
              <w:t>orpuri de apă naturale</w:t>
            </w:r>
          </w:p>
        </w:tc>
        <w:tc>
          <w:tcPr>
            <w:tcW w:w="1858" w:type="dxa"/>
            <w:shd w:val="clear" w:color="auto" w:fill="B6DDE8"/>
          </w:tcPr>
          <w:p w:rsidR="009F5DDC" w:rsidRPr="00B92C04" w:rsidRDefault="009F5DDC" w:rsidP="009F5DDC">
            <w:pPr>
              <w:pStyle w:val="Default"/>
              <w:jc w:val="center"/>
              <w:rPr>
                <w:b/>
                <w:color w:val="auto"/>
              </w:rPr>
            </w:pPr>
            <w:r>
              <w:rPr>
                <w:b/>
                <w:color w:val="auto"/>
              </w:rPr>
              <w:t>% nr. c</w:t>
            </w:r>
            <w:r w:rsidRPr="00B92C04">
              <w:rPr>
                <w:b/>
                <w:color w:val="auto"/>
              </w:rPr>
              <w:t>orpuri de apă artificiale</w:t>
            </w:r>
          </w:p>
        </w:tc>
        <w:tc>
          <w:tcPr>
            <w:tcW w:w="1858" w:type="dxa"/>
            <w:shd w:val="clear" w:color="auto" w:fill="B6DDE8"/>
          </w:tcPr>
          <w:p w:rsidR="009F5DDC" w:rsidRPr="00B92C04" w:rsidRDefault="009F5DDC" w:rsidP="009F5DDC">
            <w:pPr>
              <w:pStyle w:val="Default"/>
              <w:jc w:val="center"/>
              <w:rPr>
                <w:b/>
                <w:color w:val="auto"/>
              </w:rPr>
            </w:pPr>
            <w:r>
              <w:rPr>
                <w:b/>
                <w:color w:val="auto"/>
              </w:rPr>
              <w:t>% nr. c</w:t>
            </w:r>
            <w:r w:rsidRPr="00B92C04">
              <w:rPr>
                <w:b/>
                <w:color w:val="auto"/>
              </w:rPr>
              <w:t>o</w:t>
            </w:r>
            <w:r>
              <w:rPr>
                <w:b/>
                <w:color w:val="auto"/>
              </w:rPr>
              <w:t>r</w:t>
            </w:r>
            <w:r w:rsidRPr="00B92C04">
              <w:rPr>
                <w:b/>
                <w:color w:val="auto"/>
              </w:rPr>
              <w:t>puri de apă puternic modificate</w:t>
            </w:r>
          </w:p>
        </w:tc>
        <w:tc>
          <w:tcPr>
            <w:tcW w:w="1467" w:type="dxa"/>
            <w:shd w:val="clear" w:color="auto" w:fill="B6DDE8"/>
          </w:tcPr>
          <w:p w:rsidR="009F5DDC" w:rsidRPr="00B92C04" w:rsidRDefault="009F5DDC" w:rsidP="009F5DDC">
            <w:pPr>
              <w:pStyle w:val="Default"/>
              <w:jc w:val="center"/>
              <w:rPr>
                <w:b/>
                <w:color w:val="auto"/>
              </w:rPr>
            </w:pPr>
            <w:r w:rsidRPr="00B92C04">
              <w:rPr>
                <w:b/>
                <w:color w:val="auto"/>
              </w:rPr>
              <w:t>Total</w:t>
            </w:r>
          </w:p>
        </w:tc>
      </w:tr>
      <w:tr w:rsidR="009F5DDC" w:rsidRPr="00C10DFF" w:rsidTr="009F5DDC">
        <w:tc>
          <w:tcPr>
            <w:tcW w:w="1276" w:type="dxa"/>
            <w:shd w:val="clear" w:color="auto" w:fill="auto"/>
          </w:tcPr>
          <w:p w:rsidR="009F5DDC" w:rsidRPr="00B92C04" w:rsidRDefault="009F5DDC" w:rsidP="009F5DDC">
            <w:pPr>
              <w:pStyle w:val="Default"/>
              <w:jc w:val="both"/>
              <w:rPr>
                <w:color w:val="auto"/>
              </w:rPr>
            </w:pPr>
            <w:r w:rsidRPr="00B92C04">
              <w:rPr>
                <w:color w:val="auto"/>
              </w:rPr>
              <w:t>2004</w:t>
            </w:r>
          </w:p>
        </w:tc>
        <w:tc>
          <w:tcPr>
            <w:tcW w:w="2046" w:type="dxa"/>
            <w:shd w:val="clear" w:color="auto" w:fill="auto"/>
          </w:tcPr>
          <w:p w:rsidR="009F5DDC" w:rsidRPr="00B92C04" w:rsidRDefault="009F5DDC" w:rsidP="009F5DDC">
            <w:pPr>
              <w:pStyle w:val="Default"/>
              <w:jc w:val="center"/>
              <w:rPr>
                <w:color w:val="auto"/>
              </w:rPr>
            </w:pPr>
            <w:r>
              <w:rPr>
                <w:color w:val="auto"/>
              </w:rPr>
              <w:t>76,91</w:t>
            </w:r>
          </w:p>
        </w:tc>
        <w:tc>
          <w:tcPr>
            <w:tcW w:w="1858" w:type="dxa"/>
            <w:shd w:val="clear" w:color="auto" w:fill="auto"/>
          </w:tcPr>
          <w:p w:rsidR="009F5DDC" w:rsidRPr="00B92C04" w:rsidRDefault="009F5DDC" w:rsidP="009F5DDC">
            <w:pPr>
              <w:pStyle w:val="Default"/>
              <w:jc w:val="center"/>
              <w:rPr>
                <w:color w:val="auto"/>
              </w:rPr>
            </w:pPr>
            <w:r>
              <w:rPr>
                <w:color w:val="auto"/>
              </w:rPr>
              <w:t>2,07</w:t>
            </w:r>
          </w:p>
        </w:tc>
        <w:tc>
          <w:tcPr>
            <w:tcW w:w="1858" w:type="dxa"/>
            <w:shd w:val="clear" w:color="auto" w:fill="auto"/>
          </w:tcPr>
          <w:p w:rsidR="009F5DDC" w:rsidRPr="00B92C04" w:rsidRDefault="009F5DDC" w:rsidP="009F5DDC">
            <w:pPr>
              <w:pStyle w:val="Default"/>
              <w:jc w:val="center"/>
              <w:rPr>
                <w:color w:val="auto"/>
              </w:rPr>
            </w:pPr>
            <w:r>
              <w:rPr>
                <w:color w:val="auto"/>
              </w:rPr>
              <w:t xml:space="preserve">  21,03*</w:t>
            </w:r>
          </w:p>
        </w:tc>
        <w:tc>
          <w:tcPr>
            <w:tcW w:w="1467" w:type="dxa"/>
            <w:shd w:val="clear" w:color="auto" w:fill="auto"/>
          </w:tcPr>
          <w:p w:rsidR="009F5DDC" w:rsidRPr="00B92C04" w:rsidRDefault="009F5DDC" w:rsidP="009F5DDC">
            <w:pPr>
              <w:pStyle w:val="Default"/>
              <w:jc w:val="center"/>
              <w:rPr>
                <w:color w:val="auto"/>
              </w:rPr>
            </w:pPr>
            <w:r>
              <w:rPr>
                <w:color w:val="auto"/>
              </w:rPr>
              <w:t>100</w:t>
            </w:r>
          </w:p>
        </w:tc>
      </w:tr>
      <w:tr w:rsidR="009F5DDC" w:rsidRPr="00C10DFF" w:rsidTr="009F5DDC">
        <w:tc>
          <w:tcPr>
            <w:tcW w:w="1276" w:type="dxa"/>
            <w:shd w:val="clear" w:color="auto" w:fill="auto"/>
          </w:tcPr>
          <w:p w:rsidR="009F5DDC" w:rsidRPr="00B92C04" w:rsidRDefault="009F5DDC" w:rsidP="009F5DDC">
            <w:pPr>
              <w:pStyle w:val="Default"/>
              <w:jc w:val="both"/>
              <w:rPr>
                <w:color w:val="auto"/>
              </w:rPr>
            </w:pPr>
            <w:r w:rsidRPr="00B92C04">
              <w:rPr>
                <w:color w:val="auto"/>
              </w:rPr>
              <w:t>2007</w:t>
            </w:r>
          </w:p>
        </w:tc>
        <w:tc>
          <w:tcPr>
            <w:tcW w:w="2046" w:type="dxa"/>
            <w:shd w:val="clear" w:color="auto" w:fill="auto"/>
          </w:tcPr>
          <w:p w:rsidR="009F5DDC" w:rsidRPr="00B92C04" w:rsidRDefault="009F5DDC" w:rsidP="009F5DDC">
            <w:pPr>
              <w:pStyle w:val="Default"/>
              <w:jc w:val="center"/>
              <w:rPr>
                <w:color w:val="auto"/>
              </w:rPr>
            </w:pPr>
            <w:r>
              <w:rPr>
                <w:color w:val="auto"/>
              </w:rPr>
              <w:t>82,11</w:t>
            </w:r>
          </w:p>
        </w:tc>
        <w:tc>
          <w:tcPr>
            <w:tcW w:w="1858" w:type="dxa"/>
            <w:shd w:val="clear" w:color="auto" w:fill="auto"/>
          </w:tcPr>
          <w:p w:rsidR="009F5DDC" w:rsidRPr="00B92C04" w:rsidRDefault="009F5DDC" w:rsidP="009F5DDC">
            <w:pPr>
              <w:pStyle w:val="Default"/>
              <w:jc w:val="center"/>
              <w:rPr>
                <w:color w:val="auto"/>
              </w:rPr>
            </w:pPr>
            <w:r>
              <w:rPr>
                <w:color w:val="auto"/>
              </w:rPr>
              <w:t>2,79</w:t>
            </w:r>
          </w:p>
        </w:tc>
        <w:tc>
          <w:tcPr>
            <w:tcW w:w="1858" w:type="dxa"/>
            <w:shd w:val="clear" w:color="auto" w:fill="auto"/>
          </w:tcPr>
          <w:p w:rsidR="009F5DDC" w:rsidRPr="00B92C04" w:rsidRDefault="009F5DDC" w:rsidP="009F5DDC">
            <w:pPr>
              <w:pStyle w:val="Default"/>
              <w:jc w:val="center"/>
              <w:rPr>
                <w:color w:val="auto"/>
              </w:rPr>
            </w:pPr>
            <w:r>
              <w:rPr>
                <w:color w:val="auto"/>
              </w:rPr>
              <w:t>15,09</w:t>
            </w:r>
          </w:p>
        </w:tc>
        <w:tc>
          <w:tcPr>
            <w:tcW w:w="1467" w:type="dxa"/>
            <w:shd w:val="clear" w:color="auto" w:fill="auto"/>
          </w:tcPr>
          <w:p w:rsidR="009F5DDC" w:rsidRPr="00B92C04" w:rsidRDefault="009F5DDC" w:rsidP="009F5DDC">
            <w:pPr>
              <w:pStyle w:val="Default"/>
              <w:jc w:val="center"/>
              <w:rPr>
                <w:color w:val="auto"/>
              </w:rPr>
            </w:pPr>
            <w:r>
              <w:rPr>
                <w:color w:val="auto"/>
              </w:rPr>
              <w:t>100</w:t>
            </w:r>
          </w:p>
        </w:tc>
      </w:tr>
      <w:tr w:rsidR="009F5DDC" w:rsidRPr="00C10DFF" w:rsidTr="009F5DDC">
        <w:tc>
          <w:tcPr>
            <w:tcW w:w="1276" w:type="dxa"/>
            <w:shd w:val="clear" w:color="auto" w:fill="auto"/>
          </w:tcPr>
          <w:p w:rsidR="009F5DDC" w:rsidRPr="00B92C04" w:rsidRDefault="009F5DDC" w:rsidP="009F5DDC">
            <w:pPr>
              <w:pStyle w:val="Default"/>
              <w:jc w:val="both"/>
              <w:rPr>
                <w:color w:val="auto"/>
              </w:rPr>
            </w:pPr>
            <w:r w:rsidRPr="00B92C04">
              <w:rPr>
                <w:color w:val="auto"/>
              </w:rPr>
              <w:lastRenderedPageBreak/>
              <w:t>2012</w:t>
            </w:r>
          </w:p>
        </w:tc>
        <w:tc>
          <w:tcPr>
            <w:tcW w:w="2046" w:type="dxa"/>
            <w:shd w:val="clear" w:color="auto" w:fill="auto"/>
          </w:tcPr>
          <w:p w:rsidR="009F5DDC" w:rsidRPr="00B92C04" w:rsidRDefault="009F5DDC" w:rsidP="009F5DDC">
            <w:pPr>
              <w:pStyle w:val="Default"/>
              <w:jc w:val="center"/>
              <w:rPr>
                <w:color w:val="auto"/>
              </w:rPr>
            </w:pPr>
            <w:r>
              <w:rPr>
                <w:color w:val="auto"/>
              </w:rPr>
              <w:t>80,86</w:t>
            </w:r>
          </w:p>
        </w:tc>
        <w:tc>
          <w:tcPr>
            <w:tcW w:w="1858" w:type="dxa"/>
            <w:shd w:val="clear" w:color="auto" w:fill="auto"/>
          </w:tcPr>
          <w:p w:rsidR="009F5DDC" w:rsidRPr="00B92C04" w:rsidRDefault="009F5DDC" w:rsidP="009F5DDC">
            <w:pPr>
              <w:pStyle w:val="Default"/>
              <w:jc w:val="center"/>
              <w:rPr>
                <w:color w:val="auto"/>
              </w:rPr>
            </w:pPr>
            <w:r>
              <w:rPr>
                <w:color w:val="auto"/>
              </w:rPr>
              <w:t>3,01</w:t>
            </w:r>
          </w:p>
        </w:tc>
        <w:tc>
          <w:tcPr>
            <w:tcW w:w="1858" w:type="dxa"/>
            <w:shd w:val="clear" w:color="auto" w:fill="auto"/>
          </w:tcPr>
          <w:p w:rsidR="009F5DDC" w:rsidRPr="00B92C04" w:rsidRDefault="009F5DDC" w:rsidP="009F5DDC">
            <w:pPr>
              <w:pStyle w:val="Default"/>
              <w:jc w:val="center"/>
              <w:rPr>
                <w:color w:val="auto"/>
              </w:rPr>
            </w:pPr>
            <w:r>
              <w:rPr>
                <w:color w:val="auto"/>
              </w:rPr>
              <w:t>16,13</w:t>
            </w:r>
          </w:p>
        </w:tc>
        <w:tc>
          <w:tcPr>
            <w:tcW w:w="1467" w:type="dxa"/>
            <w:shd w:val="clear" w:color="auto" w:fill="auto"/>
          </w:tcPr>
          <w:p w:rsidR="009F5DDC" w:rsidRPr="00B92C04" w:rsidRDefault="009F5DDC" w:rsidP="009F5DDC">
            <w:pPr>
              <w:pStyle w:val="Default"/>
              <w:jc w:val="center"/>
              <w:rPr>
                <w:color w:val="auto"/>
              </w:rPr>
            </w:pPr>
            <w:r>
              <w:rPr>
                <w:color w:val="auto"/>
              </w:rPr>
              <w:t>100</w:t>
            </w:r>
          </w:p>
        </w:tc>
      </w:tr>
      <w:tr w:rsidR="009F5DDC" w:rsidRPr="005C4450" w:rsidTr="009F5DDC">
        <w:tc>
          <w:tcPr>
            <w:tcW w:w="1276" w:type="dxa"/>
            <w:shd w:val="clear" w:color="auto" w:fill="auto"/>
          </w:tcPr>
          <w:p w:rsidR="009F5DDC" w:rsidRPr="005C4450" w:rsidRDefault="009F5DDC" w:rsidP="009F5DDC">
            <w:pPr>
              <w:pStyle w:val="Default"/>
              <w:jc w:val="both"/>
              <w:rPr>
                <w:color w:val="auto"/>
              </w:rPr>
            </w:pPr>
            <w:r w:rsidRPr="005C4450">
              <w:rPr>
                <w:color w:val="auto"/>
              </w:rPr>
              <w:t>2013</w:t>
            </w:r>
          </w:p>
        </w:tc>
        <w:tc>
          <w:tcPr>
            <w:tcW w:w="2046" w:type="dxa"/>
            <w:shd w:val="clear" w:color="auto" w:fill="auto"/>
          </w:tcPr>
          <w:p w:rsidR="009F5DDC" w:rsidRPr="005C4450" w:rsidRDefault="009F5DDC" w:rsidP="009F5DDC">
            <w:pPr>
              <w:pStyle w:val="Default"/>
              <w:jc w:val="center"/>
              <w:rPr>
                <w:color w:val="auto"/>
              </w:rPr>
            </w:pPr>
            <w:r w:rsidRPr="005C4450">
              <w:rPr>
                <w:color w:val="auto"/>
              </w:rPr>
              <w:t>81,64</w:t>
            </w:r>
          </w:p>
        </w:tc>
        <w:tc>
          <w:tcPr>
            <w:tcW w:w="1858" w:type="dxa"/>
            <w:shd w:val="clear" w:color="auto" w:fill="auto"/>
          </w:tcPr>
          <w:p w:rsidR="009F5DDC" w:rsidRPr="005C4450" w:rsidRDefault="009F5DDC" w:rsidP="009F5DDC">
            <w:pPr>
              <w:pStyle w:val="Default"/>
              <w:jc w:val="center"/>
              <w:rPr>
                <w:color w:val="auto"/>
              </w:rPr>
            </w:pPr>
            <w:r w:rsidRPr="005C4450">
              <w:rPr>
                <w:color w:val="auto"/>
              </w:rPr>
              <w:t>2,43</w:t>
            </w:r>
          </w:p>
        </w:tc>
        <w:tc>
          <w:tcPr>
            <w:tcW w:w="1858" w:type="dxa"/>
            <w:shd w:val="clear" w:color="auto" w:fill="auto"/>
          </w:tcPr>
          <w:p w:rsidR="009F5DDC" w:rsidRPr="005C4450" w:rsidRDefault="009F5DDC" w:rsidP="009F5DDC">
            <w:pPr>
              <w:pStyle w:val="Default"/>
              <w:jc w:val="center"/>
              <w:rPr>
                <w:color w:val="auto"/>
              </w:rPr>
            </w:pPr>
            <w:r w:rsidRPr="005C4450">
              <w:rPr>
                <w:color w:val="auto"/>
              </w:rPr>
              <w:t>15,93</w:t>
            </w:r>
          </w:p>
        </w:tc>
        <w:tc>
          <w:tcPr>
            <w:tcW w:w="1467" w:type="dxa"/>
            <w:shd w:val="clear" w:color="auto" w:fill="auto"/>
          </w:tcPr>
          <w:p w:rsidR="009F5DDC" w:rsidRPr="005C4450" w:rsidRDefault="009F5DDC" w:rsidP="009F5DDC">
            <w:pPr>
              <w:pStyle w:val="Default"/>
              <w:jc w:val="center"/>
              <w:rPr>
                <w:color w:val="auto"/>
              </w:rPr>
            </w:pPr>
            <w:r w:rsidRPr="005C4450">
              <w:rPr>
                <w:color w:val="auto"/>
              </w:rPr>
              <w:t>100</w:t>
            </w:r>
          </w:p>
        </w:tc>
      </w:tr>
      <w:tr w:rsidR="009F5DDC" w:rsidRPr="005C4450" w:rsidTr="009F5DDC">
        <w:tc>
          <w:tcPr>
            <w:tcW w:w="1276" w:type="dxa"/>
            <w:shd w:val="clear" w:color="auto" w:fill="auto"/>
          </w:tcPr>
          <w:p w:rsidR="009F5DDC" w:rsidRPr="005C4450" w:rsidRDefault="009F5DDC" w:rsidP="009F5DDC">
            <w:pPr>
              <w:pStyle w:val="Default"/>
              <w:jc w:val="both"/>
              <w:rPr>
                <w:color w:val="auto"/>
              </w:rPr>
            </w:pPr>
            <w:r>
              <w:rPr>
                <w:color w:val="auto"/>
              </w:rPr>
              <w:t>2015</w:t>
            </w:r>
          </w:p>
        </w:tc>
        <w:tc>
          <w:tcPr>
            <w:tcW w:w="2046" w:type="dxa"/>
            <w:shd w:val="clear" w:color="auto" w:fill="auto"/>
          </w:tcPr>
          <w:p w:rsidR="009F5DDC" w:rsidRPr="005C4450" w:rsidRDefault="009F5DDC" w:rsidP="009F5DDC">
            <w:pPr>
              <w:pStyle w:val="Default"/>
              <w:jc w:val="center"/>
              <w:rPr>
                <w:color w:val="auto"/>
              </w:rPr>
            </w:pPr>
            <w:r>
              <w:rPr>
                <w:color w:val="auto"/>
              </w:rPr>
              <w:t>81,60</w:t>
            </w:r>
          </w:p>
        </w:tc>
        <w:tc>
          <w:tcPr>
            <w:tcW w:w="1858" w:type="dxa"/>
            <w:shd w:val="clear" w:color="auto" w:fill="auto"/>
          </w:tcPr>
          <w:p w:rsidR="009F5DDC" w:rsidRPr="005C4450" w:rsidRDefault="009F5DDC" w:rsidP="009F5DDC">
            <w:pPr>
              <w:pStyle w:val="Default"/>
              <w:jc w:val="center"/>
              <w:rPr>
                <w:color w:val="auto"/>
              </w:rPr>
            </w:pPr>
            <w:r>
              <w:rPr>
                <w:color w:val="auto"/>
              </w:rPr>
              <w:t>2,28</w:t>
            </w:r>
          </w:p>
        </w:tc>
        <w:tc>
          <w:tcPr>
            <w:tcW w:w="1858" w:type="dxa"/>
            <w:shd w:val="clear" w:color="auto" w:fill="auto"/>
          </w:tcPr>
          <w:p w:rsidR="009F5DDC" w:rsidRPr="005C4450" w:rsidRDefault="009F5DDC" w:rsidP="009F5DDC">
            <w:pPr>
              <w:pStyle w:val="Default"/>
              <w:jc w:val="center"/>
              <w:rPr>
                <w:color w:val="auto"/>
              </w:rPr>
            </w:pPr>
            <w:r>
              <w:rPr>
                <w:color w:val="auto"/>
              </w:rPr>
              <w:t>16,12</w:t>
            </w:r>
          </w:p>
        </w:tc>
        <w:tc>
          <w:tcPr>
            <w:tcW w:w="1467" w:type="dxa"/>
            <w:shd w:val="clear" w:color="auto" w:fill="auto"/>
          </w:tcPr>
          <w:p w:rsidR="009F5DDC" w:rsidRPr="005C4450" w:rsidRDefault="009F5DDC" w:rsidP="009F5DDC">
            <w:pPr>
              <w:pStyle w:val="Default"/>
              <w:jc w:val="center"/>
              <w:rPr>
                <w:color w:val="auto"/>
              </w:rPr>
            </w:pPr>
            <w:r>
              <w:rPr>
                <w:color w:val="auto"/>
              </w:rPr>
              <w:t>100</w:t>
            </w:r>
          </w:p>
        </w:tc>
      </w:tr>
      <w:tr w:rsidR="009F5DDC" w:rsidRPr="005C4450" w:rsidTr="009F5DDC">
        <w:tc>
          <w:tcPr>
            <w:tcW w:w="1276" w:type="dxa"/>
            <w:shd w:val="clear" w:color="auto" w:fill="auto"/>
          </w:tcPr>
          <w:p w:rsidR="009F5DDC" w:rsidRDefault="009F5DDC" w:rsidP="009F5DDC">
            <w:pPr>
              <w:pStyle w:val="Default"/>
              <w:jc w:val="both"/>
              <w:rPr>
                <w:color w:val="auto"/>
              </w:rPr>
            </w:pPr>
            <w:r>
              <w:rPr>
                <w:color w:val="auto"/>
              </w:rPr>
              <w:t>2016</w:t>
            </w:r>
          </w:p>
        </w:tc>
        <w:tc>
          <w:tcPr>
            <w:tcW w:w="2046" w:type="dxa"/>
            <w:shd w:val="clear" w:color="auto" w:fill="auto"/>
          </w:tcPr>
          <w:p w:rsidR="009F5DDC" w:rsidRDefault="009F5DDC" w:rsidP="009F5DDC">
            <w:pPr>
              <w:pStyle w:val="Default"/>
              <w:jc w:val="center"/>
              <w:rPr>
                <w:color w:val="auto"/>
              </w:rPr>
            </w:pPr>
            <w:r w:rsidRPr="00AD49B8">
              <w:t>81,60</w:t>
            </w:r>
          </w:p>
        </w:tc>
        <w:tc>
          <w:tcPr>
            <w:tcW w:w="1858" w:type="dxa"/>
            <w:shd w:val="clear" w:color="auto" w:fill="auto"/>
          </w:tcPr>
          <w:p w:rsidR="009F5DDC" w:rsidRDefault="009F5DDC" w:rsidP="009F5DDC">
            <w:pPr>
              <w:pStyle w:val="Default"/>
              <w:jc w:val="center"/>
              <w:rPr>
                <w:color w:val="auto"/>
              </w:rPr>
            </w:pPr>
            <w:r w:rsidRPr="00AD49B8">
              <w:t>2,28</w:t>
            </w:r>
          </w:p>
        </w:tc>
        <w:tc>
          <w:tcPr>
            <w:tcW w:w="1858" w:type="dxa"/>
            <w:shd w:val="clear" w:color="auto" w:fill="auto"/>
          </w:tcPr>
          <w:p w:rsidR="009F5DDC" w:rsidRDefault="009F5DDC" w:rsidP="009F5DDC">
            <w:pPr>
              <w:pStyle w:val="Default"/>
              <w:jc w:val="center"/>
              <w:rPr>
                <w:color w:val="auto"/>
              </w:rPr>
            </w:pPr>
            <w:r w:rsidRPr="00AD49B8">
              <w:t>16,12</w:t>
            </w:r>
          </w:p>
        </w:tc>
        <w:tc>
          <w:tcPr>
            <w:tcW w:w="1467" w:type="dxa"/>
            <w:shd w:val="clear" w:color="auto" w:fill="auto"/>
          </w:tcPr>
          <w:p w:rsidR="009F5DDC" w:rsidRDefault="009F5DDC" w:rsidP="009F5DDC">
            <w:pPr>
              <w:pStyle w:val="Default"/>
              <w:jc w:val="center"/>
              <w:rPr>
                <w:color w:val="auto"/>
              </w:rPr>
            </w:pPr>
            <w:r w:rsidRPr="00AD49B8">
              <w:t>100</w:t>
            </w:r>
          </w:p>
        </w:tc>
      </w:tr>
      <w:tr w:rsidR="009F5DDC" w:rsidRPr="005C4450" w:rsidTr="009F5DDC">
        <w:tc>
          <w:tcPr>
            <w:tcW w:w="1276" w:type="dxa"/>
            <w:shd w:val="clear" w:color="auto" w:fill="auto"/>
          </w:tcPr>
          <w:p w:rsidR="009F5DDC" w:rsidRDefault="009F5DDC" w:rsidP="009F5DDC">
            <w:pPr>
              <w:pStyle w:val="Default"/>
              <w:jc w:val="both"/>
              <w:rPr>
                <w:color w:val="auto"/>
              </w:rPr>
            </w:pPr>
            <w:r>
              <w:rPr>
                <w:color w:val="auto"/>
              </w:rPr>
              <w:t>2017</w:t>
            </w:r>
          </w:p>
        </w:tc>
        <w:tc>
          <w:tcPr>
            <w:tcW w:w="2046" w:type="dxa"/>
            <w:shd w:val="clear" w:color="auto" w:fill="auto"/>
          </w:tcPr>
          <w:p w:rsidR="009F5DDC" w:rsidRPr="00AD49B8" w:rsidRDefault="009F5DDC" w:rsidP="009F5DDC">
            <w:pPr>
              <w:pStyle w:val="Default"/>
              <w:jc w:val="center"/>
            </w:pPr>
            <w:r w:rsidRPr="00FF017A">
              <w:t>81,60</w:t>
            </w:r>
          </w:p>
        </w:tc>
        <w:tc>
          <w:tcPr>
            <w:tcW w:w="1858" w:type="dxa"/>
            <w:shd w:val="clear" w:color="auto" w:fill="auto"/>
          </w:tcPr>
          <w:p w:rsidR="009F5DDC" w:rsidRPr="00AD49B8" w:rsidRDefault="009F5DDC" w:rsidP="009F5DDC">
            <w:pPr>
              <w:pStyle w:val="Default"/>
              <w:jc w:val="center"/>
            </w:pPr>
            <w:r w:rsidRPr="00FF017A">
              <w:t>2,28</w:t>
            </w:r>
          </w:p>
        </w:tc>
        <w:tc>
          <w:tcPr>
            <w:tcW w:w="1858" w:type="dxa"/>
            <w:shd w:val="clear" w:color="auto" w:fill="auto"/>
          </w:tcPr>
          <w:p w:rsidR="009F5DDC" w:rsidRPr="00AD49B8" w:rsidRDefault="009F5DDC" w:rsidP="009F5DDC">
            <w:pPr>
              <w:pStyle w:val="Default"/>
              <w:jc w:val="center"/>
            </w:pPr>
            <w:r w:rsidRPr="00FF017A">
              <w:t>16,12</w:t>
            </w:r>
          </w:p>
        </w:tc>
        <w:tc>
          <w:tcPr>
            <w:tcW w:w="1467" w:type="dxa"/>
            <w:shd w:val="clear" w:color="auto" w:fill="auto"/>
          </w:tcPr>
          <w:p w:rsidR="009F5DDC" w:rsidRPr="00AD49B8" w:rsidRDefault="009F5DDC" w:rsidP="009F5DDC">
            <w:pPr>
              <w:pStyle w:val="Default"/>
              <w:jc w:val="center"/>
            </w:pPr>
            <w:r w:rsidRPr="00FF017A">
              <w:t>100</w:t>
            </w:r>
          </w:p>
        </w:tc>
      </w:tr>
      <w:tr w:rsidR="009F5DDC" w:rsidRPr="005C4450" w:rsidTr="009F5DDC">
        <w:tc>
          <w:tcPr>
            <w:tcW w:w="1276" w:type="dxa"/>
            <w:shd w:val="clear" w:color="auto" w:fill="auto"/>
          </w:tcPr>
          <w:p w:rsidR="009F5DDC" w:rsidRDefault="009F5DDC" w:rsidP="009F5DDC">
            <w:pPr>
              <w:pStyle w:val="Default"/>
              <w:jc w:val="both"/>
              <w:rPr>
                <w:color w:val="auto"/>
              </w:rPr>
            </w:pPr>
            <w:r>
              <w:rPr>
                <w:color w:val="auto"/>
              </w:rPr>
              <w:t>2018</w:t>
            </w:r>
          </w:p>
        </w:tc>
        <w:tc>
          <w:tcPr>
            <w:tcW w:w="2046" w:type="dxa"/>
            <w:shd w:val="clear" w:color="auto" w:fill="auto"/>
          </w:tcPr>
          <w:p w:rsidR="009F5DDC" w:rsidRPr="00FF017A" w:rsidRDefault="009F5DDC" w:rsidP="009F5DDC">
            <w:pPr>
              <w:pStyle w:val="Default"/>
              <w:jc w:val="center"/>
            </w:pPr>
            <w:r w:rsidRPr="00B343C9">
              <w:t>81,60</w:t>
            </w:r>
          </w:p>
        </w:tc>
        <w:tc>
          <w:tcPr>
            <w:tcW w:w="1858" w:type="dxa"/>
            <w:shd w:val="clear" w:color="auto" w:fill="auto"/>
          </w:tcPr>
          <w:p w:rsidR="009F5DDC" w:rsidRPr="00FF017A" w:rsidRDefault="009F5DDC" w:rsidP="009F5DDC">
            <w:pPr>
              <w:pStyle w:val="Default"/>
              <w:jc w:val="center"/>
            </w:pPr>
            <w:r w:rsidRPr="00B343C9">
              <w:t>2,28</w:t>
            </w:r>
          </w:p>
        </w:tc>
        <w:tc>
          <w:tcPr>
            <w:tcW w:w="1858" w:type="dxa"/>
            <w:shd w:val="clear" w:color="auto" w:fill="auto"/>
          </w:tcPr>
          <w:p w:rsidR="009F5DDC" w:rsidRPr="00FF017A" w:rsidRDefault="009F5DDC" w:rsidP="009F5DDC">
            <w:pPr>
              <w:pStyle w:val="Default"/>
              <w:jc w:val="center"/>
            </w:pPr>
            <w:r w:rsidRPr="00B343C9">
              <w:t>16,12</w:t>
            </w:r>
          </w:p>
        </w:tc>
        <w:tc>
          <w:tcPr>
            <w:tcW w:w="1467" w:type="dxa"/>
            <w:shd w:val="clear" w:color="auto" w:fill="auto"/>
          </w:tcPr>
          <w:p w:rsidR="009F5DDC" w:rsidRPr="00FF017A" w:rsidRDefault="009F5DDC" w:rsidP="009F5DDC">
            <w:pPr>
              <w:pStyle w:val="Default"/>
              <w:jc w:val="center"/>
            </w:pPr>
            <w:r w:rsidRPr="00B343C9">
              <w:t>100</w:t>
            </w:r>
          </w:p>
        </w:tc>
      </w:tr>
    </w:tbl>
    <w:p w:rsidR="009F5DDC" w:rsidRPr="00A772F4" w:rsidRDefault="009F5DDC" w:rsidP="009F5DDC">
      <w:pPr>
        <w:ind w:left="426" w:hanging="142"/>
        <w:rPr>
          <w:rFonts w:ascii="Arial" w:hAnsi="Arial" w:cs="Arial"/>
          <w:i/>
          <w:sz w:val="20"/>
          <w:szCs w:val="20"/>
        </w:rPr>
      </w:pPr>
      <w:r w:rsidRPr="00A772F4">
        <w:rPr>
          <w:rFonts w:ascii="Arial" w:hAnsi="Arial" w:cs="Arial"/>
          <w:i/>
          <w:sz w:val="20"/>
          <w:szCs w:val="20"/>
        </w:rPr>
        <w:t xml:space="preserve">* inclusiv corpurile de apă </w:t>
      </w:r>
      <w:r>
        <w:rPr>
          <w:rFonts w:ascii="Arial" w:hAnsi="Arial" w:cs="Arial"/>
          <w:i/>
          <w:sz w:val="20"/>
          <w:szCs w:val="20"/>
        </w:rPr>
        <w:t>considerate posibil a fi puternic modificate, conform nivelului de informații disponibile la acel moment (2004)</w:t>
      </w:r>
    </w:p>
    <w:p w:rsidR="009F5DDC" w:rsidRDefault="009F5DDC" w:rsidP="009F5DDC">
      <w:pPr>
        <w:spacing w:before="120" w:after="120"/>
        <w:jc w:val="both"/>
        <w:rPr>
          <w:rFonts w:ascii="Arial" w:hAnsi="Arial" w:cs="Arial"/>
          <w:i/>
        </w:rPr>
      </w:pPr>
      <w:r w:rsidRPr="003A7B9A">
        <w:rPr>
          <w:rFonts w:ascii="Arial" w:hAnsi="Arial" w:cs="Arial"/>
          <w:i/>
        </w:rPr>
        <w:t xml:space="preserve"> (Sursa datelor: Administrația Națională „Apele Române”, </w:t>
      </w:r>
      <w:r>
        <w:rPr>
          <w:rFonts w:ascii="Arial" w:hAnsi="Arial" w:cs="Arial"/>
          <w:i/>
        </w:rPr>
        <w:t xml:space="preserve">rapoarte </w:t>
      </w:r>
      <w:r w:rsidRPr="003A7B9A">
        <w:rPr>
          <w:rFonts w:ascii="Arial" w:hAnsi="Arial" w:cs="Arial"/>
          <w:i/>
        </w:rPr>
        <w:t>conform cerințel</w:t>
      </w:r>
      <w:r>
        <w:rPr>
          <w:rFonts w:ascii="Arial" w:hAnsi="Arial" w:cs="Arial"/>
          <w:i/>
        </w:rPr>
        <w:t>or art. 5 și 13 ale Directivei C</w:t>
      </w:r>
      <w:r w:rsidRPr="003A7B9A">
        <w:rPr>
          <w:rFonts w:ascii="Arial" w:hAnsi="Arial" w:cs="Arial"/>
          <w:i/>
        </w:rPr>
        <w:t>adru Apă 2000/60/CE)</w:t>
      </w:r>
    </w:p>
    <w:p w:rsidR="009F5DDC" w:rsidRDefault="009F5DDC" w:rsidP="009F5DDC">
      <w:pPr>
        <w:spacing w:before="120" w:after="120"/>
        <w:jc w:val="both"/>
        <w:rPr>
          <w:rFonts w:ascii="Arial" w:hAnsi="Arial" w:cs="Arial"/>
          <w:i/>
        </w:rPr>
      </w:pPr>
      <w:r>
        <w:rPr>
          <w:rFonts w:ascii="Arial" w:hAnsi="Arial" w:cs="Arial"/>
          <w:i/>
        </w:rPr>
        <w:t xml:space="preserve">Reactualizarea clasificării </w:t>
      </w:r>
      <w:r w:rsidRPr="004E19F2">
        <w:rPr>
          <w:rFonts w:ascii="Arial" w:hAnsi="Arial" w:cs="Arial"/>
          <w:i/>
        </w:rPr>
        <w:t xml:space="preserve"> </w:t>
      </w:r>
      <w:r>
        <w:rPr>
          <w:rFonts w:ascii="Arial" w:hAnsi="Arial" w:cs="Arial"/>
          <w:i/>
        </w:rPr>
        <w:t>și n</w:t>
      </w:r>
      <w:r w:rsidRPr="004E19F2">
        <w:rPr>
          <w:rFonts w:ascii="Arial" w:hAnsi="Arial" w:cs="Arial"/>
          <w:i/>
        </w:rPr>
        <w:t>umărul</w:t>
      </w:r>
      <w:r>
        <w:rPr>
          <w:rFonts w:ascii="Arial" w:hAnsi="Arial" w:cs="Arial"/>
          <w:i/>
        </w:rPr>
        <w:t>ui</w:t>
      </w:r>
      <w:r w:rsidRPr="004E19F2">
        <w:rPr>
          <w:rFonts w:ascii="Arial" w:hAnsi="Arial" w:cs="Arial"/>
          <w:i/>
        </w:rPr>
        <w:t xml:space="preserve"> corpurilor de apă </w:t>
      </w:r>
      <w:r>
        <w:rPr>
          <w:rFonts w:ascii="Arial" w:hAnsi="Arial" w:cs="Arial"/>
          <w:i/>
        </w:rPr>
        <w:t xml:space="preserve">se va realiza pentru pregătirea celui de-al treilea ciclu de planificare odată  cu aplicarea  </w:t>
      </w:r>
      <w:r w:rsidRPr="004E19F2">
        <w:rPr>
          <w:rFonts w:ascii="Arial" w:hAnsi="Arial" w:cs="Arial"/>
          <w:i/>
        </w:rPr>
        <w:t xml:space="preserve">cerințelor art. </w:t>
      </w:r>
      <w:r>
        <w:rPr>
          <w:rFonts w:ascii="Arial" w:hAnsi="Arial" w:cs="Arial"/>
          <w:i/>
        </w:rPr>
        <w:t>13 al Directivei Cadru Apă 2000/60/CE.</w:t>
      </w:r>
    </w:p>
    <w:p w:rsidR="009F5DDC" w:rsidRPr="002864EB" w:rsidRDefault="009F5DDC" w:rsidP="009F5DDC">
      <w:pPr>
        <w:spacing w:before="120" w:after="120"/>
        <w:ind w:firstLine="567"/>
        <w:jc w:val="both"/>
        <w:rPr>
          <w:rFonts w:ascii="Arial" w:hAnsi="Arial" w:cs="Arial"/>
        </w:rPr>
      </w:pPr>
      <w:r w:rsidRPr="00A10E81">
        <w:rPr>
          <w:rFonts w:ascii="Arial" w:hAnsi="Arial" w:cs="Arial"/>
        </w:rPr>
        <w:t>Criteriile pentru identificarea presiunilor hidromorfologice utilizate în Planul Național de Management aprobat prin H.G. nr.80/2011 (definite în cadrul Proiectului Regional UNDP-GEF al Dunării), au fost utilizate și în Planul Național de Management actualizat</w:t>
      </w:r>
      <w:r>
        <w:rPr>
          <w:rFonts w:ascii="Arial" w:hAnsi="Arial" w:cs="Arial"/>
        </w:rPr>
        <w:t xml:space="preserve"> aprobat prin HG nr. 859/2016</w:t>
      </w:r>
      <w:r w:rsidRPr="00A10E81">
        <w:rPr>
          <w:rFonts w:ascii="Arial" w:hAnsi="Arial" w:cs="Arial"/>
        </w:rPr>
        <w:t>, ținând cont de intensitatea presiunii, stabilită pe baza unor parametri abiotici, precum și efectul acestora asupra biotei.</w:t>
      </w:r>
      <w:r>
        <w:rPr>
          <w:rFonts w:ascii="Arial" w:hAnsi="Arial" w:cs="Arial"/>
        </w:rPr>
        <w:t xml:space="preserve"> Astfel, î</w:t>
      </w:r>
      <w:r w:rsidRPr="00497FAC">
        <w:rPr>
          <w:rFonts w:ascii="Arial" w:hAnsi="Arial" w:cs="Arial"/>
        </w:rPr>
        <w:t xml:space="preserve">n cadrul </w:t>
      </w:r>
      <w:r>
        <w:rPr>
          <w:rFonts w:ascii="Arial" w:hAnsi="Arial" w:cs="Arial"/>
        </w:rPr>
        <w:t>celui de-al doilea</w:t>
      </w:r>
      <w:r w:rsidRPr="00D01BE4">
        <w:rPr>
          <w:rFonts w:ascii="Arial" w:hAnsi="Arial" w:cs="Arial"/>
        </w:rPr>
        <w:t xml:space="preserve"> Plan Național de Management al bazinelor/spațiilor hidrografice din România </w:t>
      </w:r>
      <w:r w:rsidRPr="00497FAC">
        <w:rPr>
          <w:rFonts w:ascii="Arial" w:hAnsi="Arial" w:cs="Arial"/>
        </w:rPr>
        <w:t xml:space="preserve">au fost inventariate </w:t>
      </w:r>
      <w:r>
        <w:rPr>
          <w:rFonts w:ascii="Arial" w:hAnsi="Arial" w:cs="Arial"/>
        </w:rPr>
        <w:t>t</w:t>
      </w:r>
      <w:r w:rsidRPr="002864EB">
        <w:rPr>
          <w:rFonts w:ascii="Arial" w:hAnsi="Arial" w:cs="Arial"/>
        </w:rPr>
        <w:t>ipurile de presiuni hidromorfologice potențial semnificative identificate la nivel naţional</w:t>
      </w:r>
      <w:r>
        <w:rPr>
          <w:rFonts w:ascii="Arial" w:hAnsi="Arial" w:cs="Arial"/>
        </w:rPr>
        <w:t xml:space="preserve"> </w:t>
      </w:r>
      <w:r w:rsidRPr="003D42C8">
        <w:rPr>
          <w:rFonts w:ascii="Arial" w:hAnsi="Arial" w:cs="Arial"/>
        </w:rPr>
        <w:t>(tabel II.1.1.4.2</w:t>
      </w:r>
      <w:r w:rsidRPr="00D01BE4">
        <w:rPr>
          <w:rFonts w:ascii="Arial" w:hAnsi="Arial" w:cs="Arial"/>
          <w:i/>
        </w:rPr>
        <w:t>)</w:t>
      </w:r>
      <w:r>
        <w:rPr>
          <w:rFonts w:ascii="Arial" w:hAnsi="Arial" w:cs="Arial"/>
        </w:rPr>
        <w:t xml:space="preserve">, </w:t>
      </w:r>
      <w:r w:rsidRPr="002864EB">
        <w:rPr>
          <w:rFonts w:ascii="Arial" w:hAnsi="Arial" w:cs="Arial"/>
        </w:rPr>
        <w:t xml:space="preserve">datorate următoarelor categorii de lucrări: </w:t>
      </w:r>
    </w:p>
    <w:p w:rsidR="009F5DDC" w:rsidRPr="002864EB" w:rsidRDefault="009F5DDC" w:rsidP="009F5DDC">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 xml:space="preserve">Lucrări de barare transversală situate pe corpul de apă – de tip baraje, praguri de fund, lacuri de acumulare </w:t>
      </w:r>
      <w:r w:rsidRPr="009172A5">
        <w:rPr>
          <w:rFonts w:ascii="Arial" w:hAnsi="Arial" w:cs="Arial"/>
        </w:rPr>
        <w:t>cu suprafețe mai mari de 0,5 km</w:t>
      </w:r>
      <w:r w:rsidRPr="009172A5">
        <w:rPr>
          <w:rFonts w:ascii="Arial" w:hAnsi="Arial" w:cs="Arial"/>
          <w:vertAlign w:val="superscript"/>
        </w:rPr>
        <w:t>2</w:t>
      </w:r>
      <w:r>
        <w:rPr>
          <w:rFonts w:ascii="Arial" w:hAnsi="Arial" w:cs="Arial"/>
        </w:rPr>
        <w:t xml:space="preserve">, </w:t>
      </w:r>
      <w:r w:rsidRPr="009172A5">
        <w:rPr>
          <w:rFonts w:ascii="Arial" w:hAnsi="Arial" w:cs="Arial"/>
        </w:rPr>
        <w:t>cu</w:t>
      </w:r>
      <w:r w:rsidRPr="002864EB">
        <w:rPr>
          <w:rFonts w:ascii="Arial" w:hAnsi="Arial" w:cs="Arial"/>
        </w:rPr>
        <w:t xml:space="preserve"> efecte asupra regimului hidrologic, stabilității albiei, transportului sedimentelor și a migrării biotei, care întrerup conectivitatea longitudinală a corpului de apă</w:t>
      </w:r>
      <w:r>
        <w:rPr>
          <w:rFonts w:ascii="Arial" w:hAnsi="Arial" w:cs="Arial"/>
        </w:rPr>
        <w:t>;</w:t>
      </w:r>
    </w:p>
    <w:p w:rsidR="009F5DDC" w:rsidRPr="002864EB" w:rsidRDefault="009F5DDC" w:rsidP="009F5DDC">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Lucrări în lungul râului - de tip diguri, amenajări agricole și piscicole, lucrări de regularizare și consolidare maluri, tăieri de meandre - cu efecte asupra vegetației din lunca inundabilă și a zonelor de reproducere și asupra profilului longitudinal al râului, structurii substratului și biotei, care conduc la pierderea conectivității laterale</w:t>
      </w:r>
      <w:r>
        <w:rPr>
          <w:rFonts w:ascii="Arial" w:hAnsi="Arial" w:cs="Arial"/>
        </w:rPr>
        <w:t>;</w:t>
      </w:r>
    </w:p>
    <w:p w:rsidR="009F5DDC" w:rsidRPr="002864EB" w:rsidRDefault="009F5DDC" w:rsidP="009F5DDC">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Prelevări și restituții/ derivații - prize de apă, restituții folosințe (evacuări), derivații cu efecte asupra curgerii minime, stabilității al</w:t>
      </w:r>
      <w:r>
        <w:rPr>
          <w:rFonts w:ascii="Arial" w:hAnsi="Arial" w:cs="Arial"/>
        </w:rPr>
        <w:t>biei și biotei;</w:t>
      </w:r>
    </w:p>
    <w:p w:rsidR="009F5DDC" w:rsidRDefault="009F5DDC" w:rsidP="009F5DDC">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r>
      <w:r>
        <w:rPr>
          <w:rFonts w:ascii="Arial" w:hAnsi="Arial" w:cs="Arial"/>
        </w:rPr>
        <w:t>Cana</w:t>
      </w:r>
      <w:r w:rsidRPr="002864EB">
        <w:rPr>
          <w:rFonts w:ascii="Arial" w:hAnsi="Arial" w:cs="Arial"/>
        </w:rPr>
        <w:t>le navigabile – cu efecte asupra stabilității albiei și biotei.</w:t>
      </w:r>
    </w:p>
    <w:p w:rsidR="009F5DDC" w:rsidRDefault="009F5DDC" w:rsidP="009F5DDC">
      <w:pPr>
        <w:spacing w:before="120" w:after="120"/>
        <w:ind w:firstLine="567"/>
        <w:jc w:val="both"/>
        <w:rPr>
          <w:rFonts w:ascii="Arial" w:hAnsi="Arial" w:cs="Arial"/>
        </w:rPr>
      </w:pPr>
      <w:r>
        <w:rPr>
          <w:rFonts w:ascii="Arial" w:hAnsi="Arial" w:cs="Arial"/>
        </w:rPr>
        <w:t xml:space="preserve">Aceste lucrări au fost </w:t>
      </w:r>
      <w:r w:rsidRPr="00497FAC">
        <w:rPr>
          <w:rFonts w:ascii="Arial" w:hAnsi="Arial" w:cs="Arial"/>
        </w:rPr>
        <w:t>executate pe corpurile de apă în diverse scopuri</w:t>
      </w:r>
      <w:r>
        <w:rPr>
          <w:rFonts w:ascii="Arial" w:hAnsi="Arial" w:cs="Arial"/>
        </w:rPr>
        <w:t>, și anume:</w:t>
      </w:r>
      <w:r w:rsidRPr="00497FAC">
        <w:rPr>
          <w:rFonts w:ascii="Arial" w:hAnsi="Arial" w:cs="Arial"/>
        </w:rPr>
        <w:t xml:space="preserve"> asigurarea cerinţei de apă, regularizarea debitelor naturale, apărarea împotriva efectelor distructive ale apelor, producerea energiei electrice, combate</w:t>
      </w:r>
      <w:r>
        <w:rPr>
          <w:rFonts w:ascii="Arial" w:hAnsi="Arial" w:cs="Arial"/>
        </w:rPr>
        <w:t>rea excesului de umiditate, etc</w:t>
      </w:r>
      <w:r w:rsidRPr="00497FAC">
        <w:rPr>
          <w:rFonts w:ascii="Arial" w:hAnsi="Arial" w:cs="Arial"/>
        </w:rPr>
        <w:t>, cu efecte funcţionale pentru comunităţile umane</w:t>
      </w:r>
      <w:r>
        <w:rPr>
          <w:rFonts w:ascii="Arial" w:hAnsi="Arial" w:cs="Arial"/>
        </w:rPr>
        <w:t xml:space="preserve"> (</w:t>
      </w:r>
      <w:r w:rsidRPr="004E2E25">
        <w:rPr>
          <w:rFonts w:ascii="Arial" w:hAnsi="Arial" w:cs="Arial"/>
        </w:rPr>
        <w:t>alimentare cu apă potabilă şi industrială, irigaţii,</w:t>
      </w:r>
      <w:r>
        <w:rPr>
          <w:rFonts w:ascii="Arial" w:hAnsi="Arial" w:cs="Arial"/>
        </w:rPr>
        <w:t xml:space="preserve"> etc.)</w:t>
      </w:r>
      <w:r w:rsidRPr="004E2E25">
        <w:rPr>
          <w:rFonts w:ascii="Arial" w:hAnsi="Arial" w:cs="Arial"/>
        </w:rPr>
        <w:t>.</w:t>
      </w:r>
    </w:p>
    <w:p w:rsidR="009F5DDC" w:rsidRDefault="009F5DDC" w:rsidP="009F5DDC">
      <w:pPr>
        <w:spacing w:before="120" w:after="120"/>
        <w:ind w:firstLine="567"/>
        <w:jc w:val="both"/>
        <w:rPr>
          <w:rFonts w:ascii="Arial" w:hAnsi="Arial" w:cs="Arial"/>
          <w:i/>
        </w:rPr>
      </w:pPr>
      <w:r>
        <w:rPr>
          <w:rFonts w:ascii="Arial" w:hAnsi="Arial" w:cs="Arial"/>
        </w:rPr>
        <w:t>Potrivit Planului național de management actualizat, aprobat prin HG nr. 859/2016, ce</w:t>
      </w:r>
      <w:r w:rsidRPr="00FA5CE1">
        <w:rPr>
          <w:rFonts w:ascii="Arial" w:hAnsi="Arial" w:cs="Arial"/>
        </w:rPr>
        <w:t xml:space="preserve">ntralizarea la nivel naţional a presiunilor care afectează în mod semnificativ caracteristicile hidromorfologice ale </w:t>
      </w:r>
      <w:r>
        <w:rPr>
          <w:rFonts w:ascii="Arial" w:hAnsi="Arial" w:cs="Arial"/>
        </w:rPr>
        <w:t>corpurilor</w:t>
      </w:r>
      <w:r w:rsidRPr="00FA5CE1">
        <w:rPr>
          <w:rFonts w:ascii="Arial" w:hAnsi="Arial" w:cs="Arial"/>
        </w:rPr>
        <w:t xml:space="preserve"> de apă </w:t>
      </w:r>
      <w:r>
        <w:rPr>
          <w:rFonts w:ascii="Arial" w:hAnsi="Arial" w:cs="Arial"/>
        </w:rPr>
        <w:t xml:space="preserve">este prezentată în continuare în </w:t>
      </w:r>
      <w:r w:rsidRPr="003D42C8">
        <w:rPr>
          <w:rFonts w:ascii="Arial" w:hAnsi="Arial" w:cs="Arial"/>
        </w:rPr>
        <w:t>tabelul II.1.1.4.2 și figura II.1.1.4.1</w:t>
      </w:r>
      <w:r>
        <w:rPr>
          <w:rFonts w:ascii="Arial" w:hAnsi="Arial" w:cs="Arial"/>
          <w:i/>
        </w:rPr>
        <w:t xml:space="preserve">. </w:t>
      </w:r>
      <w:r w:rsidRPr="002D44BF">
        <w:rPr>
          <w:rFonts w:ascii="Arial" w:hAnsi="Arial" w:cs="Arial"/>
        </w:rPr>
        <w:t>Astfel, la</w:t>
      </w:r>
      <w:r w:rsidRPr="00467E29">
        <w:rPr>
          <w:rFonts w:ascii="Arial" w:hAnsi="Arial" w:cs="Arial"/>
        </w:rPr>
        <w:t xml:space="preserve"> nivel național s-au identificat 1.960 presiuni hidromorfologice potențial semnificative. În urma aplicării procesului de validare a presiunilor potențial semnificative – alterări hidromorfologice cu atingerea obiectivelor de mediu de către corpurile de apă de suprafață, la nivel național s-a identificat un număr de 226 presiuni hidromorfologice semnificative</w:t>
      </w:r>
      <w:r w:rsidRPr="00467E29">
        <w:rPr>
          <w:rFonts w:ascii="Arial" w:hAnsi="Arial" w:cs="Arial"/>
          <w:i/>
        </w:rPr>
        <w:t>.</w:t>
      </w:r>
    </w:p>
    <w:p w:rsidR="009F5DDC" w:rsidRDefault="009F5DDC" w:rsidP="009F5DDC">
      <w:pPr>
        <w:spacing w:before="120" w:after="120"/>
        <w:ind w:firstLine="567"/>
        <w:jc w:val="both"/>
        <w:rPr>
          <w:rFonts w:ascii="Arial" w:hAnsi="Arial" w:cs="Arial"/>
          <w:i/>
        </w:rPr>
      </w:pPr>
    </w:p>
    <w:p w:rsidR="009F5DDC" w:rsidRDefault="009F5DDC" w:rsidP="009F5DDC">
      <w:pPr>
        <w:spacing w:before="120" w:after="120"/>
        <w:ind w:firstLine="567"/>
        <w:jc w:val="both"/>
        <w:rPr>
          <w:rFonts w:ascii="Arial" w:hAnsi="Arial" w:cs="Arial"/>
          <w:i/>
        </w:rPr>
      </w:pPr>
    </w:p>
    <w:p w:rsidR="009F5DDC" w:rsidRDefault="009F5DDC" w:rsidP="009F5DDC">
      <w:pPr>
        <w:spacing w:before="120" w:after="120"/>
        <w:rPr>
          <w:rFonts w:ascii="Arial" w:hAnsi="Arial" w:cs="Arial"/>
          <w:i/>
        </w:rPr>
      </w:pPr>
    </w:p>
    <w:p w:rsidR="009F5DDC" w:rsidRDefault="009F5DDC" w:rsidP="009F5DDC">
      <w:pPr>
        <w:spacing w:before="120" w:after="120"/>
        <w:rPr>
          <w:rFonts w:ascii="Arial" w:hAnsi="Arial" w:cs="Arial"/>
          <w:i/>
        </w:rPr>
      </w:pPr>
    </w:p>
    <w:p w:rsidR="009F5DDC" w:rsidRPr="00C447FE" w:rsidRDefault="009F5DDC" w:rsidP="009F5DDC">
      <w:pPr>
        <w:spacing w:before="120" w:after="120"/>
        <w:rPr>
          <w:rFonts w:ascii="Arial" w:hAnsi="Arial" w:cs="Arial"/>
        </w:rPr>
      </w:pPr>
      <w:r w:rsidRPr="00C447FE">
        <w:rPr>
          <w:rFonts w:ascii="Arial" w:hAnsi="Arial" w:cs="Arial"/>
        </w:rPr>
        <w:t>Tabel II.1.1.4.2. Presiuni hidromorfologice potențial semnificative ale corpurilor de apă</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418"/>
        <w:gridCol w:w="1559"/>
        <w:gridCol w:w="992"/>
        <w:gridCol w:w="1276"/>
        <w:gridCol w:w="3544"/>
      </w:tblGrid>
      <w:tr w:rsidR="009F5DDC" w:rsidRPr="00BB4400" w:rsidTr="009F5DDC">
        <w:trPr>
          <w:trHeight w:val="646"/>
          <w:tblHeader/>
        </w:trPr>
        <w:tc>
          <w:tcPr>
            <w:tcW w:w="709" w:type="dxa"/>
            <w:shd w:val="clear" w:color="auto" w:fill="92CDDC"/>
          </w:tcPr>
          <w:p w:rsidR="009F5DDC" w:rsidRPr="00BB4400" w:rsidRDefault="009F5DDC" w:rsidP="009F5DDC">
            <w:pPr>
              <w:jc w:val="center"/>
              <w:rPr>
                <w:rFonts w:ascii="Arial" w:hAnsi="Arial" w:cs="Arial"/>
                <w:b/>
              </w:rPr>
            </w:pPr>
            <w:r w:rsidRPr="00BB4400">
              <w:rPr>
                <w:rFonts w:ascii="Arial" w:hAnsi="Arial" w:cs="Arial"/>
                <w:b/>
              </w:rPr>
              <w:t>Nr. crt.</w:t>
            </w:r>
          </w:p>
        </w:tc>
        <w:tc>
          <w:tcPr>
            <w:tcW w:w="2977" w:type="dxa"/>
            <w:gridSpan w:val="2"/>
            <w:shd w:val="clear" w:color="auto" w:fill="92CDDC"/>
          </w:tcPr>
          <w:p w:rsidR="009F5DDC" w:rsidRPr="00BB4400" w:rsidRDefault="009F5DDC" w:rsidP="009F5DDC">
            <w:pPr>
              <w:jc w:val="center"/>
              <w:rPr>
                <w:rFonts w:ascii="Arial" w:hAnsi="Arial" w:cs="Arial"/>
                <w:b/>
              </w:rPr>
            </w:pPr>
            <w:r w:rsidRPr="00BB4400">
              <w:rPr>
                <w:rFonts w:ascii="Arial" w:hAnsi="Arial" w:cs="Arial"/>
                <w:b/>
              </w:rPr>
              <w:t>Presiuni hidromorfologice</w:t>
            </w:r>
          </w:p>
        </w:tc>
        <w:tc>
          <w:tcPr>
            <w:tcW w:w="992" w:type="dxa"/>
            <w:shd w:val="clear" w:color="auto" w:fill="92CDDC"/>
          </w:tcPr>
          <w:p w:rsidR="009F5DDC" w:rsidRPr="00BB4400" w:rsidRDefault="009F5DDC" w:rsidP="009F5DDC">
            <w:pPr>
              <w:jc w:val="center"/>
              <w:rPr>
                <w:rFonts w:ascii="Arial" w:hAnsi="Arial" w:cs="Arial"/>
                <w:b/>
              </w:rPr>
            </w:pPr>
            <w:r w:rsidRPr="00BB4400">
              <w:rPr>
                <w:rFonts w:ascii="Arial" w:hAnsi="Arial" w:cs="Arial"/>
                <w:b/>
              </w:rPr>
              <w:t>Număr</w:t>
            </w:r>
          </w:p>
        </w:tc>
        <w:tc>
          <w:tcPr>
            <w:tcW w:w="1276" w:type="dxa"/>
            <w:shd w:val="clear" w:color="auto" w:fill="92CDDC"/>
          </w:tcPr>
          <w:p w:rsidR="009F5DDC" w:rsidRPr="00BB4400" w:rsidRDefault="009F5DDC" w:rsidP="009F5DDC">
            <w:pPr>
              <w:jc w:val="center"/>
              <w:rPr>
                <w:rFonts w:ascii="Arial" w:hAnsi="Arial" w:cs="Arial"/>
                <w:b/>
              </w:rPr>
            </w:pPr>
            <w:r w:rsidRPr="00BB4400">
              <w:rPr>
                <w:rFonts w:ascii="Arial" w:hAnsi="Arial" w:cs="Arial"/>
                <w:b/>
              </w:rPr>
              <w:t>Lungime (km)</w:t>
            </w:r>
          </w:p>
        </w:tc>
        <w:tc>
          <w:tcPr>
            <w:tcW w:w="3544" w:type="dxa"/>
            <w:shd w:val="clear" w:color="auto" w:fill="92CDDC"/>
          </w:tcPr>
          <w:p w:rsidR="009F5DDC" w:rsidRPr="00BB4400" w:rsidRDefault="009F5DDC" w:rsidP="009F5DDC">
            <w:pPr>
              <w:jc w:val="center"/>
              <w:rPr>
                <w:rFonts w:ascii="Arial" w:hAnsi="Arial" w:cs="Arial"/>
                <w:b/>
              </w:rPr>
            </w:pPr>
            <w:r w:rsidRPr="00BB4400">
              <w:rPr>
                <w:rFonts w:ascii="Arial" w:hAnsi="Arial" w:cs="Arial"/>
                <w:b/>
              </w:rPr>
              <w:t>Exemple</w:t>
            </w:r>
          </w:p>
        </w:tc>
      </w:tr>
      <w:tr w:rsidR="009F5DDC" w:rsidRPr="00BB4400" w:rsidTr="009F5DDC">
        <w:trPr>
          <w:trHeight w:val="6398"/>
        </w:trPr>
        <w:tc>
          <w:tcPr>
            <w:tcW w:w="709" w:type="dxa"/>
            <w:shd w:val="clear" w:color="auto" w:fill="auto"/>
            <w:vAlign w:val="center"/>
          </w:tcPr>
          <w:p w:rsidR="009F5DDC" w:rsidRPr="00BB4400" w:rsidRDefault="009F5DDC" w:rsidP="009F5DDC">
            <w:pPr>
              <w:jc w:val="center"/>
              <w:rPr>
                <w:rFonts w:ascii="Arial" w:hAnsi="Arial" w:cs="Arial"/>
              </w:rPr>
            </w:pPr>
            <w:r w:rsidRPr="00BB4400">
              <w:rPr>
                <w:rFonts w:ascii="Arial" w:hAnsi="Arial" w:cs="Arial"/>
              </w:rPr>
              <w:t>1</w:t>
            </w:r>
          </w:p>
        </w:tc>
        <w:tc>
          <w:tcPr>
            <w:tcW w:w="1418" w:type="dxa"/>
            <w:shd w:val="clear" w:color="auto" w:fill="auto"/>
          </w:tcPr>
          <w:p w:rsidR="009F5DDC" w:rsidRPr="00BB4400" w:rsidRDefault="009F5DDC" w:rsidP="009F5DDC">
            <w:pPr>
              <w:rPr>
                <w:rFonts w:ascii="Arial" w:hAnsi="Arial" w:cs="Arial"/>
              </w:rPr>
            </w:pPr>
            <w:r w:rsidRPr="00BB4400">
              <w:rPr>
                <w:rFonts w:ascii="Arial" w:hAnsi="Arial" w:cs="Arial"/>
              </w:rPr>
              <w:t>Lucrări de barare transversală situate pe corpul de apă</w:t>
            </w:r>
          </w:p>
        </w:tc>
        <w:tc>
          <w:tcPr>
            <w:tcW w:w="1559" w:type="dxa"/>
            <w:shd w:val="clear" w:color="auto" w:fill="auto"/>
          </w:tcPr>
          <w:p w:rsidR="009F5DDC" w:rsidRPr="00BB4400" w:rsidRDefault="009F5DDC" w:rsidP="009F5DDC">
            <w:pPr>
              <w:rPr>
                <w:rFonts w:ascii="Arial" w:hAnsi="Arial" w:cs="Arial"/>
              </w:rPr>
            </w:pPr>
            <w:r w:rsidRPr="00BB4400">
              <w:rPr>
                <w:rFonts w:ascii="Arial" w:hAnsi="Arial" w:cs="Arial"/>
              </w:rPr>
              <w:t>Lacuri de acumulare*</w:t>
            </w:r>
          </w:p>
        </w:tc>
        <w:tc>
          <w:tcPr>
            <w:tcW w:w="992" w:type="dxa"/>
            <w:shd w:val="clear" w:color="auto" w:fill="auto"/>
          </w:tcPr>
          <w:p w:rsidR="009F5DDC" w:rsidRPr="00BB4400" w:rsidRDefault="009F5DDC" w:rsidP="009F5DDC">
            <w:pPr>
              <w:jc w:val="center"/>
              <w:rPr>
                <w:rFonts w:ascii="Arial" w:hAnsi="Arial" w:cs="Arial"/>
              </w:rPr>
            </w:pPr>
            <w:r>
              <w:rPr>
                <w:rFonts w:ascii="Arial" w:hAnsi="Arial" w:cs="Arial"/>
              </w:rPr>
              <w:t xml:space="preserve">231 </w:t>
            </w:r>
          </w:p>
        </w:tc>
        <w:tc>
          <w:tcPr>
            <w:tcW w:w="1276" w:type="dxa"/>
            <w:shd w:val="clear" w:color="auto" w:fill="auto"/>
          </w:tcPr>
          <w:p w:rsidR="009F5DDC" w:rsidRPr="00BB4400" w:rsidRDefault="009F5DDC" w:rsidP="009F5DDC">
            <w:pPr>
              <w:jc w:val="center"/>
              <w:rPr>
                <w:rFonts w:ascii="Arial" w:hAnsi="Arial" w:cs="Arial"/>
              </w:rPr>
            </w:pPr>
          </w:p>
        </w:tc>
        <w:tc>
          <w:tcPr>
            <w:tcW w:w="3544" w:type="dxa"/>
            <w:shd w:val="clear" w:color="auto" w:fill="auto"/>
          </w:tcPr>
          <w:p w:rsidR="009F5DDC" w:rsidRPr="00BB4400" w:rsidRDefault="009F5DDC" w:rsidP="009F5DDC">
            <w:pPr>
              <w:rPr>
                <w:rFonts w:ascii="Arial" w:hAnsi="Arial" w:cs="Arial"/>
              </w:rPr>
            </w:pPr>
            <w:r w:rsidRPr="009B7660">
              <w:rPr>
                <w:rFonts w:ascii="Arial" w:hAnsi="Arial" w:cs="Arial"/>
              </w:rPr>
              <w:t>Acumulările au fost construite cu scopuri multiple: apărare împotriva inundaţiilor, alimentare cu apă potabilă şi industrială, energetic, irigaţii, piscicultură. Cele mai importante acumulări la nivel național sunt reprezentate de: Murani, Surduc, Poiana Mărului, Ișalnița, Fântânele, Caraula, Olt, Lotru, Cibin, Vidraru, Pecineagu, Văcărești, Bolboci, Măneciu, Paltinu, Siriu, PF1, PFII, Horia, Gura Apelor, Oașa, Tău, Lugașu, Tileag, Drăgan, Iad, Colibi, Someșul Cald, Gilău, Izvorul Muntelui, Bucecea, Rogojești, Stânca Costești, Solești</w:t>
            </w:r>
            <w:r>
              <w:rPr>
                <w:rFonts w:ascii="Arial" w:hAnsi="Arial" w:cs="Arial"/>
              </w:rPr>
              <w:t>, Râpa Albastră,  Pușcași, etc.</w:t>
            </w:r>
          </w:p>
        </w:tc>
      </w:tr>
      <w:tr w:rsidR="009F5DDC" w:rsidRPr="00BB4400" w:rsidTr="009F5DD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9F5DDC" w:rsidRPr="00BB4400" w:rsidRDefault="009F5DDC" w:rsidP="009F5DDC">
            <w:pPr>
              <w:jc w:val="center"/>
              <w:rPr>
                <w:rFonts w:ascii="Arial" w:hAnsi="Arial" w:cs="Arial"/>
              </w:rPr>
            </w:pPr>
            <w:r w:rsidRPr="00BB4400">
              <w:rPr>
                <w:rFonts w:ascii="Arial" w:hAnsi="Arial" w:cs="Arial"/>
              </w:rPr>
              <w:t>2</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9F5DDC" w:rsidRPr="00BB4400" w:rsidRDefault="009F5DDC" w:rsidP="009F5DDC">
            <w:pPr>
              <w:rPr>
                <w:rFonts w:ascii="Arial" w:hAnsi="Arial" w:cs="Arial"/>
              </w:rPr>
            </w:pPr>
            <w:r w:rsidRPr="00BB4400">
              <w:rPr>
                <w:rFonts w:ascii="Arial" w:hAnsi="Arial" w:cs="Arial"/>
              </w:rPr>
              <w:t xml:space="preserve">Lucrări în lungul cursurlor de apă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9F5DDC" w:rsidRPr="00BB4400" w:rsidRDefault="009F5DDC" w:rsidP="009F5DDC">
            <w:pPr>
              <w:rPr>
                <w:rFonts w:ascii="Arial" w:hAnsi="Arial" w:cs="Arial"/>
              </w:rPr>
            </w:pPr>
            <w:r w:rsidRPr="00BB4400">
              <w:rPr>
                <w:rFonts w:ascii="Arial" w:hAnsi="Arial" w:cs="Arial"/>
              </w:rPr>
              <w:t>Îndiguiri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F5DDC" w:rsidRPr="00BB4400" w:rsidRDefault="009F5DDC" w:rsidP="009F5DDC">
            <w:pPr>
              <w:jc w:val="center"/>
              <w:rPr>
                <w:rFonts w:ascii="Arial" w:hAnsi="Arial" w:cs="Arial"/>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9F5DDC" w:rsidRDefault="009F5DDC" w:rsidP="009F5DDC">
            <w:pPr>
              <w:jc w:val="center"/>
              <w:rPr>
                <w:rFonts w:ascii="Arial" w:hAnsi="Arial" w:cs="Arial"/>
              </w:rPr>
            </w:pPr>
            <w:r w:rsidRPr="009B7660">
              <w:rPr>
                <w:rFonts w:ascii="Arial" w:hAnsi="Arial" w:cs="Arial"/>
              </w:rPr>
              <w:t>9.309</w:t>
            </w:r>
          </w:p>
          <w:p w:rsidR="009F5DDC" w:rsidRPr="00BB4400" w:rsidRDefault="009F5DDC" w:rsidP="009F5DDC">
            <w:pPr>
              <w:jc w:val="center"/>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F5DDC" w:rsidRPr="00BB4400" w:rsidRDefault="009F5DDC" w:rsidP="009F5DDC">
            <w:pPr>
              <w:rPr>
                <w:rFonts w:ascii="Arial" w:hAnsi="Arial" w:cs="Arial"/>
              </w:rPr>
            </w:pPr>
            <w:r w:rsidRPr="009B7660">
              <w:rPr>
                <w:rFonts w:ascii="Arial" w:hAnsi="Arial" w:cs="Arial"/>
              </w:rPr>
              <w:t>Cele mai importante lucrări de regularizare şi îndiguiri sunt localizate pe râurile Aranca, Bega, BegaVeche, Timiș, Jiu, Baboia, Jieț, Hușnița, Olt, Râul Negru, Hârtibaciu, Dâmbovița, Vedea, Călmățui, Chiciu - Isaccea, Isaccea - Sulina, Prahova, Ialomița, Buzău, Crișul Alb, Crișul Negru, Teuz, Barcău, Mureș, Târnava, Orăștie, Cerna, Someș, Crasna, Tur, Siret, Bistrița, Prut, Bârlad, Jijia.</w:t>
            </w:r>
          </w:p>
        </w:tc>
      </w:tr>
    </w:tbl>
    <w:p w:rsidR="009F5DDC" w:rsidRDefault="009F5DDC" w:rsidP="009F5DDC">
      <w:pPr>
        <w:spacing w:before="120" w:after="120"/>
        <w:jc w:val="center"/>
        <w:rPr>
          <w:rFonts w:ascii="Arial" w:hAnsi="Arial" w:cs="Arial"/>
          <w:b/>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418"/>
        <w:gridCol w:w="1559"/>
        <w:gridCol w:w="992"/>
        <w:gridCol w:w="1134"/>
        <w:gridCol w:w="3686"/>
      </w:tblGrid>
      <w:tr w:rsidR="009F5DDC" w:rsidRPr="00BB4400" w:rsidTr="009F5DDC">
        <w:trPr>
          <w:trHeight w:val="516"/>
        </w:trPr>
        <w:tc>
          <w:tcPr>
            <w:tcW w:w="709" w:type="dxa"/>
            <w:shd w:val="clear" w:color="auto" w:fill="auto"/>
            <w:vAlign w:val="center"/>
          </w:tcPr>
          <w:p w:rsidR="009F5DDC" w:rsidRPr="00BB4400" w:rsidRDefault="009F5DDC" w:rsidP="009F5DDC">
            <w:pPr>
              <w:jc w:val="center"/>
              <w:rPr>
                <w:rFonts w:ascii="Arial" w:hAnsi="Arial" w:cs="Arial"/>
              </w:rPr>
            </w:pPr>
          </w:p>
        </w:tc>
        <w:tc>
          <w:tcPr>
            <w:tcW w:w="1418" w:type="dxa"/>
            <w:shd w:val="clear" w:color="auto" w:fill="auto"/>
          </w:tcPr>
          <w:p w:rsidR="009F5DDC" w:rsidRPr="00BB4400" w:rsidRDefault="009F5DDC" w:rsidP="009F5DDC">
            <w:pPr>
              <w:jc w:val="both"/>
              <w:rPr>
                <w:rFonts w:ascii="Arial" w:hAnsi="Arial" w:cs="Arial"/>
              </w:rPr>
            </w:pPr>
          </w:p>
        </w:tc>
        <w:tc>
          <w:tcPr>
            <w:tcW w:w="1559" w:type="dxa"/>
            <w:shd w:val="clear" w:color="auto" w:fill="auto"/>
          </w:tcPr>
          <w:p w:rsidR="009F5DDC" w:rsidRPr="00BB4400" w:rsidRDefault="009F5DDC" w:rsidP="009F5DDC">
            <w:pPr>
              <w:rPr>
                <w:rFonts w:ascii="Arial" w:hAnsi="Arial" w:cs="Arial"/>
              </w:rPr>
            </w:pPr>
            <w:r w:rsidRPr="00BB4400">
              <w:rPr>
                <w:rFonts w:ascii="Arial" w:hAnsi="Arial" w:cs="Arial"/>
              </w:rPr>
              <w:t>Lucrări de regularizare</w:t>
            </w:r>
          </w:p>
        </w:tc>
        <w:tc>
          <w:tcPr>
            <w:tcW w:w="992" w:type="dxa"/>
            <w:shd w:val="clear" w:color="auto" w:fill="auto"/>
          </w:tcPr>
          <w:p w:rsidR="009F5DDC" w:rsidRPr="00BB4400" w:rsidRDefault="009F5DDC" w:rsidP="009F5DDC">
            <w:pPr>
              <w:jc w:val="center"/>
              <w:rPr>
                <w:rFonts w:ascii="Arial" w:hAnsi="Arial" w:cs="Arial"/>
              </w:rPr>
            </w:pPr>
          </w:p>
        </w:tc>
        <w:tc>
          <w:tcPr>
            <w:tcW w:w="1134" w:type="dxa"/>
            <w:shd w:val="clear" w:color="auto" w:fill="auto"/>
          </w:tcPr>
          <w:p w:rsidR="009F5DDC" w:rsidRDefault="009F5DDC" w:rsidP="009F5DDC">
            <w:pPr>
              <w:jc w:val="center"/>
              <w:rPr>
                <w:rFonts w:ascii="Arial" w:hAnsi="Arial" w:cs="Arial"/>
              </w:rPr>
            </w:pPr>
            <w:r>
              <w:rPr>
                <w:rFonts w:ascii="Arial" w:hAnsi="Arial" w:cs="Arial"/>
              </w:rPr>
              <w:t>6750</w:t>
            </w:r>
          </w:p>
          <w:p w:rsidR="009F5DDC" w:rsidRPr="00BB4400" w:rsidRDefault="009F5DDC" w:rsidP="009F5DDC">
            <w:pPr>
              <w:jc w:val="center"/>
              <w:rPr>
                <w:rFonts w:ascii="Arial" w:hAnsi="Arial" w:cs="Arial"/>
              </w:rPr>
            </w:pPr>
          </w:p>
        </w:tc>
        <w:tc>
          <w:tcPr>
            <w:tcW w:w="3686" w:type="dxa"/>
            <w:shd w:val="clear" w:color="auto" w:fill="auto"/>
          </w:tcPr>
          <w:p w:rsidR="009F5DDC" w:rsidRPr="00BB4400" w:rsidRDefault="009F5DDC" w:rsidP="009F5DDC">
            <w:pPr>
              <w:jc w:val="both"/>
              <w:rPr>
                <w:rFonts w:ascii="Arial" w:hAnsi="Arial" w:cs="Arial"/>
              </w:rPr>
            </w:pPr>
          </w:p>
        </w:tc>
      </w:tr>
      <w:tr w:rsidR="009F5DDC" w:rsidRPr="00BB4400" w:rsidTr="009F5DDC">
        <w:trPr>
          <w:trHeight w:val="572"/>
        </w:trPr>
        <w:tc>
          <w:tcPr>
            <w:tcW w:w="709" w:type="dxa"/>
            <w:vMerge w:val="restart"/>
            <w:shd w:val="clear" w:color="auto" w:fill="auto"/>
            <w:vAlign w:val="center"/>
          </w:tcPr>
          <w:p w:rsidR="009F5DDC" w:rsidRPr="00BB4400" w:rsidRDefault="009F5DDC" w:rsidP="009F5DDC">
            <w:pPr>
              <w:jc w:val="center"/>
              <w:rPr>
                <w:rFonts w:ascii="Arial" w:hAnsi="Arial" w:cs="Arial"/>
              </w:rPr>
            </w:pPr>
            <w:r w:rsidRPr="00BB4400">
              <w:rPr>
                <w:rFonts w:ascii="Arial" w:hAnsi="Arial" w:cs="Arial"/>
              </w:rPr>
              <w:t>3</w:t>
            </w:r>
          </w:p>
        </w:tc>
        <w:tc>
          <w:tcPr>
            <w:tcW w:w="1418" w:type="dxa"/>
            <w:vMerge w:val="restart"/>
            <w:shd w:val="clear" w:color="auto" w:fill="auto"/>
          </w:tcPr>
          <w:p w:rsidR="009F5DDC" w:rsidRPr="00BB4400" w:rsidRDefault="009F5DDC" w:rsidP="009F5DDC">
            <w:pPr>
              <w:rPr>
                <w:rFonts w:ascii="Arial" w:hAnsi="Arial" w:cs="Arial"/>
              </w:rPr>
            </w:pPr>
            <w:r w:rsidRPr="00BB4400">
              <w:rPr>
                <w:rFonts w:ascii="Arial" w:hAnsi="Arial" w:cs="Arial"/>
              </w:rPr>
              <w:t xml:space="preserve">Lucrări de prelevare și restituție </w:t>
            </w:r>
            <w:r w:rsidRPr="00BB4400">
              <w:rPr>
                <w:rFonts w:ascii="Arial" w:hAnsi="Arial" w:cs="Arial"/>
              </w:rPr>
              <w:lastRenderedPageBreak/>
              <w:t>a apelor</w:t>
            </w:r>
          </w:p>
        </w:tc>
        <w:tc>
          <w:tcPr>
            <w:tcW w:w="1559" w:type="dxa"/>
            <w:shd w:val="clear" w:color="auto" w:fill="auto"/>
          </w:tcPr>
          <w:p w:rsidR="009F5DDC" w:rsidRPr="00BB4400" w:rsidRDefault="009F5DDC" w:rsidP="009F5DDC">
            <w:pPr>
              <w:rPr>
                <w:rFonts w:ascii="Arial" w:hAnsi="Arial" w:cs="Arial"/>
              </w:rPr>
            </w:pPr>
            <w:r>
              <w:rPr>
                <w:rFonts w:ascii="Arial" w:hAnsi="Arial" w:cs="Arial"/>
              </w:rPr>
              <w:lastRenderedPageBreak/>
              <w:t>Prelevări</w:t>
            </w:r>
            <w:r w:rsidRPr="00BB4400">
              <w:rPr>
                <w:rFonts w:ascii="Arial" w:hAnsi="Arial" w:cs="Arial"/>
              </w:rPr>
              <w:t xml:space="preserve"> de apă</w:t>
            </w:r>
          </w:p>
        </w:tc>
        <w:tc>
          <w:tcPr>
            <w:tcW w:w="992" w:type="dxa"/>
            <w:shd w:val="clear" w:color="auto" w:fill="auto"/>
          </w:tcPr>
          <w:p w:rsidR="009F5DDC" w:rsidRDefault="009F5DDC" w:rsidP="009F5DDC">
            <w:pPr>
              <w:jc w:val="center"/>
              <w:rPr>
                <w:rFonts w:ascii="Arial" w:hAnsi="Arial" w:cs="Arial"/>
              </w:rPr>
            </w:pPr>
            <w:r>
              <w:rPr>
                <w:rFonts w:ascii="Arial" w:hAnsi="Arial" w:cs="Arial"/>
              </w:rPr>
              <w:t>103</w:t>
            </w:r>
          </w:p>
          <w:p w:rsidR="009F5DDC" w:rsidRPr="00BB4400" w:rsidRDefault="009F5DDC" w:rsidP="009F5DDC">
            <w:pPr>
              <w:rPr>
                <w:rFonts w:ascii="Arial" w:hAnsi="Arial" w:cs="Arial"/>
              </w:rPr>
            </w:pPr>
          </w:p>
        </w:tc>
        <w:tc>
          <w:tcPr>
            <w:tcW w:w="1134" w:type="dxa"/>
            <w:shd w:val="clear" w:color="auto" w:fill="auto"/>
          </w:tcPr>
          <w:p w:rsidR="009F5DDC" w:rsidRPr="00BB4400" w:rsidRDefault="009F5DDC" w:rsidP="009F5DDC">
            <w:pPr>
              <w:jc w:val="center"/>
              <w:rPr>
                <w:rFonts w:ascii="Arial" w:hAnsi="Arial" w:cs="Arial"/>
              </w:rPr>
            </w:pPr>
          </w:p>
        </w:tc>
        <w:tc>
          <w:tcPr>
            <w:tcW w:w="3686" w:type="dxa"/>
            <w:shd w:val="clear" w:color="auto" w:fill="auto"/>
          </w:tcPr>
          <w:p w:rsidR="009F5DDC" w:rsidRPr="00BB4400" w:rsidRDefault="009F5DDC" w:rsidP="009F5DDC">
            <w:pPr>
              <w:jc w:val="both"/>
              <w:rPr>
                <w:rFonts w:ascii="Arial" w:hAnsi="Arial" w:cs="Arial"/>
              </w:rPr>
            </w:pPr>
          </w:p>
        </w:tc>
      </w:tr>
      <w:tr w:rsidR="009F5DDC" w:rsidRPr="00BB4400" w:rsidTr="009F5DDC">
        <w:tc>
          <w:tcPr>
            <w:tcW w:w="709" w:type="dxa"/>
            <w:vMerge/>
            <w:shd w:val="clear" w:color="auto" w:fill="auto"/>
            <w:vAlign w:val="center"/>
          </w:tcPr>
          <w:p w:rsidR="009F5DDC" w:rsidRPr="00BB4400" w:rsidRDefault="009F5DDC" w:rsidP="009F5DDC">
            <w:pPr>
              <w:jc w:val="center"/>
              <w:rPr>
                <w:rFonts w:ascii="Arial" w:hAnsi="Arial" w:cs="Arial"/>
              </w:rPr>
            </w:pPr>
          </w:p>
        </w:tc>
        <w:tc>
          <w:tcPr>
            <w:tcW w:w="1418" w:type="dxa"/>
            <w:vMerge/>
            <w:shd w:val="clear" w:color="auto" w:fill="auto"/>
          </w:tcPr>
          <w:p w:rsidR="009F5DDC" w:rsidRPr="00BB4400" w:rsidRDefault="009F5DDC" w:rsidP="009F5DDC">
            <w:pPr>
              <w:jc w:val="both"/>
              <w:rPr>
                <w:rFonts w:ascii="Arial" w:hAnsi="Arial" w:cs="Arial"/>
              </w:rPr>
            </w:pPr>
          </w:p>
        </w:tc>
        <w:tc>
          <w:tcPr>
            <w:tcW w:w="1559" w:type="dxa"/>
            <w:shd w:val="clear" w:color="auto" w:fill="auto"/>
          </w:tcPr>
          <w:p w:rsidR="009F5DDC" w:rsidRPr="00BB4400" w:rsidRDefault="009F5DDC" w:rsidP="009F5DDC">
            <w:pPr>
              <w:jc w:val="both"/>
              <w:rPr>
                <w:rFonts w:ascii="Arial" w:hAnsi="Arial" w:cs="Arial"/>
              </w:rPr>
            </w:pPr>
            <w:r w:rsidRPr="00BB4400">
              <w:rPr>
                <w:rFonts w:ascii="Arial" w:hAnsi="Arial" w:cs="Arial"/>
              </w:rPr>
              <w:t>Restituții</w:t>
            </w:r>
          </w:p>
          <w:p w:rsidR="009F5DDC" w:rsidRPr="00BB4400" w:rsidRDefault="009F5DDC" w:rsidP="009F5DDC">
            <w:pPr>
              <w:jc w:val="both"/>
              <w:rPr>
                <w:rFonts w:ascii="Arial" w:hAnsi="Arial" w:cs="Arial"/>
              </w:rPr>
            </w:pPr>
          </w:p>
        </w:tc>
        <w:tc>
          <w:tcPr>
            <w:tcW w:w="992" w:type="dxa"/>
            <w:shd w:val="clear" w:color="auto" w:fill="auto"/>
          </w:tcPr>
          <w:p w:rsidR="009F5DDC" w:rsidRPr="00BB4400" w:rsidRDefault="009F5DDC" w:rsidP="009F5DDC">
            <w:pPr>
              <w:jc w:val="center"/>
              <w:rPr>
                <w:rFonts w:ascii="Arial" w:hAnsi="Arial" w:cs="Arial"/>
              </w:rPr>
            </w:pPr>
            <w:r w:rsidRPr="00BB4400">
              <w:rPr>
                <w:rFonts w:ascii="Arial" w:hAnsi="Arial" w:cs="Arial"/>
              </w:rPr>
              <w:lastRenderedPageBreak/>
              <w:t>38</w:t>
            </w:r>
          </w:p>
        </w:tc>
        <w:tc>
          <w:tcPr>
            <w:tcW w:w="1134" w:type="dxa"/>
            <w:shd w:val="clear" w:color="auto" w:fill="auto"/>
          </w:tcPr>
          <w:p w:rsidR="009F5DDC" w:rsidRPr="00BB4400" w:rsidRDefault="009F5DDC" w:rsidP="009F5DDC">
            <w:pPr>
              <w:jc w:val="center"/>
              <w:rPr>
                <w:rFonts w:ascii="Arial" w:hAnsi="Arial" w:cs="Arial"/>
              </w:rPr>
            </w:pPr>
          </w:p>
        </w:tc>
        <w:tc>
          <w:tcPr>
            <w:tcW w:w="3686" w:type="dxa"/>
            <w:shd w:val="clear" w:color="auto" w:fill="auto"/>
          </w:tcPr>
          <w:p w:rsidR="009F5DDC" w:rsidRPr="00BB4400" w:rsidRDefault="009F5DDC" w:rsidP="009F5DDC">
            <w:pPr>
              <w:jc w:val="both"/>
              <w:rPr>
                <w:rFonts w:ascii="Arial" w:hAnsi="Arial" w:cs="Arial"/>
              </w:rPr>
            </w:pPr>
          </w:p>
        </w:tc>
      </w:tr>
      <w:tr w:rsidR="009F5DDC" w:rsidRPr="00BB4400" w:rsidTr="009F5DDC">
        <w:tc>
          <w:tcPr>
            <w:tcW w:w="709" w:type="dxa"/>
            <w:vMerge/>
            <w:shd w:val="clear" w:color="auto" w:fill="auto"/>
            <w:vAlign w:val="center"/>
          </w:tcPr>
          <w:p w:rsidR="009F5DDC" w:rsidRPr="00BB4400" w:rsidRDefault="009F5DDC" w:rsidP="009F5DDC">
            <w:pPr>
              <w:jc w:val="center"/>
              <w:rPr>
                <w:rFonts w:ascii="Arial" w:hAnsi="Arial" w:cs="Arial"/>
              </w:rPr>
            </w:pPr>
          </w:p>
        </w:tc>
        <w:tc>
          <w:tcPr>
            <w:tcW w:w="1418" w:type="dxa"/>
            <w:vMerge/>
            <w:shd w:val="clear" w:color="auto" w:fill="auto"/>
          </w:tcPr>
          <w:p w:rsidR="009F5DDC" w:rsidRPr="00BB4400" w:rsidRDefault="009F5DDC" w:rsidP="009F5DDC">
            <w:pPr>
              <w:jc w:val="both"/>
              <w:rPr>
                <w:rFonts w:ascii="Arial" w:hAnsi="Arial" w:cs="Arial"/>
              </w:rPr>
            </w:pPr>
          </w:p>
        </w:tc>
        <w:tc>
          <w:tcPr>
            <w:tcW w:w="1559" w:type="dxa"/>
            <w:shd w:val="clear" w:color="auto" w:fill="auto"/>
          </w:tcPr>
          <w:p w:rsidR="009F5DDC" w:rsidRPr="00BB4400" w:rsidRDefault="009F5DDC" w:rsidP="009F5DDC">
            <w:pPr>
              <w:jc w:val="both"/>
              <w:rPr>
                <w:rFonts w:ascii="Arial" w:hAnsi="Arial" w:cs="Arial"/>
              </w:rPr>
            </w:pPr>
            <w:r w:rsidRPr="00BB4400">
              <w:rPr>
                <w:rFonts w:ascii="Arial" w:hAnsi="Arial" w:cs="Arial"/>
              </w:rPr>
              <w:t>Derivații</w:t>
            </w:r>
            <w:r>
              <w:rPr>
                <w:rFonts w:ascii="Arial" w:hAnsi="Arial" w:cs="Arial"/>
              </w:rPr>
              <w:t xml:space="preserve"> </w:t>
            </w:r>
            <w:r w:rsidRPr="00BD3D4E">
              <w:rPr>
                <w:rFonts w:ascii="Arial" w:hAnsi="Arial" w:cs="Arial"/>
              </w:rPr>
              <w:t>și canale</w:t>
            </w:r>
          </w:p>
        </w:tc>
        <w:tc>
          <w:tcPr>
            <w:tcW w:w="992" w:type="dxa"/>
            <w:shd w:val="clear" w:color="auto" w:fill="auto"/>
          </w:tcPr>
          <w:p w:rsidR="009F5DDC" w:rsidRDefault="009F5DDC" w:rsidP="009F5DDC">
            <w:pPr>
              <w:jc w:val="center"/>
              <w:rPr>
                <w:rFonts w:ascii="Arial" w:hAnsi="Arial" w:cs="Arial"/>
              </w:rPr>
            </w:pPr>
            <w:r>
              <w:rPr>
                <w:rFonts w:ascii="Arial" w:hAnsi="Arial" w:cs="Arial"/>
              </w:rPr>
              <w:t>99</w:t>
            </w:r>
          </w:p>
          <w:p w:rsidR="009F5DDC" w:rsidRPr="00BB4400" w:rsidRDefault="009F5DDC" w:rsidP="009F5DDC">
            <w:pPr>
              <w:jc w:val="center"/>
              <w:rPr>
                <w:rFonts w:ascii="Arial" w:hAnsi="Arial" w:cs="Arial"/>
              </w:rPr>
            </w:pPr>
            <w:r>
              <w:rPr>
                <w:rFonts w:ascii="Arial" w:hAnsi="Arial" w:cs="Arial"/>
              </w:rPr>
              <w:t xml:space="preserve"> </w:t>
            </w:r>
          </w:p>
        </w:tc>
        <w:tc>
          <w:tcPr>
            <w:tcW w:w="1134" w:type="dxa"/>
            <w:shd w:val="clear" w:color="auto" w:fill="auto"/>
          </w:tcPr>
          <w:p w:rsidR="009F5DDC" w:rsidRDefault="009F5DDC" w:rsidP="009F5DDC">
            <w:pPr>
              <w:jc w:val="center"/>
              <w:rPr>
                <w:rFonts w:ascii="Arial" w:hAnsi="Arial" w:cs="Arial"/>
              </w:rPr>
            </w:pPr>
            <w:r w:rsidRPr="009B7660">
              <w:rPr>
                <w:rFonts w:ascii="Arial" w:hAnsi="Arial" w:cs="Arial"/>
              </w:rPr>
              <w:t>952</w:t>
            </w:r>
          </w:p>
          <w:p w:rsidR="009F5DDC" w:rsidRPr="00BB4400" w:rsidRDefault="009F5DDC" w:rsidP="009F5DDC">
            <w:pPr>
              <w:jc w:val="center"/>
              <w:rPr>
                <w:rFonts w:ascii="Arial" w:hAnsi="Arial" w:cs="Arial"/>
              </w:rPr>
            </w:pPr>
          </w:p>
        </w:tc>
        <w:tc>
          <w:tcPr>
            <w:tcW w:w="3686" w:type="dxa"/>
            <w:shd w:val="clear" w:color="auto" w:fill="auto"/>
          </w:tcPr>
          <w:p w:rsidR="009F5DDC" w:rsidRPr="00BB4400" w:rsidRDefault="009F5DDC" w:rsidP="009F5DDC">
            <w:pPr>
              <w:jc w:val="both"/>
              <w:rPr>
                <w:rFonts w:ascii="Arial" w:hAnsi="Arial" w:cs="Arial"/>
              </w:rPr>
            </w:pPr>
            <w:r>
              <w:rPr>
                <w:rFonts w:ascii="Arial" w:hAnsi="Arial" w:cs="Arial"/>
              </w:rPr>
              <w:t>S</w:t>
            </w:r>
            <w:r w:rsidRPr="00BD3D4E">
              <w:rPr>
                <w:rFonts w:ascii="Arial" w:hAnsi="Arial" w:cs="Arial"/>
              </w:rPr>
              <w:t>copul lor fiind suplimentarea debitului afluent pentru anumite acumulări, precum şi asigurarea cerinţei de apă pentru localităţile aferente producând modificări semnificative ale debitelor cursurilor de apă pe care funcţionează. Derivaţiile cele mai importante sunt: Cerna - Motru, Canalul de alimentare Timiș-Bega, Nera, Motru/Tismana, Jieț/Lotru, Buta/Acumulare Valea de Pești, Ialomița-Mostiștea-Dridu-Hagiești, Crișul Repede, Tileagd – Sacadat, Canalul Matca, Cătămărești, Pușcași și Râpa Albastră, Râușor-Odovaşniţa - Cârlete, Vulcănița, Canalul Timiș și Lueta, Argeș/Dâmbovița, Ilfov/Dâmbovița, Iara (Lindru, Calu)-Dumitreasa, Pârâul Negru (Negruța)-Dumitreasa, Dumitreasa-Someșul Rece.</w:t>
            </w:r>
          </w:p>
        </w:tc>
      </w:tr>
      <w:tr w:rsidR="009F5DDC" w:rsidRPr="00BB4400" w:rsidTr="009F5DDC">
        <w:tc>
          <w:tcPr>
            <w:tcW w:w="709" w:type="dxa"/>
            <w:shd w:val="clear" w:color="auto" w:fill="auto"/>
            <w:vAlign w:val="center"/>
          </w:tcPr>
          <w:p w:rsidR="009F5DDC" w:rsidRPr="00BB4400" w:rsidRDefault="009F5DDC" w:rsidP="009F5DDC">
            <w:pPr>
              <w:jc w:val="center"/>
              <w:rPr>
                <w:rFonts w:ascii="Arial" w:hAnsi="Arial" w:cs="Arial"/>
              </w:rPr>
            </w:pPr>
            <w:r w:rsidRPr="00BB4400">
              <w:rPr>
                <w:rFonts w:ascii="Arial" w:hAnsi="Arial" w:cs="Arial"/>
              </w:rPr>
              <w:t>4</w:t>
            </w:r>
          </w:p>
        </w:tc>
        <w:tc>
          <w:tcPr>
            <w:tcW w:w="1418" w:type="dxa"/>
            <w:shd w:val="clear" w:color="auto" w:fill="auto"/>
          </w:tcPr>
          <w:p w:rsidR="009F5DDC" w:rsidRPr="00BB4400" w:rsidRDefault="009F5DDC" w:rsidP="009F5DDC">
            <w:pPr>
              <w:jc w:val="both"/>
              <w:rPr>
                <w:rFonts w:ascii="Arial" w:hAnsi="Arial" w:cs="Arial"/>
              </w:rPr>
            </w:pPr>
            <w:r w:rsidRPr="00BB4400">
              <w:rPr>
                <w:rFonts w:ascii="Arial" w:hAnsi="Arial" w:cs="Arial"/>
              </w:rPr>
              <w:t>Canale navigabile</w:t>
            </w:r>
          </w:p>
        </w:tc>
        <w:tc>
          <w:tcPr>
            <w:tcW w:w="1559" w:type="dxa"/>
            <w:shd w:val="clear" w:color="auto" w:fill="auto"/>
          </w:tcPr>
          <w:p w:rsidR="009F5DDC" w:rsidRPr="00BB4400" w:rsidRDefault="009F5DDC" w:rsidP="009F5DDC">
            <w:pPr>
              <w:jc w:val="both"/>
              <w:rPr>
                <w:rFonts w:ascii="Arial" w:hAnsi="Arial" w:cs="Arial"/>
              </w:rPr>
            </w:pPr>
          </w:p>
        </w:tc>
        <w:tc>
          <w:tcPr>
            <w:tcW w:w="992" w:type="dxa"/>
            <w:shd w:val="clear" w:color="auto" w:fill="auto"/>
          </w:tcPr>
          <w:p w:rsidR="009F5DDC" w:rsidRPr="00BB4400" w:rsidRDefault="009F5DDC" w:rsidP="009F5DDC">
            <w:pPr>
              <w:jc w:val="center"/>
              <w:rPr>
                <w:rFonts w:ascii="Arial" w:hAnsi="Arial" w:cs="Arial"/>
              </w:rPr>
            </w:pPr>
          </w:p>
        </w:tc>
        <w:tc>
          <w:tcPr>
            <w:tcW w:w="1134" w:type="dxa"/>
            <w:shd w:val="clear" w:color="auto" w:fill="auto"/>
          </w:tcPr>
          <w:p w:rsidR="009F5DDC" w:rsidRPr="00BB4400" w:rsidRDefault="009F5DDC" w:rsidP="009F5DDC">
            <w:pPr>
              <w:jc w:val="center"/>
              <w:rPr>
                <w:rFonts w:ascii="Arial" w:hAnsi="Arial" w:cs="Arial"/>
              </w:rPr>
            </w:pPr>
          </w:p>
        </w:tc>
        <w:tc>
          <w:tcPr>
            <w:tcW w:w="3686" w:type="dxa"/>
            <w:shd w:val="clear" w:color="auto" w:fill="auto"/>
          </w:tcPr>
          <w:p w:rsidR="009F5DDC" w:rsidRDefault="009F5DDC" w:rsidP="009F5DDC">
            <w:pPr>
              <w:jc w:val="both"/>
              <w:rPr>
                <w:rFonts w:ascii="Arial" w:hAnsi="Arial" w:cs="Arial"/>
              </w:rPr>
            </w:pPr>
            <w:r w:rsidRPr="00BB4400">
              <w:rPr>
                <w:rFonts w:ascii="Arial" w:hAnsi="Arial" w:cs="Arial"/>
              </w:rPr>
              <w:t>Fluviul Dunărea este principala rută navigabilă din România; de asemenea, canalul Dunăre – Marea Neagră (CDMN) și canalul Poarta Albă – Midia – Navodari (CPAMN). Singura rută navigabilă pe râurile interioare este canalul Bega</w:t>
            </w:r>
            <w:r>
              <w:rPr>
                <w:rFonts w:ascii="Arial" w:hAnsi="Arial" w:cs="Arial"/>
              </w:rPr>
              <w:t xml:space="preserve">. </w:t>
            </w:r>
          </w:p>
          <w:p w:rsidR="009F5DDC" w:rsidRPr="00BB4400" w:rsidRDefault="009F5DDC" w:rsidP="009F5DDC">
            <w:pPr>
              <w:jc w:val="both"/>
              <w:rPr>
                <w:rFonts w:ascii="Arial" w:hAnsi="Arial" w:cs="Arial"/>
              </w:rPr>
            </w:pPr>
            <w:r w:rsidRPr="00BD3D4E">
              <w:rPr>
                <w:rFonts w:ascii="Arial" w:hAnsi="Arial" w:cs="Arial"/>
              </w:rPr>
              <w:t>În prezent, pe canalul Bega se desfăşoară doar navigaţie de agrement, foarte redusă şi doar pe tronsonul Timişoara – Sânmihaiul Român, datorită nefuncţionării ecluzei de la Sânmihaiul Român.</w:t>
            </w:r>
          </w:p>
        </w:tc>
      </w:tr>
    </w:tbl>
    <w:p w:rsidR="009F5DDC" w:rsidRPr="003B61A0" w:rsidRDefault="009F5DDC" w:rsidP="009F5DDC">
      <w:pPr>
        <w:spacing w:before="120" w:after="120"/>
        <w:jc w:val="both"/>
      </w:pPr>
      <w:r w:rsidRPr="003B61A0">
        <w:rPr>
          <w:rFonts w:ascii="Arial" w:hAnsi="Arial" w:cs="Arial"/>
          <w:i/>
        </w:rPr>
        <w:t xml:space="preserve"> (Sursa datelor: Administrația Națională „Apele Române”, Planul Național de Management aprobat prin HG nr. 859/2016 pentru aprobarea Planului naţional de management actualizat aferent porţiunii din bazinul hidrografic internaţional al fluviului Dunărea care este cuprinsă în teritoriul României)</w:t>
      </w:r>
    </w:p>
    <w:p w:rsidR="009F5DDC" w:rsidRDefault="009F5DDC" w:rsidP="009F5DDC">
      <w:pPr>
        <w:pStyle w:val="Default"/>
        <w:jc w:val="both"/>
        <w:rPr>
          <w:rFonts w:ascii="Times New Roman" w:hAnsi="Times New Roman" w:cs="Times New Roman"/>
        </w:rPr>
        <w:sectPr w:rsidR="009F5DDC" w:rsidSect="009F5DDC">
          <w:pgSz w:w="11906" w:h="16838"/>
          <w:pgMar w:top="851" w:right="1134" w:bottom="851" w:left="1418" w:header="709" w:footer="709" w:gutter="0"/>
          <w:cols w:space="708"/>
          <w:docGrid w:linePitch="360"/>
        </w:sectPr>
      </w:pPr>
    </w:p>
    <w:p w:rsidR="009F5DDC" w:rsidRDefault="000B5667" w:rsidP="009F5DDC">
      <w:pPr>
        <w:pStyle w:val="Default"/>
        <w:jc w:val="center"/>
        <w:rPr>
          <w:rFonts w:ascii="Times New Roman" w:hAnsi="Times New Roman" w:cs="Times New Roman"/>
        </w:rPr>
      </w:pPr>
      <w:r>
        <w:rPr>
          <w:noProof/>
        </w:rPr>
        <w:lastRenderedPageBreak/>
        <w:drawing>
          <wp:inline distT="0" distB="0" distL="0" distR="0">
            <wp:extent cx="6867525" cy="4853940"/>
            <wp:effectExtent l="19050" t="0" r="9525" b="0"/>
            <wp:docPr id="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cstate="print"/>
                    <a:srcRect/>
                    <a:stretch>
                      <a:fillRect/>
                    </a:stretch>
                  </pic:blipFill>
                  <pic:spPr bwMode="auto">
                    <a:xfrm>
                      <a:off x="0" y="0"/>
                      <a:ext cx="6867525" cy="4853940"/>
                    </a:xfrm>
                    <a:prstGeom prst="rect">
                      <a:avLst/>
                    </a:prstGeom>
                    <a:noFill/>
                    <a:ln w="9525">
                      <a:noFill/>
                      <a:miter lim="800000"/>
                      <a:headEnd/>
                      <a:tailEnd/>
                    </a:ln>
                  </pic:spPr>
                </pic:pic>
              </a:graphicData>
            </a:graphic>
          </wp:inline>
        </w:drawing>
      </w:r>
    </w:p>
    <w:p w:rsidR="009F5DDC" w:rsidRPr="00BB4400" w:rsidRDefault="009F5DDC" w:rsidP="009F5DDC">
      <w:pPr>
        <w:pStyle w:val="Default"/>
        <w:jc w:val="center"/>
      </w:pPr>
    </w:p>
    <w:p w:rsidR="009F5DDC" w:rsidRDefault="009F5DDC" w:rsidP="009F5DDC">
      <w:pPr>
        <w:pStyle w:val="Default"/>
        <w:jc w:val="center"/>
        <w:rPr>
          <w:i/>
        </w:rPr>
      </w:pPr>
    </w:p>
    <w:p w:rsidR="009F5DDC" w:rsidRPr="003246B4" w:rsidRDefault="009F5DDC" w:rsidP="009F5DDC">
      <w:pPr>
        <w:pStyle w:val="Default"/>
        <w:jc w:val="center"/>
      </w:pPr>
      <w:r w:rsidRPr="003246B4">
        <w:t>Figura II.1.1.4.1.</w:t>
      </w:r>
      <w:r>
        <w:t xml:space="preserve"> </w:t>
      </w:r>
      <w:r w:rsidRPr="003246B4">
        <w:t>Lucrări hidrotehnice – presiuni hidromorfologice potențial semnificative în anul 2013</w:t>
      </w:r>
    </w:p>
    <w:p w:rsidR="009F5DDC" w:rsidRDefault="009F5DDC" w:rsidP="009F5DDC">
      <w:pPr>
        <w:spacing w:before="120" w:after="120"/>
        <w:jc w:val="both"/>
        <w:rPr>
          <w:rFonts w:ascii="Arial" w:hAnsi="Arial" w:cs="Arial"/>
          <w:i/>
        </w:rPr>
        <w:sectPr w:rsidR="009F5DDC" w:rsidSect="009F5DDC">
          <w:pgSz w:w="16838" w:h="11906" w:orient="landscape"/>
          <w:pgMar w:top="1418" w:right="851" w:bottom="1134" w:left="851" w:header="709" w:footer="709" w:gutter="0"/>
          <w:cols w:space="708"/>
          <w:docGrid w:linePitch="360"/>
        </w:sectPr>
      </w:pPr>
      <w:r w:rsidRPr="00454FC8">
        <w:rPr>
          <w:rFonts w:ascii="Arial" w:hAnsi="Arial" w:cs="Arial"/>
          <w:i/>
        </w:rPr>
        <w:lastRenderedPageBreak/>
        <w:t>(</w:t>
      </w:r>
      <w:r w:rsidRPr="00C5117F">
        <w:rPr>
          <w:rFonts w:ascii="Arial" w:hAnsi="Arial" w:cs="Arial"/>
          <w:i/>
        </w:rPr>
        <w:t>Sursa datelor: Administrația Națională „Apele Române”, Plan</w:t>
      </w:r>
      <w:r>
        <w:rPr>
          <w:rFonts w:ascii="Arial" w:hAnsi="Arial" w:cs="Arial"/>
          <w:i/>
        </w:rPr>
        <w:t>ul</w:t>
      </w:r>
      <w:r w:rsidRPr="00C5117F">
        <w:rPr>
          <w:rFonts w:ascii="Arial" w:hAnsi="Arial" w:cs="Arial"/>
          <w:i/>
        </w:rPr>
        <w:t xml:space="preserve"> Național de Management </w:t>
      </w:r>
      <w:r w:rsidRPr="00B052C6">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454FC8">
        <w:rPr>
          <w:rFonts w:ascii="Arial" w:hAnsi="Arial" w:cs="Arial"/>
          <w:i/>
        </w:rPr>
        <w:t>)</w:t>
      </w:r>
    </w:p>
    <w:p w:rsidR="009F5DDC" w:rsidRPr="00497FAC" w:rsidRDefault="009F5DDC" w:rsidP="009F5DDC">
      <w:pPr>
        <w:spacing w:before="120" w:after="120"/>
        <w:ind w:firstLine="567"/>
        <w:jc w:val="both"/>
        <w:rPr>
          <w:rFonts w:ascii="Arial" w:hAnsi="Arial" w:cs="Arial"/>
        </w:rPr>
      </w:pPr>
      <w:r w:rsidRPr="00497FAC">
        <w:rPr>
          <w:rFonts w:ascii="Arial" w:hAnsi="Arial" w:cs="Arial"/>
        </w:rPr>
        <w:lastRenderedPageBreak/>
        <w:t>Pe lângă impactul produs de alterările hidromorfologice existente asupra stării corpurilor de apă, există o serie de proiecte aflate în diferite stadii de planificare şi implementare, care pot contribui la alterarea fizică a corpurilor de apă. Viitoarele proiecte de infrastructură au ca principale scopuri asigurarea cerinței de apă, apărarea împotriva inundaţiilor, producerea de energie electrică, asigurarea condițiilor de navigație etc.</w:t>
      </w:r>
    </w:p>
    <w:p w:rsidR="009F5DDC" w:rsidRDefault="009F5DDC" w:rsidP="009F5DDC">
      <w:pPr>
        <w:spacing w:before="120" w:after="120"/>
        <w:ind w:firstLine="567"/>
        <w:jc w:val="both"/>
        <w:rPr>
          <w:rFonts w:ascii="Arial" w:hAnsi="Arial" w:cs="Arial"/>
        </w:rPr>
      </w:pPr>
      <w:r w:rsidRPr="00497FAC">
        <w:rPr>
          <w:rFonts w:ascii="Arial" w:hAnsi="Arial" w:cs="Arial"/>
        </w:rPr>
        <w:t>În cadrul acţiunilor de dezvoltare a Planu</w:t>
      </w:r>
      <w:r>
        <w:rPr>
          <w:rFonts w:ascii="Arial" w:hAnsi="Arial" w:cs="Arial"/>
        </w:rPr>
        <w:t xml:space="preserve">rilor </w:t>
      </w:r>
      <w:r w:rsidRPr="00497FAC">
        <w:rPr>
          <w:rFonts w:ascii="Arial" w:hAnsi="Arial" w:cs="Arial"/>
        </w:rPr>
        <w:t xml:space="preserve">de Amenajare </w:t>
      </w:r>
      <w:r>
        <w:rPr>
          <w:rFonts w:ascii="Arial" w:hAnsi="Arial" w:cs="Arial"/>
        </w:rPr>
        <w:t xml:space="preserve">ale bazinelor hidrografice și Planurilor </w:t>
      </w:r>
      <w:r w:rsidRPr="00497FAC">
        <w:rPr>
          <w:rFonts w:ascii="Arial" w:hAnsi="Arial" w:cs="Arial"/>
        </w:rPr>
        <w:t>de Management privind Riscul la Inundaţii s-a desfăşurat procesul de identificare şi prioritizare a investiţiilor necesare pentru atingerea obiectivelor propuse de către strategiile naţionale din domeniu. Aceste acţiuni s-au materializat prin elaborarea unor liste cu lucrări propuse (proiecte) împărţite pe trei orizonturi: termen scurt - până în 2015, termen mediu - 2015-2018 şi termen lung - după 2018.</w:t>
      </w:r>
      <w:r>
        <w:rPr>
          <w:rFonts w:ascii="Arial" w:hAnsi="Arial" w:cs="Arial"/>
        </w:rPr>
        <w:t xml:space="preserve"> </w:t>
      </w:r>
    </w:p>
    <w:p w:rsidR="009F5DDC" w:rsidRPr="00F96AF3" w:rsidRDefault="009F5DDC" w:rsidP="009F5DDC">
      <w:pPr>
        <w:spacing w:before="120" w:after="120"/>
        <w:ind w:firstLine="567"/>
        <w:jc w:val="both"/>
        <w:rPr>
          <w:rFonts w:ascii="Arial" w:hAnsi="Arial" w:cs="Arial"/>
          <w:lang w:val="en-US"/>
        </w:rPr>
      </w:pPr>
      <w:r w:rsidRPr="00832181">
        <w:rPr>
          <w:rFonts w:ascii="Arial" w:hAnsi="Arial" w:cs="Arial"/>
        </w:rPr>
        <w:t xml:space="preserve">Directiva Cadru a Apei subliniază rolul esențial al cantităţii şi dinamicii apei ca suport al calităţii ecosistemelor acvatice şi îndeplinirii obiectivelor de mediu. </w:t>
      </w:r>
      <w:r w:rsidRPr="00F96AF3">
        <w:rPr>
          <w:rFonts w:ascii="Arial" w:hAnsi="Arial" w:cs="Arial"/>
          <w:lang w:val="en-US"/>
        </w:rPr>
        <w:t>Conform acesteia, lista elementelor de calitate aferentă obiectivelor de mediu pentru fiecare categorie de apă de suprafață cuprinde: elemente hidromorfologice și elemente fizico-chimice și poluanţi specifici care reprezintă suport pentru elementele biologice. Regimul hidrologic este inclus în categoria elementelor hidromorfologice.</w:t>
      </w:r>
    </w:p>
    <w:p w:rsidR="009F5DDC" w:rsidRPr="00832181" w:rsidRDefault="009F5DDC" w:rsidP="009F5DDC">
      <w:pPr>
        <w:spacing w:before="120" w:after="120"/>
        <w:ind w:firstLine="567"/>
        <w:jc w:val="both"/>
        <w:rPr>
          <w:rFonts w:ascii="Arial" w:hAnsi="Arial" w:cs="Arial"/>
          <w:lang w:val="en-US"/>
        </w:rPr>
      </w:pPr>
      <w:r w:rsidRPr="00F96AF3">
        <w:rPr>
          <w:rFonts w:ascii="Arial" w:hAnsi="Arial" w:cs="Arial"/>
          <w:lang w:val="en-US"/>
        </w:rPr>
        <w:t>La nivel european, preocupările în ceea ce privește definirea unui debit ecologic au apărut ca urmare a cerințelor Directivei Cadru a Apei cu privire la stabilirea unui regim hidrologic care să reprezinte suport pentru îndeplinirea obiectivelor de mediu („debit ecologic” – „ecological flow”).</w:t>
      </w:r>
    </w:p>
    <w:p w:rsidR="009F5DDC" w:rsidRDefault="009F5DDC" w:rsidP="009F5DDC">
      <w:pPr>
        <w:spacing w:before="120" w:after="120"/>
        <w:ind w:firstLine="567"/>
        <w:jc w:val="both"/>
        <w:rPr>
          <w:rFonts w:ascii="Arial" w:hAnsi="Arial" w:cs="Arial"/>
        </w:rPr>
      </w:pPr>
      <w:r w:rsidRPr="00F96AF3">
        <w:rPr>
          <w:rFonts w:ascii="Arial" w:hAnsi="Arial" w:cs="Arial"/>
        </w:rPr>
        <w:t>Pentru a sprijini Statele Membre în identificarea unui regim hidrologic care să reprezinte suport pentru atingerea şi menţinerea stării bune a apelor sau pentru nedeteriorarea stării ecologice existente, la nivelul Comisiei Europene în cadrul Strategiei de Implementare Comună a Directivei Cadru a Apei a fost elaborat, în anul 2015, Ghidul nr. 31 - Debitele ecologice în implementarea Directivei Cadru a Apei/Ecological flows in the implementation of the Water Framework Directive - Guidance Document no. 31. Acest ghid prezintă noțiunea de „debit ecologic” în contextul implementării Directivei Cadru a Apei ca “un regim hidrologic care să asigure atingerea obiectivelor de mediu prevăzute de Directiva Cadru a Apei pentru corpurile naturale de apă de suprafaţă, aşa cum se menţionează în articolul 4(1)”.</w:t>
      </w:r>
      <w:r>
        <w:rPr>
          <w:rFonts w:ascii="Arial" w:hAnsi="Arial" w:cs="Arial"/>
        </w:rPr>
        <w:t xml:space="preserve"> </w:t>
      </w:r>
      <w:r w:rsidRPr="00F96AF3">
        <w:rPr>
          <w:rFonts w:ascii="Arial" w:hAnsi="Arial" w:cs="Arial"/>
        </w:rPr>
        <w:t>Prin urmare, debitul ecologic trebuie să fie stabilit astfel încât să menţină, într-o anumită măsură, dinamica naturală a curgerii apei, adică să fie variabil în timp și spațiu. Debitele ecologice trebuie să conducă la atingerea şi menţinerea stării ecologice bune pentru corpurile de apă naturale sau nedeteriorarea stării ecologice acolo unde este cazul.</w:t>
      </w:r>
    </w:p>
    <w:p w:rsidR="009F5DDC" w:rsidRDefault="009F5DDC" w:rsidP="009F5DDC">
      <w:pPr>
        <w:spacing w:before="120" w:after="120"/>
        <w:ind w:firstLine="540"/>
        <w:jc w:val="both"/>
        <w:rPr>
          <w:rFonts w:ascii="Arial" w:hAnsi="Arial" w:cs="Arial"/>
        </w:rPr>
      </w:pPr>
      <w:r w:rsidRPr="00F96AF3">
        <w:rPr>
          <w:rFonts w:ascii="Arial" w:hAnsi="Arial" w:cs="Arial"/>
        </w:rPr>
        <w:t>În calitate de Stat Membru, România trebuie să răspundă tuturor cerințelor Uniunii Europene şi implicit cerinţei de asigurare a unui debit ecologic. În România, nu există legiferat modul de determinare a debitului ecologic. În acest context, Administraţia Naţională “Apele Române” a solicitat Institutului Naţional de Hidrologie şi Gospodărire a Apelor elaborarea unei Metodologii de determinare a debitului necesar protecţiei ecosistemelor acvatice/debitului ecologic pe baza Ghidului Comisiei Europene nr. 31 - Debitele ecologice în implementarea Directivei Cadru a Apei, aceasta fiind elaborată în anul 2015.</w:t>
      </w:r>
      <w:r>
        <w:rPr>
          <w:rFonts w:ascii="Arial" w:hAnsi="Arial" w:cs="Arial"/>
        </w:rPr>
        <w:t xml:space="preserve"> Incepând cu anul 2017, se află în pregătire </w:t>
      </w:r>
      <w:r w:rsidRPr="00832181">
        <w:rPr>
          <w:rFonts w:ascii="Arial" w:hAnsi="Arial" w:cs="Arial"/>
        </w:rPr>
        <w:t>proiect</w:t>
      </w:r>
      <w:r>
        <w:rPr>
          <w:rFonts w:ascii="Arial" w:hAnsi="Arial" w:cs="Arial"/>
        </w:rPr>
        <w:t>ul</w:t>
      </w:r>
      <w:r w:rsidRPr="00832181">
        <w:rPr>
          <w:rFonts w:ascii="Arial" w:hAnsi="Arial" w:cs="Arial"/>
        </w:rPr>
        <w:t xml:space="preserve"> de act normativ </w:t>
      </w:r>
      <w:r>
        <w:rPr>
          <w:rFonts w:ascii="Arial" w:hAnsi="Arial" w:cs="Arial"/>
        </w:rPr>
        <w:t xml:space="preserve">prin care </w:t>
      </w:r>
      <w:r w:rsidRPr="00832181">
        <w:rPr>
          <w:rFonts w:ascii="Arial" w:hAnsi="Arial" w:cs="Arial"/>
        </w:rPr>
        <w:t>se propune aprobarea prin hotărâre a Guvernului a Metodologiei pentru determinarea debitului ecologic.</w:t>
      </w:r>
    </w:p>
    <w:p w:rsidR="009F5DDC" w:rsidRDefault="009F5DDC" w:rsidP="009F5DDC">
      <w:pPr>
        <w:spacing w:before="120" w:after="120"/>
        <w:ind w:firstLine="630"/>
        <w:jc w:val="both"/>
      </w:pPr>
      <w:r w:rsidRPr="00983DAD">
        <w:rPr>
          <w:rFonts w:ascii="Arial" w:hAnsi="Arial" w:cs="Arial"/>
        </w:rPr>
        <w:t xml:space="preserve">Actualizarea inventarului presiunilor hidromorfologice potențial semnificative ale corpurilor de apă se va realiza în anul 2020, în cadrul procesului de actualizare a Planurilor de management ale bazinelor/spațiilor hidrografice pentru cel de-al treilea </w:t>
      </w:r>
      <w:r w:rsidRPr="00983DAD">
        <w:rPr>
          <w:rFonts w:ascii="Arial" w:hAnsi="Arial" w:cs="Arial"/>
        </w:rPr>
        <w:lastRenderedPageBreak/>
        <w:t xml:space="preserve">ciclu de planificare (2022-2027), în vederea stabilirii măsurilor necesare pentru îmbunătățirea stării ecologice /potențialului ecologic </w:t>
      </w:r>
      <w:r>
        <w:rPr>
          <w:rFonts w:ascii="Arial" w:hAnsi="Arial" w:cs="Arial"/>
        </w:rPr>
        <w:t xml:space="preserve">a </w:t>
      </w:r>
      <w:r w:rsidRPr="00983DAD">
        <w:rPr>
          <w:rFonts w:ascii="Arial" w:hAnsi="Arial" w:cs="Arial"/>
        </w:rPr>
        <w:t>corpurilor de apă de suprafață.</w:t>
      </w:r>
    </w:p>
    <w:p w:rsidR="00AD6C72" w:rsidRDefault="00AD6C72" w:rsidP="00AD6C72">
      <w:pPr>
        <w:pStyle w:val="Default"/>
        <w:jc w:val="both"/>
        <w:rPr>
          <w:b/>
          <w:lang w:val="ro-RO"/>
        </w:rPr>
      </w:pPr>
    </w:p>
    <w:p w:rsidR="00AD6C72" w:rsidRPr="00D13583" w:rsidRDefault="00AD6C72" w:rsidP="00AD6C72">
      <w:pPr>
        <w:pStyle w:val="Default"/>
        <w:jc w:val="both"/>
        <w:rPr>
          <w:b/>
          <w:lang w:val="ro-RO"/>
        </w:rPr>
      </w:pPr>
    </w:p>
    <w:p w:rsidR="00CE07F0" w:rsidRDefault="00CD7757" w:rsidP="009B66B2">
      <w:pPr>
        <w:ind w:firstLine="720"/>
        <w:jc w:val="both"/>
      </w:pPr>
      <w:r w:rsidRPr="00CD7757">
        <w:rPr>
          <w:rFonts w:ascii="Arial" w:hAnsi="Arial" w:cs="Arial"/>
          <w:lang w:val="ro-RO"/>
        </w:rPr>
        <w:t xml:space="preserve"> </w:t>
      </w:r>
    </w:p>
    <w:p w:rsidR="004D0620" w:rsidRPr="001D1858" w:rsidRDefault="004D0620" w:rsidP="004D0620">
      <w:pPr>
        <w:tabs>
          <w:tab w:val="left" w:pos="1204"/>
          <w:tab w:val="left" w:leader="dot" w:pos="9356"/>
        </w:tabs>
        <w:ind w:left="596"/>
        <w:rPr>
          <w:rFonts w:ascii="Arial" w:hAnsi="Arial" w:cs="Arial"/>
          <w:b/>
          <w:i/>
          <w:iCs/>
          <w:lang w:val="ro-RO"/>
        </w:rPr>
      </w:pPr>
      <w:r w:rsidRPr="001D1858">
        <w:rPr>
          <w:rFonts w:ascii="Arial" w:hAnsi="Arial" w:cs="Arial"/>
          <w:b/>
          <w:i/>
          <w:iCs/>
          <w:lang w:val="ro-RO"/>
        </w:rPr>
        <w:t>I</w:t>
      </w:r>
      <w:r w:rsidR="00731FA3" w:rsidRPr="001D1858">
        <w:rPr>
          <w:rFonts w:ascii="Arial" w:hAnsi="Arial" w:cs="Arial"/>
          <w:b/>
          <w:i/>
          <w:iCs/>
          <w:lang w:val="ro-RO"/>
        </w:rPr>
        <w:t>I.1.2</w:t>
      </w:r>
      <w:r w:rsidRPr="001D1858">
        <w:rPr>
          <w:rFonts w:ascii="Arial" w:hAnsi="Arial" w:cs="Arial"/>
          <w:b/>
          <w:i/>
          <w:iCs/>
          <w:lang w:val="ro-RO"/>
        </w:rPr>
        <w:t xml:space="preserve">.Prognoze  </w:t>
      </w:r>
    </w:p>
    <w:p w:rsidR="00731FA3" w:rsidRPr="001D1858" w:rsidRDefault="00731FA3" w:rsidP="004D0620">
      <w:pPr>
        <w:tabs>
          <w:tab w:val="left" w:pos="1204"/>
          <w:tab w:val="left" w:leader="dot" w:pos="9356"/>
        </w:tabs>
        <w:ind w:left="596"/>
        <w:rPr>
          <w:rFonts w:ascii="Arial" w:hAnsi="Arial" w:cs="Arial"/>
          <w:b/>
          <w:i/>
          <w:iCs/>
          <w:lang w:val="ro-RO"/>
        </w:rPr>
      </w:pPr>
    </w:p>
    <w:p w:rsidR="004D0620" w:rsidRDefault="004D0620" w:rsidP="004D0620">
      <w:pPr>
        <w:tabs>
          <w:tab w:val="left" w:leader="dot" w:pos="9356"/>
        </w:tabs>
        <w:ind w:left="780"/>
        <w:rPr>
          <w:rFonts w:ascii="Arial" w:hAnsi="Arial" w:cs="Arial"/>
          <w:b/>
          <w:lang w:val="ro-RO"/>
        </w:rPr>
      </w:pPr>
      <w:r w:rsidRPr="001D1858">
        <w:rPr>
          <w:rFonts w:ascii="Arial" w:hAnsi="Arial" w:cs="Arial"/>
          <w:b/>
          <w:lang w:val="ro-RO"/>
        </w:rPr>
        <w:t xml:space="preserve">  </w:t>
      </w:r>
      <w:r w:rsidR="00731FA3" w:rsidRPr="001D1858">
        <w:rPr>
          <w:rFonts w:ascii="Arial" w:hAnsi="Arial" w:cs="Arial"/>
          <w:b/>
          <w:lang w:val="ro-RO"/>
        </w:rPr>
        <w:t>II.1.2.1.</w:t>
      </w:r>
      <w:r w:rsidRPr="001D1858">
        <w:rPr>
          <w:rFonts w:ascii="Arial" w:hAnsi="Arial" w:cs="Arial"/>
          <w:b/>
          <w:lang w:val="ro-RO"/>
        </w:rPr>
        <w:t xml:space="preserve"> </w:t>
      </w:r>
      <w:r w:rsidR="00731FA3" w:rsidRPr="001D1858">
        <w:rPr>
          <w:rFonts w:ascii="Arial" w:hAnsi="Arial" w:cs="Arial"/>
          <w:b/>
          <w:lang w:val="ro-RO"/>
        </w:rPr>
        <w:t xml:space="preserve"> </w:t>
      </w:r>
      <w:r w:rsidRPr="001D1858">
        <w:rPr>
          <w:rFonts w:ascii="Arial" w:hAnsi="Arial" w:cs="Arial"/>
          <w:b/>
          <w:lang w:val="ro-RO"/>
        </w:rPr>
        <w:t xml:space="preserve">Disponibilitatea, cererea şi deficitul de apă </w:t>
      </w:r>
    </w:p>
    <w:p w:rsidR="001D1858" w:rsidRDefault="001D1858" w:rsidP="004D0620">
      <w:pPr>
        <w:tabs>
          <w:tab w:val="left" w:leader="dot" w:pos="9356"/>
        </w:tabs>
        <w:ind w:left="780"/>
        <w:rPr>
          <w:rFonts w:ascii="Arial" w:hAnsi="Arial" w:cs="Arial"/>
          <w:b/>
          <w:lang w:val="ro-RO"/>
        </w:rPr>
      </w:pPr>
    </w:p>
    <w:p w:rsidR="003A2B27" w:rsidRPr="001A63FE" w:rsidRDefault="003A2B27" w:rsidP="003A2B27">
      <w:pPr>
        <w:pStyle w:val="BodyText"/>
        <w:tabs>
          <w:tab w:val="left" w:pos="1309"/>
          <w:tab w:val="left" w:pos="1496"/>
          <w:tab w:val="left" w:pos="7854"/>
        </w:tabs>
        <w:jc w:val="both"/>
        <w:rPr>
          <w:rFonts w:ascii="Arial" w:hAnsi="Arial" w:cs="Arial"/>
          <w:b/>
          <w:lang w:val="fr-FR"/>
        </w:rPr>
      </w:pPr>
      <w:r w:rsidRPr="001A63FE">
        <w:rPr>
          <w:rFonts w:ascii="Arial" w:hAnsi="Arial" w:cs="Arial"/>
          <w:b/>
          <w:lang w:val="fr-FR"/>
        </w:rPr>
        <w:t xml:space="preserve">             Disponibilitatea resurselor de apă actuală</w:t>
      </w:r>
    </w:p>
    <w:p w:rsidR="001064C5" w:rsidRPr="00244D6C" w:rsidRDefault="001064C5" w:rsidP="001064C5">
      <w:pPr>
        <w:jc w:val="both"/>
        <w:rPr>
          <w:rFonts w:ascii="Arial" w:hAnsi="Arial" w:cs="Arial"/>
          <w:b/>
          <w:bCs/>
        </w:rPr>
      </w:pPr>
      <w:r w:rsidRPr="00244D6C">
        <w:rPr>
          <w:rFonts w:ascii="Arial" w:hAnsi="Arial" w:cs="Arial"/>
          <w:b/>
          <w:bCs/>
        </w:rPr>
        <w:t>Prognoza cerințelor de apă pentru folosinţe (populație, industrie, irigații, zootehnie, acvacultură/piscicultură) pentru orizontul de timp 2020 – 2030</w:t>
      </w:r>
    </w:p>
    <w:p w:rsidR="001064C5" w:rsidRPr="00244D6C" w:rsidRDefault="001064C5" w:rsidP="001064C5">
      <w:pPr>
        <w:pStyle w:val="textscris"/>
        <w:rPr>
          <w:lang w:val="ro-RO"/>
        </w:rPr>
      </w:pPr>
      <w:r w:rsidRPr="00244D6C">
        <w:rPr>
          <w:lang w:val="ro-RO"/>
        </w:rPr>
        <w:t>Prognoza cerinţei de apă s-a determinat în anul 2014 în cadrul temei: Actualizarea studiilor de fundamentare a P.A.B.H. - Evaluarea cerinţelor de apă (an de referinţă 2011) la nivelul bazinelor hidrografice pentru orizontul de timp 2020 şi 2030.</w:t>
      </w:r>
    </w:p>
    <w:p w:rsidR="001064C5" w:rsidRPr="00244D6C" w:rsidRDefault="001064C5" w:rsidP="001064C5">
      <w:pPr>
        <w:pStyle w:val="textscris"/>
        <w:rPr>
          <w:color w:val="000000"/>
          <w:lang w:val="ro-RO"/>
        </w:rPr>
      </w:pPr>
      <w:r w:rsidRPr="00244D6C">
        <w:rPr>
          <w:color w:val="000000"/>
          <w:lang w:val="ro-RO"/>
        </w:rPr>
        <w:t>Pentru realizarea prognozei cerinţelor de apă pentru orizontul de timp 2020-2030 a fost aplicată „Metodologia de prognoză a cerinţelor de apă ale folosinţelor”, elaborată în cadrul Institutului Naţional de Hidrologie şi Gospodărire a Apelor, metodologie aplicată în elaborarea Planului Naţional de Amenajare a Bazinelor Hidrografice, parte componentă a Schemei Directoare de Amenajare şi Management a Bazinelor Hidrografice.</w:t>
      </w:r>
    </w:p>
    <w:p w:rsidR="001064C5" w:rsidRPr="00244D6C" w:rsidRDefault="001064C5" w:rsidP="001064C5">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hAnsi="Arial" w:cs="Arial"/>
        </w:rPr>
        <w:tab/>
        <w:t>Prognoza cerinţei de apă s-a determinat prin metode specifice de prognoză pentru fiecare categorie de folosinţă de apă:</w:t>
      </w:r>
    </w:p>
    <w:p w:rsidR="001064C5" w:rsidRPr="00244D6C" w:rsidRDefault="001064C5" w:rsidP="001064C5">
      <w:pPr>
        <w:pStyle w:val="bulet1"/>
        <w:tabs>
          <w:tab w:val="clear" w:pos="360"/>
        </w:tabs>
        <w:ind w:hanging="360"/>
        <w:rPr>
          <w:rFonts w:eastAsia="Calibri"/>
          <w:lang w:val="ro-RO"/>
        </w:rPr>
      </w:pPr>
      <w:r w:rsidRPr="00244D6C">
        <w:rPr>
          <w:rFonts w:eastAsia="Calibri"/>
          <w:lang w:val="ro-RO"/>
        </w:rPr>
        <w:t>Populație;</w:t>
      </w:r>
    </w:p>
    <w:p w:rsidR="001064C5" w:rsidRPr="00244D6C" w:rsidRDefault="001064C5" w:rsidP="001064C5">
      <w:pPr>
        <w:pStyle w:val="bulet1"/>
        <w:tabs>
          <w:tab w:val="clear" w:pos="360"/>
        </w:tabs>
        <w:ind w:hanging="360"/>
        <w:rPr>
          <w:rFonts w:eastAsia="Calibri"/>
          <w:lang w:val="ro-RO"/>
        </w:rPr>
      </w:pPr>
      <w:r w:rsidRPr="00244D6C">
        <w:rPr>
          <w:rFonts w:eastAsia="Calibri"/>
          <w:lang w:val="ro-RO"/>
        </w:rPr>
        <w:t>Industrie;</w:t>
      </w:r>
    </w:p>
    <w:p w:rsidR="001064C5" w:rsidRPr="00244D6C" w:rsidRDefault="001064C5" w:rsidP="001064C5">
      <w:pPr>
        <w:pStyle w:val="bulet1"/>
        <w:tabs>
          <w:tab w:val="clear" w:pos="360"/>
        </w:tabs>
        <w:ind w:hanging="360"/>
        <w:rPr>
          <w:rFonts w:eastAsia="Calibri"/>
          <w:lang w:val="ro-RO"/>
        </w:rPr>
      </w:pPr>
      <w:r w:rsidRPr="00244D6C">
        <w:rPr>
          <w:rFonts w:eastAsia="Calibri"/>
          <w:lang w:val="ro-RO"/>
        </w:rPr>
        <w:t>Irigații;</w:t>
      </w:r>
    </w:p>
    <w:p w:rsidR="001064C5" w:rsidRPr="00244D6C" w:rsidRDefault="001064C5" w:rsidP="001064C5">
      <w:pPr>
        <w:pStyle w:val="bulet1"/>
        <w:tabs>
          <w:tab w:val="clear" w:pos="360"/>
        </w:tabs>
        <w:ind w:hanging="360"/>
        <w:rPr>
          <w:rFonts w:eastAsia="Calibri"/>
          <w:lang w:val="ro-RO"/>
        </w:rPr>
      </w:pPr>
      <w:r w:rsidRPr="00244D6C">
        <w:rPr>
          <w:rFonts w:eastAsia="Calibri"/>
          <w:lang w:val="ro-RO"/>
        </w:rPr>
        <w:t>Zootehnie;</w:t>
      </w:r>
    </w:p>
    <w:p w:rsidR="001064C5" w:rsidRPr="00244D6C" w:rsidRDefault="001064C5" w:rsidP="001064C5">
      <w:pPr>
        <w:pStyle w:val="bulet1"/>
        <w:tabs>
          <w:tab w:val="clear" w:pos="360"/>
        </w:tabs>
        <w:ind w:hanging="360"/>
        <w:rPr>
          <w:rFonts w:eastAsia="Calibri"/>
          <w:lang w:val="ro-RO"/>
        </w:rPr>
      </w:pPr>
      <w:r w:rsidRPr="00244D6C">
        <w:rPr>
          <w:rFonts w:eastAsia="Calibri"/>
          <w:lang w:val="ro-RO"/>
        </w:rPr>
        <w:t>Acvacultură/piscicultură.</w:t>
      </w:r>
    </w:p>
    <w:p w:rsidR="001064C5" w:rsidRPr="00244D6C" w:rsidRDefault="001064C5" w:rsidP="001064C5">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ind w:left="360"/>
        <w:jc w:val="both"/>
        <w:rPr>
          <w:rFonts w:ascii="Arial" w:hAnsi="Arial" w:cs="Arial"/>
        </w:rPr>
      </w:pPr>
      <w:r w:rsidRPr="00244D6C">
        <w:rPr>
          <w:rFonts w:ascii="Arial" w:hAnsi="Arial" w:cs="Arial"/>
        </w:rPr>
        <w:tab/>
        <w:t xml:space="preserve">În elaborarea </w:t>
      </w:r>
      <w:r w:rsidRPr="00244D6C">
        <w:rPr>
          <w:rFonts w:ascii="Arial" w:hAnsi="Arial" w:cs="Arial"/>
          <w:b/>
          <w:i/>
        </w:rPr>
        <w:t xml:space="preserve">prognozei </w:t>
      </w:r>
      <w:r w:rsidRPr="00244D6C">
        <w:rPr>
          <w:rFonts w:ascii="Arial" w:eastAsia="Calibri" w:hAnsi="Arial" w:cs="Arial"/>
          <w:b/>
          <w:i/>
        </w:rPr>
        <w:t>cerințelor de apă pentru populație</w:t>
      </w:r>
      <w:r w:rsidRPr="00244D6C">
        <w:rPr>
          <w:rFonts w:ascii="Arial" w:hAnsi="Arial" w:cs="Arial"/>
        </w:rPr>
        <w:t>s-a ţinut cont de:</w:t>
      </w:r>
    </w:p>
    <w:p w:rsidR="001064C5" w:rsidRPr="00244D6C" w:rsidRDefault="001064C5" w:rsidP="00701EA2">
      <w:pPr>
        <w:pStyle w:val="ListParagraph"/>
        <w:numPr>
          <w:ilvl w:val="0"/>
          <w:numId w:val="54"/>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datele puse la dispoziţie de Institutul Naţional de Statistică prin Recensământul Populaţiei şi Locuinţelor realizat în anul 2011;</w:t>
      </w:r>
    </w:p>
    <w:p w:rsidR="001064C5" w:rsidRPr="00244D6C" w:rsidRDefault="001064C5" w:rsidP="00701EA2">
      <w:pPr>
        <w:pStyle w:val="ListParagraph"/>
        <w:numPr>
          <w:ilvl w:val="0"/>
          <w:numId w:val="54"/>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datele statistice privind evoluţia populaţiei din România realizată de Organizaţia Naţiunilor Unite (Departamentul pentru Economie şi Afaceri Sociale – Divizia Populaţiei) în lucrarea „World Population Prospects: The 2012 Revision” publicată la 13 iunie 2013;</w:t>
      </w:r>
    </w:p>
    <w:p w:rsidR="001064C5" w:rsidRPr="00244D6C" w:rsidRDefault="001064C5" w:rsidP="00701EA2">
      <w:pPr>
        <w:pStyle w:val="ListParagraph"/>
        <w:numPr>
          <w:ilvl w:val="0"/>
          <w:numId w:val="54"/>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repartiţia populaţiei pe medii de locuire;</w:t>
      </w:r>
    </w:p>
    <w:p w:rsidR="001064C5" w:rsidRPr="00244D6C" w:rsidRDefault="001064C5" w:rsidP="00701EA2">
      <w:pPr>
        <w:pStyle w:val="ListParagraph"/>
        <w:numPr>
          <w:ilvl w:val="0"/>
          <w:numId w:val="54"/>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coeficientul de creştere a gradului de urbanizare pentru România (conform statisticii Organizaţiei Naţinunilor Unite (Departamentul pentru Economie şi Afaceri Sociale – Divizia Populaţiei) din lucrarea „World Urbanization Prospects: The 2011 Revision. Average Annual Rate of Change the Percentage Urban by Major Area, Region and Country” publicată în octombrie 2012;</w:t>
      </w:r>
    </w:p>
    <w:p w:rsidR="001064C5" w:rsidRPr="00244D6C" w:rsidRDefault="001064C5" w:rsidP="00701EA2">
      <w:pPr>
        <w:pStyle w:val="ListParagraph"/>
        <w:numPr>
          <w:ilvl w:val="0"/>
          <w:numId w:val="54"/>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prognoza evoluţiei populaţiei pentru orizontul de timp 2020-2030;</w:t>
      </w:r>
    </w:p>
    <w:p w:rsidR="001064C5" w:rsidRPr="00244D6C" w:rsidRDefault="001064C5" w:rsidP="00701EA2">
      <w:pPr>
        <w:pStyle w:val="ListParagraph"/>
        <w:numPr>
          <w:ilvl w:val="0"/>
          <w:numId w:val="54"/>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rata de utilizare a apei pentru populaţie în zonele urbane/rurale, la nivelul României;</w:t>
      </w:r>
    </w:p>
    <w:p w:rsidR="001064C5" w:rsidRPr="00244D6C" w:rsidRDefault="001064C5" w:rsidP="00701EA2">
      <w:pPr>
        <w:pStyle w:val="ListParagraph"/>
        <w:numPr>
          <w:ilvl w:val="0"/>
          <w:numId w:val="54"/>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 xml:space="preserve">prevederile </w:t>
      </w:r>
      <w:r w:rsidRPr="00244D6C">
        <w:rPr>
          <w:rFonts w:ascii="Arial" w:hAnsi="Arial" w:cs="Arial"/>
          <w:i/>
          <w:sz w:val="24"/>
          <w:szCs w:val="24"/>
          <w:lang w:val="ro-RO"/>
        </w:rPr>
        <w:t>Programului Operaţional Sectorial de Mediu</w:t>
      </w:r>
      <w:r w:rsidRPr="00244D6C">
        <w:rPr>
          <w:rFonts w:ascii="Arial" w:hAnsi="Arial" w:cs="Arial"/>
          <w:sz w:val="24"/>
          <w:szCs w:val="24"/>
          <w:lang w:val="ro-RO"/>
        </w:rPr>
        <w:t xml:space="preserve"> (POS MEDIU).</w:t>
      </w:r>
    </w:p>
    <w:p w:rsidR="001064C5" w:rsidRPr="00244D6C" w:rsidRDefault="001064C5" w:rsidP="001064C5">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rPr>
      </w:pPr>
      <w:r w:rsidRPr="00244D6C">
        <w:rPr>
          <w:rFonts w:ascii="Arial" w:hAnsi="Arial" w:cs="Arial"/>
        </w:rPr>
        <w:tab/>
      </w:r>
      <w:r w:rsidRPr="00244D6C">
        <w:rPr>
          <w:rFonts w:ascii="Arial" w:eastAsia="Calibri" w:hAnsi="Arial" w:cs="Arial"/>
        </w:rPr>
        <w:t xml:space="preserve">Prognoza cerinţelor de apă </w:t>
      </w:r>
      <w:r w:rsidRPr="00244D6C">
        <w:rPr>
          <w:rFonts w:ascii="Arial" w:hAnsi="Arial" w:cs="Arial"/>
        </w:rPr>
        <w:t>pentru populaţie s-a realizat</w:t>
      </w:r>
      <w:r w:rsidRPr="00244D6C">
        <w:rPr>
          <w:rFonts w:ascii="Arial" w:eastAsia="Calibri" w:hAnsi="Arial" w:cs="Arial"/>
        </w:rPr>
        <w:t xml:space="preserve"> pentru trei scenarii în funcţie de rata fertilităţii: scenariul minimal (rata scăzută a fertilităţii), scenariul mediu (rata medie a fertilităţii) şi scenariul maximal (rata ridicată a fertilităţii)</w:t>
      </w:r>
      <w:r w:rsidRPr="00244D6C">
        <w:rPr>
          <w:rFonts w:ascii="Arial" w:hAnsi="Arial" w:cs="Arial"/>
        </w:rPr>
        <w:t>.</w:t>
      </w:r>
    </w:p>
    <w:p w:rsidR="001064C5" w:rsidRPr="00244D6C" w:rsidRDefault="001064C5" w:rsidP="001064C5">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hAnsi="Arial" w:cs="Arial"/>
        </w:rPr>
      </w:pPr>
      <w:r w:rsidRPr="00244D6C">
        <w:rPr>
          <w:rFonts w:ascii="Arial" w:hAnsi="Arial" w:cs="Arial"/>
        </w:rPr>
        <w:lastRenderedPageBreak/>
        <w:tab/>
      </w:r>
      <w:r w:rsidRPr="00244D6C">
        <w:rPr>
          <w:rFonts w:ascii="Arial" w:eastAsia="Calibri" w:hAnsi="Arial" w:cs="Arial"/>
          <w:b/>
          <w:i/>
        </w:rPr>
        <w:t>Prognoza cerințelor de apă pentru industrie</w:t>
      </w:r>
      <w:r>
        <w:rPr>
          <w:rFonts w:ascii="Arial" w:eastAsia="Calibri" w:hAnsi="Arial" w:cs="Arial"/>
          <w:b/>
          <w:i/>
        </w:rPr>
        <w:t xml:space="preserve"> </w:t>
      </w:r>
      <w:r w:rsidRPr="00244D6C">
        <w:rPr>
          <w:rFonts w:ascii="Arial" w:hAnsi="Arial" w:cs="Arial"/>
        </w:rPr>
        <w:t xml:space="preserve">s-a determinat prin </w:t>
      </w:r>
      <w:r w:rsidRPr="00244D6C">
        <w:rPr>
          <w:rFonts w:ascii="Arial" w:eastAsia="Calibri" w:hAnsi="Arial" w:cs="Arial"/>
        </w:rPr>
        <w:t>metoda prelevărilor pe locuitor</w:t>
      </w:r>
      <w:r w:rsidRPr="00244D6C">
        <w:rPr>
          <w:rFonts w:ascii="Arial" w:hAnsi="Arial" w:cs="Arial"/>
        </w:rPr>
        <w:t>, având la bază</w:t>
      </w:r>
      <w:r w:rsidRPr="00244D6C">
        <w:rPr>
          <w:rFonts w:ascii="Arial" w:eastAsia="Calibri" w:hAnsi="Arial" w:cs="Arial"/>
        </w:rPr>
        <w:t>:</w:t>
      </w:r>
    </w:p>
    <w:p w:rsidR="001064C5" w:rsidRPr="00244D6C" w:rsidRDefault="001064C5" w:rsidP="00701EA2">
      <w:pPr>
        <w:pStyle w:val="ListParagraph"/>
        <w:numPr>
          <w:ilvl w:val="0"/>
          <w:numId w:val="56"/>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 xml:space="preserve">volumul de apă industrială prelevat la nivelul anului de referinţă, volum ce a fost preluat din Balanţa Apei elaborată de Administraţia Naţională „Apele Române” ; </w:t>
      </w:r>
    </w:p>
    <w:p w:rsidR="001064C5" w:rsidRPr="00244D6C" w:rsidRDefault="001064C5" w:rsidP="00701EA2">
      <w:pPr>
        <w:pStyle w:val="ListParagraph"/>
        <w:numPr>
          <w:ilvl w:val="0"/>
          <w:numId w:val="56"/>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populaţia la nivelul anului de referinţă;</w:t>
      </w:r>
    </w:p>
    <w:p w:rsidR="001064C5" w:rsidRPr="00244D6C" w:rsidRDefault="001064C5" w:rsidP="00701EA2">
      <w:pPr>
        <w:pStyle w:val="ListParagraph"/>
        <w:numPr>
          <w:ilvl w:val="0"/>
          <w:numId w:val="56"/>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ind w:left="794"/>
        <w:rPr>
          <w:rFonts w:ascii="Arial" w:hAnsi="Arial" w:cs="Arial"/>
          <w:sz w:val="24"/>
          <w:szCs w:val="24"/>
          <w:lang w:val="ro-RO"/>
        </w:rPr>
      </w:pPr>
      <w:r w:rsidRPr="00244D6C">
        <w:rPr>
          <w:rFonts w:ascii="Arial" w:hAnsi="Arial" w:cs="Arial"/>
          <w:sz w:val="24"/>
          <w:szCs w:val="24"/>
          <w:lang w:val="ro-RO"/>
        </w:rPr>
        <w:t>evoluţia principalilor indicatori economico - sociali furnizată de Comisia Naţională de Prognoză, prin publicaţia "</w:t>
      </w:r>
      <w:r w:rsidRPr="00244D6C">
        <w:rPr>
          <w:rFonts w:ascii="Arial" w:hAnsi="Arial" w:cs="Arial"/>
          <w:i/>
          <w:sz w:val="24"/>
          <w:szCs w:val="24"/>
          <w:lang w:val="ro-RO"/>
        </w:rPr>
        <w:t>Proiecţia principalilor indicatori economico - sociali în profil teritorial până în 2016</w:t>
      </w:r>
      <w:r w:rsidRPr="00244D6C">
        <w:rPr>
          <w:rFonts w:ascii="Arial" w:hAnsi="Arial" w:cs="Arial"/>
          <w:sz w:val="24"/>
          <w:szCs w:val="24"/>
          <w:lang w:val="ro-RO"/>
        </w:rPr>
        <w:t>", publicat în iunie 2013. Ca şi în cazul prognozei cerinţelor de apă pentru populaţie, prognoza cerinţei de apă pentru industrie s-a realizat pentru trei scenarii de prognoză.</w:t>
      </w:r>
    </w:p>
    <w:p w:rsidR="001064C5" w:rsidRPr="00244D6C" w:rsidRDefault="001064C5" w:rsidP="001064C5">
      <w:pPr>
        <w:pStyle w:val="1text2"/>
        <w:spacing w:before="120" w:after="120"/>
        <w:rPr>
          <w:rFonts w:cs="Arial"/>
        </w:rPr>
      </w:pPr>
      <w:r w:rsidRPr="00244D6C">
        <w:rPr>
          <w:rFonts w:cs="Arial"/>
        </w:rPr>
        <w:tab/>
        <w:t>Pentru determinarea cerinţei de apă pentru industrie pentru orizontul de timp 2020 - 2030 se prevăd 3 scenarii de prognoză:</w:t>
      </w:r>
    </w:p>
    <w:p w:rsidR="001064C5" w:rsidRPr="00244D6C" w:rsidRDefault="001064C5" w:rsidP="001064C5">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i/>
        </w:rPr>
        <w:tab/>
      </w:r>
      <w:r w:rsidRPr="00244D6C">
        <w:rPr>
          <w:rFonts w:ascii="Arial" w:eastAsia="Calibri" w:hAnsi="Arial" w:cs="Arial"/>
        </w:rPr>
        <w:t>Pentru calculul</w:t>
      </w:r>
      <w:r w:rsidRPr="00244D6C">
        <w:rPr>
          <w:rFonts w:ascii="Arial" w:eastAsia="Calibri" w:hAnsi="Arial" w:cs="Arial"/>
          <w:b/>
          <w:i/>
        </w:rPr>
        <w:t xml:space="preserve"> prognozei cerințelor de apă pentru irigații</w:t>
      </w:r>
      <w:r w:rsidR="00FC790A">
        <w:rPr>
          <w:rFonts w:ascii="Arial" w:eastAsia="Calibri" w:hAnsi="Arial" w:cs="Arial"/>
          <w:b/>
          <w:i/>
        </w:rPr>
        <w:t xml:space="preserve"> </w:t>
      </w:r>
      <w:r w:rsidRPr="00244D6C">
        <w:rPr>
          <w:rFonts w:ascii="Arial" w:eastAsia="Calibri" w:hAnsi="Arial" w:cs="Arial"/>
        </w:rPr>
        <w:t xml:space="preserve">s-au luat în considerare: </w:t>
      </w:r>
    </w:p>
    <w:p w:rsidR="001064C5" w:rsidRPr="00244D6C" w:rsidRDefault="001064C5" w:rsidP="00701EA2">
      <w:pPr>
        <w:pStyle w:val="ListParagraph"/>
        <w:numPr>
          <w:ilvl w:val="0"/>
          <w:numId w:val="52"/>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volumele de apă prelevate pentru irigații în anii anteriori etapei de calcul;</w:t>
      </w:r>
    </w:p>
    <w:p w:rsidR="001064C5" w:rsidRPr="00244D6C" w:rsidRDefault="001064C5" w:rsidP="00701EA2">
      <w:pPr>
        <w:pStyle w:val="ListParagraph"/>
        <w:numPr>
          <w:ilvl w:val="0"/>
          <w:numId w:val="52"/>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ind w:left="714" w:hanging="357"/>
        <w:rPr>
          <w:rFonts w:ascii="Arial" w:hAnsi="Arial" w:cs="Arial"/>
          <w:sz w:val="24"/>
          <w:szCs w:val="24"/>
          <w:lang w:val="ro-RO"/>
        </w:rPr>
      </w:pPr>
      <w:r w:rsidRPr="00244D6C">
        <w:rPr>
          <w:rFonts w:ascii="Arial" w:hAnsi="Arial" w:cs="Arial"/>
          <w:sz w:val="24"/>
          <w:szCs w:val="24"/>
          <w:lang w:val="ro-RO"/>
        </w:rPr>
        <w:t xml:space="preserve">suprafețele prognozate a fi irigate in conformitate cu Strategia Investiţiilor în Sectorul Irigaţiilor, elaborată de Fidman Merk at S.R.L. (Ianuarie, 2011) pentru Ministerul Agriculturii şi Dezvoltării Rurale – Proiectul de Reabilitare şi Reformă a Sectorului de Irigaţii </w:t>
      </w:r>
    </w:p>
    <w:p w:rsidR="001064C5" w:rsidRPr="00244D6C" w:rsidRDefault="001064C5" w:rsidP="00701EA2">
      <w:pPr>
        <w:pStyle w:val="1text2"/>
        <w:numPr>
          <w:ilvl w:val="0"/>
          <w:numId w:val="52"/>
        </w:numPr>
        <w:spacing w:before="120" w:after="120"/>
        <w:ind w:left="714" w:hanging="357"/>
        <w:rPr>
          <w:rFonts w:cs="Arial"/>
        </w:rPr>
      </w:pPr>
      <w:r w:rsidRPr="00244D6C">
        <w:rPr>
          <w:rFonts w:cs="Arial"/>
        </w:rPr>
        <w:t>suprafeţele prognozate a fi amenajate pentru irigaţii cu normele de udare aferente la nivel național, conform informaţiilor primite de la ANIF.</w:t>
      </w:r>
    </w:p>
    <w:p w:rsidR="001064C5" w:rsidRPr="00244D6C" w:rsidRDefault="001064C5" w:rsidP="001064C5">
      <w:pPr>
        <w:pStyle w:val="ListParagraph"/>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ab/>
        <w:t>Calculele de prognoză s-au realizat pe trei scenarii de prognoză.</w:t>
      </w:r>
    </w:p>
    <w:p w:rsidR="001064C5" w:rsidRPr="00244D6C" w:rsidRDefault="001064C5" w:rsidP="001064C5">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i/>
        </w:rPr>
        <w:tab/>
      </w:r>
      <w:r w:rsidRPr="00244D6C">
        <w:rPr>
          <w:rFonts w:ascii="Arial" w:eastAsia="Calibri" w:hAnsi="Arial" w:cs="Arial"/>
          <w:b/>
          <w:i/>
        </w:rPr>
        <w:t>Prognoza cerințelor de apă pentru zootehnie</w:t>
      </w:r>
      <w:r w:rsidRPr="00244D6C">
        <w:rPr>
          <w:rFonts w:ascii="Arial" w:eastAsia="Calibri" w:hAnsi="Arial" w:cs="Arial"/>
        </w:rPr>
        <w:t xml:space="preserve">se referă în mod exclusiv la cerința de apă necesară creșterii animalelor în regim industrial, pentru animalele crescute în gospodăriile poulației volumele de apă necesare  s-au considerat a fi  înglobate în cerința de apă din mediul rural. </w:t>
      </w:r>
    </w:p>
    <w:p w:rsidR="001064C5" w:rsidRPr="00244D6C" w:rsidRDefault="001064C5" w:rsidP="001064C5">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rPr>
        <w:tab/>
        <w:t xml:space="preserve">Pentru calcul prognozei cerințelor de apă pentru zootehnie  s-au luat in considerare: </w:t>
      </w:r>
    </w:p>
    <w:p w:rsidR="001064C5" w:rsidRPr="00244D6C" w:rsidRDefault="001064C5" w:rsidP="00701EA2">
      <w:pPr>
        <w:pStyle w:val="ListParagraph"/>
        <w:numPr>
          <w:ilvl w:val="0"/>
          <w:numId w:val="55"/>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 xml:space="preserve">datele furnizate de Institutul Naţional de Statistică ce cuprind efectivele de animale, pe categorii de animale, forme de proprietate, macroregiuni, regiuni de dezvoltare şi judeţe pentru anul de referinţă (2011); </w:t>
      </w:r>
    </w:p>
    <w:p w:rsidR="001064C5" w:rsidRPr="00244D6C" w:rsidRDefault="001064C5" w:rsidP="00701EA2">
      <w:pPr>
        <w:pStyle w:val="ListParagraph"/>
        <w:numPr>
          <w:ilvl w:val="0"/>
          <w:numId w:val="55"/>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numărul populaţiei la nivelul anului de referinţă;</w:t>
      </w:r>
    </w:p>
    <w:p w:rsidR="001064C5" w:rsidRPr="00244D6C" w:rsidRDefault="001064C5" w:rsidP="00701EA2">
      <w:pPr>
        <w:pStyle w:val="ListParagraph"/>
        <w:numPr>
          <w:ilvl w:val="0"/>
          <w:numId w:val="55"/>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prognoza numărului de locuitori pentru orizontul de timp 2020-2030 determinată anterior;</w:t>
      </w:r>
    </w:p>
    <w:p w:rsidR="001064C5" w:rsidRPr="00244D6C" w:rsidRDefault="001064C5" w:rsidP="00701EA2">
      <w:pPr>
        <w:pStyle w:val="ListParagraph"/>
        <w:numPr>
          <w:ilvl w:val="0"/>
          <w:numId w:val="55"/>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cerinţa medie de apă pentru animalele crescute în regim industrial.</w:t>
      </w:r>
    </w:p>
    <w:p w:rsidR="001064C5" w:rsidRPr="00244D6C" w:rsidRDefault="001064C5" w:rsidP="001064C5">
      <w:pPr>
        <w:pStyle w:val="1text2"/>
        <w:spacing w:before="120" w:after="120"/>
        <w:ind w:left="714"/>
        <w:rPr>
          <w:rFonts w:cs="Arial"/>
        </w:rPr>
      </w:pPr>
      <w:r w:rsidRPr="00244D6C">
        <w:rPr>
          <w:rFonts w:cs="Arial"/>
        </w:rPr>
        <w:t>Calculele de prognoză s-au realizat pentru trei scenarii de prognoză.</w:t>
      </w:r>
    </w:p>
    <w:p w:rsidR="001064C5" w:rsidRPr="00244D6C" w:rsidRDefault="001064C5" w:rsidP="001064C5">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i/>
        </w:rPr>
        <w:tab/>
      </w:r>
      <w:r w:rsidRPr="00244D6C">
        <w:rPr>
          <w:rFonts w:ascii="Arial" w:eastAsia="Calibri" w:hAnsi="Arial" w:cs="Arial"/>
          <w:b/>
          <w:i/>
        </w:rPr>
        <w:t>Prognoza cerințelor de apă pentru acvacultură/piscicultură</w:t>
      </w:r>
      <w:r w:rsidRPr="00244D6C">
        <w:rPr>
          <w:rFonts w:ascii="Arial" w:eastAsia="Calibri" w:hAnsi="Arial" w:cs="Arial"/>
        </w:rPr>
        <w:t xml:space="preserve">s-a realizat luând în considerare: </w:t>
      </w:r>
    </w:p>
    <w:p w:rsidR="001064C5" w:rsidRPr="00244D6C" w:rsidRDefault="001064C5" w:rsidP="00701EA2">
      <w:pPr>
        <w:pStyle w:val="ListParagraph"/>
        <w:numPr>
          <w:ilvl w:val="0"/>
          <w:numId w:val="55"/>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volumele de apă prelevate  în anii anteriori pentru acvacultură/piscicultură, volume ce au fost preluate din Balanţa Apei elaborată de Administraţia Naţionala „Apele Române”;</w:t>
      </w:r>
    </w:p>
    <w:p w:rsidR="001064C5" w:rsidRPr="00244D6C" w:rsidRDefault="001064C5" w:rsidP="00701EA2">
      <w:pPr>
        <w:pStyle w:val="ListParagraph"/>
        <w:numPr>
          <w:ilvl w:val="0"/>
          <w:numId w:val="55"/>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rPr>
          <w:rFonts w:ascii="Arial" w:hAnsi="Arial" w:cs="Arial"/>
          <w:sz w:val="24"/>
          <w:szCs w:val="24"/>
          <w:lang w:val="ro-RO"/>
        </w:rPr>
      </w:pPr>
      <w:r w:rsidRPr="00244D6C">
        <w:rPr>
          <w:rFonts w:ascii="Arial" w:hAnsi="Arial" w:cs="Arial"/>
          <w:sz w:val="24"/>
          <w:szCs w:val="24"/>
          <w:lang w:val="ro-RO"/>
        </w:rPr>
        <w:t>suprafeţele amenajărilor piscicole – pepiniere şi crescătorii potrivit Registrului Unităților de Acvacultură (RUA actualizarea martie 2014) a Agenţiei Naţionale pentru Pescuit şi Acvacultură.</w:t>
      </w:r>
    </w:p>
    <w:p w:rsidR="001064C5" w:rsidRDefault="001064C5" w:rsidP="001064C5">
      <w:pPr>
        <w:tabs>
          <w:tab w:val="left" w:pos="-879"/>
          <w:tab w:val="left" w:pos="0"/>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r w:rsidRPr="00244D6C">
        <w:rPr>
          <w:rFonts w:ascii="Arial" w:eastAsia="Calibri" w:hAnsi="Arial" w:cs="Arial"/>
        </w:rPr>
        <w:t>În tabelul</w:t>
      </w:r>
      <w:r>
        <w:rPr>
          <w:rFonts w:ascii="Arial" w:eastAsia="Calibri" w:hAnsi="Arial" w:cs="Arial"/>
        </w:rPr>
        <w:t xml:space="preserve"> nr.II.1.2.1.1</w:t>
      </w:r>
      <w:r w:rsidRPr="00244D6C">
        <w:rPr>
          <w:rFonts w:ascii="Arial" w:eastAsia="Calibri" w:hAnsi="Arial" w:cs="Arial"/>
        </w:rPr>
        <w:t xml:space="preserve"> este redată cerința de apă prognozată pe folosințe apă, pentru orizontul de timp 2020-2030, în cazul scenariului mediu.</w:t>
      </w:r>
    </w:p>
    <w:p w:rsidR="001064C5" w:rsidRDefault="001064C5" w:rsidP="001064C5">
      <w:pPr>
        <w:tabs>
          <w:tab w:val="left" w:pos="-879"/>
          <w:tab w:val="left" w:pos="0"/>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rPr>
      </w:pPr>
    </w:p>
    <w:p w:rsidR="001064C5" w:rsidRPr="00FB1419" w:rsidRDefault="001064C5" w:rsidP="001064C5">
      <w:pPr>
        <w:tabs>
          <w:tab w:val="left" w:pos="-879"/>
          <w:tab w:val="left" w:pos="0"/>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before="120" w:after="120"/>
        <w:jc w:val="both"/>
        <w:rPr>
          <w:rFonts w:ascii="Arial" w:eastAsia="Calibri" w:hAnsi="Arial" w:cs="Arial"/>
          <w:iCs/>
        </w:rPr>
      </w:pPr>
    </w:p>
    <w:p w:rsidR="001064C5" w:rsidRPr="00244D6C" w:rsidRDefault="001064C5" w:rsidP="001064C5">
      <w:pPr>
        <w:pStyle w:val="1text2"/>
        <w:spacing w:before="120" w:after="120"/>
        <w:jc w:val="center"/>
        <w:rPr>
          <w:rFonts w:cs="Arial"/>
        </w:rPr>
      </w:pPr>
      <w:r w:rsidRPr="00244D6C">
        <w:rPr>
          <w:rFonts w:cs="Arial"/>
        </w:rPr>
        <w:t>Tabel</w:t>
      </w:r>
      <w:r>
        <w:rPr>
          <w:rFonts w:cs="Arial"/>
        </w:rPr>
        <w:t>ul nr.II.1</w:t>
      </w:r>
      <w:r w:rsidRPr="00244D6C">
        <w:rPr>
          <w:rFonts w:cs="Arial"/>
        </w:rPr>
        <w:t>.</w:t>
      </w:r>
      <w:r>
        <w:rPr>
          <w:rFonts w:cs="Arial"/>
        </w:rPr>
        <w:t>2.1.1</w:t>
      </w:r>
      <w:r w:rsidRPr="00244D6C">
        <w:rPr>
          <w:rFonts w:cs="Arial"/>
        </w:rPr>
        <w:t xml:space="preserve"> Prognoza cerinței de apă pentru orizontul de timp 2020-2030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37"/>
        <w:gridCol w:w="1756"/>
        <w:gridCol w:w="2559"/>
      </w:tblGrid>
      <w:tr w:rsidR="001064C5" w:rsidRPr="00FB1419" w:rsidTr="001064C5">
        <w:trPr>
          <w:trHeight w:val="732"/>
          <w:jc w:val="center"/>
        </w:trPr>
        <w:tc>
          <w:tcPr>
            <w:tcW w:w="3537" w:type="dxa"/>
            <w:vMerge w:val="restart"/>
            <w:vAlign w:val="center"/>
          </w:tcPr>
          <w:p w:rsidR="001064C5" w:rsidRPr="001064C5" w:rsidRDefault="001064C5" w:rsidP="001064C5">
            <w:pPr>
              <w:pStyle w:val="1text2"/>
              <w:spacing w:before="0" w:beforeAutospacing="1" w:after="100" w:afterAutospacing="1"/>
              <w:rPr>
                <w:rFonts w:cs="Arial"/>
                <w:b/>
                <w:bCs/>
              </w:rPr>
            </w:pPr>
            <w:r w:rsidRPr="001064C5">
              <w:rPr>
                <w:rFonts w:cs="Arial"/>
                <w:b/>
                <w:bCs/>
              </w:rPr>
              <w:t>Folosința de apă</w:t>
            </w:r>
          </w:p>
        </w:tc>
        <w:tc>
          <w:tcPr>
            <w:tcW w:w="4315" w:type="dxa"/>
            <w:gridSpan w:val="2"/>
            <w:vAlign w:val="center"/>
          </w:tcPr>
          <w:p w:rsidR="001064C5" w:rsidRPr="001064C5" w:rsidRDefault="001064C5" w:rsidP="001064C5">
            <w:pPr>
              <w:pStyle w:val="1text2"/>
              <w:spacing w:before="0" w:beforeAutospacing="1" w:after="100" w:afterAutospacing="1"/>
              <w:jc w:val="center"/>
              <w:rPr>
                <w:rFonts w:cs="Arial"/>
                <w:b/>
                <w:bCs/>
              </w:rPr>
            </w:pPr>
            <w:r w:rsidRPr="001064C5">
              <w:rPr>
                <w:rFonts w:cs="Arial"/>
                <w:b/>
                <w:bCs/>
              </w:rPr>
              <w:t>Cerința de apă</w:t>
            </w:r>
          </w:p>
          <w:p w:rsidR="001064C5" w:rsidRPr="001064C5" w:rsidRDefault="001064C5" w:rsidP="001064C5">
            <w:pPr>
              <w:pStyle w:val="1text2"/>
              <w:spacing w:before="0" w:beforeAutospacing="1" w:after="100" w:afterAutospacing="1"/>
              <w:jc w:val="center"/>
              <w:rPr>
                <w:rFonts w:cs="Arial"/>
                <w:b/>
                <w:bCs/>
              </w:rPr>
            </w:pPr>
            <w:r w:rsidRPr="001064C5">
              <w:rPr>
                <w:rFonts w:cs="Arial"/>
                <w:b/>
                <w:bCs/>
              </w:rPr>
              <w:t>(mil. mc)</w:t>
            </w:r>
          </w:p>
        </w:tc>
      </w:tr>
      <w:tr w:rsidR="001064C5" w:rsidRPr="00FB1419" w:rsidTr="001064C5">
        <w:trPr>
          <w:trHeight w:val="260"/>
          <w:jc w:val="center"/>
        </w:trPr>
        <w:tc>
          <w:tcPr>
            <w:tcW w:w="3537" w:type="dxa"/>
            <w:vMerge/>
          </w:tcPr>
          <w:p w:rsidR="001064C5" w:rsidRPr="001064C5" w:rsidRDefault="001064C5" w:rsidP="001064C5">
            <w:pPr>
              <w:pStyle w:val="1text2"/>
              <w:spacing w:before="0" w:beforeAutospacing="1" w:after="100" w:afterAutospacing="1"/>
              <w:rPr>
                <w:rFonts w:cs="Arial"/>
                <w:b/>
                <w:bCs/>
              </w:rPr>
            </w:pPr>
          </w:p>
        </w:tc>
        <w:tc>
          <w:tcPr>
            <w:tcW w:w="1756" w:type="dxa"/>
          </w:tcPr>
          <w:p w:rsidR="001064C5" w:rsidRPr="001064C5" w:rsidRDefault="001064C5" w:rsidP="001064C5">
            <w:pPr>
              <w:pStyle w:val="1text2"/>
              <w:spacing w:before="0" w:beforeAutospacing="1" w:after="100" w:afterAutospacing="1"/>
              <w:jc w:val="center"/>
              <w:rPr>
                <w:rFonts w:cs="Arial"/>
                <w:b/>
                <w:bCs/>
              </w:rPr>
            </w:pPr>
            <w:r w:rsidRPr="001064C5">
              <w:rPr>
                <w:rFonts w:cs="Arial"/>
                <w:b/>
                <w:bCs/>
              </w:rPr>
              <w:t>2020</w:t>
            </w:r>
          </w:p>
        </w:tc>
        <w:tc>
          <w:tcPr>
            <w:tcW w:w="2558" w:type="dxa"/>
          </w:tcPr>
          <w:p w:rsidR="001064C5" w:rsidRPr="001064C5" w:rsidRDefault="001064C5" w:rsidP="001064C5">
            <w:pPr>
              <w:pStyle w:val="1text2"/>
              <w:spacing w:before="0" w:beforeAutospacing="1" w:after="100" w:afterAutospacing="1"/>
              <w:jc w:val="center"/>
              <w:rPr>
                <w:rFonts w:cs="Arial"/>
                <w:b/>
                <w:bCs/>
              </w:rPr>
            </w:pPr>
            <w:r w:rsidRPr="001064C5">
              <w:rPr>
                <w:rFonts w:cs="Arial"/>
                <w:b/>
                <w:bCs/>
              </w:rPr>
              <w:t>2030</w:t>
            </w:r>
          </w:p>
        </w:tc>
      </w:tr>
      <w:tr w:rsidR="001064C5" w:rsidRPr="00FB1419" w:rsidTr="001064C5">
        <w:trPr>
          <w:trHeight w:val="247"/>
          <w:jc w:val="center"/>
        </w:trPr>
        <w:tc>
          <w:tcPr>
            <w:tcW w:w="3537" w:type="dxa"/>
          </w:tcPr>
          <w:p w:rsidR="001064C5" w:rsidRPr="001064C5" w:rsidRDefault="001064C5" w:rsidP="001064C5">
            <w:pPr>
              <w:pStyle w:val="1text2"/>
              <w:spacing w:before="0" w:beforeAutospacing="1" w:after="100" w:afterAutospacing="1"/>
              <w:rPr>
                <w:rFonts w:cs="Arial"/>
              </w:rPr>
            </w:pPr>
            <w:r w:rsidRPr="001064C5">
              <w:rPr>
                <w:rFonts w:cs="Arial"/>
              </w:rPr>
              <w:t xml:space="preserve">Populație </w:t>
            </w:r>
          </w:p>
        </w:tc>
        <w:tc>
          <w:tcPr>
            <w:tcW w:w="1756" w:type="dxa"/>
          </w:tcPr>
          <w:p w:rsidR="001064C5" w:rsidRPr="001064C5" w:rsidRDefault="001064C5" w:rsidP="001064C5">
            <w:pPr>
              <w:pStyle w:val="1text2"/>
              <w:spacing w:before="0" w:beforeAutospacing="1" w:after="100" w:afterAutospacing="1"/>
              <w:jc w:val="center"/>
              <w:rPr>
                <w:rFonts w:cs="Arial"/>
              </w:rPr>
            </w:pPr>
            <w:r w:rsidRPr="001064C5">
              <w:rPr>
                <w:rFonts w:cs="Arial"/>
              </w:rPr>
              <w:t>2.088</w:t>
            </w:r>
          </w:p>
        </w:tc>
        <w:tc>
          <w:tcPr>
            <w:tcW w:w="2558" w:type="dxa"/>
          </w:tcPr>
          <w:p w:rsidR="001064C5" w:rsidRPr="001064C5" w:rsidRDefault="001064C5" w:rsidP="001064C5">
            <w:pPr>
              <w:pStyle w:val="1text2"/>
              <w:spacing w:before="0" w:beforeAutospacing="1" w:after="100" w:afterAutospacing="1"/>
              <w:jc w:val="center"/>
              <w:rPr>
                <w:rFonts w:cs="Arial"/>
              </w:rPr>
            </w:pPr>
            <w:r w:rsidRPr="001064C5">
              <w:rPr>
                <w:rFonts w:cs="Arial"/>
              </w:rPr>
              <w:t>2.097</w:t>
            </w:r>
          </w:p>
        </w:tc>
      </w:tr>
      <w:tr w:rsidR="001064C5" w:rsidRPr="00FB1419" w:rsidTr="001064C5">
        <w:trPr>
          <w:trHeight w:val="247"/>
          <w:jc w:val="center"/>
        </w:trPr>
        <w:tc>
          <w:tcPr>
            <w:tcW w:w="3537" w:type="dxa"/>
          </w:tcPr>
          <w:p w:rsidR="001064C5" w:rsidRPr="001064C5" w:rsidRDefault="001064C5" w:rsidP="001064C5">
            <w:pPr>
              <w:pStyle w:val="1text2"/>
              <w:spacing w:before="0" w:beforeAutospacing="1" w:after="100" w:afterAutospacing="1"/>
              <w:rPr>
                <w:rFonts w:cs="Arial"/>
              </w:rPr>
            </w:pPr>
            <w:r w:rsidRPr="001064C5">
              <w:rPr>
                <w:rFonts w:cs="Arial"/>
              </w:rPr>
              <w:t>Industrie</w:t>
            </w:r>
          </w:p>
        </w:tc>
        <w:tc>
          <w:tcPr>
            <w:tcW w:w="1756" w:type="dxa"/>
          </w:tcPr>
          <w:p w:rsidR="001064C5" w:rsidRPr="001064C5" w:rsidRDefault="001064C5" w:rsidP="001064C5">
            <w:pPr>
              <w:pStyle w:val="1text2"/>
              <w:spacing w:before="0" w:beforeAutospacing="1" w:after="100" w:afterAutospacing="1"/>
              <w:jc w:val="center"/>
              <w:rPr>
                <w:rFonts w:cs="Arial"/>
              </w:rPr>
            </w:pPr>
            <w:r w:rsidRPr="001064C5">
              <w:rPr>
                <w:rFonts w:cs="Arial"/>
              </w:rPr>
              <w:t>6.664</w:t>
            </w:r>
          </w:p>
        </w:tc>
        <w:tc>
          <w:tcPr>
            <w:tcW w:w="2558" w:type="dxa"/>
          </w:tcPr>
          <w:p w:rsidR="001064C5" w:rsidRPr="001064C5" w:rsidRDefault="001064C5" w:rsidP="001064C5">
            <w:pPr>
              <w:pStyle w:val="1text2"/>
              <w:spacing w:before="0" w:beforeAutospacing="1" w:after="100" w:afterAutospacing="1"/>
              <w:jc w:val="center"/>
              <w:rPr>
                <w:rFonts w:cs="Arial"/>
              </w:rPr>
            </w:pPr>
            <w:r w:rsidRPr="001064C5">
              <w:rPr>
                <w:rFonts w:cs="Arial"/>
              </w:rPr>
              <w:t>7.383</w:t>
            </w:r>
          </w:p>
        </w:tc>
      </w:tr>
      <w:tr w:rsidR="001064C5" w:rsidRPr="00FB1419" w:rsidTr="001064C5">
        <w:trPr>
          <w:trHeight w:val="247"/>
          <w:jc w:val="center"/>
        </w:trPr>
        <w:tc>
          <w:tcPr>
            <w:tcW w:w="3537" w:type="dxa"/>
          </w:tcPr>
          <w:p w:rsidR="001064C5" w:rsidRPr="001064C5" w:rsidRDefault="001064C5" w:rsidP="001064C5">
            <w:pPr>
              <w:pStyle w:val="1text2"/>
              <w:spacing w:before="0" w:beforeAutospacing="1" w:after="100" w:afterAutospacing="1"/>
              <w:rPr>
                <w:rFonts w:cs="Arial"/>
              </w:rPr>
            </w:pPr>
            <w:r w:rsidRPr="001064C5">
              <w:rPr>
                <w:rFonts w:cs="Arial"/>
              </w:rPr>
              <w:t>Irigații</w:t>
            </w:r>
          </w:p>
        </w:tc>
        <w:tc>
          <w:tcPr>
            <w:tcW w:w="1756" w:type="dxa"/>
          </w:tcPr>
          <w:p w:rsidR="001064C5" w:rsidRPr="001064C5" w:rsidRDefault="001064C5" w:rsidP="001064C5">
            <w:pPr>
              <w:pStyle w:val="1text2"/>
              <w:spacing w:before="0" w:beforeAutospacing="1" w:after="100" w:afterAutospacing="1"/>
              <w:jc w:val="center"/>
              <w:rPr>
                <w:rFonts w:cs="Arial"/>
              </w:rPr>
            </w:pPr>
            <w:r w:rsidRPr="001064C5">
              <w:rPr>
                <w:rFonts w:cs="Arial"/>
              </w:rPr>
              <w:t>562</w:t>
            </w:r>
          </w:p>
        </w:tc>
        <w:tc>
          <w:tcPr>
            <w:tcW w:w="2558" w:type="dxa"/>
          </w:tcPr>
          <w:p w:rsidR="001064C5" w:rsidRPr="001064C5" w:rsidRDefault="001064C5" w:rsidP="001064C5">
            <w:pPr>
              <w:pStyle w:val="1text2"/>
              <w:spacing w:before="0" w:beforeAutospacing="1" w:after="100" w:afterAutospacing="1"/>
              <w:jc w:val="center"/>
              <w:rPr>
                <w:rFonts w:cs="Arial"/>
              </w:rPr>
            </w:pPr>
            <w:r w:rsidRPr="001064C5">
              <w:rPr>
                <w:rFonts w:cs="Arial"/>
              </w:rPr>
              <w:t>1.689</w:t>
            </w:r>
          </w:p>
        </w:tc>
      </w:tr>
      <w:tr w:rsidR="001064C5" w:rsidRPr="00FB1419" w:rsidTr="001064C5">
        <w:trPr>
          <w:trHeight w:val="247"/>
          <w:jc w:val="center"/>
        </w:trPr>
        <w:tc>
          <w:tcPr>
            <w:tcW w:w="3537" w:type="dxa"/>
          </w:tcPr>
          <w:p w:rsidR="001064C5" w:rsidRPr="001064C5" w:rsidRDefault="001064C5" w:rsidP="001064C5">
            <w:pPr>
              <w:pStyle w:val="1text2"/>
              <w:spacing w:before="0" w:beforeAutospacing="1" w:after="100" w:afterAutospacing="1"/>
              <w:rPr>
                <w:rFonts w:cs="Arial"/>
              </w:rPr>
            </w:pPr>
            <w:r w:rsidRPr="001064C5">
              <w:rPr>
                <w:rFonts w:cs="Arial"/>
              </w:rPr>
              <w:t>Zootehnie</w:t>
            </w:r>
          </w:p>
        </w:tc>
        <w:tc>
          <w:tcPr>
            <w:tcW w:w="1756" w:type="dxa"/>
          </w:tcPr>
          <w:p w:rsidR="001064C5" w:rsidRPr="001064C5" w:rsidRDefault="001064C5" w:rsidP="001064C5">
            <w:pPr>
              <w:pStyle w:val="1text2"/>
              <w:spacing w:before="0" w:beforeAutospacing="1" w:after="100" w:afterAutospacing="1"/>
              <w:jc w:val="center"/>
              <w:rPr>
                <w:rFonts w:cs="Arial"/>
              </w:rPr>
            </w:pPr>
            <w:r w:rsidRPr="001064C5">
              <w:rPr>
                <w:rFonts w:cs="Arial"/>
              </w:rPr>
              <w:t>172</w:t>
            </w:r>
          </w:p>
        </w:tc>
        <w:tc>
          <w:tcPr>
            <w:tcW w:w="2558" w:type="dxa"/>
          </w:tcPr>
          <w:p w:rsidR="001064C5" w:rsidRPr="001064C5" w:rsidRDefault="001064C5" w:rsidP="001064C5">
            <w:pPr>
              <w:pStyle w:val="1text2"/>
              <w:spacing w:before="0" w:beforeAutospacing="1" w:after="100" w:afterAutospacing="1"/>
              <w:jc w:val="center"/>
              <w:rPr>
                <w:rFonts w:cs="Arial"/>
              </w:rPr>
            </w:pPr>
            <w:r w:rsidRPr="001064C5">
              <w:rPr>
                <w:rFonts w:cs="Arial"/>
              </w:rPr>
              <w:t>164</w:t>
            </w:r>
          </w:p>
        </w:tc>
      </w:tr>
      <w:tr w:rsidR="001064C5" w:rsidRPr="00FB1419" w:rsidTr="001064C5">
        <w:trPr>
          <w:trHeight w:val="247"/>
          <w:jc w:val="center"/>
        </w:trPr>
        <w:tc>
          <w:tcPr>
            <w:tcW w:w="3537" w:type="dxa"/>
          </w:tcPr>
          <w:p w:rsidR="001064C5" w:rsidRPr="001064C5" w:rsidRDefault="001064C5" w:rsidP="001064C5">
            <w:pPr>
              <w:pStyle w:val="1text2"/>
              <w:spacing w:before="0" w:beforeAutospacing="1" w:after="100" w:afterAutospacing="1"/>
              <w:rPr>
                <w:rFonts w:cs="Arial"/>
              </w:rPr>
            </w:pPr>
            <w:r w:rsidRPr="001064C5">
              <w:rPr>
                <w:rFonts w:cs="Arial"/>
              </w:rPr>
              <w:t>Acvacultură/piscicultură</w:t>
            </w:r>
          </w:p>
        </w:tc>
        <w:tc>
          <w:tcPr>
            <w:tcW w:w="1756" w:type="dxa"/>
          </w:tcPr>
          <w:p w:rsidR="001064C5" w:rsidRPr="001064C5" w:rsidRDefault="001064C5" w:rsidP="001064C5">
            <w:pPr>
              <w:pStyle w:val="1text2"/>
              <w:spacing w:before="0" w:beforeAutospacing="1" w:after="100" w:afterAutospacing="1"/>
              <w:jc w:val="center"/>
              <w:rPr>
                <w:rFonts w:cs="Arial"/>
              </w:rPr>
            </w:pPr>
            <w:r w:rsidRPr="001064C5">
              <w:rPr>
                <w:rFonts w:cs="Arial"/>
              </w:rPr>
              <w:t>818</w:t>
            </w:r>
          </w:p>
        </w:tc>
        <w:tc>
          <w:tcPr>
            <w:tcW w:w="2558" w:type="dxa"/>
          </w:tcPr>
          <w:p w:rsidR="001064C5" w:rsidRPr="001064C5" w:rsidRDefault="001064C5" w:rsidP="001064C5">
            <w:pPr>
              <w:pStyle w:val="1text2"/>
              <w:spacing w:before="0" w:beforeAutospacing="1" w:after="100" w:afterAutospacing="1"/>
              <w:jc w:val="center"/>
              <w:rPr>
                <w:rFonts w:cs="Arial"/>
              </w:rPr>
            </w:pPr>
            <w:r w:rsidRPr="001064C5">
              <w:rPr>
                <w:rFonts w:cs="Arial"/>
              </w:rPr>
              <w:t>949</w:t>
            </w:r>
          </w:p>
        </w:tc>
      </w:tr>
      <w:tr w:rsidR="001064C5" w:rsidRPr="00FB1419" w:rsidTr="001064C5">
        <w:trPr>
          <w:trHeight w:val="247"/>
          <w:jc w:val="center"/>
        </w:trPr>
        <w:tc>
          <w:tcPr>
            <w:tcW w:w="3537" w:type="dxa"/>
          </w:tcPr>
          <w:p w:rsidR="001064C5" w:rsidRPr="001064C5" w:rsidRDefault="001064C5" w:rsidP="001064C5">
            <w:pPr>
              <w:pStyle w:val="1text2"/>
              <w:spacing w:before="0" w:beforeAutospacing="1" w:after="100" w:afterAutospacing="1"/>
              <w:rPr>
                <w:rFonts w:cs="Arial"/>
                <w:b/>
                <w:bCs/>
              </w:rPr>
            </w:pPr>
            <w:r w:rsidRPr="001064C5">
              <w:rPr>
                <w:rFonts w:cs="Arial"/>
                <w:b/>
                <w:bCs/>
              </w:rPr>
              <w:t>Total România</w:t>
            </w:r>
          </w:p>
        </w:tc>
        <w:tc>
          <w:tcPr>
            <w:tcW w:w="1756" w:type="dxa"/>
          </w:tcPr>
          <w:p w:rsidR="001064C5" w:rsidRPr="001064C5" w:rsidRDefault="001064C5" w:rsidP="001064C5">
            <w:pPr>
              <w:pStyle w:val="1text2"/>
              <w:spacing w:before="0" w:beforeAutospacing="1" w:after="100" w:afterAutospacing="1"/>
              <w:jc w:val="center"/>
              <w:rPr>
                <w:rFonts w:cs="Arial"/>
                <w:b/>
                <w:bCs/>
              </w:rPr>
            </w:pPr>
            <w:r w:rsidRPr="001064C5">
              <w:rPr>
                <w:rFonts w:cs="Arial"/>
                <w:b/>
                <w:bCs/>
              </w:rPr>
              <w:t>10.304</w:t>
            </w:r>
          </w:p>
        </w:tc>
        <w:tc>
          <w:tcPr>
            <w:tcW w:w="2558" w:type="dxa"/>
          </w:tcPr>
          <w:p w:rsidR="001064C5" w:rsidRPr="001064C5" w:rsidRDefault="001064C5" w:rsidP="001064C5">
            <w:pPr>
              <w:pStyle w:val="1text2"/>
              <w:spacing w:before="0" w:beforeAutospacing="1" w:after="100" w:afterAutospacing="1"/>
              <w:jc w:val="center"/>
              <w:rPr>
                <w:rFonts w:cs="Arial"/>
                <w:b/>
                <w:bCs/>
              </w:rPr>
            </w:pPr>
            <w:r w:rsidRPr="001064C5">
              <w:rPr>
                <w:rFonts w:cs="Arial"/>
                <w:b/>
                <w:bCs/>
              </w:rPr>
              <w:t>12.282</w:t>
            </w:r>
          </w:p>
        </w:tc>
      </w:tr>
    </w:tbl>
    <w:p w:rsidR="001064C5" w:rsidRPr="00FB1419" w:rsidRDefault="001064C5" w:rsidP="001064C5">
      <w:pPr>
        <w:pStyle w:val="1text2"/>
        <w:spacing w:before="120" w:after="120"/>
        <w:rPr>
          <w:rFonts w:cs="Arial"/>
          <w:b/>
          <w:bCs/>
        </w:rPr>
      </w:pPr>
    </w:p>
    <w:p w:rsidR="001064C5" w:rsidRDefault="001064C5" w:rsidP="001064C5">
      <w:pPr>
        <w:rPr>
          <w:rFonts w:ascii="Arial" w:hAnsi="Arial" w:cs="Arial"/>
          <w:b/>
        </w:rPr>
      </w:pPr>
    </w:p>
    <w:p w:rsidR="001064C5" w:rsidRDefault="001064C5" w:rsidP="001064C5">
      <w:pPr>
        <w:rPr>
          <w:rFonts w:ascii="Arial" w:hAnsi="Arial" w:cs="Arial"/>
          <w:b/>
        </w:rPr>
      </w:pPr>
    </w:p>
    <w:p w:rsidR="001064C5" w:rsidRDefault="001064C5" w:rsidP="001064C5">
      <w:pPr>
        <w:rPr>
          <w:rFonts w:ascii="Arial" w:hAnsi="Arial" w:cs="Arial"/>
          <w:b/>
        </w:rPr>
      </w:pPr>
    </w:p>
    <w:p w:rsidR="004D0620" w:rsidRPr="001D1858" w:rsidRDefault="00731FA3" w:rsidP="00731FA3">
      <w:pPr>
        <w:tabs>
          <w:tab w:val="left" w:leader="dot" w:pos="9356"/>
        </w:tabs>
        <w:ind w:left="780"/>
        <w:rPr>
          <w:rFonts w:ascii="Arial" w:hAnsi="Arial" w:cs="Arial"/>
          <w:b/>
          <w:lang w:val="ro-RO"/>
        </w:rPr>
      </w:pPr>
      <w:r w:rsidRPr="001D1858">
        <w:rPr>
          <w:rFonts w:ascii="Arial" w:hAnsi="Arial" w:cs="Arial"/>
          <w:b/>
          <w:lang w:val="ro-RO"/>
        </w:rPr>
        <w:t xml:space="preserve"> II.1.2.2.  </w:t>
      </w:r>
      <w:r w:rsidR="004D0620" w:rsidRPr="001D1858">
        <w:rPr>
          <w:rFonts w:ascii="Arial" w:hAnsi="Arial" w:cs="Arial"/>
          <w:b/>
          <w:lang w:val="ro-RO"/>
        </w:rPr>
        <w:t xml:space="preserve">Riscurile şi presiunile inundaţiilor </w:t>
      </w:r>
    </w:p>
    <w:p w:rsidR="006C3264" w:rsidRPr="004F436C" w:rsidRDefault="006C3264" w:rsidP="006C3264">
      <w:pPr>
        <w:ind w:firstLine="709"/>
        <w:jc w:val="both"/>
        <w:rPr>
          <w:rFonts w:ascii="Arial" w:eastAsia="Calibri" w:hAnsi="Arial" w:cs="Arial"/>
        </w:rPr>
      </w:pP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w:t>
      </w:r>
      <w:r w:rsidRPr="004F436C">
        <w:rPr>
          <w:rFonts w:ascii="Arial" w:eastAsia="Calibri" w:hAnsi="Arial" w:cs="Arial"/>
          <w:spacing w:val="1"/>
        </w:rPr>
        <w:t>ţ</w:t>
      </w:r>
      <w:r w:rsidRPr="004F436C">
        <w:rPr>
          <w:rFonts w:ascii="Arial" w:eastAsia="Calibri" w:hAnsi="Arial" w:cs="Arial"/>
        </w:rPr>
        <w:t>i</w:t>
      </w:r>
      <w:r w:rsidRPr="004F436C">
        <w:rPr>
          <w:rFonts w:ascii="Arial" w:eastAsia="Calibri" w:hAnsi="Arial" w:cs="Arial"/>
          <w:spacing w:val="-1"/>
        </w:rPr>
        <w:t>i</w:t>
      </w:r>
      <w:r w:rsidRPr="004F436C">
        <w:rPr>
          <w:rFonts w:ascii="Arial" w:eastAsia="Calibri" w:hAnsi="Arial" w:cs="Arial"/>
        </w:rPr>
        <w:t>le</w:t>
      </w:r>
      <w:r w:rsidRPr="004F436C">
        <w:rPr>
          <w:rFonts w:ascii="Arial" w:eastAsia="Calibri" w:hAnsi="Arial" w:cs="Arial"/>
          <w:spacing w:val="19"/>
        </w:rPr>
        <w:t xml:space="preserve"> </w:t>
      </w:r>
      <w:r w:rsidRPr="004F436C">
        <w:rPr>
          <w:rFonts w:ascii="Arial" w:eastAsia="Calibri" w:hAnsi="Arial" w:cs="Arial"/>
        </w:rPr>
        <w:t>rep</w:t>
      </w:r>
      <w:r w:rsidRPr="004F436C">
        <w:rPr>
          <w:rFonts w:ascii="Arial" w:eastAsia="Calibri" w:hAnsi="Arial" w:cs="Arial"/>
          <w:spacing w:val="-1"/>
        </w:rPr>
        <w:t>r</w:t>
      </w:r>
      <w:r w:rsidRPr="004F436C">
        <w:rPr>
          <w:rFonts w:ascii="Arial" w:eastAsia="Calibri" w:hAnsi="Arial" w:cs="Arial"/>
        </w:rPr>
        <w:t>ez</w:t>
      </w:r>
      <w:r w:rsidRPr="004F436C">
        <w:rPr>
          <w:rFonts w:ascii="Arial" w:eastAsia="Calibri" w:hAnsi="Arial" w:cs="Arial"/>
          <w:spacing w:val="-1"/>
        </w:rPr>
        <w:t>in</w:t>
      </w:r>
      <w:r w:rsidRPr="004F436C">
        <w:rPr>
          <w:rFonts w:ascii="Arial" w:eastAsia="Calibri" w:hAnsi="Arial" w:cs="Arial"/>
        </w:rPr>
        <w:t>tă</w:t>
      </w:r>
      <w:r w:rsidRPr="004F436C">
        <w:rPr>
          <w:rFonts w:ascii="Arial" w:eastAsia="Calibri" w:hAnsi="Arial" w:cs="Arial"/>
          <w:spacing w:val="19"/>
        </w:rPr>
        <w:t xml:space="preserve"> </w:t>
      </w:r>
      <w:r w:rsidRPr="004F436C">
        <w:rPr>
          <w:rFonts w:ascii="Arial" w:eastAsia="Calibri" w:hAnsi="Arial" w:cs="Arial"/>
          <w:spacing w:val="-1"/>
        </w:rPr>
        <w:t>unu</w:t>
      </w:r>
      <w:r w:rsidRPr="004F436C">
        <w:rPr>
          <w:rFonts w:ascii="Arial" w:eastAsia="Calibri" w:hAnsi="Arial" w:cs="Arial"/>
        </w:rPr>
        <w:t>l</w:t>
      </w:r>
      <w:r w:rsidRPr="004F436C">
        <w:rPr>
          <w:rFonts w:ascii="Arial" w:eastAsia="Calibri" w:hAnsi="Arial" w:cs="Arial"/>
          <w:spacing w:val="19"/>
        </w:rPr>
        <w:t xml:space="preserve"> </w:t>
      </w:r>
      <w:r w:rsidRPr="004F436C">
        <w:rPr>
          <w:rFonts w:ascii="Arial" w:eastAsia="Calibri" w:hAnsi="Arial" w:cs="Arial"/>
          <w:spacing w:val="-1"/>
        </w:rPr>
        <w:t>d</w:t>
      </w:r>
      <w:r w:rsidRPr="004F436C">
        <w:rPr>
          <w:rFonts w:ascii="Arial" w:eastAsia="Calibri" w:hAnsi="Arial" w:cs="Arial"/>
        </w:rPr>
        <w:t>i</w:t>
      </w:r>
      <w:r w:rsidRPr="004F436C">
        <w:rPr>
          <w:rFonts w:ascii="Arial" w:eastAsia="Calibri" w:hAnsi="Arial" w:cs="Arial"/>
          <w:spacing w:val="-1"/>
        </w:rPr>
        <w:t>n</w:t>
      </w:r>
      <w:r w:rsidRPr="004F436C">
        <w:rPr>
          <w:rFonts w:ascii="Arial" w:eastAsia="Calibri" w:hAnsi="Arial" w:cs="Arial"/>
        </w:rPr>
        <w:t>tre</w:t>
      </w:r>
      <w:r w:rsidRPr="004F436C">
        <w:rPr>
          <w:rFonts w:ascii="Arial" w:eastAsia="Calibri" w:hAnsi="Arial" w:cs="Arial"/>
          <w:spacing w:val="19"/>
        </w:rPr>
        <w:t xml:space="preserve"> </w:t>
      </w:r>
      <w:r w:rsidRPr="004F436C">
        <w:rPr>
          <w:rFonts w:ascii="Arial" w:eastAsia="Calibri" w:hAnsi="Arial" w:cs="Arial"/>
          <w:spacing w:val="-1"/>
        </w:rPr>
        <w:t>h</w:t>
      </w:r>
      <w:r w:rsidRPr="004F436C">
        <w:rPr>
          <w:rFonts w:ascii="Arial" w:eastAsia="Calibri" w:hAnsi="Arial" w:cs="Arial"/>
        </w:rPr>
        <w:t>a</w:t>
      </w:r>
      <w:r w:rsidRPr="004F436C">
        <w:rPr>
          <w:rFonts w:ascii="Arial" w:eastAsia="Calibri" w:hAnsi="Arial" w:cs="Arial"/>
          <w:spacing w:val="-1"/>
        </w:rPr>
        <w:t>z</w:t>
      </w:r>
      <w:r w:rsidRPr="004F436C">
        <w:rPr>
          <w:rFonts w:ascii="Arial" w:eastAsia="Calibri" w:hAnsi="Arial" w:cs="Arial"/>
        </w:rPr>
        <w:t>ar</w:t>
      </w:r>
      <w:r w:rsidRPr="004F436C">
        <w:rPr>
          <w:rFonts w:ascii="Arial" w:eastAsia="Calibri" w:hAnsi="Arial" w:cs="Arial"/>
          <w:spacing w:val="-1"/>
        </w:rPr>
        <w:t>d</w:t>
      </w:r>
      <w:r w:rsidRPr="004F436C">
        <w:rPr>
          <w:rFonts w:ascii="Arial" w:eastAsia="Calibri" w:hAnsi="Arial" w:cs="Arial"/>
        </w:rPr>
        <w:t>ele</w:t>
      </w:r>
      <w:r w:rsidRPr="004F436C">
        <w:rPr>
          <w:rFonts w:ascii="Arial" w:eastAsia="Calibri" w:hAnsi="Arial" w:cs="Arial"/>
          <w:spacing w:val="19"/>
        </w:rPr>
        <w:t xml:space="preserve"> </w:t>
      </w:r>
      <w:r w:rsidRPr="004F436C">
        <w:rPr>
          <w:rFonts w:ascii="Arial" w:eastAsia="Calibri" w:hAnsi="Arial" w:cs="Arial"/>
          <w:spacing w:val="-1"/>
        </w:rPr>
        <w:t>p</w:t>
      </w:r>
      <w:r w:rsidRPr="004F436C">
        <w:rPr>
          <w:rFonts w:ascii="Arial" w:eastAsia="Calibri" w:hAnsi="Arial" w:cs="Arial"/>
        </w:rPr>
        <w:t>ri</w:t>
      </w:r>
      <w:r w:rsidRPr="004F436C">
        <w:rPr>
          <w:rFonts w:ascii="Arial" w:eastAsia="Calibri" w:hAnsi="Arial" w:cs="Arial"/>
          <w:spacing w:val="-1"/>
        </w:rPr>
        <w:t>n</w:t>
      </w:r>
      <w:r w:rsidRPr="004F436C">
        <w:rPr>
          <w:rFonts w:ascii="Arial" w:eastAsia="Calibri" w:hAnsi="Arial" w:cs="Arial"/>
        </w:rPr>
        <w:t>ci</w:t>
      </w:r>
      <w:r w:rsidRPr="004F436C">
        <w:rPr>
          <w:rFonts w:ascii="Arial" w:eastAsia="Calibri" w:hAnsi="Arial" w:cs="Arial"/>
          <w:spacing w:val="-1"/>
        </w:rPr>
        <w:t>p</w:t>
      </w:r>
      <w:r w:rsidRPr="004F436C">
        <w:rPr>
          <w:rFonts w:ascii="Arial" w:eastAsia="Calibri" w:hAnsi="Arial" w:cs="Arial"/>
        </w:rPr>
        <w:t>ale</w:t>
      </w:r>
      <w:r w:rsidRPr="004F436C">
        <w:rPr>
          <w:rFonts w:ascii="Arial" w:eastAsia="Calibri" w:hAnsi="Arial" w:cs="Arial"/>
          <w:spacing w:val="19"/>
        </w:rPr>
        <w:t xml:space="preserve"> </w:t>
      </w:r>
      <w:r w:rsidRPr="004F436C">
        <w:rPr>
          <w:rFonts w:ascii="Arial" w:eastAsia="Calibri" w:hAnsi="Arial" w:cs="Arial"/>
          <w:spacing w:val="-1"/>
        </w:rPr>
        <w:t>d</w:t>
      </w:r>
      <w:r w:rsidRPr="004F436C">
        <w:rPr>
          <w:rFonts w:ascii="Arial" w:eastAsia="Calibri" w:hAnsi="Arial" w:cs="Arial"/>
        </w:rPr>
        <w:t>in</w:t>
      </w:r>
      <w:r w:rsidRPr="004F436C">
        <w:rPr>
          <w:rFonts w:ascii="Arial" w:eastAsia="Calibri" w:hAnsi="Arial" w:cs="Arial"/>
          <w:spacing w:val="18"/>
        </w:rPr>
        <w:t xml:space="preserve"> </w:t>
      </w:r>
      <w:r w:rsidRPr="004F436C">
        <w:rPr>
          <w:rFonts w:ascii="Arial" w:eastAsia="Calibri" w:hAnsi="Arial" w:cs="Arial"/>
        </w:rPr>
        <w:t xml:space="preserve">ţara  </w:t>
      </w:r>
      <w:r w:rsidRPr="004F436C">
        <w:rPr>
          <w:rFonts w:ascii="Arial" w:eastAsia="Calibri" w:hAnsi="Arial" w:cs="Arial"/>
          <w:spacing w:val="-1"/>
        </w:rPr>
        <w:t>n</w:t>
      </w:r>
      <w:r w:rsidRPr="004F436C">
        <w:rPr>
          <w:rFonts w:ascii="Arial" w:eastAsia="Calibri" w:hAnsi="Arial" w:cs="Arial"/>
          <w:spacing w:val="1"/>
        </w:rPr>
        <w:t>o</w:t>
      </w:r>
      <w:r w:rsidRPr="004F436C">
        <w:rPr>
          <w:rFonts w:ascii="Arial" w:eastAsia="Calibri" w:hAnsi="Arial" w:cs="Arial"/>
        </w:rPr>
        <w:t>astră, care</w:t>
      </w:r>
      <w:r w:rsidRPr="004F436C">
        <w:rPr>
          <w:rFonts w:ascii="Arial" w:eastAsia="Calibri" w:hAnsi="Arial" w:cs="Arial"/>
          <w:spacing w:val="-9"/>
        </w:rPr>
        <w:t xml:space="preserve"> </w:t>
      </w:r>
      <w:r w:rsidRPr="004F436C">
        <w:rPr>
          <w:rFonts w:ascii="Arial" w:eastAsia="Calibri" w:hAnsi="Arial" w:cs="Arial"/>
          <w:spacing w:val="-1"/>
        </w:rPr>
        <w:t>p</w:t>
      </w:r>
      <w:r w:rsidRPr="004F436C">
        <w:rPr>
          <w:rFonts w:ascii="Arial" w:eastAsia="Calibri" w:hAnsi="Arial" w:cs="Arial"/>
        </w:rPr>
        <w:t>rin</w:t>
      </w:r>
      <w:r w:rsidRPr="004F436C">
        <w:rPr>
          <w:rFonts w:ascii="Arial" w:eastAsia="Calibri" w:hAnsi="Arial" w:cs="Arial"/>
          <w:spacing w:val="-10"/>
        </w:rPr>
        <w:t xml:space="preserve"> </w:t>
      </w:r>
      <w:r w:rsidRPr="004F436C">
        <w:rPr>
          <w:rFonts w:ascii="Arial" w:eastAsia="Calibri" w:hAnsi="Arial" w:cs="Arial"/>
        </w:rPr>
        <w:t>i</w:t>
      </w:r>
      <w:r w:rsidRPr="004F436C">
        <w:rPr>
          <w:rFonts w:ascii="Arial" w:eastAsia="Calibri" w:hAnsi="Arial" w:cs="Arial"/>
          <w:spacing w:val="-1"/>
        </w:rPr>
        <w:t>n</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spacing w:val="-1"/>
        </w:rPr>
        <w:t>n</w:t>
      </w:r>
      <w:r w:rsidRPr="004F436C">
        <w:rPr>
          <w:rFonts w:ascii="Arial" w:eastAsia="Calibri" w:hAnsi="Arial" w:cs="Arial"/>
        </w:rPr>
        <w:t>s</w:t>
      </w:r>
      <w:r w:rsidRPr="004F436C">
        <w:rPr>
          <w:rFonts w:ascii="Arial" w:eastAsia="Calibri" w:hAnsi="Arial" w:cs="Arial"/>
          <w:spacing w:val="-3"/>
        </w:rPr>
        <w:t>i</w:t>
      </w:r>
      <w:r w:rsidRPr="004F436C">
        <w:rPr>
          <w:rFonts w:ascii="Arial" w:eastAsia="Calibri" w:hAnsi="Arial" w:cs="Arial"/>
        </w:rPr>
        <w:t>tate</w:t>
      </w:r>
      <w:r w:rsidRPr="004F436C">
        <w:rPr>
          <w:rFonts w:ascii="Arial" w:eastAsia="Calibri" w:hAnsi="Arial" w:cs="Arial"/>
          <w:spacing w:val="-11"/>
        </w:rPr>
        <w:t xml:space="preserve"> </w:t>
      </w:r>
      <w:r w:rsidRPr="004F436C">
        <w:rPr>
          <w:rFonts w:ascii="Arial" w:eastAsia="Calibri" w:hAnsi="Arial" w:cs="Arial"/>
        </w:rPr>
        <w:t>şi</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spacing w:val="1"/>
        </w:rPr>
        <w:t>m</w:t>
      </w:r>
      <w:r w:rsidRPr="004F436C">
        <w:rPr>
          <w:rFonts w:ascii="Arial" w:eastAsia="Calibri" w:hAnsi="Arial" w:cs="Arial"/>
          <w:spacing w:val="-1"/>
        </w:rPr>
        <w:t>p</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are</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spacing w:val="-1"/>
        </w:rPr>
        <w:t>m</w:t>
      </w:r>
      <w:r w:rsidRPr="004F436C">
        <w:rPr>
          <w:rFonts w:ascii="Arial" w:eastAsia="Calibri" w:hAnsi="Arial" w:cs="Arial"/>
        </w:rPr>
        <w:t>en</w:t>
      </w:r>
      <w:r w:rsidRPr="004F436C">
        <w:rPr>
          <w:rFonts w:ascii="Arial" w:eastAsia="Calibri" w:hAnsi="Arial" w:cs="Arial"/>
          <w:spacing w:val="-1"/>
        </w:rPr>
        <w:t>in</w:t>
      </w:r>
      <w:r w:rsidRPr="004F436C">
        <w:rPr>
          <w:rFonts w:ascii="Arial" w:eastAsia="Calibri" w:hAnsi="Arial" w:cs="Arial"/>
        </w:rPr>
        <w:t>ţă</w:t>
      </w:r>
      <w:r w:rsidRPr="004F436C">
        <w:rPr>
          <w:rFonts w:ascii="Arial" w:eastAsia="Calibri" w:hAnsi="Arial" w:cs="Arial"/>
          <w:spacing w:val="-9"/>
        </w:rPr>
        <w:t xml:space="preserve">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spacing w:val="-1"/>
        </w:rPr>
        <w:t>pu</w:t>
      </w:r>
      <w:r w:rsidRPr="004F436C">
        <w:rPr>
          <w:rFonts w:ascii="Arial" w:eastAsia="Calibri" w:hAnsi="Arial" w:cs="Arial"/>
        </w:rPr>
        <w:t>laţi</w:t>
      </w:r>
      <w:r w:rsidRPr="004F436C">
        <w:rPr>
          <w:rFonts w:ascii="Arial" w:eastAsia="Calibri" w:hAnsi="Arial" w:cs="Arial"/>
          <w:spacing w:val="-3"/>
        </w:rPr>
        <w:t>a</w:t>
      </w:r>
      <w:r w:rsidRPr="004F436C">
        <w:rPr>
          <w:rFonts w:ascii="Arial" w:eastAsia="Calibri" w:hAnsi="Arial" w:cs="Arial"/>
        </w:rPr>
        <w:t>,</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rPr>
        <w:t>cti</w:t>
      </w:r>
      <w:r w:rsidRPr="004F436C">
        <w:rPr>
          <w:rFonts w:ascii="Arial" w:eastAsia="Calibri" w:hAnsi="Arial" w:cs="Arial"/>
          <w:spacing w:val="1"/>
        </w:rPr>
        <w:t>v</w:t>
      </w:r>
      <w:r w:rsidRPr="004F436C">
        <w:rPr>
          <w:rFonts w:ascii="Arial" w:eastAsia="Calibri" w:hAnsi="Arial" w:cs="Arial"/>
        </w:rPr>
        <w:t>it</w:t>
      </w:r>
      <w:r w:rsidRPr="004F436C">
        <w:rPr>
          <w:rFonts w:ascii="Arial" w:eastAsia="Calibri" w:hAnsi="Arial" w:cs="Arial"/>
          <w:spacing w:val="-2"/>
        </w:rPr>
        <w:t>a</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rPr>
        <w:t>a</w:t>
      </w:r>
      <w:r w:rsidRPr="004F436C">
        <w:rPr>
          <w:rFonts w:ascii="Arial" w:eastAsia="Calibri" w:hAnsi="Arial" w:cs="Arial"/>
          <w:spacing w:val="-12"/>
        </w:rPr>
        <w:t xml:space="preserve"> </w:t>
      </w:r>
      <w:r w:rsidRPr="004F436C">
        <w:rPr>
          <w:rFonts w:ascii="Arial" w:eastAsia="Calibri" w:hAnsi="Arial" w:cs="Arial"/>
        </w:rPr>
        <w:t>e</w:t>
      </w:r>
      <w:r w:rsidRPr="004F436C">
        <w:rPr>
          <w:rFonts w:ascii="Arial" w:eastAsia="Calibri" w:hAnsi="Arial" w:cs="Arial"/>
          <w:spacing w:val="-2"/>
        </w:rPr>
        <w:t>c</w:t>
      </w:r>
      <w:r w:rsidRPr="004F436C">
        <w:rPr>
          <w:rFonts w:ascii="Arial" w:eastAsia="Calibri" w:hAnsi="Arial" w:cs="Arial"/>
          <w:spacing w:val="1"/>
        </w:rPr>
        <w:t>o</w:t>
      </w:r>
      <w:r w:rsidRPr="004F436C">
        <w:rPr>
          <w:rFonts w:ascii="Arial" w:eastAsia="Calibri" w:hAnsi="Arial" w:cs="Arial"/>
          <w:spacing w:val="-1"/>
        </w:rPr>
        <w:t>no</w:t>
      </w:r>
      <w:r w:rsidRPr="004F436C">
        <w:rPr>
          <w:rFonts w:ascii="Arial" w:eastAsia="Calibri" w:hAnsi="Arial" w:cs="Arial"/>
          <w:spacing w:val="1"/>
        </w:rPr>
        <w:t>m</w:t>
      </w:r>
      <w:r w:rsidRPr="004F436C">
        <w:rPr>
          <w:rFonts w:ascii="Arial" w:eastAsia="Calibri" w:hAnsi="Arial" w:cs="Arial"/>
        </w:rPr>
        <w:t>ic</w:t>
      </w:r>
      <w:r w:rsidRPr="004F436C">
        <w:rPr>
          <w:rFonts w:ascii="Arial" w:eastAsia="Calibri" w:hAnsi="Arial" w:cs="Arial"/>
          <w:spacing w:val="-3"/>
        </w:rPr>
        <w:t>ă</w:t>
      </w:r>
      <w:r w:rsidRPr="004F436C">
        <w:rPr>
          <w:rFonts w:ascii="Arial" w:eastAsia="Calibri" w:hAnsi="Arial" w:cs="Arial"/>
        </w:rPr>
        <w:t xml:space="preserve">, </w:t>
      </w:r>
      <w:r w:rsidRPr="004F436C">
        <w:rPr>
          <w:rFonts w:ascii="Arial" w:eastAsia="Calibri" w:hAnsi="Arial" w:cs="Arial"/>
          <w:spacing w:val="1"/>
        </w:rPr>
        <w:t>m</w:t>
      </w:r>
      <w:r w:rsidRPr="004F436C">
        <w:rPr>
          <w:rFonts w:ascii="Arial" w:eastAsia="Calibri" w:hAnsi="Arial" w:cs="Arial"/>
        </w:rPr>
        <w:t>ed</w:t>
      </w:r>
      <w:r w:rsidRPr="004F436C">
        <w:rPr>
          <w:rFonts w:ascii="Arial" w:eastAsia="Calibri" w:hAnsi="Arial" w:cs="Arial"/>
          <w:spacing w:val="-1"/>
        </w:rPr>
        <w:t>iu</w:t>
      </w:r>
      <w:r w:rsidRPr="004F436C">
        <w:rPr>
          <w:rFonts w:ascii="Arial" w:eastAsia="Calibri" w:hAnsi="Arial" w:cs="Arial"/>
        </w:rPr>
        <w:t>l,</w:t>
      </w:r>
      <w:r w:rsidRPr="004F436C">
        <w:rPr>
          <w:rFonts w:ascii="Arial" w:eastAsia="Calibri" w:hAnsi="Arial" w:cs="Arial"/>
          <w:spacing w:val="-2"/>
        </w:rPr>
        <w:t xml:space="preserve"> </w:t>
      </w:r>
      <w:r w:rsidRPr="004F436C">
        <w:rPr>
          <w:rFonts w:ascii="Arial" w:eastAsia="Calibri" w:hAnsi="Arial" w:cs="Arial"/>
          <w:spacing w:val="1"/>
        </w:rPr>
        <w:t>v</w:t>
      </w:r>
      <w:r w:rsidRPr="004F436C">
        <w:rPr>
          <w:rFonts w:ascii="Arial" w:eastAsia="Calibri" w:hAnsi="Arial" w:cs="Arial"/>
        </w:rPr>
        <w:t>alori</w:t>
      </w:r>
      <w:r w:rsidRPr="004F436C">
        <w:rPr>
          <w:rFonts w:ascii="Arial" w:eastAsia="Calibri" w:hAnsi="Arial" w:cs="Arial"/>
          <w:spacing w:val="-4"/>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cu</w:t>
      </w:r>
      <w:r w:rsidRPr="004F436C">
        <w:rPr>
          <w:rFonts w:ascii="Arial" w:eastAsia="Calibri" w:hAnsi="Arial" w:cs="Arial"/>
          <w:spacing w:val="-1"/>
        </w:rPr>
        <w:t>l</w:t>
      </w:r>
      <w:r w:rsidRPr="004F436C">
        <w:rPr>
          <w:rFonts w:ascii="Arial" w:eastAsia="Calibri" w:hAnsi="Arial" w:cs="Arial"/>
        </w:rPr>
        <w:t>tur</w:t>
      </w:r>
      <w:r w:rsidRPr="004F436C">
        <w:rPr>
          <w:rFonts w:ascii="Arial" w:eastAsia="Calibri" w:hAnsi="Arial" w:cs="Arial"/>
          <w:spacing w:val="-1"/>
        </w:rPr>
        <w:t>a</w:t>
      </w:r>
      <w:r w:rsidRPr="004F436C">
        <w:rPr>
          <w:rFonts w:ascii="Arial" w:eastAsia="Calibri" w:hAnsi="Arial" w:cs="Arial"/>
          <w:spacing w:val="-3"/>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şi</w:t>
      </w:r>
      <w:r w:rsidRPr="004F436C">
        <w:rPr>
          <w:rFonts w:ascii="Arial" w:eastAsia="Calibri" w:hAnsi="Arial" w:cs="Arial"/>
          <w:spacing w:val="-3"/>
        </w:rPr>
        <w:t xml:space="preserve"> </w:t>
      </w:r>
      <w:r w:rsidRPr="004F436C">
        <w:rPr>
          <w:rFonts w:ascii="Arial" w:eastAsia="Calibri" w:hAnsi="Arial" w:cs="Arial"/>
        </w:rPr>
        <w:t>de</w:t>
      </w:r>
      <w:r w:rsidRPr="004F436C">
        <w:rPr>
          <w:rFonts w:ascii="Arial" w:eastAsia="Calibri" w:hAnsi="Arial" w:cs="Arial"/>
          <w:spacing w:val="1"/>
        </w:rPr>
        <w:t xml:space="preserve"> </w:t>
      </w:r>
      <w:r w:rsidRPr="004F436C">
        <w:rPr>
          <w:rFonts w:ascii="Arial" w:eastAsia="Calibri" w:hAnsi="Arial" w:cs="Arial"/>
          <w:spacing w:val="-1"/>
        </w:rPr>
        <w:t>p</w:t>
      </w:r>
      <w:r w:rsidRPr="004F436C">
        <w:rPr>
          <w:rFonts w:ascii="Arial" w:eastAsia="Calibri" w:hAnsi="Arial" w:cs="Arial"/>
        </w:rPr>
        <w:t>atr</w:t>
      </w:r>
      <w:r w:rsidRPr="004F436C">
        <w:rPr>
          <w:rFonts w:ascii="Arial" w:eastAsia="Calibri" w:hAnsi="Arial" w:cs="Arial"/>
          <w:spacing w:val="-3"/>
        </w:rPr>
        <w:t>i</w:t>
      </w:r>
      <w:r w:rsidRPr="004F436C">
        <w:rPr>
          <w:rFonts w:ascii="Arial" w:eastAsia="Calibri" w:hAnsi="Arial" w:cs="Arial"/>
          <w:spacing w:val="1"/>
        </w:rPr>
        <w:t>mo</w:t>
      </w:r>
      <w:r w:rsidRPr="004F436C">
        <w:rPr>
          <w:rFonts w:ascii="Arial" w:eastAsia="Calibri" w:hAnsi="Arial" w:cs="Arial"/>
          <w:spacing w:val="-1"/>
        </w:rPr>
        <w:t>n</w:t>
      </w:r>
      <w:r w:rsidRPr="004F436C">
        <w:rPr>
          <w:rFonts w:ascii="Arial" w:eastAsia="Calibri" w:hAnsi="Arial" w:cs="Arial"/>
        </w:rPr>
        <w:t>i</w:t>
      </w:r>
      <w:r w:rsidRPr="004F436C">
        <w:rPr>
          <w:rFonts w:ascii="Arial" w:eastAsia="Calibri" w:hAnsi="Arial" w:cs="Arial"/>
          <w:spacing w:val="-1"/>
        </w:rPr>
        <w:t>u</w:t>
      </w:r>
      <w:r w:rsidRPr="004F436C">
        <w:rPr>
          <w:rFonts w:ascii="Arial" w:eastAsia="Calibri" w:hAnsi="Arial" w:cs="Arial"/>
        </w:rPr>
        <w:t>.</w:t>
      </w:r>
    </w:p>
    <w:p w:rsidR="006C3264" w:rsidRDefault="006C3264" w:rsidP="006C3264">
      <w:pPr>
        <w:ind w:firstLine="709"/>
        <w:jc w:val="both"/>
        <w:rPr>
          <w:rFonts w:ascii="Calibri" w:eastAsia="Calibri" w:hAnsi="Calibri" w:cs="Calibri"/>
        </w:rPr>
      </w:pPr>
      <w:r w:rsidRPr="004F436C">
        <w:rPr>
          <w:rFonts w:ascii="Arial" w:eastAsia="Calibri" w:hAnsi="Arial" w:cs="Arial"/>
        </w:rPr>
        <w:t>În</w:t>
      </w:r>
      <w:r w:rsidRPr="004F436C">
        <w:rPr>
          <w:rFonts w:ascii="Arial" w:eastAsia="Calibri" w:hAnsi="Arial" w:cs="Arial"/>
          <w:spacing w:val="4"/>
        </w:rPr>
        <w:t xml:space="preserve"> </w:t>
      </w:r>
      <w:r w:rsidRPr="004F436C">
        <w:rPr>
          <w:rFonts w:ascii="Arial" w:eastAsia="Calibri" w:hAnsi="Arial" w:cs="Arial"/>
        </w:rPr>
        <w:t>R</w:t>
      </w:r>
      <w:r w:rsidRPr="004F436C">
        <w:rPr>
          <w:rFonts w:ascii="Arial" w:eastAsia="Calibri" w:hAnsi="Arial" w:cs="Arial"/>
          <w:spacing w:val="-1"/>
        </w:rPr>
        <w:t>o</w:t>
      </w:r>
      <w:r w:rsidRPr="004F436C">
        <w:rPr>
          <w:rFonts w:ascii="Arial" w:eastAsia="Calibri" w:hAnsi="Arial" w:cs="Arial"/>
          <w:spacing w:val="1"/>
        </w:rPr>
        <w:t>m</w:t>
      </w:r>
      <w:r w:rsidRPr="004F436C">
        <w:rPr>
          <w:rFonts w:ascii="Arial" w:eastAsia="Calibri" w:hAnsi="Arial" w:cs="Arial"/>
        </w:rPr>
        <w:t>â</w:t>
      </w:r>
      <w:r w:rsidRPr="004F436C">
        <w:rPr>
          <w:rFonts w:ascii="Arial" w:eastAsia="Calibri" w:hAnsi="Arial" w:cs="Arial"/>
          <w:spacing w:val="-1"/>
        </w:rPr>
        <w:t>n</w:t>
      </w:r>
      <w:r w:rsidRPr="004F436C">
        <w:rPr>
          <w:rFonts w:ascii="Arial" w:eastAsia="Calibri" w:hAnsi="Arial" w:cs="Arial"/>
        </w:rPr>
        <w:t>ia</w:t>
      </w:r>
      <w:r w:rsidRPr="004F436C">
        <w:rPr>
          <w:rFonts w:ascii="Arial" w:eastAsia="Calibri" w:hAnsi="Arial" w:cs="Arial"/>
          <w:spacing w:val="2"/>
        </w:rPr>
        <w:t xml:space="preserve"> </w:t>
      </w: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aţii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rPr>
        <w:t>su</w:t>
      </w:r>
      <w:r w:rsidRPr="004F436C">
        <w:rPr>
          <w:rFonts w:ascii="Arial" w:eastAsia="Calibri" w:hAnsi="Arial" w:cs="Arial"/>
          <w:spacing w:val="-4"/>
        </w:rPr>
        <w:t>n</w:t>
      </w:r>
      <w:r w:rsidRPr="004F436C">
        <w:rPr>
          <w:rFonts w:ascii="Arial" w:eastAsia="Calibri" w:hAnsi="Arial" w:cs="Arial"/>
        </w:rPr>
        <w:t>t</w:t>
      </w:r>
      <w:r w:rsidRPr="004F436C">
        <w:rPr>
          <w:rFonts w:ascii="Arial" w:eastAsia="Calibri" w:hAnsi="Arial" w:cs="Arial"/>
          <w:spacing w:val="6"/>
        </w:rPr>
        <w:t xml:space="preserve"> </w:t>
      </w:r>
      <w:r w:rsidRPr="004F436C">
        <w:rPr>
          <w:rFonts w:ascii="Arial" w:eastAsia="Calibri" w:hAnsi="Arial" w:cs="Arial"/>
          <w:spacing w:val="-1"/>
        </w:rPr>
        <w:t>po</w:t>
      </w:r>
      <w:r w:rsidRPr="004F436C">
        <w:rPr>
          <w:rFonts w:ascii="Arial" w:eastAsia="Calibri" w:hAnsi="Arial" w:cs="Arial"/>
        </w:rPr>
        <w:t>si</w:t>
      </w:r>
      <w:r w:rsidRPr="004F436C">
        <w:rPr>
          <w:rFonts w:ascii="Arial" w:eastAsia="Calibri" w:hAnsi="Arial" w:cs="Arial"/>
          <w:spacing w:val="-1"/>
        </w:rPr>
        <w:t>b</w:t>
      </w:r>
      <w:r w:rsidRPr="004F436C">
        <w:rPr>
          <w:rFonts w:ascii="Arial" w:eastAsia="Calibri" w:hAnsi="Arial" w:cs="Arial"/>
        </w:rPr>
        <w:t>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3"/>
        </w:rPr>
        <w:t>p</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2"/>
        </w:rPr>
        <w:t>t</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3"/>
        </w:rPr>
        <w:t xml:space="preserve"> </w:t>
      </w:r>
      <w:r w:rsidRPr="004F436C">
        <w:rPr>
          <w:rFonts w:ascii="Arial" w:eastAsia="Calibri" w:hAnsi="Arial" w:cs="Arial"/>
          <w:spacing w:val="-1"/>
        </w:rPr>
        <w:t>p</w:t>
      </w:r>
      <w:r w:rsidRPr="004F436C">
        <w:rPr>
          <w:rFonts w:ascii="Arial" w:eastAsia="Calibri" w:hAnsi="Arial" w:cs="Arial"/>
        </w:rPr>
        <w:t>arc</w:t>
      </w:r>
      <w:r w:rsidRPr="004F436C">
        <w:rPr>
          <w:rFonts w:ascii="Arial" w:eastAsia="Calibri" w:hAnsi="Arial" w:cs="Arial"/>
          <w:spacing w:val="-1"/>
        </w:rPr>
        <w:t>u</w:t>
      </w:r>
      <w:r w:rsidRPr="004F436C">
        <w:rPr>
          <w:rFonts w:ascii="Arial" w:eastAsia="Calibri" w:hAnsi="Arial" w:cs="Arial"/>
        </w:rPr>
        <w:t>rs</w:t>
      </w:r>
      <w:r w:rsidRPr="004F436C">
        <w:rPr>
          <w:rFonts w:ascii="Arial" w:eastAsia="Calibri" w:hAnsi="Arial" w:cs="Arial"/>
          <w:spacing w:val="-1"/>
        </w:rPr>
        <w:t>u</w:t>
      </w:r>
      <w:r w:rsidRPr="004F436C">
        <w:rPr>
          <w:rFonts w:ascii="Arial" w:eastAsia="Calibri" w:hAnsi="Arial" w:cs="Arial"/>
        </w:rPr>
        <w:t>l a</w:t>
      </w:r>
      <w:r w:rsidRPr="004F436C">
        <w:rPr>
          <w:rFonts w:ascii="Arial" w:eastAsia="Calibri" w:hAnsi="Arial" w:cs="Arial"/>
          <w:spacing w:val="-1"/>
        </w:rPr>
        <w:t>nu</w:t>
      </w:r>
      <w:r w:rsidRPr="004F436C">
        <w:rPr>
          <w:rFonts w:ascii="Arial" w:eastAsia="Calibri" w:hAnsi="Arial" w:cs="Arial"/>
        </w:rPr>
        <w:t>l</w:t>
      </w:r>
      <w:r w:rsidRPr="004F436C">
        <w:rPr>
          <w:rFonts w:ascii="Arial" w:eastAsia="Calibri" w:hAnsi="Arial" w:cs="Arial"/>
          <w:spacing w:val="-1"/>
        </w:rPr>
        <w:t>u</w:t>
      </w:r>
      <w:r w:rsidRPr="004F436C">
        <w:rPr>
          <w:rFonts w:ascii="Arial" w:eastAsia="Calibri" w:hAnsi="Arial" w:cs="Arial"/>
        </w:rPr>
        <w:t>i,</w:t>
      </w:r>
      <w:r w:rsidRPr="004F436C">
        <w:rPr>
          <w:rFonts w:ascii="Arial" w:eastAsia="Calibri" w:hAnsi="Arial" w:cs="Arial"/>
          <w:spacing w:val="5"/>
        </w:rPr>
        <w:t xml:space="preserve"> </w:t>
      </w:r>
      <w:r w:rsidRPr="004F436C">
        <w:rPr>
          <w:rFonts w:ascii="Arial" w:eastAsia="Calibri" w:hAnsi="Arial" w:cs="Arial"/>
        </w:rPr>
        <w:t>ac</w:t>
      </w:r>
      <w:r w:rsidRPr="004F436C">
        <w:rPr>
          <w:rFonts w:ascii="Arial" w:eastAsia="Calibri" w:hAnsi="Arial" w:cs="Arial"/>
          <w:spacing w:val="9"/>
        </w:rPr>
        <w:t>e</w:t>
      </w:r>
      <w:r w:rsidRPr="004F436C">
        <w:rPr>
          <w:rFonts w:ascii="Arial" w:eastAsia="Calibri" w:hAnsi="Arial" w:cs="Arial"/>
        </w:rPr>
        <w:t>s</w:t>
      </w:r>
      <w:r w:rsidRPr="004F436C">
        <w:rPr>
          <w:rFonts w:ascii="Arial" w:eastAsia="Calibri" w:hAnsi="Arial" w:cs="Arial"/>
          <w:spacing w:val="-2"/>
        </w:rPr>
        <w:t>t</w:t>
      </w:r>
      <w:r w:rsidRPr="004F436C">
        <w:rPr>
          <w:rFonts w:ascii="Arial" w:eastAsia="Calibri" w:hAnsi="Arial" w:cs="Arial"/>
        </w:rPr>
        <w:t>ea</w:t>
      </w:r>
      <w:r w:rsidRPr="004F436C">
        <w:rPr>
          <w:rFonts w:ascii="Arial" w:eastAsia="Calibri" w:hAnsi="Arial" w:cs="Arial"/>
          <w:spacing w:val="3"/>
        </w:rPr>
        <w:t xml:space="preserve"> </w:t>
      </w:r>
      <w:r w:rsidRPr="004F436C">
        <w:rPr>
          <w:rFonts w:ascii="Arial" w:eastAsia="Calibri" w:hAnsi="Arial" w:cs="Arial"/>
        </w:rPr>
        <w:t>a</w:t>
      </w:r>
      <w:r w:rsidRPr="004F436C">
        <w:rPr>
          <w:rFonts w:ascii="Arial" w:eastAsia="Calibri" w:hAnsi="Arial" w:cs="Arial"/>
          <w:spacing w:val="1"/>
        </w:rPr>
        <w:t>v</w:t>
      </w:r>
      <w:r w:rsidRPr="004F436C">
        <w:rPr>
          <w:rFonts w:ascii="Arial" w:eastAsia="Calibri" w:hAnsi="Arial" w:cs="Arial"/>
        </w:rPr>
        <w:t>â</w:t>
      </w:r>
      <w:r w:rsidRPr="004F436C">
        <w:rPr>
          <w:rFonts w:ascii="Arial" w:eastAsia="Calibri" w:hAnsi="Arial" w:cs="Arial"/>
          <w:spacing w:val="-1"/>
        </w:rPr>
        <w:t>n</w:t>
      </w:r>
      <w:r w:rsidRPr="004F436C">
        <w:rPr>
          <w:rFonts w:ascii="Arial" w:eastAsia="Calibri" w:hAnsi="Arial" w:cs="Arial"/>
        </w:rPr>
        <w:t>d ca</w:t>
      </w:r>
      <w:r w:rsidRPr="004F436C">
        <w:rPr>
          <w:rFonts w:ascii="Arial" w:eastAsia="Calibri" w:hAnsi="Arial" w:cs="Arial"/>
          <w:spacing w:val="2"/>
        </w:rPr>
        <w:t xml:space="preserve"> </w:t>
      </w:r>
      <w:r w:rsidRPr="004F436C">
        <w:rPr>
          <w:rFonts w:ascii="Arial" w:eastAsia="Calibri" w:hAnsi="Arial" w:cs="Arial"/>
        </w:rPr>
        <w:t>su</w:t>
      </w:r>
      <w:r w:rsidRPr="004F436C">
        <w:rPr>
          <w:rFonts w:ascii="Arial" w:eastAsia="Calibri" w:hAnsi="Arial" w:cs="Arial"/>
          <w:spacing w:val="-1"/>
        </w:rPr>
        <w:t>r</w:t>
      </w:r>
      <w:r w:rsidRPr="004F436C">
        <w:rPr>
          <w:rFonts w:ascii="Arial" w:eastAsia="Calibri" w:hAnsi="Arial" w:cs="Arial"/>
        </w:rPr>
        <w:t>să</w:t>
      </w:r>
      <w:r w:rsidRPr="004F436C">
        <w:rPr>
          <w:rFonts w:ascii="Arial" w:eastAsia="Calibri" w:hAnsi="Arial" w:cs="Arial"/>
          <w:spacing w:val="3"/>
        </w:rPr>
        <w:t xml:space="preserve"> </w:t>
      </w:r>
      <w:r w:rsidRPr="004F436C">
        <w:rPr>
          <w:rFonts w:ascii="Arial" w:eastAsia="Calibri" w:hAnsi="Arial" w:cs="Arial"/>
          <w:spacing w:val="-3"/>
        </w:rPr>
        <w:t>r</w:t>
      </w:r>
      <w:r w:rsidRPr="004F436C">
        <w:rPr>
          <w:rFonts w:ascii="Arial" w:eastAsia="Calibri" w:hAnsi="Arial" w:cs="Arial"/>
        </w:rPr>
        <w:t>e</w:t>
      </w:r>
      <w:r w:rsidRPr="004F436C">
        <w:rPr>
          <w:rFonts w:ascii="Arial" w:eastAsia="Calibri" w:hAnsi="Arial" w:cs="Arial"/>
          <w:spacing w:val="1"/>
        </w:rPr>
        <w:t>v</w:t>
      </w:r>
      <w:r w:rsidRPr="004F436C">
        <w:rPr>
          <w:rFonts w:ascii="Arial" w:eastAsia="Calibri" w:hAnsi="Arial" w:cs="Arial"/>
        </w:rPr>
        <w:t>ă</w:t>
      </w:r>
      <w:r w:rsidRPr="004F436C">
        <w:rPr>
          <w:rFonts w:ascii="Arial" w:eastAsia="Calibri" w:hAnsi="Arial" w:cs="Arial"/>
          <w:spacing w:val="-3"/>
        </w:rPr>
        <w:t>r</w:t>
      </w:r>
      <w:r w:rsidRPr="004F436C">
        <w:rPr>
          <w:rFonts w:ascii="Arial" w:eastAsia="Calibri" w:hAnsi="Arial" w:cs="Arial"/>
        </w:rPr>
        <w:t>sări</w:t>
      </w:r>
      <w:r w:rsidRPr="004F436C">
        <w:rPr>
          <w:rFonts w:ascii="Arial" w:eastAsia="Calibri" w:hAnsi="Arial" w:cs="Arial"/>
          <w:spacing w:val="1"/>
        </w:rPr>
        <w:t xml:space="preserve"> </w:t>
      </w:r>
      <w:r w:rsidRPr="004F436C">
        <w:rPr>
          <w:rFonts w:ascii="Arial" w:eastAsia="Calibri" w:hAnsi="Arial" w:cs="Arial"/>
          <w:spacing w:val="-1"/>
        </w:rPr>
        <w:t>n</w:t>
      </w:r>
      <w:r w:rsidRPr="004F436C">
        <w:rPr>
          <w:rFonts w:ascii="Arial" w:eastAsia="Calibri" w:hAnsi="Arial" w:cs="Arial"/>
        </w:rPr>
        <w:t>atu</w:t>
      </w:r>
      <w:r w:rsidRPr="004F436C">
        <w:rPr>
          <w:rFonts w:ascii="Arial" w:eastAsia="Calibri" w:hAnsi="Arial" w:cs="Arial"/>
          <w:spacing w:val="-1"/>
        </w:rPr>
        <w:t>r</w:t>
      </w:r>
      <w:r w:rsidRPr="004F436C">
        <w:rPr>
          <w:rFonts w:ascii="Arial" w:eastAsia="Calibri" w:hAnsi="Arial" w:cs="Arial"/>
        </w:rPr>
        <w:t>a</w:t>
      </w:r>
      <w:r w:rsidRPr="004F436C">
        <w:rPr>
          <w:rFonts w:ascii="Arial" w:eastAsia="Calibri" w:hAnsi="Arial" w:cs="Arial"/>
          <w:spacing w:val="2"/>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ale</w:t>
      </w:r>
      <w:r w:rsidRPr="004F436C">
        <w:rPr>
          <w:rFonts w:ascii="Arial" w:eastAsia="Calibri" w:hAnsi="Arial" w:cs="Arial"/>
          <w:spacing w:val="2"/>
        </w:rPr>
        <w:t xml:space="preserve"> </w:t>
      </w:r>
      <w:r w:rsidRPr="004F436C">
        <w:rPr>
          <w:rFonts w:ascii="Arial" w:eastAsia="Calibri" w:hAnsi="Arial" w:cs="Arial"/>
        </w:rPr>
        <w:t>cu</w:t>
      </w:r>
      <w:r w:rsidRPr="004F436C">
        <w:rPr>
          <w:rFonts w:ascii="Arial" w:eastAsia="Calibri" w:hAnsi="Arial" w:cs="Arial"/>
          <w:spacing w:val="-1"/>
        </w:rPr>
        <w:t>r</w:t>
      </w:r>
      <w:r w:rsidRPr="004F436C">
        <w:rPr>
          <w:rFonts w:ascii="Arial" w:eastAsia="Calibri" w:hAnsi="Arial" w:cs="Arial"/>
        </w:rPr>
        <w:t>su</w:t>
      </w:r>
      <w:r w:rsidRPr="004F436C">
        <w:rPr>
          <w:rFonts w:ascii="Arial" w:eastAsia="Calibri" w:hAnsi="Arial" w:cs="Arial"/>
          <w:spacing w:val="-1"/>
        </w:rPr>
        <w:t>r</w:t>
      </w:r>
      <w:r w:rsidRPr="004F436C">
        <w:rPr>
          <w:rFonts w:ascii="Arial" w:eastAsia="Calibri" w:hAnsi="Arial" w:cs="Arial"/>
        </w:rPr>
        <w:t>i</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d</w:t>
      </w:r>
      <w:r w:rsidRPr="004F436C">
        <w:rPr>
          <w:rFonts w:ascii="Arial" w:eastAsia="Calibri" w:hAnsi="Arial" w:cs="Arial"/>
        </w:rPr>
        <w:t>e a</w:t>
      </w:r>
      <w:r w:rsidRPr="004F436C">
        <w:rPr>
          <w:rFonts w:ascii="Arial" w:eastAsia="Calibri" w:hAnsi="Arial" w:cs="Arial"/>
          <w:spacing w:val="-1"/>
        </w:rPr>
        <w:t>p</w:t>
      </w:r>
      <w:r w:rsidRPr="004F436C">
        <w:rPr>
          <w:rFonts w:ascii="Arial" w:eastAsia="Calibri" w:hAnsi="Arial" w:cs="Arial"/>
        </w:rPr>
        <w:t>ă,</w:t>
      </w:r>
      <w:r w:rsidRPr="004F436C">
        <w:rPr>
          <w:rFonts w:ascii="Arial" w:eastAsia="Calibri" w:hAnsi="Arial" w:cs="Arial"/>
          <w:spacing w:val="6"/>
        </w:rPr>
        <w:t xml:space="preserve"> </w:t>
      </w:r>
      <w:r w:rsidRPr="004F436C">
        <w:rPr>
          <w:rFonts w:ascii="Arial" w:eastAsia="Calibri" w:hAnsi="Arial" w:cs="Arial"/>
          <w:spacing w:val="-1"/>
        </w:rPr>
        <w:t>p</w:t>
      </w:r>
      <w:r w:rsidRPr="004F436C">
        <w:rPr>
          <w:rFonts w:ascii="Arial" w:eastAsia="Calibri" w:hAnsi="Arial" w:cs="Arial"/>
        </w:rPr>
        <w:t>r</w:t>
      </w:r>
      <w:r w:rsidRPr="004F436C">
        <w:rPr>
          <w:rFonts w:ascii="Arial" w:eastAsia="Calibri" w:hAnsi="Arial" w:cs="Arial"/>
          <w:spacing w:val="-2"/>
        </w:rPr>
        <w:t>ec</w:t>
      </w:r>
      <w:r w:rsidRPr="004F436C">
        <w:rPr>
          <w:rFonts w:ascii="Arial" w:eastAsia="Calibri" w:hAnsi="Arial" w:cs="Arial"/>
        </w:rPr>
        <w:t>i</w:t>
      </w:r>
      <w:r w:rsidRPr="004F436C">
        <w:rPr>
          <w:rFonts w:ascii="Arial" w:eastAsia="Calibri" w:hAnsi="Arial" w:cs="Arial"/>
          <w:spacing w:val="-1"/>
        </w:rPr>
        <w:t>p</w:t>
      </w:r>
      <w:r w:rsidRPr="004F436C">
        <w:rPr>
          <w:rFonts w:ascii="Arial" w:eastAsia="Calibri" w:hAnsi="Arial" w:cs="Arial"/>
        </w:rPr>
        <w:t>itaţii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rPr>
        <w:t>a</w:t>
      </w:r>
      <w:r w:rsidRPr="004F436C">
        <w:rPr>
          <w:rFonts w:ascii="Arial" w:eastAsia="Calibri" w:hAnsi="Arial" w:cs="Arial"/>
          <w:spacing w:val="-1"/>
        </w:rPr>
        <w:t>bund</w:t>
      </w:r>
      <w:r w:rsidRPr="004F436C">
        <w:rPr>
          <w:rFonts w:ascii="Arial" w:eastAsia="Calibri" w:hAnsi="Arial" w:cs="Arial"/>
        </w:rPr>
        <w:t>ent</w:t>
      </w:r>
      <w:r w:rsidRPr="004F436C">
        <w:rPr>
          <w:rFonts w:ascii="Arial" w:eastAsia="Calibri" w:hAnsi="Arial" w:cs="Arial"/>
          <w:spacing w:val="-2"/>
        </w:rPr>
        <w:t>e</w:t>
      </w:r>
      <w:r w:rsidRPr="004F436C">
        <w:rPr>
          <w:rFonts w:ascii="Arial" w:eastAsia="Calibri" w:hAnsi="Arial" w:cs="Arial"/>
        </w:rPr>
        <w:t>, t</w:t>
      </w:r>
      <w:r w:rsidRPr="004F436C">
        <w:rPr>
          <w:rFonts w:ascii="Arial" w:eastAsia="Calibri" w:hAnsi="Arial" w:cs="Arial"/>
          <w:spacing w:val="1"/>
        </w:rPr>
        <w:t>o</w:t>
      </w:r>
      <w:r w:rsidRPr="004F436C">
        <w:rPr>
          <w:rFonts w:ascii="Arial" w:eastAsia="Calibri" w:hAnsi="Arial" w:cs="Arial"/>
          <w:spacing w:val="-1"/>
        </w:rPr>
        <w:t>p</w:t>
      </w:r>
      <w:r w:rsidRPr="004F436C">
        <w:rPr>
          <w:rFonts w:ascii="Arial" w:eastAsia="Calibri" w:hAnsi="Arial" w:cs="Arial"/>
        </w:rPr>
        <w:t>ir</w:t>
      </w:r>
      <w:r w:rsidRPr="004F436C">
        <w:rPr>
          <w:rFonts w:ascii="Arial" w:eastAsia="Calibri" w:hAnsi="Arial" w:cs="Arial"/>
          <w:spacing w:val="1"/>
        </w:rPr>
        <w:t>e</w:t>
      </w:r>
      <w:r w:rsidRPr="004F436C">
        <w:rPr>
          <w:rFonts w:ascii="Arial" w:eastAsia="Calibri" w:hAnsi="Arial" w:cs="Arial"/>
        </w:rPr>
        <w:t>a</w:t>
      </w:r>
      <w:r w:rsidRPr="004F436C">
        <w:rPr>
          <w:rFonts w:ascii="Arial" w:eastAsia="Calibri" w:hAnsi="Arial" w:cs="Arial"/>
          <w:spacing w:val="2"/>
        </w:rPr>
        <w:t xml:space="preserve"> </w:t>
      </w:r>
      <w:r w:rsidRPr="004F436C">
        <w:rPr>
          <w:rFonts w:ascii="Arial" w:eastAsia="Calibri" w:hAnsi="Arial" w:cs="Arial"/>
          <w:spacing w:val="-1"/>
        </w:rPr>
        <w:t>z</w:t>
      </w:r>
      <w:r w:rsidRPr="004F436C">
        <w:rPr>
          <w:rFonts w:ascii="Arial" w:eastAsia="Calibri" w:hAnsi="Arial" w:cs="Arial"/>
        </w:rPr>
        <w:t>ă</w:t>
      </w:r>
      <w:r w:rsidRPr="004F436C">
        <w:rPr>
          <w:rFonts w:ascii="Arial" w:eastAsia="Calibri" w:hAnsi="Arial" w:cs="Arial"/>
          <w:spacing w:val="-3"/>
        </w:rPr>
        <w:t>p</w:t>
      </w:r>
      <w:r w:rsidRPr="004F436C">
        <w:rPr>
          <w:rFonts w:ascii="Arial" w:eastAsia="Calibri" w:hAnsi="Arial" w:cs="Arial"/>
        </w:rPr>
        <w:t>ez</w:t>
      </w:r>
      <w:r w:rsidRPr="004F436C">
        <w:rPr>
          <w:rFonts w:ascii="Arial" w:eastAsia="Calibri" w:hAnsi="Arial" w:cs="Arial"/>
          <w:spacing w:val="-1"/>
        </w:rPr>
        <w:t>i</w:t>
      </w:r>
      <w:r w:rsidRPr="004F436C">
        <w:rPr>
          <w:rFonts w:ascii="Arial" w:eastAsia="Calibri" w:hAnsi="Arial" w:cs="Arial"/>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b</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caje</w:t>
      </w:r>
      <w:r w:rsidRPr="004F436C">
        <w:rPr>
          <w:rFonts w:ascii="Arial" w:eastAsia="Calibri" w:hAnsi="Arial" w:cs="Arial"/>
          <w:spacing w:val="-2"/>
        </w:rPr>
        <w:t>l</w:t>
      </w:r>
      <w:r w:rsidRPr="004F436C">
        <w:rPr>
          <w:rFonts w:ascii="Arial" w:eastAsia="Calibri" w:hAnsi="Arial" w:cs="Arial"/>
        </w:rPr>
        <w:t xml:space="preserve">e </w:t>
      </w:r>
      <w:r w:rsidRPr="004F436C">
        <w:rPr>
          <w:rFonts w:ascii="Arial" w:eastAsia="Calibri" w:hAnsi="Arial" w:cs="Arial"/>
          <w:spacing w:val="-1"/>
        </w:rPr>
        <w:t>d</w:t>
      </w:r>
      <w:r w:rsidRPr="004F436C">
        <w:rPr>
          <w:rFonts w:ascii="Arial" w:eastAsia="Calibri" w:hAnsi="Arial" w:cs="Arial"/>
        </w:rPr>
        <w:t>at</w:t>
      </w:r>
      <w:r w:rsidRPr="004F436C">
        <w:rPr>
          <w:rFonts w:ascii="Arial" w:eastAsia="Calibri" w:hAnsi="Arial" w:cs="Arial"/>
          <w:spacing w:val="1"/>
        </w:rPr>
        <w:t>o</w:t>
      </w:r>
      <w:r w:rsidRPr="004F436C">
        <w:rPr>
          <w:rFonts w:ascii="Arial" w:eastAsia="Calibri" w:hAnsi="Arial" w:cs="Arial"/>
        </w:rPr>
        <w:t>ra</w:t>
      </w:r>
      <w:r w:rsidRPr="004F436C">
        <w:rPr>
          <w:rFonts w:ascii="Arial" w:eastAsia="Calibri" w:hAnsi="Arial" w:cs="Arial"/>
          <w:spacing w:val="-2"/>
        </w:rPr>
        <w:t>t</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spacing w:val="-1"/>
        </w:rPr>
        <w:t>du</w:t>
      </w:r>
      <w:r w:rsidRPr="004F436C">
        <w:rPr>
          <w:rFonts w:ascii="Arial" w:eastAsia="Calibri" w:hAnsi="Arial" w:cs="Arial"/>
        </w:rPr>
        <w:t>ri</w:t>
      </w:r>
      <w:r w:rsidRPr="004F436C">
        <w:rPr>
          <w:rFonts w:ascii="Arial" w:eastAsia="Calibri" w:hAnsi="Arial" w:cs="Arial"/>
          <w:spacing w:val="-4"/>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d</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spacing w:val="-1"/>
        </w:rPr>
        <w:t>g</w:t>
      </w:r>
      <w:r w:rsidRPr="004F436C">
        <w:rPr>
          <w:rFonts w:ascii="Arial" w:eastAsia="Calibri" w:hAnsi="Arial" w:cs="Arial"/>
          <w:spacing w:val="-3"/>
        </w:rPr>
        <w:t>h</w:t>
      </w:r>
      <w:r w:rsidRPr="004F436C">
        <w:rPr>
          <w:rFonts w:ascii="Arial" w:eastAsia="Calibri" w:hAnsi="Arial" w:cs="Arial"/>
        </w:rPr>
        <w:t>eaţă</w:t>
      </w:r>
      <w:r w:rsidRPr="004F436C">
        <w:rPr>
          <w:rFonts w:ascii="Arial" w:eastAsia="Calibri" w:hAnsi="Arial" w:cs="Arial"/>
          <w:spacing w:val="9"/>
        </w:rPr>
        <w:t xml:space="preserve"> </w:t>
      </w:r>
      <w:r w:rsidRPr="004F436C">
        <w:rPr>
          <w:rFonts w:ascii="Arial" w:eastAsia="Calibri" w:hAnsi="Arial" w:cs="Arial"/>
        </w:rPr>
        <w:t>sau</w:t>
      </w:r>
      <w:r w:rsidRPr="004F436C">
        <w:rPr>
          <w:rFonts w:ascii="Arial" w:eastAsia="Calibri" w:hAnsi="Arial" w:cs="Arial"/>
          <w:spacing w:val="1"/>
        </w:rPr>
        <w:t xml:space="preserve"> </w:t>
      </w:r>
      <w:r w:rsidRPr="004F436C">
        <w:rPr>
          <w:rFonts w:ascii="Arial" w:eastAsia="Calibri" w:hAnsi="Arial" w:cs="Arial"/>
          <w:spacing w:val="-1"/>
        </w:rPr>
        <w:t>p</w:t>
      </w:r>
      <w:r w:rsidRPr="004F436C">
        <w:rPr>
          <w:rFonts w:ascii="Arial" w:eastAsia="Calibri" w:hAnsi="Arial" w:cs="Arial"/>
        </w:rPr>
        <w:t>l</w:t>
      </w:r>
      <w:r w:rsidRPr="004F436C">
        <w:rPr>
          <w:rFonts w:ascii="Arial" w:eastAsia="Calibri" w:hAnsi="Arial" w:cs="Arial"/>
          <w:spacing w:val="-1"/>
        </w:rPr>
        <w:t>u</w:t>
      </w:r>
      <w:r w:rsidRPr="004F436C">
        <w:rPr>
          <w:rFonts w:ascii="Arial" w:eastAsia="Calibri" w:hAnsi="Arial" w:cs="Arial"/>
        </w:rPr>
        <w:t>ti</w:t>
      </w:r>
      <w:r w:rsidRPr="004F436C">
        <w:rPr>
          <w:rFonts w:ascii="Arial" w:eastAsia="Calibri" w:hAnsi="Arial" w:cs="Arial"/>
          <w:spacing w:val="-2"/>
        </w:rPr>
        <w:t>t</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1"/>
        </w:rPr>
        <w:t>i</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r, et</w:t>
      </w:r>
      <w:r>
        <w:rPr>
          <w:rFonts w:ascii="Calibri" w:eastAsia="Calibri" w:hAnsi="Calibri" w:cs="Calibri"/>
          <w:spacing w:val="1"/>
        </w:rPr>
        <w:t>c</w:t>
      </w:r>
      <w:r>
        <w:rPr>
          <w:rFonts w:ascii="Calibri" w:eastAsia="Calibri" w:hAnsi="Calibri" w:cs="Calibri"/>
        </w:rPr>
        <w:t>.</w:t>
      </w:r>
    </w:p>
    <w:p w:rsidR="006C3264" w:rsidRDefault="006C3264" w:rsidP="006C3264">
      <w:pPr>
        <w:ind w:firstLine="709"/>
        <w:jc w:val="both"/>
        <w:rPr>
          <w:rFonts w:ascii="Arial" w:eastAsia="Calibri" w:hAnsi="Arial" w:cs="Arial"/>
        </w:rPr>
      </w:pPr>
      <w:r w:rsidRPr="004F436C">
        <w:rPr>
          <w:rFonts w:ascii="Arial" w:eastAsia="Calibri" w:hAnsi="Arial" w:cs="Arial"/>
          <w:spacing w:val="1"/>
        </w:rPr>
        <w:t>P</w:t>
      </w:r>
      <w:r w:rsidRPr="004F436C">
        <w:rPr>
          <w:rFonts w:ascii="Arial" w:eastAsia="Calibri" w:hAnsi="Arial" w:cs="Arial"/>
        </w:rPr>
        <w:t>racti</w:t>
      </w:r>
      <w:r w:rsidRPr="004F436C">
        <w:rPr>
          <w:rFonts w:ascii="Arial" w:eastAsia="Calibri" w:hAnsi="Arial" w:cs="Arial"/>
          <w:spacing w:val="-2"/>
        </w:rPr>
        <w:t>c</w:t>
      </w:r>
      <w:r w:rsidRPr="004F436C">
        <w:rPr>
          <w:rFonts w:ascii="Arial" w:eastAsia="Calibri" w:hAnsi="Arial" w:cs="Arial"/>
        </w:rPr>
        <w:t>a</w:t>
      </w:r>
      <w:r w:rsidRPr="004F436C">
        <w:rPr>
          <w:rFonts w:ascii="Arial" w:eastAsia="Calibri" w:hAnsi="Arial" w:cs="Arial"/>
          <w:spacing w:val="1"/>
        </w:rPr>
        <w:t xml:space="preserve"> </w:t>
      </w:r>
      <w:r w:rsidRPr="004F436C">
        <w:rPr>
          <w:rFonts w:ascii="Arial" w:eastAsia="Calibri" w:hAnsi="Arial" w:cs="Arial"/>
          <w:spacing w:val="-1"/>
        </w:rPr>
        <w:t>m</w:t>
      </w:r>
      <w:r w:rsidRPr="004F436C">
        <w:rPr>
          <w:rFonts w:ascii="Arial" w:eastAsia="Calibri" w:hAnsi="Arial" w:cs="Arial"/>
          <w:spacing w:val="1"/>
        </w:rPr>
        <w:t>o</w:t>
      </w:r>
      <w:r w:rsidRPr="004F436C">
        <w:rPr>
          <w:rFonts w:ascii="Arial" w:eastAsia="Calibri" w:hAnsi="Arial" w:cs="Arial"/>
          <w:spacing w:val="-1"/>
        </w:rPr>
        <w:t>nd</w:t>
      </w:r>
      <w:r w:rsidRPr="004F436C">
        <w:rPr>
          <w:rFonts w:ascii="Arial" w:eastAsia="Calibri" w:hAnsi="Arial" w:cs="Arial"/>
        </w:rPr>
        <w:t>ia</w:t>
      </w:r>
      <w:r w:rsidRPr="004F436C">
        <w:rPr>
          <w:rFonts w:ascii="Arial" w:eastAsia="Calibri" w:hAnsi="Arial" w:cs="Arial"/>
          <w:spacing w:val="-1"/>
        </w:rPr>
        <w:t>l</w:t>
      </w:r>
      <w:r w:rsidRPr="004F436C">
        <w:rPr>
          <w:rFonts w:ascii="Arial" w:eastAsia="Calibri" w:hAnsi="Arial" w:cs="Arial"/>
        </w:rPr>
        <w:t>ă</w:t>
      </w:r>
      <w:r w:rsidRPr="004F436C">
        <w:rPr>
          <w:rFonts w:ascii="Arial" w:eastAsia="Calibri" w:hAnsi="Arial" w:cs="Arial"/>
          <w:spacing w:val="1"/>
        </w:rPr>
        <w:t xml:space="preserve"> </w:t>
      </w:r>
      <w:r w:rsidRPr="004F436C">
        <w:rPr>
          <w:rFonts w:ascii="Arial" w:eastAsia="Calibri" w:hAnsi="Arial" w:cs="Arial"/>
        </w:rPr>
        <w:t>a</w:t>
      </w:r>
      <w:r w:rsidRPr="004F436C">
        <w:rPr>
          <w:rFonts w:ascii="Arial" w:eastAsia="Calibri" w:hAnsi="Arial" w:cs="Arial"/>
          <w:spacing w:val="1"/>
        </w:rPr>
        <w:t xml:space="preserve"> </w:t>
      </w:r>
      <w:r w:rsidRPr="004F436C">
        <w:rPr>
          <w:rFonts w:ascii="Arial" w:eastAsia="Calibri" w:hAnsi="Arial" w:cs="Arial"/>
          <w:spacing w:val="-1"/>
        </w:rPr>
        <w:t>d</w:t>
      </w:r>
      <w:r w:rsidRPr="004F436C">
        <w:rPr>
          <w:rFonts w:ascii="Arial" w:eastAsia="Calibri" w:hAnsi="Arial" w:cs="Arial"/>
        </w:rPr>
        <w:t>e</w:t>
      </w:r>
      <w:r w:rsidRPr="004F436C">
        <w:rPr>
          <w:rFonts w:ascii="Arial" w:eastAsia="Calibri" w:hAnsi="Arial" w:cs="Arial"/>
          <w:spacing w:val="-1"/>
        </w:rPr>
        <w:t>m</w:t>
      </w:r>
      <w:r w:rsidRPr="004F436C">
        <w:rPr>
          <w:rFonts w:ascii="Arial" w:eastAsia="Calibri" w:hAnsi="Arial" w:cs="Arial"/>
          <w:spacing w:val="1"/>
        </w:rPr>
        <w:t>o</w:t>
      </w:r>
      <w:r w:rsidRPr="004F436C">
        <w:rPr>
          <w:rFonts w:ascii="Arial" w:eastAsia="Calibri" w:hAnsi="Arial" w:cs="Arial"/>
          <w:spacing w:val="-3"/>
        </w:rPr>
        <w:t>n</w:t>
      </w:r>
      <w:r w:rsidRPr="004F436C">
        <w:rPr>
          <w:rFonts w:ascii="Arial" w:eastAsia="Calibri" w:hAnsi="Arial" w:cs="Arial"/>
        </w:rPr>
        <w:t>strat</w:t>
      </w:r>
      <w:r w:rsidRPr="004F436C">
        <w:rPr>
          <w:rFonts w:ascii="Arial" w:eastAsia="Calibri" w:hAnsi="Arial" w:cs="Arial"/>
          <w:spacing w:val="1"/>
        </w:rPr>
        <w:t xml:space="preserve"> </w:t>
      </w:r>
      <w:r w:rsidRPr="004F436C">
        <w:rPr>
          <w:rFonts w:ascii="Arial" w:eastAsia="Calibri" w:hAnsi="Arial" w:cs="Arial"/>
        </w:rPr>
        <w:t>că</w:t>
      </w:r>
      <w:r w:rsidRPr="004F436C">
        <w:rPr>
          <w:rFonts w:ascii="Arial" w:eastAsia="Calibri" w:hAnsi="Arial" w:cs="Arial"/>
          <w:spacing w:val="1"/>
        </w:rPr>
        <w:t xml:space="preserve"> </w:t>
      </w:r>
      <w:r w:rsidRPr="004F436C">
        <w:rPr>
          <w:rFonts w:ascii="Arial" w:eastAsia="Calibri" w:hAnsi="Arial" w:cs="Arial"/>
        </w:rPr>
        <w:t>a</w:t>
      </w:r>
      <w:r w:rsidRPr="004F436C">
        <w:rPr>
          <w:rFonts w:ascii="Arial" w:eastAsia="Calibri" w:hAnsi="Arial" w:cs="Arial"/>
          <w:spacing w:val="-1"/>
        </w:rPr>
        <w:t>p</w:t>
      </w:r>
      <w:r w:rsidRPr="004F436C">
        <w:rPr>
          <w:rFonts w:ascii="Arial" w:eastAsia="Calibri" w:hAnsi="Arial" w:cs="Arial"/>
        </w:rPr>
        <w:t>ar</w:t>
      </w:r>
      <w:r w:rsidRPr="004F436C">
        <w:rPr>
          <w:rFonts w:ascii="Arial" w:eastAsia="Calibri" w:hAnsi="Arial" w:cs="Arial"/>
          <w:spacing w:val="-1"/>
        </w:rPr>
        <w:t>i</w:t>
      </w:r>
      <w:r w:rsidRPr="004F436C">
        <w:rPr>
          <w:rFonts w:ascii="Arial" w:eastAsia="Calibri" w:hAnsi="Arial" w:cs="Arial"/>
        </w:rPr>
        <w:t>ţia</w:t>
      </w:r>
      <w:r w:rsidRPr="004F436C">
        <w:rPr>
          <w:rFonts w:ascii="Arial" w:eastAsia="Calibri" w:hAnsi="Arial" w:cs="Arial"/>
          <w:spacing w:val="1"/>
        </w:rPr>
        <w:t xml:space="preserve"> </w:t>
      </w: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aţii</w:t>
      </w:r>
      <w:r w:rsidRPr="004F436C">
        <w:rPr>
          <w:rFonts w:ascii="Arial" w:eastAsia="Calibri" w:hAnsi="Arial" w:cs="Arial"/>
          <w:spacing w:val="-1"/>
        </w:rPr>
        <w:t>lo</w:t>
      </w:r>
      <w:r w:rsidRPr="004F436C">
        <w:rPr>
          <w:rFonts w:ascii="Arial" w:eastAsia="Calibri" w:hAnsi="Arial" w:cs="Arial"/>
        </w:rPr>
        <w:t>r</w:t>
      </w:r>
      <w:r w:rsidRPr="004F436C">
        <w:rPr>
          <w:rFonts w:ascii="Arial" w:eastAsia="Calibri" w:hAnsi="Arial" w:cs="Arial"/>
          <w:spacing w:val="1"/>
        </w:rPr>
        <w:t xml:space="preserve"> </w:t>
      </w:r>
      <w:r w:rsidRPr="004F436C">
        <w:rPr>
          <w:rFonts w:ascii="Arial" w:eastAsia="Calibri" w:hAnsi="Arial" w:cs="Arial"/>
          <w:spacing w:val="-1"/>
        </w:rPr>
        <w:t>n</w:t>
      </w:r>
      <w:r w:rsidRPr="004F436C">
        <w:rPr>
          <w:rFonts w:ascii="Arial" w:eastAsia="Calibri" w:hAnsi="Arial" w:cs="Arial"/>
        </w:rPr>
        <w:t xml:space="preserve">u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rPr>
        <w:t>ate</w:t>
      </w:r>
      <w:r w:rsidRPr="004F436C">
        <w:rPr>
          <w:rFonts w:ascii="Arial" w:eastAsia="Calibri" w:hAnsi="Arial" w:cs="Arial"/>
          <w:spacing w:val="1"/>
        </w:rPr>
        <w:t xml:space="preserve"> </w:t>
      </w:r>
      <w:r w:rsidRPr="004F436C">
        <w:rPr>
          <w:rFonts w:ascii="Arial" w:eastAsia="Calibri" w:hAnsi="Arial" w:cs="Arial"/>
        </w:rPr>
        <w:t>fi e</w:t>
      </w:r>
      <w:r w:rsidRPr="004F436C">
        <w:rPr>
          <w:rFonts w:ascii="Arial" w:eastAsia="Calibri" w:hAnsi="Arial" w:cs="Arial"/>
          <w:spacing w:val="1"/>
        </w:rPr>
        <w:t>v</w:t>
      </w:r>
      <w:r w:rsidRPr="004F436C">
        <w:rPr>
          <w:rFonts w:ascii="Arial" w:eastAsia="Calibri" w:hAnsi="Arial" w:cs="Arial"/>
          <w:spacing w:val="-3"/>
        </w:rPr>
        <w:t>i</w:t>
      </w:r>
      <w:r w:rsidRPr="004F436C">
        <w:rPr>
          <w:rFonts w:ascii="Arial" w:eastAsia="Calibri" w:hAnsi="Arial" w:cs="Arial"/>
        </w:rPr>
        <w:t>tat</w:t>
      </w:r>
      <w:r w:rsidRPr="004F436C">
        <w:rPr>
          <w:rFonts w:ascii="Arial" w:eastAsia="Calibri" w:hAnsi="Arial" w:cs="Arial"/>
          <w:spacing w:val="-3"/>
        </w:rPr>
        <w:t>ă</w:t>
      </w:r>
      <w:r w:rsidRPr="004F436C">
        <w:rPr>
          <w:rFonts w:ascii="Arial" w:eastAsia="Calibri" w:hAnsi="Arial" w:cs="Arial"/>
        </w:rPr>
        <w:t>, î</w:t>
      </w:r>
      <w:r w:rsidRPr="004F436C">
        <w:rPr>
          <w:rFonts w:ascii="Arial" w:eastAsia="Calibri" w:hAnsi="Arial" w:cs="Arial"/>
          <w:spacing w:val="-1"/>
        </w:rPr>
        <w:t>n</w:t>
      </w:r>
      <w:r w:rsidRPr="004F436C">
        <w:rPr>
          <w:rFonts w:ascii="Arial" w:eastAsia="Calibri" w:hAnsi="Arial" w:cs="Arial"/>
        </w:rPr>
        <w:t>să</w:t>
      </w:r>
      <w:r w:rsidRPr="004F436C">
        <w:rPr>
          <w:rFonts w:ascii="Arial" w:eastAsia="Calibri" w:hAnsi="Arial" w:cs="Arial"/>
          <w:spacing w:val="3"/>
        </w:rPr>
        <w:t xml:space="preserve"> </w:t>
      </w:r>
      <w:r w:rsidRPr="004F436C">
        <w:rPr>
          <w:rFonts w:ascii="Arial" w:eastAsia="Calibri" w:hAnsi="Arial" w:cs="Arial"/>
        </w:rPr>
        <w:t>ele</w:t>
      </w:r>
      <w:r w:rsidRPr="004F436C">
        <w:rPr>
          <w:rFonts w:ascii="Arial" w:eastAsia="Calibri" w:hAnsi="Arial" w:cs="Arial"/>
          <w:spacing w:val="4"/>
        </w:rPr>
        <w:t xml:space="preserve"> </w:t>
      </w:r>
      <w:r w:rsidRPr="004F436C">
        <w:rPr>
          <w:rFonts w:ascii="Arial" w:eastAsia="Calibri" w:hAnsi="Arial" w:cs="Arial"/>
          <w:spacing w:val="-3"/>
        </w:rPr>
        <w:t>p</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4"/>
        </w:rPr>
        <w:t xml:space="preserve"> </w:t>
      </w:r>
      <w:r w:rsidRPr="004F436C">
        <w:rPr>
          <w:rFonts w:ascii="Arial" w:eastAsia="Calibri" w:hAnsi="Arial" w:cs="Arial"/>
        </w:rPr>
        <w:t>fi</w:t>
      </w:r>
      <w:r w:rsidRPr="004F436C">
        <w:rPr>
          <w:rFonts w:ascii="Arial" w:eastAsia="Calibri" w:hAnsi="Arial" w:cs="Arial"/>
          <w:spacing w:val="3"/>
        </w:rPr>
        <w:t xml:space="preserve"> </w:t>
      </w:r>
      <w:r w:rsidRPr="004F436C">
        <w:rPr>
          <w:rFonts w:ascii="Arial" w:eastAsia="Calibri" w:hAnsi="Arial" w:cs="Arial"/>
          <w:spacing w:val="-1"/>
        </w:rPr>
        <w:t>g</w:t>
      </w:r>
      <w:r w:rsidRPr="004F436C">
        <w:rPr>
          <w:rFonts w:ascii="Arial" w:eastAsia="Calibri" w:hAnsi="Arial" w:cs="Arial"/>
          <w:spacing w:val="-2"/>
        </w:rPr>
        <w:t>e</w:t>
      </w:r>
      <w:r w:rsidRPr="004F436C">
        <w:rPr>
          <w:rFonts w:ascii="Arial" w:eastAsia="Calibri" w:hAnsi="Arial" w:cs="Arial"/>
        </w:rPr>
        <w:t>st</w:t>
      </w:r>
      <w:r w:rsidRPr="004F436C">
        <w:rPr>
          <w:rFonts w:ascii="Arial" w:eastAsia="Calibri" w:hAnsi="Arial" w:cs="Arial"/>
          <w:spacing w:val="-2"/>
        </w:rPr>
        <w:t>i</w:t>
      </w:r>
      <w:r w:rsidRPr="004F436C">
        <w:rPr>
          <w:rFonts w:ascii="Arial" w:eastAsia="Calibri" w:hAnsi="Arial" w:cs="Arial"/>
          <w:spacing w:val="1"/>
        </w:rPr>
        <w:t>o</w:t>
      </w:r>
      <w:r w:rsidRPr="004F436C">
        <w:rPr>
          <w:rFonts w:ascii="Arial" w:eastAsia="Calibri" w:hAnsi="Arial" w:cs="Arial"/>
          <w:spacing w:val="-1"/>
        </w:rPr>
        <w:t>n</w:t>
      </w:r>
      <w:r w:rsidRPr="004F436C">
        <w:rPr>
          <w:rFonts w:ascii="Arial" w:eastAsia="Calibri" w:hAnsi="Arial" w:cs="Arial"/>
        </w:rPr>
        <w:t>a</w:t>
      </w:r>
      <w:r w:rsidRPr="004F436C">
        <w:rPr>
          <w:rFonts w:ascii="Arial" w:eastAsia="Calibri" w:hAnsi="Arial" w:cs="Arial"/>
          <w:spacing w:val="4"/>
        </w:rPr>
        <w:t>t</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iar</w:t>
      </w:r>
      <w:r w:rsidRPr="004F436C">
        <w:rPr>
          <w:rFonts w:ascii="Arial" w:eastAsia="Calibri" w:hAnsi="Arial" w:cs="Arial"/>
          <w:spacing w:val="2"/>
        </w:rPr>
        <w:t xml:space="preserve"> </w:t>
      </w:r>
      <w:r w:rsidRPr="004F436C">
        <w:rPr>
          <w:rFonts w:ascii="Arial" w:eastAsia="Calibri" w:hAnsi="Arial" w:cs="Arial"/>
        </w:rPr>
        <w:t>ef</w:t>
      </w:r>
      <w:r w:rsidRPr="004F436C">
        <w:rPr>
          <w:rFonts w:ascii="Arial" w:eastAsia="Calibri" w:hAnsi="Arial" w:cs="Arial"/>
          <w:spacing w:val="1"/>
        </w:rPr>
        <w:t>e</w:t>
      </w:r>
      <w:r w:rsidRPr="004F436C">
        <w:rPr>
          <w:rFonts w:ascii="Arial" w:eastAsia="Calibri" w:hAnsi="Arial" w:cs="Arial"/>
          <w:spacing w:val="-2"/>
        </w:rPr>
        <w:t>c</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rPr>
        <w:t>le</w:t>
      </w:r>
      <w:r w:rsidRPr="004F436C">
        <w:rPr>
          <w:rFonts w:ascii="Arial" w:eastAsia="Calibri" w:hAnsi="Arial" w:cs="Arial"/>
          <w:spacing w:val="1"/>
        </w:rPr>
        <w:t xml:space="preserve"> </w:t>
      </w:r>
      <w:r w:rsidRPr="004F436C">
        <w:rPr>
          <w:rFonts w:ascii="Arial" w:eastAsia="Calibri" w:hAnsi="Arial" w:cs="Arial"/>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3"/>
        </w:rPr>
        <w:t xml:space="preserve"> </w:t>
      </w:r>
      <w:r w:rsidRPr="004F436C">
        <w:rPr>
          <w:rFonts w:ascii="Arial" w:eastAsia="Calibri" w:hAnsi="Arial" w:cs="Arial"/>
          <w:spacing w:val="-3"/>
        </w:rPr>
        <w:t>p</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4"/>
        </w:rPr>
        <w:t xml:space="preserve"> </w:t>
      </w:r>
      <w:r w:rsidRPr="004F436C">
        <w:rPr>
          <w:rFonts w:ascii="Arial" w:eastAsia="Calibri" w:hAnsi="Arial" w:cs="Arial"/>
        </w:rPr>
        <w:t>fi re</w:t>
      </w:r>
      <w:r w:rsidRPr="004F436C">
        <w:rPr>
          <w:rFonts w:ascii="Arial" w:eastAsia="Calibri" w:hAnsi="Arial" w:cs="Arial"/>
          <w:spacing w:val="-3"/>
        </w:rPr>
        <w:t>d</w:t>
      </w:r>
      <w:r w:rsidRPr="004F436C">
        <w:rPr>
          <w:rFonts w:ascii="Arial" w:eastAsia="Calibri" w:hAnsi="Arial" w:cs="Arial"/>
          <w:spacing w:val="-1"/>
        </w:rPr>
        <w:t>u</w:t>
      </w:r>
      <w:r w:rsidRPr="004F436C">
        <w:rPr>
          <w:rFonts w:ascii="Arial" w:eastAsia="Calibri" w:hAnsi="Arial" w:cs="Arial"/>
        </w:rPr>
        <w:t>se</w:t>
      </w:r>
      <w:r w:rsidRPr="004F436C">
        <w:rPr>
          <w:rFonts w:ascii="Arial" w:eastAsia="Calibri" w:hAnsi="Arial" w:cs="Arial"/>
          <w:spacing w:val="4"/>
        </w:rPr>
        <w:t xml:space="preserve"> </w:t>
      </w:r>
      <w:r w:rsidRPr="004F436C">
        <w:rPr>
          <w:rFonts w:ascii="Arial" w:eastAsia="Calibri" w:hAnsi="Arial" w:cs="Arial"/>
          <w:spacing w:val="-1"/>
        </w:rPr>
        <w:t>p</w:t>
      </w:r>
      <w:r w:rsidRPr="004F436C">
        <w:rPr>
          <w:rFonts w:ascii="Arial" w:eastAsia="Calibri" w:hAnsi="Arial" w:cs="Arial"/>
        </w:rPr>
        <w:t>ri</w:t>
      </w:r>
      <w:r w:rsidRPr="004F436C">
        <w:rPr>
          <w:rFonts w:ascii="Arial" w:eastAsia="Calibri" w:hAnsi="Arial" w:cs="Arial"/>
          <w:spacing w:val="-1"/>
        </w:rPr>
        <w:t>n</w:t>
      </w:r>
      <w:r w:rsidRPr="004F436C">
        <w:rPr>
          <w:rFonts w:ascii="Arial" w:eastAsia="Calibri" w:hAnsi="Arial" w:cs="Arial"/>
        </w:rPr>
        <w:t>t</w:t>
      </w:r>
      <w:r w:rsidRPr="004F436C">
        <w:rPr>
          <w:rFonts w:ascii="Arial" w:eastAsia="Calibri" w:hAnsi="Arial" w:cs="Arial"/>
          <w:spacing w:val="7"/>
        </w:rPr>
        <w:t>r</w:t>
      </w:r>
      <w:r w:rsidRPr="004F436C">
        <w:rPr>
          <w:rFonts w:ascii="Arial" w:eastAsia="Calibri" w:hAnsi="Arial" w:cs="Arial"/>
        </w:rPr>
        <w:t>-</w:t>
      </w:r>
      <w:r w:rsidRPr="004F436C">
        <w:rPr>
          <w:rFonts w:ascii="Arial" w:eastAsia="Calibri" w:hAnsi="Arial" w:cs="Arial"/>
          <w:spacing w:val="-1"/>
        </w:rPr>
        <w:t>u</w:t>
      </w:r>
      <w:r w:rsidRPr="004F436C">
        <w:rPr>
          <w:rFonts w:ascii="Arial" w:eastAsia="Calibri" w:hAnsi="Arial" w:cs="Arial"/>
        </w:rPr>
        <w:t>n</w:t>
      </w:r>
      <w:r w:rsidRPr="004F436C">
        <w:rPr>
          <w:rFonts w:ascii="Arial" w:eastAsia="Calibri" w:hAnsi="Arial" w:cs="Arial"/>
          <w:spacing w:val="2"/>
        </w:rPr>
        <w:t xml:space="preserve"> </w:t>
      </w:r>
      <w:r w:rsidRPr="004F436C">
        <w:rPr>
          <w:rFonts w:ascii="Arial" w:eastAsia="Calibri" w:hAnsi="Arial" w:cs="Arial"/>
          <w:spacing w:val="-1"/>
        </w:rPr>
        <w:t>p</w:t>
      </w:r>
      <w:r w:rsidRPr="004F436C">
        <w:rPr>
          <w:rFonts w:ascii="Arial" w:eastAsia="Calibri" w:hAnsi="Arial" w:cs="Arial"/>
        </w:rPr>
        <w:t>r</w:t>
      </w:r>
      <w:r w:rsidRPr="004F436C">
        <w:rPr>
          <w:rFonts w:ascii="Arial" w:eastAsia="Calibri" w:hAnsi="Arial" w:cs="Arial"/>
          <w:spacing w:val="1"/>
        </w:rPr>
        <w:t>o</w:t>
      </w:r>
      <w:r w:rsidRPr="004F436C">
        <w:rPr>
          <w:rFonts w:ascii="Arial" w:eastAsia="Calibri" w:hAnsi="Arial" w:cs="Arial"/>
        </w:rPr>
        <w:t>c</w:t>
      </w:r>
      <w:r w:rsidRPr="004F436C">
        <w:rPr>
          <w:rFonts w:ascii="Arial" w:eastAsia="Calibri" w:hAnsi="Arial" w:cs="Arial"/>
          <w:spacing w:val="-2"/>
        </w:rPr>
        <w:t>e</w:t>
      </w:r>
      <w:r w:rsidRPr="004F436C">
        <w:rPr>
          <w:rFonts w:ascii="Arial" w:eastAsia="Calibri" w:hAnsi="Arial" w:cs="Arial"/>
        </w:rPr>
        <w:t>s sist</w:t>
      </w:r>
      <w:r w:rsidRPr="004F436C">
        <w:rPr>
          <w:rFonts w:ascii="Arial" w:eastAsia="Calibri" w:hAnsi="Arial" w:cs="Arial"/>
          <w:spacing w:val="-2"/>
        </w:rPr>
        <w:t>e</w:t>
      </w:r>
      <w:r w:rsidRPr="004F436C">
        <w:rPr>
          <w:rFonts w:ascii="Arial" w:eastAsia="Calibri" w:hAnsi="Arial" w:cs="Arial"/>
          <w:spacing w:val="1"/>
        </w:rPr>
        <w:t>m</w:t>
      </w:r>
      <w:r w:rsidRPr="004F436C">
        <w:rPr>
          <w:rFonts w:ascii="Arial" w:eastAsia="Calibri" w:hAnsi="Arial" w:cs="Arial"/>
        </w:rPr>
        <w:t>atic,</w:t>
      </w:r>
      <w:r w:rsidRPr="004F436C">
        <w:rPr>
          <w:rFonts w:ascii="Arial" w:eastAsia="Calibri" w:hAnsi="Arial" w:cs="Arial"/>
          <w:spacing w:val="2"/>
        </w:rPr>
        <w:t xml:space="preserve"> </w:t>
      </w:r>
      <w:r w:rsidRPr="004F436C">
        <w:rPr>
          <w:rFonts w:ascii="Arial" w:eastAsia="Calibri" w:hAnsi="Arial" w:cs="Arial"/>
        </w:rPr>
        <w:t>rep</w:t>
      </w:r>
      <w:r w:rsidRPr="004F436C">
        <w:rPr>
          <w:rFonts w:ascii="Arial" w:eastAsia="Calibri" w:hAnsi="Arial" w:cs="Arial"/>
          <w:spacing w:val="-1"/>
        </w:rPr>
        <w:t>r</w:t>
      </w:r>
      <w:r w:rsidRPr="004F436C">
        <w:rPr>
          <w:rFonts w:ascii="Arial" w:eastAsia="Calibri" w:hAnsi="Arial" w:cs="Arial"/>
        </w:rPr>
        <w:t>e</w:t>
      </w:r>
      <w:r w:rsidRPr="004F436C">
        <w:rPr>
          <w:rFonts w:ascii="Arial" w:eastAsia="Calibri" w:hAnsi="Arial" w:cs="Arial"/>
          <w:spacing w:val="-3"/>
        </w:rPr>
        <w:t>z</w:t>
      </w:r>
      <w:r w:rsidRPr="004F436C">
        <w:rPr>
          <w:rFonts w:ascii="Arial" w:eastAsia="Calibri" w:hAnsi="Arial" w:cs="Arial"/>
        </w:rPr>
        <w:t>entat</w:t>
      </w:r>
      <w:r w:rsidRPr="004F436C">
        <w:rPr>
          <w:rFonts w:ascii="Arial" w:eastAsia="Calibri" w:hAnsi="Arial" w:cs="Arial"/>
          <w:spacing w:val="3"/>
        </w:rPr>
        <w:t xml:space="preserve"> </w:t>
      </w:r>
      <w:r w:rsidRPr="004F436C">
        <w:rPr>
          <w:rFonts w:ascii="Arial" w:eastAsia="Calibri" w:hAnsi="Arial" w:cs="Arial"/>
          <w:spacing w:val="-3"/>
        </w:rPr>
        <w:t>d</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1"/>
        </w:rPr>
        <w:t>m</w:t>
      </w:r>
      <w:r w:rsidRPr="004F436C">
        <w:rPr>
          <w:rFonts w:ascii="Arial" w:eastAsia="Calibri" w:hAnsi="Arial" w:cs="Arial"/>
        </w:rPr>
        <w:t>ăs</w:t>
      </w:r>
      <w:r w:rsidRPr="004F436C">
        <w:rPr>
          <w:rFonts w:ascii="Arial" w:eastAsia="Calibri" w:hAnsi="Arial" w:cs="Arial"/>
          <w:spacing w:val="-1"/>
        </w:rPr>
        <w:t>u</w:t>
      </w:r>
      <w:r w:rsidRPr="004F436C">
        <w:rPr>
          <w:rFonts w:ascii="Arial" w:eastAsia="Calibri" w:hAnsi="Arial" w:cs="Arial"/>
        </w:rPr>
        <w:t>ri</w:t>
      </w:r>
      <w:r w:rsidRPr="004F436C">
        <w:rPr>
          <w:rFonts w:ascii="Arial" w:eastAsia="Calibri" w:hAnsi="Arial" w:cs="Arial"/>
          <w:spacing w:val="2"/>
        </w:rPr>
        <w:t xml:space="preserve"> </w:t>
      </w:r>
      <w:r w:rsidRPr="004F436C">
        <w:rPr>
          <w:rFonts w:ascii="Arial" w:eastAsia="Calibri" w:hAnsi="Arial" w:cs="Arial"/>
        </w:rPr>
        <w:t>şi</w:t>
      </w:r>
      <w:r w:rsidRPr="004F436C">
        <w:rPr>
          <w:rFonts w:ascii="Arial" w:eastAsia="Calibri" w:hAnsi="Arial" w:cs="Arial"/>
          <w:spacing w:val="3"/>
        </w:rPr>
        <w:t xml:space="preserve"> </w:t>
      </w:r>
      <w:r w:rsidRPr="004F436C">
        <w:rPr>
          <w:rFonts w:ascii="Arial" w:eastAsia="Calibri" w:hAnsi="Arial" w:cs="Arial"/>
          <w:spacing w:val="-3"/>
        </w:rPr>
        <w:t>a</w:t>
      </w:r>
      <w:r w:rsidRPr="004F436C">
        <w:rPr>
          <w:rFonts w:ascii="Arial" w:eastAsia="Calibri" w:hAnsi="Arial" w:cs="Arial"/>
        </w:rPr>
        <w:t>cţiu</w:t>
      </w:r>
      <w:r w:rsidRPr="004F436C">
        <w:rPr>
          <w:rFonts w:ascii="Arial" w:eastAsia="Calibri" w:hAnsi="Arial" w:cs="Arial"/>
          <w:spacing w:val="-1"/>
        </w:rPr>
        <w:t>n</w:t>
      </w:r>
      <w:r w:rsidRPr="004F436C">
        <w:rPr>
          <w:rFonts w:ascii="Arial" w:eastAsia="Calibri" w:hAnsi="Arial" w:cs="Arial"/>
        </w:rPr>
        <w:t>i</w:t>
      </w:r>
      <w:r>
        <w:rPr>
          <w:rFonts w:ascii="Arial" w:eastAsia="Calibri" w:hAnsi="Arial" w:cs="Arial"/>
        </w:rPr>
        <w:t xml:space="preserve"> menite sa contribuie la diminuarea riscului asociat acestor fenomene.</w:t>
      </w:r>
    </w:p>
    <w:p w:rsidR="006C3264" w:rsidRDefault="006C3264" w:rsidP="006C3264">
      <w:pPr>
        <w:ind w:firstLine="709"/>
        <w:jc w:val="both"/>
        <w:rPr>
          <w:rFonts w:ascii="Arial" w:eastAsia="Calibri" w:hAnsi="Arial" w:cs="Arial"/>
        </w:rPr>
      </w:pPr>
      <w:r>
        <w:rPr>
          <w:rFonts w:ascii="Arial" w:eastAsia="Calibri" w:hAnsi="Arial" w:cs="Arial"/>
        </w:rPr>
        <w:t>Î</w:t>
      </w:r>
      <w:r w:rsidRPr="00723BFF">
        <w:rPr>
          <w:rFonts w:ascii="Arial" w:eastAsia="Calibri" w:hAnsi="Arial" w:cs="Arial"/>
        </w:rPr>
        <w:t>n urma anal</w:t>
      </w:r>
      <w:r w:rsidRPr="00723BFF">
        <w:rPr>
          <w:rFonts w:ascii="Arial" w:eastAsia="Calibri" w:hAnsi="Arial" w:cs="Arial"/>
          <w:spacing w:val="-1"/>
        </w:rPr>
        <w:t>iz</w:t>
      </w:r>
      <w:r w:rsidRPr="00723BFF">
        <w:rPr>
          <w:rFonts w:ascii="Arial" w:eastAsia="Calibri" w:hAnsi="Arial" w:cs="Arial"/>
        </w:rPr>
        <w:t>ăr</w:t>
      </w:r>
      <w:r w:rsidRPr="00723BFF">
        <w:rPr>
          <w:rFonts w:ascii="Arial" w:eastAsia="Calibri" w:hAnsi="Arial" w:cs="Arial"/>
          <w:spacing w:val="-1"/>
        </w:rPr>
        <w:t>i</w:t>
      </w:r>
      <w:r w:rsidRPr="00723BFF">
        <w:rPr>
          <w:rFonts w:ascii="Arial" w:eastAsia="Calibri" w:hAnsi="Arial" w:cs="Arial"/>
        </w:rPr>
        <w:t>i</w:t>
      </w:r>
      <w:r w:rsidRPr="00723BFF">
        <w:rPr>
          <w:rFonts w:ascii="Arial" w:eastAsia="Calibri" w:hAnsi="Arial" w:cs="Arial"/>
          <w:spacing w:val="2"/>
        </w:rPr>
        <w:t xml:space="preserve"> </w:t>
      </w:r>
      <w:r w:rsidRPr="00723BFF">
        <w:rPr>
          <w:rFonts w:ascii="Arial" w:eastAsia="Calibri" w:hAnsi="Arial" w:cs="Arial"/>
        </w:rPr>
        <w:t>și</w:t>
      </w:r>
      <w:r w:rsidRPr="00723BFF">
        <w:rPr>
          <w:rFonts w:ascii="Arial" w:eastAsia="Calibri" w:hAnsi="Arial" w:cs="Arial"/>
          <w:spacing w:val="1"/>
        </w:rPr>
        <w:t xml:space="preserve"> </w:t>
      </w:r>
      <w:r w:rsidRPr="00723BFF">
        <w:rPr>
          <w:rFonts w:ascii="Arial" w:eastAsia="Calibri" w:hAnsi="Arial" w:cs="Arial"/>
          <w:spacing w:val="-1"/>
        </w:rPr>
        <w:t>p</w:t>
      </w:r>
      <w:r w:rsidRPr="00723BFF">
        <w:rPr>
          <w:rFonts w:ascii="Arial" w:eastAsia="Calibri" w:hAnsi="Arial" w:cs="Arial"/>
        </w:rPr>
        <w:t>rel</w:t>
      </w:r>
      <w:r w:rsidRPr="00723BFF">
        <w:rPr>
          <w:rFonts w:ascii="Arial" w:eastAsia="Calibri" w:hAnsi="Arial" w:cs="Arial"/>
          <w:spacing w:val="-1"/>
        </w:rPr>
        <w:t>u</w:t>
      </w:r>
      <w:r w:rsidRPr="00723BFF">
        <w:rPr>
          <w:rFonts w:ascii="Arial" w:eastAsia="Calibri" w:hAnsi="Arial" w:cs="Arial"/>
        </w:rPr>
        <w:t>crăr</w:t>
      </w:r>
      <w:r w:rsidRPr="00723BFF">
        <w:rPr>
          <w:rFonts w:ascii="Arial" w:eastAsia="Calibri" w:hAnsi="Arial" w:cs="Arial"/>
          <w:spacing w:val="-1"/>
        </w:rPr>
        <w:t>i</w:t>
      </w:r>
      <w:r w:rsidRPr="00723BFF">
        <w:rPr>
          <w:rFonts w:ascii="Arial" w:eastAsia="Calibri" w:hAnsi="Arial" w:cs="Arial"/>
        </w:rPr>
        <w:t>i</w:t>
      </w:r>
      <w:r w:rsidRPr="00723BFF">
        <w:rPr>
          <w:rFonts w:ascii="Arial" w:eastAsia="Calibri" w:hAnsi="Arial" w:cs="Arial"/>
          <w:spacing w:val="3"/>
        </w:rPr>
        <w:t xml:space="preserve"> </w:t>
      </w:r>
      <w:r w:rsidRPr="00723BFF">
        <w:rPr>
          <w:rFonts w:ascii="Arial" w:eastAsia="Calibri" w:hAnsi="Arial" w:cs="Arial"/>
          <w:spacing w:val="-1"/>
        </w:rPr>
        <w:t>h</w:t>
      </w:r>
      <w:r w:rsidRPr="00723BFF">
        <w:rPr>
          <w:rFonts w:ascii="Arial" w:eastAsia="Calibri" w:hAnsi="Arial" w:cs="Arial"/>
        </w:rPr>
        <w:t>ărți</w:t>
      </w:r>
      <w:r w:rsidRPr="00723BFF">
        <w:rPr>
          <w:rFonts w:ascii="Arial" w:eastAsia="Calibri" w:hAnsi="Arial" w:cs="Arial"/>
          <w:spacing w:val="-1"/>
        </w:rPr>
        <w:t>l</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1"/>
        </w:rPr>
        <w:t xml:space="preserve"> </w:t>
      </w:r>
      <w:r w:rsidRPr="00723BFF">
        <w:rPr>
          <w:rFonts w:ascii="Arial" w:eastAsia="Calibri" w:hAnsi="Arial" w:cs="Arial"/>
          <w:spacing w:val="-1"/>
        </w:rPr>
        <w:t>d</w:t>
      </w:r>
      <w:r w:rsidRPr="00723BFF">
        <w:rPr>
          <w:rFonts w:ascii="Arial" w:eastAsia="Calibri" w:hAnsi="Arial" w:cs="Arial"/>
        </w:rPr>
        <w:t>e</w:t>
      </w:r>
      <w:r w:rsidRPr="00723BFF">
        <w:rPr>
          <w:rFonts w:ascii="Arial" w:eastAsia="Calibri" w:hAnsi="Arial" w:cs="Arial"/>
          <w:spacing w:val="2"/>
        </w:rPr>
        <w:t xml:space="preserve"> </w:t>
      </w:r>
      <w:r w:rsidRPr="00723BFF">
        <w:rPr>
          <w:rFonts w:ascii="Arial" w:eastAsia="Calibri" w:hAnsi="Arial" w:cs="Arial"/>
          <w:spacing w:val="-1"/>
        </w:rPr>
        <w:t>h</w:t>
      </w:r>
      <w:r w:rsidRPr="00723BFF">
        <w:rPr>
          <w:rFonts w:ascii="Arial" w:eastAsia="Calibri" w:hAnsi="Arial" w:cs="Arial"/>
        </w:rPr>
        <w:t>a</w:t>
      </w:r>
      <w:r w:rsidRPr="00723BFF">
        <w:rPr>
          <w:rFonts w:ascii="Arial" w:eastAsia="Calibri" w:hAnsi="Arial" w:cs="Arial"/>
          <w:spacing w:val="-1"/>
        </w:rPr>
        <w:t>z</w:t>
      </w:r>
      <w:r w:rsidRPr="00723BFF">
        <w:rPr>
          <w:rFonts w:ascii="Arial" w:eastAsia="Calibri" w:hAnsi="Arial" w:cs="Arial"/>
        </w:rPr>
        <w:t>ard și</w:t>
      </w:r>
      <w:r w:rsidRPr="00723BFF">
        <w:rPr>
          <w:rFonts w:ascii="Arial" w:eastAsia="Calibri" w:hAnsi="Arial" w:cs="Arial"/>
          <w:spacing w:val="1"/>
        </w:rPr>
        <w:t xml:space="preserve"> </w:t>
      </w:r>
      <w:r w:rsidRPr="00723BFF">
        <w:rPr>
          <w:rFonts w:ascii="Arial" w:eastAsia="Calibri" w:hAnsi="Arial" w:cs="Arial"/>
          <w:spacing w:val="-1"/>
        </w:rPr>
        <w:t>d</w:t>
      </w:r>
      <w:r w:rsidRPr="00723BFF">
        <w:rPr>
          <w:rFonts w:ascii="Arial" w:eastAsia="Calibri" w:hAnsi="Arial" w:cs="Arial"/>
        </w:rPr>
        <w:t>e</w:t>
      </w:r>
      <w:r w:rsidRPr="00723BFF">
        <w:rPr>
          <w:rFonts w:ascii="Arial" w:eastAsia="Calibri" w:hAnsi="Arial" w:cs="Arial"/>
          <w:spacing w:val="2"/>
        </w:rPr>
        <w:t xml:space="preserve"> </w:t>
      </w:r>
      <w:r w:rsidRPr="00723BFF">
        <w:rPr>
          <w:rFonts w:ascii="Arial" w:eastAsia="Calibri" w:hAnsi="Arial" w:cs="Arial"/>
        </w:rPr>
        <w:t>risc</w:t>
      </w:r>
      <w:r w:rsidRPr="00723BFF">
        <w:rPr>
          <w:rFonts w:ascii="Arial" w:eastAsia="Calibri" w:hAnsi="Arial" w:cs="Arial"/>
          <w:spacing w:val="1"/>
        </w:rPr>
        <w:t xml:space="preserve"> </w:t>
      </w:r>
      <w:r w:rsidRPr="00723BFF">
        <w:rPr>
          <w:rFonts w:ascii="Arial" w:eastAsia="Calibri" w:hAnsi="Arial" w:cs="Arial"/>
        </w:rPr>
        <w:t>la</w:t>
      </w:r>
      <w:r w:rsidRPr="00723BFF">
        <w:rPr>
          <w:rFonts w:ascii="Arial" w:eastAsia="Calibri" w:hAnsi="Arial" w:cs="Arial"/>
          <w:spacing w:val="1"/>
        </w:rPr>
        <w:t xml:space="preserve"> </w:t>
      </w:r>
      <w:r w:rsidRPr="00723BFF">
        <w:rPr>
          <w:rFonts w:ascii="Arial" w:eastAsia="Calibri" w:hAnsi="Arial" w:cs="Arial"/>
        </w:rPr>
        <w:t>i</w:t>
      </w:r>
      <w:r w:rsidRPr="00723BFF">
        <w:rPr>
          <w:rFonts w:ascii="Arial" w:eastAsia="Calibri" w:hAnsi="Arial" w:cs="Arial"/>
          <w:spacing w:val="-1"/>
        </w:rPr>
        <w:t>nund</w:t>
      </w:r>
      <w:r w:rsidRPr="00723BFF">
        <w:rPr>
          <w:rFonts w:ascii="Arial" w:eastAsia="Calibri" w:hAnsi="Arial" w:cs="Arial"/>
        </w:rPr>
        <w:t>ații</w:t>
      </w:r>
      <w:r w:rsidRPr="00723BFF">
        <w:rPr>
          <w:rFonts w:ascii="Arial" w:eastAsia="Calibri" w:hAnsi="Arial" w:cs="Arial"/>
          <w:spacing w:val="1"/>
        </w:rPr>
        <w:t xml:space="preserve"> elaborate la</w:t>
      </w:r>
      <w:r>
        <w:rPr>
          <w:rFonts w:ascii="Arial" w:eastAsia="Calibri" w:hAnsi="Arial" w:cs="Arial"/>
          <w:spacing w:val="1"/>
        </w:rPr>
        <w:t xml:space="preserve"> </w:t>
      </w:r>
      <w:r w:rsidRPr="00723BFF">
        <w:rPr>
          <w:rFonts w:ascii="Arial" w:eastAsia="Calibri" w:hAnsi="Arial" w:cs="Arial"/>
          <w:spacing w:val="1"/>
        </w:rPr>
        <w:t>nivelul fiec</w:t>
      </w:r>
      <w:r>
        <w:rPr>
          <w:rFonts w:ascii="Arial" w:eastAsia="Calibri" w:hAnsi="Arial" w:cs="Arial"/>
          <w:spacing w:val="1"/>
        </w:rPr>
        <w:t>ă</w:t>
      </w:r>
      <w:r w:rsidRPr="00723BFF">
        <w:rPr>
          <w:rFonts w:ascii="Arial" w:eastAsia="Calibri" w:hAnsi="Arial" w:cs="Arial"/>
          <w:spacing w:val="1"/>
        </w:rPr>
        <w:t>rui bazin/spa</w:t>
      </w:r>
      <w:r>
        <w:rPr>
          <w:rFonts w:ascii="Arial" w:eastAsia="Calibri" w:hAnsi="Arial" w:cs="Arial"/>
          <w:spacing w:val="1"/>
        </w:rPr>
        <w:t>ţ</w:t>
      </w:r>
      <w:r w:rsidRPr="00723BFF">
        <w:rPr>
          <w:rFonts w:ascii="Arial" w:eastAsia="Calibri" w:hAnsi="Arial" w:cs="Arial"/>
          <w:spacing w:val="1"/>
        </w:rPr>
        <w:t>iu hidrorafic din Ro</w:t>
      </w:r>
      <w:r>
        <w:rPr>
          <w:rFonts w:ascii="Arial" w:eastAsia="Calibri" w:hAnsi="Arial" w:cs="Arial"/>
          <w:spacing w:val="1"/>
        </w:rPr>
        <w:t>mâni</w:t>
      </w:r>
      <w:r w:rsidRPr="00723BFF">
        <w:rPr>
          <w:rFonts w:ascii="Arial" w:eastAsia="Calibri" w:hAnsi="Arial" w:cs="Arial"/>
        </w:rPr>
        <w:t>a</w:t>
      </w:r>
      <w:r>
        <w:rPr>
          <w:rFonts w:ascii="Arial" w:eastAsia="Calibri" w:hAnsi="Arial" w:cs="Arial"/>
        </w:rPr>
        <w:t xml:space="preserve">, aferente </w:t>
      </w:r>
      <w:r w:rsidRPr="00723BFF">
        <w:rPr>
          <w:rFonts w:ascii="Arial" w:eastAsia="Calibri" w:hAnsi="Arial" w:cs="Arial"/>
        </w:rPr>
        <w:t xml:space="preserve"> sc</w:t>
      </w:r>
      <w:r w:rsidRPr="00723BFF">
        <w:rPr>
          <w:rFonts w:ascii="Arial" w:eastAsia="Calibri" w:hAnsi="Arial" w:cs="Arial"/>
          <w:spacing w:val="1"/>
        </w:rPr>
        <w:t>e</w:t>
      </w:r>
      <w:r w:rsidRPr="00723BFF">
        <w:rPr>
          <w:rFonts w:ascii="Arial" w:eastAsia="Calibri" w:hAnsi="Arial" w:cs="Arial"/>
          <w:spacing w:val="-1"/>
        </w:rPr>
        <w:t>n</w:t>
      </w:r>
      <w:r w:rsidRPr="00723BFF">
        <w:rPr>
          <w:rFonts w:ascii="Arial" w:eastAsia="Calibri" w:hAnsi="Arial" w:cs="Arial"/>
        </w:rPr>
        <w:t>ar</w:t>
      </w:r>
      <w:r w:rsidRPr="00723BFF">
        <w:rPr>
          <w:rFonts w:ascii="Arial" w:eastAsia="Calibri" w:hAnsi="Arial" w:cs="Arial"/>
          <w:spacing w:val="-1"/>
        </w:rPr>
        <w:t>iu</w:t>
      </w:r>
      <w:r w:rsidRPr="00723BFF">
        <w:rPr>
          <w:rFonts w:ascii="Arial" w:eastAsia="Calibri" w:hAnsi="Arial" w:cs="Arial"/>
        </w:rPr>
        <w:t>l</w:t>
      </w:r>
      <w:r w:rsidRPr="00723BFF">
        <w:rPr>
          <w:rFonts w:ascii="Arial" w:eastAsia="Calibri" w:hAnsi="Arial" w:cs="Arial"/>
          <w:spacing w:val="-1"/>
        </w:rPr>
        <w:t>u</w:t>
      </w:r>
      <w:r w:rsidRPr="00723BFF">
        <w:rPr>
          <w:rFonts w:ascii="Arial" w:eastAsia="Calibri" w:hAnsi="Arial" w:cs="Arial"/>
        </w:rPr>
        <w:t>i</w:t>
      </w:r>
      <w:r w:rsidRPr="00723BFF">
        <w:rPr>
          <w:rFonts w:ascii="Arial" w:eastAsia="Calibri" w:hAnsi="Arial" w:cs="Arial"/>
          <w:spacing w:val="1"/>
        </w:rPr>
        <w:t xml:space="preserve"> m</w:t>
      </w:r>
      <w:r w:rsidRPr="00723BFF">
        <w:rPr>
          <w:rFonts w:ascii="Arial" w:eastAsia="Calibri" w:hAnsi="Arial" w:cs="Arial"/>
        </w:rPr>
        <w:t>ed</w:t>
      </w:r>
      <w:r w:rsidRPr="00723BFF">
        <w:rPr>
          <w:rFonts w:ascii="Arial" w:eastAsia="Calibri" w:hAnsi="Arial" w:cs="Arial"/>
          <w:spacing w:val="-1"/>
        </w:rPr>
        <w:t>i</w:t>
      </w:r>
      <w:r w:rsidRPr="00723BFF">
        <w:rPr>
          <w:rFonts w:ascii="Arial" w:eastAsia="Calibri" w:hAnsi="Arial" w:cs="Arial"/>
          <w:spacing w:val="1"/>
        </w:rPr>
        <w:t>u</w:t>
      </w:r>
      <w:r w:rsidRPr="00723BFF">
        <w:rPr>
          <w:rFonts w:ascii="Arial" w:eastAsia="Calibri" w:hAnsi="Arial" w:cs="Arial"/>
        </w:rPr>
        <w:t>,</w:t>
      </w:r>
      <w:r w:rsidRPr="00723BFF">
        <w:rPr>
          <w:rFonts w:ascii="Arial" w:eastAsia="Calibri" w:hAnsi="Arial" w:cs="Arial"/>
          <w:spacing w:val="2"/>
        </w:rPr>
        <w:t xml:space="preserve"> </w:t>
      </w:r>
      <w:r w:rsidRPr="00723BFF">
        <w:rPr>
          <w:rFonts w:ascii="Arial" w:eastAsia="Calibri" w:hAnsi="Arial" w:cs="Arial"/>
          <w:spacing w:val="-2"/>
        </w:rPr>
        <w:t>c</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2"/>
        </w:rPr>
        <w:t>e</w:t>
      </w:r>
      <w:r w:rsidRPr="00723BFF">
        <w:rPr>
          <w:rFonts w:ascii="Arial" w:eastAsia="Calibri" w:hAnsi="Arial" w:cs="Arial"/>
        </w:rPr>
        <w:t>sp</w:t>
      </w:r>
      <w:r w:rsidRPr="00723BFF">
        <w:rPr>
          <w:rFonts w:ascii="Arial" w:eastAsia="Calibri" w:hAnsi="Arial" w:cs="Arial"/>
          <w:spacing w:val="-1"/>
        </w:rPr>
        <w:t>unz</w:t>
      </w:r>
      <w:r w:rsidRPr="00723BFF">
        <w:rPr>
          <w:rFonts w:ascii="Arial" w:eastAsia="Calibri" w:hAnsi="Arial" w:cs="Arial"/>
        </w:rPr>
        <w:t>ăt</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5"/>
        </w:rPr>
        <w:t xml:space="preserve"> </w:t>
      </w:r>
      <w:r w:rsidRPr="00723BFF">
        <w:rPr>
          <w:rFonts w:ascii="Arial" w:eastAsia="Calibri" w:hAnsi="Arial" w:cs="Arial"/>
          <w:spacing w:val="-1"/>
        </w:rPr>
        <w:t>d</w:t>
      </w:r>
      <w:r w:rsidRPr="00723BFF">
        <w:rPr>
          <w:rFonts w:ascii="Arial" w:eastAsia="Calibri" w:hAnsi="Arial" w:cs="Arial"/>
        </w:rPr>
        <w:t>eb</w:t>
      </w:r>
      <w:r w:rsidRPr="00723BFF">
        <w:rPr>
          <w:rFonts w:ascii="Arial" w:eastAsia="Calibri" w:hAnsi="Arial" w:cs="Arial"/>
          <w:spacing w:val="-1"/>
        </w:rPr>
        <w:t>i</w:t>
      </w:r>
      <w:r w:rsidRPr="00723BFF">
        <w:rPr>
          <w:rFonts w:ascii="Arial" w:eastAsia="Calibri" w:hAnsi="Arial" w:cs="Arial"/>
          <w:spacing w:val="1"/>
        </w:rPr>
        <w:t>t</w:t>
      </w:r>
      <w:r w:rsidRPr="00723BFF">
        <w:rPr>
          <w:rFonts w:ascii="Arial" w:eastAsia="Calibri" w:hAnsi="Arial" w:cs="Arial"/>
          <w:spacing w:val="-1"/>
        </w:rPr>
        <w:t>u</w:t>
      </w:r>
      <w:r w:rsidRPr="00723BFF">
        <w:rPr>
          <w:rFonts w:ascii="Arial" w:eastAsia="Calibri" w:hAnsi="Arial" w:cs="Arial"/>
        </w:rPr>
        <w:t>l</w:t>
      </w:r>
      <w:r w:rsidRPr="00723BFF">
        <w:rPr>
          <w:rFonts w:ascii="Arial" w:eastAsia="Calibri" w:hAnsi="Arial" w:cs="Arial"/>
          <w:spacing w:val="-1"/>
        </w:rPr>
        <w:t>u</w:t>
      </w:r>
      <w:r w:rsidRPr="00723BFF">
        <w:rPr>
          <w:rFonts w:ascii="Arial" w:eastAsia="Calibri" w:hAnsi="Arial" w:cs="Arial"/>
        </w:rPr>
        <w:t xml:space="preserve">i </w:t>
      </w:r>
      <w:r w:rsidRPr="00723BFF">
        <w:rPr>
          <w:rFonts w:ascii="Arial" w:eastAsia="Calibri" w:hAnsi="Arial" w:cs="Arial"/>
          <w:spacing w:val="1"/>
        </w:rPr>
        <w:t>m</w:t>
      </w:r>
      <w:r w:rsidRPr="00723BFF">
        <w:rPr>
          <w:rFonts w:ascii="Arial" w:eastAsia="Calibri" w:hAnsi="Arial" w:cs="Arial"/>
          <w:spacing w:val="-3"/>
        </w:rPr>
        <w:t>a</w:t>
      </w:r>
      <w:r w:rsidRPr="00723BFF">
        <w:rPr>
          <w:rFonts w:ascii="Arial" w:eastAsia="Calibri" w:hAnsi="Arial" w:cs="Arial"/>
        </w:rPr>
        <w:t>xim</w:t>
      </w:r>
      <w:r w:rsidRPr="00723BFF">
        <w:rPr>
          <w:rFonts w:ascii="Arial" w:eastAsia="Calibri" w:hAnsi="Arial" w:cs="Arial"/>
          <w:spacing w:val="1"/>
        </w:rPr>
        <w:t xml:space="preserve"> </w:t>
      </w:r>
      <w:r w:rsidRPr="00723BFF">
        <w:rPr>
          <w:rFonts w:ascii="Arial" w:eastAsia="Calibri" w:hAnsi="Arial" w:cs="Arial"/>
        </w:rPr>
        <w:t>cu</w:t>
      </w:r>
      <w:r w:rsidRPr="00723BFF">
        <w:rPr>
          <w:rFonts w:ascii="Arial" w:eastAsia="Calibri" w:hAnsi="Arial" w:cs="Arial"/>
          <w:spacing w:val="2"/>
        </w:rPr>
        <w:t xml:space="preserve"> </w:t>
      </w:r>
      <w:r w:rsidRPr="00723BFF">
        <w:rPr>
          <w:rFonts w:ascii="Arial" w:eastAsia="Calibri" w:hAnsi="Arial" w:cs="Arial"/>
          <w:spacing w:val="-1"/>
        </w:rPr>
        <w:t>p</w:t>
      </w:r>
      <w:r w:rsidRPr="00723BFF">
        <w:rPr>
          <w:rFonts w:ascii="Arial" w:eastAsia="Calibri" w:hAnsi="Arial" w:cs="Arial"/>
        </w:rPr>
        <w:t>r</w:t>
      </w:r>
      <w:r w:rsidRPr="00723BFF">
        <w:rPr>
          <w:rFonts w:ascii="Arial" w:eastAsia="Calibri" w:hAnsi="Arial" w:cs="Arial"/>
          <w:spacing w:val="1"/>
        </w:rPr>
        <w:t>o</w:t>
      </w:r>
      <w:r w:rsidRPr="00723BFF">
        <w:rPr>
          <w:rFonts w:ascii="Arial" w:eastAsia="Calibri" w:hAnsi="Arial" w:cs="Arial"/>
          <w:spacing w:val="-1"/>
        </w:rPr>
        <w:t>b</w:t>
      </w:r>
      <w:r w:rsidRPr="00723BFF">
        <w:rPr>
          <w:rFonts w:ascii="Arial" w:eastAsia="Calibri" w:hAnsi="Arial" w:cs="Arial"/>
        </w:rPr>
        <w:t>a</w:t>
      </w:r>
      <w:r w:rsidRPr="00723BFF">
        <w:rPr>
          <w:rFonts w:ascii="Arial" w:eastAsia="Calibri" w:hAnsi="Arial" w:cs="Arial"/>
          <w:spacing w:val="-1"/>
        </w:rPr>
        <w:t>b</w:t>
      </w:r>
      <w:r w:rsidRPr="00723BFF">
        <w:rPr>
          <w:rFonts w:ascii="Arial" w:eastAsia="Calibri" w:hAnsi="Arial" w:cs="Arial"/>
        </w:rPr>
        <w:t>ilita</w:t>
      </w:r>
      <w:r w:rsidRPr="00723BFF">
        <w:rPr>
          <w:rFonts w:ascii="Arial" w:eastAsia="Calibri" w:hAnsi="Arial" w:cs="Arial"/>
          <w:spacing w:val="-2"/>
        </w:rPr>
        <w:t>t</w:t>
      </w:r>
      <w:r w:rsidRPr="00723BFF">
        <w:rPr>
          <w:rFonts w:ascii="Arial" w:eastAsia="Calibri" w:hAnsi="Arial" w:cs="Arial"/>
        </w:rPr>
        <w:t>ea</w:t>
      </w:r>
      <w:r w:rsidRPr="00723BFF">
        <w:rPr>
          <w:rFonts w:ascii="Arial" w:eastAsia="Calibri" w:hAnsi="Arial" w:cs="Arial"/>
          <w:spacing w:val="3"/>
        </w:rPr>
        <w:t xml:space="preserve"> </w:t>
      </w:r>
      <w:r w:rsidRPr="00723BFF">
        <w:rPr>
          <w:rFonts w:ascii="Arial" w:eastAsia="Calibri" w:hAnsi="Arial" w:cs="Arial"/>
          <w:spacing w:val="-3"/>
        </w:rPr>
        <w:t>d</w:t>
      </w:r>
      <w:r w:rsidRPr="00723BFF">
        <w:rPr>
          <w:rFonts w:ascii="Arial" w:eastAsia="Calibri" w:hAnsi="Arial" w:cs="Arial"/>
        </w:rPr>
        <w:t xml:space="preserve">e </w:t>
      </w:r>
      <w:r w:rsidRPr="00723BFF">
        <w:rPr>
          <w:rFonts w:ascii="Arial" w:eastAsia="Calibri" w:hAnsi="Arial" w:cs="Arial"/>
          <w:spacing w:val="-1"/>
        </w:rPr>
        <w:t>d</w:t>
      </w:r>
      <w:r w:rsidRPr="00723BFF">
        <w:rPr>
          <w:rFonts w:ascii="Arial" w:eastAsia="Calibri" w:hAnsi="Arial" w:cs="Arial"/>
        </w:rPr>
        <w:t>epăș</w:t>
      </w:r>
      <w:r w:rsidRPr="00723BFF">
        <w:rPr>
          <w:rFonts w:ascii="Arial" w:eastAsia="Calibri" w:hAnsi="Arial" w:cs="Arial"/>
          <w:spacing w:val="-1"/>
        </w:rPr>
        <w:t>i</w:t>
      </w:r>
      <w:r w:rsidRPr="00723BFF">
        <w:rPr>
          <w:rFonts w:ascii="Arial" w:eastAsia="Calibri" w:hAnsi="Arial" w:cs="Arial"/>
        </w:rPr>
        <w:t>re</w:t>
      </w:r>
      <w:r w:rsidRPr="00723BFF">
        <w:rPr>
          <w:rFonts w:ascii="Arial" w:eastAsia="Calibri" w:hAnsi="Arial" w:cs="Arial"/>
          <w:spacing w:val="-3"/>
        </w:rPr>
        <w:t xml:space="preserve"> </w:t>
      </w:r>
      <w:r w:rsidRPr="00723BFF">
        <w:rPr>
          <w:rFonts w:ascii="Arial" w:eastAsia="Calibri" w:hAnsi="Arial" w:cs="Arial"/>
          <w:spacing w:val="1"/>
        </w:rPr>
        <w:t>1</w:t>
      </w:r>
      <w:r w:rsidRPr="00723BFF">
        <w:rPr>
          <w:rFonts w:ascii="Arial" w:eastAsia="Calibri" w:hAnsi="Arial" w:cs="Arial"/>
        </w:rPr>
        <w:t>%,</w:t>
      </w:r>
      <w:r w:rsidRPr="00723BFF">
        <w:rPr>
          <w:rFonts w:ascii="Arial" w:eastAsia="Calibri" w:hAnsi="Arial" w:cs="Arial"/>
          <w:spacing w:val="-3"/>
        </w:rPr>
        <w:t xml:space="preserve"> </w:t>
      </w:r>
      <w:r w:rsidRPr="00723BFF">
        <w:rPr>
          <w:rFonts w:ascii="Arial" w:eastAsia="Calibri" w:hAnsi="Arial" w:cs="Arial"/>
        </w:rPr>
        <w:t>res</w:t>
      </w:r>
      <w:r w:rsidRPr="00723BFF">
        <w:rPr>
          <w:rFonts w:ascii="Arial" w:eastAsia="Calibri" w:hAnsi="Arial" w:cs="Arial"/>
          <w:spacing w:val="-3"/>
        </w:rPr>
        <w:t>p</w:t>
      </w:r>
      <w:r w:rsidRPr="00723BFF">
        <w:rPr>
          <w:rFonts w:ascii="Arial" w:eastAsia="Calibri" w:hAnsi="Arial" w:cs="Arial"/>
        </w:rPr>
        <w:t>ec</w:t>
      </w:r>
      <w:r w:rsidRPr="00723BFF">
        <w:rPr>
          <w:rFonts w:ascii="Arial" w:eastAsia="Calibri" w:hAnsi="Arial" w:cs="Arial"/>
          <w:spacing w:val="1"/>
        </w:rPr>
        <w:t>t</w:t>
      </w:r>
      <w:r w:rsidRPr="00723BFF">
        <w:rPr>
          <w:rFonts w:ascii="Arial" w:eastAsia="Calibri" w:hAnsi="Arial" w:cs="Arial"/>
          <w:spacing w:val="-3"/>
        </w:rPr>
        <w:t>i</w:t>
      </w:r>
      <w:r w:rsidRPr="00723BFF">
        <w:rPr>
          <w:rFonts w:ascii="Arial" w:eastAsia="Calibri" w:hAnsi="Arial" w:cs="Arial"/>
        </w:rPr>
        <w:t>v</w:t>
      </w:r>
      <w:r w:rsidRPr="00723BFF">
        <w:rPr>
          <w:rFonts w:ascii="Arial" w:eastAsia="Calibri" w:hAnsi="Arial" w:cs="Arial"/>
          <w:spacing w:val="1"/>
        </w:rPr>
        <w:t xml:space="preserve"> </w:t>
      </w:r>
      <w:r w:rsidRPr="00723BFF">
        <w:rPr>
          <w:rFonts w:ascii="Arial" w:eastAsia="Calibri" w:hAnsi="Arial" w:cs="Arial"/>
        </w:rPr>
        <w:t>i</w:t>
      </w:r>
      <w:r w:rsidRPr="00723BFF">
        <w:rPr>
          <w:rFonts w:ascii="Arial" w:eastAsia="Calibri" w:hAnsi="Arial" w:cs="Arial"/>
          <w:spacing w:val="-1"/>
        </w:rPr>
        <w:t>nu</w:t>
      </w:r>
      <w:r w:rsidRPr="00723BFF">
        <w:rPr>
          <w:rFonts w:ascii="Arial" w:eastAsia="Calibri" w:hAnsi="Arial" w:cs="Arial"/>
          <w:spacing w:val="-3"/>
        </w:rPr>
        <w:t>n</w:t>
      </w:r>
      <w:r w:rsidRPr="00723BFF">
        <w:rPr>
          <w:rFonts w:ascii="Arial" w:eastAsia="Calibri" w:hAnsi="Arial" w:cs="Arial"/>
          <w:spacing w:val="-1"/>
        </w:rPr>
        <w:t>d</w:t>
      </w:r>
      <w:r w:rsidRPr="00723BFF">
        <w:rPr>
          <w:rFonts w:ascii="Arial" w:eastAsia="Calibri" w:hAnsi="Arial" w:cs="Arial"/>
        </w:rPr>
        <w:t>ații</w:t>
      </w:r>
      <w:r w:rsidRPr="00723BFF">
        <w:rPr>
          <w:rFonts w:ascii="Arial" w:eastAsia="Calibri" w:hAnsi="Arial" w:cs="Arial"/>
          <w:spacing w:val="-2"/>
        </w:rPr>
        <w:t xml:space="preserve"> </w:t>
      </w:r>
      <w:r w:rsidRPr="00723BFF">
        <w:rPr>
          <w:rFonts w:ascii="Arial" w:eastAsia="Calibri" w:hAnsi="Arial" w:cs="Arial"/>
        </w:rPr>
        <w:t>care</w:t>
      </w:r>
      <w:r w:rsidRPr="00723BFF">
        <w:rPr>
          <w:rFonts w:ascii="Arial" w:eastAsia="Calibri" w:hAnsi="Arial" w:cs="Arial"/>
          <w:spacing w:val="-4"/>
        </w:rPr>
        <w:t xml:space="preserve"> </w:t>
      </w:r>
      <w:r w:rsidRPr="00723BFF">
        <w:rPr>
          <w:rFonts w:ascii="Arial" w:eastAsia="Calibri" w:hAnsi="Arial" w:cs="Arial"/>
        </w:rPr>
        <w:t>se</w:t>
      </w:r>
      <w:r w:rsidRPr="00723BFF">
        <w:rPr>
          <w:rFonts w:ascii="Arial" w:eastAsia="Calibri" w:hAnsi="Arial" w:cs="Arial"/>
          <w:spacing w:val="-4"/>
        </w:rPr>
        <w:t xml:space="preserve"> </w:t>
      </w:r>
      <w:r w:rsidRPr="00723BFF">
        <w:rPr>
          <w:rFonts w:ascii="Arial" w:eastAsia="Calibri" w:hAnsi="Arial" w:cs="Arial"/>
          <w:spacing w:val="-1"/>
        </w:rPr>
        <w:t>po</w:t>
      </w:r>
      <w:r w:rsidRPr="00723BFF">
        <w:rPr>
          <w:rFonts w:ascii="Arial" w:eastAsia="Calibri" w:hAnsi="Arial" w:cs="Arial"/>
        </w:rPr>
        <w:t>t</w:t>
      </w:r>
      <w:r w:rsidRPr="00723BFF">
        <w:rPr>
          <w:rFonts w:ascii="Arial" w:eastAsia="Calibri" w:hAnsi="Arial" w:cs="Arial"/>
          <w:spacing w:val="-1"/>
        </w:rPr>
        <w:t xml:space="preserve"> p</w:t>
      </w:r>
      <w:r w:rsidRPr="00723BFF">
        <w:rPr>
          <w:rFonts w:ascii="Arial" w:eastAsia="Calibri" w:hAnsi="Arial" w:cs="Arial"/>
          <w:spacing w:val="-3"/>
        </w:rPr>
        <w:t>r</w:t>
      </w:r>
      <w:r w:rsidRPr="00723BFF">
        <w:rPr>
          <w:rFonts w:ascii="Arial" w:eastAsia="Calibri" w:hAnsi="Arial" w:cs="Arial"/>
          <w:spacing w:val="1"/>
        </w:rPr>
        <w:t>o</w:t>
      </w:r>
      <w:r w:rsidRPr="00723BFF">
        <w:rPr>
          <w:rFonts w:ascii="Arial" w:eastAsia="Calibri" w:hAnsi="Arial" w:cs="Arial"/>
          <w:spacing w:val="-1"/>
        </w:rPr>
        <w:t>du</w:t>
      </w:r>
      <w:r w:rsidRPr="00723BFF">
        <w:rPr>
          <w:rFonts w:ascii="Arial" w:eastAsia="Calibri" w:hAnsi="Arial" w:cs="Arial"/>
        </w:rPr>
        <w:t>ce</w:t>
      </w:r>
      <w:r w:rsidRPr="00723BFF">
        <w:rPr>
          <w:rFonts w:ascii="Arial" w:eastAsia="Calibri" w:hAnsi="Arial" w:cs="Arial"/>
          <w:spacing w:val="2"/>
        </w:rPr>
        <w:t xml:space="preserve"> </w:t>
      </w:r>
      <w:r w:rsidRPr="00723BFF">
        <w:rPr>
          <w:rFonts w:ascii="Arial" w:eastAsia="Calibri" w:hAnsi="Arial" w:cs="Arial"/>
        </w:rPr>
        <w:t>în</w:t>
      </w:r>
      <w:r w:rsidRPr="00723BFF">
        <w:rPr>
          <w:rFonts w:ascii="Arial" w:eastAsia="Calibri" w:hAnsi="Arial" w:cs="Arial"/>
          <w:spacing w:val="-5"/>
        </w:rPr>
        <w:t xml:space="preserve"> </w:t>
      </w:r>
      <w:r w:rsidRPr="00723BFF">
        <w:rPr>
          <w:rFonts w:ascii="Arial" w:eastAsia="Calibri" w:hAnsi="Arial" w:cs="Arial"/>
          <w:spacing w:val="-1"/>
        </w:rPr>
        <w:t>m</w:t>
      </w:r>
      <w:r w:rsidRPr="00723BFF">
        <w:rPr>
          <w:rFonts w:ascii="Arial" w:eastAsia="Calibri" w:hAnsi="Arial" w:cs="Arial"/>
        </w:rPr>
        <w:t>ed</w:t>
      </w:r>
      <w:r w:rsidRPr="00723BFF">
        <w:rPr>
          <w:rFonts w:ascii="Arial" w:eastAsia="Calibri" w:hAnsi="Arial" w:cs="Arial"/>
          <w:spacing w:val="-1"/>
        </w:rPr>
        <w:t>i</w:t>
      </w:r>
      <w:r w:rsidRPr="00723BFF">
        <w:rPr>
          <w:rFonts w:ascii="Arial" w:eastAsia="Calibri" w:hAnsi="Arial" w:cs="Arial"/>
        </w:rPr>
        <w:t xml:space="preserve">e </w:t>
      </w:r>
      <w:r w:rsidRPr="00723BFF">
        <w:rPr>
          <w:rFonts w:ascii="Arial" w:eastAsia="Calibri" w:hAnsi="Arial" w:cs="Arial"/>
          <w:b/>
        </w:rPr>
        <w:t>o</w:t>
      </w:r>
      <w:r w:rsidRPr="00723BFF">
        <w:rPr>
          <w:rFonts w:ascii="Arial" w:eastAsia="Calibri" w:hAnsi="Arial" w:cs="Arial"/>
          <w:b/>
          <w:spacing w:val="-5"/>
        </w:rPr>
        <w:t xml:space="preserve"> </w:t>
      </w:r>
      <w:r w:rsidRPr="00723BFF">
        <w:rPr>
          <w:rFonts w:ascii="Arial" w:eastAsia="Calibri" w:hAnsi="Arial" w:cs="Arial"/>
          <w:b/>
          <w:spacing w:val="-1"/>
        </w:rPr>
        <w:t>da</w:t>
      </w:r>
      <w:r w:rsidRPr="00723BFF">
        <w:rPr>
          <w:rFonts w:ascii="Arial" w:eastAsia="Calibri" w:hAnsi="Arial" w:cs="Arial"/>
          <w:b/>
        </w:rPr>
        <w:t>ta</w:t>
      </w:r>
      <w:r w:rsidRPr="00723BFF">
        <w:rPr>
          <w:rFonts w:ascii="Arial" w:eastAsia="Calibri" w:hAnsi="Arial" w:cs="Arial"/>
          <w:b/>
          <w:spacing w:val="-3"/>
        </w:rPr>
        <w:t xml:space="preserve"> </w:t>
      </w:r>
      <w:r w:rsidRPr="00723BFF">
        <w:rPr>
          <w:rFonts w:ascii="Arial" w:eastAsia="Calibri" w:hAnsi="Arial" w:cs="Arial"/>
          <w:b/>
          <w:spacing w:val="1"/>
        </w:rPr>
        <w:t>l</w:t>
      </w:r>
      <w:r w:rsidRPr="00723BFF">
        <w:rPr>
          <w:rFonts w:ascii="Arial" w:eastAsia="Calibri" w:hAnsi="Arial" w:cs="Arial"/>
          <w:b/>
        </w:rPr>
        <w:t>a</w:t>
      </w:r>
      <w:r w:rsidRPr="00723BFF">
        <w:rPr>
          <w:rFonts w:ascii="Arial" w:eastAsia="Calibri" w:hAnsi="Arial" w:cs="Arial"/>
          <w:b/>
          <w:spacing w:val="-5"/>
        </w:rPr>
        <w:t xml:space="preserve"> </w:t>
      </w:r>
      <w:r w:rsidRPr="00723BFF">
        <w:rPr>
          <w:rFonts w:ascii="Arial" w:eastAsia="Calibri" w:hAnsi="Arial" w:cs="Arial"/>
          <w:b/>
          <w:spacing w:val="1"/>
        </w:rPr>
        <w:t>1</w:t>
      </w:r>
      <w:r w:rsidRPr="00723BFF">
        <w:rPr>
          <w:rFonts w:ascii="Arial" w:eastAsia="Calibri" w:hAnsi="Arial" w:cs="Arial"/>
          <w:b/>
          <w:spacing w:val="-2"/>
        </w:rPr>
        <w:t>0</w:t>
      </w:r>
      <w:r w:rsidRPr="00723BFF">
        <w:rPr>
          <w:rFonts w:ascii="Arial" w:eastAsia="Calibri" w:hAnsi="Arial" w:cs="Arial"/>
          <w:b/>
        </w:rPr>
        <w:t xml:space="preserve">0 </w:t>
      </w:r>
      <w:r w:rsidRPr="00723BFF">
        <w:rPr>
          <w:rFonts w:ascii="Arial" w:eastAsia="Calibri" w:hAnsi="Arial" w:cs="Arial"/>
          <w:b/>
          <w:spacing w:val="-1"/>
        </w:rPr>
        <w:t>d</w:t>
      </w:r>
      <w:r w:rsidRPr="00723BFF">
        <w:rPr>
          <w:rFonts w:ascii="Arial" w:eastAsia="Calibri" w:hAnsi="Arial" w:cs="Arial"/>
          <w:b/>
        </w:rPr>
        <w:t>e</w:t>
      </w:r>
      <w:r w:rsidRPr="00723BFF">
        <w:rPr>
          <w:rFonts w:ascii="Arial" w:eastAsia="Calibri" w:hAnsi="Arial" w:cs="Arial"/>
          <w:b/>
          <w:spacing w:val="-1"/>
        </w:rPr>
        <w:t xml:space="preserve"> </w:t>
      </w:r>
      <w:r w:rsidRPr="00723BFF">
        <w:rPr>
          <w:rFonts w:ascii="Arial" w:eastAsia="Calibri" w:hAnsi="Arial" w:cs="Arial"/>
          <w:b/>
        </w:rPr>
        <w:t>a</w:t>
      </w:r>
      <w:r w:rsidRPr="00723BFF">
        <w:rPr>
          <w:rFonts w:ascii="Arial" w:eastAsia="Calibri" w:hAnsi="Arial" w:cs="Arial"/>
          <w:b/>
          <w:spacing w:val="-1"/>
        </w:rPr>
        <w:t>n</w:t>
      </w:r>
      <w:r w:rsidRPr="00723BFF">
        <w:rPr>
          <w:rFonts w:ascii="Arial" w:eastAsia="Calibri" w:hAnsi="Arial" w:cs="Arial"/>
          <w:b/>
          <w:spacing w:val="1"/>
        </w:rPr>
        <w:t>i</w:t>
      </w:r>
      <w:r>
        <w:rPr>
          <w:rFonts w:ascii="Arial" w:eastAsia="Calibri" w:hAnsi="Arial" w:cs="Arial"/>
        </w:rPr>
        <w:t xml:space="preserve"> a rezultat, pentru teritoriul ţării, o serie de date şi informaţii care constituie o serie  indicatori care descriu consecinţele pe care inundaţiile le pot avea asupra populaţiei şi mediului înconjurător:</w:t>
      </w:r>
    </w:p>
    <w:p w:rsidR="006C3264" w:rsidRPr="00C95A7F" w:rsidRDefault="006C3264" w:rsidP="00701EA2">
      <w:pPr>
        <w:widowControl w:val="0"/>
        <w:numPr>
          <w:ilvl w:val="0"/>
          <w:numId w:val="26"/>
        </w:numPr>
        <w:tabs>
          <w:tab w:val="left" w:pos="1021"/>
        </w:tabs>
        <w:spacing w:line="276" w:lineRule="auto"/>
        <w:ind w:left="1021" w:hanging="284"/>
        <w:jc w:val="both"/>
        <w:rPr>
          <w:rFonts w:ascii="Arial" w:hAnsi="Arial" w:cs="Arial"/>
        </w:rPr>
      </w:pPr>
      <w:r w:rsidRPr="00C95A7F">
        <w:rPr>
          <w:rFonts w:ascii="Arial" w:hAnsi="Arial" w:cs="Arial"/>
        </w:rPr>
        <w:t>Populaţia potențial afectată în acest scenariu se regăsește repartizată în aproximativ 3.547 de localități răspândite pe întreg teritoriul țării noastre si reprezintă cca. 4% (aproximativ 830.000 loc. din totalul populaţiei României); cele  mai  afectate  județe  din  punct  de  vedere  al  populației  situate  în interiorul zonelor inundabile sunt: Bihor, Mureș, Brașov și Cluj;</w:t>
      </w:r>
    </w:p>
    <w:p w:rsidR="006C3264" w:rsidRPr="00C95A7F" w:rsidRDefault="006C3264" w:rsidP="00701EA2">
      <w:pPr>
        <w:widowControl w:val="0"/>
        <w:numPr>
          <w:ilvl w:val="0"/>
          <w:numId w:val="26"/>
        </w:numPr>
        <w:tabs>
          <w:tab w:val="left" w:pos="1021"/>
        </w:tabs>
        <w:spacing w:line="276" w:lineRule="auto"/>
        <w:ind w:left="1021" w:hanging="284"/>
        <w:jc w:val="both"/>
        <w:rPr>
          <w:rFonts w:ascii="Arial" w:hAnsi="Arial" w:cs="Arial"/>
        </w:rPr>
      </w:pPr>
      <w:r w:rsidRPr="00C95A7F">
        <w:rPr>
          <w:rFonts w:ascii="Arial" w:hAnsi="Arial" w:cs="Arial"/>
        </w:rPr>
        <w:t>32 de instalaţii I.E.D (instalaţii privind emisiile industriale – desemnate prin Directiva „Industrial Emissions Directive”) sunt supuse riscului de a fi inundate pe teritoriul României;</w:t>
      </w:r>
    </w:p>
    <w:p w:rsidR="006C3264" w:rsidRPr="00C95A7F" w:rsidRDefault="006C3264" w:rsidP="00701EA2">
      <w:pPr>
        <w:widowControl w:val="0"/>
        <w:numPr>
          <w:ilvl w:val="0"/>
          <w:numId w:val="26"/>
        </w:numPr>
        <w:tabs>
          <w:tab w:val="left" w:pos="1021"/>
        </w:tabs>
        <w:spacing w:line="276" w:lineRule="auto"/>
        <w:ind w:left="1021" w:hanging="284"/>
        <w:jc w:val="both"/>
        <w:rPr>
          <w:rFonts w:ascii="Arial" w:hAnsi="Arial" w:cs="Arial"/>
        </w:rPr>
      </w:pPr>
      <w:r w:rsidRPr="00C95A7F">
        <w:rPr>
          <w:rFonts w:ascii="Arial" w:hAnsi="Arial" w:cs="Arial"/>
        </w:rPr>
        <w:t>Siturile de importanţă comunitară SCI, ariile de protecţie specială avifaunistică SPA, habitate, zone vulnerabile; la nivelul ţării  469  de zone protejate se regăsesc în zone inundabile, detaliate astfel: 204 zone protejate pentru captarea apei  în scopul consumului uman; 79 de arii de protecţie specială avifaunistică (SPA), 86 de situri de importanta comunitară (SCI), şi 100 de arii naturale protejate  de interes national;</w:t>
      </w:r>
    </w:p>
    <w:p w:rsidR="006C3264" w:rsidRPr="00C95A7F" w:rsidRDefault="006C3264" w:rsidP="00701EA2">
      <w:pPr>
        <w:widowControl w:val="0"/>
        <w:numPr>
          <w:ilvl w:val="0"/>
          <w:numId w:val="26"/>
        </w:numPr>
        <w:tabs>
          <w:tab w:val="left" w:pos="1021"/>
        </w:tabs>
        <w:spacing w:line="276" w:lineRule="auto"/>
        <w:ind w:left="1021" w:hanging="284"/>
        <w:jc w:val="both"/>
        <w:rPr>
          <w:rFonts w:ascii="Arial" w:hAnsi="Arial" w:cs="Arial"/>
        </w:rPr>
      </w:pPr>
      <w:r w:rsidRPr="00C95A7F">
        <w:rPr>
          <w:rFonts w:ascii="Arial" w:hAnsi="Arial" w:cs="Arial"/>
        </w:rPr>
        <w:lastRenderedPageBreak/>
        <w:t>Infrastructura afectată: aproximativ 700 km de cale ferată ar putea fi  afectată de inundaţii, 700 km de drum national/european; 1300 km de drum judeţean şi 1000 km de drum comunal;</w:t>
      </w:r>
    </w:p>
    <w:p w:rsidR="006C3264" w:rsidRPr="00942368" w:rsidRDefault="006C3264" w:rsidP="00701EA2">
      <w:pPr>
        <w:widowControl w:val="0"/>
        <w:numPr>
          <w:ilvl w:val="0"/>
          <w:numId w:val="26"/>
        </w:numPr>
        <w:tabs>
          <w:tab w:val="left" w:pos="1021"/>
        </w:tabs>
        <w:spacing w:line="276" w:lineRule="auto"/>
        <w:ind w:left="1021" w:hanging="284"/>
        <w:jc w:val="both"/>
        <w:rPr>
          <w:rFonts w:ascii="Arial" w:hAnsi="Arial" w:cs="Arial"/>
        </w:rPr>
      </w:pPr>
      <w:r w:rsidRPr="00C95A7F">
        <w:rPr>
          <w:rFonts w:ascii="Arial" w:hAnsi="Arial" w:cs="Arial"/>
        </w:rPr>
        <w:t>Patrimoniului cultural poate fi afectat de efectele negative ale inundaţiilor. În acest sens pentru România au fost luate în considerare bisericile, monumentele şi muzeele aflate în interiorul zonelor inundabile, rezultând astfel cca. 293 de biserici, 13 muzee şi 15 monumente culturale.</w:t>
      </w:r>
    </w:p>
    <w:p w:rsidR="006C3264" w:rsidRPr="007105A2" w:rsidRDefault="006C3264" w:rsidP="006C3264">
      <w:pPr>
        <w:pStyle w:val="BodyText"/>
        <w:tabs>
          <w:tab w:val="left" w:pos="1309"/>
          <w:tab w:val="left" w:pos="1496"/>
          <w:tab w:val="left" w:pos="7854"/>
        </w:tabs>
        <w:spacing w:line="276" w:lineRule="auto"/>
        <w:jc w:val="both"/>
        <w:rPr>
          <w:lang w:val="fr-FR"/>
        </w:rPr>
      </w:pPr>
    </w:p>
    <w:p w:rsidR="00731FA3" w:rsidRPr="001D1858" w:rsidRDefault="00731FA3" w:rsidP="00731FA3">
      <w:pPr>
        <w:tabs>
          <w:tab w:val="left" w:leader="dot" w:pos="9356"/>
        </w:tabs>
        <w:ind w:left="780"/>
        <w:rPr>
          <w:rFonts w:ascii="Arial" w:hAnsi="Arial" w:cs="Arial"/>
          <w:b/>
          <w:lang w:val="ro-RO"/>
        </w:rPr>
      </w:pPr>
    </w:p>
    <w:p w:rsidR="00731FA3" w:rsidRPr="001D1858" w:rsidRDefault="00731FA3" w:rsidP="00731FA3">
      <w:pPr>
        <w:tabs>
          <w:tab w:val="left" w:pos="1204"/>
          <w:tab w:val="left" w:leader="dot" w:pos="9356"/>
        </w:tabs>
        <w:rPr>
          <w:rFonts w:ascii="Arial" w:hAnsi="Arial" w:cs="Arial"/>
          <w:b/>
          <w:i/>
          <w:iCs/>
          <w:lang w:val="ro-RO"/>
        </w:rPr>
      </w:pPr>
      <w:r w:rsidRPr="001D1858">
        <w:rPr>
          <w:rFonts w:ascii="Arial" w:hAnsi="Arial" w:cs="Arial"/>
          <w:b/>
          <w:i/>
          <w:iCs/>
          <w:lang w:val="ro-RO"/>
        </w:rPr>
        <w:t xml:space="preserve">       </w:t>
      </w:r>
      <w:r w:rsidR="003A6DC8" w:rsidRPr="001D1858">
        <w:rPr>
          <w:rFonts w:ascii="Arial" w:hAnsi="Arial" w:cs="Arial"/>
          <w:b/>
          <w:i/>
          <w:iCs/>
          <w:lang w:val="ro-RO"/>
        </w:rPr>
        <w:t xml:space="preserve">  </w:t>
      </w:r>
      <w:r w:rsidRPr="001D1858">
        <w:rPr>
          <w:rFonts w:ascii="Arial" w:hAnsi="Arial" w:cs="Arial"/>
          <w:b/>
          <w:i/>
          <w:iCs/>
          <w:lang w:val="ro-RO"/>
        </w:rPr>
        <w:t xml:space="preserve">  II.1.3.     </w:t>
      </w:r>
      <w:r w:rsidR="004D0620" w:rsidRPr="001D1858">
        <w:rPr>
          <w:rFonts w:ascii="Arial" w:hAnsi="Arial" w:cs="Arial"/>
          <w:b/>
          <w:i/>
          <w:iCs/>
          <w:lang w:val="ro-RO"/>
        </w:rPr>
        <w:t>Utilizarea</w:t>
      </w:r>
      <w:r w:rsidRPr="001D1858">
        <w:rPr>
          <w:rFonts w:ascii="Arial" w:hAnsi="Arial" w:cs="Arial"/>
          <w:b/>
          <w:i/>
          <w:iCs/>
          <w:lang w:val="ro-RO"/>
        </w:rPr>
        <w:t xml:space="preserve"> şi gestionarea eficientă a resurselor de apă</w:t>
      </w:r>
    </w:p>
    <w:p w:rsidR="0015163D" w:rsidRDefault="0015163D" w:rsidP="00FC790A">
      <w:pPr>
        <w:pStyle w:val="NoSpacing"/>
        <w:jc w:val="both"/>
        <w:rPr>
          <w:rFonts w:ascii="Arial" w:hAnsi="Arial" w:cs="Arial"/>
          <w:b/>
        </w:rPr>
      </w:pPr>
      <w:r w:rsidRPr="0059186B">
        <w:rPr>
          <w:rFonts w:ascii="Arial" w:hAnsi="Arial" w:cs="Arial"/>
          <w:color w:val="000000"/>
          <w:sz w:val="24"/>
          <w:szCs w:val="24"/>
          <w:lang w:val="pt-BR"/>
        </w:rPr>
        <w:t xml:space="preserve">    </w:t>
      </w:r>
    </w:p>
    <w:p w:rsidR="00FC790A" w:rsidRPr="00FB1419" w:rsidRDefault="00FC790A" w:rsidP="00FC790A">
      <w:pPr>
        <w:pStyle w:val="1bullet"/>
        <w:numPr>
          <w:ilvl w:val="0"/>
          <w:numId w:val="0"/>
        </w:numPr>
        <w:spacing w:before="120" w:after="120" w:line="240" w:lineRule="auto"/>
        <w:ind w:firstLine="720"/>
        <w:rPr>
          <w:rFonts w:ascii="Arial" w:eastAsia="Calibri" w:hAnsi="Arial" w:cs="Arial"/>
        </w:rPr>
      </w:pPr>
      <w:r w:rsidRPr="00FB1419">
        <w:rPr>
          <w:rFonts w:ascii="Arial" w:eastAsia="Calibri" w:hAnsi="Arial" w:cs="Arial"/>
        </w:rPr>
        <w:t>Regimul hidrologic al râurilor României este direct influențat de precipitații, relief, soluri, vegetație și structura geologică, adică de mediul în care se formează, fapt deosebit de bine conturat în cadrul țării noastre. În afară de zonalitatea verticală a climei, o mare influență asupra regimului hidrologic o are zonalitatea climatică orizontală, în special regimul precipitațiilor și temperaturii aerului.</w:t>
      </w:r>
    </w:p>
    <w:p w:rsidR="00FC790A" w:rsidRPr="00FB1419" w:rsidRDefault="00FC790A" w:rsidP="00FC790A">
      <w:pPr>
        <w:pStyle w:val="1bullet"/>
        <w:numPr>
          <w:ilvl w:val="0"/>
          <w:numId w:val="0"/>
        </w:numPr>
        <w:spacing w:before="120" w:after="120" w:line="240" w:lineRule="auto"/>
        <w:ind w:firstLine="720"/>
        <w:rPr>
          <w:rFonts w:ascii="Arial" w:eastAsia="Calibri" w:hAnsi="Arial" w:cs="Arial"/>
        </w:rPr>
      </w:pPr>
      <w:r w:rsidRPr="00FB1419">
        <w:rPr>
          <w:rFonts w:ascii="Arial" w:eastAsia="Calibri" w:hAnsi="Arial" w:cs="Arial"/>
        </w:rPr>
        <w:t>Până în prezent studiile au arătat, de exemplu, că frecvența inundațiilor este mai mare în lunile de primăvară, martie-aprilie, și în cele de vară, iulie-august. Resursa de apă este mai redusă în lunile aprilie și septembrie și în acest caz eforturile de gestionare a acesteia trebuie orientate către asigurarea disponibilului de apă la sursă. O problemă actuală o reprezintă precipitațiile scurte de mare intensitate care conduc la creșterea numărului de hazarde de inundații de tip viituri rapide (flash flood).</w:t>
      </w:r>
    </w:p>
    <w:p w:rsidR="00FC790A" w:rsidRPr="00FB1419" w:rsidRDefault="00FC790A" w:rsidP="00FC790A">
      <w:pPr>
        <w:pStyle w:val="1text"/>
        <w:ind w:firstLine="720"/>
        <w:rPr>
          <w:rFonts w:ascii="Arial" w:eastAsia="Calibri" w:hAnsi="Arial" w:cs="Arial"/>
        </w:rPr>
      </w:pPr>
      <w:r w:rsidRPr="00FB1419">
        <w:rPr>
          <w:rFonts w:ascii="Arial" w:eastAsia="Calibri" w:hAnsi="Arial" w:cs="Arial"/>
        </w:rPr>
        <w:t>În ceea ce privește resursa de apă subterană acviferele capabile să asigure debite importante pentru alimentarea cu apă a populației sunt cele acumulate în formațiunile cuaternare din luncile inundabile, terasele și conurile aluviale ale râurilor.</w:t>
      </w:r>
    </w:p>
    <w:p w:rsidR="00FC790A" w:rsidRPr="00FB1419" w:rsidRDefault="00FC790A" w:rsidP="00FC790A">
      <w:pPr>
        <w:pStyle w:val="1bullet"/>
        <w:numPr>
          <w:ilvl w:val="0"/>
          <w:numId w:val="0"/>
        </w:numPr>
        <w:spacing w:before="120" w:after="120" w:line="240" w:lineRule="auto"/>
        <w:ind w:firstLine="720"/>
        <w:rPr>
          <w:rFonts w:ascii="Arial" w:eastAsia="Calibri" w:hAnsi="Arial" w:cs="Arial"/>
        </w:rPr>
      </w:pPr>
      <w:r w:rsidRPr="00FB1419">
        <w:rPr>
          <w:rFonts w:ascii="Arial" w:hAnsi="Arial" w:cs="Arial"/>
        </w:rPr>
        <w:t>Având în vedere caracterul limitat al resursei de apă subterană, direct dependentă de precipitații și de volumele exploatate, în general, apa freatică este utilizată pentru irigații și industrie iar pentru alimentarea populației sunt utilizate izvoare și apa subterană din acviferul de adâncime. Există zone unde acviferul freatic este folosit pentru alimentarea populației dar în procent scăzut. În situația în care resursa disponibilă este depășită de debitul anual captat pe termen lung, nivelul apelor subterane este supus modificărilor antropogenice care ar putea conduce la supraexploatare.</w:t>
      </w:r>
    </w:p>
    <w:p w:rsidR="00FC790A" w:rsidRPr="00FB1419" w:rsidRDefault="00FC790A" w:rsidP="00FC790A">
      <w:pPr>
        <w:pStyle w:val="1bullet"/>
        <w:numPr>
          <w:ilvl w:val="0"/>
          <w:numId w:val="0"/>
        </w:numPr>
        <w:spacing w:before="120" w:after="120" w:line="240" w:lineRule="auto"/>
        <w:ind w:firstLine="720"/>
        <w:rPr>
          <w:rFonts w:ascii="Arial" w:eastAsia="Calibri" w:hAnsi="Arial" w:cs="Arial"/>
        </w:rPr>
      </w:pPr>
      <w:r w:rsidRPr="00FB1419">
        <w:rPr>
          <w:rFonts w:ascii="Arial" w:hAnsi="Arial" w:cs="Arial"/>
        </w:rPr>
        <w:t>Caracterul limitat al resurselor de apă precum și indispensabilitatea resurselor de apă subliniază necesitatea valorificării și protecției acestora împotriva epuizării și degradării.</w:t>
      </w:r>
    </w:p>
    <w:p w:rsidR="00FC790A" w:rsidRPr="00FB1419" w:rsidRDefault="00FC790A" w:rsidP="00FC790A">
      <w:pPr>
        <w:pStyle w:val="1text"/>
        <w:ind w:firstLine="450"/>
        <w:rPr>
          <w:rFonts w:ascii="Arial" w:eastAsia="Calibri" w:hAnsi="Arial" w:cs="Arial"/>
        </w:rPr>
      </w:pPr>
      <w:r w:rsidRPr="00FB1419">
        <w:rPr>
          <w:rFonts w:ascii="Arial" w:eastAsia="Calibri" w:hAnsi="Arial" w:cs="Arial"/>
        </w:rPr>
        <w:t>Pentru a asigura disponibilul de apă la sursă în România ținând cont de distribuția (variabilitatea) în spațiu și timp a resurselor de apă, caracterul limitat al resurselor de apă, variația regimului de curgere, caracterul torențial al bazinelor hidrografice, variația spațio-temporală a calității apelor și schimbările climatice trebuie întreprinse următoarele măsuri:</w:t>
      </w:r>
    </w:p>
    <w:p w:rsidR="00FC790A" w:rsidRPr="00FB1419" w:rsidRDefault="00FC790A" w:rsidP="00FC790A">
      <w:pPr>
        <w:pStyle w:val="1bullet"/>
        <w:ind w:left="450" w:hanging="450"/>
        <w:rPr>
          <w:rFonts w:ascii="Arial" w:eastAsia="Calibri" w:hAnsi="Arial" w:cs="Arial"/>
        </w:rPr>
      </w:pPr>
      <w:r w:rsidRPr="00FB1419">
        <w:rPr>
          <w:rFonts w:ascii="Arial" w:hAnsi="Arial" w:cs="Arial"/>
          <w:b/>
        </w:rPr>
        <w:t>Măsuri de adaptare pentru asigurarea disponibilului de apă la sursă</w:t>
      </w:r>
      <w:r w:rsidRPr="00FB1419">
        <w:rPr>
          <w:rFonts w:ascii="Arial" w:hAnsi="Arial" w:cs="Arial"/>
        </w:rPr>
        <w:t>:</w:t>
      </w:r>
    </w:p>
    <w:p w:rsidR="00FC790A" w:rsidRPr="00FB1419" w:rsidRDefault="00FC790A" w:rsidP="00701EA2">
      <w:pPr>
        <w:pStyle w:val="1bullet"/>
        <w:numPr>
          <w:ilvl w:val="0"/>
          <w:numId w:val="58"/>
        </w:numPr>
        <w:ind w:left="900" w:hanging="450"/>
        <w:rPr>
          <w:rFonts w:ascii="Arial" w:eastAsia="Calibri" w:hAnsi="Arial" w:cs="Arial"/>
        </w:rPr>
      </w:pPr>
      <w:r w:rsidRPr="00FB1419">
        <w:rPr>
          <w:rFonts w:ascii="Arial" w:hAnsi="Arial" w:cs="Arial"/>
        </w:rPr>
        <w:t>realizarea de noi infrastructuri de transformare a resurselor hidrologice în resurse socioeconomice: noi lacuri de acumulare, noi derivații interbazinale și altele asemenea;</w:t>
      </w:r>
    </w:p>
    <w:p w:rsidR="00FC790A" w:rsidRPr="00FB1419" w:rsidRDefault="00FC790A" w:rsidP="00701EA2">
      <w:pPr>
        <w:pStyle w:val="1bullet"/>
        <w:numPr>
          <w:ilvl w:val="0"/>
          <w:numId w:val="58"/>
        </w:numPr>
        <w:ind w:left="900" w:hanging="450"/>
        <w:rPr>
          <w:rFonts w:ascii="Arial" w:eastAsia="Calibri" w:hAnsi="Arial" w:cs="Arial"/>
        </w:rPr>
      </w:pPr>
      <w:r w:rsidRPr="00FB1419">
        <w:rPr>
          <w:rFonts w:ascii="Arial" w:hAnsi="Arial" w:cs="Arial"/>
        </w:rPr>
        <w:lastRenderedPageBreak/>
        <w:t>modificarea infrastructurilor existente pentru a putea regulariza debitele a căror distribuție în timp se modifică ca urmare a schimbărilor climatice: supraînălțarea unor baraje, reechiparea cu noi uvraje și altele asemenea;</w:t>
      </w:r>
    </w:p>
    <w:p w:rsidR="00FC790A" w:rsidRPr="00FB1419" w:rsidRDefault="00FC790A" w:rsidP="00701EA2">
      <w:pPr>
        <w:pStyle w:val="1bullet"/>
        <w:numPr>
          <w:ilvl w:val="0"/>
          <w:numId w:val="58"/>
        </w:numPr>
        <w:ind w:left="900" w:hanging="450"/>
        <w:rPr>
          <w:rFonts w:ascii="Arial" w:eastAsia="Calibri" w:hAnsi="Arial" w:cs="Arial"/>
        </w:rPr>
      </w:pPr>
      <w:r w:rsidRPr="00FB1419">
        <w:rPr>
          <w:rFonts w:ascii="Arial" w:hAnsi="Arial" w:cs="Arial"/>
        </w:rPr>
        <w:t>proiectarea și implementarea unor soluții pentru colectarea și utilizarea apei din precipitații;</w:t>
      </w:r>
    </w:p>
    <w:p w:rsidR="00FC790A" w:rsidRPr="00FB1419" w:rsidRDefault="00FC790A" w:rsidP="00701EA2">
      <w:pPr>
        <w:pStyle w:val="1bullet"/>
        <w:numPr>
          <w:ilvl w:val="0"/>
          <w:numId w:val="58"/>
        </w:numPr>
        <w:ind w:left="900" w:hanging="450"/>
        <w:rPr>
          <w:rFonts w:ascii="Arial" w:eastAsia="Calibri" w:hAnsi="Arial" w:cs="Arial"/>
        </w:rPr>
      </w:pPr>
      <w:r w:rsidRPr="00FB1419">
        <w:rPr>
          <w:rFonts w:ascii="Arial" w:hAnsi="Arial" w:cs="Arial"/>
        </w:rPr>
        <w:t>extinderea soluțiilor de reîncărcare cu apă a straturilor freatice;</w:t>
      </w:r>
    </w:p>
    <w:p w:rsidR="00FC790A" w:rsidRPr="00FB1419" w:rsidRDefault="00FC790A" w:rsidP="00701EA2">
      <w:pPr>
        <w:pStyle w:val="1bullet"/>
        <w:numPr>
          <w:ilvl w:val="0"/>
          <w:numId w:val="58"/>
        </w:numPr>
        <w:ind w:left="900" w:hanging="450"/>
        <w:rPr>
          <w:rFonts w:ascii="Arial" w:eastAsia="Calibri" w:hAnsi="Arial" w:cs="Arial"/>
        </w:rPr>
      </w:pPr>
      <w:r w:rsidRPr="00FB1419">
        <w:rPr>
          <w:rFonts w:ascii="Arial" w:hAnsi="Arial" w:cs="Arial"/>
        </w:rPr>
        <w:t xml:space="preserve">realizarea de poldere pentru atenuarea viiturilor: acumulări nepermanente laterale cursurilor de apă. </w:t>
      </w:r>
    </w:p>
    <w:p w:rsidR="00FC790A" w:rsidRPr="00FB1419" w:rsidRDefault="00FC790A" w:rsidP="00FC790A">
      <w:pPr>
        <w:pStyle w:val="1bullet"/>
        <w:ind w:left="450" w:hanging="450"/>
        <w:rPr>
          <w:rFonts w:ascii="Arial" w:hAnsi="Arial" w:cs="Arial"/>
          <w:b/>
        </w:rPr>
      </w:pPr>
      <w:r w:rsidRPr="00FB1419">
        <w:rPr>
          <w:rFonts w:ascii="Arial" w:hAnsi="Arial" w:cs="Arial"/>
          <w:b/>
        </w:rPr>
        <w:t xml:space="preserve">Măsuri de adaptare la folosințele de apă/utilizatori: </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utilizarea eficientă și conservarea apei prin reabilitarea instalațiilor de transport și de distribuție a apei și prin modificări tehnologice: promovarea de tehnologii cu consumuri reduse de apă;</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modificări în stilul de viață al oamenilor: reducerea cerințelor de apă, utilizarea pentru anumite activități a apei recirculate și altele asemenea;</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creșterea gradului de recirculare a apei pentru nevoi industriale;</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 xml:space="preserve">modificarea tipurilor de culturi agricole prin utilizarea acelora adaptate la cerințe reduse de apă; </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elaborarea și implementarea unor sisteme de prețuri și tarife pentru apă în funcție de folosința de sezon și de resursa disponibilă</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 xml:space="preserve">utilizarea pentru anumite destinații/folosințe a apelor de calitate inferioară; </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 xml:space="preserve">îmbunătățirea legislației de mediu. </w:t>
      </w:r>
    </w:p>
    <w:p w:rsidR="00FC790A" w:rsidRPr="00FB1419" w:rsidRDefault="00FC790A" w:rsidP="00FC790A">
      <w:pPr>
        <w:pStyle w:val="1bullet"/>
        <w:ind w:left="450" w:hanging="450"/>
        <w:rPr>
          <w:rFonts w:ascii="Arial" w:hAnsi="Arial" w:cs="Arial"/>
          <w:b/>
        </w:rPr>
      </w:pPr>
      <w:r w:rsidRPr="00FB1419">
        <w:rPr>
          <w:rFonts w:ascii="Arial" w:hAnsi="Arial" w:cs="Arial"/>
          <w:b/>
        </w:rPr>
        <w:t>Măsuri care trebuie întreprinse la nivelul bazinului hidrografic:</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actualizarea schemelor directoare de amenajare și de management, astfel încât să se ia în considerare atât scăderea disponibilului la sursă și creșterea cerinței de apă cât și efectele schimbărilor climatice;</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aplicarea principiilor de management integrat al apei pentru cantitate și calitate;</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introducerea chiar de la proiectare în lacurile de acumulare care se vor construi, a unor volume de rezervă care să se utilizeze doar în situații excepționale sau realizarea unor lacuri de acumulare cu regim special de exploatare pentru a suplimenta resursele de apă disponibile în situații critice;</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transferuri interbazinale de apă pentru a compensa deficitele de apă în anumite bazine;</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stabilirea unor obiective privind calitatea apei și aplicarea unor criterii de calitate în scopul prevenirii, controlării și reducerii impactului transfrontalier, coordonarea reglementărilor și emiterii avizelor;</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îmbunătățirea tratării apei reziduale și menajere;</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armonizarea reglementărilor privind limitarea emisiilor de substanțe periculoase în apă;</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identificarea zonelor cu risc potențial la inundații, deficit de apă/secetă.</w:t>
      </w:r>
    </w:p>
    <w:p w:rsidR="00FC790A" w:rsidRPr="00FB1419" w:rsidRDefault="00FC790A" w:rsidP="00FC790A">
      <w:pPr>
        <w:pStyle w:val="1bullet"/>
        <w:ind w:left="450" w:hanging="450"/>
        <w:rPr>
          <w:rFonts w:ascii="Arial" w:eastAsia="Calibri" w:hAnsi="Arial" w:cs="Arial"/>
          <w:b/>
        </w:rPr>
      </w:pPr>
      <w:r w:rsidRPr="00FB1419">
        <w:rPr>
          <w:rFonts w:ascii="Arial" w:hAnsi="Arial" w:cs="Arial"/>
          <w:b/>
        </w:rPr>
        <w:t xml:space="preserve"> Măsuri care trebuie întreprinse pentru managementul riscului la inundații: </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alegerea unor lucrări de protecție împotriva inundațiilor la nivel local destinate unor localități și structuri socio-economice în locul lucrărilor de protecție împotriva inundațiilor ample, de mari dimensiuni;</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lastRenderedPageBreak/>
        <w:t>alegerea unor soluții tehnice care să conducă la încetinirea și diminuarea inundațiilor pe măsură ce se produc, în locul supraînălțării digurilor existente sau construirii de noi diguri;</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folosirea celor mai noi metode și tehnologii pentru reabilitarea/construirea digurilor și efectuarea lucrărilor de protecție în corelare cu planurile teritoriale de amenajare urbanistică;</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revizuirea periodică a unor elemente ale planurilor de gestionare a riscurilor de inundații și actualizarea acestora dacă este cazul, luând în considerare efectele posibile ale schimbărilor climatice asupra apariției inundațiilor;</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creșterea gradului de conștientizare privind riscul de inundații în rândul populației expuse, măsuri adecvate înainte și după producerea acestora, încheierea de contracte de asigurare și altele asemenea;</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 xml:space="preserve">îmbunătățirea capacității de răspuns a autorităților administrației publice locale cu atribuții în managementul situațiilor de urgență generate de inundații, accidente la construcții hidrotehnice și poluări accidentale. </w:t>
      </w:r>
    </w:p>
    <w:p w:rsidR="00FC790A" w:rsidRPr="00FB1419" w:rsidRDefault="00FC790A" w:rsidP="00FC790A">
      <w:pPr>
        <w:pStyle w:val="1bullet"/>
        <w:ind w:left="450" w:hanging="450"/>
        <w:rPr>
          <w:rFonts w:ascii="Arial" w:hAnsi="Arial" w:cs="Arial"/>
          <w:b/>
        </w:rPr>
      </w:pPr>
      <w:r w:rsidRPr="00FB1419">
        <w:rPr>
          <w:rFonts w:ascii="Arial" w:hAnsi="Arial" w:cs="Arial"/>
          <w:b/>
        </w:rPr>
        <w:t>Măsurile care trebuie întreprinse pentru a combate seceta/deficitul de apă se vor lua în funcție de fazele de apariție a acesteia/acestuia:</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servicii de monitorizare și avertizare privind scăderea debitelor la nivel național;</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diminuarea scurgerilor în rețelele de distribuție a apei;</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 xml:space="preserve">măsuri de economisire și folosire eficientă a apei: irigații, industrie; </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cooperarea cu alte țări vizând schimbul de experiență în combaterea secetei;</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planuri de aprovizionare prioritară cu apă a populației și animalelor/ierarhizarea restricțiilor de folosire a apei în perioade deficitare;</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stabilirea de metodologii pentru pragurile de secetă și cartografierea secetei;</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mărirea capacității de depozitare a apei;</w:t>
      </w:r>
    </w:p>
    <w:p w:rsidR="00FC790A" w:rsidRPr="00FB1419" w:rsidRDefault="00FC790A" w:rsidP="00701EA2">
      <w:pPr>
        <w:pStyle w:val="1bullet"/>
        <w:numPr>
          <w:ilvl w:val="0"/>
          <w:numId w:val="58"/>
        </w:numPr>
        <w:ind w:left="900" w:hanging="450"/>
        <w:rPr>
          <w:rFonts w:ascii="Arial" w:hAnsi="Arial" w:cs="Arial"/>
        </w:rPr>
      </w:pPr>
      <w:r w:rsidRPr="00FB1419">
        <w:rPr>
          <w:rFonts w:ascii="Arial" w:hAnsi="Arial" w:cs="Arial"/>
        </w:rPr>
        <w:t>asigurarea calității apei pe timp de secetă.</w:t>
      </w:r>
    </w:p>
    <w:p w:rsidR="00FC790A" w:rsidRPr="00FB1419" w:rsidRDefault="00FC790A" w:rsidP="00FC790A">
      <w:pPr>
        <w:pStyle w:val="1bullet"/>
        <w:numPr>
          <w:ilvl w:val="0"/>
          <w:numId w:val="0"/>
        </w:numPr>
        <w:spacing w:before="120" w:after="120" w:line="240" w:lineRule="auto"/>
        <w:ind w:firstLine="450"/>
        <w:rPr>
          <w:rFonts w:ascii="Arial" w:eastAsia="Calibri" w:hAnsi="Arial" w:cs="Arial"/>
        </w:rPr>
      </w:pPr>
      <w:r w:rsidRPr="00FB1419">
        <w:rPr>
          <w:rFonts w:ascii="Arial" w:eastAsia="Calibri" w:hAnsi="Arial" w:cs="Arial"/>
        </w:rPr>
        <w:t>În ultima perioadă de timp se observă o variație descrescătoare a volumelor de apă prelevate. Această variație nu exprimă doar cerința efectivă de apă, ci poate exprima existența anumitor restricții în aprovizionarea cu apă, precum și efectele introducerii contorizării consumului de apă, reducerii pierderilor de apă pe rețelele de distribuție, etc.</w:t>
      </w:r>
    </w:p>
    <w:p w:rsidR="00FC790A" w:rsidRPr="00FB1419" w:rsidRDefault="00FC790A" w:rsidP="00FC790A">
      <w:pPr>
        <w:pStyle w:val="1bullet"/>
        <w:numPr>
          <w:ilvl w:val="0"/>
          <w:numId w:val="0"/>
        </w:numPr>
        <w:spacing w:before="120" w:after="120" w:line="240" w:lineRule="auto"/>
        <w:ind w:firstLine="450"/>
        <w:rPr>
          <w:rFonts w:ascii="Arial" w:eastAsia="Calibri" w:hAnsi="Arial" w:cs="Arial"/>
        </w:rPr>
      </w:pPr>
      <w:r w:rsidRPr="00FB1419">
        <w:rPr>
          <w:rFonts w:ascii="Arial" w:eastAsia="Calibri" w:hAnsi="Arial" w:cs="Arial"/>
        </w:rPr>
        <w:t>Utilizarea și gestionarea eficientă a resurselor de apă implică implementarea unor schimbări de comportament atât al producătorilor de bunuri și servicii de gospodărire a apelor, cât și al utilizatorilor, al populației față de resursele de apă și față de mediu.</w:t>
      </w:r>
    </w:p>
    <w:p w:rsidR="00FC790A" w:rsidRPr="00FB1419" w:rsidRDefault="00FC790A" w:rsidP="00FC790A">
      <w:pPr>
        <w:pStyle w:val="1bullet"/>
        <w:numPr>
          <w:ilvl w:val="0"/>
          <w:numId w:val="0"/>
        </w:numPr>
        <w:spacing w:before="120" w:after="120" w:line="240" w:lineRule="auto"/>
        <w:ind w:firstLine="450"/>
        <w:rPr>
          <w:rFonts w:ascii="Arial" w:eastAsia="Calibri" w:hAnsi="Arial" w:cs="Arial"/>
        </w:rPr>
      </w:pPr>
    </w:p>
    <w:p w:rsidR="0015163D" w:rsidRDefault="0015163D" w:rsidP="004D0620">
      <w:pPr>
        <w:rPr>
          <w:rFonts w:ascii="Arial" w:hAnsi="Arial" w:cs="Arial"/>
          <w:b/>
        </w:rPr>
      </w:pPr>
    </w:p>
    <w:p w:rsidR="004D0620" w:rsidRDefault="00A048EA" w:rsidP="004D0620">
      <w:pPr>
        <w:rPr>
          <w:rFonts w:ascii="Arial" w:hAnsi="Arial" w:cs="Arial"/>
          <w:b/>
        </w:rPr>
      </w:pPr>
      <w:r>
        <w:rPr>
          <w:rFonts w:ascii="Arial" w:hAnsi="Arial" w:cs="Arial"/>
          <w:b/>
        </w:rPr>
        <w:t xml:space="preserve">  II.2.Calitatea apei</w:t>
      </w:r>
    </w:p>
    <w:p w:rsidR="00A048EA" w:rsidRDefault="00A048EA" w:rsidP="00A048EA">
      <w:pPr>
        <w:tabs>
          <w:tab w:val="left" w:pos="1204"/>
          <w:tab w:val="left" w:leader="dot" w:pos="9356"/>
        </w:tabs>
        <w:rPr>
          <w:rFonts w:ascii="Arial" w:hAnsi="Arial" w:cs="Arial"/>
          <w:i/>
          <w:iCs/>
          <w:lang w:val="ro-RO"/>
        </w:rPr>
      </w:pPr>
      <w:r>
        <w:rPr>
          <w:rFonts w:ascii="Arial" w:hAnsi="Arial" w:cs="Arial"/>
          <w:i/>
          <w:iCs/>
          <w:lang w:val="ro-RO"/>
        </w:rPr>
        <w:t xml:space="preserve">   </w:t>
      </w:r>
    </w:p>
    <w:p w:rsidR="00A048EA" w:rsidRPr="008F6BED" w:rsidRDefault="00A048EA" w:rsidP="00A048EA">
      <w:pPr>
        <w:tabs>
          <w:tab w:val="left" w:pos="1204"/>
          <w:tab w:val="left" w:leader="dot" w:pos="9356"/>
        </w:tabs>
        <w:rPr>
          <w:rFonts w:ascii="Arial" w:hAnsi="Arial" w:cs="Arial"/>
          <w:b/>
          <w:i/>
          <w:iCs/>
          <w:lang w:val="ro-RO"/>
        </w:rPr>
      </w:pPr>
      <w:r w:rsidRPr="008F6BED">
        <w:rPr>
          <w:rFonts w:ascii="Arial" w:hAnsi="Arial" w:cs="Arial"/>
          <w:b/>
          <w:i/>
          <w:iCs/>
          <w:lang w:val="ro-RO"/>
        </w:rPr>
        <w:t xml:space="preserve">     II.2.1..Calitatea apei: stare şi consecinţe </w:t>
      </w:r>
    </w:p>
    <w:p w:rsidR="00A048EA" w:rsidRDefault="00A048EA" w:rsidP="00A048EA">
      <w:pPr>
        <w:tabs>
          <w:tab w:val="left" w:leader="dot" w:pos="9356"/>
        </w:tabs>
        <w:rPr>
          <w:rFonts w:ascii="Arial" w:hAnsi="Arial" w:cs="Arial"/>
          <w:lang w:val="ro-RO"/>
        </w:rPr>
      </w:pPr>
      <w:r>
        <w:rPr>
          <w:rFonts w:ascii="Arial" w:hAnsi="Arial" w:cs="Arial"/>
          <w:lang w:val="ro-RO"/>
        </w:rPr>
        <w:t xml:space="preserve">        </w:t>
      </w:r>
    </w:p>
    <w:p w:rsidR="006F3D5E" w:rsidRPr="008F6BED" w:rsidRDefault="006F3D5E" w:rsidP="00A048EA">
      <w:pPr>
        <w:tabs>
          <w:tab w:val="left" w:leader="dot" w:pos="9356"/>
        </w:tabs>
        <w:rPr>
          <w:rFonts w:ascii="Arial" w:hAnsi="Arial" w:cs="Arial"/>
          <w:b/>
          <w:lang w:val="ro-RO"/>
        </w:rPr>
      </w:pPr>
      <w:r w:rsidRPr="008F6BED">
        <w:rPr>
          <w:rFonts w:ascii="Arial" w:hAnsi="Arial" w:cs="Arial"/>
          <w:b/>
          <w:lang w:val="ro-RO"/>
        </w:rPr>
        <w:t xml:space="preserve">     </w:t>
      </w:r>
      <w:r w:rsidR="00A048EA" w:rsidRPr="008F6BED">
        <w:rPr>
          <w:rFonts w:ascii="Arial" w:hAnsi="Arial" w:cs="Arial"/>
          <w:b/>
          <w:lang w:val="ro-RO"/>
        </w:rPr>
        <w:t xml:space="preserve"> II.2.1.1. Calitatea apei cursurilor de apă</w:t>
      </w:r>
    </w:p>
    <w:p w:rsidR="007538A4" w:rsidRDefault="007538A4" w:rsidP="007538A4">
      <w:pPr>
        <w:tabs>
          <w:tab w:val="left" w:leader="dot" w:pos="9356"/>
        </w:tabs>
        <w:ind w:left="780"/>
        <w:rPr>
          <w:rFonts w:ascii="Arial" w:hAnsi="Arial" w:cs="Arial"/>
          <w:lang w:val="ro-RO"/>
        </w:rPr>
      </w:pPr>
    </w:p>
    <w:p w:rsidR="007538A4" w:rsidRDefault="00D6018E" w:rsidP="007538A4">
      <w:pPr>
        <w:jc w:val="both"/>
        <w:rPr>
          <w:rFonts w:ascii="Arial" w:hAnsi="Arial" w:cs="Arial"/>
          <w:b/>
          <w:bCs/>
        </w:rPr>
      </w:pPr>
      <w:r>
        <w:rPr>
          <w:rFonts w:ascii="Arial" w:hAnsi="Arial" w:cs="Arial"/>
          <w:b/>
          <w:bCs/>
        </w:rPr>
        <w:t xml:space="preserve">        </w:t>
      </w:r>
      <w:r w:rsidR="007538A4">
        <w:rPr>
          <w:rFonts w:ascii="Arial" w:hAnsi="Arial" w:cs="Arial"/>
          <w:b/>
          <w:bCs/>
        </w:rPr>
        <w:t xml:space="preserve"> Cod indicator Ronânia : RO 67 </w:t>
      </w:r>
    </w:p>
    <w:p w:rsidR="007538A4" w:rsidRPr="00600CEA" w:rsidRDefault="00D6018E" w:rsidP="007538A4">
      <w:pPr>
        <w:jc w:val="both"/>
        <w:rPr>
          <w:rFonts w:ascii="Arial" w:hAnsi="Arial" w:cs="Arial"/>
          <w:b/>
          <w:bCs/>
        </w:rPr>
      </w:pPr>
      <w:r>
        <w:rPr>
          <w:rFonts w:ascii="Arial" w:hAnsi="Arial" w:cs="Arial"/>
          <w:b/>
        </w:rPr>
        <w:t xml:space="preserve">        </w:t>
      </w:r>
      <w:r w:rsidR="007538A4">
        <w:rPr>
          <w:rFonts w:ascii="Arial" w:hAnsi="Arial" w:cs="Arial"/>
          <w:b/>
        </w:rPr>
        <w:t xml:space="preserve"> </w:t>
      </w:r>
      <w:r w:rsidR="007538A4" w:rsidRPr="0053098E">
        <w:rPr>
          <w:rFonts w:ascii="Arial" w:hAnsi="Arial" w:cs="Arial"/>
          <w:b/>
          <w:color w:val="000000"/>
        </w:rPr>
        <w:t xml:space="preserve">Cod indicator AEM: </w:t>
      </w:r>
      <w:r w:rsidR="007538A4">
        <w:rPr>
          <w:rFonts w:ascii="Arial" w:hAnsi="Arial" w:cs="Arial"/>
          <w:b/>
          <w:color w:val="000000"/>
        </w:rPr>
        <w:t>WEC 04</w:t>
      </w:r>
    </w:p>
    <w:p w:rsidR="007538A4" w:rsidRDefault="007538A4" w:rsidP="007538A4">
      <w:pPr>
        <w:jc w:val="both"/>
        <w:rPr>
          <w:rFonts w:ascii="Arial" w:hAnsi="Arial" w:cs="Arial"/>
          <w:lang w:val="ro-RO"/>
        </w:rPr>
      </w:pPr>
      <w:r>
        <w:rPr>
          <w:rFonts w:ascii="Arial" w:hAnsi="Arial" w:cs="Arial"/>
          <w:b/>
          <w:color w:val="000000"/>
        </w:rPr>
        <w:t xml:space="preserve"> </w:t>
      </w:r>
      <w:r w:rsidR="00D6018E">
        <w:rPr>
          <w:rFonts w:ascii="Arial" w:hAnsi="Arial" w:cs="Arial"/>
          <w:b/>
          <w:color w:val="000000"/>
        </w:rPr>
        <w:t xml:space="preserve">        </w:t>
      </w:r>
      <w:r>
        <w:rPr>
          <w:rFonts w:ascii="Arial" w:hAnsi="Arial" w:cs="Arial"/>
          <w:b/>
          <w:color w:val="000000"/>
        </w:rPr>
        <w:t>Denumire:Scheme de clasificare ale cursurilor de apă</w:t>
      </w:r>
      <w:r>
        <w:rPr>
          <w:rFonts w:ascii="Arial" w:hAnsi="Arial" w:cs="Arial"/>
          <w:lang w:val="ro-RO"/>
        </w:rPr>
        <w:t xml:space="preserve"> </w:t>
      </w:r>
    </w:p>
    <w:p w:rsidR="0015163D" w:rsidRPr="0024470B" w:rsidRDefault="0015163D" w:rsidP="0015163D">
      <w:pPr>
        <w:pStyle w:val="Default"/>
        <w:rPr>
          <w:lang w:val="it-IT"/>
        </w:rPr>
      </w:pPr>
      <w:r>
        <w:rPr>
          <w:b/>
          <w:bCs/>
          <w:lang w:val="it-IT"/>
        </w:rPr>
        <w:t xml:space="preserve">         </w:t>
      </w:r>
    </w:p>
    <w:p w:rsidR="0015163D" w:rsidRPr="0059186B" w:rsidRDefault="0015163D" w:rsidP="0015163D">
      <w:pPr>
        <w:autoSpaceDE w:val="0"/>
        <w:autoSpaceDN w:val="0"/>
        <w:adjustRightInd w:val="0"/>
        <w:rPr>
          <w:rFonts w:ascii="Arial" w:hAnsi="Arial" w:cs="Arial"/>
          <w:lang w:val="it-IT"/>
        </w:rPr>
      </w:pPr>
      <w:r>
        <w:rPr>
          <w:rFonts w:ascii="Arial" w:hAnsi="Arial" w:cs="Arial"/>
          <w:lang w:val="it-IT"/>
        </w:rPr>
        <w:lastRenderedPageBreak/>
        <w:t xml:space="preserve">         </w:t>
      </w:r>
      <w:r w:rsidRPr="0059186B">
        <w:rPr>
          <w:rFonts w:ascii="Arial" w:hAnsi="Arial" w:cs="Arial"/>
          <w:lang w:val="it-IT"/>
        </w:rPr>
        <w:t>Schemele de clasificare a cursurilor de apă sunt concepute pentru a oferi o indicaţie privind gradul de poluare.</w:t>
      </w:r>
    </w:p>
    <w:p w:rsidR="0015163D" w:rsidRDefault="0015163D" w:rsidP="0015163D">
      <w:pPr>
        <w:autoSpaceDE w:val="0"/>
        <w:autoSpaceDN w:val="0"/>
        <w:adjustRightInd w:val="0"/>
        <w:rPr>
          <w:rFonts w:ascii="Arial" w:hAnsi="Arial" w:cs="Arial"/>
          <w:color w:val="000000"/>
        </w:rPr>
      </w:pPr>
      <w:r w:rsidRPr="00086D29">
        <w:rPr>
          <w:rFonts w:ascii="Arial" w:hAnsi="Arial" w:cs="Arial"/>
          <w:color w:val="000000"/>
        </w:rPr>
        <w:t>Clasificarea stării ecologice a râurilor naturale se face în 5 clase ecologice:</w:t>
      </w:r>
    </w:p>
    <w:p w:rsidR="0015163D" w:rsidRDefault="0015163D" w:rsidP="0015163D">
      <w:pPr>
        <w:autoSpaceDE w:val="0"/>
        <w:autoSpaceDN w:val="0"/>
        <w:adjustRightInd w:val="0"/>
        <w:rPr>
          <w:rFonts w:ascii="Arial" w:hAnsi="Arial" w:cs="Arial"/>
          <w:color w:val="000000"/>
        </w:rPr>
      </w:pPr>
    </w:p>
    <w:p w:rsidR="0015163D" w:rsidRPr="00086D29" w:rsidRDefault="0015163D" w:rsidP="0015163D">
      <w:pPr>
        <w:autoSpaceDE w:val="0"/>
        <w:autoSpaceDN w:val="0"/>
        <w:adjustRightInd w:val="0"/>
        <w:rPr>
          <w:rFonts w:eastAsia="Times New Roman"/>
          <w:color w:val="000000"/>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2052"/>
      </w:tblGrid>
      <w:tr w:rsidR="0015163D" w:rsidRPr="00086D29" w:rsidTr="00455179">
        <w:tc>
          <w:tcPr>
            <w:tcW w:w="2088" w:type="dxa"/>
          </w:tcPr>
          <w:p w:rsidR="0015163D" w:rsidRPr="00086D29" w:rsidRDefault="0015163D" w:rsidP="00455179">
            <w:pPr>
              <w:autoSpaceDE w:val="0"/>
              <w:autoSpaceDN w:val="0"/>
              <w:adjustRightInd w:val="0"/>
              <w:rPr>
                <w:rFonts w:ascii="Arial" w:hAnsi="Arial" w:cs="Arial"/>
                <w:b/>
                <w:color w:val="000000"/>
              </w:rPr>
            </w:pPr>
            <w:r w:rsidRPr="00086D29">
              <w:rPr>
                <w:rFonts w:ascii="Arial" w:hAnsi="Arial" w:cs="Arial"/>
                <w:b/>
                <w:color w:val="000000"/>
              </w:rPr>
              <w:t>Stare ecologică</w:t>
            </w:r>
          </w:p>
        </w:tc>
        <w:tc>
          <w:tcPr>
            <w:tcW w:w="2052" w:type="dxa"/>
          </w:tcPr>
          <w:p w:rsidR="0015163D" w:rsidRPr="00086D29" w:rsidRDefault="0015163D" w:rsidP="00455179">
            <w:pPr>
              <w:autoSpaceDE w:val="0"/>
              <w:autoSpaceDN w:val="0"/>
              <w:adjustRightInd w:val="0"/>
              <w:rPr>
                <w:rFonts w:ascii="Arial" w:hAnsi="Arial" w:cs="Arial"/>
                <w:b/>
                <w:color w:val="000000"/>
              </w:rPr>
            </w:pPr>
            <w:r w:rsidRPr="00086D29">
              <w:rPr>
                <w:rFonts w:ascii="Arial" w:hAnsi="Arial" w:cs="Arial"/>
                <w:b/>
                <w:color w:val="000000"/>
              </w:rPr>
              <w:t>Cod de culori</w:t>
            </w:r>
          </w:p>
        </w:tc>
      </w:tr>
      <w:tr w:rsidR="0015163D" w:rsidRPr="00086D29" w:rsidTr="00455179">
        <w:tc>
          <w:tcPr>
            <w:tcW w:w="2088" w:type="dxa"/>
          </w:tcPr>
          <w:p w:rsidR="0015163D" w:rsidRPr="00086D29" w:rsidRDefault="0015163D" w:rsidP="00455179">
            <w:pPr>
              <w:autoSpaceDE w:val="0"/>
              <w:autoSpaceDN w:val="0"/>
              <w:adjustRightInd w:val="0"/>
              <w:rPr>
                <w:rFonts w:ascii="Arial" w:hAnsi="Arial" w:cs="Arial"/>
                <w:color w:val="000000"/>
              </w:rPr>
            </w:pPr>
            <w:r w:rsidRPr="00086D29">
              <w:rPr>
                <w:rFonts w:ascii="Arial" w:hAnsi="Arial" w:cs="Arial"/>
                <w:color w:val="000000"/>
              </w:rPr>
              <w:t>Foarte bună</w:t>
            </w:r>
          </w:p>
        </w:tc>
        <w:tc>
          <w:tcPr>
            <w:tcW w:w="2052" w:type="dxa"/>
            <w:shd w:val="clear" w:color="auto" w:fill="0000FF"/>
          </w:tcPr>
          <w:p w:rsidR="0015163D" w:rsidRPr="00086D29" w:rsidRDefault="0015163D" w:rsidP="00455179">
            <w:pPr>
              <w:autoSpaceDE w:val="0"/>
              <w:autoSpaceDN w:val="0"/>
              <w:adjustRightInd w:val="0"/>
              <w:rPr>
                <w:rFonts w:eastAsia="Times New Roman"/>
                <w:b/>
                <w:bCs/>
                <w:i/>
                <w:iCs/>
                <w:color w:val="000000"/>
                <w:sz w:val="20"/>
                <w:szCs w:val="20"/>
              </w:rPr>
            </w:pPr>
          </w:p>
        </w:tc>
      </w:tr>
      <w:tr w:rsidR="0015163D" w:rsidRPr="00086D29" w:rsidTr="00455179">
        <w:tc>
          <w:tcPr>
            <w:tcW w:w="2088" w:type="dxa"/>
          </w:tcPr>
          <w:p w:rsidR="0015163D" w:rsidRPr="00086D29" w:rsidRDefault="0015163D" w:rsidP="00455179">
            <w:pPr>
              <w:autoSpaceDE w:val="0"/>
              <w:autoSpaceDN w:val="0"/>
              <w:adjustRightInd w:val="0"/>
              <w:rPr>
                <w:rFonts w:ascii="Arial" w:hAnsi="Arial" w:cs="Arial"/>
                <w:color w:val="000000"/>
              </w:rPr>
            </w:pPr>
            <w:r w:rsidRPr="00086D29">
              <w:rPr>
                <w:rFonts w:ascii="Arial" w:hAnsi="Arial" w:cs="Arial"/>
                <w:color w:val="000000"/>
              </w:rPr>
              <w:t>Bună</w:t>
            </w:r>
          </w:p>
        </w:tc>
        <w:tc>
          <w:tcPr>
            <w:tcW w:w="2052" w:type="dxa"/>
            <w:shd w:val="clear" w:color="auto" w:fill="008000"/>
          </w:tcPr>
          <w:p w:rsidR="0015163D" w:rsidRPr="00086D29" w:rsidRDefault="0015163D" w:rsidP="00455179">
            <w:pPr>
              <w:autoSpaceDE w:val="0"/>
              <w:autoSpaceDN w:val="0"/>
              <w:adjustRightInd w:val="0"/>
              <w:rPr>
                <w:rFonts w:eastAsia="Times New Roman"/>
                <w:b/>
                <w:bCs/>
                <w:i/>
                <w:iCs/>
                <w:color w:val="000000"/>
                <w:sz w:val="20"/>
                <w:szCs w:val="20"/>
              </w:rPr>
            </w:pPr>
          </w:p>
        </w:tc>
      </w:tr>
      <w:tr w:rsidR="0015163D" w:rsidRPr="00086D29" w:rsidTr="00455179">
        <w:tc>
          <w:tcPr>
            <w:tcW w:w="2088" w:type="dxa"/>
          </w:tcPr>
          <w:p w:rsidR="0015163D" w:rsidRPr="00086D29" w:rsidRDefault="0015163D" w:rsidP="00455179">
            <w:pPr>
              <w:autoSpaceDE w:val="0"/>
              <w:autoSpaceDN w:val="0"/>
              <w:adjustRightInd w:val="0"/>
              <w:rPr>
                <w:rFonts w:ascii="Arial" w:hAnsi="Arial" w:cs="Arial"/>
                <w:color w:val="000000"/>
              </w:rPr>
            </w:pPr>
            <w:r w:rsidRPr="00086D29">
              <w:rPr>
                <w:rFonts w:ascii="Arial" w:hAnsi="Arial" w:cs="Arial"/>
                <w:color w:val="000000"/>
              </w:rPr>
              <w:t>Moderată</w:t>
            </w:r>
          </w:p>
        </w:tc>
        <w:tc>
          <w:tcPr>
            <w:tcW w:w="2052" w:type="dxa"/>
            <w:shd w:val="clear" w:color="auto" w:fill="FFFF00"/>
          </w:tcPr>
          <w:p w:rsidR="0015163D" w:rsidRPr="00086D29" w:rsidRDefault="0015163D" w:rsidP="00455179">
            <w:pPr>
              <w:autoSpaceDE w:val="0"/>
              <w:autoSpaceDN w:val="0"/>
              <w:adjustRightInd w:val="0"/>
              <w:rPr>
                <w:rFonts w:eastAsia="Times New Roman"/>
                <w:b/>
                <w:bCs/>
                <w:i/>
                <w:iCs/>
                <w:color w:val="000000"/>
                <w:sz w:val="20"/>
                <w:szCs w:val="20"/>
              </w:rPr>
            </w:pPr>
          </w:p>
        </w:tc>
      </w:tr>
      <w:tr w:rsidR="0015163D" w:rsidRPr="00086D29" w:rsidTr="00455179">
        <w:tc>
          <w:tcPr>
            <w:tcW w:w="2088" w:type="dxa"/>
          </w:tcPr>
          <w:p w:rsidR="0015163D" w:rsidRPr="00086D29" w:rsidRDefault="0015163D" w:rsidP="00455179">
            <w:pPr>
              <w:autoSpaceDE w:val="0"/>
              <w:autoSpaceDN w:val="0"/>
              <w:adjustRightInd w:val="0"/>
              <w:rPr>
                <w:rFonts w:ascii="Arial" w:hAnsi="Arial" w:cs="Arial"/>
                <w:color w:val="000000"/>
              </w:rPr>
            </w:pPr>
            <w:r w:rsidRPr="00086D29">
              <w:rPr>
                <w:rFonts w:ascii="Arial" w:hAnsi="Arial" w:cs="Arial"/>
                <w:color w:val="000000"/>
              </w:rPr>
              <w:t>Slabă</w:t>
            </w:r>
          </w:p>
        </w:tc>
        <w:tc>
          <w:tcPr>
            <w:tcW w:w="2052" w:type="dxa"/>
            <w:shd w:val="clear" w:color="auto" w:fill="F79646"/>
          </w:tcPr>
          <w:p w:rsidR="0015163D" w:rsidRPr="00086D29" w:rsidRDefault="0015163D" w:rsidP="00455179">
            <w:pPr>
              <w:autoSpaceDE w:val="0"/>
              <w:autoSpaceDN w:val="0"/>
              <w:adjustRightInd w:val="0"/>
              <w:rPr>
                <w:rFonts w:eastAsia="Times New Roman"/>
                <w:b/>
                <w:bCs/>
                <w:i/>
                <w:iCs/>
                <w:color w:val="000000"/>
                <w:sz w:val="20"/>
                <w:szCs w:val="20"/>
              </w:rPr>
            </w:pPr>
          </w:p>
        </w:tc>
      </w:tr>
      <w:tr w:rsidR="0015163D" w:rsidRPr="00086D29" w:rsidTr="00455179">
        <w:tc>
          <w:tcPr>
            <w:tcW w:w="2088" w:type="dxa"/>
          </w:tcPr>
          <w:p w:rsidR="0015163D" w:rsidRPr="00086D29" w:rsidRDefault="0015163D" w:rsidP="00455179">
            <w:pPr>
              <w:autoSpaceDE w:val="0"/>
              <w:autoSpaceDN w:val="0"/>
              <w:adjustRightInd w:val="0"/>
              <w:rPr>
                <w:rFonts w:ascii="Arial" w:hAnsi="Arial" w:cs="Arial"/>
                <w:color w:val="000000"/>
              </w:rPr>
            </w:pPr>
            <w:r w:rsidRPr="00086D29">
              <w:rPr>
                <w:rFonts w:ascii="Arial" w:hAnsi="Arial" w:cs="Arial"/>
                <w:color w:val="000000"/>
              </w:rPr>
              <w:t>Proastă</w:t>
            </w:r>
          </w:p>
        </w:tc>
        <w:tc>
          <w:tcPr>
            <w:tcW w:w="2052" w:type="dxa"/>
            <w:shd w:val="clear" w:color="auto" w:fill="FF0000"/>
          </w:tcPr>
          <w:p w:rsidR="0015163D" w:rsidRPr="00086D29" w:rsidRDefault="0015163D" w:rsidP="00455179">
            <w:pPr>
              <w:autoSpaceDE w:val="0"/>
              <w:autoSpaceDN w:val="0"/>
              <w:adjustRightInd w:val="0"/>
              <w:rPr>
                <w:rFonts w:eastAsia="Times New Roman"/>
                <w:b/>
                <w:bCs/>
                <w:i/>
                <w:iCs/>
                <w:color w:val="000000"/>
                <w:sz w:val="20"/>
                <w:szCs w:val="20"/>
              </w:rPr>
            </w:pPr>
          </w:p>
        </w:tc>
      </w:tr>
    </w:tbl>
    <w:p w:rsidR="0015163D" w:rsidRPr="00086D29" w:rsidRDefault="0015163D" w:rsidP="0015163D">
      <w:pPr>
        <w:autoSpaceDE w:val="0"/>
        <w:autoSpaceDN w:val="0"/>
        <w:adjustRightInd w:val="0"/>
        <w:rPr>
          <w:rFonts w:eastAsia="Times New Roman"/>
          <w:b/>
          <w:bCs/>
          <w:i/>
          <w:iCs/>
          <w:color w:val="000000"/>
          <w:sz w:val="20"/>
          <w:szCs w:val="20"/>
        </w:rPr>
      </w:pPr>
    </w:p>
    <w:p w:rsidR="0015163D" w:rsidRPr="00086D29" w:rsidRDefault="0015163D" w:rsidP="0015163D">
      <w:pPr>
        <w:autoSpaceDE w:val="0"/>
        <w:autoSpaceDN w:val="0"/>
        <w:adjustRightInd w:val="0"/>
        <w:rPr>
          <w:rFonts w:eastAsia="Times New Roman"/>
          <w:b/>
          <w:bCs/>
          <w:i/>
          <w:iCs/>
          <w:color w:val="000000"/>
          <w:sz w:val="20"/>
          <w:szCs w:val="20"/>
        </w:rPr>
      </w:pPr>
    </w:p>
    <w:p w:rsidR="0015163D" w:rsidRDefault="0015163D" w:rsidP="0015163D">
      <w:pPr>
        <w:autoSpaceDE w:val="0"/>
        <w:autoSpaceDN w:val="0"/>
        <w:adjustRightInd w:val="0"/>
        <w:rPr>
          <w:rFonts w:ascii="Arial" w:hAnsi="Arial" w:cs="Arial"/>
          <w:color w:val="000000"/>
        </w:rPr>
      </w:pPr>
    </w:p>
    <w:p w:rsidR="0015163D" w:rsidRPr="0059186B" w:rsidRDefault="0015163D" w:rsidP="0015163D">
      <w:pPr>
        <w:autoSpaceDE w:val="0"/>
        <w:autoSpaceDN w:val="0"/>
        <w:adjustRightInd w:val="0"/>
        <w:rPr>
          <w:rFonts w:ascii="Arial" w:hAnsi="Arial" w:cs="Arial"/>
          <w:color w:val="000000"/>
          <w:lang w:val="it-IT"/>
        </w:rPr>
      </w:pPr>
      <w:r w:rsidRPr="0059186B">
        <w:rPr>
          <w:rFonts w:ascii="Arial" w:hAnsi="Arial" w:cs="Arial"/>
          <w:color w:val="000000"/>
          <w:lang w:val="it-IT"/>
        </w:rPr>
        <w:t>Clasificarea potenţialului ecologic a râurilor puternic modificate şi artificiale se face în 3 clase ecologice:</w:t>
      </w:r>
    </w:p>
    <w:p w:rsidR="0015163D" w:rsidRPr="0059186B" w:rsidRDefault="0015163D" w:rsidP="0015163D">
      <w:pPr>
        <w:autoSpaceDE w:val="0"/>
        <w:autoSpaceDN w:val="0"/>
        <w:adjustRightInd w:val="0"/>
        <w:rPr>
          <w:rFonts w:eastAsia="Times New Roman"/>
          <w:color w:val="000000"/>
          <w:lang w:val="it-IT"/>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78"/>
        <w:gridCol w:w="2052"/>
      </w:tblGrid>
      <w:tr w:rsidR="0015163D" w:rsidRPr="00086D29" w:rsidTr="00455179">
        <w:tc>
          <w:tcPr>
            <w:tcW w:w="2178" w:type="dxa"/>
          </w:tcPr>
          <w:p w:rsidR="0015163D" w:rsidRPr="00086D29" w:rsidRDefault="0015163D" w:rsidP="00455179">
            <w:pPr>
              <w:autoSpaceDE w:val="0"/>
              <w:autoSpaceDN w:val="0"/>
              <w:adjustRightInd w:val="0"/>
              <w:rPr>
                <w:rFonts w:ascii="Arial" w:hAnsi="Arial" w:cs="Arial"/>
                <w:b/>
                <w:color w:val="000000"/>
              </w:rPr>
            </w:pPr>
            <w:r w:rsidRPr="00086D29">
              <w:rPr>
                <w:rFonts w:ascii="Arial" w:hAnsi="Arial" w:cs="Arial"/>
                <w:b/>
                <w:color w:val="000000"/>
              </w:rPr>
              <w:t>Poten</w:t>
            </w:r>
            <w:r>
              <w:rPr>
                <w:rFonts w:ascii="Arial" w:hAnsi="Arial" w:cs="Arial"/>
                <w:b/>
                <w:color w:val="000000"/>
              </w:rPr>
              <w:t>ţ</w:t>
            </w:r>
            <w:r w:rsidRPr="00086D29">
              <w:rPr>
                <w:rFonts w:ascii="Arial" w:hAnsi="Arial" w:cs="Arial"/>
                <w:b/>
                <w:color w:val="000000"/>
              </w:rPr>
              <w:t>ial ecologic</w:t>
            </w:r>
          </w:p>
        </w:tc>
        <w:tc>
          <w:tcPr>
            <w:tcW w:w="2052" w:type="dxa"/>
          </w:tcPr>
          <w:p w:rsidR="0015163D" w:rsidRPr="00086D29" w:rsidRDefault="0015163D" w:rsidP="00455179">
            <w:pPr>
              <w:autoSpaceDE w:val="0"/>
              <w:autoSpaceDN w:val="0"/>
              <w:adjustRightInd w:val="0"/>
              <w:rPr>
                <w:rFonts w:ascii="Arial" w:hAnsi="Arial" w:cs="Arial"/>
                <w:b/>
                <w:color w:val="000000"/>
              </w:rPr>
            </w:pPr>
            <w:r w:rsidRPr="00086D29">
              <w:rPr>
                <w:rFonts w:ascii="Arial" w:hAnsi="Arial" w:cs="Arial"/>
                <w:b/>
                <w:color w:val="000000"/>
              </w:rPr>
              <w:t>Cod de culori</w:t>
            </w:r>
          </w:p>
        </w:tc>
      </w:tr>
      <w:tr w:rsidR="0015163D" w:rsidRPr="00086D29" w:rsidTr="00455179">
        <w:tc>
          <w:tcPr>
            <w:tcW w:w="2178" w:type="dxa"/>
          </w:tcPr>
          <w:p w:rsidR="0015163D" w:rsidRPr="00086D29" w:rsidRDefault="0015163D" w:rsidP="00455179">
            <w:pPr>
              <w:autoSpaceDE w:val="0"/>
              <w:autoSpaceDN w:val="0"/>
              <w:adjustRightInd w:val="0"/>
              <w:rPr>
                <w:rFonts w:ascii="Arial" w:hAnsi="Arial" w:cs="Arial"/>
                <w:color w:val="000000"/>
              </w:rPr>
            </w:pPr>
            <w:r w:rsidRPr="00086D29">
              <w:rPr>
                <w:rFonts w:ascii="Arial" w:hAnsi="Arial" w:cs="Arial"/>
                <w:color w:val="000000"/>
              </w:rPr>
              <w:t>Maxim</w:t>
            </w:r>
          </w:p>
        </w:tc>
        <w:tc>
          <w:tcPr>
            <w:tcW w:w="2052" w:type="dxa"/>
            <w:shd w:val="clear" w:color="auto" w:fill="0000FF"/>
          </w:tcPr>
          <w:p w:rsidR="0015163D" w:rsidRPr="00086D29" w:rsidRDefault="0015163D" w:rsidP="00455179">
            <w:pPr>
              <w:autoSpaceDE w:val="0"/>
              <w:autoSpaceDN w:val="0"/>
              <w:adjustRightInd w:val="0"/>
              <w:rPr>
                <w:rFonts w:eastAsia="Times New Roman"/>
                <w:b/>
                <w:bCs/>
                <w:i/>
                <w:iCs/>
                <w:color w:val="000000"/>
                <w:sz w:val="20"/>
                <w:szCs w:val="20"/>
              </w:rPr>
            </w:pPr>
          </w:p>
        </w:tc>
      </w:tr>
      <w:tr w:rsidR="0015163D" w:rsidRPr="00086D29" w:rsidTr="00455179">
        <w:tc>
          <w:tcPr>
            <w:tcW w:w="2178" w:type="dxa"/>
          </w:tcPr>
          <w:p w:rsidR="0015163D" w:rsidRPr="00086D29" w:rsidRDefault="0015163D" w:rsidP="00455179">
            <w:pPr>
              <w:autoSpaceDE w:val="0"/>
              <w:autoSpaceDN w:val="0"/>
              <w:adjustRightInd w:val="0"/>
              <w:rPr>
                <w:rFonts w:ascii="Arial" w:hAnsi="Arial" w:cs="Arial"/>
                <w:color w:val="000000"/>
              </w:rPr>
            </w:pPr>
            <w:r w:rsidRPr="00086D29">
              <w:rPr>
                <w:rFonts w:ascii="Arial" w:hAnsi="Arial" w:cs="Arial"/>
                <w:color w:val="000000"/>
              </w:rPr>
              <w:t>Bun</w:t>
            </w:r>
          </w:p>
        </w:tc>
        <w:tc>
          <w:tcPr>
            <w:tcW w:w="2052" w:type="dxa"/>
            <w:shd w:val="clear" w:color="auto" w:fill="008000"/>
          </w:tcPr>
          <w:p w:rsidR="0015163D" w:rsidRPr="00086D29" w:rsidRDefault="0015163D" w:rsidP="00455179">
            <w:pPr>
              <w:autoSpaceDE w:val="0"/>
              <w:autoSpaceDN w:val="0"/>
              <w:adjustRightInd w:val="0"/>
              <w:rPr>
                <w:rFonts w:eastAsia="Times New Roman"/>
                <w:b/>
                <w:bCs/>
                <w:i/>
                <w:iCs/>
                <w:color w:val="000000"/>
                <w:sz w:val="20"/>
                <w:szCs w:val="20"/>
              </w:rPr>
            </w:pPr>
          </w:p>
        </w:tc>
      </w:tr>
      <w:tr w:rsidR="0015163D" w:rsidRPr="00086D29" w:rsidTr="00455179">
        <w:tc>
          <w:tcPr>
            <w:tcW w:w="2178" w:type="dxa"/>
          </w:tcPr>
          <w:p w:rsidR="0015163D" w:rsidRPr="00086D29" w:rsidRDefault="0015163D" w:rsidP="00455179">
            <w:pPr>
              <w:autoSpaceDE w:val="0"/>
              <w:autoSpaceDN w:val="0"/>
              <w:adjustRightInd w:val="0"/>
              <w:rPr>
                <w:rFonts w:ascii="Arial" w:hAnsi="Arial" w:cs="Arial"/>
                <w:color w:val="000000"/>
              </w:rPr>
            </w:pPr>
            <w:r w:rsidRPr="00086D29">
              <w:rPr>
                <w:rFonts w:ascii="Arial" w:hAnsi="Arial" w:cs="Arial"/>
                <w:color w:val="000000"/>
              </w:rPr>
              <w:t>Moderat</w:t>
            </w:r>
          </w:p>
        </w:tc>
        <w:tc>
          <w:tcPr>
            <w:tcW w:w="2052" w:type="dxa"/>
            <w:shd w:val="clear" w:color="auto" w:fill="FFFF00"/>
          </w:tcPr>
          <w:p w:rsidR="0015163D" w:rsidRPr="00086D29" w:rsidRDefault="0015163D" w:rsidP="00455179">
            <w:pPr>
              <w:autoSpaceDE w:val="0"/>
              <w:autoSpaceDN w:val="0"/>
              <w:adjustRightInd w:val="0"/>
              <w:rPr>
                <w:rFonts w:eastAsia="Times New Roman"/>
                <w:b/>
                <w:bCs/>
                <w:i/>
                <w:iCs/>
                <w:color w:val="000000"/>
                <w:sz w:val="20"/>
                <w:szCs w:val="20"/>
              </w:rPr>
            </w:pPr>
          </w:p>
        </w:tc>
      </w:tr>
    </w:tbl>
    <w:p w:rsidR="0015163D" w:rsidRPr="00086D29" w:rsidRDefault="0015163D" w:rsidP="0015163D">
      <w:pPr>
        <w:autoSpaceDE w:val="0"/>
        <w:autoSpaceDN w:val="0"/>
        <w:adjustRightInd w:val="0"/>
        <w:rPr>
          <w:rFonts w:eastAsia="Times New Roman"/>
          <w:color w:val="000000"/>
        </w:rPr>
      </w:pPr>
    </w:p>
    <w:p w:rsidR="0015163D" w:rsidRPr="00086D29" w:rsidRDefault="0015163D" w:rsidP="0015163D">
      <w:pPr>
        <w:autoSpaceDE w:val="0"/>
        <w:autoSpaceDN w:val="0"/>
        <w:adjustRightInd w:val="0"/>
        <w:rPr>
          <w:rFonts w:ascii="Arial" w:hAnsi="Arial" w:cs="Arial"/>
          <w:color w:val="000000"/>
        </w:rPr>
      </w:pPr>
    </w:p>
    <w:p w:rsidR="006F3D5E" w:rsidRDefault="006F3D5E" w:rsidP="006F3D5E">
      <w:pPr>
        <w:ind w:firstLine="708"/>
        <w:jc w:val="both"/>
        <w:rPr>
          <w:rFonts w:ascii="Arial" w:hAnsi="Arial" w:cs="Arial"/>
          <w:lang w:val="ro-RO"/>
        </w:rPr>
      </w:pPr>
    </w:p>
    <w:p w:rsidR="006F3D5E" w:rsidRPr="0079725E" w:rsidRDefault="006F3D5E" w:rsidP="006F3D5E">
      <w:pPr>
        <w:ind w:firstLine="708"/>
        <w:jc w:val="both"/>
        <w:rPr>
          <w:rFonts w:ascii="Arial" w:hAnsi="Arial" w:cs="Arial"/>
          <w:lang w:val="ro-RO"/>
        </w:rPr>
      </w:pPr>
      <w:r w:rsidRPr="0079725E">
        <w:rPr>
          <w:rFonts w:ascii="Arial" w:hAnsi="Arial" w:cs="Arial"/>
          <w:lang w:val="ro-RO"/>
        </w:rPr>
        <w:t>Starea ecologică/potenţial ecologică ce este caracterizată pe baza principiului celei mai defavorabile situaţii,  a fost evaluată prin utilizarea sistemelor de clasificare conforme cu prevederile Directivei Cadru Apă (Metodologiei preliminare de evaluare globală a stării/potenţialului ecologic al apelor de suprafaţă), luând în considerare:</w:t>
      </w:r>
    </w:p>
    <w:p w:rsidR="006F3D5E" w:rsidRPr="0079725E" w:rsidRDefault="006F3D5E" w:rsidP="006F3D5E">
      <w:pPr>
        <w:ind w:left="780"/>
        <w:jc w:val="both"/>
        <w:rPr>
          <w:rFonts w:ascii="Arial" w:hAnsi="Arial" w:cs="Arial"/>
          <w:b/>
          <w:lang w:val="ro-RO"/>
        </w:rPr>
      </w:pPr>
    </w:p>
    <w:p w:rsidR="006F3D5E" w:rsidRPr="0079725E" w:rsidRDefault="006F3D5E" w:rsidP="00701EA2">
      <w:pPr>
        <w:numPr>
          <w:ilvl w:val="0"/>
          <w:numId w:val="3"/>
        </w:numPr>
        <w:jc w:val="both"/>
        <w:rPr>
          <w:rFonts w:ascii="Arial" w:hAnsi="Arial" w:cs="Arial"/>
          <w:i/>
          <w:lang w:val="it-IT"/>
        </w:rPr>
      </w:pPr>
      <w:r w:rsidRPr="0079725E">
        <w:rPr>
          <w:rFonts w:ascii="Arial" w:hAnsi="Arial" w:cs="Arial"/>
          <w:i/>
          <w:lang w:val="it-IT"/>
        </w:rPr>
        <w:t>Elementele biologice :</w:t>
      </w:r>
    </w:p>
    <w:p w:rsidR="006F3D5E" w:rsidRPr="0079725E" w:rsidRDefault="006F3D5E" w:rsidP="00701EA2">
      <w:pPr>
        <w:numPr>
          <w:ilvl w:val="0"/>
          <w:numId w:val="5"/>
        </w:numPr>
        <w:jc w:val="both"/>
        <w:rPr>
          <w:rFonts w:ascii="Arial" w:hAnsi="Arial" w:cs="Arial"/>
          <w:lang w:val="it-IT"/>
        </w:rPr>
      </w:pPr>
      <w:r w:rsidRPr="0079725E">
        <w:rPr>
          <w:rFonts w:ascii="Arial" w:hAnsi="Arial" w:cs="Arial"/>
          <w:lang w:val="it-IT"/>
        </w:rPr>
        <w:t xml:space="preserve">fitoplancton </w:t>
      </w:r>
    </w:p>
    <w:p w:rsidR="006F3D5E" w:rsidRPr="0079725E" w:rsidRDefault="006F3D5E" w:rsidP="00701EA2">
      <w:pPr>
        <w:numPr>
          <w:ilvl w:val="0"/>
          <w:numId w:val="5"/>
        </w:numPr>
        <w:jc w:val="both"/>
        <w:rPr>
          <w:rFonts w:ascii="Arial" w:hAnsi="Arial" w:cs="Arial"/>
          <w:lang w:val="it-IT"/>
        </w:rPr>
      </w:pPr>
      <w:r w:rsidRPr="0079725E">
        <w:rPr>
          <w:rFonts w:ascii="Arial" w:hAnsi="Arial" w:cs="Arial"/>
          <w:lang w:val="it-IT"/>
        </w:rPr>
        <w:t>fitobentos</w:t>
      </w:r>
    </w:p>
    <w:p w:rsidR="006F3D5E" w:rsidRPr="0079725E" w:rsidRDefault="006F3D5E" w:rsidP="00701EA2">
      <w:pPr>
        <w:numPr>
          <w:ilvl w:val="0"/>
          <w:numId w:val="5"/>
        </w:numPr>
        <w:jc w:val="both"/>
        <w:rPr>
          <w:rFonts w:ascii="Arial" w:hAnsi="Arial" w:cs="Arial"/>
          <w:lang w:val="it-IT"/>
        </w:rPr>
      </w:pPr>
      <w:r w:rsidRPr="0079725E">
        <w:rPr>
          <w:rFonts w:ascii="Arial" w:hAnsi="Arial" w:cs="Arial"/>
          <w:lang w:val="it-IT"/>
        </w:rPr>
        <w:t>macronevertebrate bentice</w:t>
      </w:r>
    </w:p>
    <w:p w:rsidR="006F3D5E" w:rsidRPr="0079725E" w:rsidRDefault="006F3D5E" w:rsidP="00701EA2">
      <w:pPr>
        <w:numPr>
          <w:ilvl w:val="0"/>
          <w:numId w:val="5"/>
        </w:numPr>
        <w:jc w:val="both"/>
        <w:rPr>
          <w:rFonts w:ascii="Arial" w:hAnsi="Arial" w:cs="Arial"/>
          <w:lang w:val="it-IT"/>
        </w:rPr>
      </w:pPr>
      <w:r w:rsidRPr="0079725E">
        <w:rPr>
          <w:rFonts w:ascii="Arial" w:hAnsi="Arial" w:cs="Arial"/>
          <w:lang w:val="it-IT"/>
        </w:rPr>
        <w:t xml:space="preserve">fauna piscicola </w:t>
      </w:r>
    </w:p>
    <w:p w:rsidR="006F3D5E" w:rsidRPr="0079725E" w:rsidRDefault="006F3D5E" w:rsidP="00701EA2">
      <w:pPr>
        <w:numPr>
          <w:ilvl w:val="0"/>
          <w:numId w:val="3"/>
        </w:numPr>
        <w:ind w:left="360" w:firstLine="0"/>
        <w:jc w:val="both"/>
        <w:rPr>
          <w:rFonts w:ascii="Arial" w:hAnsi="Arial" w:cs="Arial"/>
          <w:i/>
          <w:lang w:val="it-IT"/>
        </w:rPr>
      </w:pPr>
      <w:r w:rsidRPr="0079725E">
        <w:rPr>
          <w:rFonts w:ascii="Arial" w:hAnsi="Arial" w:cs="Arial"/>
          <w:i/>
          <w:lang w:val="it-IT"/>
        </w:rPr>
        <w:t>Elementele fizico-chimice generale suport:</w:t>
      </w:r>
    </w:p>
    <w:p w:rsidR="006F3D5E" w:rsidRPr="0079725E" w:rsidRDefault="006F3D5E" w:rsidP="00701EA2">
      <w:pPr>
        <w:numPr>
          <w:ilvl w:val="0"/>
          <w:numId w:val="4"/>
        </w:numPr>
        <w:tabs>
          <w:tab w:val="clear" w:pos="1789"/>
          <w:tab w:val="num" w:pos="1440"/>
        </w:tabs>
        <w:ind w:left="1440" w:firstLine="0"/>
        <w:jc w:val="both"/>
        <w:rPr>
          <w:rFonts w:ascii="Arial" w:hAnsi="Arial" w:cs="Arial"/>
        </w:rPr>
      </w:pPr>
      <w:r w:rsidRPr="0079725E">
        <w:rPr>
          <w:rFonts w:ascii="Arial" w:hAnsi="Arial" w:cs="Arial"/>
        </w:rPr>
        <w:t>Conditii termice (</w:t>
      </w:r>
      <w:r w:rsidRPr="0079725E">
        <w:rPr>
          <w:rFonts w:ascii="Arial" w:hAnsi="Arial" w:cs="Arial"/>
          <w:lang w:val="it-IT"/>
        </w:rPr>
        <w:t>temperatura apei)</w:t>
      </w:r>
    </w:p>
    <w:p w:rsidR="006F3D5E" w:rsidRPr="0079725E" w:rsidRDefault="006F3D5E" w:rsidP="00701EA2">
      <w:pPr>
        <w:numPr>
          <w:ilvl w:val="0"/>
          <w:numId w:val="4"/>
        </w:numPr>
        <w:tabs>
          <w:tab w:val="clear" w:pos="1789"/>
          <w:tab w:val="num" w:pos="1440"/>
        </w:tabs>
        <w:ind w:left="1440" w:firstLine="0"/>
        <w:jc w:val="both"/>
        <w:rPr>
          <w:rFonts w:ascii="Arial" w:hAnsi="Arial" w:cs="Arial"/>
        </w:rPr>
      </w:pPr>
      <w:r w:rsidRPr="0079725E">
        <w:rPr>
          <w:rFonts w:ascii="Arial" w:hAnsi="Arial" w:cs="Arial"/>
        </w:rPr>
        <w:t xml:space="preserve">Conditii de oxigenare </w:t>
      </w:r>
      <w:r w:rsidRPr="0079725E">
        <w:rPr>
          <w:rFonts w:ascii="Arial" w:hAnsi="Arial" w:cs="Arial"/>
          <w:lang w:val="it-IT"/>
        </w:rPr>
        <w:t>(oxigen dizolvat)</w:t>
      </w:r>
    </w:p>
    <w:p w:rsidR="006F3D5E" w:rsidRPr="0079725E" w:rsidRDefault="006F3D5E" w:rsidP="00701EA2">
      <w:pPr>
        <w:numPr>
          <w:ilvl w:val="0"/>
          <w:numId w:val="4"/>
        </w:numPr>
        <w:tabs>
          <w:tab w:val="clear" w:pos="1789"/>
          <w:tab w:val="num" w:pos="1440"/>
        </w:tabs>
        <w:ind w:left="1440" w:firstLine="0"/>
        <w:jc w:val="both"/>
        <w:rPr>
          <w:rFonts w:ascii="Arial" w:hAnsi="Arial" w:cs="Arial"/>
        </w:rPr>
      </w:pPr>
      <w:r w:rsidRPr="0079725E">
        <w:rPr>
          <w:rFonts w:ascii="Arial" w:hAnsi="Arial" w:cs="Arial"/>
        </w:rPr>
        <w:t xml:space="preserve">Starea acidifierii </w:t>
      </w:r>
      <w:r w:rsidRPr="0079725E">
        <w:rPr>
          <w:rFonts w:ascii="Arial" w:hAnsi="Arial" w:cs="Arial"/>
          <w:lang w:val="it-IT"/>
        </w:rPr>
        <w:t>(pH)</w:t>
      </w:r>
    </w:p>
    <w:p w:rsidR="006F3D5E" w:rsidRPr="0079725E" w:rsidRDefault="006F3D5E" w:rsidP="00701EA2">
      <w:pPr>
        <w:numPr>
          <w:ilvl w:val="0"/>
          <w:numId w:val="4"/>
        </w:numPr>
        <w:tabs>
          <w:tab w:val="clear" w:pos="1789"/>
          <w:tab w:val="num" w:pos="1440"/>
        </w:tabs>
        <w:ind w:left="1440" w:firstLine="0"/>
        <w:jc w:val="both"/>
        <w:rPr>
          <w:rFonts w:ascii="Arial" w:hAnsi="Arial" w:cs="Arial"/>
          <w:lang w:val="pt-BR"/>
        </w:rPr>
      </w:pPr>
      <w:r w:rsidRPr="0079725E">
        <w:rPr>
          <w:rFonts w:ascii="Arial" w:hAnsi="Arial" w:cs="Arial"/>
          <w:lang w:val="pt-BR"/>
        </w:rPr>
        <w:t xml:space="preserve">Conditiile nutrientilor </w:t>
      </w:r>
      <w:r w:rsidRPr="0079725E">
        <w:rPr>
          <w:rFonts w:ascii="Arial" w:hAnsi="Arial" w:cs="Arial"/>
          <w:lang w:val="pt-PT"/>
        </w:rPr>
        <w:t>(</w:t>
      </w:r>
      <w:r w:rsidRPr="0079725E">
        <w:rPr>
          <w:rFonts w:ascii="Arial" w:hAnsi="Arial" w:cs="Arial"/>
          <w:bCs/>
          <w:lang w:val="pt-BR"/>
        </w:rPr>
        <w:t>N-NH</w:t>
      </w:r>
      <w:r w:rsidRPr="0079725E">
        <w:rPr>
          <w:rFonts w:ascii="Arial" w:hAnsi="Arial" w:cs="Arial"/>
          <w:bCs/>
          <w:vertAlign w:val="subscript"/>
          <w:lang w:val="pt-BR"/>
        </w:rPr>
        <w:t>4</w:t>
      </w:r>
      <w:r w:rsidRPr="0079725E">
        <w:rPr>
          <w:rFonts w:ascii="Arial" w:hAnsi="Arial" w:cs="Arial"/>
          <w:bCs/>
          <w:lang w:val="pt-BR"/>
        </w:rPr>
        <w:t>, N-NO</w:t>
      </w:r>
      <w:r w:rsidRPr="0079725E">
        <w:rPr>
          <w:rFonts w:ascii="Arial" w:hAnsi="Arial" w:cs="Arial"/>
          <w:bCs/>
          <w:vertAlign w:val="subscript"/>
          <w:lang w:val="pt-BR"/>
        </w:rPr>
        <w:t>2</w:t>
      </w:r>
      <w:r w:rsidRPr="0079725E">
        <w:rPr>
          <w:rFonts w:ascii="Arial" w:hAnsi="Arial" w:cs="Arial"/>
          <w:bCs/>
          <w:lang w:val="pt-BR"/>
        </w:rPr>
        <w:t>, N-NO</w:t>
      </w:r>
      <w:r w:rsidRPr="0079725E">
        <w:rPr>
          <w:rFonts w:ascii="Arial" w:hAnsi="Arial" w:cs="Arial"/>
          <w:bCs/>
          <w:vertAlign w:val="subscript"/>
          <w:lang w:val="pt-BR"/>
        </w:rPr>
        <w:t>3</w:t>
      </w:r>
      <w:r w:rsidRPr="0079725E">
        <w:rPr>
          <w:rFonts w:ascii="Arial" w:hAnsi="Arial" w:cs="Arial"/>
          <w:bCs/>
          <w:lang w:val="pt-BR"/>
        </w:rPr>
        <w:t>, P-PO</w:t>
      </w:r>
      <w:r w:rsidRPr="0079725E">
        <w:rPr>
          <w:rFonts w:ascii="Arial" w:hAnsi="Arial" w:cs="Arial"/>
          <w:bCs/>
          <w:vertAlign w:val="subscript"/>
          <w:lang w:val="pt-BR"/>
        </w:rPr>
        <w:t>4</w:t>
      </w:r>
      <w:r w:rsidRPr="0079725E">
        <w:rPr>
          <w:rFonts w:ascii="Arial" w:hAnsi="Arial" w:cs="Arial"/>
          <w:bCs/>
          <w:lang w:val="pt-BR"/>
        </w:rPr>
        <w:t xml:space="preserve">, P </w:t>
      </w:r>
      <w:r w:rsidRPr="0079725E">
        <w:rPr>
          <w:rFonts w:ascii="Arial" w:hAnsi="Arial" w:cs="Arial"/>
          <w:bCs/>
          <w:vertAlign w:val="subscript"/>
          <w:lang w:val="pt-BR"/>
        </w:rPr>
        <w:t xml:space="preserve">total </w:t>
      </w:r>
      <w:r w:rsidRPr="0079725E">
        <w:rPr>
          <w:rFonts w:ascii="Arial" w:hAnsi="Arial" w:cs="Arial"/>
          <w:bCs/>
          <w:lang w:val="pt-BR"/>
        </w:rPr>
        <w:t>)</w:t>
      </w:r>
    </w:p>
    <w:p w:rsidR="00A91B2B" w:rsidRPr="00B76C60" w:rsidRDefault="006F3D5E" w:rsidP="00701EA2">
      <w:pPr>
        <w:numPr>
          <w:ilvl w:val="0"/>
          <w:numId w:val="3"/>
        </w:numPr>
        <w:ind w:left="540" w:firstLine="0"/>
        <w:jc w:val="both"/>
        <w:rPr>
          <w:rFonts w:ascii="Arial" w:hAnsi="Arial" w:cs="Arial"/>
          <w:i/>
          <w:lang w:val="it-IT"/>
        </w:rPr>
      </w:pPr>
      <w:r w:rsidRPr="00B76C60">
        <w:rPr>
          <w:rFonts w:ascii="Arial" w:hAnsi="Arial" w:cs="Arial"/>
          <w:i/>
          <w:lang w:val="it-IT"/>
        </w:rPr>
        <w:t>Poluantii specifici</w:t>
      </w:r>
      <w:r w:rsidRPr="00B76C60">
        <w:rPr>
          <w:rFonts w:ascii="Arial" w:hAnsi="Arial" w:cs="Arial"/>
          <w:lang w:val="it-IT"/>
        </w:rPr>
        <w:t xml:space="preserve"> - alte substanţe identificate ca fiind evacuate in cantitati importante in corpurile de apă (Zn, Cu, As, Cr, fenoli, PCB, PAH).</w:t>
      </w:r>
    </w:p>
    <w:p w:rsidR="00A91B2B" w:rsidRDefault="00A91B2B" w:rsidP="00D6018E">
      <w:pPr>
        <w:jc w:val="both"/>
        <w:rPr>
          <w:rFonts w:ascii="Arial" w:hAnsi="Arial" w:cs="Arial"/>
          <w:i/>
          <w:lang w:val="it-IT"/>
        </w:rPr>
      </w:pPr>
    </w:p>
    <w:p w:rsidR="00CE07F0" w:rsidRDefault="00CE07F0" w:rsidP="00CE07F0">
      <w:pPr>
        <w:rPr>
          <w:rFonts w:ascii="Arial" w:hAnsi="Arial" w:cs="Arial"/>
          <w:b/>
          <w:sz w:val="28"/>
          <w:szCs w:val="28"/>
          <w:u w:val="single"/>
        </w:rPr>
      </w:pPr>
    </w:p>
    <w:p w:rsidR="00CE07F0" w:rsidRPr="00CC4DBD" w:rsidRDefault="00CE07F0" w:rsidP="00CE07F0">
      <w:pPr>
        <w:ind w:right="-285"/>
        <w:rPr>
          <w:rFonts w:ascii="Arial" w:hAnsi="Arial" w:cs="Arial"/>
          <w:b/>
        </w:rPr>
      </w:pPr>
      <w:r>
        <w:rPr>
          <w:rFonts w:ascii="Arial" w:hAnsi="Arial" w:cs="Arial"/>
          <w:b/>
        </w:rPr>
        <w:t>II.2.1.1.1 S</w:t>
      </w:r>
      <w:r w:rsidRPr="00CC4DBD">
        <w:rPr>
          <w:rFonts w:ascii="Arial" w:hAnsi="Arial" w:cs="Arial"/>
          <w:b/>
        </w:rPr>
        <w:t xml:space="preserve">tarea ecologică / potențialul ecologic al cursurilor de apă monitorizate(corpuri de apă naturale, puternic modificate, artificiale - râuri) pe spații / bazine hidrografice și la nivel național </w:t>
      </w:r>
    </w:p>
    <w:p w:rsidR="00CE07F0" w:rsidRDefault="00CE07F0" w:rsidP="00CE07F0">
      <w:pPr>
        <w:jc w:val="both"/>
        <w:rPr>
          <w:rFonts w:ascii="Arial" w:hAnsi="Arial" w:cs="Arial"/>
          <w:b/>
          <w:sz w:val="20"/>
          <w:szCs w:val="20"/>
        </w:rPr>
      </w:pPr>
    </w:p>
    <w:p w:rsidR="00CE07F0" w:rsidRPr="00A57FA5" w:rsidRDefault="00CE07F0" w:rsidP="00CE07F0">
      <w:pPr>
        <w:jc w:val="both"/>
        <w:rPr>
          <w:rFonts w:ascii="Arial" w:hAnsi="Arial" w:cs="Arial"/>
          <w:b/>
          <w:i/>
        </w:rPr>
      </w:pPr>
      <w:r w:rsidRPr="00A57FA5">
        <w:rPr>
          <w:rFonts w:ascii="Arial" w:hAnsi="Arial" w:cs="Arial"/>
          <w:b/>
          <w:i/>
        </w:rPr>
        <w:t>Evaluarea stării ecologice / potențialul ecologic al cursurilor de apă monitorizate (corpuri de apă naturale, puternic modificate, artificiale - râuri) pe spații/bazine hidrografice în anul 2017 (km)</w:t>
      </w:r>
    </w:p>
    <w:p w:rsidR="00CE07F0" w:rsidRPr="00A57FA5" w:rsidRDefault="00CE07F0" w:rsidP="00CE07F0">
      <w:pPr>
        <w:jc w:val="both"/>
        <w:rPr>
          <w:rFonts w:ascii="Arial" w:hAnsi="Arial" w:cs="Arial"/>
          <w:b/>
          <w:i/>
        </w:rPr>
      </w:pPr>
    </w:p>
    <w:p w:rsidR="00CE07F0" w:rsidRPr="00A57FA5" w:rsidRDefault="000B5667" w:rsidP="00CE07F0">
      <w:pPr>
        <w:jc w:val="both"/>
        <w:rPr>
          <w:rFonts w:ascii="Arial" w:hAnsi="Arial" w:cs="Arial"/>
          <w:b/>
          <w:i/>
          <w:sz w:val="36"/>
        </w:rPr>
      </w:pPr>
      <w:r>
        <w:rPr>
          <w:noProof/>
          <w:lang w:val="en-US"/>
        </w:rPr>
        <w:lastRenderedPageBreak/>
        <w:drawing>
          <wp:inline distT="0" distB="0" distL="0" distR="0">
            <wp:extent cx="6097738" cy="3522986"/>
            <wp:effectExtent l="12181" t="6092" r="8941" b="2157"/>
            <wp:docPr id="78" name="Diagramă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CE07F0" w:rsidRPr="00A57FA5" w:rsidRDefault="00CE07F0" w:rsidP="00CE07F0">
      <w:pPr>
        <w:jc w:val="both"/>
        <w:rPr>
          <w:rFonts w:ascii="Arial" w:hAnsi="Arial" w:cs="Arial"/>
          <w:b/>
          <w:i/>
          <w:sz w:val="20"/>
          <w:szCs w:val="16"/>
        </w:rPr>
      </w:pPr>
      <w:r w:rsidRPr="00A57FA5">
        <w:rPr>
          <w:rFonts w:ascii="Arial" w:hAnsi="Arial" w:cs="Arial"/>
          <w:b/>
          <w:i/>
          <w:sz w:val="20"/>
          <w:szCs w:val="16"/>
        </w:rPr>
        <w:t>Figura II.2.1.1.</w:t>
      </w:r>
      <w:r>
        <w:rPr>
          <w:rFonts w:ascii="Arial" w:hAnsi="Arial" w:cs="Arial"/>
          <w:b/>
          <w:i/>
          <w:sz w:val="20"/>
          <w:szCs w:val="16"/>
        </w:rPr>
        <w:t>1</w:t>
      </w:r>
      <w:r w:rsidRPr="00A57FA5">
        <w:rPr>
          <w:rFonts w:ascii="Arial" w:hAnsi="Arial" w:cs="Arial"/>
          <w:b/>
          <w:i/>
          <w:sz w:val="20"/>
          <w:szCs w:val="16"/>
        </w:rPr>
        <w:t xml:space="preserve"> Starea ecologică / potențialul ecologic al cursurilor de apă monitorizate (corpuri de apă naturale, puternic modificate, artificiale - râuri) pe spații/bazine hidrografice în anul 2017 (km)</w:t>
      </w:r>
    </w:p>
    <w:p w:rsidR="00CE07F0" w:rsidRDefault="00CE07F0" w:rsidP="00CE07F0">
      <w:pPr>
        <w:jc w:val="both"/>
        <w:rPr>
          <w:rFonts w:ascii="Arial" w:hAnsi="Arial" w:cs="Arial"/>
          <w:b/>
          <w:sz w:val="20"/>
          <w:szCs w:val="20"/>
        </w:rPr>
      </w:pPr>
    </w:p>
    <w:p w:rsidR="00CE07F0" w:rsidRPr="00A57FA5" w:rsidRDefault="00CE07F0" w:rsidP="00CE07F0">
      <w:pPr>
        <w:jc w:val="both"/>
        <w:rPr>
          <w:rFonts w:ascii="Arial" w:hAnsi="Arial" w:cs="Arial"/>
          <w:b/>
          <w:sz w:val="20"/>
          <w:szCs w:val="20"/>
        </w:rPr>
      </w:pPr>
      <w:r>
        <w:rPr>
          <w:rFonts w:ascii="Arial" w:hAnsi="Arial" w:cs="Arial"/>
          <w:b/>
          <w:sz w:val="20"/>
          <w:szCs w:val="20"/>
        </w:rPr>
        <w:t>*SE - stare ecologică / potenţial ecologic</w:t>
      </w:r>
    </w:p>
    <w:p w:rsidR="00CE07F0" w:rsidRPr="00A57FA5" w:rsidRDefault="00CE07F0" w:rsidP="00CE07F0">
      <w:pPr>
        <w:jc w:val="both"/>
        <w:rPr>
          <w:rFonts w:ascii="Arial" w:hAnsi="Arial" w:cs="Arial"/>
          <w:b/>
          <w:i/>
        </w:rPr>
      </w:pPr>
    </w:p>
    <w:p w:rsidR="00CE07F0" w:rsidRPr="00A57FA5" w:rsidRDefault="00CE07F0" w:rsidP="00CE07F0">
      <w:pPr>
        <w:jc w:val="both"/>
        <w:rPr>
          <w:rFonts w:ascii="Arial" w:hAnsi="Arial" w:cs="Arial"/>
          <w:b/>
          <w:i/>
        </w:rPr>
      </w:pPr>
    </w:p>
    <w:p w:rsidR="00CE07F0" w:rsidRDefault="00CE07F0" w:rsidP="00CE07F0">
      <w:pPr>
        <w:jc w:val="both"/>
        <w:rPr>
          <w:rFonts w:ascii="Arial" w:hAnsi="Arial" w:cs="Arial"/>
          <w:b/>
          <w:i/>
        </w:rPr>
      </w:pPr>
    </w:p>
    <w:p w:rsidR="00CE07F0" w:rsidRPr="00A57FA5" w:rsidRDefault="00CE07F0" w:rsidP="00CE07F0">
      <w:pPr>
        <w:jc w:val="both"/>
        <w:rPr>
          <w:rFonts w:ascii="Arial" w:hAnsi="Arial" w:cs="Arial"/>
          <w:b/>
          <w:i/>
        </w:rPr>
      </w:pPr>
    </w:p>
    <w:p w:rsidR="00CE07F0" w:rsidRPr="00A57FA5" w:rsidRDefault="00CE07F0" w:rsidP="00CE07F0">
      <w:pPr>
        <w:jc w:val="both"/>
        <w:rPr>
          <w:rFonts w:ascii="Arial" w:hAnsi="Arial" w:cs="Arial"/>
          <w:b/>
          <w:i/>
        </w:rPr>
      </w:pPr>
    </w:p>
    <w:p w:rsidR="00CE07F0" w:rsidRPr="00A57FA5" w:rsidRDefault="00CE07F0" w:rsidP="00CE07F0">
      <w:pPr>
        <w:jc w:val="both"/>
        <w:rPr>
          <w:rFonts w:ascii="Arial" w:hAnsi="Arial" w:cs="Arial"/>
          <w:b/>
          <w:i/>
        </w:rPr>
      </w:pPr>
      <w:r w:rsidRPr="00A57FA5">
        <w:rPr>
          <w:rFonts w:ascii="Arial" w:hAnsi="Arial" w:cs="Arial"/>
          <w:b/>
          <w:i/>
        </w:rPr>
        <w:t>Evaluarea stării ecologice / potențialul ecologic al cursurilor de apă monitorizate (corpuri de apă naturale, puternic modificate, artificiale - râuri) pe spații/bazine hidrografice în anul 2017 (%)</w:t>
      </w:r>
    </w:p>
    <w:p w:rsidR="00CE07F0" w:rsidRPr="00A57FA5" w:rsidRDefault="00CE07F0" w:rsidP="00CE07F0">
      <w:pPr>
        <w:jc w:val="both"/>
        <w:rPr>
          <w:rFonts w:ascii="Arial" w:hAnsi="Arial" w:cs="Arial"/>
          <w:b/>
          <w:i/>
        </w:rPr>
      </w:pPr>
    </w:p>
    <w:p w:rsidR="00CE07F0" w:rsidRPr="00A57FA5" w:rsidRDefault="000B5667" w:rsidP="00CE07F0">
      <w:pPr>
        <w:jc w:val="both"/>
        <w:rPr>
          <w:rFonts w:ascii="Arial" w:hAnsi="Arial" w:cs="Arial"/>
          <w:b/>
          <w:i/>
        </w:rPr>
      </w:pPr>
      <w:r>
        <w:rPr>
          <w:noProof/>
          <w:lang w:val="en-US"/>
        </w:rPr>
        <w:drawing>
          <wp:inline distT="0" distB="0" distL="0" distR="0">
            <wp:extent cx="6179844" cy="3213988"/>
            <wp:effectExtent l="12202" t="6097" r="4284" b="0"/>
            <wp:docPr id="79" name="Diagramă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CE07F0" w:rsidRPr="00A57FA5" w:rsidRDefault="00CE07F0" w:rsidP="00CE07F0">
      <w:pPr>
        <w:jc w:val="both"/>
        <w:rPr>
          <w:rFonts w:ascii="Arial" w:hAnsi="Arial" w:cs="Arial"/>
          <w:b/>
          <w:i/>
          <w:sz w:val="20"/>
          <w:szCs w:val="16"/>
        </w:rPr>
      </w:pPr>
      <w:r w:rsidRPr="00A57FA5">
        <w:rPr>
          <w:rFonts w:ascii="Arial" w:hAnsi="Arial" w:cs="Arial"/>
          <w:b/>
          <w:i/>
          <w:sz w:val="20"/>
          <w:szCs w:val="16"/>
        </w:rPr>
        <w:lastRenderedPageBreak/>
        <w:t>Figura II.2.1.</w:t>
      </w:r>
      <w:r>
        <w:rPr>
          <w:rFonts w:ascii="Arial" w:hAnsi="Arial" w:cs="Arial"/>
          <w:b/>
          <w:i/>
          <w:sz w:val="20"/>
          <w:szCs w:val="16"/>
        </w:rPr>
        <w:t>1.</w:t>
      </w:r>
      <w:r w:rsidRPr="00A57FA5">
        <w:rPr>
          <w:rFonts w:ascii="Arial" w:hAnsi="Arial" w:cs="Arial"/>
          <w:b/>
          <w:i/>
          <w:sz w:val="20"/>
          <w:szCs w:val="16"/>
        </w:rPr>
        <w:t>2 Starea ecologică / potențialul ecologic al cursurilor de apă monitorizate (corpuri de apă naturale, puternic modificate, artificiale - râuri) pe spații/bazine hidrografice în anul 2017 (%)</w:t>
      </w:r>
    </w:p>
    <w:p w:rsidR="00CE07F0" w:rsidRDefault="00CE07F0" w:rsidP="00CE07F0">
      <w:pPr>
        <w:jc w:val="both"/>
        <w:rPr>
          <w:rFonts w:ascii="Arial" w:hAnsi="Arial" w:cs="Arial"/>
          <w:b/>
        </w:rPr>
      </w:pPr>
    </w:p>
    <w:p w:rsidR="00CE07F0" w:rsidRPr="00A57FA5" w:rsidRDefault="00CE07F0" w:rsidP="00CE07F0">
      <w:pPr>
        <w:jc w:val="both"/>
        <w:rPr>
          <w:rFonts w:ascii="Arial" w:hAnsi="Arial" w:cs="Arial"/>
          <w:b/>
        </w:rPr>
      </w:pPr>
    </w:p>
    <w:p w:rsidR="00CE07F0" w:rsidRPr="00A57FA5" w:rsidRDefault="00CE07F0" w:rsidP="00CE07F0">
      <w:pPr>
        <w:jc w:val="both"/>
        <w:rPr>
          <w:rFonts w:ascii="Arial" w:hAnsi="Arial" w:cs="Arial"/>
          <w:b/>
          <w:i/>
        </w:rPr>
      </w:pPr>
      <w:r w:rsidRPr="00A57FA5">
        <w:rPr>
          <w:rFonts w:ascii="Arial" w:hAnsi="Arial" w:cs="Arial"/>
          <w:b/>
          <w:i/>
        </w:rPr>
        <w:t>Evoluția stării ecologice / potențialului ecologic al cursurilor de apă monitorizate (corpuri de apă naturale, puternic modificate, artificiale - râuri) la nivel național în perioada 2011-2017 (km)</w:t>
      </w:r>
    </w:p>
    <w:p w:rsidR="00CE07F0" w:rsidRPr="00A57FA5" w:rsidRDefault="00CE07F0" w:rsidP="00CE07F0">
      <w:pPr>
        <w:jc w:val="both"/>
        <w:rPr>
          <w:rFonts w:ascii="Arial" w:hAnsi="Arial" w:cs="Arial"/>
          <w:b/>
          <w:i/>
        </w:rPr>
      </w:pPr>
    </w:p>
    <w:p w:rsidR="00CE07F0" w:rsidRPr="00A57FA5" w:rsidRDefault="000B5667" w:rsidP="00CE07F0">
      <w:pPr>
        <w:jc w:val="both"/>
        <w:rPr>
          <w:rFonts w:ascii="Arial" w:hAnsi="Arial" w:cs="Arial"/>
          <w:b/>
        </w:rPr>
      </w:pPr>
      <w:r>
        <w:rPr>
          <w:noProof/>
          <w:lang w:val="en-US"/>
        </w:rPr>
        <w:drawing>
          <wp:inline distT="0" distB="0" distL="0" distR="0">
            <wp:extent cx="5937123" cy="2902197"/>
            <wp:effectExtent l="12192" t="6103" r="3810" b="0"/>
            <wp:docPr id="80" name="Diagramă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CE07F0" w:rsidRPr="00A57FA5" w:rsidRDefault="00CE07F0" w:rsidP="00CE07F0">
      <w:pPr>
        <w:jc w:val="both"/>
        <w:rPr>
          <w:rFonts w:ascii="Arial" w:hAnsi="Arial" w:cs="Arial"/>
          <w:b/>
          <w:i/>
          <w:sz w:val="20"/>
          <w:szCs w:val="20"/>
        </w:rPr>
      </w:pPr>
      <w:r w:rsidRPr="00A57FA5">
        <w:rPr>
          <w:rFonts w:ascii="Arial" w:hAnsi="Arial" w:cs="Arial"/>
          <w:b/>
          <w:i/>
          <w:sz w:val="20"/>
          <w:szCs w:val="20"/>
        </w:rPr>
        <w:t>Figura II.2.1.</w:t>
      </w:r>
      <w:r>
        <w:rPr>
          <w:rFonts w:ascii="Arial" w:hAnsi="Arial" w:cs="Arial"/>
          <w:b/>
          <w:i/>
          <w:sz w:val="20"/>
          <w:szCs w:val="20"/>
        </w:rPr>
        <w:t>1.</w:t>
      </w:r>
      <w:r w:rsidRPr="00A57FA5">
        <w:rPr>
          <w:rFonts w:ascii="Arial" w:hAnsi="Arial" w:cs="Arial"/>
          <w:b/>
          <w:i/>
          <w:sz w:val="20"/>
          <w:szCs w:val="20"/>
        </w:rPr>
        <w:t>3 Evoluția stării ecologice / potențialului ecologic al cursurilor de apă monitorizate (corpuri de apă naturale, puternic modificate, artificiale - râuri) la nivel național în perioada 2011 - 2017 (km)</w:t>
      </w:r>
    </w:p>
    <w:p w:rsidR="00CE07F0" w:rsidRPr="00A57FA5" w:rsidRDefault="00CE07F0" w:rsidP="00CE07F0">
      <w:pPr>
        <w:jc w:val="both"/>
        <w:rPr>
          <w:rFonts w:ascii="Arial" w:hAnsi="Arial" w:cs="Arial"/>
          <w:b/>
          <w:i/>
          <w:sz w:val="16"/>
          <w:szCs w:val="16"/>
        </w:rPr>
      </w:pPr>
    </w:p>
    <w:p w:rsidR="00CE07F0" w:rsidRPr="00A57FA5" w:rsidRDefault="000B5667" w:rsidP="00CE07F0">
      <w:pPr>
        <w:jc w:val="both"/>
        <w:rPr>
          <w:rFonts w:ascii="Arial" w:hAnsi="Arial" w:cs="Arial"/>
          <w:b/>
          <w:i/>
          <w:szCs w:val="16"/>
        </w:rPr>
      </w:pPr>
      <w:r>
        <w:rPr>
          <w:noProof/>
          <w:lang w:val="en-US"/>
        </w:rPr>
        <w:drawing>
          <wp:inline distT="0" distB="0" distL="0" distR="0">
            <wp:extent cx="5937123" cy="2784598"/>
            <wp:effectExtent l="12192" t="6099" r="3810" b="1398"/>
            <wp:docPr id="81" name="Diagramă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CE07F0" w:rsidRPr="00A57FA5" w:rsidRDefault="00CE07F0" w:rsidP="00CE07F0">
      <w:pPr>
        <w:rPr>
          <w:rFonts w:ascii="Arial" w:hAnsi="Arial" w:cs="Arial"/>
          <w:b/>
          <w:i/>
          <w:sz w:val="20"/>
          <w:szCs w:val="16"/>
        </w:rPr>
      </w:pPr>
      <w:r w:rsidRPr="00A57FA5">
        <w:rPr>
          <w:rFonts w:ascii="Arial" w:hAnsi="Arial" w:cs="Arial"/>
          <w:b/>
          <w:i/>
          <w:sz w:val="20"/>
          <w:szCs w:val="16"/>
        </w:rPr>
        <w:t>Figura II.2.1.</w:t>
      </w:r>
      <w:r>
        <w:rPr>
          <w:rFonts w:ascii="Arial" w:hAnsi="Arial" w:cs="Arial"/>
          <w:b/>
          <w:i/>
          <w:sz w:val="20"/>
          <w:szCs w:val="16"/>
        </w:rPr>
        <w:t>1.4</w:t>
      </w:r>
      <w:r w:rsidRPr="00A57FA5">
        <w:rPr>
          <w:rFonts w:ascii="Arial" w:hAnsi="Arial" w:cs="Arial"/>
          <w:b/>
          <w:i/>
          <w:sz w:val="20"/>
          <w:szCs w:val="16"/>
        </w:rPr>
        <w:t xml:space="preserve"> Evoluția stării ecologice / potențialul ecologic al cursurilor de apă (corpuri de apă naturale, puternic modificate, artificiale - râuri) monitorizată la nivel național  în perioada 2011 - 2017 (%)</w:t>
      </w:r>
    </w:p>
    <w:p w:rsidR="00CE07F0" w:rsidRPr="00D817D6" w:rsidRDefault="00CE07F0" w:rsidP="00CE07F0">
      <w:pPr>
        <w:rPr>
          <w:rFonts w:ascii="Arial" w:hAnsi="Arial" w:cs="Arial"/>
          <w:b/>
          <w:i/>
          <w:sz w:val="20"/>
          <w:szCs w:val="16"/>
        </w:rPr>
      </w:pPr>
    </w:p>
    <w:p w:rsidR="00CE07F0" w:rsidRPr="00D817D6" w:rsidRDefault="00CE07F0" w:rsidP="00CE07F0">
      <w:pPr>
        <w:rPr>
          <w:rFonts w:ascii="Arial" w:hAnsi="Arial" w:cs="Arial"/>
          <w:b/>
          <w:i/>
          <w:sz w:val="20"/>
          <w:szCs w:val="16"/>
        </w:rPr>
      </w:pPr>
    </w:p>
    <w:p w:rsidR="00CE07F0" w:rsidRDefault="00CE07F0" w:rsidP="00CE07F0">
      <w:pPr>
        <w:jc w:val="both"/>
        <w:rPr>
          <w:rFonts w:ascii="Arial" w:hAnsi="Arial" w:cs="Arial"/>
          <w:b/>
          <w:i/>
        </w:rPr>
      </w:pPr>
      <w:r w:rsidRPr="00A57FA5">
        <w:rPr>
          <w:rFonts w:ascii="Arial" w:hAnsi="Arial" w:cs="Arial"/>
          <w:b/>
          <w:i/>
        </w:rPr>
        <w:t>Evoluția stării ecologice / potențialul ecologic al cursurilor de apă monitorizate (corpuri de apă naturale, puternic modificate, artificiale - râuri) la nivel național în perioada 2011</w:t>
      </w:r>
      <w:r>
        <w:rPr>
          <w:rFonts w:ascii="Arial" w:hAnsi="Arial" w:cs="Arial"/>
          <w:b/>
          <w:i/>
        </w:rPr>
        <w:t xml:space="preserve"> – </w:t>
      </w:r>
      <w:r w:rsidRPr="00A57FA5">
        <w:rPr>
          <w:rFonts w:ascii="Arial" w:hAnsi="Arial" w:cs="Arial"/>
          <w:b/>
          <w:i/>
        </w:rPr>
        <w:t>201</w:t>
      </w:r>
      <w:r>
        <w:rPr>
          <w:rFonts w:ascii="Arial" w:hAnsi="Arial" w:cs="Arial"/>
          <w:b/>
          <w:i/>
        </w:rPr>
        <w:t>7</w:t>
      </w:r>
    </w:p>
    <w:p w:rsidR="00CE07F0" w:rsidRPr="00ED3343" w:rsidRDefault="00CE07F0" w:rsidP="00CE07F0">
      <w:pPr>
        <w:jc w:val="both"/>
        <w:rPr>
          <w:rFonts w:ascii="Arial" w:hAnsi="Arial" w:cs="Arial"/>
          <w:b/>
          <w:i/>
          <w:lang w:val="en-US"/>
        </w:rPr>
      </w:pPr>
    </w:p>
    <w:tbl>
      <w:tblPr>
        <w:tblW w:w="10331" w:type="dxa"/>
        <w:tblInd w:w="-460" w:type="dxa"/>
        <w:tblLook w:val="04A0"/>
      </w:tblPr>
      <w:tblGrid>
        <w:gridCol w:w="2515"/>
        <w:gridCol w:w="1218"/>
        <w:gridCol w:w="1218"/>
        <w:gridCol w:w="1084"/>
        <w:gridCol w:w="1218"/>
        <w:gridCol w:w="1218"/>
        <w:gridCol w:w="1218"/>
        <w:gridCol w:w="1218"/>
      </w:tblGrid>
      <w:tr w:rsidR="00CE07F0" w:rsidRPr="00E32979" w:rsidTr="00F066D4">
        <w:trPr>
          <w:trHeight w:val="490"/>
        </w:trPr>
        <w:tc>
          <w:tcPr>
            <w:tcW w:w="2515" w:type="dxa"/>
            <w:tcBorders>
              <w:top w:val="single" w:sz="8" w:space="0" w:color="auto"/>
              <w:left w:val="single" w:sz="8" w:space="0" w:color="auto"/>
              <w:bottom w:val="single" w:sz="4" w:space="0" w:color="auto"/>
              <w:right w:val="single" w:sz="4" w:space="0" w:color="auto"/>
            </w:tcBorders>
            <w:shd w:val="clear" w:color="auto" w:fill="DBE5F1"/>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lastRenderedPageBreak/>
              <w:t xml:space="preserve">Stare ecologică / Potenţial ecologic </w:t>
            </w:r>
          </w:p>
        </w:tc>
        <w:tc>
          <w:tcPr>
            <w:tcW w:w="1134" w:type="dxa"/>
            <w:tcBorders>
              <w:top w:val="single" w:sz="8" w:space="0" w:color="auto"/>
              <w:left w:val="nil"/>
              <w:bottom w:val="single" w:sz="4" w:space="0" w:color="auto"/>
              <w:right w:val="single" w:sz="4" w:space="0" w:color="auto"/>
            </w:tcBorders>
            <w:shd w:val="clear" w:color="auto" w:fill="DBE5F1"/>
            <w:noWrap/>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2011</w:t>
            </w:r>
          </w:p>
        </w:tc>
        <w:tc>
          <w:tcPr>
            <w:tcW w:w="1134" w:type="dxa"/>
            <w:tcBorders>
              <w:top w:val="single" w:sz="8" w:space="0" w:color="auto"/>
              <w:left w:val="nil"/>
              <w:bottom w:val="single" w:sz="4" w:space="0" w:color="auto"/>
              <w:right w:val="single" w:sz="4" w:space="0" w:color="auto"/>
            </w:tcBorders>
            <w:shd w:val="clear" w:color="auto" w:fill="DBE5F1"/>
            <w:noWrap/>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2012</w:t>
            </w:r>
          </w:p>
        </w:tc>
        <w:tc>
          <w:tcPr>
            <w:tcW w:w="1012" w:type="dxa"/>
            <w:tcBorders>
              <w:top w:val="single" w:sz="8" w:space="0" w:color="auto"/>
              <w:left w:val="nil"/>
              <w:bottom w:val="single" w:sz="4" w:space="0" w:color="auto"/>
              <w:right w:val="single" w:sz="4" w:space="0" w:color="auto"/>
            </w:tcBorders>
            <w:shd w:val="clear" w:color="auto" w:fill="DBE5F1"/>
            <w:noWrap/>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2013</w:t>
            </w:r>
          </w:p>
        </w:tc>
        <w:tc>
          <w:tcPr>
            <w:tcW w:w="1134" w:type="dxa"/>
            <w:tcBorders>
              <w:top w:val="single" w:sz="8" w:space="0" w:color="auto"/>
              <w:left w:val="nil"/>
              <w:bottom w:val="single" w:sz="4" w:space="0" w:color="auto"/>
              <w:right w:val="single" w:sz="4" w:space="0" w:color="auto"/>
            </w:tcBorders>
            <w:shd w:val="clear" w:color="auto" w:fill="DBE5F1"/>
            <w:noWrap/>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2014</w:t>
            </w:r>
          </w:p>
        </w:tc>
        <w:tc>
          <w:tcPr>
            <w:tcW w:w="1134" w:type="dxa"/>
            <w:tcBorders>
              <w:top w:val="single" w:sz="8" w:space="0" w:color="auto"/>
              <w:left w:val="nil"/>
              <w:bottom w:val="single" w:sz="4" w:space="0" w:color="auto"/>
              <w:right w:val="single" w:sz="4" w:space="0" w:color="auto"/>
            </w:tcBorders>
            <w:shd w:val="clear" w:color="auto" w:fill="DBE5F1"/>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2015</w:t>
            </w:r>
          </w:p>
        </w:tc>
        <w:tc>
          <w:tcPr>
            <w:tcW w:w="1134" w:type="dxa"/>
            <w:tcBorders>
              <w:top w:val="single" w:sz="8" w:space="0" w:color="auto"/>
              <w:left w:val="nil"/>
              <w:bottom w:val="single" w:sz="4" w:space="0" w:color="auto"/>
              <w:right w:val="single" w:sz="4" w:space="0" w:color="auto"/>
            </w:tcBorders>
            <w:shd w:val="clear" w:color="auto" w:fill="DBE5F1"/>
            <w:noWrap/>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2016</w:t>
            </w:r>
          </w:p>
        </w:tc>
        <w:tc>
          <w:tcPr>
            <w:tcW w:w="1134" w:type="dxa"/>
            <w:tcBorders>
              <w:top w:val="single" w:sz="8" w:space="0" w:color="auto"/>
              <w:left w:val="nil"/>
              <w:bottom w:val="nil"/>
              <w:right w:val="single" w:sz="8" w:space="0" w:color="auto"/>
            </w:tcBorders>
            <w:shd w:val="clear" w:color="auto" w:fill="DBE5F1"/>
            <w:noWrap/>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2017</w:t>
            </w:r>
          </w:p>
        </w:tc>
      </w:tr>
      <w:tr w:rsidR="00CE07F0" w:rsidRPr="00E32979" w:rsidTr="00F066D4">
        <w:trPr>
          <w:trHeight w:val="490"/>
        </w:trPr>
        <w:tc>
          <w:tcPr>
            <w:tcW w:w="2515" w:type="dxa"/>
            <w:tcBorders>
              <w:top w:val="nil"/>
              <w:left w:val="single" w:sz="8" w:space="0" w:color="auto"/>
              <w:bottom w:val="single" w:sz="4"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Foarte Bun</w:t>
            </w:r>
            <w:r w:rsidRPr="00F43535">
              <w:rPr>
                <w:rFonts w:ascii="Arial" w:eastAsia="Times New Roman" w:hAnsi="Arial" w:cs="Arial"/>
                <w:b/>
                <w:bCs/>
                <w:color w:val="000000"/>
                <w:lang w:eastAsia="ro-RO"/>
              </w:rPr>
              <w:t>ă</w:t>
            </w:r>
            <w:r w:rsidRPr="00E32979">
              <w:rPr>
                <w:rFonts w:ascii="Arial" w:eastAsia="Times New Roman" w:hAnsi="Arial" w:cs="Arial"/>
                <w:b/>
                <w:bCs/>
                <w:color w:val="000000"/>
                <w:lang w:eastAsia="ro-RO"/>
              </w:rPr>
              <w:t xml:space="preserve"> și Bună (%) / </w:t>
            </w:r>
            <w:r w:rsidRPr="00E32979">
              <w:rPr>
                <w:rFonts w:ascii="Arial" w:eastAsia="Times New Roman" w:hAnsi="Arial" w:cs="Arial"/>
                <w:b/>
                <w:bCs/>
                <w:color w:val="000000"/>
                <w:lang w:eastAsia="ro-RO"/>
              </w:rPr>
              <w:br/>
              <w:t>Maxim şi Bun (%)</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63,</w:t>
            </w:r>
            <w:r w:rsidRPr="00E32979">
              <w:rPr>
                <w:rFonts w:ascii="Arial" w:eastAsia="Times New Roman" w:hAnsi="Arial" w:cs="Arial"/>
                <w:color w:val="000000"/>
                <w:lang w:eastAsia="ro-RO"/>
              </w:rPr>
              <w:t>7</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61,</w:t>
            </w:r>
            <w:r w:rsidRPr="00E32979">
              <w:rPr>
                <w:rFonts w:ascii="Arial" w:eastAsia="Times New Roman" w:hAnsi="Arial" w:cs="Arial"/>
                <w:color w:val="000000"/>
                <w:lang w:eastAsia="ro-RO"/>
              </w:rPr>
              <w:t>26</w:t>
            </w:r>
          </w:p>
        </w:tc>
        <w:tc>
          <w:tcPr>
            <w:tcW w:w="1012"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61,</w:t>
            </w:r>
            <w:r w:rsidRPr="00E32979">
              <w:rPr>
                <w:rFonts w:ascii="Arial" w:eastAsia="Times New Roman" w:hAnsi="Arial" w:cs="Arial"/>
                <w:color w:val="000000"/>
                <w:lang w:eastAsia="ro-RO"/>
              </w:rPr>
              <w:t>43</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60,</w:t>
            </w:r>
            <w:r w:rsidRPr="00E32979">
              <w:rPr>
                <w:rFonts w:ascii="Arial" w:eastAsia="Times New Roman" w:hAnsi="Arial" w:cs="Arial"/>
                <w:color w:val="000000"/>
                <w:lang w:eastAsia="ro-RO"/>
              </w:rPr>
              <w:t>49</w:t>
            </w:r>
          </w:p>
        </w:tc>
        <w:tc>
          <w:tcPr>
            <w:tcW w:w="1134" w:type="dxa"/>
            <w:tcBorders>
              <w:top w:val="nil"/>
              <w:left w:val="nil"/>
              <w:bottom w:val="single" w:sz="4"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57,</w:t>
            </w:r>
            <w:r w:rsidRPr="00E32979">
              <w:rPr>
                <w:rFonts w:ascii="Arial" w:eastAsia="Times New Roman" w:hAnsi="Arial" w:cs="Arial"/>
                <w:color w:val="000000"/>
                <w:lang w:eastAsia="ro-RO"/>
              </w:rPr>
              <w:t>87</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61,</w:t>
            </w:r>
            <w:r w:rsidRPr="00E32979">
              <w:rPr>
                <w:rFonts w:ascii="Arial" w:eastAsia="Times New Roman" w:hAnsi="Arial" w:cs="Arial"/>
                <w:color w:val="000000"/>
                <w:lang w:eastAsia="ro-RO"/>
              </w:rPr>
              <w:t>26</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CE07F0" w:rsidRPr="00E32979" w:rsidRDefault="00CE07F0" w:rsidP="00F066D4">
            <w:pPr>
              <w:jc w:val="center"/>
              <w:rPr>
                <w:rFonts w:ascii="Arial" w:eastAsia="Times New Roman" w:hAnsi="Arial" w:cs="Arial"/>
                <w:lang w:eastAsia="ro-RO"/>
              </w:rPr>
            </w:pPr>
            <w:r w:rsidRPr="00F43535">
              <w:rPr>
                <w:rFonts w:ascii="Arial" w:eastAsia="Times New Roman" w:hAnsi="Arial" w:cs="Arial"/>
                <w:lang w:eastAsia="ro-RO"/>
              </w:rPr>
              <w:t>51,</w:t>
            </w:r>
            <w:r w:rsidRPr="00E32979">
              <w:rPr>
                <w:rFonts w:ascii="Arial" w:eastAsia="Times New Roman" w:hAnsi="Arial" w:cs="Arial"/>
                <w:lang w:eastAsia="ro-RO"/>
              </w:rPr>
              <w:t>28</w:t>
            </w:r>
          </w:p>
        </w:tc>
      </w:tr>
      <w:tr w:rsidR="00CE07F0" w:rsidRPr="00E32979" w:rsidTr="00F066D4">
        <w:trPr>
          <w:trHeight w:val="288"/>
        </w:trPr>
        <w:tc>
          <w:tcPr>
            <w:tcW w:w="2515" w:type="dxa"/>
            <w:tcBorders>
              <w:top w:val="nil"/>
              <w:left w:val="single" w:sz="8" w:space="0" w:color="auto"/>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Moderată (%) / Moderat (%)</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35,</w:t>
            </w:r>
            <w:r w:rsidRPr="00E32979">
              <w:rPr>
                <w:rFonts w:ascii="Arial" w:eastAsia="Times New Roman" w:hAnsi="Arial" w:cs="Arial"/>
                <w:color w:val="000000"/>
                <w:lang w:eastAsia="ro-RO"/>
              </w:rPr>
              <w:t>88</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38,</w:t>
            </w:r>
            <w:r w:rsidRPr="00E32979">
              <w:rPr>
                <w:rFonts w:ascii="Arial" w:eastAsia="Times New Roman" w:hAnsi="Arial" w:cs="Arial"/>
                <w:color w:val="000000"/>
                <w:lang w:eastAsia="ro-RO"/>
              </w:rPr>
              <w:t>55</w:t>
            </w:r>
          </w:p>
        </w:tc>
        <w:tc>
          <w:tcPr>
            <w:tcW w:w="1012"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37,</w:t>
            </w:r>
            <w:r w:rsidRPr="00E32979">
              <w:rPr>
                <w:rFonts w:ascii="Arial" w:eastAsia="Times New Roman" w:hAnsi="Arial" w:cs="Arial"/>
                <w:color w:val="000000"/>
                <w:lang w:eastAsia="ro-RO"/>
              </w:rPr>
              <w:t>99</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38,</w:t>
            </w:r>
            <w:r w:rsidRPr="00E32979">
              <w:rPr>
                <w:rFonts w:ascii="Arial" w:eastAsia="Times New Roman" w:hAnsi="Arial" w:cs="Arial"/>
                <w:color w:val="000000"/>
                <w:lang w:eastAsia="ro-RO"/>
              </w:rPr>
              <w:t>11</w:t>
            </w:r>
          </w:p>
        </w:tc>
        <w:tc>
          <w:tcPr>
            <w:tcW w:w="1134" w:type="dxa"/>
            <w:tcBorders>
              <w:top w:val="nil"/>
              <w:left w:val="nil"/>
              <w:bottom w:val="single" w:sz="4"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39,</w:t>
            </w:r>
            <w:r w:rsidRPr="00E32979">
              <w:rPr>
                <w:rFonts w:ascii="Arial" w:eastAsia="Times New Roman" w:hAnsi="Arial" w:cs="Arial"/>
                <w:color w:val="000000"/>
                <w:lang w:eastAsia="ro-RO"/>
              </w:rPr>
              <w:t>91</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36,</w:t>
            </w:r>
            <w:r w:rsidRPr="00E32979">
              <w:rPr>
                <w:rFonts w:ascii="Arial" w:eastAsia="Times New Roman" w:hAnsi="Arial" w:cs="Arial"/>
                <w:color w:val="000000"/>
                <w:lang w:eastAsia="ro-RO"/>
              </w:rPr>
              <w:t>68</w:t>
            </w:r>
          </w:p>
        </w:tc>
        <w:tc>
          <w:tcPr>
            <w:tcW w:w="1134" w:type="dxa"/>
            <w:tcBorders>
              <w:top w:val="nil"/>
              <w:left w:val="nil"/>
              <w:bottom w:val="single" w:sz="4" w:space="0" w:color="auto"/>
              <w:right w:val="single" w:sz="8" w:space="0" w:color="auto"/>
            </w:tcBorders>
            <w:shd w:val="clear" w:color="auto" w:fill="auto"/>
            <w:noWrap/>
            <w:vAlign w:val="center"/>
            <w:hideMark/>
          </w:tcPr>
          <w:p w:rsidR="00CE07F0" w:rsidRPr="00E32979" w:rsidRDefault="00CE07F0" w:rsidP="00F066D4">
            <w:pPr>
              <w:jc w:val="center"/>
              <w:rPr>
                <w:rFonts w:ascii="Arial" w:eastAsia="Times New Roman" w:hAnsi="Arial" w:cs="Arial"/>
                <w:lang w:eastAsia="ro-RO"/>
              </w:rPr>
            </w:pPr>
            <w:r w:rsidRPr="00F43535">
              <w:rPr>
                <w:rFonts w:ascii="Arial" w:eastAsia="Times New Roman" w:hAnsi="Arial" w:cs="Arial"/>
                <w:lang w:eastAsia="ro-RO"/>
              </w:rPr>
              <w:t>44,</w:t>
            </w:r>
            <w:r w:rsidRPr="00E32979">
              <w:rPr>
                <w:rFonts w:ascii="Arial" w:eastAsia="Times New Roman" w:hAnsi="Arial" w:cs="Arial"/>
                <w:lang w:eastAsia="ro-RO"/>
              </w:rPr>
              <w:t>33</w:t>
            </w:r>
          </w:p>
        </w:tc>
      </w:tr>
      <w:tr w:rsidR="00CE07F0" w:rsidRPr="00E32979" w:rsidTr="00F066D4">
        <w:trPr>
          <w:trHeight w:val="288"/>
        </w:trPr>
        <w:tc>
          <w:tcPr>
            <w:tcW w:w="2515" w:type="dxa"/>
            <w:tcBorders>
              <w:top w:val="nil"/>
              <w:left w:val="single" w:sz="8" w:space="0" w:color="auto"/>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Slabă (%)</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28</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04</w:t>
            </w:r>
          </w:p>
        </w:tc>
        <w:tc>
          <w:tcPr>
            <w:tcW w:w="1012"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26</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1,</w:t>
            </w:r>
            <w:r w:rsidRPr="00E32979">
              <w:rPr>
                <w:rFonts w:ascii="Arial" w:eastAsia="Times New Roman" w:hAnsi="Arial" w:cs="Arial"/>
                <w:color w:val="000000"/>
                <w:lang w:eastAsia="ro-RO"/>
              </w:rPr>
              <w:t>22</w:t>
            </w:r>
          </w:p>
        </w:tc>
        <w:tc>
          <w:tcPr>
            <w:tcW w:w="1134" w:type="dxa"/>
            <w:tcBorders>
              <w:top w:val="nil"/>
              <w:left w:val="nil"/>
              <w:bottom w:val="single" w:sz="4"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1,</w:t>
            </w:r>
            <w:r w:rsidRPr="00E32979">
              <w:rPr>
                <w:rFonts w:ascii="Arial" w:eastAsia="Times New Roman" w:hAnsi="Arial" w:cs="Arial"/>
                <w:color w:val="000000"/>
                <w:lang w:eastAsia="ro-RO"/>
              </w:rPr>
              <w:t>7</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1,</w:t>
            </w:r>
            <w:r w:rsidRPr="00E32979">
              <w:rPr>
                <w:rFonts w:ascii="Arial" w:eastAsia="Times New Roman" w:hAnsi="Arial" w:cs="Arial"/>
                <w:color w:val="000000"/>
                <w:lang w:eastAsia="ro-RO"/>
              </w:rPr>
              <w:t>45</w:t>
            </w:r>
          </w:p>
        </w:tc>
        <w:tc>
          <w:tcPr>
            <w:tcW w:w="1134" w:type="dxa"/>
            <w:tcBorders>
              <w:top w:val="nil"/>
              <w:left w:val="nil"/>
              <w:bottom w:val="single" w:sz="4" w:space="0" w:color="auto"/>
              <w:right w:val="single" w:sz="8" w:space="0" w:color="auto"/>
            </w:tcBorders>
            <w:shd w:val="clear" w:color="auto" w:fill="auto"/>
            <w:noWrap/>
            <w:vAlign w:val="center"/>
            <w:hideMark/>
          </w:tcPr>
          <w:p w:rsidR="00CE07F0" w:rsidRPr="00E32979" w:rsidRDefault="00CE07F0" w:rsidP="00F066D4">
            <w:pPr>
              <w:jc w:val="center"/>
              <w:rPr>
                <w:rFonts w:ascii="Arial" w:eastAsia="Times New Roman" w:hAnsi="Arial" w:cs="Arial"/>
                <w:lang w:eastAsia="ro-RO"/>
              </w:rPr>
            </w:pPr>
            <w:r w:rsidRPr="00F43535">
              <w:rPr>
                <w:rFonts w:ascii="Arial" w:eastAsia="Times New Roman" w:hAnsi="Arial" w:cs="Arial"/>
                <w:lang w:eastAsia="ro-RO"/>
              </w:rPr>
              <w:t>2,</w:t>
            </w:r>
            <w:r w:rsidRPr="00E32979">
              <w:rPr>
                <w:rFonts w:ascii="Arial" w:eastAsia="Times New Roman" w:hAnsi="Arial" w:cs="Arial"/>
                <w:lang w:eastAsia="ro-RO"/>
              </w:rPr>
              <w:t>82</w:t>
            </w:r>
          </w:p>
        </w:tc>
      </w:tr>
      <w:tr w:rsidR="00CE07F0" w:rsidRPr="00E32979" w:rsidTr="00F066D4">
        <w:trPr>
          <w:trHeight w:val="288"/>
        </w:trPr>
        <w:tc>
          <w:tcPr>
            <w:tcW w:w="2515" w:type="dxa"/>
            <w:tcBorders>
              <w:top w:val="nil"/>
              <w:left w:val="single" w:sz="8" w:space="0" w:color="auto"/>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Proastă (%)</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15</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15</w:t>
            </w:r>
          </w:p>
        </w:tc>
        <w:tc>
          <w:tcPr>
            <w:tcW w:w="1012"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32</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18</w:t>
            </w:r>
          </w:p>
        </w:tc>
        <w:tc>
          <w:tcPr>
            <w:tcW w:w="1134" w:type="dxa"/>
            <w:tcBorders>
              <w:top w:val="nil"/>
              <w:left w:val="nil"/>
              <w:bottom w:val="single" w:sz="4"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52</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59</w:t>
            </w:r>
          </w:p>
        </w:tc>
        <w:tc>
          <w:tcPr>
            <w:tcW w:w="1134" w:type="dxa"/>
            <w:tcBorders>
              <w:top w:val="nil"/>
              <w:left w:val="nil"/>
              <w:bottom w:val="single" w:sz="4" w:space="0" w:color="auto"/>
              <w:right w:val="single" w:sz="8" w:space="0" w:color="auto"/>
            </w:tcBorders>
            <w:shd w:val="clear" w:color="auto" w:fill="auto"/>
            <w:noWrap/>
            <w:vAlign w:val="center"/>
            <w:hideMark/>
          </w:tcPr>
          <w:p w:rsidR="00CE07F0" w:rsidRPr="00E32979" w:rsidRDefault="00CE07F0" w:rsidP="00F066D4">
            <w:pPr>
              <w:jc w:val="center"/>
              <w:rPr>
                <w:rFonts w:ascii="Arial" w:eastAsia="Times New Roman" w:hAnsi="Arial" w:cs="Arial"/>
                <w:lang w:eastAsia="ro-RO"/>
              </w:rPr>
            </w:pPr>
            <w:r w:rsidRPr="00F43535">
              <w:rPr>
                <w:rFonts w:ascii="Arial" w:eastAsia="Times New Roman" w:hAnsi="Arial" w:cs="Arial"/>
                <w:lang w:eastAsia="ro-RO"/>
              </w:rPr>
              <w:t>1,</w:t>
            </w:r>
            <w:r w:rsidRPr="00E32979">
              <w:rPr>
                <w:rFonts w:ascii="Arial" w:eastAsia="Times New Roman" w:hAnsi="Arial" w:cs="Arial"/>
                <w:lang w:eastAsia="ro-RO"/>
              </w:rPr>
              <w:t>57</w:t>
            </w:r>
          </w:p>
        </w:tc>
      </w:tr>
      <w:tr w:rsidR="00CE07F0" w:rsidRPr="00E32979" w:rsidTr="00F066D4">
        <w:trPr>
          <w:trHeight w:val="288"/>
        </w:trPr>
        <w:tc>
          <w:tcPr>
            <w:tcW w:w="2515" w:type="dxa"/>
            <w:tcBorders>
              <w:top w:val="nil"/>
              <w:left w:val="single" w:sz="8" w:space="0" w:color="auto"/>
              <w:bottom w:val="single" w:sz="4"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SE inferioară stării bune (%)</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36</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3</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38</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73</w:t>
            </w:r>
          </w:p>
        </w:tc>
        <w:tc>
          <w:tcPr>
            <w:tcW w:w="1012"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38</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57</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39</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w:t>
            </w:r>
          </w:p>
        </w:tc>
        <w:tc>
          <w:tcPr>
            <w:tcW w:w="1134" w:type="dxa"/>
            <w:tcBorders>
              <w:top w:val="nil"/>
              <w:left w:val="nil"/>
              <w:bottom w:val="single" w:sz="4"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42</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13</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38</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72</w:t>
            </w:r>
          </w:p>
        </w:tc>
        <w:tc>
          <w:tcPr>
            <w:tcW w:w="1134" w:type="dxa"/>
            <w:tcBorders>
              <w:top w:val="nil"/>
              <w:left w:val="nil"/>
              <w:bottom w:val="single" w:sz="4" w:space="0" w:color="auto"/>
              <w:right w:val="single" w:sz="8" w:space="0" w:color="auto"/>
            </w:tcBorders>
            <w:shd w:val="clear" w:color="auto" w:fill="auto"/>
            <w:noWrap/>
            <w:vAlign w:val="center"/>
            <w:hideMark/>
          </w:tcPr>
          <w:p w:rsidR="00CE07F0" w:rsidRPr="00E32979" w:rsidRDefault="00CE07F0" w:rsidP="00F066D4">
            <w:pPr>
              <w:jc w:val="center"/>
              <w:rPr>
                <w:rFonts w:ascii="Arial" w:eastAsia="Times New Roman" w:hAnsi="Arial" w:cs="Arial"/>
                <w:lang w:eastAsia="ro-RO"/>
              </w:rPr>
            </w:pPr>
            <w:r w:rsidRPr="00E32979">
              <w:rPr>
                <w:rFonts w:ascii="Arial" w:eastAsia="Times New Roman" w:hAnsi="Arial" w:cs="Arial"/>
                <w:lang w:eastAsia="ro-RO"/>
              </w:rPr>
              <w:t>48</w:t>
            </w:r>
            <w:r w:rsidRPr="00F43535">
              <w:rPr>
                <w:rFonts w:ascii="Arial" w:eastAsia="Times New Roman" w:hAnsi="Arial" w:cs="Arial"/>
                <w:lang w:eastAsia="ro-RO"/>
              </w:rPr>
              <w:t>,</w:t>
            </w:r>
            <w:r w:rsidRPr="00E32979">
              <w:rPr>
                <w:rFonts w:ascii="Arial" w:eastAsia="Times New Roman" w:hAnsi="Arial" w:cs="Arial"/>
                <w:lang w:eastAsia="ro-RO"/>
              </w:rPr>
              <w:t>72</w:t>
            </w:r>
          </w:p>
        </w:tc>
      </w:tr>
      <w:tr w:rsidR="00CE07F0" w:rsidRPr="00E32979" w:rsidTr="00F066D4">
        <w:trPr>
          <w:trHeight w:val="490"/>
        </w:trPr>
        <w:tc>
          <w:tcPr>
            <w:tcW w:w="2515" w:type="dxa"/>
            <w:tcBorders>
              <w:top w:val="nil"/>
              <w:left w:val="single" w:sz="8" w:space="0" w:color="auto"/>
              <w:bottom w:val="single" w:sz="4"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Lungime rețea de râu monitorizată (km)</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29635</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54</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28886</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47</w:t>
            </w:r>
          </w:p>
        </w:tc>
        <w:tc>
          <w:tcPr>
            <w:tcW w:w="1012"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31892</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8</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31262</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58</w:t>
            </w:r>
          </w:p>
        </w:tc>
        <w:tc>
          <w:tcPr>
            <w:tcW w:w="1134" w:type="dxa"/>
            <w:tcBorders>
              <w:top w:val="nil"/>
              <w:left w:val="nil"/>
              <w:bottom w:val="single" w:sz="4"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37111</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02</w:t>
            </w:r>
          </w:p>
        </w:tc>
        <w:tc>
          <w:tcPr>
            <w:tcW w:w="1134" w:type="dxa"/>
            <w:tcBorders>
              <w:top w:val="nil"/>
              <w:left w:val="nil"/>
              <w:bottom w:val="single" w:sz="4"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lang w:eastAsia="ro-RO"/>
              </w:rPr>
            </w:pPr>
            <w:r w:rsidRPr="00E32979">
              <w:rPr>
                <w:rFonts w:ascii="Arial" w:eastAsia="Times New Roman" w:hAnsi="Arial" w:cs="Arial"/>
                <w:lang w:eastAsia="ro-RO"/>
              </w:rPr>
              <w:t>38128</w:t>
            </w:r>
            <w:r w:rsidRPr="00F43535">
              <w:rPr>
                <w:rFonts w:ascii="Arial" w:eastAsia="Times New Roman" w:hAnsi="Arial" w:cs="Arial"/>
                <w:lang w:eastAsia="ro-RO"/>
              </w:rPr>
              <w:t>,</w:t>
            </w:r>
            <w:r w:rsidRPr="00E32979">
              <w:rPr>
                <w:rFonts w:ascii="Arial" w:eastAsia="Times New Roman" w:hAnsi="Arial" w:cs="Arial"/>
                <w:lang w:eastAsia="ro-RO"/>
              </w:rPr>
              <w:t>85</w:t>
            </w:r>
          </w:p>
        </w:tc>
        <w:tc>
          <w:tcPr>
            <w:tcW w:w="1134" w:type="dxa"/>
            <w:tcBorders>
              <w:top w:val="nil"/>
              <w:left w:val="nil"/>
              <w:bottom w:val="single" w:sz="4" w:space="0" w:color="auto"/>
              <w:right w:val="single" w:sz="8" w:space="0" w:color="auto"/>
            </w:tcBorders>
            <w:shd w:val="clear" w:color="auto" w:fill="auto"/>
            <w:noWrap/>
            <w:vAlign w:val="center"/>
            <w:hideMark/>
          </w:tcPr>
          <w:p w:rsidR="00CE07F0" w:rsidRPr="00E32979" w:rsidRDefault="00CE07F0" w:rsidP="00F066D4">
            <w:pPr>
              <w:jc w:val="center"/>
              <w:rPr>
                <w:rFonts w:ascii="Arial" w:eastAsia="Times New Roman" w:hAnsi="Arial" w:cs="Arial"/>
                <w:lang w:eastAsia="ro-RO"/>
              </w:rPr>
            </w:pPr>
            <w:r w:rsidRPr="00E32979">
              <w:rPr>
                <w:rFonts w:ascii="Arial" w:eastAsia="Times New Roman" w:hAnsi="Arial" w:cs="Arial"/>
                <w:lang w:eastAsia="ro-RO"/>
              </w:rPr>
              <w:t>37605</w:t>
            </w:r>
            <w:r w:rsidRPr="00F43535">
              <w:rPr>
                <w:rFonts w:ascii="Arial" w:eastAsia="Times New Roman" w:hAnsi="Arial" w:cs="Arial"/>
                <w:lang w:eastAsia="ro-RO"/>
              </w:rPr>
              <w:t>,</w:t>
            </w:r>
            <w:r w:rsidRPr="00E32979">
              <w:rPr>
                <w:rFonts w:ascii="Arial" w:eastAsia="Times New Roman" w:hAnsi="Arial" w:cs="Arial"/>
                <w:lang w:eastAsia="ro-RO"/>
              </w:rPr>
              <w:t>38</w:t>
            </w:r>
          </w:p>
        </w:tc>
      </w:tr>
      <w:tr w:rsidR="00CE07F0" w:rsidRPr="00E32979" w:rsidTr="00F066D4">
        <w:trPr>
          <w:trHeight w:val="504"/>
        </w:trPr>
        <w:tc>
          <w:tcPr>
            <w:tcW w:w="2515" w:type="dxa"/>
            <w:tcBorders>
              <w:top w:val="nil"/>
              <w:left w:val="single" w:sz="8" w:space="0" w:color="auto"/>
              <w:bottom w:val="single" w:sz="8"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Numărul secțiunilor de monitorizare</w:t>
            </w:r>
          </w:p>
        </w:tc>
        <w:tc>
          <w:tcPr>
            <w:tcW w:w="1134" w:type="dxa"/>
            <w:tcBorders>
              <w:top w:val="nil"/>
              <w:left w:val="nil"/>
              <w:bottom w:val="single" w:sz="8"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1384</w:t>
            </w:r>
          </w:p>
        </w:tc>
        <w:tc>
          <w:tcPr>
            <w:tcW w:w="1134" w:type="dxa"/>
            <w:tcBorders>
              <w:top w:val="nil"/>
              <w:left w:val="nil"/>
              <w:bottom w:val="single" w:sz="8"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1407</w:t>
            </w:r>
          </w:p>
        </w:tc>
        <w:tc>
          <w:tcPr>
            <w:tcW w:w="1012" w:type="dxa"/>
            <w:tcBorders>
              <w:top w:val="nil"/>
              <w:left w:val="nil"/>
              <w:bottom w:val="single" w:sz="8"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1409</w:t>
            </w:r>
          </w:p>
        </w:tc>
        <w:tc>
          <w:tcPr>
            <w:tcW w:w="1134" w:type="dxa"/>
            <w:tcBorders>
              <w:top w:val="nil"/>
              <w:left w:val="nil"/>
              <w:bottom w:val="single" w:sz="8"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1332</w:t>
            </w:r>
          </w:p>
        </w:tc>
        <w:tc>
          <w:tcPr>
            <w:tcW w:w="1134" w:type="dxa"/>
            <w:tcBorders>
              <w:top w:val="nil"/>
              <w:left w:val="nil"/>
              <w:bottom w:val="single" w:sz="8" w:space="0" w:color="auto"/>
              <w:right w:val="single" w:sz="4" w:space="0" w:color="auto"/>
            </w:tcBorders>
            <w:shd w:val="clear" w:color="auto" w:fill="auto"/>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1465</w:t>
            </w:r>
          </w:p>
        </w:tc>
        <w:tc>
          <w:tcPr>
            <w:tcW w:w="1134" w:type="dxa"/>
            <w:tcBorders>
              <w:top w:val="nil"/>
              <w:left w:val="nil"/>
              <w:bottom w:val="single" w:sz="8" w:space="0" w:color="auto"/>
              <w:right w:val="single" w:sz="4"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1464</w:t>
            </w:r>
          </w:p>
        </w:tc>
        <w:tc>
          <w:tcPr>
            <w:tcW w:w="1134" w:type="dxa"/>
            <w:tcBorders>
              <w:top w:val="nil"/>
              <w:left w:val="nil"/>
              <w:bottom w:val="single" w:sz="8" w:space="0" w:color="auto"/>
              <w:right w:val="single" w:sz="8" w:space="0" w:color="auto"/>
            </w:tcBorders>
            <w:shd w:val="clear" w:color="auto" w:fill="auto"/>
            <w:noWrap/>
            <w:vAlign w:val="center"/>
            <w:hideMark/>
          </w:tcPr>
          <w:p w:rsidR="00CE07F0" w:rsidRPr="00E32979" w:rsidRDefault="00CE07F0" w:rsidP="00F066D4">
            <w:pPr>
              <w:jc w:val="center"/>
              <w:rPr>
                <w:rFonts w:ascii="Arial" w:eastAsia="Times New Roman" w:hAnsi="Arial" w:cs="Arial"/>
                <w:color w:val="000000"/>
                <w:lang w:eastAsia="ro-RO"/>
              </w:rPr>
            </w:pPr>
            <w:r w:rsidRPr="00E32979">
              <w:rPr>
                <w:rFonts w:ascii="Arial" w:eastAsia="Times New Roman" w:hAnsi="Arial" w:cs="Arial"/>
                <w:color w:val="000000"/>
                <w:lang w:eastAsia="ro-RO"/>
              </w:rPr>
              <w:t>1498</w:t>
            </w:r>
          </w:p>
        </w:tc>
      </w:tr>
    </w:tbl>
    <w:p w:rsidR="00CE07F0" w:rsidRDefault="00CE07F0" w:rsidP="00CE07F0">
      <w:pPr>
        <w:jc w:val="both"/>
        <w:rPr>
          <w:rFonts w:ascii="Arial" w:hAnsi="Arial" w:cs="Arial"/>
          <w:b/>
          <w:i/>
          <w:sz w:val="20"/>
          <w:szCs w:val="16"/>
        </w:rPr>
      </w:pPr>
    </w:p>
    <w:p w:rsidR="00CE07F0" w:rsidRPr="00770049" w:rsidRDefault="00CE07F0" w:rsidP="00CE07F0">
      <w:pPr>
        <w:jc w:val="both"/>
        <w:rPr>
          <w:rFonts w:ascii="Arial" w:hAnsi="Arial" w:cs="Arial"/>
          <w:b/>
          <w:i/>
          <w:sz w:val="20"/>
          <w:szCs w:val="16"/>
        </w:rPr>
      </w:pPr>
      <w:r w:rsidRPr="00770049">
        <w:rPr>
          <w:rFonts w:ascii="Arial" w:hAnsi="Arial" w:cs="Arial"/>
          <w:b/>
          <w:i/>
          <w:sz w:val="20"/>
          <w:szCs w:val="16"/>
        </w:rPr>
        <w:t>Tabel II.2.1.1.</w:t>
      </w:r>
      <w:r>
        <w:rPr>
          <w:rFonts w:ascii="Arial" w:hAnsi="Arial" w:cs="Arial"/>
          <w:b/>
          <w:i/>
          <w:sz w:val="20"/>
          <w:szCs w:val="16"/>
        </w:rPr>
        <w:t>1</w:t>
      </w:r>
      <w:r w:rsidRPr="00770049">
        <w:rPr>
          <w:rFonts w:ascii="Arial" w:hAnsi="Arial" w:cs="Arial"/>
          <w:b/>
          <w:i/>
          <w:sz w:val="20"/>
          <w:szCs w:val="16"/>
        </w:rPr>
        <w:t xml:space="preserve"> Evoluția stării ecologice / potențialul ecologic al cursurilor de apă monitorizate (corpuri de apă naturale, puternic modificate, artificiale - râuri) la nivel național în perioada 2011-201</w:t>
      </w:r>
      <w:r>
        <w:rPr>
          <w:rFonts w:ascii="Arial" w:hAnsi="Arial" w:cs="Arial"/>
          <w:b/>
          <w:i/>
          <w:sz w:val="20"/>
          <w:szCs w:val="16"/>
        </w:rPr>
        <w:t>7</w:t>
      </w:r>
    </w:p>
    <w:p w:rsidR="00CE07F0" w:rsidRDefault="00CE07F0" w:rsidP="00CE07F0">
      <w:pPr>
        <w:ind w:right="-285"/>
        <w:jc w:val="center"/>
        <w:rPr>
          <w:rFonts w:ascii="Arial" w:hAnsi="Arial" w:cs="Arial"/>
          <w:b/>
          <w:highlight w:val="green"/>
        </w:rPr>
      </w:pPr>
    </w:p>
    <w:p w:rsidR="00CE07F0" w:rsidRDefault="00CE07F0" w:rsidP="00CE07F0">
      <w:pPr>
        <w:ind w:right="-285"/>
        <w:jc w:val="center"/>
        <w:rPr>
          <w:rFonts w:ascii="Arial" w:hAnsi="Arial" w:cs="Arial"/>
          <w:b/>
          <w:highlight w:val="green"/>
        </w:rPr>
      </w:pPr>
    </w:p>
    <w:p w:rsidR="00CE07F0" w:rsidRDefault="00CE07F0" w:rsidP="00CE07F0">
      <w:pPr>
        <w:ind w:right="-285"/>
        <w:jc w:val="center"/>
        <w:rPr>
          <w:rFonts w:ascii="Arial" w:hAnsi="Arial" w:cs="Arial"/>
          <w:b/>
          <w:highlight w:val="green"/>
        </w:rPr>
      </w:pPr>
    </w:p>
    <w:p w:rsidR="00CE07F0" w:rsidRDefault="00CE07F0" w:rsidP="00CE07F0">
      <w:pPr>
        <w:ind w:right="-285"/>
        <w:jc w:val="center"/>
        <w:rPr>
          <w:rFonts w:ascii="Arial" w:hAnsi="Arial" w:cs="Arial"/>
          <w:b/>
          <w:highlight w:val="green"/>
        </w:rPr>
      </w:pPr>
    </w:p>
    <w:p w:rsidR="00CE07F0" w:rsidRDefault="00CE07F0" w:rsidP="00CE07F0">
      <w:pPr>
        <w:ind w:right="-285"/>
        <w:jc w:val="center"/>
        <w:rPr>
          <w:rFonts w:ascii="Arial" w:hAnsi="Arial" w:cs="Arial"/>
          <w:b/>
          <w:highlight w:val="green"/>
        </w:rPr>
      </w:pPr>
    </w:p>
    <w:p w:rsidR="00CE07F0" w:rsidRDefault="00CE07F0" w:rsidP="00CE07F0">
      <w:pPr>
        <w:ind w:right="-285"/>
        <w:jc w:val="center"/>
        <w:rPr>
          <w:rFonts w:ascii="Arial" w:hAnsi="Arial" w:cs="Arial"/>
          <w:b/>
          <w:highlight w:val="green"/>
        </w:rPr>
      </w:pPr>
    </w:p>
    <w:p w:rsidR="00CE07F0" w:rsidRDefault="00CE07F0" w:rsidP="00CE07F0">
      <w:pPr>
        <w:ind w:right="-285"/>
        <w:jc w:val="center"/>
        <w:rPr>
          <w:rFonts w:ascii="Arial" w:hAnsi="Arial" w:cs="Arial"/>
          <w:b/>
          <w:highlight w:val="green"/>
        </w:rPr>
      </w:pPr>
    </w:p>
    <w:p w:rsidR="00CE07F0" w:rsidRDefault="00CE07F0" w:rsidP="00CE07F0">
      <w:pPr>
        <w:jc w:val="center"/>
        <w:rPr>
          <w:rFonts w:ascii="Arial" w:hAnsi="Arial" w:cs="Arial"/>
          <w:b/>
        </w:rPr>
      </w:pPr>
    </w:p>
    <w:p w:rsidR="007F5EF5" w:rsidRDefault="007F5EF5" w:rsidP="007F5EF5">
      <w:pPr>
        <w:jc w:val="both"/>
        <w:rPr>
          <w:rFonts w:ascii="Arial" w:hAnsi="Arial" w:cs="Arial"/>
          <w:b/>
          <w:i/>
        </w:rPr>
      </w:pPr>
    </w:p>
    <w:p w:rsidR="00FC2ACA" w:rsidRPr="0053098E" w:rsidRDefault="00FC2ACA" w:rsidP="00FC2ACA">
      <w:pPr>
        <w:jc w:val="both"/>
        <w:rPr>
          <w:rFonts w:ascii="Arial" w:hAnsi="Arial" w:cs="Arial"/>
          <w:b/>
          <w:bCs/>
        </w:rPr>
      </w:pPr>
      <w:r>
        <w:rPr>
          <w:rFonts w:ascii="Arial" w:hAnsi="Arial" w:cs="Arial"/>
          <w:b/>
          <w:lang w:val="ro-RO"/>
        </w:rPr>
        <w:t xml:space="preserve">      </w:t>
      </w:r>
      <w:r>
        <w:rPr>
          <w:rFonts w:ascii="Arial" w:hAnsi="Arial" w:cs="Arial"/>
          <w:b/>
          <w:bCs/>
        </w:rPr>
        <w:t>Cod indicator Ronânia : RO 19</w:t>
      </w:r>
    </w:p>
    <w:p w:rsidR="00FC2ACA" w:rsidRDefault="00FC2ACA" w:rsidP="00FC2ACA">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Pr>
          <w:rFonts w:ascii="Arial" w:hAnsi="Arial" w:cs="Arial"/>
          <w:b/>
          <w:color w:val="000000"/>
        </w:rPr>
        <w:t>Cod indicator AEM: CSI 19</w:t>
      </w:r>
    </w:p>
    <w:p w:rsidR="00FC2ACA" w:rsidRDefault="00FC2ACA" w:rsidP="00FC2ACA">
      <w:pPr>
        <w:rPr>
          <w:rFonts w:ascii="Arial" w:hAnsi="Arial" w:cs="Arial"/>
          <w:b/>
          <w:color w:val="000000"/>
        </w:rPr>
      </w:pPr>
      <w:r>
        <w:rPr>
          <w:rFonts w:ascii="Arial" w:hAnsi="Arial" w:cs="Arial"/>
          <w:b/>
          <w:color w:val="000000"/>
        </w:rPr>
        <w:t xml:space="preserve">       Denumire:Substanţele consumatoare de oxigen din râuri</w:t>
      </w:r>
    </w:p>
    <w:p w:rsidR="0019260D" w:rsidRDefault="008D4C90" w:rsidP="00A048EA">
      <w:pPr>
        <w:tabs>
          <w:tab w:val="left" w:leader="dot" w:pos="9356"/>
        </w:tabs>
        <w:rPr>
          <w:rFonts w:ascii="Arial" w:hAnsi="Arial" w:cs="Arial"/>
          <w:b/>
          <w:lang w:val="ro-RO"/>
        </w:rPr>
      </w:pPr>
      <w:r>
        <w:rPr>
          <w:rFonts w:ascii="Arial" w:hAnsi="Arial" w:cs="Arial"/>
          <w:b/>
          <w:lang w:val="ro-RO"/>
        </w:rPr>
        <w:t xml:space="preserve">       Nu deţinem date</w:t>
      </w:r>
    </w:p>
    <w:p w:rsidR="008D4C90" w:rsidRDefault="008D4C90" w:rsidP="00A048EA">
      <w:pPr>
        <w:tabs>
          <w:tab w:val="left" w:leader="dot" w:pos="9356"/>
        </w:tabs>
        <w:rPr>
          <w:rFonts w:ascii="Arial" w:hAnsi="Arial" w:cs="Arial"/>
          <w:b/>
          <w:lang w:val="ro-RO"/>
        </w:rPr>
      </w:pPr>
    </w:p>
    <w:p w:rsidR="008D4C90" w:rsidRPr="008D4C90" w:rsidRDefault="008D4C90" w:rsidP="008D4C90">
      <w:pPr>
        <w:pStyle w:val="Default"/>
        <w:rPr>
          <w:b/>
          <w:lang w:val="en-GB"/>
        </w:rPr>
      </w:pPr>
      <w:r>
        <w:rPr>
          <w:b/>
          <w:lang w:val="en-GB"/>
        </w:rPr>
        <w:t xml:space="preserve">      </w:t>
      </w:r>
      <w:r w:rsidRPr="008D4C90">
        <w:rPr>
          <w:b/>
          <w:lang w:val="en-GB"/>
        </w:rPr>
        <w:t xml:space="preserve">Cod indicator România: </w:t>
      </w:r>
      <w:r w:rsidRPr="008D4C90">
        <w:rPr>
          <w:b/>
          <w:bCs/>
          <w:lang w:val="en-GB"/>
        </w:rPr>
        <w:t>RO 20</w:t>
      </w:r>
    </w:p>
    <w:p w:rsidR="008D4C90" w:rsidRPr="0059186B" w:rsidRDefault="008D4C90" w:rsidP="008D4C90">
      <w:pPr>
        <w:pStyle w:val="Default"/>
        <w:rPr>
          <w:lang w:val="en-GB"/>
        </w:rPr>
      </w:pPr>
      <w:r>
        <w:rPr>
          <w:b/>
          <w:lang w:val="en-GB"/>
        </w:rPr>
        <w:t xml:space="preserve">      </w:t>
      </w:r>
      <w:r w:rsidRPr="008D4C90">
        <w:rPr>
          <w:b/>
          <w:lang w:val="en-GB"/>
        </w:rPr>
        <w:t>Cod indicator AEM</w:t>
      </w:r>
      <w:r w:rsidRPr="0059186B">
        <w:rPr>
          <w:lang w:val="en-GB"/>
        </w:rPr>
        <w:t xml:space="preserve">: </w:t>
      </w:r>
      <w:r w:rsidRPr="0059186B">
        <w:rPr>
          <w:b/>
          <w:bCs/>
          <w:lang w:val="en-GB"/>
        </w:rPr>
        <w:t xml:space="preserve">CSI 20 </w:t>
      </w:r>
    </w:p>
    <w:p w:rsidR="008D4C90" w:rsidRPr="0059186B" w:rsidRDefault="008D4C90" w:rsidP="008D4C90">
      <w:pPr>
        <w:pStyle w:val="Default"/>
        <w:rPr>
          <w:lang w:val="en-GB"/>
        </w:rPr>
      </w:pPr>
      <w:r>
        <w:rPr>
          <w:b/>
          <w:bCs/>
          <w:lang w:val="en-GB"/>
        </w:rPr>
        <w:t xml:space="preserve">      </w:t>
      </w:r>
      <w:r w:rsidRPr="0059186B">
        <w:rPr>
          <w:b/>
          <w:bCs/>
          <w:lang w:val="en-GB"/>
        </w:rPr>
        <w:t xml:space="preserve">Denumire </w:t>
      </w:r>
    </w:p>
    <w:p w:rsidR="008D4C90" w:rsidRPr="00086D29" w:rsidRDefault="008D4C90" w:rsidP="008D4C90">
      <w:pPr>
        <w:autoSpaceDE w:val="0"/>
        <w:autoSpaceDN w:val="0"/>
        <w:adjustRightInd w:val="0"/>
        <w:rPr>
          <w:rFonts w:ascii="Arial" w:hAnsi="Arial" w:cs="Arial"/>
          <w:b/>
          <w:bCs/>
          <w:color w:val="000000"/>
        </w:rPr>
      </w:pPr>
      <w:r>
        <w:rPr>
          <w:rFonts w:ascii="Arial" w:hAnsi="Arial" w:cs="Arial"/>
          <w:b/>
          <w:bCs/>
          <w:color w:val="000000"/>
        </w:rPr>
        <w:t xml:space="preserve">      </w:t>
      </w:r>
      <w:r w:rsidRPr="00086D29">
        <w:rPr>
          <w:rFonts w:ascii="Arial" w:hAnsi="Arial" w:cs="Arial"/>
          <w:b/>
          <w:bCs/>
          <w:color w:val="000000"/>
        </w:rPr>
        <w:t>Nutrienţi în apă</w:t>
      </w:r>
    </w:p>
    <w:p w:rsidR="008D4C90" w:rsidRPr="0059186B" w:rsidRDefault="008D4C90" w:rsidP="008D4C90">
      <w:pPr>
        <w:pStyle w:val="Default"/>
        <w:rPr>
          <w:lang w:val="en-GB"/>
        </w:rPr>
      </w:pPr>
      <w:r w:rsidRPr="0059186B">
        <w:rPr>
          <w:b/>
          <w:bCs/>
          <w:lang w:val="en-GB"/>
        </w:rPr>
        <w:t xml:space="preserve"> </w:t>
      </w:r>
    </w:p>
    <w:p w:rsidR="008D4C90" w:rsidRPr="00086D29" w:rsidRDefault="008D4C90" w:rsidP="008D4C90">
      <w:pPr>
        <w:autoSpaceDE w:val="0"/>
        <w:autoSpaceDN w:val="0"/>
        <w:adjustRightInd w:val="0"/>
        <w:rPr>
          <w:rFonts w:ascii="Arial" w:hAnsi="Arial" w:cs="Arial"/>
          <w:color w:val="000000"/>
        </w:rPr>
      </w:pPr>
      <w:r w:rsidRPr="00086D29">
        <w:rPr>
          <w:rFonts w:ascii="Arial" w:hAnsi="Arial" w:cs="Arial"/>
          <w:color w:val="000000"/>
        </w:rPr>
        <w:t>Indicator global al poluării cu substanţe nutritive a corpurilor de apă. Indicatorul cuantifică ortofosfaţii solubili şi azotaţii prezenţi în râuri, si este utilizat pentru a evidenţia variaţiile geografice ale concentraţiilor de nutrienţi şi evoluţia lor în timp .</w:t>
      </w:r>
    </w:p>
    <w:p w:rsidR="008D4C90" w:rsidRDefault="008D4C90" w:rsidP="008D4C90">
      <w:pPr>
        <w:tabs>
          <w:tab w:val="left" w:leader="dot" w:pos="9356"/>
        </w:tabs>
        <w:rPr>
          <w:rFonts w:ascii="Arial" w:hAnsi="Arial" w:cs="Arial"/>
          <w:b/>
          <w:lang w:val="ro-RO"/>
        </w:rPr>
      </w:pPr>
      <w:r>
        <w:rPr>
          <w:rFonts w:ascii="Arial" w:hAnsi="Arial" w:cs="Arial"/>
          <w:b/>
          <w:lang w:val="ro-RO"/>
        </w:rPr>
        <w:t xml:space="preserve">       Nu deţinem date</w:t>
      </w:r>
    </w:p>
    <w:p w:rsidR="008D4C90" w:rsidRDefault="008D4C90" w:rsidP="008D4C90">
      <w:pPr>
        <w:autoSpaceDE w:val="0"/>
        <w:autoSpaceDN w:val="0"/>
        <w:adjustRightInd w:val="0"/>
        <w:rPr>
          <w:rFonts w:ascii="Arial" w:hAnsi="Arial" w:cs="Arial"/>
          <w:color w:val="000000"/>
        </w:rPr>
      </w:pPr>
    </w:p>
    <w:p w:rsidR="008D4C90" w:rsidRDefault="008D4C90" w:rsidP="00A048EA">
      <w:pPr>
        <w:tabs>
          <w:tab w:val="left" w:leader="dot" w:pos="9356"/>
        </w:tabs>
        <w:rPr>
          <w:rFonts w:ascii="Arial" w:hAnsi="Arial" w:cs="Arial"/>
          <w:b/>
          <w:lang w:val="ro-RO"/>
        </w:rPr>
      </w:pPr>
    </w:p>
    <w:p w:rsidR="0019260D" w:rsidRDefault="0019260D" w:rsidP="00A048EA">
      <w:pPr>
        <w:tabs>
          <w:tab w:val="left" w:leader="dot" w:pos="9356"/>
        </w:tabs>
        <w:rPr>
          <w:rFonts w:ascii="Arial" w:hAnsi="Arial" w:cs="Arial"/>
          <w:b/>
          <w:lang w:val="ro-RO"/>
        </w:rPr>
      </w:pPr>
    </w:p>
    <w:p w:rsidR="00A048EA" w:rsidRPr="008F6BED" w:rsidRDefault="008F6BED" w:rsidP="00A048EA">
      <w:pPr>
        <w:tabs>
          <w:tab w:val="left" w:leader="dot" w:pos="9356"/>
        </w:tabs>
        <w:rPr>
          <w:rFonts w:ascii="Arial" w:hAnsi="Arial" w:cs="Arial"/>
          <w:b/>
          <w:lang w:val="ro-RO"/>
        </w:rPr>
      </w:pPr>
      <w:r w:rsidRPr="008F6BED">
        <w:rPr>
          <w:rFonts w:ascii="Arial" w:hAnsi="Arial" w:cs="Arial"/>
          <w:b/>
          <w:lang w:val="ro-RO"/>
        </w:rPr>
        <w:t xml:space="preserve"> </w:t>
      </w:r>
      <w:r w:rsidR="00A048EA" w:rsidRPr="008F6BED">
        <w:rPr>
          <w:rFonts w:ascii="Arial" w:hAnsi="Arial" w:cs="Arial"/>
          <w:b/>
          <w:lang w:val="ro-RO"/>
        </w:rPr>
        <w:t xml:space="preserve"> </w:t>
      </w:r>
      <w:r w:rsidR="0019260D">
        <w:rPr>
          <w:rFonts w:ascii="Arial" w:hAnsi="Arial" w:cs="Arial"/>
          <w:b/>
          <w:lang w:val="ro-RO"/>
        </w:rPr>
        <w:t xml:space="preserve">        </w:t>
      </w:r>
      <w:r w:rsidR="00A048EA" w:rsidRPr="008F6BED">
        <w:rPr>
          <w:rFonts w:ascii="Arial" w:hAnsi="Arial" w:cs="Arial"/>
          <w:b/>
          <w:lang w:val="ro-RO"/>
        </w:rPr>
        <w:t xml:space="preserve">II.2.1.2. Calitatea apei lacurilor </w:t>
      </w:r>
    </w:p>
    <w:p w:rsidR="0019260D" w:rsidRPr="0079725E" w:rsidRDefault="0019260D" w:rsidP="0019260D">
      <w:pPr>
        <w:pStyle w:val="ListParagraph"/>
        <w:ind w:left="0" w:firstLine="0"/>
        <w:rPr>
          <w:rFonts w:ascii="Arial" w:hAnsi="Arial" w:cs="Arial"/>
          <w:sz w:val="24"/>
          <w:szCs w:val="24"/>
          <w:lang w:val="ro-RO"/>
        </w:rPr>
      </w:pPr>
      <w:r>
        <w:rPr>
          <w:rFonts w:ascii="Arial" w:hAnsi="Arial" w:cs="Arial"/>
          <w:sz w:val="24"/>
          <w:szCs w:val="24"/>
          <w:lang w:val="ro-RO"/>
        </w:rPr>
        <w:t xml:space="preserve">       </w:t>
      </w:r>
      <w:r w:rsidRPr="0079725E">
        <w:rPr>
          <w:rFonts w:ascii="Arial" w:hAnsi="Arial" w:cs="Arial"/>
          <w:sz w:val="24"/>
          <w:szCs w:val="24"/>
          <w:lang w:val="ro-RO"/>
        </w:rPr>
        <w:t>Evaluarea stării ecologice/potenţialului ecologic se face conform DCA 2000/60/EEC, folosind Metodologia de evaluare globală a stării/potenţialului ecologic al apelor de suprafaţă,elaborate de ICIM, prin care se face încadrarea pe clase de calitate conform tabelelor următoare:</w:t>
      </w:r>
    </w:p>
    <w:p w:rsidR="0019260D" w:rsidRDefault="0019260D" w:rsidP="0019260D">
      <w:pPr>
        <w:ind w:firstLine="720"/>
        <w:jc w:val="both"/>
        <w:rPr>
          <w:b/>
          <w:lang w:val="it-IT"/>
        </w:rPr>
      </w:pPr>
    </w:p>
    <w:p w:rsidR="00CF23F4" w:rsidRPr="0053098E" w:rsidRDefault="00CF23F4" w:rsidP="00CF23F4">
      <w:pPr>
        <w:jc w:val="both"/>
        <w:rPr>
          <w:rFonts w:ascii="Arial" w:hAnsi="Arial" w:cs="Arial"/>
          <w:b/>
          <w:bCs/>
        </w:rPr>
      </w:pPr>
      <w:r>
        <w:rPr>
          <w:rFonts w:ascii="Arial" w:hAnsi="Arial" w:cs="Arial"/>
          <w:b/>
          <w:lang w:val="ro-RO"/>
        </w:rPr>
        <w:lastRenderedPageBreak/>
        <w:t xml:space="preserve">       </w:t>
      </w:r>
      <w:r>
        <w:rPr>
          <w:rFonts w:ascii="Arial" w:hAnsi="Arial" w:cs="Arial"/>
          <w:b/>
          <w:bCs/>
        </w:rPr>
        <w:t>Cod indicator Ronânia : RO 66</w:t>
      </w:r>
    </w:p>
    <w:p w:rsidR="00CF23F4" w:rsidRDefault="00CF23F4" w:rsidP="00CF23F4">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Pr>
          <w:rFonts w:ascii="Arial" w:hAnsi="Arial" w:cs="Arial"/>
          <w:b/>
          <w:color w:val="000000"/>
        </w:rPr>
        <w:t>Cod indicator WHS 03</w:t>
      </w:r>
    </w:p>
    <w:p w:rsidR="007A4486" w:rsidRPr="00B758BF" w:rsidRDefault="00CF23F4" w:rsidP="007A4486">
      <w:pPr>
        <w:rPr>
          <w:rFonts w:ascii="Arial" w:hAnsi="Arial" w:cs="Arial"/>
          <w:b/>
          <w:i/>
          <w:u w:val="single"/>
        </w:rPr>
      </w:pPr>
      <w:r>
        <w:rPr>
          <w:rFonts w:ascii="Arial" w:hAnsi="Arial" w:cs="Arial"/>
          <w:b/>
          <w:color w:val="000000"/>
        </w:rPr>
        <w:t xml:space="preserve">       Denumire:S</w:t>
      </w:r>
      <w:r w:rsidR="007A4486" w:rsidRPr="007A4486">
        <w:rPr>
          <w:rFonts w:ascii="Arial" w:hAnsi="Arial" w:cs="Arial"/>
          <w:b/>
          <w:i/>
          <w:u w:val="single"/>
        </w:rPr>
        <w:t xml:space="preserve"> </w:t>
      </w:r>
      <w:r w:rsidR="007A4486" w:rsidRPr="00B758BF">
        <w:rPr>
          <w:rFonts w:ascii="Arial" w:hAnsi="Arial" w:cs="Arial"/>
          <w:b/>
          <w:i/>
          <w:u w:val="single"/>
        </w:rPr>
        <w:t>II.2.1.2. Calitatea apei lacurilor</w:t>
      </w:r>
    </w:p>
    <w:p w:rsidR="007A4486" w:rsidRDefault="007A4486" w:rsidP="007A4486">
      <w:pPr>
        <w:jc w:val="both"/>
        <w:rPr>
          <w:rFonts w:ascii="Arial" w:hAnsi="Arial" w:cs="Arial"/>
          <w:b/>
          <w:i/>
        </w:rPr>
      </w:pPr>
    </w:p>
    <w:p w:rsidR="007A4486" w:rsidRPr="00656230" w:rsidRDefault="007A4486" w:rsidP="007A4486">
      <w:pPr>
        <w:jc w:val="both"/>
        <w:rPr>
          <w:rFonts w:ascii="Arial" w:hAnsi="Arial" w:cs="Arial"/>
          <w:b/>
          <w:i/>
          <w:u w:val="single"/>
        </w:rPr>
      </w:pPr>
      <w:r w:rsidRPr="00656230">
        <w:rPr>
          <w:rFonts w:ascii="Arial" w:hAnsi="Arial" w:cs="Arial"/>
          <w:b/>
          <w:i/>
        </w:rPr>
        <w:t xml:space="preserve">Pentru acest indicator s-au avut în vedere raportarea </w:t>
      </w:r>
      <w:r w:rsidRPr="00656230">
        <w:rPr>
          <w:rFonts w:ascii="Arial" w:hAnsi="Arial" w:cs="Arial"/>
          <w:b/>
          <w:i/>
          <w:u w:val="single"/>
        </w:rPr>
        <w:t>substanțelor prioritare</w:t>
      </w:r>
      <w:r w:rsidRPr="00656230">
        <w:rPr>
          <w:rFonts w:ascii="Arial" w:hAnsi="Arial" w:cs="Arial"/>
          <w:b/>
          <w:i/>
        </w:rPr>
        <w:t xml:space="preserve"> din HG 570/2016 care stau la baza evaluării stării chimice a apelor de suprafață (mediul de investigare APĂ). De asemenea, </w:t>
      </w:r>
      <w:r w:rsidRPr="00656230">
        <w:rPr>
          <w:rFonts w:ascii="Arial" w:hAnsi="Arial" w:cs="Arial"/>
          <w:b/>
          <w:i/>
          <w:u w:val="single"/>
        </w:rPr>
        <w:t>prin depășiri față de SCM se înțelege atât depășirile față de SCM-MA cât și față de SCM-MAC (conform H.G. 570/2016).</w:t>
      </w:r>
    </w:p>
    <w:p w:rsidR="007A4486" w:rsidRPr="00656230" w:rsidRDefault="007A4486" w:rsidP="007A4486">
      <w:pPr>
        <w:rPr>
          <w:rFonts w:ascii="Arial" w:hAnsi="Arial" w:cs="Arial"/>
        </w:rPr>
      </w:pPr>
    </w:p>
    <w:p w:rsidR="007A4486" w:rsidRPr="00656230" w:rsidRDefault="007A4486" w:rsidP="007A4486">
      <w:pPr>
        <w:jc w:val="both"/>
        <w:rPr>
          <w:rFonts w:ascii="Arial" w:hAnsi="Arial" w:cs="Arial"/>
          <w:b/>
          <w:i/>
        </w:rPr>
      </w:pPr>
      <w:r w:rsidRPr="00656230">
        <w:rPr>
          <w:rFonts w:ascii="Arial" w:hAnsi="Arial" w:cs="Arial"/>
          <w:b/>
          <w:i/>
        </w:rPr>
        <w:t>Distribuția numărului de substanțe prioritare monitorizate în lacuri (lacuri naturale, puternic modificate și artificiale) pe spații/bazine hidrografice în anul 2017</w:t>
      </w:r>
    </w:p>
    <w:tbl>
      <w:tblPr>
        <w:tblW w:w="9340" w:type="dxa"/>
        <w:tblLook w:val="04A0"/>
      </w:tblPr>
      <w:tblGrid>
        <w:gridCol w:w="2150"/>
        <w:gridCol w:w="1330"/>
        <w:gridCol w:w="1720"/>
        <w:gridCol w:w="2380"/>
        <w:gridCol w:w="1760"/>
      </w:tblGrid>
      <w:tr w:rsidR="007A4486" w:rsidRPr="00A4508A" w:rsidTr="00F066D4">
        <w:trPr>
          <w:trHeight w:val="315"/>
        </w:trPr>
        <w:tc>
          <w:tcPr>
            <w:tcW w:w="2150" w:type="dxa"/>
            <w:vMerge w:val="restart"/>
            <w:tcBorders>
              <w:top w:val="single" w:sz="8" w:space="0" w:color="auto"/>
              <w:left w:val="single" w:sz="8" w:space="0" w:color="auto"/>
              <w:bottom w:val="nil"/>
              <w:right w:val="single" w:sz="8" w:space="0" w:color="auto"/>
            </w:tcBorders>
            <w:shd w:val="clear" w:color="000000" w:fill="FFFFFF"/>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Spațiu / Bazin hidrografic</w:t>
            </w:r>
          </w:p>
        </w:tc>
        <w:tc>
          <w:tcPr>
            <w:tcW w:w="13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Corpuri de apă (nr.)</w:t>
            </w:r>
          </w:p>
        </w:tc>
        <w:tc>
          <w:tcPr>
            <w:tcW w:w="4100"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 xml:space="preserve">Substanțe prioritare </w:t>
            </w:r>
            <w:r w:rsidRPr="00154440">
              <w:rPr>
                <w:rFonts w:ascii="Arial" w:eastAsia="Times New Roman" w:hAnsi="Arial" w:cs="Arial"/>
                <w:b/>
                <w:bCs/>
                <w:color w:val="000000"/>
                <w:lang w:eastAsia="ro-RO"/>
              </w:rPr>
              <w:t xml:space="preserve"> monitorizate</w:t>
            </w:r>
          </w:p>
        </w:tc>
        <w:tc>
          <w:tcPr>
            <w:tcW w:w="1760" w:type="dxa"/>
            <w:vMerge w:val="restart"/>
            <w:tcBorders>
              <w:top w:val="single" w:sz="8" w:space="0" w:color="auto"/>
              <w:left w:val="single" w:sz="8" w:space="0" w:color="auto"/>
              <w:bottom w:val="nil"/>
              <w:right w:val="single" w:sz="8" w:space="0" w:color="auto"/>
            </w:tcBorders>
            <w:shd w:val="clear" w:color="000000" w:fill="FFFFFF"/>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Secțiuni monitorizate (nr.)</w:t>
            </w:r>
          </w:p>
        </w:tc>
      </w:tr>
      <w:tr w:rsidR="007A4486" w:rsidRPr="00A4508A" w:rsidTr="00F066D4">
        <w:trPr>
          <w:trHeight w:val="690"/>
        </w:trPr>
        <w:tc>
          <w:tcPr>
            <w:tcW w:w="2150" w:type="dxa"/>
            <w:vMerge/>
            <w:tcBorders>
              <w:top w:val="single" w:sz="8" w:space="0" w:color="auto"/>
              <w:left w:val="single" w:sz="8" w:space="0" w:color="auto"/>
              <w:bottom w:val="nil"/>
              <w:right w:val="single" w:sz="8" w:space="0" w:color="auto"/>
            </w:tcBorders>
            <w:vAlign w:val="center"/>
            <w:hideMark/>
          </w:tcPr>
          <w:p w:rsidR="007A4486" w:rsidRPr="00A4508A" w:rsidRDefault="007A4486" w:rsidP="00F066D4">
            <w:pPr>
              <w:rPr>
                <w:rFonts w:ascii="Arial" w:eastAsia="Times New Roman" w:hAnsi="Arial" w:cs="Arial"/>
                <w:b/>
                <w:bCs/>
                <w:color w:val="000000"/>
                <w:lang w:eastAsia="ro-RO"/>
              </w:rPr>
            </w:pPr>
          </w:p>
        </w:tc>
        <w:tc>
          <w:tcPr>
            <w:tcW w:w="1330" w:type="dxa"/>
            <w:vMerge/>
            <w:tcBorders>
              <w:top w:val="single" w:sz="8" w:space="0" w:color="auto"/>
              <w:left w:val="single" w:sz="8" w:space="0" w:color="auto"/>
              <w:bottom w:val="single" w:sz="4" w:space="0" w:color="auto"/>
              <w:right w:val="single" w:sz="8" w:space="0" w:color="auto"/>
            </w:tcBorders>
            <w:vAlign w:val="center"/>
            <w:hideMark/>
          </w:tcPr>
          <w:p w:rsidR="007A4486" w:rsidRPr="00A4508A" w:rsidRDefault="007A4486" w:rsidP="00F066D4">
            <w:pPr>
              <w:rPr>
                <w:rFonts w:ascii="Arial" w:eastAsia="Times New Roman" w:hAnsi="Arial" w:cs="Arial"/>
                <w:b/>
                <w:bCs/>
                <w:color w:val="000000"/>
                <w:lang w:eastAsia="ro-RO"/>
              </w:rPr>
            </w:pPr>
          </w:p>
        </w:tc>
        <w:tc>
          <w:tcPr>
            <w:tcW w:w="1720" w:type="dxa"/>
            <w:tcBorders>
              <w:top w:val="nil"/>
              <w:left w:val="nil"/>
              <w:bottom w:val="nil"/>
              <w:right w:val="single" w:sz="8" w:space="0" w:color="auto"/>
            </w:tcBorders>
            <w:shd w:val="clear" w:color="000000" w:fill="FFFFFF"/>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Metale prioritare (nr.)</w:t>
            </w:r>
          </w:p>
        </w:tc>
        <w:tc>
          <w:tcPr>
            <w:tcW w:w="2380" w:type="dxa"/>
            <w:tcBorders>
              <w:top w:val="nil"/>
              <w:left w:val="nil"/>
              <w:bottom w:val="nil"/>
              <w:right w:val="nil"/>
            </w:tcBorders>
            <w:shd w:val="clear" w:color="000000" w:fill="FFFFFF"/>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Micropoluanți organici (nr.)</w:t>
            </w:r>
          </w:p>
        </w:tc>
        <w:tc>
          <w:tcPr>
            <w:tcW w:w="1760" w:type="dxa"/>
            <w:vMerge/>
            <w:tcBorders>
              <w:top w:val="single" w:sz="8" w:space="0" w:color="auto"/>
              <w:left w:val="single" w:sz="8" w:space="0" w:color="auto"/>
              <w:bottom w:val="nil"/>
              <w:right w:val="single" w:sz="8" w:space="0" w:color="auto"/>
            </w:tcBorders>
            <w:vAlign w:val="center"/>
            <w:hideMark/>
          </w:tcPr>
          <w:p w:rsidR="007A4486" w:rsidRPr="00A4508A" w:rsidRDefault="007A4486" w:rsidP="00F066D4">
            <w:pPr>
              <w:rPr>
                <w:rFonts w:ascii="Arial" w:eastAsia="Times New Roman" w:hAnsi="Arial" w:cs="Arial"/>
                <w:b/>
                <w:bCs/>
                <w:color w:val="000000"/>
                <w:lang w:eastAsia="ro-RO"/>
              </w:rPr>
            </w:pPr>
          </w:p>
        </w:tc>
      </w:tr>
      <w:tr w:rsidR="007A4486" w:rsidRPr="00A4508A" w:rsidTr="00F066D4">
        <w:trPr>
          <w:trHeight w:val="315"/>
        </w:trPr>
        <w:tc>
          <w:tcPr>
            <w:tcW w:w="2150"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Someș-Tisa</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12</w:t>
            </w:r>
          </w:p>
        </w:tc>
        <w:tc>
          <w:tcPr>
            <w:tcW w:w="1720" w:type="dxa"/>
            <w:tcBorders>
              <w:top w:val="single" w:sz="8" w:space="0" w:color="auto"/>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single" w:sz="8" w:space="0" w:color="auto"/>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single" w:sz="8" w:space="0" w:color="auto"/>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10</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Crișuri</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8</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0</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0</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0</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Mureș</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8</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0</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2</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2</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Banat</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9</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4</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Jiu</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16</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3</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Olt</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11</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7</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Argeș - Vedea</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18</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0</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2</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Buzău - Ialomița</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29</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1</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3</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Siret</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10</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8</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3</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Prut - Bârlad</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26</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22</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11</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Dobrogea - Litoral</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4486" w:rsidRPr="00A4508A" w:rsidRDefault="007A4486" w:rsidP="00F066D4">
            <w:pPr>
              <w:jc w:val="center"/>
              <w:rPr>
                <w:rFonts w:ascii="Arial" w:eastAsia="Times New Roman" w:hAnsi="Arial" w:cs="Arial"/>
                <w:color w:val="000000"/>
                <w:lang w:eastAsia="ro-RO"/>
              </w:rPr>
            </w:pPr>
            <w:r w:rsidRPr="00A4508A">
              <w:rPr>
                <w:rFonts w:ascii="Arial" w:eastAsia="Times New Roman" w:hAnsi="Arial" w:cs="Arial"/>
                <w:color w:val="000000"/>
                <w:lang w:eastAsia="ro-RO"/>
              </w:rPr>
              <w:t>22</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3</w:t>
            </w:r>
          </w:p>
        </w:tc>
        <w:tc>
          <w:tcPr>
            <w:tcW w:w="238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3</w:t>
            </w:r>
          </w:p>
        </w:tc>
        <w:tc>
          <w:tcPr>
            <w:tcW w:w="1760" w:type="dxa"/>
            <w:tcBorders>
              <w:top w:val="nil"/>
              <w:left w:val="nil"/>
              <w:bottom w:val="single" w:sz="8" w:space="0" w:color="auto"/>
              <w:right w:val="single" w:sz="8" w:space="0" w:color="auto"/>
            </w:tcBorders>
            <w:shd w:val="clear" w:color="000000" w:fill="FFFFFF"/>
            <w:noWrap/>
            <w:vAlign w:val="center"/>
            <w:hideMark/>
          </w:tcPr>
          <w:p w:rsidR="007A4486" w:rsidRPr="00A4508A" w:rsidRDefault="007A4486" w:rsidP="00F066D4">
            <w:pPr>
              <w:jc w:val="center"/>
              <w:rPr>
                <w:rFonts w:ascii="Arial" w:eastAsia="Times New Roman" w:hAnsi="Arial" w:cs="Arial"/>
                <w:lang w:eastAsia="ro-RO"/>
              </w:rPr>
            </w:pPr>
            <w:r w:rsidRPr="00A4508A">
              <w:rPr>
                <w:rFonts w:ascii="Arial" w:eastAsia="Times New Roman" w:hAnsi="Arial" w:cs="Arial"/>
                <w:lang w:eastAsia="ro-RO"/>
              </w:rPr>
              <w:t>10</w:t>
            </w:r>
          </w:p>
        </w:tc>
      </w:tr>
      <w:tr w:rsidR="007A4486" w:rsidRPr="00A4508A" w:rsidTr="00F066D4">
        <w:trPr>
          <w:trHeight w:val="315"/>
        </w:trPr>
        <w:tc>
          <w:tcPr>
            <w:tcW w:w="2150" w:type="dxa"/>
            <w:tcBorders>
              <w:top w:val="nil"/>
              <w:left w:val="single" w:sz="8" w:space="0" w:color="auto"/>
              <w:bottom w:val="single" w:sz="8" w:space="0" w:color="auto"/>
              <w:right w:val="single" w:sz="4" w:space="0" w:color="auto"/>
            </w:tcBorders>
            <w:shd w:val="clear" w:color="auto" w:fill="DBE5F1"/>
            <w:noWrap/>
            <w:vAlign w:val="center"/>
            <w:hideMark/>
          </w:tcPr>
          <w:p w:rsidR="007A4486" w:rsidRPr="00A4508A" w:rsidRDefault="007A4486" w:rsidP="00F066D4">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Total</w:t>
            </w:r>
          </w:p>
        </w:tc>
        <w:tc>
          <w:tcPr>
            <w:tcW w:w="1330" w:type="dxa"/>
            <w:tcBorders>
              <w:top w:val="single" w:sz="4" w:space="0" w:color="auto"/>
              <w:left w:val="single" w:sz="4" w:space="0" w:color="auto"/>
              <w:bottom w:val="single" w:sz="4" w:space="0" w:color="auto"/>
              <w:right w:val="single" w:sz="4" w:space="0" w:color="auto"/>
            </w:tcBorders>
            <w:shd w:val="clear" w:color="auto" w:fill="DBE5F1"/>
            <w:noWrap/>
            <w:vAlign w:val="center"/>
            <w:hideMark/>
          </w:tcPr>
          <w:p w:rsidR="007A4486" w:rsidRPr="00A4508A" w:rsidRDefault="007A4486" w:rsidP="00F066D4">
            <w:pPr>
              <w:jc w:val="center"/>
              <w:rPr>
                <w:rFonts w:ascii="Arial" w:eastAsia="Times New Roman" w:hAnsi="Arial" w:cs="Arial"/>
                <w:b/>
                <w:color w:val="000000"/>
                <w:lang w:eastAsia="ro-RO"/>
              </w:rPr>
            </w:pPr>
            <w:r w:rsidRPr="00A4508A">
              <w:rPr>
                <w:rFonts w:ascii="Arial" w:eastAsia="Times New Roman" w:hAnsi="Arial" w:cs="Arial"/>
                <w:b/>
                <w:color w:val="000000"/>
                <w:lang w:eastAsia="ro-RO"/>
              </w:rPr>
              <w:t>169</w:t>
            </w:r>
          </w:p>
        </w:tc>
        <w:tc>
          <w:tcPr>
            <w:tcW w:w="1720" w:type="dxa"/>
            <w:tcBorders>
              <w:top w:val="nil"/>
              <w:left w:val="single" w:sz="4" w:space="0" w:color="auto"/>
              <w:bottom w:val="single" w:sz="8" w:space="0" w:color="auto"/>
              <w:right w:val="single" w:sz="8" w:space="0" w:color="auto"/>
            </w:tcBorders>
            <w:shd w:val="clear" w:color="auto" w:fill="DBE5F1"/>
            <w:noWrap/>
            <w:vAlign w:val="center"/>
            <w:hideMark/>
          </w:tcPr>
          <w:p w:rsidR="007A4486" w:rsidRPr="00A4508A" w:rsidRDefault="007A4486" w:rsidP="00F066D4">
            <w:pPr>
              <w:jc w:val="center"/>
              <w:rPr>
                <w:rFonts w:ascii="Arial" w:eastAsia="Times New Roman" w:hAnsi="Arial" w:cs="Arial"/>
                <w:b/>
                <w:lang w:eastAsia="ro-RO"/>
              </w:rPr>
            </w:pPr>
            <w:r w:rsidRPr="00A4508A">
              <w:rPr>
                <w:rFonts w:ascii="Arial" w:eastAsia="Times New Roman" w:hAnsi="Arial" w:cs="Arial"/>
                <w:b/>
                <w:lang w:eastAsia="ro-RO"/>
              </w:rPr>
              <w:t>4</w:t>
            </w:r>
          </w:p>
        </w:tc>
        <w:tc>
          <w:tcPr>
            <w:tcW w:w="2380" w:type="dxa"/>
            <w:tcBorders>
              <w:top w:val="nil"/>
              <w:left w:val="nil"/>
              <w:bottom w:val="single" w:sz="8" w:space="0" w:color="auto"/>
              <w:right w:val="single" w:sz="8" w:space="0" w:color="auto"/>
            </w:tcBorders>
            <w:shd w:val="clear" w:color="auto" w:fill="DBE5F1"/>
            <w:noWrap/>
            <w:vAlign w:val="center"/>
            <w:hideMark/>
          </w:tcPr>
          <w:p w:rsidR="007A4486" w:rsidRPr="00A4508A" w:rsidRDefault="007A4486" w:rsidP="00F066D4">
            <w:pPr>
              <w:jc w:val="center"/>
              <w:rPr>
                <w:rFonts w:ascii="Arial" w:eastAsia="Times New Roman" w:hAnsi="Arial" w:cs="Arial"/>
                <w:b/>
                <w:lang w:eastAsia="ro-RO"/>
              </w:rPr>
            </w:pPr>
            <w:r w:rsidRPr="00A4508A">
              <w:rPr>
                <w:rFonts w:ascii="Arial" w:eastAsia="Times New Roman" w:hAnsi="Arial" w:cs="Arial"/>
                <w:b/>
                <w:lang w:eastAsia="ro-RO"/>
              </w:rPr>
              <w:t>22</w:t>
            </w:r>
          </w:p>
        </w:tc>
        <w:tc>
          <w:tcPr>
            <w:tcW w:w="1760" w:type="dxa"/>
            <w:tcBorders>
              <w:top w:val="nil"/>
              <w:left w:val="nil"/>
              <w:bottom w:val="single" w:sz="8" w:space="0" w:color="auto"/>
              <w:right w:val="single" w:sz="8" w:space="0" w:color="auto"/>
            </w:tcBorders>
            <w:shd w:val="clear" w:color="auto" w:fill="DBE5F1"/>
            <w:noWrap/>
            <w:vAlign w:val="center"/>
            <w:hideMark/>
          </w:tcPr>
          <w:p w:rsidR="007A4486" w:rsidRPr="00A4508A" w:rsidRDefault="007A4486" w:rsidP="00F066D4">
            <w:pPr>
              <w:jc w:val="center"/>
              <w:rPr>
                <w:rFonts w:ascii="Arial" w:eastAsia="Times New Roman" w:hAnsi="Arial" w:cs="Arial"/>
                <w:b/>
                <w:lang w:eastAsia="ro-RO"/>
              </w:rPr>
            </w:pPr>
            <w:r w:rsidRPr="00A4508A">
              <w:rPr>
                <w:rFonts w:ascii="Arial" w:eastAsia="Times New Roman" w:hAnsi="Arial" w:cs="Arial"/>
                <w:b/>
                <w:lang w:eastAsia="ro-RO"/>
              </w:rPr>
              <w:t>55</w:t>
            </w:r>
          </w:p>
        </w:tc>
      </w:tr>
    </w:tbl>
    <w:p w:rsidR="007A4486" w:rsidRPr="00CB7541" w:rsidRDefault="007A4486" w:rsidP="007A4486">
      <w:pPr>
        <w:rPr>
          <w:rFonts w:ascii="Arial" w:hAnsi="Arial" w:cs="Arial"/>
          <w:color w:val="FF0000"/>
        </w:rPr>
      </w:pPr>
    </w:p>
    <w:p w:rsidR="007A4486" w:rsidRPr="00071D2D" w:rsidRDefault="007A4486" w:rsidP="007A4486">
      <w:pPr>
        <w:jc w:val="both"/>
        <w:rPr>
          <w:rFonts w:ascii="Arial" w:hAnsi="Arial" w:cs="Arial"/>
          <w:b/>
          <w:i/>
          <w:sz w:val="20"/>
          <w:szCs w:val="16"/>
          <w:u w:val="single"/>
        </w:rPr>
      </w:pPr>
      <w:r w:rsidRPr="00071D2D">
        <w:rPr>
          <w:rFonts w:ascii="Arial" w:hAnsi="Arial" w:cs="Arial"/>
          <w:b/>
          <w:i/>
          <w:sz w:val="20"/>
          <w:szCs w:val="16"/>
        </w:rPr>
        <w:t>Tabel II.2.1.</w:t>
      </w:r>
      <w:r>
        <w:rPr>
          <w:rFonts w:ascii="Arial" w:hAnsi="Arial" w:cs="Arial"/>
          <w:b/>
          <w:i/>
          <w:sz w:val="20"/>
          <w:szCs w:val="16"/>
        </w:rPr>
        <w:t>2.1</w:t>
      </w:r>
      <w:r w:rsidRPr="00071D2D">
        <w:rPr>
          <w:rFonts w:ascii="Arial" w:hAnsi="Arial" w:cs="Arial"/>
          <w:b/>
          <w:i/>
          <w:sz w:val="20"/>
          <w:szCs w:val="16"/>
        </w:rPr>
        <w:t xml:space="preserve"> Distribuția substanțelor prioritare monitorizate în lacuri (lacuri naturale, puternic modificate și artificiale) pe spații/bazine hidrografice în anul 2017 – </w:t>
      </w:r>
      <w:r w:rsidRPr="00071D2D">
        <w:rPr>
          <w:rFonts w:ascii="Arial" w:hAnsi="Arial" w:cs="Arial"/>
          <w:b/>
          <w:i/>
          <w:sz w:val="20"/>
          <w:szCs w:val="16"/>
          <w:u w:val="single"/>
        </w:rPr>
        <w:t>mediul de investigare APĂ</w:t>
      </w:r>
    </w:p>
    <w:p w:rsidR="007A4486" w:rsidRPr="00CB7541" w:rsidRDefault="007A4486" w:rsidP="007A4486">
      <w:pPr>
        <w:jc w:val="both"/>
        <w:rPr>
          <w:rFonts w:ascii="Arial" w:hAnsi="Arial" w:cs="Arial"/>
          <w:b/>
          <w:i/>
          <w:color w:val="FF0000"/>
          <w:sz w:val="20"/>
          <w:szCs w:val="20"/>
          <w:u w:val="single"/>
        </w:rPr>
      </w:pPr>
    </w:p>
    <w:p w:rsidR="007A4486" w:rsidRPr="00CB7541" w:rsidRDefault="000B5667" w:rsidP="007A4486">
      <w:pPr>
        <w:jc w:val="both"/>
        <w:rPr>
          <w:rFonts w:ascii="Arial" w:hAnsi="Arial" w:cs="Arial"/>
          <w:b/>
          <w:i/>
          <w:color w:val="FF0000"/>
          <w:sz w:val="20"/>
          <w:szCs w:val="20"/>
          <w:u w:val="single"/>
        </w:rPr>
      </w:pPr>
      <w:r>
        <w:rPr>
          <w:noProof/>
          <w:lang w:val="en-US"/>
        </w:rPr>
        <w:drawing>
          <wp:inline distT="0" distB="0" distL="0" distR="0">
            <wp:extent cx="5845055" cy="2980318"/>
            <wp:effectExtent l="12188" t="6087" r="8252" b="0"/>
            <wp:docPr id="82" name="Diagramă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7A4486" w:rsidRDefault="007A4486" w:rsidP="007A4486">
      <w:pPr>
        <w:jc w:val="both"/>
        <w:rPr>
          <w:rFonts w:ascii="Arial" w:hAnsi="Arial" w:cs="Arial"/>
          <w:b/>
          <w:i/>
          <w:sz w:val="20"/>
          <w:szCs w:val="16"/>
          <w:u w:val="single"/>
        </w:rPr>
      </w:pPr>
      <w:r w:rsidRPr="00996435">
        <w:rPr>
          <w:rFonts w:ascii="Arial" w:hAnsi="Arial" w:cs="Arial"/>
          <w:b/>
          <w:i/>
          <w:sz w:val="20"/>
          <w:szCs w:val="16"/>
        </w:rPr>
        <w:lastRenderedPageBreak/>
        <w:t>Figura II.2.1.2.1 Distribuția substanțelor prioritare monitorizate în lacuri (lacuri naturale, puternic modificate și artificiale</w:t>
      </w:r>
      <w:r w:rsidRPr="00C41CFB">
        <w:rPr>
          <w:rFonts w:ascii="Arial" w:hAnsi="Arial" w:cs="Arial"/>
          <w:b/>
          <w:i/>
          <w:sz w:val="20"/>
          <w:szCs w:val="16"/>
        </w:rPr>
        <w:t xml:space="preserve">) pe spații/bazine hidrografice în anul 2017 – </w:t>
      </w:r>
      <w:r w:rsidRPr="00C41CFB">
        <w:rPr>
          <w:rFonts w:ascii="Arial" w:hAnsi="Arial" w:cs="Arial"/>
          <w:b/>
          <w:i/>
          <w:sz w:val="20"/>
          <w:szCs w:val="16"/>
          <w:u w:val="single"/>
        </w:rPr>
        <w:t>mediul de investigare APĂ</w:t>
      </w:r>
    </w:p>
    <w:p w:rsidR="007A4486" w:rsidRPr="00C41CFB" w:rsidRDefault="007A4486" w:rsidP="007A4486">
      <w:pPr>
        <w:jc w:val="both"/>
        <w:rPr>
          <w:rFonts w:ascii="Arial" w:hAnsi="Arial" w:cs="Arial"/>
          <w:b/>
          <w:i/>
          <w:sz w:val="20"/>
          <w:szCs w:val="16"/>
          <w:u w:val="single"/>
        </w:rPr>
      </w:pPr>
    </w:p>
    <w:tbl>
      <w:tblPr>
        <w:tblW w:w="7580" w:type="dxa"/>
        <w:jc w:val="center"/>
        <w:tblLook w:val="04A0"/>
      </w:tblPr>
      <w:tblGrid>
        <w:gridCol w:w="2060"/>
        <w:gridCol w:w="1420"/>
        <w:gridCol w:w="1910"/>
        <w:gridCol w:w="2190"/>
      </w:tblGrid>
      <w:tr w:rsidR="007A4486" w:rsidRPr="00C41CFB" w:rsidTr="00F066D4">
        <w:trPr>
          <w:trHeight w:val="1440"/>
          <w:jc w:val="center"/>
        </w:trPr>
        <w:tc>
          <w:tcPr>
            <w:tcW w:w="2060" w:type="dxa"/>
            <w:tcBorders>
              <w:top w:val="single" w:sz="8" w:space="0" w:color="auto"/>
              <w:left w:val="single" w:sz="8" w:space="0" w:color="auto"/>
              <w:bottom w:val="nil"/>
              <w:right w:val="single" w:sz="8" w:space="0" w:color="auto"/>
            </w:tcBorders>
            <w:shd w:val="clear" w:color="000000" w:fill="FFFFFF"/>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Spațiu / Bazin hidrografic</w:t>
            </w:r>
          </w:p>
        </w:tc>
        <w:tc>
          <w:tcPr>
            <w:tcW w:w="1420" w:type="dxa"/>
            <w:tcBorders>
              <w:top w:val="single" w:sz="8" w:space="0" w:color="auto"/>
              <w:left w:val="nil"/>
              <w:bottom w:val="nil"/>
              <w:right w:val="single" w:sz="8" w:space="0" w:color="auto"/>
            </w:tcBorders>
            <w:shd w:val="clear" w:color="000000" w:fill="FFFFFF"/>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Secțiuni de monitorizare</w:t>
            </w:r>
            <w:r w:rsidRPr="00C41CFB">
              <w:rPr>
                <w:rFonts w:ascii="Arial" w:eastAsia="Times New Roman" w:hAnsi="Arial" w:cs="Arial"/>
                <w:b/>
                <w:bCs/>
                <w:sz w:val="20"/>
                <w:szCs w:val="20"/>
                <w:lang w:eastAsia="ro-RO"/>
              </w:rPr>
              <w:br/>
              <w:t>(nr.)</w:t>
            </w:r>
          </w:p>
        </w:tc>
        <w:tc>
          <w:tcPr>
            <w:tcW w:w="1910" w:type="dxa"/>
            <w:tcBorders>
              <w:top w:val="single" w:sz="8" w:space="0" w:color="auto"/>
              <w:left w:val="nil"/>
              <w:bottom w:val="nil"/>
              <w:right w:val="single" w:sz="8" w:space="0" w:color="auto"/>
            </w:tcBorders>
            <w:shd w:val="clear" w:color="000000" w:fill="FFFFFF"/>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Secțiuni de monitorizare cu concentrații mai mari decât SCM (nr.)</w:t>
            </w:r>
          </w:p>
        </w:tc>
        <w:tc>
          <w:tcPr>
            <w:tcW w:w="2190" w:type="dxa"/>
            <w:tcBorders>
              <w:top w:val="single" w:sz="8" w:space="0" w:color="auto"/>
              <w:left w:val="nil"/>
              <w:bottom w:val="nil"/>
              <w:right w:val="single" w:sz="8" w:space="0" w:color="auto"/>
            </w:tcBorders>
            <w:shd w:val="clear" w:color="000000" w:fill="FFFFFF"/>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Ponderea secțiunilor de monitorizare cu  concentrații mai mari decât SCM</w:t>
            </w:r>
            <w:r w:rsidRPr="00C41CFB">
              <w:rPr>
                <w:rFonts w:ascii="Arial" w:eastAsia="Times New Roman" w:hAnsi="Arial" w:cs="Arial"/>
                <w:b/>
                <w:bCs/>
                <w:sz w:val="20"/>
                <w:szCs w:val="20"/>
                <w:lang w:eastAsia="ro-RO"/>
              </w:rPr>
              <w:br/>
              <w:t xml:space="preserve"> (%)</w:t>
            </w:r>
          </w:p>
        </w:tc>
      </w:tr>
      <w:tr w:rsidR="007A4486" w:rsidRPr="00C41CFB" w:rsidTr="00F066D4">
        <w:trPr>
          <w:trHeight w:val="315"/>
          <w:jc w:val="center"/>
        </w:trPr>
        <w:tc>
          <w:tcPr>
            <w:tcW w:w="20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Someș - Tisa</w:t>
            </w:r>
          </w:p>
        </w:tc>
        <w:tc>
          <w:tcPr>
            <w:tcW w:w="1420" w:type="dxa"/>
            <w:tcBorders>
              <w:top w:val="single" w:sz="8" w:space="0" w:color="auto"/>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10</w:t>
            </w:r>
          </w:p>
        </w:tc>
        <w:tc>
          <w:tcPr>
            <w:tcW w:w="1910" w:type="dxa"/>
            <w:tcBorders>
              <w:top w:val="single" w:sz="8" w:space="0" w:color="auto"/>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single" w:sz="8" w:space="0" w:color="auto"/>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Crișuri</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Mureș</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2</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Banat</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4</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Jiu</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3</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Olt</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7</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Argeș - Vedea</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2</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Buzău - Ialomița</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3</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Siret</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3</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Prut - Bârlad</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11</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7A4486" w:rsidRPr="00C41CFB" w:rsidTr="00F066D4">
        <w:trPr>
          <w:trHeight w:val="443"/>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Dobrogea - Litoral</w:t>
            </w:r>
          </w:p>
        </w:tc>
        <w:tc>
          <w:tcPr>
            <w:tcW w:w="142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10</w:t>
            </w:r>
          </w:p>
        </w:tc>
        <w:tc>
          <w:tcPr>
            <w:tcW w:w="191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w:t>
            </w:r>
          </w:p>
        </w:tc>
        <w:tc>
          <w:tcPr>
            <w:tcW w:w="2190" w:type="dxa"/>
            <w:tcBorders>
              <w:top w:val="nil"/>
              <w:left w:val="nil"/>
              <w:bottom w:val="single" w:sz="8" w:space="0" w:color="auto"/>
              <w:right w:val="single" w:sz="8" w:space="0" w:color="auto"/>
            </w:tcBorders>
            <w:shd w:val="clear" w:color="000000" w:fill="FFFFFF"/>
            <w:noWrap/>
            <w:vAlign w:val="center"/>
            <w:hideMark/>
          </w:tcPr>
          <w:p w:rsidR="007A4486" w:rsidRPr="00C41CFB" w:rsidRDefault="007A4486" w:rsidP="00F066D4">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10</w:t>
            </w:r>
          </w:p>
        </w:tc>
      </w:tr>
      <w:tr w:rsidR="007A4486" w:rsidRPr="00C41CFB" w:rsidTr="00F066D4">
        <w:trPr>
          <w:trHeight w:val="315"/>
          <w:jc w:val="center"/>
        </w:trPr>
        <w:tc>
          <w:tcPr>
            <w:tcW w:w="2060" w:type="dxa"/>
            <w:tcBorders>
              <w:top w:val="nil"/>
              <w:left w:val="single" w:sz="8" w:space="0" w:color="auto"/>
              <w:bottom w:val="single" w:sz="8" w:space="0" w:color="auto"/>
              <w:right w:val="single" w:sz="8" w:space="0" w:color="auto"/>
            </w:tcBorders>
            <w:shd w:val="clear" w:color="auto" w:fill="DBE5F1"/>
            <w:noWrap/>
            <w:vAlign w:val="center"/>
            <w:hideMark/>
          </w:tcPr>
          <w:p w:rsidR="007A4486" w:rsidRPr="00C41CFB" w:rsidRDefault="007A4486" w:rsidP="00F066D4">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Total</w:t>
            </w:r>
          </w:p>
        </w:tc>
        <w:tc>
          <w:tcPr>
            <w:tcW w:w="1420" w:type="dxa"/>
            <w:tcBorders>
              <w:top w:val="nil"/>
              <w:left w:val="nil"/>
              <w:bottom w:val="single" w:sz="8" w:space="0" w:color="auto"/>
              <w:right w:val="single" w:sz="8" w:space="0" w:color="auto"/>
            </w:tcBorders>
            <w:shd w:val="clear" w:color="auto" w:fill="DBE5F1"/>
            <w:noWrap/>
            <w:vAlign w:val="center"/>
            <w:hideMark/>
          </w:tcPr>
          <w:p w:rsidR="007A4486" w:rsidRPr="00C41CFB" w:rsidRDefault="007A4486" w:rsidP="00F066D4">
            <w:pPr>
              <w:jc w:val="center"/>
              <w:rPr>
                <w:rFonts w:ascii="Arial" w:eastAsia="Times New Roman" w:hAnsi="Arial" w:cs="Arial"/>
                <w:b/>
                <w:sz w:val="20"/>
                <w:szCs w:val="20"/>
                <w:lang w:eastAsia="ro-RO"/>
              </w:rPr>
            </w:pPr>
            <w:r w:rsidRPr="00C41CFB">
              <w:rPr>
                <w:rFonts w:ascii="Arial" w:eastAsia="Times New Roman" w:hAnsi="Arial" w:cs="Arial"/>
                <w:b/>
                <w:sz w:val="20"/>
                <w:szCs w:val="20"/>
                <w:lang w:eastAsia="ro-RO"/>
              </w:rPr>
              <w:t>55</w:t>
            </w:r>
          </w:p>
        </w:tc>
        <w:tc>
          <w:tcPr>
            <w:tcW w:w="1910" w:type="dxa"/>
            <w:tcBorders>
              <w:top w:val="nil"/>
              <w:left w:val="nil"/>
              <w:bottom w:val="single" w:sz="8" w:space="0" w:color="auto"/>
              <w:right w:val="single" w:sz="8" w:space="0" w:color="auto"/>
            </w:tcBorders>
            <w:shd w:val="clear" w:color="auto" w:fill="DBE5F1"/>
            <w:noWrap/>
            <w:vAlign w:val="center"/>
            <w:hideMark/>
          </w:tcPr>
          <w:p w:rsidR="007A4486" w:rsidRPr="00C41CFB" w:rsidRDefault="007A4486" w:rsidP="00F066D4">
            <w:pPr>
              <w:jc w:val="center"/>
              <w:rPr>
                <w:rFonts w:ascii="Arial" w:eastAsia="Times New Roman" w:hAnsi="Arial" w:cs="Arial"/>
                <w:b/>
                <w:sz w:val="20"/>
                <w:szCs w:val="20"/>
                <w:lang w:eastAsia="ro-RO"/>
              </w:rPr>
            </w:pPr>
            <w:r w:rsidRPr="00C41CFB">
              <w:rPr>
                <w:rFonts w:ascii="Arial" w:eastAsia="Times New Roman" w:hAnsi="Arial" w:cs="Arial"/>
                <w:b/>
                <w:sz w:val="20"/>
                <w:szCs w:val="20"/>
                <w:lang w:eastAsia="ro-RO"/>
              </w:rPr>
              <w:t>1</w:t>
            </w:r>
          </w:p>
        </w:tc>
        <w:tc>
          <w:tcPr>
            <w:tcW w:w="2190" w:type="dxa"/>
            <w:tcBorders>
              <w:top w:val="nil"/>
              <w:left w:val="nil"/>
              <w:bottom w:val="single" w:sz="8" w:space="0" w:color="auto"/>
              <w:right w:val="single" w:sz="8" w:space="0" w:color="auto"/>
            </w:tcBorders>
            <w:shd w:val="clear" w:color="auto" w:fill="DBE5F1"/>
            <w:noWrap/>
            <w:vAlign w:val="center"/>
            <w:hideMark/>
          </w:tcPr>
          <w:p w:rsidR="007A4486" w:rsidRPr="00C41CFB" w:rsidRDefault="007A4486" w:rsidP="00F066D4">
            <w:pPr>
              <w:jc w:val="center"/>
              <w:rPr>
                <w:rFonts w:ascii="Arial" w:eastAsia="Times New Roman" w:hAnsi="Arial" w:cs="Arial"/>
                <w:b/>
                <w:sz w:val="20"/>
                <w:szCs w:val="20"/>
                <w:lang w:eastAsia="ro-RO"/>
              </w:rPr>
            </w:pPr>
            <w:r w:rsidRPr="00C41CFB">
              <w:rPr>
                <w:rFonts w:ascii="Arial" w:eastAsia="Times New Roman" w:hAnsi="Arial" w:cs="Arial"/>
                <w:b/>
                <w:sz w:val="20"/>
                <w:szCs w:val="20"/>
                <w:lang w:eastAsia="ro-RO"/>
              </w:rPr>
              <w:t>1,82</w:t>
            </w:r>
          </w:p>
        </w:tc>
      </w:tr>
    </w:tbl>
    <w:p w:rsidR="007A4486" w:rsidRDefault="007A4486" w:rsidP="007A4486">
      <w:pPr>
        <w:jc w:val="center"/>
        <w:rPr>
          <w:rFonts w:ascii="Arial" w:hAnsi="Arial" w:cs="Arial"/>
          <w:b/>
          <w:i/>
          <w:sz w:val="20"/>
          <w:szCs w:val="16"/>
        </w:rPr>
      </w:pPr>
    </w:p>
    <w:p w:rsidR="007A4486" w:rsidRPr="00DD2DF8" w:rsidRDefault="007A4486" w:rsidP="007A4486">
      <w:pPr>
        <w:jc w:val="both"/>
        <w:rPr>
          <w:rFonts w:ascii="Arial" w:hAnsi="Arial" w:cs="Arial"/>
          <w:i/>
          <w:sz w:val="20"/>
          <w:szCs w:val="16"/>
        </w:rPr>
      </w:pPr>
      <w:r>
        <w:rPr>
          <w:rFonts w:ascii="Arial" w:hAnsi="Arial" w:cs="Arial"/>
          <w:b/>
          <w:i/>
          <w:sz w:val="20"/>
          <w:szCs w:val="16"/>
        </w:rPr>
        <w:t>Tabel II.2.1.2</w:t>
      </w:r>
      <w:r w:rsidRPr="00DD2DF8">
        <w:rPr>
          <w:rFonts w:ascii="Arial" w:hAnsi="Arial" w:cs="Arial"/>
          <w:b/>
          <w:i/>
          <w:sz w:val="20"/>
          <w:szCs w:val="16"/>
        </w:rPr>
        <w:t>.</w:t>
      </w:r>
      <w:r>
        <w:rPr>
          <w:rFonts w:ascii="Arial" w:hAnsi="Arial" w:cs="Arial"/>
          <w:b/>
          <w:i/>
          <w:sz w:val="20"/>
          <w:szCs w:val="16"/>
        </w:rPr>
        <w:t>2</w:t>
      </w:r>
      <w:r w:rsidRPr="00DD2DF8">
        <w:rPr>
          <w:rFonts w:ascii="Arial" w:hAnsi="Arial" w:cs="Arial"/>
          <w:b/>
          <w:i/>
          <w:sz w:val="20"/>
          <w:szCs w:val="16"/>
        </w:rPr>
        <w:t xml:space="preserve"> Ponderea secțiunilor de monitorizare a substanțelor prioritare cu concentrații mai mari decât SCM (%) pentru anul 2017 pe spații/bazine hidrografice– </w:t>
      </w:r>
      <w:r w:rsidRPr="00DD2DF8">
        <w:rPr>
          <w:rFonts w:ascii="Arial" w:hAnsi="Arial" w:cs="Arial"/>
          <w:b/>
          <w:i/>
          <w:sz w:val="20"/>
          <w:szCs w:val="16"/>
          <w:u w:val="single"/>
        </w:rPr>
        <w:t>mediul de investigare APĂ</w:t>
      </w:r>
    </w:p>
    <w:p w:rsidR="007A4486" w:rsidRDefault="007A4486" w:rsidP="007A4486">
      <w:pPr>
        <w:rPr>
          <w:rFonts w:ascii="Arial" w:hAnsi="Arial" w:cs="Arial"/>
          <w:b/>
          <w:color w:val="FF0000"/>
        </w:rPr>
      </w:pPr>
    </w:p>
    <w:p w:rsidR="007A4486" w:rsidRPr="00CB7541" w:rsidRDefault="007A4486" w:rsidP="007A4486">
      <w:pPr>
        <w:rPr>
          <w:rFonts w:ascii="Arial" w:hAnsi="Arial" w:cs="Arial"/>
          <w:b/>
          <w:color w:val="FF0000"/>
        </w:rPr>
      </w:pPr>
    </w:p>
    <w:p w:rsidR="007A4486" w:rsidRPr="00F914A0" w:rsidRDefault="007A4486" w:rsidP="007A4486">
      <w:pPr>
        <w:rPr>
          <w:rFonts w:ascii="Arial" w:hAnsi="Arial" w:cs="Arial"/>
          <w:b/>
        </w:rPr>
      </w:pPr>
      <w:r w:rsidRPr="00F914A0">
        <w:rPr>
          <w:rFonts w:ascii="Arial" w:hAnsi="Arial" w:cs="Arial"/>
          <w:b/>
        </w:rPr>
        <w:t>Evoluția secțiunilor de monitorizare cu concentrație mai mare decât SCM</w:t>
      </w:r>
    </w:p>
    <w:tbl>
      <w:tblPr>
        <w:tblW w:w="9710" w:type="dxa"/>
        <w:jc w:val="center"/>
        <w:tblLook w:val="04A0"/>
      </w:tblPr>
      <w:tblGrid>
        <w:gridCol w:w="3817"/>
        <w:gridCol w:w="851"/>
        <w:gridCol w:w="992"/>
        <w:gridCol w:w="851"/>
        <w:gridCol w:w="992"/>
        <w:gridCol w:w="704"/>
        <w:gridCol w:w="733"/>
        <w:gridCol w:w="770"/>
      </w:tblGrid>
      <w:tr w:rsidR="007A4486" w:rsidRPr="00F914A0" w:rsidTr="00F066D4">
        <w:trPr>
          <w:trHeight w:val="563"/>
          <w:jc w:val="center"/>
        </w:trPr>
        <w:tc>
          <w:tcPr>
            <w:tcW w:w="3817" w:type="dxa"/>
            <w:tcBorders>
              <w:top w:val="single" w:sz="8" w:space="0" w:color="auto"/>
              <w:left w:val="single" w:sz="8" w:space="0" w:color="auto"/>
              <w:bottom w:val="single" w:sz="8" w:space="0" w:color="auto"/>
              <w:right w:val="nil"/>
            </w:tcBorders>
            <w:shd w:val="clear" w:color="auto" w:fill="DBE5F1"/>
            <w:noWrap/>
            <w:vAlign w:val="center"/>
            <w:hideMark/>
          </w:tcPr>
          <w:p w:rsidR="007A4486" w:rsidRPr="00F914A0" w:rsidRDefault="007A4486" w:rsidP="00F066D4">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Anul</w:t>
            </w:r>
          </w:p>
        </w:tc>
        <w:tc>
          <w:tcPr>
            <w:tcW w:w="851" w:type="dxa"/>
            <w:tcBorders>
              <w:top w:val="single" w:sz="8" w:space="0" w:color="auto"/>
              <w:left w:val="single" w:sz="8" w:space="0" w:color="auto"/>
              <w:bottom w:val="single" w:sz="8" w:space="0" w:color="auto"/>
              <w:right w:val="single" w:sz="8" w:space="0" w:color="auto"/>
            </w:tcBorders>
            <w:shd w:val="clear" w:color="auto" w:fill="DBE5F1"/>
            <w:noWrap/>
            <w:vAlign w:val="center"/>
            <w:hideMark/>
          </w:tcPr>
          <w:p w:rsidR="007A4486" w:rsidRPr="00F914A0" w:rsidRDefault="007A4486" w:rsidP="00F066D4">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2011</w:t>
            </w:r>
          </w:p>
        </w:tc>
        <w:tc>
          <w:tcPr>
            <w:tcW w:w="992" w:type="dxa"/>
            <w:tcBorders>
              <w:top w:val="single" w:sz="8" w:space="0" w:color="auto"/>
              <w:left w:val="nil"/>
              <w:bottom w:val="single" w:sz="8" w:space="0" w:color="auto"/>
              <w:right w:val="single" w:sz="8" w:space="0" w:color="auto"/>
            </w:tcBorders>
            <w:shd w:val="clear" w:color="auto" w:fill="DBE5F1"/>
            <w:noWrap/>
            <w:vAlign w:val="center"/>
            <w:hideMark/>
          </w:tcPr>
          <w:p w:rsidR="007A4486" w:rsidRPr="00F914A0" w:rsidRDefault="007A4486" w:rsidP="00F066D4">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2012</w:t>
            </w:r>
          </w:p>
        </w:tc>
        <w:tc>
          <w:tcPr>
            <w:tcW w:w="851" w:type="dxa"/>
            <w:tcBorders>
              <w:top w:val="single" w:sz="8" w:space="0" w:color="auto"/>
              <w:left w:val="nil"/>
              <w:bottom w:val="single" w:sz="8" w:space="0" w:color="auto"/>
              <w:right w:val="single" w:sz="8" w:space="0" w:color="auto"/>
            </w:tcBorders>
            <w:shd w:val="clear" w:color="auto" w:fill="DBE5F1"/>
            <w:noWrap/>
            <w:vAlign w:val="center"/>
            <w:hideMark/>
          </w:tcPr>
          <w:p w:rsidR="007A4486" w:rsidRPr="00F914A0" w:rsidRDefault="007A4486" w:rsidP="00F066D4">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2013</w:t>
            </w:r>
          </w:p>
        </w:tc>
        <w:tc>
          <w:tcPr>
            <w:tcW w:w="992" w:type="dxa"/>
            <w:tcBorders>
              <w:top w:val="single" w:sz="8" w:space="0" w:color="auto"/>
              <w:left w:val="nil"/>
              <w:bottom w:val="single" w:sz="8" w:space="0" w:color="auto"/>
              <w:right w:val="single" w:sz="8" w:space="0" w:color="auto"/>
            </w:tcBorders>
            <w:shd w:val="clear" w:color="auto" w:fill="DBE5F1"/>
            <w:noWrap/>
            <w:vAlign w:val="center"/>
            <w:hideMark/>
          </w:tcPr>
          <w:p w:rsidR="007A4486" w:rsidRPr="00F914A0" w:rsidRDefault="007A4486" w:rsidP="00F066D4">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2014</w:t>
            </w:r>
          </w:p>
        </w:tc>
        <w:tc>
          <w:tcPr>
            <w:tcW w:w="704" w:type="dxa"/>
            <w:tcBorders>
              <w:top w:val="single" w:sz="8" w:space="0" w:color="auto"/>
              <w:left w:val="nil"/>
              <w:bottom w:val="single" w:sz="8" w:space="0" w:color="auto"/>
              <w:right w:val="single" w:sz="8" w:space="0" w:color="auto"/>
            </w:tcBorders>
            <w:shd w:val="clear" w:color="auto" w:fill="DBE5F1"/>
            <w:vAlign w:val="center"/>
          </w:tcPr>
          <w:p w:rsidR="007A4486" w:rsidRPr="00F914A0" w:rsidRDefault="007A4486" w:rsidP="00F066D4">
            <w:pPr>
              <w:rPr>
                <w:rFonts w:ascii="Arial" w:eastAsia="Times New Roman" w:hAnsi="Arial" w:cs="Arial"/>
                <w:b/>
                <w:sz w:val="20"/>
                <w:szCs w:val="20"/>
                <w:lang w:eastAsia="ro-RO"/>
              </w:rPr>
            </w:pPr>
            <w:r w:rsidRPr="00F914A0">
              <w:rPr>
                <w:rFonts w:ascii="Arial" w:eastAsia="Times New Roman" w:hAnsi="Arial" w:cs="Arial"/>
                <w:b/>
                <w:sz w:val="20"/>
                <w:szCs w:val="20"/>
                <w:lang w:eastAsia="ro-RO"/>
              </w:rPr>
              <w:t>2015</w:t>
            </w:r>
          </w:p>
        </w:tc>
        <w:tc>
          <w:tcPr>
            <w:tcW w:w="733" w:type="dxa"/>
            <w:tcBorders>
              <w:top w:val="single" w:sz="8" w:space="0" w:color="auto"/>
              <w:left w:val="nil"/>
              <w:bottom w:val="single" w:sz="8" w:space="0" w:color="auto"/>
              <w:right w:val="single" w:sz="8" w:space="0" w:color="auto"/>
            </w:tcBorders>
            <w:shd w:val="clear" w:color="auto" w:fill="DBE5F1"/>
            <w:vAlign w:val="center"/>
          </w:tcPr>
          <w:p w:rsidR="007A4486" w:rsidRPr="00F914A0" w:rsidRDefault="007A4486" w:rsidP="00F066D4">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2016</w:t>
            </w:r>
          </w:p>
        </w:tc>
        <w:tc>
          <w:tcPr>
            <w:tcW w:w="770" w:type="dxa"/>
            <w:tcBorders>
              <w:top w:val="single" w:sz="8" w:space="0" w:color="auto"/>
              <w:left w:val="nil"/>
              <w:bottom w:val="single" w:sz="8" w:space="0" w:color="auto"/>
              <w:right w:val="single" w:sz="8" w:space="0" w:color="auto"/>
            </w:tcBorders>
            <w:shd w:val="clear" w:color="auto" w:fill="DBE5F1"/>
            <w:vAlign w:val="center"/>
          </w:tcPr>
          <w:p w:rsidR="007A4486" w:rsidRPr="00F914A0" w:rsidRDefault="007A4486" w:rsidP="00F066D4">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2017</w:t>
            </w:r>
          </w:p>
        </w:tc>
      </w:tr>
      <w:tr w:rsidR="007A4486" w:rsidRPr="00F914A0" w:rsidTr="00F066D4">
        <w:trPr>
          <w:trHeight w:val="520"/>
          <w:jc w:val="center"/>
        </w:trPr>
        <w:tc>
          <w:tcPr>
            <w:tcW w:w="3817" w:type="dxa"/>
            <w:tcBorders>
              <w:top w:val="single" w:sz="8" w:space="0" w:color="auto"/>
              <w:left w:val="single" w:sz="8" w:space="0" w:color="auto"/>
              <w:bottom w:val="single" w:sz="8" w:space="0" w:color="auto"/>
              <w:right w:val="nil"/>
            </w:tcBorders>
            <w:shd w:val="clear" w:color="000000" w:fill="FFFFFF"/>
            <w:noWrap/>
            <w:vAlign w:val="center"/>
            <w:hideMark/>
          </w:tcPr>
          <w:p w:rsidR="007A4486" w:rsidRPr="00F914A0" w:rsidRDefault="007A4486" w:rsidP="00F066D4">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Substanțe prioritare monitorizate (nr.)</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F914A0" w:rsidRDefault="007A4486" w:rsidP="00F066D4">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34</w:t>
            </w:r>
          </w:p>
        </w:tc>
        <w:tc>
          <w:tcPr>
            <w:tcW w:w="992" w:type="dxa"/>
            <w:tcBorders>
              <w:top w:val="nil"/>
              <w:left w:val="nil"/>
              <w:bottom w:val="single" w:sz="8" w:space="0" w:color="auto"/>
              <w:right w:val="single" w:sz="8" w:space="0" w:color="auto"/>
            </w:tcBorders>
            <w:shd w:val="clear" w:color="000000" w:fill="FFFFFF"/>
            <w:noWrap/>
            <w:vAlign w:val="center"/>
            <w:hideMark/>
          </w:tcPr>
          <w:p w:rsidR="007A4486" w:rsidRPr="00F914A0" w:rsidRDefault="007A4486" w:rsidP="00F066D4">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851" w:type="dxa"/>
            <w:tcBorders>
              <w:top w:val="nil"/>
              <w:left w:val="nil"/>
              <w:bottom w:val="single" w:sz="8" w:space="0" w:color="auto"/>
              <w:right w:val="single" w:sz="8" w:space="0" w:color="auto"/>
            </w:tcBorders>
            <w:shd w:val="clear" w:color="000000" w:fill="FFFFFF"/>
            <w:noWrap/>
            <w:vAlign w:val="center"/>
            <w:hideMark/>
          </w:tcPr>
          <w:p w:rsidR="007A4486" w:rsidRPr="00F914A0" w:rsidRDefault="007A4486" w:rsidP="00F066D4">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992" w:type="dxa"/>
            <w:tcBorders>
              <w:top w:val="nil"/>
              <w:left w:val="nil"/>
              <w:bottom w:val="single" w:sz="8" w:space="0" w:color="auto"/>
              <w:right w:val="single" w:sz="8" w:space="0" w:color="auto"/>
            </w:tcBorders>
            <w:shd w:val="clear" w:color="000000" w:fill="FFFFFF"/>
            <w:noWrap/>
            <w:vAlign w:val="center"/>
            <w:hideMark/>
          </w:tcPr>
          <w:p w:rsidR="007A4486" w:rsidRPr="00F914A0" w:rsidRDefault="007A4486" w:rsidP="00F066D4">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704" w:type="dxa"/>
            <w:tcBorders>
              <w:top w:val="nil"/>
              <w:left w:val="nil"/>
              <w:bottom w:val="single" w:sz="8" w:space="0" w:color="auto"/>
              <w:right w:val="single" w:sz="8" w:space="0" w:color="auto"/>
            </w:tcBorders>
            <w:shd w:val="clear" w:color="000000" w:fill="FFFFFF"/>
            <w:vAlign w:val="center"/>
          </w:tcPr>
          <w:p w:rsidR="007A4486" w:rsidRPr="00F914A0" w:rsidRDefault="007A4486" w:rsidP="00F066D4">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31</w:t>
            </w:r>
          </w:p>
        </w:tc>
        <w:tc>
          <w:tcPr>
            <w:tcW w:w="733" w:type="dxa"/>
            <w:tcBorders>
              <w:top w:val="nil"/>
              <w:left w:val="nil"/>
              <w:bottom w:val="single" w:sz="8" w:space="0" w:color="auto"/>
              <w:right w:val="single" w:sz="8" w:space="0" w:color="auto"/>
            </w:tcBorders>
            <w:shd w:val="clear" w:color="000000" w:fill="FFFFFF"/>
            <w:vAlign w:val="center"/>
          </w:tcPr>
          <w:p w:rsidR="007A4486" w:rsidRPr="00F914A0" w:rsidRDefault="007A4486" w:rsidP="00F066D4">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770" w:type="dxa"/>
            <w:tcBorders>
              <w:top w:val="nil"/>
              <w:left w:val="nil"/>
              <w:bottom w:val="single" w:sz="8" w:space="0" w:color="auto"/>
              <w:right w:val="single" w:sz="8" w:space="0" w:color="auto"/>
            </w:tcBorders>
            <w:shd w:val="clear" w:color="000000" w:fill="FFFFFF"/>
            <w:vAlign w:val="center"/>
          </w:tcPr>
          <w:p w:rsidR="007A4486" w:rsidRPr="00F914A0" w:rsidRDefault="007A4486" w:rsidP="00F066D4">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26</w:t>
            </w:r>
          </w:p>
        </w:tc>
      </w:tr>
      <w:tr w:rsidR="007A4486" w:rsidRPr="00F914A0" w:rsidTr="00F066D4">
        <w:trPr>
          <w:trHeight w:val="511"/>
          <w:jc w:val="center"/>
        </w:trPr>
        <w:tc>
          <w:tcPr>
            <w:tcW w:w="3817" w:type="dxa"/>
            <w:tcBorders>
              <w:top w:val="single" w:sz="8" w:space="0" w:color="auto"/>
              <w:left w:val="single" w:sz="8" w:space="0" w:color="auto"/>
              <w:bottom w:val="single" w:sz="8" w:space="0" w:color="auto"/>
              <w:right w:val="nil"/>
            </w:tcBorders>
            <w:shd w:val="clear" w:color="000000" w:fill="FFFFFF"/>
            <w:noWrap/>
            <w:vAlign w:val="center"/>
            <w:hideMark/>
          </w:tcPr>
          <w:p w:rsidR="007A4486" w:rsidRPr="00F914A0" w:rsidRDefault="007A4486" w:rsidP="00F066D4">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Secțiuni de monitorizare (nr.)</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F914A0" w:rsidRDefault="007A4486" w:rsidP="00F066D4">
            <w:pPr>
              <w:jc w:val="center"/>
              <w:rPr>
                <w:rFonts w:ascii="Arial" w:hAnsi="Arial" w:cs="Arial"/>
                <w:sz w:val="20"/>
                <w:szCs w:val="20"/>
              </w:rPr>
            </w:pPr>
            <w:r w:rsidRPr="00F914A0">
              <w:rPr>
                <w:rFonts w:ascii="Arial" w:hAnsi="Arial" w:cs="Arial"/>
                <w:sz w:val="20"/>
                <w:szCs w:val="20"/>
              </w:rPr>
              <w:t>110</w:t>
            </w:r>
          </w:p>
        </w:tc>
        <w:tc>
          <w:tcPr>
            <w:tcW w:w="992" w:type="dxa"/>
            <w:tcBorders>
              <w:top w:val="nil"/>
              <w:left w:val="nil"/>
              <w:bottom w:val="single" w:sz="8" w:space="0" w:color="auto"/>
              <w:right w:val="single" w:sz="8" w:space="0" w:color="auto"/>
            </w:tcBorders>
            <w:shd w:val="clear" w:color="000000" w:fill="FFFFFF"/>
            <w:noWrap/>
            <w:vAlign w:val="center"/>
            <w:hideMark/>
          </w:tcPr>
          <w:p w:rsidR="007A4486" w:rsidRPr="00F914A0" w:rsidRDefault="007A4486" w:rsidP="00F066D4">
            <w:pPr>
              <w:jc w:val="center"/>
              <w:rPr>
                <w:rFonts w:ascii="Arial" w:hAnsi="Arial" w:cs="Arial"/>
                <w:sz w:val="20"/>
                <w:szCs w:val="20"/>
              </w:rPr>
            </w:pPr>
            <w:r w:rsidRPr="00F914A0">
              <w:rPr>
                <w:rFonts w:ascii="Arial" w:hAnsi="Arial" w:cs="Arial"/>
                <w:sz w:val="20"/>
                <w:szCs w:val="20"/>
              </w:rPr>
              <w:t>109</w:t>
            </w:r>
          </w:p>
        </w:tc>
        <w:tc>
          <w:tcPr>
            <w:tcW w:w="851" w:type="dxa"/>
            <w:tcBorders>
              <w:top w:val="nil"/>
              <w:left w:val="nil"/>
              <w:bottom w:val="single" w:sz="8" w:space="0" w:color="auto"/>
              <w:right w:val="single" w:sz="8" w:space="0" w:color="auto"/>
            </w:tcBorders>
            <w:shd w:val="clear" w:color="000000" w:fill="FFFFFF"/>
            <w:noWrap/>
            <w:vAlign w:val="center"/>
            <w:hideMark/>
          </w:tcPr>
          <w:p w:rsidR="007A4486" w:rsidRPr="00F914A0" w:rsidRDefault="007A4486" w:rsidP="00F066D4">
            <w:pPr>
              <w:jc w:val="center"/>
              <w:rPr>
                <w:rFonts w:ascii="Arial" w:hAnsi="Arial" w:cs="Arial"/>
                <w:sz w:val="20"/>
                <w:szCs w:val="20"/>
              </w:rPr>
            </w:pPr>
            <w:r w:rsidRPr="00F914A0">
              <w:rPr>
                <w:rFonts w:ascii="Arial" w:hAnsi="Arial" w:cs="Arial"/>
                <w:sz w:val="20"/>
                <w:szCs w:val="20"/>
              </w:rPr>
              <w:t>98</w:t>
            </w:r>
          </w:p>
        </w:tc>
        <w:tc>
          <w:tcPr>
            <w:tcW w:w="992" w:type="dxa"/>
            <w:tcBorders>
              <w:top w:val="nil"/>
              <w:left w:val="nil"/>
              <w:bottom w:val="single" w:sz="8" w:space="0" w:color="auto"/>
              <w:right w:val="single" w:sz="8" w:space="0" w:color="auto"/>
            </w:tcBorders>
            <w:shd w:val="clear" w:color="000000" w:fill="FFFFFF"/>
            <w:noWrap/>
            <w:vAlign w:val="center"/>
            <w:hideMark/>
          </w:tcPr>
          <w:p w:rsidR="007A4486" w:rsidRPr="00F914A0" w:rsidRDefault="007A4486" w:rsidP="00F066D4">
            <w:pPr>
              <w:jc w:val="center"/>
              <w:rPr>
                <w:rFonts w:ascii="Arial" w:hAnsi="Arial" w:cs="Arial"/>
                <w:sz w:val="20"/>
                <w:szCs w:val="20"/>
              </w:rPr>
            </w:pPr>
            <w:r w:rsidRPr="00F914A0">
              <w:rPr>
                <w:rFonts w:ascii="Arial" w:hAnsi="Arial" w:cs="Arial"/>
                <w:sz w:val="20"/>
                <w:szCs w:val="20"/>
              </w:rPr>
              <w:t>92</w:t>
            </w:r>
          </w:p>
        </w:tc>
        <w:tc>
          <w:tcPr>
            <w:tcW w:w="704" w:type="dxa"/>
            <w:tcBorders>
              <w:top w:val="nil"/>
              <w:left w:val="nil"/>
              <w:bottom w:val="single" w:sz="8" w:space="0" w:color="auto"/>
              <w:right w:val="single" w:sz="8" w:space="0" w:color="auto"/>
            </w:tcBorders>
            <w:shd w:val="clear" w:color="000000" w:fill="FFFFFF"/>
            <w:vAlign w:val="center"/>
          </w:tcPr>
          <w:p w:rsidR="007A4486" w:rsidRPr="00F914A0" w:rsidRDefault="007A4486" w:rsidP="00F066D4">
            <w:pPr>
              <w:jc w:val="center"/>
              <w:rPr>
                <w:rFonts w:ascii="Arial" w:hAnsi="Arial" w:cs="Arial"/>
                <w:sz w:val="20"/>
                <w:szCs w:val="20"/>
              </w:rPr>
            </w:pPr>
            <w:r w:rsidRPr="00F914A0">
              <w:rPr>
                <w:rFonts w:ascii="Arial" w:hAnsi="Arial" w:cs="Arial"/>
                <w:sz w:val="20"/>
                <w:szCs w:val="20"/>
              </w:rPr>
              <w:t>71</w:t>
            </w:r>
          </w:p>
        </w:tc>
        <w:tc>
          <w:tcPr>
            <w:tcW w:w="733" w:type="dxa"/>
            <w:tcBorders>
              <w:top w:val="nil"/>
              <w:left w:val="nil"/>
              <w:bottom w:val="single" w:sz="8" w:space="0" w:color="auto"/>
              <w:right w:val="single" w:sz="8" w:space="0" w:color="auto"/>
            </w:tcBorders>
            <w:shd w:val="clear" w:color="000000" w:fill="FFFFFF"/>
            <w:vAlign w:val="center"/>
          </w:tcPr>
          <w:p w:rsidR="007A4486" w:rsidRPr="00F914A0" w:rsidRDefault="007A4486" w:rsidP="00F066D4">
            <w:pPr>
              <w:jc w:val="center"/>
              <w:rPr>
                <w:rFonts w:ascii="Arial" w:hAnsi="Arial" w:cs="Arial"/>
                <w:sz w:val="20"/>
                <w:szCs w:val="20"/>
              </w:rPr>
            </w:pPr>
            <w:r w:rsidRPr="00F914A0">
              <w:rPr>
                <w:rFonts w:ascii="Arial" w:hAnsi="Arial" w:cs="Arial"/>
                <w:sz w:val="20"/>
                <w:szCs w:val="20"/>
              </w:rPr>
              <w:t>95</w:t>
            </w:r>
          </w:p>
        </w:tc>
        <w:tc>
          <w:tcPr>
            <w:tcW w:w="770" w:type="dxa"/>
            <w:tcBorders>
              <w:top w:val="nil"/>
              <w:left w:val="nil"/>
              <w:bottom w:val="single" w:sz="8" w:space="0" w:color="auto"/>
              <w:right w:val="single" w:sz="8" w:space="0" w:color="auto"/>
            </w:tcBorders>
            <w:shd w:val="clear" w:color="000000" w:fill="FFFFFF"/>
            <w:vAlign w:val="center"/>
          </w:tcPr>
          <w:p w:rsidR="007A4486" w:rsidRPr="00F914A0" w:rsidRDefault="007A4486" w:rsidP="00F066D4">
            <w:pPr>
              <w:jc w:val="center"/>
              <w:rPr>
                <w:rFonts w:ascii="Arial" w:hAnsi="Arial" w:cs="Arial"/>
                <w:sz w:val="20"/>
                <w:szCs w:val="20"/>
              </w:rPr>
            </w:pPr>
            <w:r w:rsidRPr="00F914A0">
              <w:rPr>
                <w:rFonts w:ascii="Arial" w:hAnsi="Arial" w:cs="Arial"/>
                <w:sz w:val="20"/>
                <w:szCs w:val="20"/>
              </w:rPr>
              <w:t>55</w:t>
            </w:r>
          </w:p>
        </w:tc>
      </w:tr>
      <w:tr w:rsidR="007A4486" w:rsidRPr="00F914A0" w:rsidTr="00F066D4">
        <w:trPr>
          <w:trHeight w:val="618"/>
          <w:jc w:val="center"/>
        </w:trPr>
        <w:tc>
          <w:tcPr>
            <w:tcW w:w="3817" w:type="dxa"/>
            <w:tcBorders>
              <w:top w:val="nil"/>
              <w:left w:val="single" w:sz="8" w:space="0" w:color="auto"/>
              <w:bottom w:val="single" w:sz="8" w:space="0" w:color="auto"/>
              <w:right w:val="nil"/>
            </w:tcBorders>
            <w:shd w:val="clear" w:color="000000" w:fill="FFFFFF"/>
            <w:vAlign w:val="center"/>
            <w:hideMark/>
          </w:tcPr>
          <w:p w:rsidR="007A4486" w:rsidRPr="00F914A0" w:rsidRDefault="007A4486" w:rsidP="00F066D4">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Ponderea secțiunilor cu  concentrație mai mare dec</w:t>
            </w:r>
            <w:r>
              <w:rPr>
                <w:rFonts w:ascii="Arial" w:eastAsia="Times New Roman" w:hAnsi="Arial" w:cs="Arial"/>
                <w:b/>
                <w:sz w:val="20"/>
                <w:szCs w:val="20"/>
                <w:lang w:eastAsia="ro-RO"/>
              </w:rPr>
              <w:t>â</w:t>
            </w:r>
            <w:r w:rsidRPr="00F914A0">
              <w:rPr>
                <w:rFonts w:ascii="Arial" w:eastAsia="Times New Roman" w:hAnsi="Arial" w:cs="Arial"/>
                <w:b/>
                <w:sz w:val="20"/>
                <w:szCs w:val="20"/>
                <w:lang w:eastAsia="ro-RO"/>
              </w:rPr>
              <w:t>t SCM (%)</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7A4486" w:rsidRPr="00F914A0" w:rsidRDefault="007A4486" w:rsidP="00F066D4">
            <w:pPr>
              <w:rPr>
                <w:rFonts w:ascii="Arial" w:hAnsi="Arial" w:cs="Arial"/>
                <w:sz w:val="20"/>
                <w:szCs w:val="20"/>
              </w:rPr>
            </w:pPr>
            <w:r w:rsidRPr="00F914A0">
              <w:rPr>
                <w:rFonts w:ascii="Arial" w:hAnsi="Arial" w:cs="Arial"/>
                <w:sz w:val="20"/>
                <w:szCs w:val="20"/>
              </w:rPr>
              <w:t xml:space="preserve"> 13,64</w:t>
            </w:r>
          </w:p>
        </w:tc>
        <w:tc>
          <w:tcPr>
            <w:tcW w:w="992" w:type="dxa"/>
            <w:tcBorders>
              <w:top w:val="nil"/>
              <w:left w:val="nil"/>
              <w:bottom w:val="single" w:sz="8" w:space="0" w:color="auto"/>
              <w:right w:val="single" w:sz="8" w:space="0" w:color="auto"/>
            </w:tcBorders>
            <w:shd w:val="clear" w:color="000000" w:fill="FFFFFF"/>
            <w:noWrap/>
            <w:vAlign w:val="center"/>
            <w:hideMark/>
          </w:tcPr>
          <w:p w:rsidR="007A4486" w:rsidRPr="00F914A0" w:rsidRDefault="007A4486" w:rsidP="00F066D4">
            <w:pPr>
              <w:rPr>
                <w:rFonts w:ascii="Arial" w:hAnsi="Arial" w:cs="Arial"/>
                <w:sz w:val="20"/>
                <w:szCs w:val="20"/>
              </w:rPr>
            </w:pPr>
            <w:r w:rsidRPr="00F914A0">
              <w:rPr>
                <w:rFonts w:ascii="Arial" w:hAnsi="Arial" w:cs="Arial"/>
                <w:sz w:val="20"/>
                <w:szCs w:val="20"/>
              </w:rPr>
              <w:t xml:space="preserve">  24,77</w:t>
            </w:r>
          </w:p>
        </w:tc>
        <w:tc>
          <w:tcPr>
            <w:tcW w:w="851" w:type="dxa"/>
            <w:tcBorders>
              <w:top w:val="nil"/>
              <w:left w:val="nil"/>
              <w:bottom w:val="single" w:sz="8" w:space="0" w:color="auto"/>
              <w:right w:val="single" w:sz="8" w:space="0" w:color="auto"/>
            </w:tcBorders>
            <w:shd w:val="clear" w:color="000000" w:fill="FFFFFF"/>
            <w:noWrap/>
            <w:vAlign w:val="center"/>
            <w:hideMark/>
          </w:tcPr>
          <w:p w:rsidR="007A4486" w:rsidRPr="00F914A0" w:rsidRDefault="007A4486" w:rsidP="00F066D4">
            <w:pPr>
              <w:rPr>
                <w:rFonts w:ascii="Arial" w:hAnsi="Arial" w:cs="Arial"/>
                <w:sz w:val="20"/>
                <w:szCs w:val="20"/>
              </w:rPr>
            </w:pPr>
            <w:r w:rsidRPr="00F914A0">
              <w:rPr>
                <w:rFonts w:ascii="Arial" w:hAnsi="Arial" w:cs="Arial"/>
                <w:sz w:val="20"/>
                <w:szCs w:val="20"/>
              </w:rPr>
              <w:t xml:space="preserve"> 53,06</w:t>
            </w:r>
          </w:p>
        </w:tc>
        <w:tc>
          <w:tcPr>
            <w:tcW w:w="992" w:type="dxa"/>
            <w:tcBorders>
              <w:top w:val="nil"/>
              <w:left w:val="nil"/>
              <w:bottom w:val="single" w:sz="8" w:space="0" w:color="auto"/>
              <w:right w:val="single" w:sz="8" w:space="0" w:color="auto"/>
            </w:tcBorders>
            <w:shd w:val="clear" w:color="000000" w:fill="FFFFFF"/>
            <w:noWrap/>
            <w:vAlign w:val="center"/>
            <w:hideMark/>
          </w:tcPr>
          <w:p w:rsidR="007A4486" w:rsidRPr="00F914A0" w:rsidRDefault="007A4486" w:rsidP="00F066D4">
            <w:pPr>
              <w:rPr>
                <w:rFonts w:ascii="Arial" w:hAnsi="Arial" w:cs="Arial"/>
                <w:sz w:val="20"/>
                <w:szCs w:val="20"/>
              </w:rPr>
            </w:pPr>
            <w:r w:rsidRPr="00F914A0">
              <w:rPr>
                <w:rFonts w:ascii="Arial" w:hAnsi="Arial" w:cs="Arial"/>
                <w:sz w:val="20"/>
                <w:szCs w:val="20"/>
              </w:rPr>
              <w:t xml:space="preserve">  11,96</w:t>
            </w:r>
          </w:p>
        </w:tc>
        <w:tc>
          <w:tcPr>
            <w:tcW w:w="704" w:type="dxa"/>
            <w:tcBorders>
              <w:top w:val="nil"/>
              <w:left w:val="nil"/>
              <w:bottom w:val="single" w:sz="8" w:space="0" w:color="auto"/>
              <w:right w:val="single" w:sz="8" w:space="0" w:color="auto"/>
            </w:tcBorders>
            <w:shd w:val="clear" w:color="000000" w:fill="FFFFFF"/>
            <w:vAlign w:val="center"/>
          </w:tcPr>
          <w:p w:rsidR="007A4486" w:rsidRPr="00F914A0" w:rsidRDefault="007A4486" w:rsidP="00F066D4">
            <w:pPr>
              <w:rPr>
                <w:rFonts w:ascii="Arial" w:hAnsi="Arial" w:cs="Arial"/>
                <w:sz w:val="20"/>
                <w:szCs w:val="20"/>
              </w:rPr>
            </w:pPr>
            <w:r w:rsidRPr="00F914A0">
              <w:rPr>
                <w:rFonts w:ascii="Arial" w:hAnsi="Arial" w:cs="Arial"/>
                <w:sz w:val="20"/>
                <w:szCs w:val="20"/>
              </w:rPr>
              <w:t>2,81</w:t>
            </w:r>
          </w:p>
        </w:tc>
        <w:tc>
          <w:tcPr>
            <w:tcW w:w="733" w:type="dxa"/>
            <w:tcBorders>
              <w:top w:val="nil"/>
              <w:left w:val="nil"/>
              <w:bottom w:val="single" w:sz="8" w:space="0" w:color="auto"/>
              <w:right w:val="single" w:sz="8" w:space="0" w:color="auto"/>
            </w:tcBorders>
            <w:shd w:val="clear" w:color="000000" w:fill="FFFFFF"/>
            <w:vAlign w:val="center"/>
          </w:tcPr>
          <w:p w:rsidR="007A4486" w:rsidRPr="00F914A0" w:rsidRDefault="007A4486" w:rsidP="00F066D4">
            <w:pPr>
              <w:rPr>
                <w:rFonts w:ascii="Arial" w:hAnsi="Arial" w:cs="Arial"/>
                <w:sz w:val="20"/>
                <w:szCs w:val="20"/>
              </w:rPr>
            </w:pPr>
            <w:r w:rsidRPr="00F914A0">
              <w:rPr>
                <w:rFonts w:ascii="Arial" w:hAnsi="Arial" w:cs="Arial"/>
                <w:sz w:val="20"/>
                <w:szCs w:val="20"/>
              </w:rPr>
              <w:t xml:space="preserve"> 3,15</w:t>
            </w:r>
          </w:p>
        </w:tc>
        <w:tc>
          <w:tcPr>
            <w:tcW w:w="770" w:type="dxa"/>
            <w:tcBorders>
              <w:top w:val="nil"/>
              <w:left w:val="nil"/>
              <w:bottom w:val="single" w:sz="8" w:space="0" w:color="auto"/>
              <w:right w:val="single" w:sz="8" w:space="0" w:color="auto"/>
            </w:tcBorders>
            <w:shd w:val="clear" w:color="000000" w:fill="FFFFFF"/>
            <w:vAlign w:val="center"/>
          </w:tcPr>
          <w:p w:rsidR="007A4486" w:rsidRPr="00F914A0" w:rsidRDefault="007A4486" w:rsidP="00F066D4">
            <w:pPr>
              <w:rPr>
                <w:rFonts w:ascii="Arial" w:hAnsi="Arial" w:cs="Arial"/>
                <w:sz w:val="20"/>
                <w:szCs w:val="20"/>
              </w:rPr>
            </w:pPr>
            <w:r w:rsidRPr="00F914A0">
              <w:rPr>
                <w:rFonts w:ascii="Arial" w:hAnsi="Arial" w:cs="Arial"/>
                <w:sz w:val="20"/>
                <w:szCs w:val="20"/>
              </w:rPr>
              <w:t>1,82</w:t>
            </w:r>
          </w:p>
        </w:tc>
      </w:tr>
    </w:tbl>
    <w:p w:rsidR="007A4486" w:rsidRDefault="007A4486" w:rsidP="007A4486">
      <w:pPr>
        <w:rPr>
          <w:rFonts w:ascii="Arial" w:hAnsi="Arial" w:cs="Arial"/>
          <w:b/>
          <w:i/>
          <w:sz w:val="20"/>
          <w:szCs w:val="16"/>
        </w:rPr>
      </w:pPr>
    </w:p>
    <w:p w:rsidR="007A4486" w:rsidRPr="00F914A0" w:rsidRDefault="007A4486" w:rsidP="007A4486">
      <w:pPr>
        <w:jc w:val="both"/>
        <w:rPr>
          <w:rFonts w:ascii="Arial" w:hAnsi="Arial" w:cs="Arial"/>
          <w:b/>
          <w:i/>
          <w:sz w:val="20"/>
          <w:szCs w:val="16"/>
        </w:rPr>
      </w:pPr>
      <w:r w:rsidRPr="00F914A0">
        <w:rPr>
          <w:rFonts w:ascii="Arial" w:hAnsi="Arial" w:cs="Arial"/>
          <w:b/>
          <w:i/>
          <w:sz w:val="20"/>
          <w:szCs w:val="16"/>
        </w:rPr>
        <w:t>Tabel II.2.1.</w:t>
      </w:r>
      <w:r>
        <w:rPr>
          <w:rFonts w:ascii="Arial" w:hAnsi="Arial" w:cs="Arial"/>
          <w:b/>
          <w:i/>
          <w:sz w:val="20"/>
          <w:szCs w:val="16"/>
        </w:rPr>
        <w:t>2</w:t>
      </w:r>
      <w:r w:rsidRPr="00F914A0">
        <w:rPr>
          <w:rFonts w:ascii="Arial" w:hAnsi="Arial" w:cs="Arial"/>
          <w:b/>
          <w:i/>
          <w:sz w:val="20"/>
          <w:szCs w:val="16"/>
        </w:rPr>
        <w:t>.</w:t>
      </w:r>
      <w:r>
        <w:rPr>
          <w:rFonts w:ascii="Arial" w:hAnsi="Arial" w:cs="Arial"/>
          <w:b/>
          <w:i/>
          <w:sz w:val="20"/>
          <w:szCs w:val="16"/>
        </w:rPr>
        <w:t>3</w:t>
      </w:r>
      <w:r w:rsidRPr="00F914A0">
        <w:rPr>
          <w:rFonts w:ascii="Arial" w:hAnsi="Arial" w:cs="Arial"/>
          <w:b/>
          <w:i/>
          <w:sz w:val="20"/>
          <w:szCs w:val="16"/>
        </w:rPr>
        <w:t xml:space="preserve"> Ponderea secțiunilor de monitorizare cu  concentrație mai mare decât SCM (%) în perioada 2011 - 2017</w:t>
      </w:r>
    </w:p>
    <w:p w:rsidR="007A4486" w:rsidRPr="00FB65E1" w:rsidRDefault="007A4486" w:rsidP="007A4486">
      <w:pPr>
        <w:jc w:val="both"/>
        <w:rPr>
          <w:color w:val="FF0000"/>
        </w:rPr>
      </w:pPr>
    </w:p>
    <w:p w:rsidR="00D2288F" w:rsidRDefault="00D2288F" w:rsidP="004D085A">
      <w:pPr>
        <w:jc w:val="both"/>
        <w:rPr>
          <w:rFonts w:ascii="Arial" w:hAnsi="Arial" w:cs="Arial"/>
          <w:lang w:val="ro-RO"/>
        </w:rPr>
      </w:pPr>
      <w:r w:rsidRPr="008F6BED">
        <w:rPr>
          <w:rFonts w:ascii="Arial" w:hAnsi="Arial" w:cs="Arial"/>
          <w:b/>
          <w:lang w:val="ro-RO"/>
        </w:rPr>
        <w:t>I</w:t>
      </w:r>
      <w:r>
        <w:rPr>
          <w:rFonts w:ascii="Arial" w:hAnsi="Arial" w:cs="Arial"/>
          <w:b/>
          <w:lang w:val="ro-RO"/>
        </w:rPr>
        <w:t>I.2.1.3</w:t>
      </w:r>
      <w:r w:rsidRPr="008F6BED">
        <w:rPr>
          <w:rFonts w:ascii="Arial" w:hAnsi="Arial" w:cs="Arial"/>
          <w:b/>
          <w:lang w:val="ro-RO"/>
        </w:rPr>
        <w:t xml:space="preserve">. </w:t>
      </w:r>
      <w:r>
        <w:rPr>
          <w:rFonts w:ascii="Arial" w:hAnsi="Arial" w:cs="Arial"/>
          <w:b/>
          <w:lang w:val="ro-RO"/>
        </w:rPr>
        <w:t xml:space="preserve">Calitatea </w:t>
      </w:r>
      <w:r w:rsidRPr="0019260D">
        <w:rPr>
          <w:rFonts w:ascii="Arial" w:hAnsi="Arial" w:cs="Arial"/>
          <w:b/>
          <w:lang w:val="ro-RO"/>
        </w:rPr>
        <w:t>apelor subterane</w:t>
      </w:r>
      <w:r w:rsidRPr="00FE48DD">
        <w:rPr>
          <w:rFonts w:ascii="Arial" w:hAnsi="Arial" w:cs="Arial"/>
          <w:lang w:val="ro-RO"/>
        </w:rPr>
        <w:t xml:space="preserve"> </w:t>
      </w:r>
    </w:p>
    <w:p w:rsidR="00864A56" w:rsidRDefault="00864A56" w:rsidP="00864A56">
      <w:pPr>
        <w:jc w:val="both"/>
        <w:rPr>
          <w:rFonts w:ascii="Arial" w:hAnsi="Arial" w:cs="Arial"/>
          <w:lang w:val="ro-RO"/>
        </w:rPr>
      </w:pPr>
    </w:p>
    <w:p w:rsidR="0019260D" w:rsidRPr="00D2288F" w:rsidRDefault="0019260D" w:rsidP="00864A56">
      <w:pPr>
        <w:jc w:val="both"/>
        <w:rPr>
          <w:rFonts w:ascii="Arial" w:hAnsi="Arial" w:cs="Arial"/>
          <w:b/>
          <w:lang w:val="it-IT"/>
        </w:rPr>
      </w:pPr>
      <w:r>
        <w:rPr>
          <w:rFonts w:ascii="Arial" w:hAnsi="Arial" w:cs="Arial"/>
          <w:lang w:val="ro-RO"/>
        </w:rPr>
        <w:t xml:space="preserve">  </w:t>
      </w:r>
      <w:r w:rsidRPr="00D2288F">
        <w:rPr>
          <w:rFonts w:ascii="Arial" w:hAnsi="Arial" w:cs="Arial"/>
          <w:b/>
          <w:lang w:val="it-IT"/>
        </w:rPr>
        <w:t>Evaluarea stării chimice a apelor subterane</w:t>
      </w:r>
    </w:p>
    <w:p w:rsidR="0019260D" w:rsidRPr="00D2288F" w:rsidRDefault="0019260D" w:rsidP="00D2288F">
      <w:pPr>
        <w:ind w:left="720"/>
        <w:jc w:val="both"/>
        <w:rPr>
          <w:rFonts w:ascii="Arial" w:hAnsi="Arial" w:cs="Arial"/>
          <w:b/>
          <w:lang w:val="it-IT"/>
        </w:rPr>
      </w:pPr>
    </w:p>
    <w:p w:rsidR="00864A56" w:rsidRPr="00864A56" w:rsidRDefault="00864A56" w:rsidP="00864A56">
      <w:pPr>
        <w:pStyle w:val="Default"/>
        <w:rPr>
          <w:b/>
          <w:lang w:val="it-IT"/>
        </w:rPr>
      </w:pPr>
      <w:r w:rsidRPr="00864A56">
        <w:rPr>
          <w:b/>
          <w:lang w:val="it-IT"/>
        </w:rPr>
        <w:t xml:space="preserve">Cod indicator România: </w:t>
      </w:r>
      <w:r w:rsidRPr="00864A56">
        <w:rPr>
          <w:b/>
          <w:bCs/>
          <w:lang w:val="it-IT"/>
        </w:rPr>
        <w:t>RO 20</w:t>
      </w:r>
    </w:p>
    <w:p w:rsidR="00864A56" w:rsidRPr="00864A56" w:rsidRDefault="00864A56" w:rsidP="00864A56">
      <w:pPr>
        <w:pStyle w:val="Default"/>
        <w:rPr>
          <w:b/>
          <w:lang w:val="it-IT"/>
        </w:rPr>
      </w:pPr>
      <w:r w:rsidRPr="00864A56">
        <w:rPr>
          <w:b/>
          <w:lang w:val="it-IT"/>
        </w:rPr>
        <w:t xml:space="preserve">Cod indicator AEM: </w:t>
      </w:r>
      <w:r w:rsidRPr="00864A56">
        <w:rPr>
          <w:b/>
          <w:bCs/>
          <w:lang w:val="it-IT"/>
        </w:rPr>
        <w:t xml:space="preserve">CSI 20 </w:t>
      </w:r>
    </w:p>
    <w:p w:rsidR="00864A56" w:rsidRDefault="00864A56" w:rsidP="00864A56">
      <w:pPr>
        <w:autoSpaceDE w:val="0"/>
        <w:autoSpaceDN w:val="0"/>
        <w:adjustRightInd w:val="0"/>
        <w:rPr>
          <w:rFonts w:ascii="Arial" w:hAnsi="Arial" w:cs="Arial"/>
          <w:b/>
          <w:bCs/>
          <w:color w:val="000000"/>
          <w:lang w:val="it-IT"/>
        </w:rPr>
      </w:pPr>
    </w:p>
    <w:p w:rsidR="00864A56" w:rsidRPr="0059186B" w:rsidRDefault="00864A56" w:rsidP="00864A56">
      <w:pPr>
        <w:autoSpaceDE w:val="0"/>
        <w:autoSpaceDN w:val="0"/>
        <w:adjustRightInd w:val="0"/>
        <w:rPr>
          <w:rFonts w:ascii="Arial" w:hAnsi="Arial" w:cs="Arial"/>
          <w:b/>
          <w:bCs/>
          <w:color w:val="000000"/>
          <w:lang w:val="it-IT"/>
        </w:rPr>
      </w:pPr>
      <w:r>
        <w:rPr>
          <w:rFonts w:ascii="Arial" w:hAnsi="Arial" w:cs="Arial"/>
          <w:b/>
          <w:bCs/>
          <w:color w:val="000000"/>
          <w:lang w:val="it-IT"/>
        </w:rPr>
        <w:t>Nutrienţi în a</w:t>
      </w:r>
      <w:r w:rsidRPr="0059186B">
        <w:rPr>
          <w:rFonts w:ascii="Arial" w:hAnsi="Arial" w:cs="Arial"/>
          <w:b/>
          <w:bCs/>
          <w:color w:val="000000"/>
          <w:lang w:val="it-IT"/>
        </w:rPr>
        <w:t>pă</w:t>
      </w:r>
    </w:p>
    <w:p w:rsidR="00864A56" w:rsidRPr="0059186B" w:rsidRDefault="00864A56" w:rsidP="00864A56">
      <w:pPr>
        <w:autoSpaceDE w:val="0"/>
        <w:autoSpaceDN w:val="0"/>
        <w:adjustRightInd w:val="0"/>
        <w:rPr>
          <w:rFonts w:ascii="Arial" w:hAnsi="Arial" w:cs="Arial"/>
          <w:color w:val="000000"/>
          <w:lang w:val="it-IT"/>
        </w:rPr>
      </w:pPr>
      <w:r w:rsidRPr="0059186B">
        <w:rPr>
          <w:rFonts w:ascii="Arial" w:hAnsi="Arial" w:cs="Arial"/>
          <w:color w:val="000000"/>
          <w:lang w:val="it-IT"/>
        </w:rPr>
        <w:t xml:space="preserve">Indicatorul cuantifică azotaţii prezenţi în apele subterane şi este utilizat pentru a evidenţia variaţiile geografice ale concentraţiilor acestora şi evoluţia lor în timp </w:t>
      </w:r>
    </w:p>
    <w:p w:rsidR="007E6D89" w:rsidRDefault="007E6D89" w:rsidP="007C2525">
      <w:pPr>
        <w:tabs>
          <w:tab w:val="num" w:pos="720"/>
        </w:tabs>
        <w:jc w:val="both"/>
        <w:rPr>
          <w:rFonts w:ascii="Arial" w:hAnsi="Arial" w:cs="Arial"/>
          <w:b/>
          <w:lang w:val="it-IT"/>
        </w:rPr>
      </w:pPr>
    </w:p>
    <w:p w:rsidR="00F066D4" w:rsidRPr="005A2ED0" w:rsidRDefault="00F066D4" w:rsidP="00F066D4">
      <w:pPr>
        <w:jc w:val="both"/>
        <w:rPr>
          <w:rFonts w:ascii="Arial" w:hAnsi="Arial" w:cs="Arial"/>
          <w:b/>
          <w:i/>
          <w:lang w:val="en-US"/>
        </w:rPr>
      </w:pPr>
      <w:r w:rsidRPr="005A2ED0">
        <w:rPr>
          <w:rFonts w:ascii="Arial" w:hAnsi="Arial" w:cs="Arial"/>
          <w:b/>
          <w:i/>
          <w:lang w:val="en-US"/>
        </w:rPr>
        <w:lastRenderedPageBreak/>
        <w:t>EVOLUȚIA NUMĂRULUI PUNCTELOR DE MONITORIZARE CU DEPĂȘIRI LA CONȚINUTUL DE NITRAȚI ÎN PERIOADA 2011 – 2017 (%)</w:t>
      </w:r>
    </w:p>
    <w:p w:rsidR="00F066D4" w:rsidRPr="00CB7541" w:rsidRDefault="000B5667" w:rsidP="00F066D4">
      <w:pPr>
        <w:jc w:val="both"/>
        <w:rPr>
          <w:rFonts w:ascii="Arial" w:hAnsi="Arial" w:cs="Arial"/>
          <w:b/>
          <w:i/>
          <w:color w:val="FF0000"/>
          <w:lang w:val="en-US"/>
        </w:rPr>
      </w:pPr>
      <w:r>
        <w:rPr>
          <w:rFonts w:ascii="Arial" w:hAnsi="Arial" w:cs="Arial"/>
          <w:noProof/>
          <w:lang w:val="en-US"/>
        </w:rPr>
        <w:drawing>
          <wp:inline distT="0" distB="0" distL="0" distR="0">
            <wp:extent cx="5575799" cy="2900863"/>
            <wp:effectExtent l="12198" t="6103" r="5718" b="1334"/>
            <wp:docPr id="83" name="Diagramă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F066D4" w:rsidRPr="005A2ED0" w:rsidRDefault="00F066D4" w:rsidP="00F066D4">
      <w:pPr>
        <w:rPr>
          <w:rFonts w:ascii="Arial" w:hAnsi="Arial" w:cs="Arial"/>
          <w:b/>
          <w:i/>
          <w:sz w:val="20"/>
          <w:szCs w:val="16"/>
        </w:rPr>
      </w:pPr>
      <w:r>
        <w:rPr>
          <w:rFonts w:ascii="Arial" w:hAnsi="Arial" w:cs="Arial"/>
          <w:b/>
          <w:i/>
          <w:sz w:val="20"/>
          <w:szCs w:val="16"/>
        </w:rPr>
        <w:t>Figura II.2.</w:t>
      </w:r>
      <w:r w:rsidRPr="005A2ED0">
        <w:rPr>
          <w:rFonts w:ascii="Arial" w:hAnsi="Arial" w:cs="Arial"/>
          <w:b/>
          <w:i/>
          <w:sz w:val="20"/>
          <w:szCs w:val="16"/>
        </w:rPr>
        <w:t>1.</w:t>
      </w:r>
      <w:r>
        <w:rPr>
          <w:rFonts w:ascii="Arial" w:hAnsi="Arial" w:cs="Arial"/>
          <w:b/>
          <w:i/>
          <w:sz w:val="20"/>
          <w:szCs w:val="16"/>
        </w:rPr>
        <w:t>3.1</w:t>
      </w:r>
      <w:r w:rsidRPr="005A2ED0">
        <w:rPr>
          <w:rFonts w:ascii="Arial" w:hAnsi="Arial" w:cs="Arial"/>
          <w:b/>
          <w:i/>
          <w:sz w:val="20"/>
          <w:szCs w:val="16"/>
        </w:rPr>
        <w:t xml:space="preserve"> Evoluția punctelor de monitorizare cu depășiri ale concentrațiilor de nitrați  în  perioada 2011 - 2017 (%)</w:t>
      </w:r>
    </w:p>
    <w:p w:rsidR="00F066D4" w:rsidRPr="00601A94" w:rsidRDefault="00F066D4" w:rsidP="00F066D4">
      <w:pPr>
        <w:ind w:left="708" w:firstLine="708"/>
        <w:rPr>
          <w:rFonts w:ascii="Arial" w:hAnsi="Arial" w:cs="Arial"/>
          <w:b/>
        </w:rPr>
      </w:pPr>
    </w:p>
    <w:p w:rsidR="00F066D4" w:rsidRPr="00864A56" w:rsidRDefault="00F066D4" w:rsidP="007C2525">
      <w:pPr>
        <w:tabs>
          <w:tab w:val="num" w:pos="720"/>
        </w:tabs>
        <w:jc w:val="both"/>
        <w:rPr>
          <w:rFonts w:ascii="Arial" w:hAnsi="Arial" w:cs="Arial"/>
          <w:b/>
          <w:lang w:val="it-IT"/>
        </w:rPr>
      </w:pPr>
    </w:p>
    <w:p w:rsidR="0009392C" w:rsidRDefault="0009392C" w:rsidP="007C2525">
      <w:pPr>
        <w:tabs>
          <w:tab w:val="num" w:pos="720"/>
        </w:tabs>
        <w:jc w:val="both"/>
        <w:rPr>
          <w:rFonts w:ascii="Arial" w:hAnsi="Arial" w:cs="Arial"/>
          <w:lang w:val="it-IT"/>
        </w:rPr>
      </w:pPr>
    </w:p>
    <w:p w:rsidR="0009392C" w:rsidRPr="0053098E" w:rsidRDefault="0009392C" w:rsidP="0009392C">
      <w:pPr>
        <w:jc w:val="both"/>
        <w:rPr>
          <w:rFonts w:ascii="Arial" w:hAnsi="Arial" w:cs="Arial"/>
          <w:b/>
          <w:bCs/>
        </w:rPr>
      </w:pPr>
      <w:r>
        <w:rPr>
          <w:rFonts w:ascii="Arial" w:hAnsi="Arial" w:cs="Arial"/>
          <w:b/>
          <w:bCs/>
        </w:rPr>
        <w:t xml:space="preserve">                Cod indicator Ronânia : RO 64</w:t>
      </w:r>
    </w:p>
    <w:p w:rsidR="0009392C" w:rsidRDefault="0009392C" w:rsidP="0009392C">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Pr>
          <w:rFonts w:ascii="Arial" w:hAnsi="Arial" w:cs="Arial"/>
          <w:b/>
          <w:color w:val="000000"/>
        </w:rPr>
        <w:t>Cod indicator AEM:VHS 01</w:t>
      </w:r>
    </w:p>
    <w:p w:rsidR="0009392C" w:rsidRDefault="0009392C" w:rsidP="0009392C">
      <w:pPr>
        <w:tabs>
          <w:tab w:val="left" w:leader="dot" w:pos="9356"/>
        </w:tabs>
        <w:rPr>
          <w:rFonts w:ascii="Arial" w:hAnsi="Arial" w:cs="Arial"/>
          <w:b/>
          <w:lang w:val="ro-RO"/>
        </w:rPr>
      </w:pPr>
      <w:r>
        <w:rPr>
          <w:rFonts w:ascii="Arial" w:hAnsi="Arial" w:cs="Arial"/>
          <w:b/>
          <w:lang w:val="ro-RO"/>
        </w:rPr>
        <w:t xml:space="preserve">                Denumire: Pesticidele  din apele subterane</w:t>
      </w:r>
    </w:p>
    <w:p w:rsidR="00864A56" w:rsidRPr="0059186B" w:rsidRDefault="0009392C" w:rsidP="00864A56">
      <w:pPr>
        <w:autoSpaceDE w:val="0"/>
        <w:autoSpaceDN w:val="0"/>
        <w:adjustRightInd w:val="0"/>
        <w:rPr>
          <w:rFonts w:ascii="Arial" w:hAnsi="Arial" w:cs="Arial"/>
          <w:color w:val="000000"/>
          <w:lang w:val="it-IT"/>
        </w:rPr>
      </w:pPr>
      <w:r w:rsidRPr="00ED6879">
        <w:rPr>
          <w:rFonts w:ascii="Arial" w:hAnsi="Arial" w:cs="Arial"/>
          <w:lang w:val="ro-RO"/>
        </w:rPr>
        <w:t xml:space="preserve">           </w:t>
      </w:r>
      <w:r>
        <w:rPr>
          <w:rFonts w:ascii="Arial" w:hAnsi="Arial" w:cs="Arial"/>
          <w:lang w:val="ro-RO"/>
        </w:rPr>
        <w:t xml:space="preserve"> </w:t>
      </w:r>
      <w:r w:rsidRPr="00ED6879">
        <w:rPr>
          <w:rFonts w:ascii="Arial" w:hAnsi="Arial" w:cs="Arial"/>
          <w:sz w:val="28"/>
          <w:szCs w:val="28"/>
          <w:lang w:val="es-ES"/>
        </w:rPr>
        <w:t xml:space="preserve"> </w:t>
      </w:r>
      <w:r w:rsidR="00864A56">
        <w:rPr>
          <w:rFonts w:ascii="Arial" w:hAnsi="Arial" w:cs="Arial"/>
          <w:sz w:val="28"/>
          <w:szCs w:val="28"/>
          <w:lang w:val="es-ES"/>
        </w:rPr>
        <w:t xml:space="preserve">  </w:t>
      </w:r>
      <w:r w:rsidR="00864A56" w:rsidRPr="0059186B">
        <w:rPr>
          <w:rFonts w:ascii="Arial" w:hAnsi="Arial" w:cs="Arial"/>
          <w:color w:val="000000"/>
          <w:lang w:val="it-IT"/>
        </w:rPr>
        <w:t xml:space="preserve">Indicatorul prezintă concentraţia unei substanţe active sau suma concentraţiilor substanţelor active din clasa pesticidelor determinate în apele subterane. </w:t>
      </w:r>
    </w:p>
    <w:p w:rsidR="006818E3" w:rsidRDefault="006818E3" w:rsidP="006818E3">
      <w:pPr>
        <w:jc w:val="both"/>
        <w:rPr>
          <w:rFonts w:ascii="Arial" w:hAnsi="Arial" w:cs="Arial"/>
          <w:b/>
          <w:i/>
        </w:rPr>
      </w:pPr>
    </w:p>
    <w:p w:rsidR="006818E3" w:rsidRPr="00601A94" w:rsidRDefault="006818E3" w:rsidP="006818E3">
      <w:pPr>
        <w:jc w:val="both"/>
        <w:rPr>
          <w:rFonts w:ascii="Arial" w:hAnsi="Arial" w:cs="Arial"/>
          <w:b/>
          <w:i/>
        </w:rPr>
      </w:pPr>
      <w:r w:rsidRPr="00601A94">
        <w:rPr>
          <w:rFonts w:ascii="Arial" w:hAnsi="Arial" w:cs="Arial"/>
          <w:b/>
          <w:i/>
        </w:rPr>
        <w:t xml:space="preserve">Distribuția numărului punctelor de monitorizare a pesticidelor pe spații/bazine hidrografice în anul 2017 </w:t>
      </w:r>
    </w:p>
    <w:tbl>
      <w:tblPr>
        <w:tblW w:w="9730" w:type="dxa"/>
        <w:tblInd w:w="-10" w:type="dxa"/>
        <w:tblLook w:val="04A0"/>
      </w:tblPr>
      <w:tblGrid>
        <w:gridCol w:w="2070"/>
        <w:gridCol w:w="1800"/>
        <w:gridCol w:w="2180"/>
        <w:gridCol w:w="2100"/>
        <w:gridCol w:w="1580"/>
      </w:tblGrid>
      <w:tr w:rsidR="006818E3" w:rsidRPr="00601A94" w:rsidTr="00FE4900">
        <w:trPr>
          <w:trHeight w:val="315"/>
        </w:trPr>
        <w:tc>
          <w:tcPr>
            <w:tcW w:w="973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6818E3" w:rsidRPr="00601A94" w:rsidRDefault="006818E3" w:rsidP="00FE4900">
            <w:pPr>
              <w:jc w:val="center"/>
              <w:rPr>
                <w:rFonts w:ascii="Arial" w:eastAsia="Times New Roman" w:hAnsi="Arial" w:cs="Arial"/>
                <w:b/>
                <w:bCs/>
                <w:color w:val="000000"/>
                <w:lang w:eastAsia="ro-RO"/>
              </w:rPr>
            </w:pPr>
            <w:r w:rsidRPr="00601A94">
              <w:rPr>
                <w:rFonts w:ascii="Arial" w:eastAsia="Times New Roman" w:hAnsi="Arial" w:cs="Arial"/>
                <w:b/>
                <w:bCs/>
                <w:color w:val="000000"/>
                <w:lang w:eastAsia="ro-RO"/>
              </w:rPr>
              <w:t>2017</w:t>
            </w:r>
          </w:p>
        </w:tc>
      </w:tr>
      <w:tr w:rsidR="006818E3" w:rsidRPr="00601A94" w:rsidTr="00FE4900">
        <w:trPr>
          <w:trHeight w:val="1069"/>
        </w:trPr>
        <w:tc>
          <w:tcPr>
            <w:tcW w:w="2070" w:type="dxa"/>
            <w:tcBorders>
              <w:top w:val="nil"/>
              <w:left w:val="single" w:sz="8" w:space="0" w:color="auto"/>
              <w:bottom w:val="single" w:sz="8" w:space="0" w:color="auto"/>
              <w:right w:val="nil"/>
            </w:tcBorders>
            <w:shd w:val="clear" w:color="auto" w:fill="auto"/>
            <w:vAlign w:val="center"/>
            <w:hideMark/>
          </w:tcPr>
          <w:p w:rsidR="006818E3" w:rsidRPr="00601A94" w:rsidRDefault="006818E3" w:rsidP="00FE4900">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Spaţiu / Bazin hidrografic</w:t>
            </w:r>
          </w:p>
        </w:tc>
        <w:tc>
          <w:tcPr>
            <w:tcW w:w="1800" w:type="dxa"/>
            <w:tcBorders>
              <w:top w:val="nil"/>
              <w:left w:val="single" w:sz="8" w:space="0" w:color="auto"/>
              <w:bottom w:val="single" w:sz="8" w:space="0" w:color="auto"/>
              <w:right w:val="single" w:sz="8" w:space="0" w:color="auto"/>
            </w:tcBorders>
            <w:shd w:val="clear" w:color="auto" w:fill="auto"/>
            <w:vAlign w:val="center"/>
            <w:hideMark/>
          </w:tcPr>
          <w:p w:rsidR="006818E3" w:rsidRPr="00601A94" w:rsidRDefault="006818E3" w:rsidP="00FE4900">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C</w:t>
            </w:r>
            <w:r w:rsidRPr="00601A94">
              <w:rPr>
                <w:rFonts w:ascii="Arial" w:eastAsia="Times New Roman" w:hAnsi="Arial" w:cs="Arial"/>
                <w:b/>
                <w:bCs/>
                <w:color w:val="000000"/>
                <w:sz w:val="20"/>
                <w:szCs w:val="20"/>
                <w:lang w:eastAsia="ro-RO"/>
              </w:rPr>
              <w:t>orpuri de apă monitorizate</w:t>
            </w:r>
            <w:r>
              <w:rPr>
                <w:rFonts w:ascii="Arial" w:eastAsia="Times New Roman" w:hAnsi="Arial" w:cs="Arial"/>
                <w:b/>
                <w:bCs/>
                <w:color w:val="000000"/>
                <w:sz w:val="20"/>
                <w:szCs w:val="20"/>
                <w:lang w:eastAsia="ro-RO"/>
              </w:rPr>
              <w:t xml:space="preserve"> (nr.)</w:t>
            </w:r>
          </w:p>
        </w:tc>
        <w:tc>
          <w:tcPr>
            <w:tcW w:w="2180" w:type="dxa"/>
            <w:tcBorders>
              <w:top w:val="nil"/>
              <w:left w:val="nil"/>
              <w:bottom w:val="single" w:sz="8" w:space="0" w:color="auto"/>
              <w:right w:val="single" w:sz="8" w:space="0" w:color="auto"/>
            </w:tcBorders>
            <w:shd w:val="clear" w:color="auto" w:fill="auto"/>
            <w:vAlign w:val="center"/>
            <w:hideMark/>
          </w:tcPr>
          <w:p w:rsidR="006818E3" w:rsidRDefault="006818E3" w:rsidP="00FE4900">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P</w:t>
            </w:r>
            <w:r w:rsidRPr="00601A94">
              <w:rPr>
                <w:rFonts w:ascii="Arial" w:eastAsia="Times New Roman" w:hAnsi="Arial" w:cs="Arial"/>
                <w:b/>
                <w:bCs/>
                <w:color w:val="000000"/>
                <w:sz w:val="20"/>
                <w:szCs w:val="20"/>
                <w:lang w:eastAsia="ro-RO"/>
              </w:rPr>
              <w:t>uncte de monitorizare</w:t>
            </w:r>
          </w:p>
          <w:p w:rsidR="006818E3" w:rsidRPr="00601A94" w:rsidRDefault="006818E3" w:rsidP="00FE4900">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(nr. total)</w:t>
            </w:r>
          </w:p>
        </w:tc>
        <w:tc>
          <w:tcPr>
            <w:tcW w:w="2100" w:type="dxa"/>
            <w:tcBorders>
              <w:top w:val="nil"/>
              <w:left w:val="nil"/>
              <w:bottom w:val="single" w:sz="8" w:space="0" w:color="auto"/>
              <w:right w:val="single" w:sz="8" w:space="0" w:color="auto"/>
            </w:tcBorders>
            <w:shd w:val="clear" w:color="auto" w:fill="auto"/>
            <w:vAlign w:val="center"/>
            <w:hideMark/>
          </w:tcPr>
          <w:p w:rsidR="006818E3" w:rsidRPr="00601A94" w:rsidRDefault="006818E3" w:rsidP="00FE4900">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P</w:t>
            </w:r>
            <w:r w:rsidRPr="00601A94">
              <w:rPr>
                <w:rFonts w:ascii="Arial" w:eastAsia="Times New Roman" w:hAnsi="Arial" w:cs="Arial"/>
                <w:b/>
                <w:bCs/>
                <w:color w:val="000000"/>
                <w:sz w:val="20"/>
                <w:szCs w:val="20"/>
                <w:lang w:eastAsia="ro-RO"/>
              </w:rPr>
              <w:t>uncte în care sunt monitorizate   pesticidele</w:t>
            </w:r>
            <w:r>
              <w:rPr>
                <w:rFonts w:ascii="Arial" w:eastAsia="Times New Roman" w:hAnsi="Arial" w:cs="Arial"/>
                <w:b/>
                <w:bCs/>
                <w:color w:val="000000"/>
                <w:sz w:val="20"/>
                <w:szCs w:val="20"/>
                <w:lang w:eastAsia="ro-RO"/>
              </w:rPr>
              <w:t xml:space="preserve"> (nr.)</w:t>
            </w:r>
          </w:p>
        </w:tc>
        <w:tc>
          <w:tcPr>
            <w:tcW w:w="1580" w:type="dxa"/>
            <w:tcBorders>
              <w:top w:val="nil"/>
              <w:left w:val="nil"/>
              <w:bottom w:val="single" w:sz="8" w:space="0" w:color="auto"/>
              <w:right w:val="single" w:sz="8" w:space="0" w:color="auto"/>
            </w:tcBorders>
            <w:shd w:val="clear" w:color="auto" w:fill="auto"/>
            <w:vAlign w:val="center"/>
            <w:hideMark/>
          </w:tcPr>
          <w:p w:rsidR="006818E3" w:rsidRPr="00601A94" w:rsidRDefault="006818E3" w:rsidP="00FE4900">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Pesticide monitorizate (nr.)</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Someș - Tisa</w:t>
            </w:r>
          </w:p>
        </w:tc>
        <w:tc>
          <w:tcPr>
            <w:tcW w:w="18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15</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131</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Crișuri</w:t>
            </w:r>
          </w:p>
        </w:tc>
        <w:tc>
          <w:tcPr>
            <w:tcW w:w="18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9</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130</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3</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Mureș</w:t>
            </w:r>
          </w:p>
        </w:tc>
        <w:tc>
          <w:tcPr>
            <w:tcW w:w="1800" w:type="dxa"/>
            <w:tcBorders>
              <w:top w:val="nil"/>
              <w:left w:val="nil"/>
              <w:bottom w:val="single" w:sz="4" w:space="0" w:color="auto"/>
              <w:right w:val="single" w:sz="4" w:space="0" w:color="auto"/>
            </w:tcBorders>
            <w:shd w:val="clear" w:color="auto" w:fill="auto"/>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23</w:t>
            </w:r>
          </w:p>
        </w:tc>
        <w:tc>
          <w:tcPr>
            <w:tcW w:w="2180" w:type="dxa"/>
            <w:tcBorders>
              <w:top w:val="nil"/>
              <w:left w:val="nil"/>
              <w:bottom w:val="single" w:sz="4" w:space="0" w:color="auto"/>
              <w:right w:val="single" w:sz="4" w:space="0" w:color="auto"/>
            </w:tcBorders>
            <w:shd w:val="clear" w:color="auto" w:fill="auto"/>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122</w:t>
            </w:r>
          </w:p>
        </w:tc>
        <w:tc>
          <w:tcPr>
            <w:tcW w:w="2100" w:type="dxa"/>
            <w:tcBorders>
              <w:top w:val="nil"/>
              <w:left w:val="nil"/>
              <w:bottom w:val="single" w:sz="4" w:space="0" w:color="auto"/>
              <w:right w:val="single" w:sz="4" w:space="0" w:color="auto"/>
            </w:tcBorders>
            <w:shd w:val="clear" w:color="auto" w:fill="auto"/>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6</w:t>
            </w:r>
          </w:p>
        </w:tc>
        <w:tc>
          <w:tcPr>
            <w:tcW w:w="1580" w:type="dxa"/>
            <w:tcBorders>
              <w:top w:val="nil"/>
              <w:left w:val="nil"/>
              <w:bottom w:val="single" w:sz="4" w:space="0" w:color="auto"/>
              <w:right w:val="single" w:sz="4" w:space="0" w:color="auto"/>
            </w:tcBorders>
            <w:shd w:val="clear" w:color="auto" w:fill="auto"/>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Banat</w:t>
            </w:r>
          </w:p>
        </w:tc>
        <w:tc>
          <w:tcPr>
            <w:tcW w:w="18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20</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215</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0</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0</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Jiu</w:t>
            </w:r>
          </w:p>
        </w:tc>
        <w:tc>
          <w:tcPr>
            <w:tcW w:w="18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8</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93</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76</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Olt</w:t>
            </w:r>
          </w:p>
        </w:tc>
        <w:tc>
          <w:tcPr>
            <w:tcW w:w="18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14</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143</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45</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15</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Argeș - Vedea</w:t>
            </w:r>
          </w:p>
        </w:tc>
        <w:tc>
          <w:tcPr>
            <w:tcW w:w="18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168</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162</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21</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Buzău - Ialomița</w:t>
            </w:r>
          </w:p>
        </w:tc>
        <w:tc>
          <w:tcPr>
            <w:tcW w:w="18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18</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192</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191</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21</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Siret</w:t>
            </w:r>
          </w:p>
        </w:tc>
        <w:tc>
          <w:tcPr>
            <w:tcW w:w="18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6</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111</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18</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Prut- Bârlad</w:t>
            </w:r>
          </w:p>
        </w:tc>
        <w:tc>
          <w:tcPr>
            <w:tcW w:w="1800" w:type="dxa"/>
            <w:tcBorders>
              <w:top w:val="nil"/>
              <w:left w:val="nil"/>
              <w:bottom w:val="single" w:sz="4" w:space="0" w:color="auto"/>
              <w:right w:val="single" w:sz="4" w:space="0" w:color="auto"/>
            </w:tcBorders>
            <w:shd w:val="clear" w:color="auto" w:fill="auto"/>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113</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49</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w:t>
            </w:r>
          </w:p>
        </w:tc>
      </w:tr>
      <w:tr w:rsidR="006818E3" w:rsidRPr="00601A94" w:rsidTr="00FE4900">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Dobrogea - Litoral</w:t>
            </w:r>
          </w:p>
        </w:tc>
        <w:tc>
          <w:tcPr>
            <w:tcW w:w="18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10</w:t>
            </w:r>
          </w:p>
        </w:tc>
        <w:tc>
          <w:tcPr>
            <w:tcW w:w="21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118</w:t>
            </w:r>
          </w:p>
        </w:tc>
        <w:tc>
          <w:tcPr>
            <w:tcW w:w="210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w:t>
            </w:r>
          </w:p>
        </w:tc>
        <w:tc>
          <w:tcPr>
            <w:tcW w:w="1580" w:type="dxa"/>
            <w:tcBorders>
              <w:top w:val="nil"/>
              <w:left w:val="nil"/>
              <w:bottom w:val="single" w:sz="4" w:space="0" w:color="auto"/>
              <w:right w:val="single" w:sz="4" w:space="0" w:color="auto"/>
            </w:tcBorders>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w:t>
            </w:r>
          </w:p>
        </w:tc>
      </w:tr>
      <w:tr w:rsidR="006818E3" w:rsidRPr="00601A94" w:rsidTr="00FE4900">
        <w:trPr>
          <w:trHeight w:val="300"/>
        </w:trPr>
        <w:tc>
          <w:tcPr>
            <w:tcW w:w="2070" w:type="dxa"/>
            <w:tcBorders>
              <w:top w:val="nil"/>
              <w:left w:val="single" w:sz="4" w:space="0" w:color="auto"/>
              <w:bottom w:val="single" w:sz="4" w:space="0" w:color="auto"/>
              <w:right w:val="single" w:sz="4" w:space="0" w:color="auto"/>
            </w:tcBorders>
            <w:shd w:val="clear" w:color="auto" w:fill="DBE5F1"/>
            <w:noWrap/>
            <w:vAlign w:val="bottom"/>
            <w:hideMark/>
          </w:tcPr>
          <w:p w:rsidR="006818E3" w:rsidRPr="00601A94" w:rsidRDefault="006818E3" w:rsidP="00FE4900">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Total</w:t>
            </w:r>
          </w:p>
        </w:tc>
        <w:tc>
          <w:tcPr>
            <w:tcW w:w="1800" w:type="dxa"/>
            <w:tcBorders>
              <w:top w:val="nil"/>
              <w:left w:val="nil"/>
              <w:bottom w:val="single" w:sz="4" w:space="0" w:color="auto"/>
              <w:right w:val="single" w:sz="4" w:space="0" w:color="auto"/>
            </w:tcBorders>
            <w:shd w:val="clear" w:color="auto" w:fill="DBE5F1"/>
            <w:noWrap/>
            <w:vAlign w:val="bottom"/>
            <w:hideMark/>
          </w:tcPr>
          <w:p w:rsidR="006818E3" w:rsidRPr="00601A94" w:rsidRDefault="006818E3" w:rsidP="00FE4900">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141</w:t>
            </w:r>
          </w:p>
        </w:tc>
        <w:tc>
          <w:tcPr>
            <w:tcW w:w="2180" w:type="dxa"/>
            <w:tcBorders>
              <w:top w:val="nil"/>
              <w:left w:val="nil"/>
              <w:bottom w:val="single" w:sz="4" w:space="0" w:color="auto"/>
              <w:right w:val="single" w:sz="4" w:space="0" w:color="auto"/>
            </w:tcBorders>
            <w:shd w:val="clear" w:color="auto" w:fill="DBE5F1"/>
            <w:noWrap/>
            <w:vAlign w:val="bottom"/>
            <w:hideMark/>
          </w:tcPr>
          <w:p w:rsidR="006818E3" w:rsidRPr="00601A94" w:rsidRDefault="006818E3" w:rsidP="00FE4900">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1536</w:t>
            </w:r>
          </w:p>
        </w:tc>
        <w:tc>
          <w:tcPr>
            <w:tcW w:w="2100" w:type="dxa"/>
            <w:tcBorders>
              <w:top w:val="nil"/>
              <w:left w:val="nil"/>
              <w:bottom w:val="single" w:sz="4" w:space="0" w:color="auto"/>
              <w:right w:val="single" w:sz="4" w:space="0" w:color="auto"/>
            </w:tcBorders>
            <w:shd w:val="clear" w:color="auto" w:fill="DBE5F1"/>
            <w:noWrap/>
            <w:vAlign w:val="bottom"/>
            <w:hideMark/>
          </w:tcPr>
          <w:p w:rsidR="006818E3" w:rsidRPr="00601A94" w:rsidRDefault="006818E3" w:rsidP="00FE4900">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550</w:t>
            </w:r>
          </w:p>
        </w:tc>
        <w:tc>
          <w:tcPr>
            <w:tcW w:w="1580" w:type="dxa"/>
            <w:tcBorders>
              <w:top w:val="nil"/>
              <w:left w:val="nil"/>
              <w:bottom w:val="single" w:sz="4" w:space="0" w:color="auto"/>
              <w:right w:val="single" w:sz="4" w:space="0" w:color="auto"/>
            </w:tcBorders>
            <w:shd w:val="clear" w:color="auto" w:fill="DBE5F1"/>
            <w:noWrap/>
            <w:vAlign w:val="bottom"/>
            <w:hideMark/>
          </w:tcPr>
          <w:p w:rsidR="006818E3" w:rsidRPr="00601A94" w:rsidRDefault="006818E3" w:rsidP="00FE4900">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21</w:t>
            </w:r>
          </w:p>
        </w:tc>
      </w:tr>
    </w:tbl>
    <w:p w:rsidR="006818E3" w:rsidRPr="00B27779" w:rsidRDefault="006818E3" w:rsidP="006818E3">
      <w:pPr>
        <w:rPr>
          <w:rFonts w:ascii="Arial" w:hAnsi="Arial" w:cs="Arial"/>
          <w:b/>
          <w:color w:val="FF0000"/>
          <w:szCs w:val="20"/>
        </w:rPr>
      </w:pPr>
    </w:p>
    <w:p w:rsidR="006818E3" w:rsidRPr="00601A94" w:rsidRDefault="006818E3" w:rsidP="006818E3">
      <w:pPr>
        <w:rPr>
          <w:rFonts w:ascii="Arial" w:hAnsi="Arial" w:cs="Arial"/>
          <w:b/>
          <w:i/>
          <w:sz w:val="20"/>
          <w:szCs w:val="16"/>
        </w:rPr>
      </w:pPr>
      <w:r w:rsidRPr="00601A94">
        <w:rPr>
          <w:rFonts w:ascii="Arial" w:hAnsi="Arial" w:cs="Arial"/>
          <w:b/>
          <w:i/>
          <w:sz w:val="20"/>
          <w:szCs w:val="16"/>
        </w:rPr>
        <w:t>Tabel II.2.1.</w:t>
      </w:r>
      <w:r>
        <w:rPr>
          <w:rFonts w:ascii="Arial" w:hAnsi="Arial" w:cs="Arial"/>
          <w:b/>
          <w:i/>
          <w:sz w:val="20"/>
          <w:szCs w:val="16"/>
        </w:rPr>
        <w:t>3.1</w:t>
      </w:r>
      <w:r w:rsidRPr="00601A94">
        <w:rPr>
          <w:rFonts w:ascii="Arial" w:hAnsi="Arial" w:cs="Arial"/>
          <w:b/>
          <w:i/>
          <w:sz w:val="20"/>
          <w:szCs w:val="16"/>
        </w:rPr>
        <w:t xml:space="preserve"> Pesticide monitorizate în anul 2017 (nr.)</w:t>
      </w:r>
    </w:p>
    <w:p w:rsidR="006818E3" w:rsidRPr="00363DED" w:rsidRDefault="006818E3" w:rsidP="006818E3">
      <w:pPr>
        <w:rPr>
          <w:rFonts w:ascii="Arial" w:hAnsi="Arial" w:cs="Arial"/>
          <w:b/>
          <w:i/>
        </w:rPr>
      </w:pPr>
      <w:r w:rsidRPr="00363DED">
        <w:rPr>
          <w:rFonts w:ascii="Arial" w:hAnsi="Arial" w:cs="Arial"/>
          <w:b/>
          <w:i/>
        </w:rPr>
        <w:lastRenderedPageBreak/>
        <w:t>Ponderea punctelor de monitorizare cu concentrație mai mare de 0,1</w:t>
      </w:r>
      <w:r w:rsidRPr="00363DED">
        <w:rPr>
          <w:rFonts w:ascii="Arial" w:eastAsia="Times New Roman" w:hAnsi="Arial" w:cs="Arial"/>
          <w:b/>
          <w:i/>
          <w:lang w:eastAsia="ro-RO"/>
        </w:rPr>
        <w:t>µg/L din numărul de foraje în care se monitorizează pesticidele pentru anul 2017</w:t>
      </w:r>
    </w:p>
    <w:tbl>
      <w:tblPr>
        <w:tblW w:w="7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66"/>
        <w:gridCol w:w="1550"/>
        <w:gridCol w:w="2396"/>
        <w:gridCol w:w="1973"/>
      </w:tblGrid>
      <w:tr w:rsidR="006818E3" w:rsidRPr="00CB7541" w:rsidTr="00FE4900">
        <w:trPr>
          <w:trHeight w:val="1313"/>
          <w:jc w:val="center"/>
        </w:trPr>
        <w:tc>
          <w:tcPr>
            <w:tcW w:w="1966" w:type="dxa"/>
            <w:shd w:val="clear" w:color="000000" w:fill="FFFFFF"/>
            <w:vAlign w:val="center"/>
            <w:hideMark/>
          </w:tcPr>
          <w:p w:rsidR="006818E3" w:rsidRPr="00601A94" w:rsidRDefault="006818E3" w:rsidP="00FE4900">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Spaţiu / Bazin hidrografic</w:t>
            </w:r>
          </w:p>
        </w:tc>
        <w:tc>
          <w:tcPr>
            <w:tcW w:w="1550" w:type="dxa"/>
            <w:shd w:val="clear" w:color="000000" w:fill="FFFFFF"/>
            <w:vAlign w:val="center"/>
          </w:tcPr>
          <w:p w:rsidR="006818E3" w:rsidRPr="00601A94" w:rsidRDefault="006818E3" w:rsidP="00FE4900">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P</w:t>
            </w:r>
            <w:r w:rsidRPr="00601A94">
              <w:rPr>
                <w:rFonts w:ascii="Arial" w:eastAsia="Times New Roman" w:hAnsi="Arial" w:cs="Arial"/>
                <w:b/>
                <w:bCs/>
                <w:color w:val="000000"/>
                <w:sz w:val="20"/>
                <w:szCs w:val="20"/>
                <w:lang w:eastAsia="ro-RO"/>
              </w:rPr>
              <w:t>uncte în care sunt monitorizate   pesticidele</w:t>
            </w:r>
            <w:r>
              <w:rPr>
                <w:rFonts w:ascii="Arial" w:eastAsia="Times New Roman" w:hAnsi="Arial" w:cs="Arial"/>
                <w:b/>
                <w:bCs/>
                <w:color w:val="000000"/>
                <w:sz w:val="20"/>
                <w:szCs w:val="20"/>
                <w:lang w:eastAsia="ro-RO"/>
              </w:rPr>
              <w:t xml:space="preserve"> (nr.)</w:t>
            </w:r>
          </w:p>
        </w:tc>
        <w:tc>
          <w:tcPr>
            <w:tcW w:w="2396" w:type="dxa"/>
            <w:shd w:val="clear" w:color="000000" w:fill="FFFFFF"/>
            <w:vAlign w:val="center"/>
            <w:hideMark/>
          </w:tcPr>
          <w:p w:rsidR="006818E3" w:rsidRPr="00363DED" w:rsidRDefault="006818E3" w:rsidP="00FE4900">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 xml:space="preserve">Puncte de monitorizare cu conc. </w:t>
            </w:r>
            <w:r w:rsidRPr="00363DED">
              <w:rPr>
                <w:rFonts w:ascii="Arial" w:eastAsia="Times New Roman" w:hAnsi="Arial" w:cs="Arial"/>
                <w:b/>
                <w:sz w:val="20"/>
                <w:szCs w:val="20"/>
                <w:lang w:val="en-US" w:eastAsia="ro-RO"/>
              </w:rPr>
              <w:t>&gt;</w:t>
            </w:r>
            <w:r w:rsidRPr="00363DED">
              <w:rPr>
                <w:rFonts w:ascii="Arial" w:eastAsia="Times New Roman" w:hAnsi="Arial" w:cs="Arial"/>
                <w:b/>
                <w:sz w:val="20"/>
                <w:szCs w:val="20"/>
                <w:lang w:eastAsia="ro-RO"/>
              </w:rPr>
              <w:t xml:space="preserve"> 0,1 µg/L</w:t>
            </w:r>
          </w:p>
          <w:p w:rsidR="006818E3" w:rsidRPr="00363DED" w:rsidRDefault="006818E3" w:rsidP="00FE4900">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(nr.)</w:t>
            </w:r>
          </w:p>
        </w:tc>
        <w:tc>
          <w:tcPr>
            <w:tcW w:w="1973" w:type="dxa"/>
            <w:shd w:val="clear" w:color="000000" w:fill="FFFFFF"/>
            <w:vAlign w:val="center"/>
            <w:hideMark/>
          </w:tcPr>
          <w:p w:rsidR="006818E3" w:rsidRPr="00363DED" w:rsidRDefault="006818E3" w:rsidP="00FE4900">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Puncte de monitorizare cu conc. &gt; 0,1 µg/L</w:t>
            </w:r>
          </w:p>
          <w:p w:rsidR="006818E3" w:rsidRPr="00363DED" w:rsidRDefault="006818E3" w:rsidP="00FE4900">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 xml:space="preserve"> (%)</w:t>
            </w:r>
          </w:p>
        </w:tc>
      </w:tr>
      <w:tr w:rsidR="006818E3" w:rsidRPr="00CB7541" w:rsidTr="00FE4900">
        <w:trPr>
          <w:trHeight w:val="315"/>
          <w:jc w:val="center"/>
        </w:trPr>
        <w:tc>
          <w:tcPr>
            <w:tcW w:w="1966" w:type="dxa"/>
            <w:shd w:val="clear" w:color="000000" w:fill="FFFFFF"/>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Someș - Tisa</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1</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100</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Crișuri</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Mureș</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6</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Banat</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0</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Jiu</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76</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Olt</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45</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Argeș - Vedea</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162</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7</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4,32</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Buzău - Ialomița</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191</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3</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1,57</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Siret</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Prut- Bârlad</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49</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6818E3" w:rsidRPr="00CB7541" w:rsidTr="00FE4900">
        <w:trPr>
          <w:trHeight w:val="315"/>
          <w:jc w:val="center"/>
        </w:trPr>
        <w:tc>
          <w:tcPr>
            <w:tcW w:w="1966" w:type="dxa"/>
            <w:shd w:val="clear" w:color="000000" w:fill="FFFFFF"/>
            <w:noWrap/>
            <w:vAlign w:val="bottom"/>
            <w:hideMark/>
          </w:tcPr>
          <w:p w:rsidR="006818E3" w:rsidRPr="00601A94" w:rsidRDefault="006818E3" w:rsidP="00FE4900">
            <w:pPr>
              <w:jc w:val="center"/>
              <w:rPr>
                <w:rFonts w:ascii="Arial" w:eastAsia="Times New Roman" w:hAnsi="Arial" w:cs="Arial"/>
                <w:sz w:val="20"/>
                <w:szCs w:val="20"/>
                <w:lang w:eastAsia="ro-RO"/>
              </w:rPr>
            </w:pPr>
            <w:r w:rsidRPr="00601A94">
              <w:rPr>
                <w:rFonts w:ascii="Arial" w:eastAsia="Times New Roman" w:hAnsi="Arial" w:cs="Arial"/>
                <w:sz w:val="20"/>
                <w:szCs w:val="20"/>
                <w:lang w:eastAsia="ro-RO"/>
              </w:rPr>
              <w:t>Dobrogea - Litoral</w:t>
            </w:r>
          </w:p>
        </w:tc>
        <w:tc>
          <w:tcPr>
            <w:tcW w:w="1550" w:type="dxa"/>
            <w:shd w:val="clear" w:color="auto" w:fill="FFFFFF"/>
            <w:vAlign w:val="bottom"/>
          </w:tcPr>
          <w:p w:rsidR="006818E3" w:rsidRPr="00601A94" w:rsidRDefault="006818E3" w:rsidP="00FE4900">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w:t>
            </w:r>
          </w:p>
        </w:tc>
        <w:tc>
          <w:tcPr>
            <w:tcW w:w="2396" w:type="dxa"/>
            <w:shd w:val="clear" w:color="auto" w:fill="FFFFFF"/>
            <w:noWrap/>
            <w:vAlign w:val="center"/>
            <w:hideMark/>
          </w:tcPr>
          <w:p w:rsidR="006818E3" w:rsidRPr="00363DED" w:rsidRDefault="006818E3" w:rsidP="00FE4900">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noWrap/>
            <w:vAlign w:val="center"/>
          </w:tcPr>
          <w:p w:rsidR="006818E3" w:rsidRPr="00363DED" w:rsidRDefault="006818E3" w:rsidP="00FE4900">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6818E3" w:rsidRPr="00363DED" w:rsidTr="00FE4900">
        <w:trPr>
          <w:trHeight w:val="277"/>
          <w:jc w:val="center"/>
        </w:trPr>
        <w:tc>
          <w:tcPr>
            <w:tcW w:w="1966" w:type="dxa"/>
            <w:shd w:val="clear" w:color="auto" w:fill="DBE5F1"/>
            <w:noWrap/>
            <w:vAlign w:val="bottom"/>
            <w:hideMark/>
          </w:tcPr>
          <w:p w:rsidR="006818E3" w:rsidRPr="00196170" w:rsidRDefault="006818E3" w:rsidP="00FE4900">
            <w:pPr>
              <w:jc w:val="center"/>
              <w:rPr>
                <w:rFonts w:ascii="Arial" w:eastAsia="Times New Roman" w:hAnsi="Arial" w:cs="Arial"/>
                <w:b/>
                <w:sz w:val="20"/>
                <w:szCs w:val="20"/>
                <w:lang w:eastAsia="ro-RO"/>
              </w:rPr>
            </w:pPr>
            <w:r w:rsidRPr="00196170">
              <w:rPr>
                <w:rFonts w:ascii="Arial" w:eastAsia="Times New Roman" w:hAnsi="Arial" w:cs="Arial"/>
                <w:b/>
                <w:sz w:val="20"/>
                <w:szCs w:val="20"/>
                <w:lang w:eastAsia="ro-RO"/>
              </w:rPr>
              <w:t>Total</w:t>
            </w:r>
          </w:p>
        </w:tc>
        <w:tc>
          <w:tcPr>
            <w:tcW w:w="1550" w:type="dxa"/>
            <w:shd w:val="clear" w:color="auto" w:fill="DBE5F1"/>
            <w:vAlign w:val="bottom"/>
          </w:tcPr>
          <w:p w:rsidR="006818E3" w:rsidRPr="00196170" w:rsidRDefault="006818E3" w:rsidP="00FE4900">
            <w:pPr>
              <w:jc w:val="center"/>
              <w:rPr>
                <w:rFonts w:ascii="Arial" w:eastAsia="Times New Roman" w:hAnsi="Arial" w:cs="Arial"/>
                <w:b/>
                <w:bCs/>
                <w:sz w:val="20"/>
                <w:szCs w:val="20"/>
                <w:lang w:eastAsia="ro-RO"/>
              </w:rPr>
            </w:pPr>
            <w:r w:rsidRPr="00196170">
              <w:rPr>
                <w:rFonts w:ascii="Arial" w:eastAsia="Times New Roman" w:hAnsi="Arial" w:cs="Arial"/>
                <w:b/>
                <w:bCs/>
                <w:sz w:val="20"/>
                <w:szCs w:val="20"/>
                <w:lang w:eastAsia="ro-RO"/>
              </w:rPr>
              <w:t>550</w:t>
            </w:r>
          </w:p>
        </w:tc>
        <w:tc>
          <w:tcPr>
            <w:tcW w:w="2396" w:type="dxa"/>
            <w:shd w:val="clear" w:color="auto" w:fill="DBE5F1"/>
            <w:noWrap/>
            <w:vAlign w:val="center"/>
            <w:hideMark/>
          </w:tcPr>
          <w:p w:rsidR="006818E3" w:rsidRPr="00196170" w:rsidRDefault="006818E3" w:rsidP="00FE4900">
            <w:pPr>
              <w:jc w:val="center"/>
              <w:rPr>
                <w:rFonts w:ascii="Arial" w:eastAsia="Times New Roman" w:hAnsi="Arial" w:cs="Arial"/>
                <w:b/>
                <w:sz w:val="20"/>
                <w:szCs w:val="20"/>
                <w:lang w:eastAsia="ro-RO"/>
              </w:rPr>
            </w:pPr>
            <w:r w:rsidRPr="00196170">
              <w:rPr>
                <w:rFonts w:ascii="Arial" w:eastAsia="Times New Roman" w:hAnsi="Arial" w:cs="Arial"/>
                <w:b/>
                <w:sz w:val="20"/>
                <w:szCs w:val="20"/>
                <w:lang w:eastAsia="ro-RO"/>
              </w:rPr>
              <w:t>11</w:t>
            </w:r>
          </w:p>
        </w:tc>
        <w:tc>
          <w:tcPr>
            <w:tcW w:w="1973" w:type="dxa"/>
            <w:shd w:val="clear" w:color="auto" w:fill="DBE5F1"/>
            <w:noWrap/>
            <w:vAlign w:val="center"/>
            <w:hideMark/>
          </w:tcPr>
          <w:p w:rsidR="006818E3" w:rsidRPr="00196170" w:rsidRDefault="006818E3" w:rsidP="00FE4900">
            <w:pPr>
              <w:jc w:val="center"/>
              <w:rPr>
                <w:rFonts w:ascii="Arial" w:eastAsia="Times New Roman" w:hAnsi="Arial" w:cs="Arial"/>
                <w:b/>
                <w:sz w:val="20"/>
                <w:szCs w:val="20"/>
                <w:lang w:eastAsia="ro-RO"/>
              </w:rPr>
            </w:pPr>
            <w:r w:rsidRPr="00196170">
              <w:rPr>
                <w:rFonts w:ascii="Arial" w:eastAsia="Times New Roman" w:hAnsi="Arial" w:cs="Arial"/>
                <w:b/>
                <w:sz w:val="20"/>
                <w:szCs w:val="20"/>
                <w:lang w:eastAsia="ro-RO"/>
              </w:rPr>
              <w:t>2,0</w:t>
            </w:r>
          </w:p>
        </w:tc>
      </w:tr>
    </w:tbl>
    <w:p w:rsidR="006818E3" w:rsidRPr="00363DED" w:rsidRDefault="006818E3" w:rsidP="006818E3">
      <w:pPr>
        <w:jc w:val="center"/>
        <w:rPr>
          <w:rFonts w:ascii="Arial" w:hAnsi="Arial" w:cs="Arial"/>
          <w:b/>
          <w:sz w:val="20"/>
          <w:szCs w:val="20"/>
        </w:rPr>
      </w:pPr>
    </w:p>
    <w:p w:rsidR="006818E3" w:rsidRPr="00363DED" w:rsidRDefault="006818E3" w:rsidP="006818E3">
      <w:pPr>
        <w:rPr>
          <w:rFonts w:ascii="Arial" w:eastAsia="Times New Roman" w:hAnsi="Arial" w:cs="Arial"/>
          <w:b/>
          <w:i/>
          <w:sz w:val="20"/>
          <w:szCs w:val="16"/>
          <w:lang w:eastAsia="ro-RO"/>
        </w:rPr>
      </w:pPr>
      <w:r w:rsidRPr="00363DED">
        <w:rPr>
          <w:rFonts w:ascii="Arial" w:hAnsi="Arial" w:cs="Arial"/>
          <w:b/>
          <w:i/>
          <w:sz w:val="20"/>
          <w:szCs w:val="16"/>
        </w:rPr>
        <w:t>Tabel II.2.</w:t>
      </w:r>
      <w:r>
        <w:rPr>
          <w:rFonts w:ascii="Arial" w:hAnsi="Arial" w:cs="Arial"/>
          <w:b/>
          <w:i/>
          <w:sz w:val="20"/>
          <w:szCs w:val="16"/>
        </w:rPr>
        <w:t>1.3.2</w:t>
      </w:r>
      <w:r w:rsidRPr="00363DED">
        <w:rPr>
          <w:rFonts w:ascii="Arial" w:hAnsi="Arial" w:cs="Arial"/>
          <w:b/>
          <w:i/>
          <w:sz w:val="20"/>
          <w:szCs w:val="16"/>
        </w:rPr>
        <w:t xml:space="preserve"> Ponderea punctelor de monitorizare cu concentrație mai mare de 0,1</w:t>
      </w:r>
      <w:r w:rsidRPr="00363DED">
        <w:rPr>
          <w:rFonts w:ascii="Arial" w:eastAsia="Times New Roman" w:hAnsi="Arial" w:cs="Arial"/>
          <w:b/>
          <w:i/>
          <w:sz w:val="20"/>
          <w:szCs w:val="16"/>
          <w:lang w:eastAsia="ro-RO"/>
        </w:rPr>
        <w:t>µg/L din numărul de foraje în care se monitorizează pesticidele pentru anul 2017 (%)</w:t>
      </w:r>
    </w:p>
    <w:p w:rsidR="006818E3" w:rsidRPr="00094AD8" w:rsidRDefault="006818E3" w:rsidP="006818E3">
      <w:pPr>
        <w:rPr>
          <w:rFonts w:ascii="Arial" w:hAnsi="Arial" w:cs="Arial"/>
          <w:b/>
          <w:i/>
          <w:sz w:val="20"/>
          <w:szCs w:val="20"/>
        </w:rPr>
      </w:pPr>
    </w:p>
    <w:p w:rsidR="006818E3" w:rsidRPr="00094AD8" w:rsidRDefault="006818E3" w:rsidP="006818E3">
      <w:pPr>
        <w:rPr>
          <w:rFonts w:ascii="Arial" w:hAnsi="Arial" w:cs="Arial"/>
          <w:i/>
          <w:sz w:val="20"/>
          <w:szCs w:val="20"/>
        </w:rPr>
      </w:pPr>
      <w:r w:rsidRPr="00094AD8">
        <w:rPr>
          <w:rFonts w:ascii="Arial" w:hAnsi="Arial" w:cs="Arial"/>
          <w:b/>
          <w:i/>
          <w:sz w:val="20"/>
          <w:szCs w:val="20"/>
        </w:rPr>
        <w:t>Evoluția punctelor de monitorizare cu concentrație mai mare de 0,1</w:t>
      </w:r>
      <w:r w:rsidRPr="00094AD8">
        <w:rPr>
          <w:rFonts w:ascii="Arial" w:eastAsia="Times New Roman" w:hAnsi="Arial" w:cs="Arial"/>
          <w:b/>
          <w:i/>
          <w:sz w:val="20"/>
          <w:szCs w:val="20"/>
          <w:lang w:eastAsia="ro-RO"/>
        </w:rPr>
        <w:t>µg/L pentru perioada 2011 - 2017 (%)</w:t>
      </w:r>
    </w:p>
    <w:tbl>
      <w:tblPr>
        <w:tblW w:w="9620" w:type="dxa"/>
        <w:jc w:val="center"/>
        <w:tblLook w:val="04A0"/>
      </w:tblPr>
      <w:tblGrid>
        <w:gridCol w:w="3533"/>
        <w:gridCol w:w="957"/>
        <w:gridCol w:w="810"/>
        <w:gridCol w:w="900"/>
        <w:gridCol w:w="810"/>
        <w:gridCol w:w="900"/>
        <w:gridCol w:w="810"/>
        <w:gridCol w:w="900"/>
      </w:tblGrid>
      <w:tr w:rsidR="006818E3" w:rsidRPr="00094AD8" w:rsidTr="00FE4900">
        <w:trPr>
          <w:trHeight w:val="619"/>
          <w:jc w:val="center"/>
        </w:trPr>
        <w:tc>
          <w:tcPr>
            <w:tcW w:w="3533" w:type="dxa"/>
            <w:tcBorders>
              <w:top w:val="single" w:sz="8" w:space="0" w:color="auto"/>
              <w:left w:val="single" w:sz="8" w:space="0" w:color="auto"/>
              <w:bottom w:val="single" w:sz="8" w:space="0" w:color="auto"/>
              <w:right w:val="single" w:sz="8" w:space="0" w:color="auto"/>
            </w:tcBorders>
            <w:shd w:val="clear" w:color="auto" w:fill="DBE5F1"/>
            <w:noWrap/>
            <w:vAlign w:val="center"/>
            <w:hideMark/>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Anul</w:t>
            </w:r>
          </w:p>
        </w:tc>
        <w:tc>
          <w:tcPr>
            <w:tcW w:w="957" w:type="dxa"/>
            <w:tcBorders>
              <w:top w:val="single" w:sz="8" w:space="0" w:color="auto"/>
              <w:left w:val="nil"/>
              <w:bottom w:val="single" w:sz="8" w:space="0" w:color="auto"/>
              <w:right w:val="single" w:sz="8" w:space="0" w:color="auto"/>
            </w:tcBorders>
            <w:shd w:val="clear" w:color="auto" w:fill="DBE5F1"/>
            <w:noWrap/>
            <w:vAlign w:val="center"/>
            <w:hideMark/>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2011</w:t>
            </w:r>
          </w:p>
        </w:tc>
        <w:tc>
          <w:tcPr>
            <w:tcW w:w="810" w:type="dxa"/>
            <w:tcBorders>
              <w:top w:val="single" w:sz="8" w:space="0" w:color="auto"/>
              <w:left w:val="nil"/>
              <w:bottom w:val="single" w:sz="8" w:space="0" w:color="auto"/>
              <w:right w:val="single" w:sz="8" w:space="0" w:color="auto"/>
            </w:tcBorders>
            <w:shd w:val="clear" w:color="auto" w:fill="DBE5F1"/>
            <w:noWrap/>
            <w:vAlign w:val="center"/>
            <w:hideMark/>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2012</w:t>
            </w:r>
          </w:p>
        </w:tc>
        <w:tc>
          <w:tcPr>
            <w:tcW w:w="900" w:type="dxa"/>
            <w:tcBorders>
              <w:top w:val="single" w:sz="8" w:space="0" w:color="auto"/>
              <w:left w:val="nil"/>
              <w:bottom w:val="single" w:sz="8" w:space="0" w:color="auto"/>
              <w:right w:val="single" w:sz="8" w:space="0" w:color="auto"/>
            </w:tcBorders>
            <w:shd w:val="clear" w:color="auto" w:fill="DBE5F1"/>
            <w:noWrap/>
            <w:vAlign w:val="center"/>
            <w:hideMark/>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2013</w:t>
            </w:r>
          </w:p>
        </w:tc>
        <w:tc>
          <w:tcPr>
            <w:tcW w:w="810" w:type="dxa"/>
            <w:tcBorders>
              <w:top w:val="single" w:sz="8" w:space="0" w:color="auto"/>
              <w:left w:val="nil"/>
              <w:bottom w:val="single" w:sz="8" w:space="0" w:color="auto"/>
              <w:right w:val="single" w:sz="8" w:space="0" w:color="auto"/>
            </w:tcBorders>
            <w:shd w:val="clear" w:color="auto" w:fill="DBE5F1"/>
            <w:noWrap/>
            <w:vAlign w:val="center"/>
            <w:hideMark/>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2014</w:t>
            </w:r>
          </w:p>
        </w:tc>
        <w:tc>
          <w:tcPr>
            <w:tcW w:w="900" w:type="dxa"/>
            <w:tcBorders>
              <w:top w:val="single" w:sz="8" w:space="0" w:color="auto"/>
              <w:left w:val="nil"/>
              <w:bottom w:val="single" w:sz="8" w:space="0" w:color="auto"/>
              <w:right w:val="single" w:sz="8" w:space="0" w:color="auto"/>
            </w:tcBorders>
            <w:shd w:val="clear" w:color="auto" w:fill="DBE5F1"/>
            <w:vAlign w:val="center"/>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2015</w:t>
            </w:r>
          </w:p>
        </w:tc>
        <w:tc>
          <w:tcPr>
            <w:tcW w:w="810" w:type="dxa"/>
            <w:tcBorders>
              <w:top w:val="single" w:sz="8" w:space="0" w:color="auto"/>
              <w:left w:val="nil"/>
              <w:bottom w:val="single" w:sz="8" w:space="0" w:color="auto"/>
              <w:right w:val="single" w:sz="8" w:space="0" w:color="auto"/>
            </w:tcBorders>
            <w:shd w:val="clear" w:color="auto" w:fill="DBE5F1"/>
            <w:vAlign w:val="center"/>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2016</w:t>
            </w:r>
          </w:p>
        </w:tc>
        <w:tc>
          <w:tcPr>
            <w:tcW w:w="900" w:type="dxa"/>
            <w:tcBorders>
              <w:top w:val="single" w:sz="8" w:space="0" w:color="auto"/>
              <w:left w:val="nil"/>
              <w:bottom w:val="single" w:sz="8" w:space="0" w:color="auto"/>
              <w:right w:val="single" w:sz="8" w:space="0" w:color="auto"/>
            </w:tcBorders>
            <w:shd w:val="clear" w:color="auto" w:fill="DBE5F1"/>
            <w:vAlign w:val="center"/>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2017</w:t>
            </w:r>
          </w:p>
        </w:tc>
      </w:tr>
      <w:tr w:rsidR="006818E3" w:rsidRPr="00094AD8" w:rsidTr="00FE4900">
        <w:trPr>
          <w:trHeight w:val="437"/>
          <w:jc w:val="center"/>
        </w:trPr>
        <w:tc>
          <w:tcPr>
            <w:tcW w:w="3533" w:type="dxa"/>
            <w:tcBorders>
              <w:top w:val="nil"/>
              <w:left w:val="single" w:sz="8" w:space="0" w:color="auto"/>
              <w:bottom w:val="single" w:sz="8" w:space="0" w:color="auto"/>
              <w:right w:val="single" w:sz="8" w:space="0" w:color="auto"/>
            </w:tcBorders>
            <w:shd w:val="clear" w:color="auto" w:fill="auto"/>
            <w:vAlign w:val="center"/>
            <w:hideMark/>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Număr pesticide monitorizate</w:t>
            </w:r>
          </w:p>
        </w:tc>
        <w:tc>
          <w:tcPr>
            <w:tcW w:w="957" w:type="dxa"/>
            <w:tcBorders>
              <w:top w:val="nil"/>
              <w:left w:val="nil"/>
              <w:bottom w:val="single" w:sz="8" w:space="0" w:color="auto"/>
              <w:right w:val="single" w:sz="8" w:space="0" w:color="auto"/>
            </w:tcBorders>
            <w:shd w:val="clear" w:color="auto" w:fill="auto"/>
            <w:noWrap/>
            <w:vAlign w:val="center"/>
            <w:hideMark/>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c>
          <w:tcPr>
            <w:tcW w:w="810" w:type="dxa"/>
            <w:tcBorders>
              <w:top w:val="nil"/>
              <w:left w:val="nil"/>
              <w:bottom w:val="single" w:sz="8" w:space="0" w:color="auto"/>
              <w:right w:val="single" w:sz="8" w:space="0" w:color="auto"/>
            </w:tcBorders>
            <w:shd w:val="clear" w:color="auto" w:fill="auto"/>
            <w:noWrap/>
            <w:vAlign w:val="center"/>
            <w:hideMark/>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c>
          <w:tcPr>
            <w:tcW w:w="900" w:type="dxa"/>
            <w:tcBorders>
              <w:top w:val="nil"/>
              <w:left w:val="nil"/>
              <w:bottom w:val="single" w:sz="8" w:space="0" w:color="auto"/>
              <w:right w:val="single" w:sz="8" w:space="0" w:color="auto"/>
            </w:tcBorders>
            <w:shd w:val="clear" w:color="auto" w:fill="auto"/>
            <w:noWrap/>
            <w:vAlign w:val="center"/>
            <w:hideMark/>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19</w:t>
            </w:r>
          </w:p>
        </w:tc>
        <w:tc>
          <w:tcPr>
            <w:tcW w:w="810" w:type="dxa"/>
            <w:tcBorders>
              <w:top w:val="nil"/>
              <w:left w:val="nil"/>
              <w:bottom w:val="single" w:sz="8" w:space="0" w:color="auto"/>
              <w:right w:val="single" w:sz="8" w:space="0" w:color="auto"/>
            </w:tcBorders>
            <w:shd w:val="clear" w:color="auto" w:fill="auto"/>
            <w:noWrap/>
            <w:vAlign w:val="center"/>
            <w:hideMark/>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19</w:t>
            </w:r>
          </w:p>
        </w:tc>
        <w:tc>
          <w:tcPr>
            <w:tcW w:w="900" w:type="dxa"/>
            <w:tcBorders>
              <w:top w:val="nil"/>
              <w:left w:val="nil"/>
              <w:bottom w:val="single" w:sz="8" w:space="0" w:color="auto"/>
              <w:right w:val="single" w:sz="8" w:space="0" w:color="auto"/>
            </w:tcBorders>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19</w:t>
            </w:r>
          </w:p>
        </w:tc>
        <w:tc>
          <w:tcPr>
            <w:tcW w:w="810" w:type="dxa"/>
            <w:tcBorders>
              <w:top w:val="nil"/>
              <w:left w:val="nil"/>
              <w:bottom w:val="single" w:sz="8" w:space="0" w:color="auto"/>
              <w:right w:val="single" w:sz="8" w:space="0" w:color="auto"/>
            </w:tcBorders>
            <w:shd w:val="clear" w:color="auto" w:fill="FFFFFF"/>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c>
          <w:tcPr>
            <w:tcW w:w="900" w:type="dxa"/>
            <w:tcBorders>
              <w:top w:val="nil"/>
              <w:left w:val="nil"/>
              <w:bottom w:val="single" w:sz="8" w:space="0" w:color="auto"/>
              <w:right w:val="single" w:sz="8" w:space="0" w:color="auto"/>
            </w:tcBorders>
            <w:shd w:val="clear" w:color="auto" w:fill="FFFFFF"/>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21</w:t>
            </w:r>
          </w:p>
        </w:tc>
      </w:tr>
      <w:tr w:rsidR="006818E3" w:rsidRPr="00094AD8" w:rsidTr="00FE4900">
        <w:trPr>
          <w:trHeight w:val="402"/>
          <w:jc w:val="center"/>
        </w:trPr>
        <w:tc>
          <w:tcPr>
            <w:tcW w:w="3533" w:type="dxa"/>
            <w:tcBorders>
              <w:top w:val="nil"/>
              <w:left w:val="single" w:sz="8" w:space="0" w:color="auto"/>
              <w:bottom w:val="single" w:sz="8" w:space="0" w:color="auto"/>
              <w:right w:val="single" w:sz="8" w:space="0" w:color="auto"/>
            </w:tcBorders>
            <w:shd w:val="clear" w:color="auto" w:fill="auto"/>
            <w:vAlign w:val="center"/>
            <w:hideMark/>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Număr total de puncte monitorizate</w:t>
            </w:r>
          </w:p>
        </w:tc>
        <w:tc>
          <w:tcPr>
            <w:tcW w:w="957" w:type="dxa"/>
            <w:tcBorders>
              <w:top w:val="nil"/>
              <w:left w:val="nil"/>
              <w:bottom w:val="single" w:sz="8" w:space="0" w:color="auto"/>
              <w:right w:val="single" w:sz="8" w:space="0" w:color="auto"/>
            </w:tcBorders>
            <w:shd w:val="clear" w:color="auto" w:fill="auto"/>
            <w:noWrap/>
            <w:vAlign w:val="center"/>
            <w:hideMark/>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1314</w:t>
            </w:r>
          </w:p>
        </w:tc>
        <w:tc>
          <w:tcPr>
            <w:tcW w:w="810" w:type="dxa"/>
            <w:tcBorders>
              <w:top w:val="nil"/>
              <w:left w:val="nil"/>
              <w:bottom w:val="single" w:sz="8" w:space="0" w:color="auto"/>
              <w:right w:val="single" w:sz="8" w:space="0" w:color="auto"/>
            </w:tcBorders>
            <w:shd w:val="clear" w:color="auto" w:fill="auto"/>
            <w:noWrap/>
            <w:vAlign w:val="center"/>
            <w:hideMark/>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1300</w:t>
            </w:r>
          </w:p>
        </w:tc>
        <w:tc>
          <w:tcPr>
            <w:tcW w:w="900" w:type="dxa"/>
            <w:tcBorders>
              <w:top w:val="nil"/>
              <w:left w:val="nil"/>
              <w:bottom w:val="single" w:sz="8" w:space="0" w:color="auto"/>
              <w:right w:val="single" w:sz="8" w:space="0" w:color="auto"/>
            </w:tcBorders>
            <w:shd w:val="clear" w:color="auto" w:fill="auto"/>
            <w:noWrap/>
            <w:vAlign w:val="center"/>
            <w:hideMark/>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1271</w:t>
            </w:r>
          </w:p>
        </w:tc>
        <w:tc>
          <w:tcPr>
            <w:tcW w:w="810" w:type="dxa"/>
            <w:tcBorders>
              <w:top w:val="nil"/>
              <w:left w:val="nil"/>
              <w:bottom w:val="single" w:sz="8" w:space="0" w:color="auto"/>
              <w:right w:val="single" w:sz="8" w:space="0" w:color="auto"/>
            </w:tcBorders>
            <w:shd w:val="clear" w:color="auto" w:fill="auto"/>
            <w:noWrap/>
            <w:vAlign w:val="center"/>
            <w:hideMark/>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1318</w:t>
            </w:r>
          </w:p>
        </w:tc>
        <w:tc>
          <w:tcPr>
            <w:tcW w:w="900" w:type="dxa"/>
            <w:tcBorders>
              <w:top w:val="nil"/>
              <w:left w:val="nil"/>
              <w:bottom w:val="single" w:sz="8" w:space="0" w:color="auto"/>
              <w:right w:val="single" w:sz="8" w:space="0" w:color="auto"/>
            </w:tcBorders>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1310</w:t>
            </w:r>
          </w:p>
        </w:tc>
        <w:tc>
          <w:tcPr>
            <w:tcW w:w="810" w:type="dxa"/>
            <w:tcBorders>
              <w:top w:val="nil"/>
              <w:left w:val="nil"/>
              <w:bottom w:val="single" w:sz="8" w:space="0" w:color="auto"/>
              <w:right w:val="single" w:sz="8" w:space="0" w:color="auto"/>
            </w:tcBorders>
            <w:shd w:val="clear" w:color="auto" w:fill="FFFFFF"/>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1523</w:t>
            </w:r>
          </w:p>
        </w:tc>
        <w:tc>
          <w:tcPr>
            <w:tcW w:w="900" w:type="dxa"/>
            <w:tcBorders>
              <w:top w:val="nil"/>
              <w:left w:val="nil"/>
              <w:bottom w:val="single" w:sz="8" w:space="0" w:color="auto"/>
              <w:right w:val="single" w:sz="8" w:space="0" w:color="auto"/>
            </w:tcBorders>
            <w:shd w:val="clear" w:color="auto" w:fill="FFFFFF"/>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1536</w:t>
            </w:r>
          </w:p>
        </w:tc>
      </w:tr>
      <w:tr w:rsidR="006818E3" w:rsidRPr="00094AD8" w:rsidTr="00FE4900">
        <w:trPr>
          <w:trHeight w:val="481"/>
          <w:jc w:val="center"/>
        </w:trPr>
        <w:tc>
          <w:tcPr>
            <w:tcW w:w="3533" w:type="dxa"/>
            <w:tcBorders>
              <w:top w:val="nil"/>
              <w:left w:val="single" w:sz="8" w:space="0" w:color="auto"/>
              <w:bottom w:val="single" w:sz="8" w:space="0" w:color="auto"/>
              <w:right w:val="single" w:sz="8" w:space="0" w:color="auto"/>
            </w:tcBorders>
            <w:shd w:val="clear" w:color="auto" w:fill="auto"/>
            <w:vAlign w:val="center"/>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Număr puncte în care se  monitorizează pesticidele</w:t>
            </w:r>
          </w:p>
        </w:tc>
        <w:tc>
          <w:tcPr>
            <w:tcW w:w="957" w:type="dxa"/>
            <w:tcBorders>
              <w:top w:val="nil"/>
              <w:left w:val="nil"/>
              <w:bottom w:val="single" w:sz="8" w:space="0" w:color="auto"/>
              <w:right w:val="single" w:sz="8" w:space="0" w:color="auto"/>
            </w:tcBorders>
            <w:shd w:val="clear" w:color="auto" w:fill="auto"/>
            <w:noWrap/>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278</w:t>
            </w:r>
          </w:p>
        </w:tc>
        <w:tc>
          <w:tcPr>
            <w:tcW w:w="810" w:type="dxa"/>
            <w:tcBorders>
              <w:top w:val="nil"/>
              <w:left w:val="nil"/>
              <w:bottom w:val="single" w:sz="8" w:space="0" w:color="auto"/>
              <w:right w:val="single" w:sz="8" w:space="0" w:color="auto"/>
            </w:tcBorders>
            <w:shd w:val="clear" w:color="000000" w:fill="FFFFFF"/>
            <w:noWrap/>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368</w:t>
            </w:r>
          </w:p>
        </w:tc>
        <w:tc>
          <w:tcPr>
            <w:tcW w:w="900" w:type="dxa"/>
            <w:tcBorders>
              <w:top w:val="nil"/>
              <w:left w:val="nil"/>
              <w:bottom w:val="single" w:sz="8" w:space="0" w:color="auto"/>
              <w:right w:val="single" w:sz="8" w:space="0" w:color="auto"/>
            </w:tcBorders>
            <w:shd w:val="clear" w:color="auto" w:fill="auto"/>
            <w:noWrap/>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333</w:t>
            </w:r>
          </w:p>
        </w:tc>
        <w:tc>
          <w:tcPr>
            <w:tcW w:w="810" w:type="dxa"/>
            <w:tcBorders>
              <w:top w:val="nil"/>
              <w:left w:val="nil"/>
              <w:bottom w:val="single" w:sz="8" w:space="0" w:color="auto"/>
              <w:right w:val="single" w:sz="8" w:space="0" w:color="auto"/>
            </w:tcBorders>
            <w:shd w:val="clear" w:color="auto" w:fill="auto"/>
            <w:noWrap/>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284</w:t>
            </w:r>
          </w:p>
        </w:tc>
        <w:tc>
          <w:tcPr>
            <w:tcW w:w="900" w:type="dxa"/>
            <w:tcBorders>
              <w:top w:val="nil"/>
              <w:left w:val="nil"/>
              <w:bottom w:val="single" w:sz="8" w:space="0" w:color="auto"/>
              <w:right w:val="single" w:sz="8" w:space="0" w:color="auto"/>
            </w:tcBorders>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365</w:t>
            </w:r>
          </w:p>
        </w:tc>
        <w:tc>
          <w:tcPr>
            <w:tcW w:w="810" w:type="dxa"/>
            <w:tcBorders>
              <w:top w:val="nil"/>
              <w:left w:val="nil"/>
              <w:bottom w:val="single" w:sz="8" w:space="0" w:color="auto"/>
              <w:right w:val="single" w:sz="8" w:space="0" w:color="auto"/>
            </w:tcBorders>
            <w:shd w:val="clear" w:color="auto" w:fill="FFFFFF"/>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574</w:t>
            </w:r>
          </w:p>
        </w:tc>
        <w:tc>
          <w:tcPr>
            <w:tcW w:w="900" w:type="dxa"/>
            <w:tcBorders>
              <w:top w:val="nil"/>
              <w:left w:val="nil"/>
              <w:bottom w:val="single" w:sz="8" w:space="0" w:color="auto"/>
              <w:right w:val="single" w:sz="8" w:space="0" w:color="auto"/>
            </w:tcBorders>
            <w:shd w:val="clear" w:color="auto" w:fill="FFFFFF"/>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550</w:t>
            </w:r>
          </w:p>
        </w:tc>
      </w:tr>
      <w:tr w:rsidR="006818E3" w:rsidRPr="00094AD8" w:rsidTr="00FE4900">
        <w:trPr>
          <w:trHeight w:val="867"/>
          <w:jc w:val="center"/>
        </w:trPr>
        <w:tc>
          <w:tcPr>
            <w:tcW w:w="3533" w:type="dxa"/>
            <w:tcBorders>
              <w:top w:val="nil"/>
              <w:left w:val="single" w:sz="8" w:space="0" w:color="auto"/>
              <w:bottom w:val="single" w:sz="8" w:space="0" w:color="auto"/>
              <w:right w:val="single" w:sz="8" w:space="0" w:color="auto"/>
            </w:tcBorders>
            <w:shd w:val="clear" w:color="auto" w:fill="auto"/>
            <w:vAlign w:val="center"/>
            <w:hideMark/>
          </w:tcPr>
          <w:p w:rsidR="006818E3" w:rsidRPr="00094AD8" w:rsidRDefault="006818E3" w:rsidP="00FE4900">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Ponderea punctelor de monitorizare  cu concentrație mai mare de 0.1µg/L din nr. punctelor în care se monitorizează pesticidele (%)</w:t>
            </w:r>
          </w:p>
        </w:tc>
        <w:tc>
          <w:tcPr>
            <w:tcW w:w="957" w:type="dxa"/>
            <w:tcBorders>
              <w:top w:val="nil"/>
              <w:left w:val="nil"/>
              <w:bottom w:val="single" w:sz="8" w:space="0" w:color="auto"/>
              <w:right w:val="single" w:sz="8" w:space="0" w:color="auto"/>
            </w:tcBorders>
            <w:shd w:val="clear" w:color="auto" w:fill="auto"/>
            <w:noWrap/>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6,12</w:t>
            </w:r>
          </w:p>
        </w:tc>
        <w:tc>
          <w:tcPr>
            <w:tcW w:w="810" w:type="dxa"/>
            <w:tcBorders>
              <w:top w:val="nil"/>
              <w:left w:val="nil"/>
              <w:bottom w:val="single" w:sz="8" w:space="0" w:color="auto"/>
              <w:right w:val="single" w:sz="8" w:space="0" w:color="auto"/>
            </w:tcBorders>
            <w:shd w:val="clear" w:color="000000" w:fill="FFFFFF"/>
            <w:noWrap/>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2,99</w:t>
            </w:r>
          </w:p>
        </w:tc>
        <w:tc>
          <w:tcPr>
            <w:tcW w:w="900" w:type="dxa"/>
            <w:tcBorders>
              <w:top w:val="nil"/>
              <w:left w:val="nil"/>
              <w:bottom w:val="single" w:sz="8" w:space="0" w:color="auto"/>
              <w:right w:val="single" w:sz="8" w:space="0" w:color="auto"/>
            </w:tcBorders>
            <w:shd w:val="clear" w:color="auto" w:fill="auto"/>
            <w:noWrap/>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2,7</w:t>
            </w:r>
          </w:p>
        </w:tc>
        <w:tc>
          <w:tcPr>
            <w:tcW w:w="810" w:type="dxa"/>
            <w:tcBorders>
              <w:top w:val="nil"/>
              <w:left w:val="nil"/>
              <w:bottom w:val="single" w:sz="8" w:space="0" w:color="auto"/>
              <w:right w:val="single" w:sz="8" w:space="0" w:color="auto"/>
            </w:tcBorders>
            <w:shd w:val="clear" w:color="auto" w:fill="auto"/>
            <w:noWrap/>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0</w:t>
            </w:r>
          </w:p>
        </w:tc>
        <w:tc>
          <w:tcPr>
            <w:tcW w:w="900" w:type="dxa"/>
            <w:tcBorders>
              <w:top w:val="nil"/>
              <w:left w:val="nil"/>
              <w:bottom w:val="single" w:sz="8" w:space="0" w:color="auto"/>
              <w:right w:val="single" w:sz="8" w:space="0" w:color="auto"/>
            </w:tcBorders>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6,3</w:t>
            </w:r>
          </w:p>
        </w:tc>
        <w:tc>
          <w:tcPr>
            <w:tcW w:w="810" w:type="dxa"/>
            <w:tcBorders>
              <w:top w:val="nil"/>
              <w:left w:val="nil"/>
              <w:bottom w:val="single" w:sz="8" w:space="0" w:color="auto"/>
              <w:right w:val="single" w:sz="8" w:space="0" w:color="auto"/>
            </w:tcBorders>
            <w:shd w:val="clear" w:color="auto" w:fill="FFFFFF"/>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3,31</w:t>
            </w:r>
          </w:p>
        </w:tc>
        <w:tc>
          <w:tcPr>
            <w:tcW w:w="900" w:type="dxa"/>
            <w:tcBorders>
              <w:top w:val="nil"/>
              <w:left w:val="nil"/>
              <w:bottom w:val="single" w:sz="8" w:space="0" w:color="auto"/>
              <w:right w:val="single" w:sz="8" w:space="0" w:color="auto"/>
            </w:tcBorders>
            <w:shd w:val="clear" w:color="auto" w:fill="FFFFFF"/>
            <w:vAlign w:val="center"/>
          </w:tcPr>
          <w:p w:rsidR="006818E3" w:rsidRPr="00094AD8" w:rsidRDefault="006818E3" w:rsidP="00FE4900">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r>
    </w:tbl>
    <w:p w:rsidR="006818E3" w:rsidRPr="00094AD8" w:rsidRDefault="006818E3" w:rsidP="006818E3">
      <w:pPr>
        <w:jc w:val="both"/>
        <w:rPr>
          <w:rFonts w:ascii="Arial" w:hAnsi="Arial" w:cs="Arial"/>
          <w:i/>
          <w:sz w:val="20"/>
          <w:szCs w:val="20"/>
          <w:lang w:val="en-US"/>
        </w:rPr>
      </w:pPr>
    </w:p>
    <w:p w:rsidR="006818E3" w:rsidRPr="005F7CBA" w:rsidRDefault="006818E3" w:rsidP="006818E3">
      <w:pPr>
        <w:jc w:val="both"/>
        <w:rPr>
          <w:rFonts w:ascii="Arial" w:eastAsia="Times New Roman" w:hAnsi="Arial" w:cs="Arial"/>
          <w:b/>
          <w:i/>
          <w:sz w:val="20"/>
          <w:szCs w:val="16"/>
          <w:lang w:eastAsia="ro-RO"/>
        </w:rPr>
      </w:pPr>
      <w:r w:rsidRPr="00094AD8">
        <w:rPr>
          <w:rFonts w:ascii="Arial" w:hAnsi="Arial" w:cs="Arial"/>
          <w:b/>
          <w:i/>
          <w:sz w:val="20"/>
          <w:szCs w:val="20"/>
        </w:rPr>
        <w:t>Tabel II.2.</w:t>
      </w:r>
      <w:r>
        <w:rPr>
          <w:rFonts w:ascii="Arial" w:hAnsi="Arial" w:cs="Arial"/>
          <w:b/>
          <w:i/>
          <w:sz w:val="20"/>
          <w:szCs w:val="20"/>
        </w:rPr>
        <w:t>1</w:t>
      </w:r>
      <w:r w:rsidRPr="00094AD8">
        <w:rPr>
          <w:rFonts w:ascii="Arial" w:hAnsi="Arial" w:cs="Arial"/>
          <w:b/>
          <w:i/>
          <w:sz w:val="20"/>
          <w:szCs w:val="20"/>
        </w:rPr>
        <w:t>.3.</w:t>
      </w:r>
      <w:r>
        <w:rPr>
          <w:rFonts w:ascii="Arial" w:hAnsi="Arial" w:cs="Arial"/>
          <w:b/>
          <w:i/>
          <w:sz w:val="20"/>
          <w:szCs w:val="20"/>
        </w:rPr>
        <w:t>3</w:t>
      </w:r>
      <w:r w:rsidRPr="00094AD8">
        <w:rPr>
          <w:rFonts w:ascii="Arial" w:hAnsi="Arial" w:cs="Arial"/>
          <w:b/>
          <w:i/>
          <w:sz w:val="20"/>
          <w:szCs w:val="20"/>
        </w:rPr>
        <w:t xml:space="preserve"> Evoluția punctelor de monitorizare cu concentrație mai mare de 0,1</w:t>
      </w:r>
      <w:r w:rsidRPr="00094AD8">
        <w:rPr>
          <w:rFonts w:ascii="Arial" w:eastAsia="Times New Roman" w:hAnsi="Arial" w:cs="Arial"/>
          <w:b/>
          <w:i/>
          <w:sz w:val="20"/>
          <w:szCs w:val="20"/>
          <w:lang w:eastAsia="ro-RO"/>
        </w:rPr>
        <w:t>µg/L pentru</w:t>
      </w:r>
      <w:r w:rsidRPr="005F7CBA">
        <w:rPr>
          <w:rFonts w:ascii="Arial" w:eastAsia="Times New Roman" w:hAnsi="Arial" w:cs="Arial"/>
          <w:b/>
          <w:i/>
          <w:sz w:val="20"/>
          <w:szCs w:val="16"/>
          <w:lang w:eastAsia="ro-RO"/>
        </w:rPr>
        <w:t>perioada 2011-201</w:t>
      </w:r>
      <w:r>
        <w:rPr>
          <w:rFonts w:ascii="Arial" w:eastAsia="Times New Roman" w:hAnsi="Arial" w:cs="Arial"/>
          <w:b/>
          <w:i/>
          <w:sz w:val="20"/>
          <w:szCs w:val="16"/>
          <w:lang w:eastAsia="ro-RO"/>
        </w:rPr>
        <w:t>7</w:t>
      </w:r>
      <w:r w:rsidRPr="005F7CBA">
        <w:rPr>
          <w:rFonts w:ascii="Arial" w:eastAsia="Times New Roman" w:hAnsi="Arial" w:cs="Arial"/>
          <w:b/>
          <w:i/>
          <w:sz w:val="20"/>
          <w:szCs w:val="16"/>
          <w:lang w:eastAsia="ro-RO"/>
        </w:rPr>
        <w:t xml:space="preserve"> (%)</w:t>
      </w:r>
    </w:p>
    <w:p w:rsidR="006818E3" w:rsidRDefault="006818E3" w:rsidP="006818E3">
      <w:pPr>
        <w:jc w:val="both"/>
        <w:rPr>
          <w:rFonts w:ascii="Arial" w:eastAsia="Times New Roman" w:hAnsi="Arial" w:cs="Arial"/>
          <w:b/>
          <w:i/>
          <w:color w:val="FF0000"/>
          <w:sz w:val="16"/>
          <w:szCs w:val="16"/>
          <w:lang w:eastAsia="ro-RO"/>
        </w:rPr>
      </w:pPr>
    </w:p>
    <w:p w:rsidR="006818E3" w:rsidRDefault="006818E3" w:rsidP="006818E3">
      <w:pPr>
        <w:jc w:val="both"/>
        <w:rPr>
          <w:rFonts w:ascii="Arial" w:eastAsia="Times New Roman" w:hAnsi="Arial" w:cs="Arial"/>
          <w:b/>
          <w:i/>
          <w:color w:val="FF0000"/>
          <w:sz w:val="16"/>
          <w:szCs w:val="16"/>
          <w:lang w:eastAsia="ro-RO"/>
        </w:rPr>
      </w:pPr>
    </w:p>
    <w:p w:rsidR="006818E3" w:rsidRDefault="006818E3" w:rsidP="006818E3">
      <w:pPr>
        <w:jc w:val="both"/>
        <w:rPr>
          <w:rFonts w:ascii="Arial" w:eastAsia="Times New Roman" w:hAnsi="Arial" w:cs="Arial"/>
          <w:b/>
          <w:i/>
          <w:color w:val="FF0000"/>
          <w:sz w:val="16"/>
          <w:szCs w:val="16"/>
          <w:lang w:eastAsia="ro-RO"/>
        </w:rPr>
      </w:pPr>
    </w:p>
    <w:p w:rsidR="006818E3" w:rsidRDefault="006818E3" w:rsidP="006818E3">
      <w:pPr>
        <w:jc w:val="both"/>
        <w:rPr>
          <w:rFonts w:ascii="Arial" w:eastAsia="Times New Roman" w:hAnsi="Arial" w:cs="Arial"/>
          <w:b/>
          <w:i/>
          <w:color w:val="FF0000"/>
          <w:sz w:val="16"/>
          <w:szCs w:val="16"/>
          <w:lang w:eastAsia="ro-RO"/>
        </w:rPr>
      </w:pPr>
    </w:p>
    <w:p w:rsidR="006818E3" w:rsidRDefault="006818E3" w:rsidP="006818E3">
      <w:pPr>
        <w:jc w:val="both"/>
        <w:rPr>
          <w:rFonts w:ascii="Arial" w:eastAsia="Times New Roman" w:hAnsi="Arial" w:cs="Arial"/>
          <w:b/>
          <w:i/>
          <w:color w:val="FF0000"/>
          <w:sz w:val="16"/>
          <w:szCs w:val="16"/>
          <w:lang w:eastAsia="ro-RO"/>
        </w:rPr>
      </w:pPr>
    </w:p>
    <w:p w:rsidR="006818E3" w:rsidRDefault="006818E3" w:rsidP="006818E3">
      <w:pPr>
        <w:jc w:val="both"/>
        <w:rPr>
          <w:rFonts w:ascii="Arial" w:eastAsia="Times New Roman" w:hAnsi="Arial" w:cs="Arial"/>
          <w:b/>
          <w:i/>
          <w:color w:val="FF0000"/>
          <w:sz w:val="16"/>
          <w:szCs w:val="16"/>
          <w:lang w:eastAsia="ro-RO"/>
        </w:rPr>
      </w:pPr>
    </w:p>
    <w:p w:rsidR="006818E3" w:rsidRDefault="006818E3" w:rsidP="006818E3">
      <w:pPr>
        <w:jc w:val="both"/>
        <w:rPr>
          <w:rFonts w:ascii="Arial" w:eastAsia="Times New Roman" w:hAnsi="Arial" w:cs="Arial"/>
          <w:b/>
          <w:i/>
          <w:color w:val="FF0000"/>
          <w:sz w:val="16"/>
          <w:szCs w:val="16"/>
          <w:lang w:eastAsia="ro-RO"/>
        </w:rPr>
      </w:pPr>
    </w:p>
    <w:p w:rsidR="006818E3" w:rsidRPr="00CB7541" w:rsidRDefault="006818E3" w:rsidP="006818E3">
      <w:pPr>
        <w:jc w:val="both"/>
        <w:rPr>
          <w:rFonts w:ascii="Arial" w:eastAsia="Times New Roman" w:hAnsi="Arial" w:cs="Arial"/>
          <w:b/>
          <w:i/>
          <w:color w:val="FF0000"/>
          <w:sz w:val="16"/>
          <w:szCs w:val="16"/>
          <w:lang w:eastAsia="ro-RO"/>
        </w:rPr>
      </w:pPr>
    </w:p>
    <w:p w:rsidR="006818E3" w:rsidRPr="00CB7541" w:rsidRDefault="006818E3" w:rsidP="006818E3">
      <w:pPr>
        <w:jc w:val="both"/>
        <w:rPr>
          <w:rFonts w:ascii="Arial" w:eastAsia="Times New Roman" w:hAnsi="Arial" w:cs="Arial"/>
          <w:b/>
          <w:i/>
          <w:color w:val="FF0000"/>
          <w:sz w:val="16"/>
          <w:szCs w:val="16"/>
          <w:lang w:eastAsia="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4"/>
        <w:gridCol w:w="3115"/>
        <w:gridCol w:w="3115"/>
      </w:tblGrid>
      <w:tr w:rsidR="006818E3" w:rsidRPr="00CB7541" w:rsidTr="006818E3">
        <w:tc>
          <w:tcPr>
            <w:tcW w:w="3114" w:type="dxa"/>
            <w:shd w:val="clear" w:color="auto" w:fill="DBE5F1"/>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Pesticide</w:t>
            </w:r>
          </w:p>
        </w:tc>
        <w:tc>
          <w:tcPr>
            <w:tcW w:w="3115" w:type="dxa"/>
            <w:shd w:val="clear" w:color="auto" w:fill="DBE5F1"/>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Nr. de puncte în care se monitorizează pesticide</w:t>
            </w:r>
          </w:p>
        </w:tc>
        <w:tc>
          <w:tcPr>
            <w:tcW w:w="3115" w:type="dxa"/>
            <w:shd w:val="clear" w:color="auto" w:fill="DBE5F1"/>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 xml:space="preserve">Nr. puncte de monitorizare cu conc. mai mare decât </w:t>
            </w:r>
            <w:r w:rsidRPr="006818E3">
              <w:rPr>
                <w:rFonts w:ascii="Arial" w:eastAsia="Times New Roman" w:hAnsi="Arial" w:cs="Arial"/>
                <w:b/>
                <w:sz w:val="20"/>
                <w:szCs w:val="20"/>
                <w:lang w:eastAsia="ro-RO"/>
              </w:rPr>
              <w:t>0,1 µg/L</w:t>
            </w:r>
          </w:p>
        </w:tc>
      </w:tr>
      <w:tr w:rsidR="006818E3" w:rsidRPr="00CB7541" w:rsidTr="006818E3">
        <w:trPr>
          <w:trHeight w:val="109"/>
        </w:trPr>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Alaclor</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462</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2</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Atrazin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457</w:t>
            </w:r>
          </w:p>
        </w:tc>
        <w:tc>
          <w:tcPr>
            <w:tcW w:w="3115" w:type="dxa"/>
            <w:shd w:val="clear" w:color="auto" w:fill="FFFFFF"/>
            <w:vAlign w:val="center"/>
          </w:tcPr>
          <w:p w:rsidR="006818E3" w:rsidRPr="006818E3" w:rsidRDefault="006818E3" w:rsidP="006818E3">
            <w:pPr>
              <w:jc w:val="center"/>
              <w:rPr>
                <w:rFonts w:ascii="Arial" w:eastAsia="Times New Roman" w:hAnsi="Arial" w:cs="Arial"/>
                <w:i/>
                <w:color w:val="FF0000"/>
                <w:sz w:val="20"/>
                <w:szCs w:val="20"/>
                <w:lang w:eastAsia="ro-RO"/>
              </w:rPr>
            </w:pPr>
            <w:r w:rsidRPr="006818E3">
              <w:rPr>
                <w:rFonts w:ascii="Arial" w:eastAsia="Times New Roman" w:hAnsi="Arial" w:cs="Arial"/>
                <w:i/>
                <w:sz w:val="20"/>
                <w:szCs w:val="20"/>
                <w:lang w:eastAsia="ro-RO"/>
              </w:rPr>
              <w:t>9</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Clorfenvinfos</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141</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Clorpirifos</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140</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DDT-Total</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457</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lastRenderedPageBreak/>
              <w:t>Diuron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164</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gama HCH - Lindan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461</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Izoproturon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164</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p,p-DDT</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459</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p,p-DDE</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5</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Aldrin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460</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Dieldrin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460</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Endrin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463</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Isodrin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460</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Simazin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460</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Trifluralin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103</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delta-Hexaclorciclohexan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1</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color w:val="FF0000"/>
                <w:sz w:val="20"/>
                <w:szCs w:val="20"/>
                <w:lang w:eastAsia="ro-RO"/>
              </w:rPr>
            </w:pPr>
            <w:r w:rsidRPr="006818E3">
              <w:rPr>
                <w:rFonts w:ascii="Arial" w:eastAsia="Times New Roman" w:hAnsi="Arial" w:cs="Arial"/>
                <w:b/>
                <w:i/>
                <w:sz w:val="20"/>
                <w:szCs w:val="20"/>
                <w:lang w:eastAsia="ro-RO"/>
              </w:rPr>
              <w:t>Diclorvos</w:t>
            </w:r>
          </w:p>
        </w:tc>
        <w:tc>
          <w:tcPr>
            <w:tcW w:w="3115" w:type="dxa"/>
            <w:shd w:val="clear" w:color="auto" w:fill="FFFFFF"/>
            <w:vAlign w:val="center"/>
          </w:tcPr>
          <w:p w:rsidR="006818E3" w:rsidRPr="006818E3" w:rsidRDefault="006818E3" w:rsidP="006818E3">
            <w:pPr>
              <w:jc w:val="center"/>
              <w:rPr>
                <w:rFonts w:ascii="Arial" w:eastAsia="Times New Roman" w:hAnsi="Arial" w:cs="Arial"/>
                <w:i/>
                <w:color w:val="FF0000"/>
                <w:sz w:val="20"/>
                <w:szCs w:val="20"/>
                <w:lang w:eastAsia="ro-RO"/>
              </w:rPr>
            </w:pPr>
            <w:r w:rsidRPr="006818E3">
              <w:rPr>
                <w:rFonts w:ascii="Arial" w:eastAsia="Times New Roman" w:hAnsi="Arial" w:cs="Arial"/>
                <w:i/>
                <w:sz w:val="20"/>
                <w:szCs w:val="20"/>
                <w:lang w:eastAsia="ro-RO"/>
              </w:rPr>
              <w:t>9</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Mevinfos</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89</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CB7541" w:rsidTr="006818E3">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beta-Endosulfan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487</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r w:rsidR="006818E3" w:rsidRPr="00363DED" w:rsidTr="006818E3">
        <w:trPr>
          <w:trHeight w:val="188"/>
        </w:trPr>
        <w:tc>
          <w:tcPr>
            <w:tcW w:w="3114" w:type="dxa"/>
            <w:shd w:val="clear" w:color="auto" w:fill="FFFFFF"/>
            <w:vAlign w:val="center"/>
          </w:tcPr>
          <w:p w:rsidR="006818E3" w:rsidRPr="006818E3" w:rsidRDefault="006818E3" w:rsidP="006818E3">
            <w:pPr>
              <w:jc w:val="center"/>
              <w:rPr>
                <w:rFonts w:ascii="Arial" w:eastAsia="Times New Roman" w:hAnsi="Arial" w:cs="Arial"/>
                <w:b/>
                <w:i/>
                <w:sz w:val="20"/>
                <w:szCs w:val="20"/>
                <w:lang w:eastAsia="ro-RO"/>
              </w:rPr>
            </w:pPr>
            <w:r w:rsidRPr="006818E3">
              <w:rPr>
                <w:rFonts w:ascii="Arial" w:eastAsia="Times New Roman" w:hAnsi="Arial" w:cs="Arial"/>
                <w:b/>
                <w:i/>
                <w:sz w:val="20"/>
                <w:szCs w:val="20"/>
                <w:lang w:eastAsia="ro-RO"/>
              </w:rPr>
              <w:t>Endosulfan</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547</w:t>
            </w:r>
          </w:p>
        </w:tc>
        <w:tc>
          <w:tcPr>
            <w:tcW w:w="3115" w:type="dxa"/>
            <w:shd w:val="clear" w:color="auto" w:fill="FFFFFF"/>
            <w:vAlign w:val="center"/>
          </w:tcPr>
          <w:p w:rsidR="006818E3" w:rsidRPr="006818E3" w:rsidRDefault="006818E3" w:rsidP="006818E3">
            <w:pPr>
              <w:jc w:val="center"/>
              <w:rPr>
                <w:rFonts w:ascii="Arial" w:eastAsia="Times New Roman" w:hAnsi="Arial" w:cs="Arial"/>
                <w:i/>
                <w:sz w:val="20"/>
                <w:szCs w:val="20"/>
                <w:lang w:eastAsia="ro-RO"/>
              </w:rPr>
            </w:pPr>
            <w:r w:rsidRPr="006818E3">
              <w:rPr>
                <w:rFonts w:ascii="Arial" w:eastAsia="Times New Roman" w:hAnsi="Arial" w:cs="Arial"/>
                <w:i/>
                <w:sz w:val="20"/>
                <w:szCs w:val="20"/>
                <w:lang w:eastAsia="ro-RO"/>
              </w:rPr>
              <w:t>-</w:t>
            </w:r>
          </w:p>
        </w:tc>
      </w:tr>
    </w:tbl>
    <w:p w:rsidR="006818E3" w:rsidRDefault="006818E3" w:rsidP="006818E3">
      <w:pPr>
        <w:jc w:val="both"/>
        <w:rPr>
          <w:rFonts w:ascii="Arial" w:eastAsia="Times New Roman" w:hAnsi="Arial" w:cs="Arial"/>
          <w:b/>
          <w:bCs/>
          <w:i/>
          <w:sz w:val="20"/>
          <w:szCs w:val="16"/>
          <w:lang w:eastAsia="ro-RO"/>
        </w:rPr>
      </w:pPr>
    </w:p>
    <w:p w:rsidR="006818E3" w:rsidRPr="00363DED" w:rsidRDefault="006818E3" w:rsidP="006818E3">
      <w:pPr>
        <w:jc w:val="both"/>
        <w:rPr>
          <w:rFonts w:ascii="Arial" w:eastAsia="Times New Roman" w:hAnsi="Arial" w:cs="Arial"/>
          <w:b/>
          <w:i/>
          <w:sz w:val="20"/>
          <w:szCs w:val="16"/>
          <w:lang w:eastAsia="ro-RO"/>
        </w:rPr>
      </w:pPr>
      <w:r w:rsidRPr="00363DED">
        <w:rPr>
          <w:rFonts w:ascii="Arial" w:eastAsia="Times New Roman" w:hAnsi="Arial" w:cs="Arial"/>
          <w:b/>
          <w:bCs/>
          <w:i/>
          <w:sz w:val="20"/>
          <w:szCs w:val="16"/>
          <w:lang w:eastAsia="ro-RO"/>
        </w:rPr>
        <w:t>Tabel II.2.</w:t>
      </w:r>
      <w:r>
        <w:rPr>
          <w:rFonts w:ascii="Arial" w:eastAsia="Times New Roman" w:hAnsi="Arial" w:cs="Arial"/>
          <w:b/>
          <w:bCs/>
          <w:i/>
          <w:sz w:val="20"/>
          <w:szCs w:val="16"/>
          <w:lang w:eastAsia="ro-RO"/>
        </w:rPr>
        <w:t>1</w:t>
      </w:r>
      <w:r w:rsidRPr="00363DED">
        <w:rPr>
          <w:rFonts w:ascii="Arial" w:eastAsia="Times New Roman" w:hAnsi="Arial" w:cs="Arial"/>
          <w:b/>
          <w:bCs/>
          <w:i/>
          <w:sz w:val="20"/>
          <w:szCs w:val="16"/>
          <w:lang w:eastAsia="ro-RO"/>
        </w:rPr>
        <w:t>.</w:t>
      </w:r>
      <w:r>
        <w:rPr>
          <w:rFonts w:ascii="Arial" w:eastAsia="Times New Roman" w:hAnsi="Arial" w:cs="Arial"/>
          <w:b/>
          <w:bCs/>
          <w:i/>
          <w:sz w:val="20"/>
          <w:szCs w:val="16"/>
          <w:lang w:eastAsia="ro-RO"/>
        </w:rPr>
        <w:t>3.</w:t>
      </w:r>
      <w:r w:rsidRPr="00363DED">
        <w:rPr>
          <w:rFonts w:ascii="Arial" w:eastAsia="Times New Roman" w:hAnsi="Arial" w:cs="Arial"/>
          <w:b/>
          <w:bCs/>
          <w:i/>
          <w:sz w:val="20"/>
          <w:szCs w:val="16"/>
          <w:lang w:eastAsia="ro-RO"/>
        </w:rPr>
        <w:t>4. Numărul punctele monitorizate în care se monitorizează pesticidele și nr. punctelor  cu concentrație mai mare de 0,1µg/L  în anul 2017.</w:t>
      </w:r>
    </w:p>
    <w:p w:rsidR="006818E3" w:rsidRPr="007C3218" w:rsidRDefault="006818E3" w:rsidP="006818E3">
      <w:pPr>
        <w:jc w:val="both"/>
        <w:rPr>
          <w:rFonts w:ascii="Arial" w:eastAsia="Times New Roman" w:hAnsi="Arial" w:cs="Arial"/>
          <w:b/>
          <w:color w:val="FF0000"/>
          <w:sz w:val="20"/>
          <w:szCs w:val="20"/>
          <w:lang w:eastAsia="ro-RO"/>
        </w:rPr>
      </w:pPr>
    </w:p>
    <w:p w:rsidR="006818E3" w:rsidRPr="007C3218" w:rsidRDefault="006818E3" w:rsidP="006818E3">
      <w:pPr>
        <w:jc w:val="both"/>
        <w:rPr>
          <w:rFonts w:ascii="Arial" w:eastAsia="Times New Roman" w:hAnsi="Arial" w:cs="Arial"/>
          <w:b/>
          <w:i/>
          <w:color w:val="FF0000"/>
          <w:sz w:val="20"/>
          <w:szCs w:val="20"/>
          <w:lang w:eastAsia="ro-RO"/>
        </w:rPr>
      </w:pPr>
    </w:p>
    <w:p w:rsidR="006818E3" w:rsidRPr="007C3218" w:rsidRDefault="006818E3" w:rsidP="006818E3">
      <w:pPr>
        <w:jc w:val="both"/>
        <w:rPr>
          <w:rFonts w:ascii="Arial" w:eastAsia="Times New Roman" w:hAnsi="Arial" w:cs="Arial"/>
          <w:b/>
          <w:i/>
          <w:color w:val="FF0000"/>
          <w:sz w:val="20"/>
          <w:szCs w:val="20"/>
          <w:lang w:eastAsia="ro-RO"/>
        </w:rPr>
      </w:pPr>
    </w:p>
    <w:p w:rsidR="000300C8" w:rsidRDefault="000300C8" w:rsidP="00A048EA">
      <w:pPr>
        <w:tabs>
          <w:tab w:val="left" w:leader="dot" w:pos="9356"/>
        </w:tabs>
        <w:rPr>
          <w:rFonts w:ascii="Arial" w:hAnsi="Arial" w:cs="Arial"/>
          <w:b/>
          <w:lang w:val="ro-RO"/>
        </w:rPr>
      </w:pPr>
    </w:p>
    <w:p w:rsidR="00496BB5" w:rsidRDefault="00A048EA" w:rsidP="00A048EA">
      <w:pPr>
        <w:tabs>
          <w:tab w:val="left" w:leader="dot" w:pos="9356"/>
        </w:tabs>
        <w:rPr>
          <w:rFonts w:ascii="Arial" w:hAnsi="Arial" w:cs="Arial"/>
          <w:b/>
          <w:lang w:val="ro-RO"/>
        </w:rPr>
      </w:pPr>
      <w:r w:rsidRPr="00496BB5">
        <w:rPr>
          <w:rFonts w:ascii="Arial" w:hAnsi="Arial" w:cs="Arial"/>
          <w:b/>
          <w:lang w:val="ro-RO"/>
        </w:rPr>
        <w:t xml:space="preserve">  </w:t>
      </w:r>
      <w:r w:rsidR="00496BB5">
        <w:rPr>
          <w:rFonts w:ascii="Arial" w:hAnsi="Arial" w:cs="Arial"/>
          <w:b/>
          <w:lang w:val="ro-RO"/>
        </w:rPr>
        <w:t xml:space="preserve">  </w:t>
      </w:r>
      <w:r w:rsidR="00B65796" w:rsidRPr="00496BB5">
        <w:rPr>
          <w:rFonts w:ascii="Arial" w:hAnsi="Arial" w:cs="Arial"/>
          <w:b/>
          <w:lang w:val="ro-RO"/>
        </w:rPr>
        <w:t>II.2.1.4.</w:t>
      </w:r>
      <w:r w:rsidRPr="00496BB5">
        <w:rPr>
          <w:rFonts w:ascii="Arial" w:hAnsi="Arial" w:cs="Arial"/>
          <w:b/>
          <w:lang w:val="ro-RO"/>
        </w:rPr>
        <w:t xml:space="preserve"> Calitatea apelor de îmbăiere </w:t>
      </w:r>
    </w:p>
    <w:p w:rsidR="0013101D" w:rsidRDefault="00496BB5" w:rsidP="00496BB5">
      <w:pPr>
        <w:jc w:val="both"/>
        <w:rPr>
          <w:rFonts w:ascii="Arial" w:hAnsi="Arial" w:cs="Arial"/>
          <w:b/>
          <w:lang w:val="ro-RO"/>
        </w:rPr>
      </w:pPr>
      <w:r>
        <w:rPr>
          <w:rFonts w:ascii="Arial" w:hAnsi="Arial" w:cs="Arial"/>
          <w:b/>
          <w:lang w:val="ro-RO"/>
        </w:rPr>
        <w:t xml:space="preserve">      </w:t>
      </w:r>
    </w:p>
    <w:p w:rsidR="00496BB5" w:rsidRPr="0053098E" w:rsidRDefault="0013101D" w:rsidP="00496BB5">
      <w:pPr>
        <w:jc w:val="both"/>
        <w:rPr>
          <w:rFonts w:ascii="Arial" w:hAnsi="Arial" w:cs="Arial"/>
          <w:b/>
          <w:bCs/>
        </w:rPr>
      </w:pPr>
      <w:r>
        <w:rPr>
          <w:rFonts w:ascii="Arial" w:hAnsi="Arial" w:cs="Arial"/>
          <w:b/>
          <w:lang w:val="ro-RO"/>
        </w:rPr>
        <w:t xml:space="preserve">           </w:t>
      </w:r>
      <w:r w:rsidR="00496BB5">
        <w:rPr>
          <w:rFonts w:ascii="Arial" w:hAnsi="Arial" w:cs="Arial"/>
          <w:b/>
          <w:lang w:val="ro-RO"/>
        </w:rPr>
        <w:t xml:space="preserve"> </w:t>
      </w:r>
      <w:r>
        <w:rPr>
          <w:rFonts w:ascii="Arial" w:hAnsi="Arial" w:cs="Arial"/>
          <w:b/>
          <w:lang w:val="ro-RO"/>
        </w:rPr>
        <w:t xml:space="preserve">    </w:t>
      </w:r>
      <w:r w:rsidR="00496BB5">
        <w:rPr>
          <w:rFonts w:ascii="Arial" w:hAnsi="Arial" w:cs="Arial"/>
          <w:b/>
          <w:bCs/>
        </w:rPr>
        <w:t>Cod indicator Ronânia : RO 22</w:t>
      </w:r>
    </w:p>
    <w:p w:rsidR="00496BB5" w:rsidRDefault="00496BB5" w:rsidP="00496BB5">
      <w:pPr>
        <w:jc w:val="both"/>
        <w:rPr>
          <w:rFonts w:ascii="Arial" w:hAnsi="Arial" w:cs="Arial"/>
          <w:b/>
          <w:color w:val="000000"/>
        </w:rPr>
      </w:pPr>
      <w:r w:rsidRPr="0053098E">
        <w:rPr>
          <w:rFonts w:ascii="Arial" w:hAnsi="Arial" w:cs="Arial"/>
          <w:b/>
        </w:rPr>
        <w:t xml:space="preserve">      </w:t>
      </w:r>
      <w:r w:rsidR="0013101D">
        <w:rPr>
          <w:rFonts w:ascii="Arial" w:hAnsi="Arial" w:cs="Arial"/>
          <w:b/>
        </w:rPr>
        <w:t xml:space="preserve">       </w:t>
      </w:r>
      <w:r>
        <w:rPr>
          <w:rFonts w:ascii="Arial" w:hAnsi="Arial" w:cs="Arial"/>
          <w:b/>
        </w:rPr>
        <w:t xml:space="preserve"> </w:t>
      </w:r>
      <w:r w:rsidR="0013101D">
        <w:rPr>
          <w:rFonts w:ascii="Arial" w:hAnsi="Arial" w:cs="Arial"/>
          <w:b/>
        </w:rPr>
        <w:t xml:space="preserve">  </w:t>
      </w:r>
      <w:r w:rsidR="00494396">
        <w:rPr>
          <w:rFonts w:ascii="Arial" w:hAnsi="Arial" w:cs="Arial"/>
          <w:b/>
          <w:color w:val="000000"/>
        </w:rPr>
        <w:t>Cod indicator AEM: CSI 22</w:t>
      </w:r>
    </w:p>
    <w:p w:rsidR="00B65796" w:rsidRDefault="00494396" w:rsidP="00A048EA">
      <w:pPr>
        <w:tabs>
          <w:tab w:val="left" w:leader="dot" w:pos="9356"/>
        </w:tabs>
        <w:rPr>
          <w:rFonts w:ascii="Arial" w:hAnsi="Arial" w:cs="Arial"/>
          <w:b/>
          <w:lang w:val="ro-RO"/>
        </w:rPr>
      </w:pPr>
      <w:r>
        <w:rPr>
          <w:rFonts w:ascii="Arial" w:hAnsi="Arial" w:cs="Arial"/>
          <w:b/>
          <w:lang w:val="ro-RO"/>
        </w:rPr>
        <w:t xml:space="preserve">       </w:t>
      </w:r>
      <w:r w:rsidR="00C92FA2">
        <w:rPr>
          <w:rFonts w:ascii="Arial" w:hAnsi="Arial" w:cs="Arial"/>
          <w:b/>
          <w:lang w:val="ro-RO"/>
        </w:rPr>
        <w:t xml:space="preserve">     </w:t>
      </w:r>
      <w:r>
        <w:rPr>
          <w:rFonts w:ascii="Arial" w:hAnsi="Arial" w:cs="Arial"/>
          <w:b/>
          <w:lang w:val="ro-RO"/>
        </w:rPr>
        <w:t xml:space="preserve">    </w:t>
      </w:r>
      <w:r w:rsidR="00C92FA2">
        <w:rPr>
          <w:rFonts w:ascii="Arial" w:hAnsi="Arial" w:cs="Arial"/>
          <w:b/>
          <w:lang w:val="ro-RO"/>
        </w:rPr>
        <w:t>Denumire: Calitatea apelor de îmbăiere</w:t>
      </w:r>
    </w:p>
    <w:p w:rsidR="00C92FA2" w:rsidRDefault="00494396" w:rsidP="00494396">
      <w:pPr>
        <w:ind w:right="209"/>
        <w:jc w:val="both"/>
        <w:rPr>
          <w:rFonts w:ascii="Arial" w:hAnsi="Arial" w:cs="Arial"/>
          <w:sz w:val="28"/>
          <w:szCs w:val="28"/>
          <w:lang w:val="es-ES"/>
        </w:rPr>
      </w:pPr>
      <w:r w:rsidRPr="00ED6879">
        <w:rPr>
          <w:rFonts w:ascii="Arial" w:hAnsi="Arial" w:cs="Arial"/>
          <w:lang w:val="ro-RO"/>
        </w:rPr>
        <w:t xml:space="preserve">        </w:t>
      </w:r>
      <w:r w:rsidR="00352848" w:rsidRPr="00ED6879">
        <w:rPr>
          <w:rFonts w:ascii="Arial" w:hAnsi="Arial" w:cs="Arial"/>
          <w:lang w:val="ro-RO"/>
        </w:rPr>
        <w:t xml:space="preserve">   </w:t>
      </w:r>
      <w:r w:rsidR="00ED6879">
        <w:rPr>
          <w:rFonts w:ascii="Arial" w:hAnsi="Arial" w:cs="Arial"/>
          <w:lang w:val="ro-RO"/>
        </w:rPr>
        <w:t xml:space="preserve"> </w:t>
      </w:r>
      <w:r w:rsidRPr="00ED6879">
        <w:rPr>
          <w:rFonts w:ascii="Arial" w:hAnsi="Arial" w:cs="Arial"/>
          <w:sz w:val="28"/>
          <w:szCs w:val="28"/>
          <w:lang w:val="es-ES"/>
        </w:rPr>
        <w:t xml:space="preserve"> </w:t>
      </w:r>
    </w:p>
    <w:p w:rsidR="00494396" w:rsidRPr="00F41487" w:rsidRDefault="00183246" w:rsidP="00494396">
      <w:pPr>
        <w:ind w:right="209"/>
        <w:jc w:val="both"/>
        <w:rPr>
          <w:rFonts w:ascii="Arial" w:hAnsi="Arial" w:cs="Arial"/>
          <w:lang w:val="es-ES"/>
        </w:rPr>
      </w:pPr>
      <w:r w:rsidRPr="00183246">
        <w:rPr>
          <w:rFonts w:ascii="Arial" w:hAnsi="Arial" w:cs="Arial"/>
          <w:lang w:val="es-ES"/>
        </w:rPr>
        <w:t>Din informaţiile furnizate de Direcţia de Sanatate Publica</w:t>
      </w:r>
      <w:r>
        <w:rPr>
          <w:rFonts w:ascii="Arial" w:hAnsi="Arial" w:cs="Arial"/>
          <w:lang w:val="es-ES"/>
        </w:rPr>
        <w:t xml:space="preserve"> </w:t>
      </w:r>
      <w:r>
        <w:rPr>
          <w:rFonts w:ascii="Arial" w:hAnsi="Arial" w:cs="Arial"/>
          <w:sz w:val="28"/>
          <w:szCs w:val="28"/>
          <w:lang w:val="es-ES"/>
        </w:rPr>
        <w:t>î</w:t>
      </w:r>
      <w:r w:rsidR="00494396" w:rsidRPr="00ED6879">
        <w:rPr>
          <w:rFonts w:ascii="Arial" w:hAnsi="Arial" w:cs="Arial"/>
          <w:lang w:val="es-ES"/>
        </w:rPr>
        <w:t>n</w:t>
      </w:r>
      <w:r w:rsidR="00494396" w:rsidRPr="00F41487">
        <w:rPr>
          <w:rFonts w:ascii="Arial" w:hAnsi="Arial" w:cs="Arial"/>
          <w:lang w:val="es-ES"/>
        </w:rPr>
        <w:t xml:space="preserve"> anul 201</w:t>
      </w:r>
      <w:r w:rsidR="00EB3B68">
        <w:rPr>
          <w:rFonts w:ascii="Arial" w:hAnsi="Arial" w:cs="Arial"/>
          <w:lang w:val="es-ES"/>
        </w:rPr>
        <w:t>9</w:t>
      </w:r>
      <w:r w:rsidR="00494396" w:rsidRPr="00F41487">
        <w:rPr>
          <w:rFonts w:ascii="Arial" w:hAnsi="Arial" w:cs="Arial"/>
          <w:lang w:val="es-ES"/>
        </w:rPr>
        <w:t xml:space="preserve"> nu s-au raportat cazuri de </w:t>
      </w:r>
      <w:r w:rsidR="00F41487">
        <w:rPr>
          <w:rFonts w:ascii="Arial" w:hAnsi="Arial" w:cs="Arial"/>
          <w:lang w:val="ro-RO"/>
        </w:rPr>
        <w:t>î</w:t>
      </w:r>
      <w:r w:rsidR="00494396" w:rsidRPr="00F41487">
        <w:rPr>
          <w:rFonts w:ascii="Arial" w:hAnsi="Arial" w:cs="Arial"/>
          <w:lang w:val="es-ES"/>
        </w:rPr>
        <w:t xml:space="preserve">mbolnaviri datorate scaldatului </w:t>
      </w:r>
      <w:r w:rsidR="00900A1C">
        <w:rPr>
          <w:rFonts w:ascii="Arial" w:hAnsi="Arial" w:cs="Arial"/>
          <w:lang w:val="es-ES"/>
        </w:rPr>
        <w:t>î</w:t>
      </w:r>
      <w:r w:rsidR="00494396" w:rsidRPr="00F41487">
        <w:rPr>
          <w:rFonts w:ascii="Arial" w:hAnsi="Arial" w:cs="Arial"/>
          <w:lang w:val="es-ES"/>
        </w:rPr>
        <w:t>n lacurile aflate pe teritoriul jude</w:t>
      </w:r>
      <w:r w:rsidR="00F41487">
        <w:rPr>
          <w:rFonts w:ascii="Arial" w:hAnsi="Arial" w:cs="Arial"/>
          <w:lang w:val="es-ES"/>
        </w:rPr>
        <w:t>ţ</w:t>
      </w:r>
      <w:r w:rsidR="00494396" w:rsidRPr="00F41487">
        <w:rPr>
          <w:rFonts w:ascii="Arial" w:hAnsi="Arial" w:cs="Arial"/>
          <w:lang w:val="es-ES"/>
        </w:rPr>
        <w:t xml:space="preserve">ului Ilfov. </w:t>
      </w:r>
    </w:p>
    <w:p w:rsidR="00494396" w:rsidRDefault="00494396" w:rsidP="00494396">
      <w:pPr>
        <w:ind w:right="209"/>
        <w:jc w:val="both"/>
        <w:rPr>
          <w:rFonts w:ascii="Arial" w:eastAsia="Calibri" w:hAnsi="Arial" w:cs="Arial"/>
          <w:lang w:val="ro-RO"/>
        </w:rPr>
      </w:pPr>
      <w:r w:rsidRPr="00494396">
        <w:rPr>
          <w:rFonts w:ascii="Arial" w:eastAsia="Calibri" w:hAnsi="Arial" w:cs="Arial"/>
          <w:lang w:val="ro-RO"/>
        </w:rPr>
        <w:t xml:space="preserve">            Rezultatele analizelor la indicatorii microbiologi</w:t>
      </w:r>
      <w:r w:rsidR="004E63A3">
        <w:rPr>
          <w:rFonts w:ascii="Arial" w:eastAsia="Calibri" w:hAnsi="Arial" w:cs="Arial"/>
          <w:lang w:val="ro-RO"/>
        </w:rPr>
        <w:t>ci</w:t>
      </w:r>
      <w:r w:rsidRPr="00494396">
        <w:rPr>
          <w:rFonts w:ascii="Arial" w:eastAsia="Calibri" w:hAnsi="Arial" w:cs="Arial"/>
          <w:lang w:val="ro-RO"/>
        </w:rPr>
        <w:t xml:space="preserve"> şi fizico-chimici din zonele naturale de îmbăiere neamenajate dar utilizate </w:t>
      </w:r>
      <w:r w:rsidR="00F41487">
        <w:rPr>
          <w:rFonts w:ascii="Arial" w:eastAsia="Calibri" w:hAnsi="Arial" w:cs="Arial"/>
          <w:lang w:val="ro-RO"/>
        </w:rPr>
        <w:t>în mod tradiţ</w:t>
      </w:r>
      <w:r w:rsidRPr="00494396">
        <w:rPr>
          <w:rFonts w:ascii="Arial" w:eastAsia="Calibri" w:hAnsi="Arial" w:cs="Arial"/>
          <w:lang w:val="ro-RO"/>
        </w:rPr>
        <w:t xml:space="preserve">ional in acest scop </w:t>
      </w:r>
      <w:r>
        <w:rPr>
          <w:rFonts w:ascii="Arial" w:eastAsia="Calibri" w:hAnsi="Arial" w:cs="Arial"/>
          <w:lang w:val="ro-RO"/>
        </w:rPr>
        <w:t>î</w:t>
      </w:r>
      <w:r w:rsidRPr="00494396">
        <w:rPr>
          <w:rFonts w:ascii="Arial" w:eastAsia="Calibri" w:hAnsi="Arial" w:cs="Arial"/>
          <w:lang w:val="ro-RO"/>
        </w:rPr>
        <w:t>n anul 201</w:t>
      </w:r>
      <w:r w:rsidR="00EB3B68">
        <w:rPr>
          <w:rFonts w:ascii="Arial" w:eastAsia="Calibri" w:hAnsi="Arial" w:cs="Arial"/>
          <w:lang w:val="ro-RO"/>
        </w:rPr>
        <w:t>9</w:t>
      </w:r>
      <w:r w:rsidRPr="00494396">
        <w:rPr>
          <w:rFonts w:ascii="Arial" w:eastAsia="Calibri" w:hAnsi="Arial" w:cs="Arial"/>
          <w:lang w:val="ro-RO"/>
        </w:rPr>
        <w:t xml:space="preserve"> sunt reflectate </w:t>
      </w:r>
      <w:r>
        <w:rPr>
          <w:rFonts w:ascii="Arial" w:eastAsia="Calibri" w:hAnsi="Arial" w:cs="Arial"/>
          <w:lang w:val="ro-RO"/>
        </w:rPr>
        <w:t>î</w:t>
      </w:r>
      <w:r w:rsidR="00F64B65">
        <w:rPr>
          <w:rFonts w:ascii="Arial" w:eastAsia="Calibri" w:hAnsi="Arial" w:cs="Arial"/>
          <w:lang w:val="ro-RO"/>
        </w:rPr>
        <w:t>n tabelele de mai jos:</w:t>
      </w:r>
      <w:r w:rsidRPr="00494396">
        <w:rPr>
          <w:rFonts w:ascii="Arial" w:eastAsia="Calibri" w:hAnsi="Arial" w:cs="Arial"/>
          <w:lang w:val="ro-RO"/>
        </w:rPr>
        <w:t xml:space="preserve"> </w:t>
      </w:r>
    </w:p>
    <w:p w:rsidR="00436301" w:rsidRDefault="00900A1C" w:rsidP="00494396">
      <w:pPr>
        <w:ind w:right="209"/>
        <w:jc w:val="both"/>
        <w:rPr>
          <w:rFonts w:ascii="Arial" w:eastAsia="Calibri" w:hAnsi="Arial" w:cs="Arial"/>
          <w:lang w:val="ro-RO"/>
        </w:rPr>
      </w:pPr>
      <w:r>
        <w:rPr>
          <w:rFonts w:ascii="Arial" w:eastAsia="Calibri" w:hAnsi="Arial" w:cs="Arial"/>
          <w:lang w:val="ro-RO"/>
        </w:rPr>
        <w:t xml:space="preserve"> </w:t>
      </w:r>
    </w:p>
    <w:p w:rsidR="00EB3B68" w:rsidRPr="00C4443F" w:rsidRDefault="00EB3B68" w:rsidP="00EB3B68">
      <w:pPr>
        <w:spacing w:after="200" w:line="276" w:lineRule="auto"/>
        <w:rPr>
          <w:rFonts w:ascii="Calibri" w:eastAsia="Calibri" w:hAnsi="Calibri"/>
          <w:sz w:val="22"/>
          <w:szCs w:val="22"/>
          <w:lang w:val="ro-RO"/>
        </w:rPr>
      </w:pP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tblPr>
      <w:tblGrid>
        <w:gridCol w:w="1555"/>
        <w:gridCol w:w="1408"/>
        <w:gridCol w:w="32"/>
        <w:gridCol w:w="986"/>
        <w:gridCol w:w="986"/>
        <w:gridCol w:w="986"/>
        <w:gridCol w:w="674"/>
        <w:gridCol w:w="673"/>
        <w:gridCol w:w="674"/>
        <w:gridCol w:w="673"/>
        <w:gridCol w:w="674"/>
      </w:tblGrid>
      <w:tr w:rsidR="00EB3B68" w:rsidRPr="00465C8E" w:rsidTr="00790731">
        <w:trPr>
          <w:trHeight w:val="258"/>
        </w:trPr>
        <w:tc>
          <w:tcPr>
            <w:tcW w:w="2994" w:type="dxa"/>
            <w:gridSpan w:val="2"/>
            <w:shd w:val="clear" w:color="auto" w:fill="A5D5E2"/>
          </w:tcPr>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Denumirea zonei:</w:t>
            </w:r>
          </w:p>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LACUL CLINCENI</w:t>
            </w:r>
          </w:p>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(Complex Belvedere)</w:t>
            </w:r>
          </w:p>
        </w:tc>
        <w:tc>
          <w:tcPr>
            <w:tcW w:w="6327" w:type="dxa"/>
            <w:gridSpan w:val="9"/>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sz w:val="22"/>
                <w:szCs w:val="22"/>
                <w:lang w:val="ro-RO"/>
              </w:rPr>
              <w:t xml:space="preserve">Labortorul care a executat analizele: </w:t>
            </w:r>
          </w:p>
          <w:p w:rsidR="00EB3B68" w:rsidRPr="00465C8E" w:rsidRDefault="00EB3B68" w:rsidP="00790731">
            <w:pPr>
              <w:spacing w:line="276" w:lineRule="auto"/>
              <w:rPr>
                <w:rFonts w:eastAsia="Calibri"/>
                <w:b/>
                <w:sz w:val="22"/>
                <w:szCs w:val="22"/>
                <w:lang w:val="ro-RO"/>
              </w:rPr>
            </w:pPr>
            <w:r w:rsidRPr="00465C8E">
              <w:rPr>
                <w:rFonts w:eastAsia="Calibri"/>
                <w:b/>
                <w:i/>
                <w:sz w:val="22"/>
                <w:szCs w:val="22"/>
                <w:lang w:val="ro-RO"/>
              </w:rPr>
              <w:t>DIRECTIA DE SANATATE PUBLICA A MUNICIPIULUI BUCURESTI</w:t>
            </w:r>
          </w:p>
        </w:tc>
      </w:tr>
      <w:tr w:rsidR="00EB3B68" w:rsidRPr="00465C8E" w:rsidTr="00790731">
        <w:tc>
          <w:tcPr>
            <w:tcW w:w="9321" w:type="dxa"/>
            <w:gridSpan w:val="11"/>
            <w:shd w:val="clear" w:color="auto" w:fill="A5D5E2"/>
          </w:tcPr>
          <w:p w:rsidR="00EB3B68" w:rsidRPr="00465C8E" w:rsidRDefault="00EB3B68" w:rsidP="00790731">
            <w:pPr>
              <w:keepNext/>
              <w:ind w:left="360" w:firstLine="195"/>
              <w:jc w:val="center"/>
              <w:outlineLvl w:val="1"/>
              <w:rPr>
                <w:b/>
                <w:sz w:val="22"/>
                <w:szCs w:val="22"/>
                <w:lang w:val="ro-RO"/>
              </w:rPr>
            </w:pPr>
            <w:r w:rsidRPr="00465C8E">
              <w:rPr>
                <w:b/>
                <w:sz w:val="22"/>
                <w:szCs w:val="22"/>
                <w:lang w:val="ro-RO"/>
              </w:rPr>
              <w:t>INDICATORI   MICROBIOLOGICI</w:t>
            </w:r>
          </w:p>
        </w:tc>
      </w:tr>
      <w:tr w:rsidR="00EB3B68" w:rsidRPr="00465C8E" w:rsidTr="00790731">
        <w:tc>
          <w:tcPr>
            <w:tcW w:w="3029" w:type="dxa"/>
            <w:gridSpan w:val="3"/>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 xml:space="preserve">Data prelevarii </w:t>
            </w:r>
          </w:p>
        </w:tc>
        <w:tc>
          <w:tcPr>
            <w:tcW w:w="786"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18.06.19</w:t>
            </w:r>
          </w:p>
        </w:tc>
        <w:tc>
          <w:tcPr>
            <w:tcW w:w="787"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17.07.19</w:t>
            </w:r>
          </w:p>
        </w:tc>
        <w:tc>
          <w:tcPr>
            <w:tcW w:w="786"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21.08.19</w:t>
            </w:r>
          </w:p>
        </w:tc>
        <w:tc>
          <w:tcPr>
            <w:tcW w:w="787" w:type="dxa"/>
            <w:shd w:val="clear" w:color="auto" w:fill="A5D5E2"/>
          </w:tcPr>
          <w:p w:rsidR="00EB3B68" w:rsidRPr="00465C8E" w:rsidRDefault="00EB3B68" w:rsidP="00790731">
            <w:pPr>
              <w:spacing w:line="276" w:lineRule="auto"/>
              <w:rPr>
                <w:rFonts w:eastAsia="Calibri"/>
                <w:b/>
                <w:sz w:val="22"/>
                <w:szCs w:val="22"/>
                <w:lang w:val="ro-RO"/>
              </w:rPr>
            </w:pPr>
          </w:p>
        </w:tc>
        <w:tc>
          <w:tcPr>
            <w:tcW w:w="786" w:type="dxa"/>
            <w:shd w:val="clear" w:color="auto" w:fill="A5D5E2"/>
          </w:tcPr>
          <w:p w:rsidR="00EB3B68" w:rsidRPr="00465C8E" w:rsidRDefault="00EB3B68" w:rsidP="00790731">
            <w:pPr>
              <w:spacing w:line="276" w:lineRule="auto"/>
              <w:rPr>
                <w:rFonts w:eastAsia="Calibri"/>
                <w:b/>
                <w:sz w:val="22"/>
                <w:szCs w:val="22"/>
                <w:lang w:val="ro-RO"/>
              </w:rPr>
            </w:pPr>
          </w:p>
        </w:tc>
        <w:tc>
          <w:tcPr>
            <w:tcW w:w="787" w:type="dxa"/>
            <w:shd w:val="clear" w:color="auto" w:fill="A5D5E2"/>
          </w:tcPr>
          <w:p w:rsidR="00EB3B68" w:rsidRPr="00465C8E" w:rsidRDefault="00EB3B68" w:rsidP="00790731">
            <w:pPr>
              <w:spacing w:line="276" w:lineRule="auto"/>
              <w:rPr>
                <w:rFonts w:eastAsia="Calibri"/>
                <w:b/>
                <w:sz w:val="22"/>
                <w:szCs w:val="22"/>
                <w:lang w:val="ro-RO"/>
              </w:rPr>
            </w:pPr>
          </w:p>
        </w:tc>
        <w:tc>
          <w:tcPr>
            <w:tcW w:w="786" w:type="dxa"/>
            <w:shd w:val="clear" w:color="auto" w:fill="A5D5E2"/>
          </w:tcPr>
          <w:p w:rsidR="00EB3B68" w:rsidRPr="00465C8E" w:rsidRDefault="00EB3B68" w:rsidP="00790731">
            <w:pPr>
              <w:spacing w:line="276" w:lineRule="auto"/>
              <w:rPr>
                <w:rFonts w:eastAsia="Calibri"/>
                <w:b/>
                <w:sz w:val="22"/>
                <w:szCs w:val="22"/>
                <w:lang w:val="ro-RO"/>
              </w:rPr>
            </w:pPr>
          </w:p>
        </w:tc>
        <w:tc>
          <w:tcPr>
            <w:tcW w:w="787"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790731">
        <w:tc>
          <w:tcPr>
            <w:tcW w:w="1558" w:type="dxa"/>
            <w:shd w:val="clear" w:color="auto" w:fill="A5D5E2"/>
          </w:tcPr>
          <w:p w:rsidR="00EB3B68" w:rsidRPr="00465C8E" w:rsidRDefault="00EB3B68" w:rsidP="00790731">
            <w:pPr>
              <w:spacing w:line="276" w:lineRule="auto"/>
              <w:rPr>
                <w:rFonts w:eastAsia="Calibri"/>
                <w:b/>
                <w:i/>
                <w:sz w:val="22"/>
                <w:szCs w:val="22"/>
                <w:lang w:val="ro-RO"/>
              </w:rPr>
            </w:pPr>
          </w:p>
        </w:tc>
        <w:tc>
          <w:tcPr>
            <w:tcW w:w="1471" w:type="dxa"/>
            <w:gridSpan w:val="2"/>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Metoda de determinare</w:t>
            </w:r>
          </w:p>
        </w:tc>
        <w:tc>
          <w:tcPr>
            <w:tcW w:w="6292" w:type="dxa"/>
            <w:gridSpan w:val="8"/>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790731">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 Coli/100 mL</w:t>
            </w:r>
          </w:p>
        </w:tc>
        <w:tc>
          <w:tcPr>
            <w:tcW w:w="1471"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9308-3/2004</w:t>
            </w:r>
          </w:p>
        </w:tc>
        <w:tc>
          <w:tcPr>
            <w:tcW w:w="786"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60</w:t>
            </w:r>
          </w:p>
        </w:tc>
        <w:tc>
          <w:tcPr>
            <w:tcW w:w="787"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37</w:t>
            </w:r>
          </w:p>
        </w:tc>
        <w:tc>
          <w:tcPr>
            <w:tcW w:w="786"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33</w:t>
            </w:r>
          </w:p>
        </w:tc>
        <w:tc>
          <w:tcPr>
            <w:tcW w:w="787" w:type="dxa"/>
            <w:shd w:val="clear" w:color="auto" w:fill="A5D5E2"/>
          </w:tcPr>
          <w:p w:rsidR="00EB3B68" w:rsidRPr="00465C8E" w:rsidRDefault="00EB3B68" w:rsidP="00790731">
            <w:pPr>
              <w:spacing w:line="276" w:lineRule="auto"/>
              <w:rPr>
                <w:rFonts w:eastAsia="Calibri"/>
                <w:b/>
                <w:sz w:val="22"/>
                <w:szCs w:val="22"/>
                <w:lang w:val="ro-RO"/>
              </w:rPr>
            </w:pPr>
          </w:p>
        </w:tc>
        <w:tc>
          <w:tcPr>
            <w:tcW w:w="786" w:type="dxa"/>
            <w:shd w:val="clear" w:color="auto" w:fill="A5D5E2"/>
          </w:tcPr>
          <w:p w:rsidR="00EB3B68" w:rsidRPr="00465C8E" w:rsidRDefault="00EB3B68" w:rsidP="00790731">
            <w:pPr>
              <w:spacing w:line="276" w:lineRule="auto"/>
              <w:rPr>
                <w:rFonts w:eastAsia="Calibri"/>
                <w:b/>
                <w:sz w:val="22"/>
                <w:szCs w:val="22"/>
                <w:lang w:val="ro-RO"/>
              </w:rPr>
            </w:pPr>
          </w:p>
        </w:tc>
        <w:tc>
          <w:tcPr>
            <w:tcW w:w="787" w:type="dxa"/>
            <w:shd w:val="clear" w:color="auto" w:fill="A5D5E2"/>
          </w:tcPr>
          <w:p w:rsidR="00EB3B68" w:rsidRPr="00465C8E" w:rsidRDefault="00EB3B68" w:rsidP="00790731">
            <w:pPr>
              <w:spacing w:line="276" w:lineRule="auto"/>
              <w:rPr>
                <w:rFonts w:eastAsia="Calibri"/>
                <w:b/>
                <w:sz w:val="22"/>
                <w:szCs w:val="22"/>
                <w:lang w:val="ro-RO"/>
              </w:rPr>
            </w:pPr>
          </w:p>
        </w:tc>
        <w:tc>
          <w:tcPr>
            <w:tcW w:w="786" w:type="dxa"/>
            <w:shd w:val="clear" w:color="auto" w:fill="A5D5E2"/>
          </w:tcPr>
          <w:p w:rsidR="00EB3B68" w:rsidRPr="00465C8E" w:rsidRDefault="00EB3B68" w:rsidP="00790731">
            <w:pPr>
              <w:spacing w:line="276" w:lineRule="auto"/>
              <w:rPr>
                <w:rFonts w:eastAsia="Calibri"/>
                <w:b/>
                <w:sz w:val="22"/>
                <w:szCs w:val="22"/>
                <w:lang w:val="ro-RO"/>
              </w:rPr>
            </w:pPr>
          </w:p>
        </w:tc>
        <w:tc>
          <w:tcPr>
            <w:tcW w:w="787"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790731">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Enterococi intestinali/100 mL</w:t>
            </w:r>
          </w:p>
        </w:tc>
        <w:tc>
          <w:tcPr>
            <w:tcW w:w="1471"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7899-2/2002</w:t>
            </w:r>
          </w:p>
        </w:tc>
        <w:tc>
          <w:tcPr>
            <w:tcW w:w="786"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16</w:t>
            </w:r>
          </w:p>
        </w:tc>
        <w:tc>
          <w:tcPr>
            <w:tcW w:w="787"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15</w:t>
            </w:r>
          </w:p>
        </w:tc>
        <w:tc>
          <w:tcPr>
            <w:tcW w:w="786"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6</w:t>
            </w:r>
          </w:p>
        </w:tc>
        <w:tc>
          <w:tcPr>
            <w:tcW w:w="787" w:type="dxa"/>
            <w:shd w:val="clear" w:color="auto" w:fill="A5D5E2"/>
          </w:tcPr>
          <w:p w:rsidR="00EB3B68" w:rsidRPr="00465C8E" w:rsidRDefault="00EB3B68" w:rsidP="00790731">
            <w:pPr>
              <w:spacing w:line="276" w:lineRule="auto"/>
              <w:rPr>
                <w:rFonts w:eastAsia="Calibri"/>
                <w:b/>
                <w:sz w:val="22"/>
                <w:szCs w:val="22"/>
                <w:lang w:val="ro-RO"/>
              </w:rPr>
            </w:pPr>
          </w:p>
        </w:tc>
        <w:tc>
          <w:tcPr>
            <w:tcW w:w="786" w:type="dxa"/>
            <w:shd w:val="clear" w:color="auto" w:fill="D2EAF1"/>
          </w:tcPr>
          <w:p w:rsidR="00EB3B68" w:rsidRPr="00465C8E" w:rsidRDefault="00EB3B68" w:rsidP="00790731">
            <w:pPr>
              <w:spacing w:line="276" w:lineRule="auto"/>
              <w:rPr>
                <w:rFonts w:eastAsia="Calibri"/>
                <w:b/>
                <w:sz w:val="22"/>
                <w:szCs w:val="22"/>
                <w:lang w:val="ro-RO"/>
              </w:rPr>
            </w:pPr>
          </w:p>
        </w:tc>
        <w:tc>
          <w:tcPr>
            <w:tcW w:w="787" w:type="dxa"/>
            <w:shd w:val="clear" w:color="auto" w:fill="A5D5E2"/>
          </w:tcPr>
          <w:p w:rsidR="00EB3B68" w:rsidRPr="00465C8E" w:rsidRDefault="00EB3B68" w:rsidP="00790731">
            <w:pPr>
              <w:spacing w:line="276" w:lineRule="auto"/>
              <w:rPr>
                <w:rFonts w:eastAsia="Calibri"/>
                <w:b/>
                <w:sz w:val="22"/>
                <w:szCs w:val="22"/>
                <w:lang w:val="ro-RO"/>
              </w:rPr>
            </w:pPr>
          </w:p>
        </w:tc>
        <w:tc>
          <w:tcPr>
            <w:tcW w:w="786" w:type="dxa"/>
            <w:shd w:val="clear" w:color="auto" w:fill="D2EAF1"/>
          </w:tcPr>
          <w:p w:rsidR="00EB3B68" w:rsidRPr="00465C8E" w:rsidRDefault="00EB3B68" w:rsidP="00790731">
            <w:pPr>
              <w:spacing w:line="276" w:lineRule="auto"/>
              <w:rPr>
                <w:rFonts w:eastAsia="Calibri"/>
                <w:b/>
                <w:sz w:val="22"/>
                <w:szCs w:val="22"/>
                <w:lang w:val="ro-RO"/>
              </w:rPr>
            </w:pPr>
          </w:p>
        </w:tc>
        <w:tc>
          <w:tcPr>
            <w:tcW w:w="787" w:type="dxa"/>
            <w:shd w:val="clear" w:color="auto" w:fill="A5D5E2"/>
          </w:tcPr>
          <w:p w:rsidR="00EB3B68" w:rsidRPr="00465C8E" w:rsidRDefault="00EB3B68" w:rsidP="00790731">
            <w:pPr>
              <w:spacing w:line="276" w:lineRule="auto"/>
              <w:rPr>
                <w:rFonts w:eastAsia="Calibri"/>
                <w:b/>
                <w:sz w:val="22"/>
                <w:szCs w:val="22"/>
                <w:lang w:val="ro-RO"/>
              </w:rPr>
            </w:pPr>
          </w:p>
        </w:tc>
      </w:tr>
    </w:tbl>
    <w:p w:rsidR="00EB3B68" w:rsidRDefault="00EB3B68" w:rsidP="00494396">
      <w:pPr>
        <w:ind w:right="209"/>
        <w:jc w:val="both"/>
        <w:rPr>
          <w:rFonts w:ascii="Arial" w:eastAsia="Calibri" w:hAnsi="Arial" w:cs="Arial"/>
          <w:lang w:val="ro-RO"/>
        </w:rPr>
      </w:pPr>
    </w:p>
    <w:p w:rsidR="00204D34" w:rsidRPr="0031281B" w:rsidRDefault="00204D34" w:rsidP="00204D34">
      <w:pPr>
        <w:spacing w:line="276" w:lineRule="auto"/>
        <w:ind w:left="7200"/>
        <w:rPr>
          <w:rFonts w:ascii="Arial" w:eastAsia="Calibri" w:hAnsi="Arial" w:cs="Arial"/>
          <w:b/>
          <w:lang w:val="ro-RO"/>
        </w:rPr>
      </w:pPr>
      <w:r w:rsidRPr="0031281B">
        <w:rPr>
          <w:rFonts w:ascii="Arial" w:eastAsia="Calibri" w:hAnsi="Arial" w:cs="Arial"/>
          <w:b/>
          <w:lang w:val="ro-RO"/>
        </w:rPr>
        <w:t>Figura</w:t>
      </w:r>
      <w:r>
        <w:rPr>
          <w:rFonts w:ascii="Arial" w:hAnsi="Arial" w:cs="Arial"/>
          <w:b/>
          <w:lang w:val="ro-RO"/>
        </w:rPr>
        <w:t xml:space="preserve"> I</w:t>
      </w:r>
      <w:r w:rsidRPr="00496BB5">
        <w:rPr>
          <w:rFonts w:ascii="Arial" w:hAnsi="Arial" w:cs="Arial"/>
          <w:b/>
          <w:lang w:val="ro-RO"/>
        </w:rPr>
        <w:t>I.2.1.4</w:t>
      </w:r>
      <w:r>
        <w:rPr>
          <w:rFonts w:ascii="Arial" w:hAnsi="Arial" w:cs="Arial"/>
          <w:b/>
          <w:lang w:val="ro-RO"/>
        </w:rPr>
        <w:t>.1</w:t>
      </w:r>
    </w:p>
    <w:p w:rsidR="00C3324B" w:rsidRPr="00C4443F" w:rsidRDefault="00C3324B" w:rsidP="00C3324B">
      <w:pPr>
        <w:spacing w:after="200" w:line="276" w:lineRule="auto"/>
        <w:rPr>
          <w:rFonts w:ascii="Calibri" w:eastAsia="Calibri" w:hAnsi="Calibri"/>
          <w:sz w:val="22"/>
          <w:szCs w:val="22"/>
          <w:lang w:val="ro-RO"/>
        </w:rPr>
      </w:pPr>
    </w:p>
    <w:p w:rsidR="00EB3B68" w:rsidRPr="00465C8E" w:rsidRDefault="00EB3B68" w:rsidP="00EB3B68">
      <w:pPr>
        <w:spacing w:after="200" w:line="276" w:lineRule="auto"/>
        <w:rPr>
          <w:rFonts w:eastAsia="Calibri"/>
          <w:sz w:val="22"/>
          <w:szCs w:val="22"/>
          <w:lang w:val="ro-RO"/>
        </w:rPr>
      </w:pP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tblPr>
      <w:tblGrid>
        <w:gridCol w:w="1558"/>
        <w:gridCol w:w="1414"/>
        <w:gridCol w:w="32"/>
        <w:gridCol w:w="1003"/>
        <w:gridCol w:w="1003"/>
        <w:gridCol w:w="1003"/>
        <w:gridCol w:w="671"/>
        <w:gridCol w:w="670"/>
        <w:gridCol w:w="671"/>
        <w:gridCol w:w="1296"/>
      </w:tblGrid>
      <w:tr w:rsidR="00EB3B68" w:rsidRPr="00465C8E" w:rsidTr="00790731">
        <w:trPr>
          <w:trHeight w:val="258"/>
        </w:trPr>
        <w:tc>
          <w:tcPr>
            <w:tcW w:w="2972" w:type="dxa"/>
            <w:gridSpan w:val="2"/>
            <w:shd w:val="clear" w:color="auto" w:fill="A5D5E2"/>
          </w:tcPr>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Denumirea zonei:</w:t>
            </w:r>
          </w:p>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LACUL SNAGOV</w:t>
            </w:r>
          </w:p>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(Vila 23)</w:t>
            </w:r>
          </w:p>
        </w:tc>
        <w:tc>
          <w:tcPr>
            <w:tcW w:w="6349" w:type="dxa"/>
            <w:gridSpan w:val="8"/>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sz w:val="22"/>
                <w:szCs w:val="22"/>
                <w:lang w:val="ro-RO"/>
              </w:rPr>
              <w:t xml:space="preserve">Labortorul care a executat analizele: </w:t>
            </w:r>
          </w:p>
          <w:p w:rsidR="00EB3B68" w:rsidRPr="00465C8E" w:rsidRDefault="00EB3B68" w:rsidP="00790731">
            <w:pPr>
              <w:spacing w:line="276" w:lineRule="auto"/>
              <w:rPr>
                <w:rFonts w:eastAsia="Calibri"/>
                <w:b/>
                <w:sz w:val="22"/>
                <w:szCs w:val="22"/>
                <w:lang w:val="ro-RO"/>
              </w:rPr>
            </w:pPr>
            <w:r w:rsidRPr="00465C8E">
              <w:rPr>
                <w:rFonts w:eastAsia="Calibri"/>
                <w:b/>
                <w:i/>
                <w:sz w:val="22"/>
                <w:szCs w:val="22"/>
                <w:lang w:val="ro-RO"/>
              </w:rPr>
              <w:t>DIRECTIA DE SANATATE PUBLICA A MUNICIPIULUI BUCURESTI</w:t>
            </w:r>
          </w:p>
        </w:tc>
      </w:tr>
      <w:tr w:rsidR="00EB3B68" w:rsidRPr="00465C8E" w:rsidTr="00790731">
        <w:tc>
          <w:tcPr>
            <w:tcW w:w="9321" w:type="dxa"/>
            <w:gridSpan w:val="10"/>
            <w:shd w:val="clear" w:color="auto" w:fill="A5D5E2"/>
          </w:tcPr>
          <w:p w:rsidR="00EB3B68" w:rsidRPr="00465C8E" w:rsidRDefault="00EB3B68" w:rsidP="00790731">
            <w:pPr>
              <w:keepNext/>
              <w:ind w:left="360" w:firstLine="195"/>
              <w:jc w:val="center"/>
              <w:outlineLvl w:val="1"/>
              <w:rPr>
                <w:b/>
                <w:sz w:val="22"/>
                <w:szCs w:val="22"/>
                <w:lang w:val="ro-RO"/>
              </w:rPr>
            </w:pPr>
            <w:r w:rsidRPr="00465C8E">
              <w:rPr>
                <w:b/>
                <w:sz w:val="22"/>
                <w:szCs w:val="22"/>
                <w:lang w:val="ro-RO"/>
              </w:rPr>
              <w:t>INDICATORI   MICROBIOLOGICI</w:t>
            </w:r>
          </w:p>
        </w:tc>
      </w:tr>
      <w:tr w:rsidR="00EB3B68" w:rsidRPr="00465C8E" w:rsidTr="004E63A3">
        <w:tc>
          <w:tcPr>
            <w:tcW w:w="3004" w:type="dxa"/>
            <w:gridSpan w:val="3"/>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 xml:space="preserve">Data prelevarii </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24.06.19</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10.07.19</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05.08.19</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A5D5E2"/>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790731">
        <w:tc>
          <w:tcPr>
            <w:tcW w:w="1558" w:type="dxa"/>
            <w:shd w:val="clear" w:color="auto" w:fill="A5D5E2"/>
          </w:tcPr>
          <w:p w:rsidR="00EB3B68" w:rsidRPr="00465C8E" w:rsidRDefault="00EB3B68" w:rsidP="00790731">
            <w:pPr>
              <w:spacing w:line="276" w:lineRule="auto"/>
              <w:rPr>
                <w:rFonts w:eastAsia="Calibri"/>
                <w:b/>
                <w:i/>
                <w:sz w:val="22"/>
                <w:szCs w:val="22"/>
                <w:lang w:val="ro-RO"/>
              </w:rPr>
            </w:pPr>
          </w:p>
        </w:tc>
        <w:tc>
          <w:tcPr>
            <w:tcW w:w="1446" w:type="dxa"/>
            <w:gridSpan w:val="2"/>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Metoda de determinare</w:t>
            </w:r>
          </w:p>
        </w:tc>
        <w:tc>
          <w:tcPr>
            <w:tcW w:w="6317" w:type="dxa"/>
            <w:gridSpan w:val="7"/>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4E63A3">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 Coli/100 mL</w:t>
            </w:r>
          </w:p>
        </w:tc>
        <w:tc>
          <w:tcPr>
            <w:tcW w:w="1446"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9308-3/2004</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63</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50</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36</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A5D5E2"/>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4E63A3">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Enterococi intestinali/100 mL</w:t>
            </w:r>
          </w:p>
        </w:tc>
        <w:tc>
          <w:tcPr>
            <w:tcW w:w="1446"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7899-2/2002</w:t>
            </w:r>
          </w:p>
        </w:tc>
        <w:tc>
          <w:tcPr>
            <w:tcW w:w="1003"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16</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20</w:t>
            </w:r>
          </w:p>
        </w:tc>
        <w:tc>
          <w:tcPr>
            <w:tcW w:w="1003"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14</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D2EAF1"/>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D2EAF1"/>
          </w:tcPr>
          <w:p w:rsidR="00EB3B68" w:rsidRPr="00465C8E" w:rsidRDefault="00EB3B68" w:rsidP="00790731">
            <w:pPr>
              <w:spacing w:line="276" w:lineRule="auto"/>
              <w:rPr>
                <w:rFonts w:eastAsia="Calibri"/>
                <w:b/>
                <w:sz w:val="22"/>
                <w:szCs w:val="22"/>
                <w:lang w:val="ro-RO"/>
              </w:rPr>
            </w:pPr>
          </w:p>
        </w:tc>
      </w:tr>
    </w:tbl>
    <w:p w:rsidR="0031281B" w:rsidRPr="0031281B" w:rsidRDefault="0031281B" w:rsidP="00AB7296">
      <w:pPr>
        <w:spacing w:line="276" w:lineRule="auto"/>
        <w:ind w:left="7200"/>
        <w:rPr>
          <w:rFonts w:ascii="Arial" w:eastAsia="Calibri" w:hAnsi="Arial" w:cs="Arial"/>
          <w:b/>
          <w:lang w:val="ro-RO"/>
        </w:rPr>
      </w:pPr>
      <w:r>
        <w:rPr>
          <w:rFonts w:ascii="Arial" w:eastAsia="Calibri" w:hAnsi="Arial" w:cs="Arial"/>
          <w:b/>
          <w:lang w:val="ro-RO"/>
        </w:rPr>
        <w:t xml:space="preserve">                                                                                            </w:t>
      </w:r>
      <w:r w:rsidRPr="0031281B">
        <w:rPr>
          <w:rFonts w:ascii="Arial" w:eastAsia="Calibri" w:hAnsi="Arial" w:cs="Arial"/>
          <w:b/>
          <w:lang w:val="ro-RO"/>
        </w:rPr>
        <w:t xml:space="preserve"> </w:t>
      </w:r>
      <w:r>
        <w:rPr>
          <w:rFonts w:ascii="Arial" w:eastAsia="Calibri" w:hAnsi="Arial" w:cs="Arial"/>
          <w:b/>
          <w:lang w:val="ro-RO"/>
        </w:rPr>
        <w:t xml:space="preserve">                                                                                           </w:t>
      </w:r>
      <w:r w:rsidR="00AB7296">
        <w:rPr>
          <w:rFonts w:ascii="Arial" w:eastAsia="Calibri" w:hAnsi="Arial" w:cs="Arial"/>
          <w:b/>
          <w:lang w:val="ro-RO"/>
        </w:rPr>
        <w:t xml:space="preserve">                                    </w:t>
      </w:r>
      <w:r w:rsidRPr="0031281B">
        <w:rPr>
          <w:rFonts w:ascii="Arial" w:eastAsia="Calibri" w:hAnsi="Arial" w:cs="Arial"/>
          <w:b/>
          <w:lang w:val="ro-RO"/>
        </w:rPr>
        <w:t>Figura</w:t>
      </w:r>
      <w:r>
        <w:rPr>
          <w:rFonts w:ascii="Arial" w:hAnsi="Arial" w:cs="Arial"/>
          <w:b/>
          <w:lang w:val="ro-RO"/>
        </w:rPr>
        <w:t xml:space="preserve"> I</w:t>
      </w:r>
      <w:r w:rsidRPr="00496BB5">
        <w:rPr>
          <w:rFonts w:ascii="Arial" w:hAnsi="Arial" w:cs="Arial"/>
          <w:b/>
          <w:lang w:val="ro-RO"/>
        </w:rPr>
        <w:t>I.2.1.4</w:t>
      </w:r>
      <w:r w:rsidR="00AB7296">
        <w:rPr>
          <w:rFonts w:ascii="Arial" w:hAnsi="Arial" w:cs="Arial"/>
          <w:b/>
          <w:lang w:val="ro-RO"/>
        </w:rPr>
        <w:t>.2</w:t>
      </w:r>
    </w:p>
    <w:p w:rsidR="00EB3B68" w:rsidRPr="00465C8E" w:rsidRDefault="00EB3B68" w:rsidP="00EB3B68">
      <w:pPr>
        <w:spacing w:after="200" w:line="276" w:lineRule="auto"/>
        <w:rPr>
          <w:rFonts w:eastAsia="Calibri"/>
          <w:sz w:val="22"/>
          <w:szCs w:val="22"/>
          <w:lang w:val="ro-RO"/>
        </w:rPr>
      </w:pP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tblPr>
      <w:tblGrid>
        <w:gridCol w:w="1558"/>
        <w:gridCol w:w="1414"/>
        <w:gridCol w:w="32"/>
        <w:gridCol w:w="1003"/>
        <w:gridCol w:w="1003"/>
        <w:gridCol w:w="1003"/>
        <w:gridCol w:w="671"/>
        <w:gridCol w:w="670"/>
        <w:gridCol w:w="671"/>
        <w:gridCol w:w="1296"/>
      </w:tblGrid>
      <w:tr w:rsidR="00EB3B68" w:rsidRPr="00465C8E" w:rsidTr="00790731">
        <w:trPr>
          <w:trHeight w:val="258"/>
        </w:trPr>
        <w:tc>
          <w:tcPr>
            <w:tcW w:w="2972" w:type="dxa"/>
            <w:gridSpan w:val="2"/>
            <w:shd w:val="clear" w:color="auto" w:fill="A5D5E2"/>
          </w:tcPr>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Denumirea zonei:</w:t>
            </w:r>
          </w:p>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LACUL SNAGOV</w:t>
            </w:r>
          </w:p>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(Pod Tancabesti  –        Hotel Mirage)</w:t>
            </w:r>
          </w:p>
        </w:tc>
        <w:tc>
          <w:tcPr>
            <w:tcW w:w="6349" w:type="dxa"/>
            <w:gridSpan w:val="8"/>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sz w:val="22"/>
                <w:szCs w:val="22"/>
                <w:lang w:val="ro-RO"/>
              </w:rPr>
              <w:t xml:space="preserve">Labortorul care a executat analizele: </w:t>
            </w:r>
          </w:p>
          <w:p w:rsidR="00EB3B68" w:rsidRPr="00465C8E" w:rsidRDefault="00EB3B68" w:rsidP="00790731">
            <w:pPr>
              <w:spacing w:line="276" w:lineRule="auto"/>
              <w:rPr>
                <w:rFonts w:eastAsia="Calibri"/>
                <w:b/>
                <w:sz w:val="22"/>
                <w:szCs w:val="22"/>
                <w:lang w:val="ro-RO"/>
              </w:rPr>
            </w:pPr>
            <w:r w:rsidRPr="00465C8E">
              <w:rPr>
                <w:rFonts w:eastAsia="Calibri"/>
                <w:b/>
                <w:i/>
                <w:sz w:val="22"/>
                <w:szCs w:val="22"/>
                <w:lang w:val="ro-RO"/>
              </w:rPr>
              <w:t>DIRECTIA DE SANATATE PUBLICA A MUNICIPIULUI BUCURESTI</w:t>
            </w:r>
          </w:p>
        </w:tc>
      </w:tr>
      <w:tr w:rsidR="00EB3B68" w:rsidRPr="00465C8E" w:rsidTr="00790731">
        <w:tc>
          <w:tcPr>
            <w:tcW w:w="9321" w:type="dxa"/>
            <w:gridSpan w:val="10"/>
            <w:shd w:val="clear" w:color="auto" w:fill="A5D5E2"/>
          </w:tcPr>
          <w:p w:rsidR="00EB3B68" w:rsidRPr="00465C8E" w:rsidRDefault="00EB3B68" w:rsidP="00790731">
            <w:pPr>
              <w:keepNext/>
              <w:ind w:left="360" w:firstLine="195"/>
              <w:jc w:val="center"/>
              <w:outlineLvl w:val="1"/>
              <w:rPr>
                <w:b/>
                <w:sz w:val="22"/>
                <w:szCs w:val="22"/>
                <w:lang w:val="ro-RO"/>
              </w:rPr>
            </w:pPr>
            <w:r w:rsidRPr="00465C8E">
              <w:rPr>
                <w:b/>
                <w:sz w:val="22"/>
                <w:szCs w:val="22"/>
                <w:lang w:val="ro-RO"/>
              </w:rPr>
              <w:t>INDICATORI   MICROBIOLOGICI</w:t>
            </w:r>
          </w:p>
        </w:tc>
      </w:tr>
      <w:tr w:rsidR="00EB3B68" w:rsidRPr="00465C8E" w:rsidTr="00EB3B68">
        <w:tc>
          <w:tcPr>
            <w:tcW w:w="3004" w:type="dxa"/>
            <w:gridSpan w:val="3"/>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 xml:space="preserve">Data prelevarii </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24.06.19</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10.07.19</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05.08.19</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A5D5E2"/>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790731">
        <w:tc>
          <w:tcPr>
            <w:tcW w:w="1558" w:type="dxa"/>
            <w:shd w:val="clear" w:color="auto" w:fill="A5D5E2"/>
          </w:tcPr>
          <w:p w:rsidR="00EB3B68" w:rsidRPr="00465C8E" w:rsidRDefault="00EB3B68" w:rsidP="00790731">
            <w:pPr>
              <w:spacing w:line="276" w:lineRule="auto"/>
              <w:rPr>
                <w:rFonts w:eastAsia="Calibri"/>
                <w:b/>
                <w:i/>
                <w:sz w:val="22"/>
                <w:szCs w:val="22"/>
                <w:lang w:val="ro-RO"/>
              </w:rPr>
            </w:pPr>
          </w:p>
        </w:tc>
        <w:tc>
          <w:tcPr>
            <w:tcW w:w="1446" w:type="dxa"/>
            <w:gridSpan w:val="2"/>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Metoda de determinare</w:t>
            </w:r>
          </w:p>
        </w:tc>
        <w:tc>
          <w:tcPr>
            <w:tcW w:w="6317" w:type="dxa"/>
            <w:gridSpan w:val="7"/>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EB3B68">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 Coli/100 mL</w:t>
            </w:r>
          </w:p>
        </w:tc>
        <w:tc>
          <w:tcPr>
            <w:tcW w:w="1446"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9308-3/2004</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2367</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38</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1200</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A5D5E2"/>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EB3B68">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Enterococi intestinali/100 mL</w:t>
            </w:r>
          </w:p>
        </w:tc>
        <w:tc>
          <w:tcPr>
            <w:tcW w:w="1446"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7899-2/2002</w:t>
            </w:r>
          </w:p>
        </w:tc>
        <w:tc>
          <w:tcPr>
            <w:tcW w:w="1003"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850</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20</w:t>
            </w:r>
          </w:p>
        </w:tc>
        <w:tc>
          <w:tcPr>
            <w:tcW w:w="1003"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1300</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D2EAF1"/>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D2EAF1"/>
          </w:tcPr>
          <w:p w:rsidR="00EB3B68" w:rsidRPr="00465C8E" w:rsidRDefault="00EB3B68" w:rsidP="00790731">
            <w:pPr>
              <w:spacing w:line="276" w:lineRule="auto"/>
              <w:rPr>
                <w:rFonts w:eastAsia="Calibri"/>
                <w:b/>
                <w:sz w:val="22"/>
                <w:szCs w:val="22"/>
                <w:lang w:val="ro-RO"/>
              </w:rPr>
            </w:pPr>
          </w:p>
        </w:tc>
      </w:tr>
    </w:tbl>
    <w:p w:rsidR="00EB3B68" w:rsidRDefault="00EB3B68" w:rsidP="00F64B65">
      <w:pPr>
        <w:spacing w:line="276" w:lineRule="auto"/>
        <w:rPr>
          <w:rFonts w:ascii="Arial" w:eastAsia="Calibri" w:hAnsi="Arial" w:cs="Arial"/>
          <w:b/>
          <w:lang w:val="ro-RO"/>
        </w:rPr>
      </w:pPr>
    </w:p>
    <w:p w:rsidR="0031281B" w:rsidRDefault="00AB7296" w:rsidP="00F64B65">
      <w:pPr>
        <w:spacing w:line="276" w:lineRule="auto"/>
        <w:rPr>
          <w:rFonts w:ascii="Arial" w:hAnsi="Arial" w:cs="Arial"/>
          <w:b/>
          <w:lang w:val="ro-RO"/>
        </w:rPr>
      </w:pPr>
      <w:r>
        <w:rPr>
          <w:rFonts w:ascii="Arial" w:eastAsia="Calibri" w:hAnsi="Arial" w:cs="Arial"/>
          <w:b/>
          <w:lang w:val="ro-RO"/>
        </w:rPr>
        <w:t xml:space="preserve">                                                                                                                </w:t>
      </w:r>
      <w:r w:rsidRPr="0031281B">
        <w:rPr>
          <w:rFonts w:ascii="Arial" w:eastAsia="Calibri" w:hAnsi="Arial" w:cs="Arial"/>
          <w:b/>
          <w:lang w:val="ro-RO"/>
        </w:rPr>
        <w:t>Figura</w:t>
      </w:r>
      <w:r>
        <w:rPr>
          <w:rFonts w:ascii="Arial" w:hAnsi="Arial" w:cs="Arial"/>
          <w:b/>
          <w:lang w:val="ro-RO"/>
        </w:rPr>
        <w:t xml:space="preserve"> I</w:t>
      </w:r>
      <w:r w:rsidRPr="00496BB5">
        <w:rPr>
          <w:rFonts w:ascii="Arial" w:hAnsi="Arial" w:cs="Arial"/>
          <w:b/>
          <w:lang w:val="ro-RO"/>
        </w:rPr>
        <w:t>I.2.1.4</w:t>
      </w:r>
      <w:r>
        <w:rPr>
          <w:rFonts w:ascii="Arial" w:hAnsi="Arial" w:cs="Arial"/>
          <w:b/>
          <w:lang w:val="ro-RO"/>
        </w:rPr>
        <w:t>.3</w:t>
      </w:r>
    </w:p>
    <w:p w:rsidR="00EB3B68" w:rsidRPr="00465C8E" w:rsidRDefault="00EB3B68" w:rsidP="00EB3B68">
      <w:pPr>
        <w:spacing w:after="200" w:line="276" w:lineRule="auto"/>
        <w:rPr>
          <w:rFonts w:eastAsia="Calibri"/>
          <w:sz w:val="22"/>
          <w:szCs w:val="22"/>
          <w:lang w:val="ro-RO"/>
        </w:rPr>
      </w:pP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tblPr>
      <w:tblGrid>
        <w:gridCol w:w="1558"/>
        <w:gridCol w:w="1414"/>
        <w:gridCol w:w="32"/>
        <w:gridCol w:w="1003"/>
        <w:gridCol w:w="1003"/>
        <w:gridCol w:w="1003"/>
        <w:gridCol w:w="671"/>
        <w:gridCol w:w="670"/>
        <w:gridCol w:w="671"/>
        <w:gridCol w:w="1296"/>
      </w:tblGrid>
      <w:tr w:rsidR="00EB3B68" w:rsidRPr="00465C8E" w:rsidTr="00790731">
        <w:trPr>
          <w:trHeight w:val="258"/>
        </w:trPr>
        <w:tc>
          <w:tcPr>
            <w:tcW w:w="2972" w:type="dxa"/>
            <w:gridSpan w:val="2"/>
            <w:shd w:val="clear" w:color="auto" w:fill="A5D5E2"/>
          </w:tcPr>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Denumirea zonei:</w:t>
            </w:r>
          </w:p>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LACUL BUFTEA</w:t>
            </w:r>
          </w:p>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(Calul Balan)</w:t>
            </w:r>
          </w:p>
        </w:tc>
        <w:tc>
          <w:tcPr>
            <w:tcW w:w="6349" w:type="dxa"/>
            <w:gridSpan w:val="8"/>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sz w:val="22"/>
                <w:szCs w:val="22"/>
                <w:lang w:val="ro-RO"/>
              </w:rPr>
              <w:t xml:space="preserve">Labortorul care a executat analizele: </w:t>
            </w:r>
          </w:p>
          <w:p w:rsidR="00EB3B68" w:rsidRPr="00465C8E" w:rsidRDefault="00EB3B68" w:rsidP="00790731">
            <w:pPr>
              <w:spacing w:line="276" w:lineRule="auto"/>
              <w:rPr>
                <w:rFonts w:eastAsia="Calibri"/>
                <w:b/>
                <w:sz w:val="22"/>
                <w:szCs w:val="22"/>
                <w:lang w:val="ro-RO"/>
              </w:rPr>
            </w:pPr>
            <w:r w:rsidRPr="00465C8E">
              <w:rPr>
                <w:rFonts w:eastAsia="Calibri"/>
                <w:b/>
                <w:i/>
                <w:sz w:val="22"/>
                <w:szCs w:val="22"/>
                <w:lang w:val="ro-RO"/>
              </w:rPr>
              <w:t>DIRECTIA DE SANATATE PUBLICA A MUNICIPIULUI BUCURESTI</w:t>
            </w:r>
          </w:p>
        </w:tc>
      </w:tr>
      <w:tr w:rsidR="00EB3B68" w:rsidRPr="00465C8E" w:rsidTr="00790731">
        <w:tc>
          <w:tcPr>
            <w:tcW w:w="9321" w:type="dxa"/>
            <w:gridSpan w:val="10"/>
            <w:shd w:val="clear" w:color="auto" w:fill="A5D5E2"/>
          </w:tcPr>
          <w:p w:rsidR="00EB3B68" w:rsidRPr="00465C8E" w:rsidRDefault="00EB3B68" w:rsidP="00790731">
            <w:pPr>
              <w:keepNext/>
              <w:ind w:left="360" w:firstLine="195"/>
              <w:jc w:val="center"/>
              <w:outlineLvl w:val="1"/>
              <w:rPr>
                <w:b/>
                <w:sz w:val="22"/>
                <w:szCs w:val="22"/>
                <w:lang w:val="ro-RO"/>
              </w:rPr>
            </w:pPr>
            <w:r w:rsidRPr="00465C8E">
              <w:rPr>
                <w:b/>
                <w:sz w:val="22"/>
                <w:szCs w:val="22"/>
                <w:lang w:val="ro-RO"/>
              </w:rPr>
              <w:t>INDICATORI   MICROBIOLOGICI</w:t>
            </w:r>
          </w:p>
        </w:tc>
      </w:tr>
      <w:tr w:rsidR="00EB3B68" w:rsidRPr="00465C8E" w:rsidTr="004E63A3">
        <w:tc>
          <w:tcPr>
            <w:tcW w:w="3004" w:type="dxa"/>
            <w:gridSpan w:val="3"/>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 xml:space="preserve">Data prelevarii </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25.06.19</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29.07.19</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20.08.19</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A5D5E2"/>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790731">
        <w:tc>
          <w:tcPr>
            <w:tcW w:w="1558" w:type="dxa"/>
            <w:shd w:val="clear" w:color="auto" w:fill="A5D5E2"/>
          </w:tcPr>
          <w:p w:rsidR="00EB3B68" w:rsidRPr="00465C8E" w:rsidRDefault="00EB3B68" w:rsidP="00790731">
            <w:pPr>
              <w:spacing w:line="276" w:lineRule="auto"/>
              <w:rPr>
                <w:rFonts w:eastAsia="Calibri"/>
                <w:b/>
                <w:i/>
                <w:sz w:val="22"/>
                <w:szCs w:val="22"/>
                <w:lang w:val="ro-RO"/>
              </w:rPr>
            </w:pPr>
          </w:p>
        </w:tc>
        <w:tc>
          <w:tcPr>
            <w:tcW w:w="1446" w:type="dxa"/>
            <w:gridSpan w:val="2"/>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Metoda de determinare</w:t>
            </w:r>
          </w:p>
        </w:tc>
        <w:tc>
          <w:tcPr>
            <w:tcW w:w="6317" w:type="dxa"/>
            <w:gridSpan w:val="7"/>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4E63A3">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 Coli/100 mL</w:t>
            </w:r>
          </w:p>
        </w:tc>
        <w:tc>
          <w:tcPr>
            <w:tcW w:w="1446"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9308-3/2004</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80</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26</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130</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A5D5E2"/>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4E63A3">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Enterococi intestinali/100 mL</w:t>
            </w:r>
          </w:p>
        </w:tc>
        <w:tc>
          <w:tcPr>
            <w:tcW w:w="1446"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7899-2/2002</w:t>
            </w:r>
          </w:p>
        </w:tc>
        <w:tc>
          <w:tcPr>
            <w:tcW w:w="1003"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36</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13</w:t>
            </w:r>
          </w:p>
        </w:tc>
        <w:tc>
          <w:tcPr>
            <w:tcW w:w="1003"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110</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D2EAF1"/>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D2EAF1"/>
          </w:tcPr>
          <w:p w:rsidR="00EB3B68" w:rsidRPr="00465C8E" w:rsidRDefault="00EB3B68" w:rsidP="00790731">
            <w:pPr>
              <w:spacing w:line="276" w:lineRule="auto"/>
              <w:rPr>
                <w:rFonts w:eastAsia="Calibri"/>
                <w:b/>
                <w:sz w:val="22"/>
                <w:szCs w:val="22"/>
                <w:lang w:val="ro-RO"/>
              </w:rPr>
            </w:pPr>
          </w:p>
        </w:tc>
      </w:tr>
    </w:tbl>
    <w:p w:rsidR="00C3324B" w:rsidRPr="00C4443F" w:rsidRDefault="00C3324B" w:rsidP="00C3324B">
      <w:pPr>
        <w:spacing w:after="200" w:line="276" w:lineRule="auto"/>
        <w:rPr>
          <w:rFonts w:ascii="Calibri" w:eastAsia="Calibri" w:hAnsi="Calibri"/>
          <w:sz w:val="22"/>
          <w:szCs w:val="22"/>
          <w:lang w:val="ro-RO"/>
        </w:rPr>
      </w:pPr>
      <w:r>
        <w:rPr>
          <w:rFonts w:ascii="Arial" w:eastAsia="Calibri" w:hAnsi="Arial" w:cs="Arial"/>
          <w:b/>
          <w:lang w:val="ro-RO"/>
        </w:rPr>
        <w:t xml:space="preserve">                                                                                                              </w:t>
      </w:r>
      <w:r w:rsidRPr="0031281B">
        <w:rPr>
          <w:rFonts w:ascii="Arial" w:eastAsia="Calibri" w:hAnsi="Arial" w:cs="Arial"/>
          <w:b/>
          <w:lang w:val="ro-RO"/>
        </w:rPr>
        <w:t>Figura</w:t>
      </w:r>
      <w:r>
        <w:rPr>
          <w:rFonts w:ascii="Arial" w:hAnsi="Arial" w:cs="Arial"/>
          <w:b/>
          <w:lang w:val="ro-RO"/>
        </w:rPr>
        <w:t xml:space="preserve"> I</w:t>
      </w:r>
      <w:r w:rsidRPr="00496BB5">
        <w:rPr>
          <w:rFonts w:ascii="Arial" w:hAnsi="Arial" w:cs="Arial"/>
          <w:b/>
          <w:lang w:val="ro-RO"/>
        </w:rPr>
        <w:t>I.2.1.4</w:t>
      </w:r>
      <w:r>
        <w:rPr>
          <w:rFonts w:ascii="Arial" w:hAnsi="Arial" w:cs="Arial"/>
          <w:b/>
          <w:lang w:val="ro-RO"/>
        </w:rPr>
        <w:t>.4</w:t>
      </w:r>
    </w:p>
    <w:p w:rsidR="00EB3B68" w:rsidRPr="00465C8E" w:rsidRDefault="00EB3B68" w:rsidP="00EB3B68">
      <w:pPr>
        <w:spacing w:after="200" w:line="276" w:lineRule="auto"/>
        <w:rPr>
          <w:rFonts w:eastAsia="Calibri"/>
          <w:sz w:val="22"/>
          <w:szCs w:val="22"/>
          <w:lang w:val="ro-RO"/>
        </w:rPr>
      </w:pPr>
    </w:p>
    <w:tbl>
      <w:tblPr>
        <w:tblW w:w="9321"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ook w:val="0000"/>
      </w:tblPr>
      <w:tblGrid>
        <w:gridCol w:w="1558"/>
        <w:gridCol w:w="1414"/>
        <w:gridCol w:w="32"/>
        <w:gridCol w:w="1003"/>
        <w:gridCol w:w="1003"/>
        <w:gridCol w:w="1003"/>
        <w:gridCol w:w="671"/>
        <w:gridCol w:w="670"/>
        <w:gridCol w:w="671"/>
        <w:gridCol w:w="1296"/>
      </w:tblGrid>
      <w:tr w:rsidR="00EB3B68" w:rsidRPr="00465C8E" w:rsidTr="00790731">
        <w:trPr>
          <w:trHeight w:val="258"/>
        </w:trPr>
        <w:tc>
          <w:tcPr>
            <w:tcW w:w="2972" w:type="dxa"/>
            <w:gridSpan w:val="2"/>
            <w:shd w:val="clear" w:color="auto" w:fill="A5D5E2"/>
          </w:tcPr>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Denumirea zonei:</w:t>
            </w:r>
          </w:p>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LACUL BUFTEA</w:t>
            </w:r>
          </w:p>
          <w:p w:rsidR="00EB3B68" w:rsidRPr="00465C8E" w:rsidRDefault="00EB3B68" w:rsidP="00790731">
            <w:pPr>
              <w:spacing w:line="276" w:lineRule="auto"/>
              <w:ind w:left="108"/>
              <w:rPr>
                <w:rFonts w:eastAsia="Calibri"/>
                <w:b/>
                <w:sz w:val="22"/>
                <w:szCs w:val="22"/>
                <w:lang w:val="ro-RO"/>
              </w:rPr>
            </w:pPr>
            <w:r w:rsidRPr="00465C8E">
              <w:rPr>
                <w:rFonts w:eastAsia="Calibri"/>
                <w:b/>
                <w:sz w:val="22"/>
                <w:szCs w:val="22"/>
                <w:lang w:val="ro-RO"/>
              </w:rPr>
              <w:t>(Stavilar)</w:t>
            </w:r>
          </w:p>
        </w:tc>
        <w:tc>
          <w:tcPr>
            <w:tcW w:w="6349" w:type="dxa"/>
            <w:gridSpan w:val="8"/>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sz w:val="22"/>
                <w:szCs w:val="22"/>
                <w:lang w:val="ro-RO"/>
              </w:rPr>
              <w:t xml:space="preserve">Labortorul care a executat analizele: </w:t>
            </w:r>
          </w:p>
          <w:p w:rsidR="00EB3B68" w:rsidRPr="00465C8E" w:rsidRDefault="00EB3B68" w:rsidP="00790731">
            <w:pPr>
              <w:spacing w:line="276" w:lineRule="auto"/>
              <w:rPr>
                <w:rFonts w:eastAsia="Calibri"/>
                <w:b/>
                <w:sz w:val="22"/>
                <w:szCs w:val="22"/>
                <w:lang w:val="ro-RO"/>
              </w:rPr>
            </w:pPr>
            <w:r w:rsidRPr="00465C8E">
              <w:rPr>
                <w:rFonts w:eastAsia="Calibri"/>
                <w:b/>
                <w:i/>
                <w:sz w:val="22"/>
                <w:szCs w:val="22"/>
                <w:lang w:val="ro-RO"/>
              </w:rPr>
              <w:t>DIRECTIA DE SANATATE PUBLICA A MUNICIPIULUI BUCURESTI</w:t>
            </w:r>
          </w:p>
        </w:tc>
      </w:tr>
      <w:tr w:rsidR="00EB3B68" w:rsidRPr="00465C8E" w:rsidTr="00790731">
        <w:tc>
          <w:tcPr>
            <w:tcW w:w="9321" w:type="dxa"/>
            <w:gridSpan w:val="10"/>
            <w:shd w:val="clear" w:color="auto" w:fill="A5D5E2"/>
          </w:tcPr>
          <w:p w:rsidR="00EB3B68" w:rsidRPr="00465C8E" w:rsidRDefault="00EB3B68" w:rsidP="00790731">
            <w:pPr>
              <w:keepNext/>
              <w:ind w:left="360" w:firstLine="195"/>
              <w:jc w:val="center"/>
              <w:outlineLvl w:val="1"/>
              <w:rPr>
                <w:b/>
                <w:sz w:val="22"/>
                <w:szCs w:val="22"/>
                <w:lang w:val="ro-RO"/>
              </w:rPr>
            </w:pPr>
            <w:r w:rsidRPr="00465C8E">
              <w:rPr>
                <w:b/>
                <w:sz w:val="22"/>
                <w:szCs w:val="22"/>
                <w:lang w:val="ro-RO"/>
              </w:rPr>
              <w:t>INDICATORI   MICROBIOLOGICI</w:t>
            </w:r>
          </w:p>
        </w:tc>
      </w:tr>
      <w:tr w:rsidR="00EB3B68" w:rsidRPr="00465C8E" w:rsidTr="004E63A3">
        <w:tc>
          <w:tcPr>
            <w:tcW w:w="3004" w:type="dxa"/>
            <w:gridSpan w:val="3"/>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 xml:space="preserve">Data prelevarii </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25.06.19</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29.07.19</w:t>
            </w:r>
          </w:p>
        </w:tc>
        <w:tc>
          <w:tcPr>
            <w:tcW w:w="1003"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20.08.19</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A5D5E2"/>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790731">
        <w:tc>
          <w:tcPr>
            <w:tcW w:w="1558" w:type="dxa"/>
            <w:shd w:val="clear" w:color="auto" w:fill="A5D5E2"/>
          </w:tcPr>
          <w:p w:rsidR="00EB3B68" w:rsidRPr="00465C8E" w:rsidRDefault="00EB3B68" w:rsidP="00790731">
            <w:pPr>
              <w:spacing w:line="276" w:lineRule="auto"/>
              <w:rPr>
                <w:rFonts w:eastAsia="Calibri"/>
                <w:b/>
                <w:i/>
                <w:sz w:val="22"/>
                <w:szCs w:val="22"/>
                <w:lang w:val="ro-RO"/>
              </w:rPr>
            </w:pPr>
          </w:p>
        </w:tc>
        <w:tc>
          <w:tcPr>
            <w:tcW w:w="1446" w:type="dxa"/>
            <w:gridSpan w:val="2"/>
            <w:shd w:val="clear" w:color="auto" w:fill="A5D5E2"/>
          </w:tcPr>
          <w:p w:rsidR="00EB3B68" w:rsidRPr="00465C8E" w:rsidRDefault="00EB3B68" w:rsidP="00790731">
            <w:pPr>
              <w:spacing w:line="276" w:lineRule="auto"/>
              <w:rPr>
                <w:rFonts w:eastAsia="Calibri"/>
                <w:b/>
                <w:i/>
                <w:sz w:val="22"/>
                <w:szCs w:val="22"/>
                <w:lang w:val="ro-RO"/>
              </w:rPr>
            </w:pPr>
            <w:r w:rsidRPr="00465C8E">
              <w:rPr>
                <w:rFonts w:eastAsia="Calibri"/>
                <w:b/>
                <w:i/>
                <w:sz w:val="22"/>
                <w:szCs w:val="22"/>
                <w:lang w:val="ro-RO"/>
              </w:rPr>
              <w:t>Metoda de determinare</w:t>
            </w:r>
          </w:p>
        </w:tc>
        <w:tc>
          <w:tcPr>
            <w:tcW w:w="6317" w:type="dxa"/>
            <w:gridSpan w:val="7"/>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4E63A3">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 Coli/100 mL</w:t>
            </w:r>
          </w:p>
        </w:tc>
        <w:tc>
          <w:tcPr>
            <w:tcW w:w="1446"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9308-3/2004</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659</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23</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352</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A5D5E2"/>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A5D5E2"/>
          </w:tcPr>
          <w:p w:rsidR="00EB3B68" w:rsidRPr="00465C8E" w:rsidRDefault="00EB3B68" w:rsidP="00790731">
            <w:pPr>
              <w:spacing w:line="276" w:lineRule="auto"/>
              <w:rPr>
                <w:rFonts w:eastAsia="Calibri"/>
                <w:b/>
                <w:sz w:val="22"/>
                <w:szCs w:val="22"/>
                <w:lang w:val="ro-RO"/>
              </w:rPr>
            </w:pPr>
          </w:p>
        </w:tc>
      </w:tr>
      <w:tr w:rsidR="00EB3B68" w:rsidRPr="00465C8E" w:rsidTr="004E63A3">
        <w:tc>
          <w:tcPr>
            <w:tcW w:w="1558" w:type="dxa"/>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Enterococi intestinali/100 mL</w:t>
            </w:r>
          </w:p>
        </w:tc>
        <w:tc>
          <w:tcPr>
            <w:tcW w:w="1446" w:type="dxa"/>
            <w:gridSpan w:val="2"/>
            <w:shd w:val="clear" w:color="auto" w:fill="A5D5E2"/>
          </w:tcPr>
          <w:p w:rsidR="00EB3B68" w:rsidRPr="00465C8E" w:rsidRDefault="00EB3B68" w:rsidP="00790731">
            <w:pPr>
              <w:spacing w:line="276" w:lineRule="auto"/>
              <w:rPr>
                <w:rFonts w:eastAsia="Calibri"/>
                <w:b/>
                <w:sz w:val="22"/>
                <w:szCs w:val="22"/>
                <w:lang w:val="ro-RO"/>
              </w:rPr>
            </w:pPr>
            <w:r w:rsidRPr="00465C8E">
              <w:rPr>
                <w:rFonts w:eastAsia="Calibri"/>
                <w:b/>
                <w:sz w:val="22"/>
                <w:szCs w:val="22"/>
                <w:lang w:val="ro-RO"/>
              </w:rPr>
              <w:t>SR EN ISO 7899-2/2002</w:t>
            </w:r>
          </w:p>
        </w:tc>
        <w:tc>
          <w:tcPr>
            <w:tcW w:w="1003"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120</w:t>
            </w:r>
          </w:p>
        </w:tc>
        <w:tc>
          <w:tcPr>
            <w:tcW w:w="1003" w:type="dxa"/>
            <w:shd w:val="clear" w:color="auto" w:fill="A5D5E2"/>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9</w:t>
            </w:r>
          </w:p>
        </w:tc>
        <w:tc>
          <w:tcPr>
            <w:tcW w:w="1003" w:type="dxa"/>
            <w:shd w:val="clear" w:color="auto" w:fill="D2EAF1"/>
          </w:tcPr>
          <w:p w:rsidR="00EB3B68" w:rsidRPr="00465C8E" w:rsidRDefault="00EB3B68" w:rsidP="00790731">
            <w:pPr>
              <w:spacing w:line="276" w:lineRule="auto"/>
              <w:jc w:val="right"/>
              <w:rPr>
                <w:rFonts w:eastAsia="Calibri"/>
                <w:b/>
                <w:sz w:val="22"/>
                <w:szCs w:val="22"/>
                <w:lang w:val="ro-RO"/>
              </w:rPr>
            </w:pPr>
            <w:r w:rsidRPr="00465C8E">
              <w:rPr>
                <w:rFonts w:eastAsia="Calibri"/>
                <w:b/>
                <w:sz w:val="22"/>
                <w:szCs w:val="22"/>
                <w:lang w:val="ro-RO"/>
              </w:rPr>
              <w:t>251</w:t>
            </w: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670" w:type="dxa"/>
            <w:shd w:val="clear" w:color="auto" w:fill="D2EAF1"/>
          </w:tcPr>
          <w:p w:rsidR="00EB3B68" w:rsidRPr="00465C8E" w:rsidRDefault="00EB3B68" w:rsidP="00790731">
            <w:pPr>
              <w:spacing w:line="276" w:lineRule="auto"/>
              <w:rPr>
                <w:rFonts w:eastAsia="Calibri"/>
                <w:b/>
                <w:sz w:val="22"/>
                <w:szCs w:val="22"/>
                <w:lang w:val="ro-RO"/>
              </w:rPr>
            </w:pPr>
          </w:p>
        </w:tc>
        <w:tc>
          <w:tcPr>
            <w:tcW w:w="671" w:type="dxa"/>
            <w:shd w:val="clear" w:color="auto" w:fill="A5D5E2"/>
          </w:tcPr>
          <w:p w:rsidR="00EB3B68" w:rsidRPr="00465C8E" w:rsidRDefault="00EB3B68" w:rsidP="00790731">
            <w:pPr>
              <w:spacing w:line="276" w:lineRule="auto"/>
              <w:rPr>
                <w:rFonts w:eastAsia="Calibri"/>
                <w:b/>
                <w:sz w:val="22"/>
                <w:szCs w:val="22"/>
                <w:lang w:val="ro-RO"/>
              </w:rPr>
            </w:pPr>
          </w:p>
        </w:tc>
        <w:tc>
          <w:tcPr>
            <w:tcW w:w="1296" w:type="dxa"/>
            <w:shd w:val="clear" w:color="auto" w:fill="D2EAF1"/>
          </w:tcPr>
          <w:p w:rsidR="00EB3B68" w:rsidRPr="00465C8E" w:rsidRDefault="00EB3B68" w:rsidP="00790731">
            <w:pPr>
              <w:spacing w:line="276" w:lineRule="auto"/>
              <w:rPr>
                <w:rFonts w:eastAsia="Calibri"/>
                <w:b/>
                <w:sz w:val="22"/>
                <w:szCs w:val="22"/>
                <w:lang w:val="ro-RO"/>
              </w:rPr>
            </w:pPr>
          </w:p>
        </w:tc>
      </w:tr>
    </w:tbl>
    <w:p w:rsidR="00900A1C" w:rsidRPr="0031281B" w:rsidRDefault="00EB3B68" w:rsidP="00900A1C">
      <w:pPr>
        <w:spacing w:line="276" w:lineRule="auto"/>
        <w:rPr>
          <w:rFonts w:ascii="Arial" w:eastAsia="Calibri" w:hAnsi="Arial" w:cs="Arial"/>
          <w:b/>
          <w:lang w:val="ro-RO"/>
        </w:rPr>
      </w:pPr>
      <w:r>
        <w:rPr>
          <w:rFonts w:ascii="Arial" w:eastAsia="Calibri" w:hAnsi="Arial" w:cs="Arial"/>
          <w:b/>
          <w:lang w:val="ro-RO"/>
        </w:rPr>
        <w:t xml:space="preserve">                                                                                                        </w:t>
      </w:r>
      <w:r w:rsidR="004E63A3">
        <w:rPr>
          <w:rFonts w:ascii="Arial" w:eastAsia="Calibri" w:hAnsi="Arial" w:cs="Arial"/>
          <w:b/>
          <w:lang w:val="ro-RO"/>
        </w:rPr>
        <w:t xml:space="preserve">      </w:t>
      </w:r>
      <w:r>
        <w:rPr>
          <w:rFonts w:ascii="Arial" w:eastAsia="Calibri" w:hAnsi="Arial" w:cs="Arial"/>
          <w:b/>
          <w:lang w:val="ro-RO"/>
        </w:rPr>
        <w:t xml:space="preserve"> </w:t>
      </w:r>
      <w:r w:rsidR="00900A1C" w:rsidRPr="0031281B">
        <w:rPr>
          <w:rFonts w:ascii="Arial" w:eastAsia="Calibri" w:hAnsi="Arial" w:cs="Arial"/>
          <w:b/>
          <w:lang w:val="ro-RO"/>
        </w:rPr>
        <w:t>Figura</w:t>
      </w:r>
      <w:r w:rsidR="00900A1C">
        <w:rPr>
          <w:rFonts w:ascii="Arial" w:hAnsi="Arial" w:cs="Arial"/>
          <w:b/>
          <w:lang w:val="ro-RO"/>
        </w:rPr>
        <w:t xml:space="preserve"> I</w:t>
      </w:r>
      <w:r w:rsidR="00900A1C" w:rsidRPr="00496BB5">
        <w:rPr>
          <w:rFonts w:ascii="Arial" w:hAnsi="Arial" w:cs="Arial"/>
          <w:b/>
          <w:lang w:val="ro-RO"/>
        </w:rPr>
        <w:t>I.2.1.4</w:t>
      </w:r>
      <w:r w:rsidR="00900A1C">
        <w:rPr>
          <w:rFonts w:ascii="Arial" w:hAnsi="Arial" w:cs="Arial"/>
          <w:b/>
          <w:lang w:val="ro-RO"/>
        </w:rPr>
        <w:t>.5</w:t>
      </w:r>
    </w:p>
    <w:p w:rsidR="00900A1C" w:rsidRPr="00900A1C" w:rsidRDefault="00900A1C" w:rsidP="00900A1C">
      <w:pPr>
        <w:spacing w:after="200" w:line="276" w:lineRule="auto"/>
        <w:rPr>
          <w:rFonts w:ascii="Calibri" w:eastAsia="Calibri" w:hAnsi="Calibri"/>
          <w:b/>
          <w:sz w:val="22"/>
          <w:szCs w:val="22"/>
          <w:lang w:val="ro-RO"/>
        </w:rPr>
      </w:pPr>
    </w:p>
    <w:p w:rsidR="00DB2EBA" w:rsidRDefault="00DB2EBA" w:rsidP="00B65796">
      <w:pPr>
        <w:tabs>
          <w:tab w:val="left" w:leader="dot" w:pos="9356"/>
        </w:tabs>
        <w:rPr>
          <w:rFonts w:ascii="Arial" w:hAnsi="Arial" w:cs="Arial"/>
          <w:lang w:val="ro-RO"/>
        </w:rPr>
      </w:pPr>
    </w:p>
    <w:p w:rsidR="00A048EA" w:rsidRPr="00CA4BDA" w:rsidRDefault="00B65796" w:rsidP="00B65796">
      <w:pPr>
        <w:tabs>
          <w:tab w:val="left" w:leader="dot" w:pos="9356"/>
        </w:tabs>
        <w:rPr>
          <w:rFonts w:ascii="Arial" w:hAnsi="Arial" w:cs="Arial"/>
          <w:b/>
          <w:lang w:val="ro-RO"/>
        </w:rPr>
      </w:pPr>
      <w:r>
        <w:rPr>
          <w:rFonts w:ascii="Arial" w:hAnsi="Arial" w:cs="Arial"/>
          <w:lang w:val="ro-RO"/>
        </w:rPr>
        <w:t xml:space="preserve">    </w:t>
      </w:r>
      <w:r w:rsidR="00C83776">
        <w:rPr>
          <w:rFonts w:ascii="Arial" w:hAnsi="Arial" w:cs="Arial"/>
          <w:lang w:val="ro-RO"/>
        </w:rPr>
        <w:t xml:space="preserve">   </w:t>
      </w:r>
      <w:r>
        <w:rPr>
          <w:rFonts w:ascii="Arial" w:hAnsi="Arial" w:cs="Arial"/>
          <w:lang w:val="ro-RO"/>
        </w:rPr>
        <w:t xml:space="preserve"> </w:t>
      </w:r>
      <w:r w:rsidRPr="00CA4BDA">
        <w:rPr>
          <w:rFonts w:ascii="Arial" w:hAnsi="Arial" w:cs="Arial"/>
          <w:b/>
          <w:i/>
          <w:lang w:val="ro-RO"/>
        </w:rPr>
        <w:t>II.2.2</w:t>
      </w:r>
      <w:r w:rsidRPr="00CA4BDA">
        <w:rPr>
          <w:rFonts w:ascii="Arial" w:hAnsi="Arial" w:cs="Arial"/>
          <w:b/>
          <w:lang w:val="ro-RO"/>
        </w:rPr>
        <w:t xml:space="preserve">. </w:t>
      </w:r>
      <w:r w:rsidR="00A048EA" w:rsidRPr="00CA4BDA">
        <w:rPr>
          <w:rFonts w:ascii="Arial" w:hAnsi="Arial" w:cs="Arial"/>
          <w:b/>
          <w:i/>
          <w:iCs/>
          <w:lang w:val="ro-RO"/>
        </w:rPr>
        <w:t xml:space="preserve">Factorii determinanţi şi presiunile care afectează starea de calitate a apelor </w:t>
      </w:r>
    </w:p>
    <w:p w:rsidR="00CA4BDA" w:rsidRDefault="001A6A94" w:rsidP="001A6A94">
      <w:pPr>
        <w:tabs>
          <w:tab w:val="left" w:leader="dot" w:pos="9356"/>
        </w:tabs>
        <w:rPr>
          <w:rFonts w:ascii="Arial" w:hAnsi="Arial" w:cs="Arial"/>
          <w:lang w:val="ro-RO"/>
        </w:rPr>
      </w:pPr>
      <w:r>
        <w:rPr>
          <w:rFonts w:ascii="Arial" w:hAnsi="Arial" w:cs="Arial"/>
          <w:lang w:val="ro-RO"/>
        </w:rPr>
        <w:t xml:space="preserve">        </w:t>
      </w:r>
    </w:p>
    <w:p w:rsidR="00B7595A" w:rsidRDefault="00CA4BDA" w:rsidP="001A6A94">
      <w:pPr>
        <w:tabs>
          <w:tab w:val="left" w:leader="dot" w:pos="9356"/>
        </w:tabs>
        <w:rPr>
          <w:rFonts w:ascii="Arial" w:hAnsi="Arial" w:cs="Arial"/>
          <w:b/>
          <w:lang w:val="ro-RO"/>
        </w:rPr>
      </w:pPr>
      <w:r w:rsidRPr="00CA4BDA">
        <w:rPr>
          <w:rFonts w:ascii="Arial" w:hAnsi="Arial" w:cs="Arial"/>
          <w:b/>
          <w:lang w:val="ro-RO"/>
        </w:rPr>
        <w:t xml:space="preserve">        </w:t>
      </w:r>
      <w:r w:rsidR="001A6A94" w:rsidRPr="00CA4BDA">
        <w:rPr>
          <w:rFonts w:ascii="Arial" w:hAnsi="Arial" w:cs="Arial"/>
          <w:b/>
          <w:lang w:val="ro-RO"/>
        </w:rPr>
        <w:t xml:space="preserve"> II.2.2.1. </w:t>
      </w:r>
      <w:r w:rsidR="00A048EA" w:rsidRPr="00CA4BDA">
        <w:rPr>
          <w:rFonts w:ascii="Arial" w:hAnsi="Arial" w:cs="Arial"/>
          <w:b/>
          <w:lang w:val="ro-RO"/>
        </w:rPr>
        <w:t>Presiuni semnificative asu</w:t>
      </w:r>
      <w:r w:rsidR="00F64B65">
        <w:rPr>
          <w:rFonts w:ascii="Arial" w:hAnsi="Arial" w:cs="Arial"/>
          <w:b/>
          <w:lang w:val="ro-RO"/>
        </w:rPr>
        <w:t xml:space="preserve">pra resurselor de apă </w:t>
      </w:r>
      <w:r w:rsidR="00F64B65" w:rsidRPr="005445F1">
        <w:rPr>
          <w:rFonts w:ascii="Arial" w:hAnsi="Arial" w:cs="Arial"/>
          <w:b/>
          <w:lang w:val="fr-BE"/>
        </w:rPr>
        <w:t>in Rom</w:t>
      </w:r>
      <w:r w:rsidR="00F64B65" w:rsidRPr="002864EB">
        <w:rPr>
          <w:rFonts w:ascii="Arial" w:hAnsi="Arial" w:cs="Arial"/>
          <w:b/>
        </w:rPr>
        <w:t>ânia</w:t>
      </w:r>
    </w:p>
    <w:p w:rsidR="001E4484" w:rsidRDefault="001E4484" w:rsidP="001A6A94">
      <w:pPr>
        <w:tabs>
          <w:tab w:val="left" w:leader="dot" w:pos="9356"/>
        </w:tabs>
        <w:rPr>
          <w:rFonts w:ascii="Arial" w:hAnsi="Arial" w:cs="Arial"/>
          <w:b/>
          <w:lang w:val="ro-RO"/>
        </w:rPr>
      </w:pPr>
    </w:p>
    <w:p w:rsidR="00A72427" w:rsidRPr="00497FAC" w:rsidRDefault="00A72427" w:rsidP="00A72427">
      <w:pPr>
        <w:spacing w:before="120" w:after="120"/>
        <w:ind w:firstLine="567"/>
        <w:jc w:val="both"/>
        <w:rPr>
          <w:rFonts w:ascii="Arial" w:hAnsi="Arial" w:cs="Arial"/>
        </w:rPr>
      </w:pPr>
      <w:r w:rsidRPr="00497FAC">
        <w:rPr>
          <w:rFonts w:ascii="Arial" w:hAnsi="Arial" w:cs="Arial"/>
        </w:rPr>
        <w:t>În conformitate cu Directiva Cadru Apă</w:t>
      </w:r>
      <w:r>
        <w:rPr>
          <w:rFonts w:ascii="Arial" w:hAnsi="Arial" w:cs="Arial"/>
        </w:rPr>
        <w:t xml:space="preserve"> 2000/60/CE</w:t>
      </w:r>
      <w:r w:rsidRPr="00497FAC">
        <w:rPr>
          <w:rFonts w:ascii="Arial" w:hAnsi="Arial" w:cs="Arial"/>
        </w:rPr>
        <w:t xml:space="preserve">, în cadrul planurilor de management </w:t>
      </w:r>
      <w:r>
        <w:rPr>
          <w:rFonts w:ascii="Arial" w:hAnsi="Arial" w:cs="Arial"/>
        </w:rPr>
        <w:t xml:space="preserve">al bazinelor/spațiilor hidrografice </w:t>
      </w:r>
      <w:r w:rsidRPr="00497FAC">
        <w:rPr>
          <w:rFonts w:ascii="Arial" w:hAnsi="Arial" w:cs="Arial"/>
        </w:rPr>
        <w:t xml:space="preserve">au fost considerate presiuni semnificative acelea care au ca rezultat neatingerea obiectivelor de mediu pentru corpul de apă. După modul în care funcţionează sistemul de recepţie al corpului de apă se poate cunoaşte dacă o presiune poate cauza un impact. Această abordare corelată cu lista tuturor presiunilor și cu caracteristicile particulare ale bazinului de recepţie conduce la identificarea presiunilor semnificative. </w:t>
      </w:r>
    </w:p>
    <w:p w:rsidR="00A72427" w:rsidRDefault="00A72427" w:rsidP="00A72427">
      <w:pPr>
        <w:spacing w:before="120" w:after="120"/>
        <w:ind w:firstLine="567"/>
        <w:jc w:val="both"/>
        <w:rPr>
          <w:rFonts w:ascii="Arial" w:hAnsi="Arial" w:cs="Arial"/>
        </w:rPr>
      </w:pPr>
      <w:r w:rsidRPr="00497FAC">
        <w:rPr>
          <w:rFonts w:ascii="Arial" w:hAnsi="Arial" w:cs="Arial"/>
        </w:rPr>
        <w:t>O alternativă este aceea ca înţelegerea conceptuală să fie sintetizată într-un set simplu de reguli care indică direct dacă o presiune este semnificativă. O abordare de acest tip este de a compara magnitudinea presiunii cu un criteriu sau o valoare limită relevantă pentru corpul de apă. În acest sens, Directivele Europene prezintă limitele peste care presiunile pot fi numite semnificative şi substanţele și grupele de substanţe care trebuie luate în considerare. Stabilirea presiunilor semnificative stă la baza identificării în continuare a legăturii dintre toate categoriile de presiuni – obiective – măsuri. S-a avut în vedere analiza presiunilor și a impactului pe baza utilizării conceptului DPSIR (Driver-Pressure-State-Impact-Response – Activitate Antropică-Presiune-Stare-Impact- Răspuns).</w:t>
      </w:r>
      <w:r>
        <w:rPr>
          <w:rFonts w:ascii="Arial" w:hAnsi="Arial" w:cs="Arial"/>
        </w:rPr>
        <w:t xml:space="preserve"> </w:t>
      </w:r>
    </w:p>
    <w:p w:rsidR="00A72427" w:rsidRPr="00497FAC" w:rsidRDefault="00A72427" w:rsidP="00A72427">
      <w:pPr>
        <w:spacing w:before="120" w:after="120"/>
        <w:ind w:firstLine="567"/>
        <w:jc w:val="both"/>
        <w:rPr>
          <w:rFonts w:ascii="Arial" w:hAnsi="Arial" w:cs="Arial"/>
        </w:rPr>
      </w:pPr>
      <w:r w:rsidRPr="00497FAC">
        <w:rPr>
          <w:rFonts w:ascii="Arial" w:hAnsi="Arial" w:cs="Arial"/>
        </w:rPr>
        <w:t>Aplicarea setului de criterii a condus la identificarea presiunilor semnificative punctiforme, având în vedere evacuările de ape epurate sau neepurate în resursele de apă de suprafaţă:</w:t>
      </w:r>
    </w:p>
    <w:p w:rsidR="00A72427" w:rsidRPr="00E579A8" w:rsidRDefault="00A72427" w:rsidP="00701EA2">
      <w:pPr>
        <w:numPr>
          <w:ilvl w:val="0"/>
          <w:numId w:val="33"/>
        </w:numPr>
        <w:spacing w:before="120" w:after="120"/>
        <w:jc w:val="both"/>
        <w:rPr>
          <w:rFonts w:ascii="Arial" w:hAnsi="Arial" w:cs="Arial"/>
          <w:bCs/>
        </w:rPr>
      </w:pPr>
      <w:r w:rsidRPr="00E579A8">
        <w:rPr>
          <w:rFonts w:ascii="Arial" w:hAnsi="Arial" w:cs="Arial"/>
          <w:b/>
          <w:bCs/>
          <w:i/>
        </w:rPr>
        <w:t>aglomerările umane</w:t>
      </w:r>
      <w:r w:rsidRPr="00E579A8">
        <w:rPr>
          <w:rFonts w:ascii="Arial" w:hAnsi="Arial" w:cs="Arial"/>
          <w:bCs/>
          <w:i/>
        </w:rPr>
        <w:t xml:space="preserve"> (</w:t>
      </w:r>
      <w:r w:rsidRPr="00E579A8">
        <w:rPr>
          <w:rFonts w:ascii="Arial" w:hAnsi="Arial" w:cs="Arial"/>
          <w:bCs/>
        </w:rPr>
        <w:t>identificate în conformitate cu cerinţele Directivei privind epurarea apelor uzate urbane - Directiva 91/271/EEC), ce au peste 2000 locuitori echivalenţi (l.e.) care au sisteme de colectare a apelor uzate cu sau fără staţii de epurare şi care evacuează în resursele de apă; de asemenea, aglomerările &lt;</w:t>
      </w:r>
      <w:smartTag w:uri="urn:schemas-microsoft-com:office:smarttags" w:element="metricconverter">
        <w:smartTagPr>
          <w:attr w:name="ProductID" w:val="2000 l"/>
        </w:smartTagPr>
        <w:r w:rsidRPr="00E579A8">
          <w:rPr>
            <w:rFonts w:ascii="Arial" w:hAnsi="Arial" w:cs="Arial"/>
            <w:bCs/>
          </w:rPr>
          <w:t>2000 l</w:t>
        </w:r>
      </w:smartTag>
      <w:r w:rsidRPr="00E579A8">
        <w:rPr>
          <w:rFonts w:ascii="Arial" w:hAnsi="Arial" w:cs="Arial"/>
          <w:bCs/>
        </w:rPr>
        <w:t xml:space="preserve">.e. sunt considerate surse semnificative punctiforme dacă au sistem de canalizare centralizat; de asemenea, sunt considerate surse semnificative de poluare, aglomerările umane cu sistem de canalizare unitar care nu au capacitatea de a </w:t>
      </w:r>
      <w:r w:rsidRPr="00E579A8">
        <w:rPr>
          <w:rFonts w:ascii="Arial" w:hAnsi="Arial" w:cs="Arial"/>
          <w:bCs/>
        </w:rPr>
        <w:lastRenderedPageBreak/>
        <w:t xml:space="preserve">colecta şi epura amestecul de ape uzate şi ape pluviale în perioadele cu ploi intense; </w:t>
      </w:r>
    </w:p>
    <w:p w:rsidR="00A72427" w:rsidRPr="00E579A8" w:rsidRDefault="00A72427" w:rsidP="00701EA2">
      <w:pPr>
        <w:pStyle w:val="ListParagraph"/>
        <w:numPr>
          <w:ilvl w:val="0"/>
          <w:numId w:val="32"/>
        </w:numPr>
        <w:spacing w:before="120" w:after="120"/>
        <w:ind w:left="284" w:hanging="284"/>
        <w:rPr>
          <w:rFonts w:ascii="Arial" w:hAnsi="Arial" w:cs="Arial"/>
          <w:b/>
          <w:i/>
          <w:sz w:val="24"/>
          <w:szCs w:val="24"/>
        </w:rPr>
      </w:pPr>
      <w:r w:rsidRPr="00E579A8">
        <w:rPr>
          <w:rFonts w:ascii="Arial" w:hAnsi="Arial" w:cs="Arial"/>
          <w:b/>
          <w:i/>
          <w:sz w:val="24"/>
          <w:szCs w:val="24"/>
        </w:rPr>
        <w:t xml:space="preserve">industria:  </w:t>
      </w:r>
    </w:p>
    <w:p w:rsidR="00A72427" w:rsidRPr="00E579A8" w:rsidRDefault="00A72427" w:rsidP="00701EA2">
      <w:pPr>
        <w:pStyle w:val="ListParagraph"/>
        <w:numPr>
          <w:ilvl w:val="0"/>
          <w:numId w:val="34"/>
        </w:numPr>
        <w:spacing w:before="120" w:after="120"/>
        <w:ind w:left="567" w:hanging="283"/>
        <w:rPr>
          <w:rFonts w:ascii="Arial" w:hAnsi="Arial" w:cs="Arial"/>
          <w:sz w:val="24"/>
          <w:szCs w:val="24"/>
        </w:rPr>
      </w:pPr>
      <w:r>
        <w:rPr>
          <w:rFonts w:ascii="Arial" w:hAnsi="Arial" w:cs="Arial"/>
          <w:sz w:val="24"/>
          <w:szCs w:val="24"/>
        </w:rPr>
        <w:t>i</w:t>
      </w:r>
      <w:r w:rsidRPr="00E579A8">
        <w:rPr>
          <w:rFonts w:ascii="Arial" w:hAnsi="Arial" w:cs="Arial"/>
          <w:sz w:val="24"/>
          <w:szCs w:val="24"/>
        </w:rPr>
        <w:t>nstalaţiile care intră sub incidenţa Directiva 2010/75/CEE privind emisiile industriale (Directiva IED) - inclusiv unităţile care sunt inventariate în Registrul Polunaţilor Emişi şi Transferaţi (E-PRTR), care sunt relevante pentru factorul de mediu apă;</w:t>
      </w:r>
    </w:p>
    <w:p w:rsidR="00A72427" w:rsidRPr="00E579A8" w:rsidRDefault="00A72427" w:rsidP="00701EA2">
      <w:pPr>
        <w:pStyle w:val="ListParagraph"/>
        <w:numPr>
          <w:ilvl w:val="0"/>
          <w:numId w:val="34"/>
        </w:numPr>
        <w:spacing w:before="120" w:after="120"/>
        <w:ind w:left="567" w:hanging="283"/>
        <w:rPr>
          <w:rFonts w:ascii="Arial" w:hAnsi="Arial" w:cs="Arial"/>
          <w:sz w:val="24"/>
          <w:szCs w:val="24"/>
        </w:rPr>
      </w:pPr>
      <w:r>
        <w:rPr>
          <w:rFonts w:ascii="Arial" w:hAnsi="Arial" w:cs="Arial"/>
          <w:sz w:val="24"/>
          <w:szCs w:val="24"/>
        </w:rPr>
        <w:t>u</w:t>
      </w:r>
      <w:r w:rsidRPr="00E579A8">
        <w:rPr>
          <w:rFonts w:ascii="Arial" w:hAnsi="Arial" w:cs="Arial"/>
          <w:sz w:val="24"/>
          <w:szCs w:val="24"/>
        </w:rPr>
        <w:t>nităţile care evacuează substanţe periculoase (lista I şi II) şi/sau substanţe prioritare peste limitele legislaţiei în vigoare (în conformitate cu cerinţele Directivei 2006/11/EC care înlocuieşte Directiva 76/464/EEC privind poluarea cauzată de substanţele periculoase evacuate în mediul acvatic al Comunităţii);</w:t>
      </w:r>
    </w:p>
    <w:p w:rsidR="00A72427" w:rsidRPr="00E579A8" w:rsidRDefault="00A72427" w:rsidP="00701EA2">
      <w:pPr>
        <w:pStyle w:val="ListParagraph"/>
        <w:numPr>
          <w:ilvl w:val="0"/>
          <w:numId w:val="34"/>
        </w:numPr>
        <w:spacing w:before="120" w:after="120"/>
        <w:ind w:left="567" w:hanging="283"/>
        <w:rPr>
          <w:rFonts w:ascii="Arial" w:hAnsi="Arial" w:cs="Arial"/>
          <w:i/>
          <w:sz w:val="24"/>
          <w:szCs w:val="24"/>
        </w:rPr>
      </w:pPr>
      <w:r w:rsidRPr="00E579A8">
        <w:rPr>
          <w:rFonts w:ascii="Arial" w:hAnsi="Arial" w:cs="Arial"/>
          <w:sz w:val="24"/>
          <w:szCs w:val="24"/>
        </w:rPr>
        <w:t>alte unităţi care evacuează în resursele de apă şi care nu se conformează legislaţiei în vigoare privind factorul de mediu apă;</w:t>
      </w:r>
    </w:p>
    <w:p w:rsidR="00A72427" w:rsidRPr="00E579A8" w:rsidRDefault="00A72427" w:rsidP="00701EA2">
      <w:pPr>
        <w:pStyle w:val="ListParagraph"/>
        <w:numPr>
          <w:ilvl w:val="0"/>
          <w:numId w:val="32"/>
        </w:numPr>
        <w:spacing w:before="120" w:after="120"/>
        <w:ind w:left="284" w:hanging="284"/>
        <w:rPr>
          <w:rFonts w:ascii="Arial" w:hAnsi="Arial" w:cs="Arial"/>
          <w:b/>
          <w:i/>
          <w:sz w:val="24"/>
          <w:szCs w:val="24"/>
        </w:rPr>
      </w:pPr>
      <w:r w:rsidRPr="00E579A8">
        <w:rPr>
          <w:rFonts w:ascii="Arial" w:hAnsi="Arial" w:cs="Arial"/>
          <w:b/>
          <w:i/>
          <w:sz w:val="24"/>
          <w:szCs w:val="24"/>
        </w:rPr>
        <w:t>agricultura:</w:t>
      </w:r>
    </w:p>
    <w:p w:rsidR="00A72427" w:rsidRPr="00E579A8" w:rsidRDefault="00A72427" w:rsidP="00701EA2">
      <w:pPr>
        <w:numPr>
          <w:ilvl w:val="0"/>
          <w:numId w:val="35"/>
        </w:numPr>
        <w:spacing w:before="120" w:after="120"/>
        <w:jc w:val="both"/>
        <w:rPr>
          <w:rFonts w:ascii="Arial" w:hAnsi="Arial" w:cs="Arial"/>
        </w:rPr>
      </w:pPr>
      <w:r>
        <w:rPr>
          <w:rFonts w:ascii="Arial" w:hAnsi="Arial" w:cs="Arial"/>
        </w:rPr>
        <w:t>f</w:t>
      </w:r>
      <w:r w:rsidRPr="00E579A8">
        <w:rPr>
          <w:rFonts w:ascii="Arial" w:hAnsi="Arial" w:cs="Arial"/>
        </w:rPr>
        <w:t>ermele zootehnice care intră sub incidenţa Directivei 2010/75/CEE privind emisiile industriale (Directiva IED) - inclusiv unităţile care sunt inventariate în Registrul Polunaţilor Emişi şi Transferaţi (E-PRTR), care sunt relevante pentru factorul de mediu apă;</w:t>
      </w:r>
    </w:p>
    <w:p w:rsidR="00A72427" w:rsidRPr="00E579A8" w:rsidRDefault="00A72427" w:rsidP="00701EA2">
      <w:pPr>
        <w:numPr>
          <w:ilvl w:val="0"/>
          <w:numId w:val="35"/>
        </w:numPr>
        <w:spacing w:before="120" w:after="120"/>
        <w:jc w:val="both"/>
        <w:rPr>
          <w:rFonts w:ascii="Arial" w:hAnsi="Arial" w:cs="Arial"/>
        </w:rPr>
      </w:pPr>
      <w:r>
        <w:rPr>
          <w:rFonts w:ascii="Arial" w:hAnsi="Arial" w:cs="Arial"/>
        </w:rPr>
        <w:t>f</w:t>
      </w:r>
      <w:r w:rsidRPr="00E579A8">
        <w:rPr>
          <w:rFonts w:ascii="Arial" w:hAnsi="Arial" w:cs="Arial"/>
        </w:rPr>
        <w:t>ermele care evacuează substanţe periculoase (lista I şi II) şi/sau substanţe prioritare peste limitele legislaţiei în vigoare (în conformitate cu cerinţele Directivei 2006/11/EC care înlocuieşte Directiva 76/464/EEC privind poluarea cauzată de substanţele periculoase evacuate în mediul acvatic al Comunităţii);</w:t>
      </w:r>
    </w:p>
    <w:p w:rsidR="00A72427" w:rsidRDefault="00A72427" w:rsidP="00701EA2">
      <w:pPr>
        <w:numPr>
          <w:ilvl w:val="0"/>
          <w:numId w:val="35"/>
        </w:numPr>
        <w:spacing w:before="120" w:after="120"/>
        <w:jc w:val="both"/>
        <w:rPr>
          <w:rFonts w:ascii="Arial" w:hAnsi="Arial" w:cs="Arial"/>
        </w:rPr>
      </w:pPr>
      <w:r w:rsidRPr="00E579A8">
        <w:rPr>
          <w:rFonts w:ascii="Arial" w:hAnsi="Arial" w:cs="Arial"/>
        </w:rPr>
        <w:t>alte unităţi agricole cu evacuare punctiformă şi care nu se conformează legislaţiei în vigoare privind factorul de mediu apă;</w:t>
      </w:r>
    </w:p>
    <w:p w:rsidR="00A72427" w:rsidRDefault="00A72427" w:rsidP="00A72427">
      <w:pPr>
        <w:spacing w:before="120" w:after="120"/>
        <w:ind w:firstLine="567"/>
        <w:jc w:val="both"/>
        <w:rPr>
          <w:rFonts w:ascii="Arial" w:hAnsi="Arial" w:cs="Arial"/>
          <w:b/>
        </w:rPr>
      </w:pPr>
      <w:r>
        <w:rPr>
          <w:rFonts w:ascii="Arial" w:hAnsi="Arial" w:cs="Arial"/>
        </w:rPr>
        <w:t>Î</w:t>
      </w:r>
      <w:r w:rsidRPr="00497FAC">
        <w:rPr>
          <w:rFonts w:ascii="Arial" w:hAnsi="Arial" w:cs="Arial"/>
        </w:rPr>
        <w:t xml:space="preserve">n </w:t>
      </w:r>
      <w:r>
        <w:rPr>
          <w:rFonts w:ascii="Arial" w:hAnsi="Arial" w:cs="Arial"/>
        </w:rPr>
        <w:t>Planul Național de Management al bazinelor/spațiilor hidrografice din România, actualizat și aprobat prin HG nr. 859/2016, au fost inventariate l</w:t>
      </w:r>
      <w:r w:rsidRPr="00E579A8">
        <w:rPr>
          <w:rFonts w:ascii="Arial" w:hAnsi="Arial" w:cs="Arial"/>
        </w:rPr>
        <w:t xml:space="preserve">a nivel naţional un număr </w:t>
      </w:r>
      <w:r>
        <w:rPr>
          <w:rFonts w:ascii="Arial" w:hAnsi="Arial" w:cs="Arial"/>
        </w:rPr>
        <w:t xml:space="preserve">total </w:t>
      </w:r>
      <w:r w:rsidRPr="00E579A8">
        <w:rPr>
          <w:rFonts w:ascii="Arial" w:hAnsi="Arial" w:cs="Arial"/>
        </w:rPr>
        <w:t xml:space="preserve">de </w:t>
      </w:r>
      <w:r>
        <w:rPr>
          <w:rFonts w:ascii="Arial" w:hAnsi="Arial" w:cs="Arial"/>
        </w:rPr>
        <w:t>2970</w:t>
      </w:r>
      <w:r w:rsidRPr="00E579A8">
        <w:rPr>
          <w:rFonts w:ascii="Arial" w:hAnsi="Arial" w:cs="Arial"/>
        </w:rPr>
        <w:t xml:space="preserve"> utilizatori de apă care folosesc resursele de apă de suprafaţă ca receptor al apelor evacuate</w:t>
      </w:r>
      <w:r>
        <w:rPr>
          <w:rFonts w:ascii="Arial" w:hAnsi="Arial" w:cs="Arial"/>
        </w:rPr>
        <w:t>, din care, ți</w:t>
      </w:r>
      <w:r w:rsidRPr="00E579A8">
        <w:rPr>
          <w:rFonts w:ascii="Arial" w:hAnsi="Arial" w:cs="Arial"/>
        </w:rPr>
        <w:t xml:space="preserve">nând seama de criteriile menţionate mai sus, au rezultat un număr total de </w:t>
      </w:r>
      <w:r>
        <w:rPr>
          <w:rFonts w:ascii="Arial" w:hAnsi="Arial" w:cs="Arial"/>
          <w:b/>
        </w:rPr>
        <w:t>1409</w:t>
      </w:r>
      <w:r w:rsidRPr="002E19F4">
        <w:rPr>
          <w:rFonts w:ascii="Arial" w:hAnsi="Arial" w:cs="Arial"/>
          <w:b/>
        </w:rPr>
        <w:t xml:space="preserve"> surse puncti</w:t>
      </w:r>
      <w:r>
        <w:rPr>
          <w:rFonts w:ascii="Arial" w:hAnsi="Arial" w:cs="Arial"/>
          <w:b/>
        </w:rPr>
        <w:t xml:space="preserve">forme potențial semnificative (626 </w:t>
      </w:r>
      <w:r w:rsidRPr="002E19F4">
        <w:rPr>
          <w:rFonts w:ascii="Arial" w:hAnsi="Arial" w:cs="Arial"/>
          <w:b/>
        </w:rPr>
        <w:t xml:space="preserve">urbane, </w:t>
      </w:r>
      <w:r>
        <w:rPr>
          <w:rFonts w:ascii="Arial" w:hAnsi="Arial" w:cs="Arial"/>
          <w:b/>
        </w:rPr>
        <w:t>563</w:t>
      </w:r>
      <w:r w:rsidRPr="002E19F4">
        <w:rPr>
          <w:rFonts w:ascii="Arial" w:hAnsi="Arial" w:cs="Arial"/>
          <w:b/>
        </w:rPr>
        <w:t xml:space="preserve"> industriale, </w:t>
      </w:r>
      <w:r>
        <w:rPr>
          <w:rFonts w:ascii="Arial" w:hAnsi="Arial" w:cs="Arial"/>
          <w:b/>
        </w:rPr>
        <w:t>106</w:t>
      </w:r>
      <w:r w:rsidRPr="002E19F4">
        <w:rPr>
          <w:rFonts w:ascii="Arial" w:hAnsi="Arial" w:cs="Arial"/>
          <w:b/>
        </w:rPr>
        <w:t xml:space="preserve"> agricole și </w:t>
      </w:r>
      <w:r>
        <w:rPr>
          <w:rFonts w:ascii="Arial" w:hAnsi="Arial" w:cs="Arial"/>
          <w:b/>
        </w:rPr>
        <w:t>114</w:t>
      </w:r>
      <w:r w:rsidRPr="002E19F4">
        <w:rPr>
          <w:rFonts w:ascii="Arial" w:hAnsi="Arial" w:cs="Arial"/>
          <w:b/>
        </w:rPr>
        <w:t xml:space="preserve"> alte presiuni</w:t>
      </w:r>
      <w:r>
        <w:rPr>
          <w:rFonts w:ascii="Arial" w:hAnsi="Arial" w:cs="Arial"/>
          <w:b/>
        </w:rPr>
        <w:t xml:space="preserve"> de tipul exploatărilor forestiere, acvacultură, etc.</w:t>
      </w:r>
      <w:r w:rsidRPr="002E19F4">
        <w:rPr>
          <w:rFonts w:ascii="Arial" w:hAnsi="Arial" w:cs="Arial"/>
          <w:b/>
        </w:rPr>
        <w:t>).</w:t>
      </w:r>
    </w:p>
    <w:p w:rsidR="00A72427" w:rsidRDefault="00A72427" w:rsidP="00A72427">
      <w:pPr>
        <w:ind w:firstLine="567"/>
        <w:jc w:val="both"/>
        <w:rPr>
          <w:rFonts w:ascii="Arial" w:hAnsi="Arial" w:cs="Arial"/>
          <w:b/>
        </w:rPr>
      </w:pPr>
    </w:p>
    <w:p w:rsidR="00A72427" w:rsidRPr="00242432" w:rsidRDefault="00A72427" w:rsidP="00A72427">
      <w:pPr>
        <w:spacing w:before="120" w:after="120"/>
        <w:rPr>
          <w:rFonts w:ascii="Arial" w:hAnsi="Arial" w:cs="Arial"/>
        </w:rPr>
      </w:pPr>
      <w:r>
        <w:rPr>
          <w:rFonts w:ascii="Arial" w:hAnsi="Arial" w:cs="Arial"/>
        </w:rPr>
        <w:t xml:space="preserve">               </w:t>
      </w:r>
      <w:r w:rsidRPr="00242432">
        <w:rPr>
          <w:rFonts w:ascii="Arial" w:hAnsi="Arial" w:cs="Arial"/>
        </w:rPr>
        <w:t>Figura</w:t>
      </w:r>
      <w:r>
        <w:rPr>
          <w:rFonts w:ascii="Arial" w:hAnsi="Arial" w:cs="Arial"/>
        </w:rPr>
        <w:t xml:space="preserve"> nr.</w:t>
      </w:r>
      <w:r w:rsidRPr="00242432">
        <w:rPr>
          <w:rFonts w:ascii="Arial" w:hAnsi="Arial" w:cs="Arial"/>
        </w:rPr>
        <w:t xml:space="preserve"> II.2.2.1.1. Ponderea presiunilor punctiforme potențial semnificative </w:t>
      </w:r>
    </w:p>
    <w:p w:rsidR="00A72427" w:rsidRDefault="000B5667" w:rsidP="00A72427">
      <w:pPr>
        <w:spacing w:before="120" w:after="120"/>
        <w:jc w:val="center"/>
        <w:rPr>
          <w:rFonts w:ascii="Arial" w:hAnsi="Arial" w:cs="Arial"/>
          <w:b/>
        </w:rPr>
      </w:pPr>
      <w:r>
        <w:rPr>
          <w:noProof/>
          <w:lang w:val="en-US"/>
        </w:rPr>
        <w:lastRenderedPageBreak/>
        <w:drawing>
          <wp:inline distT="0" distB="0" distL="0" distR="0">
            <wp:extent cx="4608605" cy="2731062"/>
            <wp:effectExtent l="6145" t="6069" r="6145" b="6069"/>
            <wp:docPr id="8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A72427" w:rsidRPr="002E19F4" w:rsidRDefault="00A72427" w:rsidP="00A72427">
      <w:pPr>
        <w:spacing w:before="120" w:after="120"/>
        <w:jc w:val="both"/>
        <w:rPr>
          <w:rFonts w:ascii="Arial" w:hAnsi="Arial" w:cs="Arial"/>
          <w:i/>
        </w:rPr>
      </w:pPr>
      <w:r>
        <w:rPr>
          <w:rFonts w:ascii="Arial" w:hAnsi="Arial" w:cs="Arial"/>
          <w:i/>
        </w:rPr>
        <w:t xml:space="preserve"> (</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405CE5">
        <w:rPr>
          <w:rFonts w:ascii="Arial" w:hAnsi="Arial" w:cs="Arial"/>
          <w:i/>
        </w:rPr>
        <w:t>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A72427" w:rsidRPr="002E19F4" w:rsidRDefault="00A72427" w:rsidP="00A72427">
      <w:pPr>
        <w:spacing w:before="120" w:after="120"/>
        <w:ind w:firstLine="567"/>
        <w:jc w:val="both"/>
        <w:rPr>
          <w:rFonts w:ascii="Arial" w:hAnsi="Arial" w:cs="Arial"/>
        </w:rPr>
      </w:pPr>
      <w:r w:rsidRPr="002E19F4">
        <w:rPr>
          <w:rFonts w:ascii="Arial" w:hAnsi="Arial" w:cs="Arial"/>
        </w:rPr>
        <w:t xml:space="preserve">Se constată că ponderea cea mai mare a presiunilor </w:t>
      </w:r>
      <w:r>
        <w:rPr>
          <w:rFonts w:ascii="Arial" w:hAnsi="Arial" w:cs="Arial"/>
        </w:rPr>
        <w:t xml:space="preserve">punctiforme </w:t>
      </w:r>
      <w:r w:rsidRPr="002E19F4">
        <w:rPr>
          <w:rFonts w:ascii="Arial" w:hAnsi="Arial" w:cs="Arial"/>
        </w:rPr>
        <w:t>este reprezentată de aglomerări umane</w:t>
      </w:r>
      <w:r>
        <w:rPr>
          <w:rFonts w:ascii="Arial" w:hAnsi="Arial" w:cs="Arial"/>
        </w:rPr>
        <w:t>, cu cca. 45%, respectiv</w:t>
      </w:r>
      <w:r w:rsidRPr="002E19F4">
        <w:rPr>
          <w:rFonts w:ascii="Arial" w:hAnsi="Arial" w:cs="Arial"/>
        </w:rPr>
        <w:t xml:space="preserve"> ape</w:t>
      </w:r>
      <w:r>
        <w:rPr>
          <w:rFonts w:ascii="Arial" w:hAnsi="Arial" w:cs="Arial"/>
        </w:rPr>
        <w:t>le</w:t>
      </w:r>
      <w:r w:rsidRPr="002E19F4">
        <w:rPr>
          <w:rFonts w:ascii="Arial" w:hAnsi="Arial" w:cs="Arial"/>
        </w:rPr>
        <w:t xml:space="preserve"> uzate evacuate de la sistemele de colectare și epurare a aglomerărilor</w:t>
      </w:r>
      <w:r>
        <w:rPr>
          <w:rFonts w:ascii="Arial" w:hAnsi="Arial" w:cs="Arial"/>
        </w:rPr>
        <w:t xml:space="preserve"> urbane</w:t>
      </w:r>
      <w:r w:rsidRPr="002E19F4">
        <w:rPr>
          <w:rFonts w:ascii="Arial" w:hAnsi="Arial" w:cs="Arial"/>
        </w:rPr>
        <w:t>.</w:t>
      </w:r>
    </w:p>
    <w:p w:rsidR="00A72427" w:rsidRPr="00497FAC" w:rsidRDefault="00A72427" w:rsidP="00A72427">
      <w:pPr>
        <w:spacing w:before="120" w:after="120"/>
        <w:ind w:firstLine="567"/>
        <w:jc w:val="both"/>
        <w:rPr>
          <w:rFonts w:ascii="Arial" w:hAnsi="Arial" w:cs="Arial"/>
        </w:rPr>
      </w:pPr>
      <w:r w:rsidRPr="00497FAC">
        <w:rPr>
          <w:rFonts w:ascii="Arial" w:hAnsi="Arial" w:cs="Arial"/>
        </w:rPr>
        <w:t xml:space="preserve">În ceea ce priveşte </w:t>
      </w:r>
      <w:r w:rsidRPr="00497FAC">
        <w:rPr>
          <w:rFonts w:ascii="Arial" w:hAnsi="Arial" w:cs="Arial"/>
          <w:b/>
          <w:i/>
        </w:rPr>
        <w:t>sursele difuze de poluare semnificativă</w:t>
      </w:r>
      <w:r w:rsidRPr="00497FAC">
        <w:rPr>
          <w:rFonts w:ascii="Arial" w:hAnsi="Arial" w:cs="Arial"/>
        </w:rPr>
        <w:t>, identificate cu referire la modul de utilizare al terenului, se pot menţiona:</w:t>
      </w:r>
    </w:p>
    <w:p w:rsidR="00A72427" w:rsidRPr="00497FAC" w:rsidRDefault="00A72427" w:rsidP="00701EA2">
      <w:pPr>
        <w:pStyle w:val="ListParagraph"/>
        <w:numPr>
          <w:ilvl w:val="0"/>
          <w:numId w:val="37"/>
        </w:numPr>
        <w:spacing w:before="120" w:after="120"/>
        <w:ind w:left="284" w:hanging="284"/>
        <w:rPr>
          <w:rFonts w:ascii="Arial" w:hAnsi="Arial" w:cs="Arial"/>
          <w:sz w:val="24"/>
          <w:szCs w:val="24"/>
        </w:rPr>
      </w:pPr>
      <w:r w:rsidRPr="00497FAC">
        <w:rPr>
          <w:rFonts w:ascii="Arial" w:hAnsi="Arial" w:cs="Arial"/>
          <w:sz w:val="24"/>
          <w:szCs w:val="24"/>
        </w:rPr>
        <w:t>aglomerările umane/localităţile care nu au sisteme de colectare a apelor uzate sau sisteme corespunzătoare de colectare şi eliminare a nămolului din staţiile de epurare, precum şi localităţile care au depozite de deşeuri menajere neconforme;</w:t>
      </w:r>
    </w:p>
    <w:p w:rsidR="00A72427" w:rsidRPr="00497FAC" w:rsidRDefault="00A72427" w:rsidP="00701EA2">
      <w:pPr>
        <w:pStyle w:val="ListParagraph"/>
        <w:numPr>
          <w:ilvl w:val="0"/>
          <w:numId w:val="37"/>
        </w:numPr>
        <w:spacing w:before="120" w:after="120"/>
        <w:ind w:left="284" w:hanging="284"/>
        <w:rPr>
          <w:rFonts w:ascii="Arial" w:hAnsi="Arial" w:cs="Arial"/>
          <w:sz w:val="24"/>
          <w:szCs w:val="24"/>
        </w:rPr>
      </w:pPr>
      <w:r w:rsidRPr="00497FAC">
        <w:rPr>
          <w:rFonts w:ascii="Arial" w:hAnsi="Arial" w:cs="Arial"/>
          <w:sz w:val="24"/>
          <w:szCs w:val="24"/>
        </w:rPr>
        <w:t>fermele agro</w:t>
      </w:r>
      <w:r>
        <w:rPr>
          <w:rFonts w:ascii="Arial" w:hAnsi="Arial" w:cs="Arial"/>
          <w:sz w:val="24"/>
          <w:szCs w:val="24"/>
        </w:rPr>
        <w:t>-</w:t>
      </w:r>
      <w:r w:rsidRPr="00497FAC">
        <w:rPr>
          <w:rFonts w:ascii="Arial" w:hAnsi="Arial" w:cs="Arial"/>
          <w:sz w:val="24"/>
          <w:szCs w:val="24"/>
        </w:rPr>
        <w:t>zootehnice care nu au sisteme corespunzătoare de stocare/utilizare a dejecţiilor, localităţile identificate ca fiind zone vulnerabile la poluarea cu nitraţi din surse agricole, unităţi care utilizează pesticide şi nu se conformează legislaţiei în vigoare, alte unităţi/activităţi agricole care pot conduce la emisii difuze semnificative;</w:t>
      </w:r>
    </w:p>
    <w:p w:rsidR="00A72427" w:rsidRDefault="00A72427" w:rsidP="00701EA2">
      <w:pPr>
        <w:pStyle w:val="ListParagraph"/>
        <w:numPr>
          <w:ilvl w:val="0"/>
          <w:numId w:val="37"/>
        </w:numPr>
        <w:spacing w:before="120" w:after="120"/>
        <w:ind w:left="284" w:hanging="284"/>
        <w:rPr>
          <w:rFonts w:ascii="Arial" w:hAnsi="Arial" w:cs="Arial"/>
          <w:sz w:val="24"/>
          <w:szCs w:val="24"/>
        </w:rPr>
      </w:pPr>
      <w:r w:rsidRPr="00497FAC">
        <w:rPr>
          <w:rFonts w:ascii="Arial" w:hAnsi="Arial" w:cs="Arial"/>
          <w:sz w:val="24"/>
          <w:szCs w:val="24"/>
        </w:rPr>
        <w:t>depozitele de materii prime, produse finite, produse auxiliare, stocare de deşeuri neconforme, unităţi ce produc poluări accidentale difuze, situri industriale abandonate.</w:t>
      </w:r>
    </w:p>
    <w:p w:rsidR="00A72427" w:rsidRPr="00DD2B00" w:rsidRDefault="00A72427" w:rsidP="00A72427">
      <w:pPr>
        <w:spacing w:before="120" w:after="120"/>
        <w:ind w:firstLine="567"/>
        <w:jc w:val="both"/>
        <w:rPr>
          <w:rFonts w:ascii="Arial" w:hAnsi="Arial" w:cs="Arial"/>
        </w:rPr>
      </w:pPr>
      <w:r w:rsidRPr="00DD2B00">
        <w:rPr>
          <w:rFonts w:ascii="Arial" w:hAnsi="Arial" w:cs="Arial"/>
        </w:rPr>
        <w:t>Presiunile difuze provenite din activităţile agricole sunt dificil de cuantificat. Totuşi, cantităţile de poluanţi emise de sursele difuze de poluare pot fi estimate prin aplicarea unor modele matematice. De exemplu, modelul MONERIS (</w:t>
      </w:r>
      <w:r w:rsidRPr="00DD2B00">
        <w:rPr>
          <w:rFonts w:ascii="Arial" w:hAnsi="Arial" w:cs="Arial"/>
          <w:i/>
          <w:iCs/>
        </w:rPr>
        <w:t>Modelling Nutrient Emissions in River Systems</w:t>
      </w:r>
      <w:r w:rsidRPr="00DD2B00">
        <w:rPr>
          <w:rFonts w:ascii="Arial" w:hAnsi="Arial" w:cs="Arial"/>
        </w:rPr>
        <w:t>) permite estimarea emisiilor de nutrienţi (azot şi fosfor) luând în consideraţie şase căi de producere a poluării difuze: scurgerea pe suprafaţă, scurgerea din reţele de drenaje, scurgerea subterană, scurgerea din zone impermeabile orăşeneşti, depuneri din atmosferă şi eroziunea solului.</w:t>
      </w:r>
    </w:p>
    <w:p w:rsidR="00A72427" w:rsidRDefault="00A72427" w:rsidP="00A72427">
      <w:pPr>
        <w:spacing w:before="120" w:after="120"/>
        <w:ind w:firstLine="567"/>
        <w:jc w:val="both"/>
        <w:rPr>
          <w:rFonts w:ascii="Arial" w:hAnsi="Arial" w:cs="Arial"/>
        </w:rPr>
      </w:pPr>
      <w:r>
        <w:rPr>
          <w:rFonts w:ascii="Arial" w:hAnsi="Arial" w:cs="Arial"/>
        </w:rPr>
        <w:t xml:space="preserve">Aplicarea modelului MONERIS se realizează la elaborarea fiecarui plan de management, ultimele informații fiind disponibile la nivelul anului 2012. </w:t>
      </w:r>
      <w:r w:rsidRPr="00DD2B00">
        <w:rPr>
          <w:rFonts w:ascii="Arial" w:hAnsi="Arial" w:cs="Arial"/>
        </w:rPr>
        <w:t xml:space="preserve">Se precizează că aceste date </w:t>
      </w:r>
      <w:r>
        <w:rPr>
          <w:rFonts w:ascii="Arial" w:hAnsi="Arial" w:cs="Arial"/>
        </w:rPr>
        <w:t>au fost actualizate pentru al doilea plan de management cu valori din anul 2012, pe baza</w:t>
      </w:r>
      <w:r w:rsidRPr="00DD2B00">
        <w:rPr>
          <w:rFonts w:ascii="Arial" w:hAnsi="Arial" w:cs="Arial"/>
        </w:rPr>
        <w:t xml:space="preserve"> finaliz</w:t>
      </w:r>
      <w:r>
        <w:rPr>
          <w:rFonts w:ascii="Arial" w:hAnsi="Arial" w:cs="Arial"/>
        </w:rPr>
        <w:t>ării</w:t>
      </w:r>
      <w:r w:rsidRPr="00DD2B00">
        <w:rPr>
          <w:rFonts w:ascii="Arial" w:hAnsi="Arial" w:cs="Arial"/>
        </w:rPr>
        <w:t xml:space="preserve"> aplicării modelului MONERIS la nivel naţional (în </w:t>
      </w:r>
      <w:r>
        <w:rPr>
          <w:rFonts w:ascii="Arial" w:hAnsi="Arial" w:cs="Arial"/>
        </w:rPr>
        <w:t xml:space="preserve">cadrul </w:t>
      </w:r>
      <w:r w:rsidRPr="00DD2B00">
        <w:rPr>
          <w:rFonts w:ascii="Arial" w:hAnsi="Arial" w:cs="Arial"/>
        </w:rPr>
        <w:t>Districtul</w:t>
      </w:r>
      <w:r>
        <w:rPr>
          <w:rFonts w:ascii="Arial" w:hAnsi="Arial" w:cs="Arial"/>
        </w:rPr>
        <w:t>ui</w:t>
      </w:r>
      <w:r w:rsidRPr="00DD2B00">
        <w:rPr>
          <w:rFonts w:ascii="Arial" w:hAnsi="Arial" w:cs="Arial"/>
        </w:rPr>
        <w:t xml:space="preserve"> internaţional al Dunării), cât şi la nivel de sub-bazine internaţionale (Tisa).</w:t>
      </w:r>
    </w:p>
    <w:p w:rsidR="00A72427" w:rsidRDefault="00A72427" w:rsidP="00A72427">
      <w:pPr>
        <w:spacing w:before="120" w:after="120"/>
        <w:ind w:firstLine="567"/>
        <w:jc w:val="both"/>
        <w:rPr>
          <w:rFonts w:ascii="Arial" w:hAnsi="Arial" w:cs="Arial"/>
        </w:rPr>
      </w:pPr>
      <w:r w:rsidRPr="00DD2B00">
        <w:rPr>
          <w:rFonts w:ascii="Arial" w:hAnsi="Arial" w:cs="Arial"/>
        </w:rPr>
        <w:lastRenderedPageBreak/>
        <w:t xml:space="preserve">În </w:t>
      </w:r>
      <w:r w:rsidRPr="00DD2B00">
        <w:rPr>
          <w:rFonts w:ascii="Arial" w:hAnsi="Arial" w:cs="Arial"/>
          <w:i/>
        </w:rPr>
        <w:t>Figurile II.2.2.</w:t>
      </w:r>
      <w:r>
        <w:rPr>
          <w:rFonts w:ascii="Arial" w:hAnsi="Arial" w:cs="Arial"/>
          <w:i/>
        </w:rPr>
        <w:t>1.2</w:t>
      </w:r>
      <w:r w:rsidRPr="00DD2B00">
        <w:rPr>
          <w:rFonts w:ascii="Arial" w:hAnsi="Arial" w:cs="Arial"/>
          <w:i/>
        </w:rPr>
        <w:t xml:space="preserve"> şi II.2.2.</w:t>
      </w:r>
      <w:r>
        <w:rPr>
          <w:rFonts w:ascii="Arial" w:hAnsi="Arial" w:cs="Arial"/>
          <w:i/>
        </w:rPr>
        <w:t>1.3</w:t>
      </w:r>
      <w:r w:rsidRPr="00DD2B00">
        <w:rPr>
          <w:rFonts w:ascii="Arial" w:hAnsi="Arial" w:cs="Arial"/>
        </w:rPr>
        <w:t xml:space="preserve"> se prezintă contribuţia modurilor de producere a poluării difuze cu azot şi fosfor pentru anul 20</w:t>
      </w:r>
      <w:r>
        <w:rPr>
          <w:rFonts w:ascii="Arial" w:hAnsi="Arial" w:cs="Arial"/>
        </w:rPr>
        <w:t>12</w:t>
      </w:r>
      <w:r w:rsidRPr="00DD2B00">
        <w:rPr>
          <w:rFonts w:ascii="Arial" w:hAnsi="Arial" w:cs="Arial"/>
        </w:rPr>
        <w:t xml:space="preserve">, având în vedere căile prezentate mai sus. </w:t>
      </w:r>
    </w:p>
    <w:p w:rsidR="00A72427" w:rsidRDefault="00A72427" w:rsidP="00A72427">
      <w:pPr>
        <w:spacing w:before="120" w:after="120"/>
        <w:ind w:firstLine="567"/>
        <w:jc w:val="both"/>
        <w:rPr>
          <w:rFonts w:ascii="Arial" w:hAnsi="Arial" w:cs="Arial"/>
        </w:rPr>
      </w:pPr>
    </w:p>
    <w:p w:rsidR="00A72427" w:rsidRDefault="00A72427" w:rsidP="00A72427">
      <w:pPr>
        <w:spacing w:before="120" w:after="120"/>
        <w:ind w:firstLine="567"/>
        <w:jc w:val="both"/>
        <w:rPr>
          <w:rFonts w:ascii="Arial" w:hAnsi="Arial" w:cs="Arial"/>
        </w:rPr>
      </w:pPr>
    </w:p>
    <w:p w:rsidR="00A72427" w:rsidRPr="00242432" w:rsidRDefault="00A72427" w:rsidP="00A72427">
      <w:pPr>
        <w:spacing w:before="120" w:after="120"/>
        <w:jc w:val="both"/>
        <w:rPr>
          <w:rFonts w:ascii="Arial" w:hAnsi="Arial" w:cs="Arial"/>
          <w:i/>
        </w:rPr>
      </w:pPr>
      <w:r>
        <w:rPr>
          <w:rFonts w:ascii="Arial" w:hAnsi="Arial" w:cs="Arial"/>
        </w:rPr>
        <w:t xml:space="preserve">             </w:t>
      </w:r>
      <w:r w:rsidRPr="00242432">
        <w:rPr>
          <w:rFonts w:ascii="Arial" w:hAnsi="Arial" w:cs="Arial"/>
        </w:rPr>
        <w:t xml:space="preserve">Figura </w:t>
      </w:r>
      <w:r>
        <w:rPr>
          <w:rFonts w:ascii="Arial" w:hAnsi="Arial" w:cs="Arial"/>
        </w:rPr>
        <w:t xml:space="preserve">nr. </w:t>
      </w:r>
      <w:r w:rsidRPr="00242432">
        <w:rPr>
          <w:rFonts w:ascii="Arial" w:hAnsi="Arial" w:cs="Arial"/>
        </w:rPr>
        <w:t xml:space="preserve">II.2.2.1.2. </w:t>
      </w:r>
      <w:r w:rsidRPr="00242432">
        <w:rPr>
          <w:rFonts w:ascii="Arial" w:hAnsi="Arial" w:cs="Arial"/>
          <w:i/>
        </w:rPr>
        <w:t>Moduri (căi) de producere a poluării difuze cu azot</w:t>
      </w:r>
    </w:p>
    <w:p w:rsidR="00A72427" w:rsidRDefault="000B5667" w:rsidP="00A72427">
      <w:pPr>
        <w:spacing w:before="120" w:after="120"/>
        <w:jc w:val="center"/>
        <w:rPr>
          <w:rFonts w:eastAsia="Times New Roman"/>
          <w:noProof/>
          <w:lang w:eastAsia="en-GB"/>
        </w:rPr>
      </w:pPr>
      <w:r>
        <w:rPr>
          <w:rFonts w:eastAsia="Times New Roman"/>
          <w:noProof/>
          <w:lang w:val="en-US"/>
        </w:rPr>
        <w:drawing>
          <wp:inline distT="0" distB="0" distL="0" distR="0">
            <wp:extent cx="4816475" cy="3005455"/>
            <wp:effectExtent l="19050" t="0" r="3175" b="0"/>
            <wp:docPr id="3108" name="Picture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
                    <pic:cNvPicPr>
                      <a:picLocks noChangeAspect="1" noChangeArrowheads="1"/>
                    </pic:cNvPicPr>
                  </pic:nvPicPr>
                  <pic:blipFill>
                    <a:blip r:embed="rId118"/>
                    <a:srcRect/>
                    <a:stretch>
                      <a:fillRect/>
                    </a:stretch>
                  </pic:blipFill>
                  <pic:spPr bwMode="auto">
                    <a:xfrm>
                      <a:off x="0" y="0"/>
                      <a:ext cx="4816475" cy="3005455"/>
                    </a:xfrm>
                    <a:prstGeom prst="rect">
                      <a:avLst/>
                    </a:prstGeom>
                    <a:noFill/>
                  </pic:spPr>
                </pic:pic>
              </a:graphicData>
            </a:graphic>
          </wp:inline>
        </w:drawing>
      </w:r>
    </w:p>
    <w:p w:rsidR="00A72427" w:rsidRDefault="00A72427" w:rsidP="00A72427">
      <w:pPr>
        <w:spacing w:before="120" w:after="120"/>
        <w:ind w:firstLine="6946"/>
        <w:jc w:val="both"/>
        <w:rPr>
          <w:rFonts w:ascii="Arial" w:hAnsi="Arial" w:cs="Arial"/>
          <w:b/>
        </w:rPr>
      </w:pPr>
    </w:p>
    <w:p w:rsidR="00A72427" w:rsidRDefault="00A72427" w:rsidP="00A72427">
      <w:pPr>
        <w:spacing w:before="120" w:after="120"/>
        <w:jc w:val="both"/>
        <w:rPr>
          <w:rFonts w:ascii="Arial" w:hAnsi="Arial" w:cs="Arial"/>
          <w:i/>
        </w:rPr>
      </w:pPr>
      <w:r>
        <w:rPr>
          <w:rFonts w:ascii="Arial" w:hAnsi="Arial" w:cs="Arial"/>
          <w:i/>
        </w:rPr>
        <w:t xml:space="preserve"> (</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A72427" w:rsidRDefault="00A72427" w:rsidP="00A72427">
      <w:pPr>
        <w:spacing w:before="120" w:after="120"/>
        <w:jc w:val="both"/>
        <w:rPr>
          <w:rFonts w:ascii="Arial" w:hAnsi="Arial" w:cs="Arial"/>
          <w:i/>
        </w:rPr>
      </w:pPr>
    </w:p>
    <w:p w:rsidR="00A72427" w:rsidRDefault="00A72427" w:rsidP="00A72427">
      <w:pPr>
        <w:spacing w:before="120" w:after="120"/>
        <w:ind w:firstLine="426"/>
        <w:rPr>
          <w:rFonts w:ascii="Arial" w:hAnsi="Arial" w:cs="Arial"/>
        </w:rPr>
      </w:pPr>
    </w:p>
    <w:p w:rsidR="00A72427" w:rsidRPr="00242432" w:rsidRDefault="00A72427" w:rsidP="00A72427">
      <w:pPr>
        <w:spacing w:before="120" w:after="120"/>
        <w:ind w:firstLine="426"/>
        <w:rPr>
          <w:rFonts w:ascii="Arial" w:hAnsi="Arial" w:cs="Arial"/>
          <w:i/>
        </w:rPr>
      </w:pPr>
      <w:r>
        <w:rPr>
          <w:rFonts w:ascii="Arial" w:hAnsi="Arial" w:cs="Arial"/>
        </w:rPr>
        <w:t xml:space="preserve">           </w:t>
      </w:r>
      <w:r w:rsidRPr="00242432">
        <w:rPr>
          <w:rFonts w:ascii="Arial" w:hAnsi="Arial" w:cs="Arial"/>
        </w:rPr>
        <w:t xml:space="preserve">Figura nr. II.2.2.1.3. </w:t>
      </w:r>
      <w:r w:rsidRPr="00242432">
        <w:rPr>
          <w:rFonts w:ascii="Arial" w:hAnsi="Arial" w:cs="Arial"/>
          <w:i/>
        </w:rPr>
        <w:t>Moduri (căi) de producere a poluării difuze cu fosfor</w:t>
      </w:r>
    </w:p>
    <w:p w:rsidR="00A72427" w:rsidRDefault="000B5667" w:rsidP="00A72427">
      <w:pPr>
        <w:spacing w:before="120" w:after="120"/>
        <w:jc w:val="center"/>
        <w:rPr>
          <w:rFonts w:eastAsia="Times New Roman"/>
          <w:noProof/>
          <w:lang w:eastAsia="en-GB"/>
        </w:rPr>
      </w:pPr>
      <w:r>
        <w:rPr>
          <w:noProof/>
          <w:lang w:val="en-US"/>
        </w:rPr>
        <w:drawing>
          <wp:inline distT="0" distB="0" distL="0" distR="0">
            <wp:extent cx="4436110" cy="2713990"/>
            <wp:effectExtent l="19050" t="0" r="2540" b="0"/>
            <wp:docPr id="8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9"/>
                    <a:srcRect/>
                    <a:stretch>
                      <a:fillRect/>
                    </a:stretch>
                  </pic:blipFill>
                  <pic:spPr bwMode="auto">
                    <a:xfrm>
                      <a:off x="0" y="0"/>
                      <a:ext cx="4436110" cy="2713990"/>
                    </a:xfrm>
                    <a:prstGeom prst="rect">
                      <a:avLst/>
                    </a:prstGeom>
                    <a:noFill/>
                    <a:ln w="9525">
                      <a:noFill/>
                      <a:miter lim="800000"/>
                      <a:headEnd/>
                      <a:tailEnd/>
                    </a:ln>
                  </pic:spPr>
                </pic:pic>
              </a:graphicData>
            </a:graphic>
          </wp:inline>
        </w:drawing>
      </w:r>
    </w:p>
    <w:p w:rsidR="00A72427" w:rsidRPr="00E17FB2" w:rsidRDefault="00A72427" w:rsidP="00A72427">
      <w:pPr>
        <w:spacing w:before="120" w:after="120"/>
        <w:jc w:val="both"/>
        <w:rPr>
          <w:rFonts w:ascii="Arial" w:hAnsi="Arial" w:cs="Arial"/>
          <w:i/>
        </w:rPr>
      </w:pPr>
      <w:r>
        <w:rPr>
          <w:rFonts w:ascii="Arial" w:hAnsi="Arial" w:cs="Arial"/>
          <w:i/>
        </w:rPr>
        <w:lastRenderedPageBreak/>
        <w:t xml:space="preserve"> (</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A72427" w:rsidRPr="000F3880" w:rsidRDefault="00A72427" w:rsidP="00A72427">
      <w:pPr>
        <w:pStyle w:val="BodyText"/>
        <w:spacing w:before="120"/>
        <w:ind w:right="-2" w:firstLine="720"/>
        <w:jc w:val="both"/>
        <w:rPr>
          <w:rFonts w:ascii="Arial" w:hAnsi="Arial" w:cs="Arial"/>
        </w:rPr>
      </w:pPr>
      <w:r w:rsidRPr="000F3880">
        <w:rPr>
          <w:rFonts w:ascii="Arial" w:hAnsi="Arial" w:cs="Arial"/>
        </w:rPr>
        <w:t>De asemenea, modelul MONERIS cuantifică contribuţia diverselor categorii de surse de poluare la emisia totală de nutrienţi. Astfel pentru sursele difuze de poluare, aceste categorii de surse sunt reprezentate de: agricultură, localităţi (aşezări umane), alte surse (ex. depunerea oxizilor de azot din atmosferă), precum şi fondul natural. De subliniat este faptul că, modelul MONERIS ia în considerare toate sursele de poluare şi nu numai pe acelea identificate ca fiind semnificative.</w:t>
      </w:r>
    </w:p>
    <w:p w:rsidR="00A72427" w:rsidRDefault="00A72427" w:rsidP="00A72427">
      <w:pPr>
        <w:pStyle w:val="BodyText"/>
        <w:spacing w:before="120"/>
        <w:ind w:right="-177" w:firstLine="720"/>
        <w:jc w:val="both"/>
        <w:rPr>
          <w:rFonts w:ascii="Arial" w:hAnsi="Arial" w:cs="Arial"/>
        </w:rPr>
      </w:pPr>
      <w:r w:rsidRPr="000F3880">
        <w:rPr>
          <w:rFonts w:ascii="Arial" w:hAnsi="Arial" w:cs="Arial"/>
        </w:rPr>
        <w:t xml:space="preserve">În </w:t>
      </w:r>
      <w:r w:rsidRPr="00245C51">
        <w:rPr>
          <w:rFonts w:ascii="Arial" w:hAnsi="Arial" w:cs="Arial"/>
          <w:i/>
        </w:rPr>
        <w:t>Tabelul II.2.2.1</w:t>
      </w:r>
      <w:r>
        <w:rPr>
          <w:rFonts w:ascii="Arial" w:hAnsi="Arial" w:cs="Arial"/>
          <w:i/>
        </w:rPr>
        <w:t>.1</w:t>
      </w:r>
      <w:r w:rsidRPr="000F3880">
        <w:rPr>
          <w:rFonts w:ascii="Arial" w:hAnsi="Arial" w:cs="Arial"/>
        </w:rPr>
        <w:t xml:space="preserve"> se prezintă emisiile de azot şi fosfor din surse difuze de poluare, având în vedere aportul fiecărei categorii de surse de poluare. </w:t>
      </w:r>
    </w:p>
    <w:p w:rsidR="00A72427" w:rsidRDefault="00A72427" w:rsidP="00A72427">
      <w:pPr>
        <w:pStyle w:val="BodyText"/>
        <w:spacing w:before="120"/>
        <w:ind w:right="-177"/>
        <w:jc w:val="both"/>
        <w:rPr>
          <w:rFonts w:ascii="Arial" w:hAnsi="Arial" w:cs="Arial"/>
        </w:rPr>
      </w:pPr>
    </w:p>
    <w:p w:rsidR="00A72427" w:rsidRPr="000865CF" w:rsidRDefault="00A72427" w:rsidP="00A72427">
      <w:pPr>
        <w:pStyle w:val="BodyText"/>
        <w:spacing w:before="120"/>
        <w:ind w:right="-177"/>
        <w:jc w:val="both"/>
        <w:rPr>
          <w:rFonts w:ascii="Arial" w:hAnsi="Arial" w:cs="Arial"/>
          <w:vertAlign w:val="superscript"/>
        </w:rPr>
      </w:pPr>
      <w:r w:rsidRPr="000865CF">
        <w:rPr>
          <w:rFonts w:ascii="Arial" w:hAnsi="Arial" w:cs="Arial"/>
        </w:rPr>
        <w:t xml:space="preserve">Tabelul II.2.2.1.1. Emisii de azot şi fosfor din diferite surse difuze, pentru anul 2012 </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12"/>
        <w:gridCol w:w="1578"/>
        <w:gridCol w:w="1097"/>
        <w:gridCol w:w="1578"/>
        <w:gridCol w:w="1257"/>
      </w:tblGrid>
      <w:tr w:rsidR="00A72427" w:rsidRPr="00AE54BD" w:rsidTr="00A72427">
        <w:trPr>
          <w:trHeight w:val="382"/>
          <w:jc w:val="center"/>
        </w:trPr>
        <w:tc>
          <w:tcPr>
            <w:tcW w:w="3812" w:type="dxa"/>
            <w:vMerge w:val="restart"/>
            <w:shd w:val="clear" w:color="auto" w:fill="B6DDE8"/>
            <w:vAlign w:val="center"/>
          </w:tcPr>
          <w:p w:rsidR="00A72427" w:rsidRPr="00AE54BD" w:rsidRDefault="00A72427" w:rsidP="00A72427">
            <w:pPr>
              <w:pStyle w:val="BodyText"/>
              <w:ind w:right="176"/>
              <w:jc w:val="center"/>
              <w:rPr>
                <w:rFonts w:ascii="Arial" w:hAnsi="Arial" w:cs="Arial"/>
                <w:b/>
                <w:sz w:val="20"/>
              </w:rPr>
            </w:pPr>
            <w:r w:rsidRPr="00AE54BD">
              <w:rPr>
                <w:rFonts w:ascii="Arial" w:hAnsi="Arial" w:cs="Arial"/>
                <w:b/>
                <w:sz w:val="20"/>
              </w:rPr>
              <w:t>Surse difuze de poluare</w:t>
            </w:r>
          </w:p>
        </w:tc>
        <w:tc>
          <w:tcPr>
            <w:tcW w:w="2675" w:type="dxa"/>
            <w:gridSpan w:val="2"/>
            <w:shd w:val="clear" w:color="auto" w:fill="B6DDE8"/>
          </w:tcPr>
          <w:p w:rsidR="00A72427" w:rsidRPr="00AE54BD" w:rsidRDefault="00A72427" w:rsidP="00A72427">
            <w:pPr>
              <w:pStyle w:val="BodyText"/>
              <w:ind w:right="-177"/>
              <w:jc w:val="center"/>
              <w:rPr>
                <w:rFonts w:ascii="Arial" w:hAnsi="Arial" w:cs="Arial"/>
                <w:b/>
                <w:sz w:val="20"/>
              </w:rPr>
            </w:pPr>
            <w:r w:rsidRPr="00AE54BD">
              <w:rPr>
                <w:rFonts w:ascii="Arial" w:hAnsi="Arial" w:cs="Arial"/>
                <w:b/>
                <w:sz w:val="20"/>
              </w:rPr>
              <w:t>Emisii de azot</w:t>
            </w:r>
          </w:p>
        </w:tc>
        <w:tc>
          <w:tcPr>
            <w:tcW w:w="2835" w:type="dxa"/>
            <w:gridSpan w:val="2"/>
            <w:shd w:val="clear" w:color="auto" w:fill="B6DDE8"/>
          </w:tcPr>
          <w:p w:rsidR="00A72427" w:rsidRPr="00AE54BD" w:rsidRDefault="00A72427" w:rsidP="00A72427">
            <w:pPr>
              <w:pStyle w:val="BodyText"/>
              <w:ind w:right="-177"/>
              <w:jc w:val="center"/>
              <w:rPr>
                <w:rFonts w:ascii="Arial" w:hAnsi="Arial" w:cs="Arial"/>
                <w:b/>
                <w:sz w:val="20"/>
              </w:rPr>
            </w:pPr>
            <w:r w:rsidRPr="00AE54BD">
              <w:rPr>
                <w:rFonts w:ascii="Arial" w:hAnsi="Arial" w:cs="Arial"/>
                <w:b/>
                <w:sz w:val="20"/>
              </w:rPr>
              <w:t>Emisii de fosfor</w:t>
            </w:r>
          </w:p>
        </w:tc>
      </w:tr>
      <w:tr w:rsidR="00A72427" w:rsidRPr="00AE54BD" w:rsidTr="00A72427">
        <w:trPr>
          <w:jc w:val="center"/>
        </w:trPr>
        <w:tc>
          <w:tcPr>
            <w:tcW w:w="3812" w:type="dxa"/>
            <w:vMerge/>
            <w:shd w:val="clear" w:color="auto" w:fill="B6DDE8"/>
          </w:tcPr>
          <w:p w:rsidR="00A72427" w:rsidRPr="00AE54BD" w:rsidRDefault="00A72427" w:rsidP="00A72427">
            <w:pPr>
              <w:pStyle w:val="BodyText"/>
              <w:ind w:right="176"/>
              <w:jc w:val="both"/>
              <w:rPr>
                <w:rFonts w:ascii="Arial" w:hAnsi="Arial" w:cs="Arial"/>
                <w:sz w:val="20"/>
              </w:rPr>
            </w:pPr>
          </w:p>
        </w:tc>
        <w:tc>
          <w:tcPr>
            <w:tcW w:w="1578" w:type="dxa"/>
            <w:shd w:val="clear" w:color="auto" w:fill="B6DDE8"/>
          </w:tcPr>
          <w:p w:rsidR="00A72427" w:rsidRPr="00AE54BD" w:rsidRDefault="00A72427" w:rsidP="00A72427">
            <w:pPr>
              <w:pStyle w:val="BodyText"/>
              <w:ind w:right="-177"/>
              <w:jc w:val="center"/>
              <w:rPr>
                <w:rFonts w:ascii="Arial" w:hAnsi="Arial" w:cs="Arial"/>
                <w:b/>
                <w:sz w:val="20"/>
              </w:rPr>
            </w:pPr>
            <w:r w:rsidRPr="00AE54BD">
              <w:rPr>
                <w:rFonts w:ascii="Arial" w:hAnsi="Arial" w:cs="Arial"/>
                <w:b/>
                <w:sz w:val="20"/>
              </w:rPr>
              <w:t>tone</w:t>
            </w:r>
          </w:p>
        </w:tc>
        <w:tc>
          <w:tcPr>
            <w:tcW w:w="1097" w:type="dxa"/>
            <w:shd w:val="clear" w:color="auto" w:fill="B6DDE8"/>
          </w:tcPr>
          <w:p w:rsidR="00A72427" w:rsidRPr="00AE54BD" w:rsidRDefault="00A72427" w:rsidP="00A72427">
            <w:pPr>
              <w:jc w:val="center"/>
              <w:rPr>
                <w:rFonts w:ascii="Arial" w:hAnsi="Arial" w:cs="Arial"/>
                <w:b/>
                <w:sz w:val="20"/>
                <w:szCs w:val="20"/>
              </w:rPr>
            </w:pPr>
            <w:r w:rsidRPr="00AE54BD">
              <w:rPr>
                <w:rFonts w:ascii="Arial" w:hAnsi="Arial" w:cs="Arial"/>
                <w:b/>
                <w:sz w:val="20"/>
                <w:szCs w:val="20"/>
              </w:rPr>
              <w:t>%</w:t>
            </w:r>
          </w:p>
        </w:tc>
        <w:tc>
          <w:tcPr>
            <w:tcW w:w="1578" w:type="dxa"/>
            <w:shd w:val="clear" w:color="auto" w:fill="B6DDE8"/>
          </w:tcPr>
          <w:p w:rsidR="00A72427" w:rsidRPr="00AE54BD" w:rsidRDefault="00A72427" w:rsidP="00A72427">
            <w:pPr>
              <w:pStyle w:val="BodyText"/>
              <w:ind w:right="-177"/>
              <w:jc w:val="center"/>
              <w:rPr>
                <w:rFonts w:ascii="Arial" w:hAnsi="Arial" w:cs="Arial"/>
                <w:b/>
                <w:sz w:val="20"/>
              </w:rPr>
            </w:pPr>
            <w:r w:rsidRPr="00AE54BD">
              <w:rPr>
                <w:rFonts w:ascii="Arial" w:hAnsi="Arial" w:cs="Arial"/>
                <w:b/>
                <w:sz w:val="20"/>
              </w:rPr>
              <w:t>tone</w:t>
            </w:r>
          </w:p>
        </w:tc>
        <w:tc>
          <w:tcPr>
            <w:tcW w:w="1257" w:type="dxa"/>
            <w:shd w:val="clear" w:color="auto" w:fill="B6DDE8"/>
          </w:tcPr>
          <w:p w:rsidR="00A72427" w:rsidRPr="00AE54BD" w:rsidRDefault="00A72427" w:rsidP="00A72427">
            <w:pPr>
              <w:jc w:val="center"/>
              <w:rPr>
                <w:rFonts w:ascii="Arial" w:hAnsi="Arial" w:cs="Arial"/>
                <w:b/>
                <w:sz w:val="20"/>
                <w:szCs w:val="20"/>
              </w:rPr>
            </w:pPr>
            <w:r w:rsidRPr="00AE54BD">
              <w:rPr>
                <w:rFonts w:ascii="Arial" w:hAnsi="Arial" w:cs="Arial"/>
                <w:b/>
                <w:sz w:val="20"/>
                <w:szCs w:val="20"/>
              </w:rPr>
              <w:t>%</w:t>
            </w:r>
          </w:p>
        </w:tc>
      </w:tr>
      <w:tr w:rsidR="00A72427" w:rsidRPr="00AE54BD" w:rsidTr="00A72427">
        <w:trPr>
          <w:trHeight w:val="377"/>
          <w:jc w:val="center"/>
        </w:trPr>
        <w:tc>
          <w:tcPr>
            <w:tcW w:w="3812" w:type="dxa"/>
            <w:shd w:val="clear" w:color="auto" w:fill="auto"/>
          </w:tcPr>
          <w:p w:rsidR="00A72427" w:rsidRPr="00AE54BD" w:rsidRDefault="00A72427" w:rsidP="00A72427">
            <w:pPr>
              <w:pStyle w:val="BodyText"/>
              <w:ind w:right="176"/>
              <w:jc w:val="both"/>
              <w:rPr>
                <w:rFonts w:ascii="Arial" w:hAnsi="Arial" w:cs="Arial"/>
                <w:sz w:val="20"/>
              </w:rPr>
            </w:pPr>
            <w:r w:rsidRPr="00AE54BD">
              <w:rPr>
                <w:rFonts w:ascii="Arial" w:hAnsi="Arial" w:cs="Arial"/>
                <w:sz w:val="20"/>
              </w:rPr>
              <w:t>Agricultură</w:t>
            </w:r>
          </w:p>
        </w:tc>
        <w:tc>
          <w:tcPr>
            <w:tcW w:w="1578"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 xml:space="preserve">16295 </w:t>
            </w:r>
          </w:p>
        </w:tc>
        <w:tc>
          <w:tcPr>
            <w:tcW w:w="1097"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 xml:space="preserve">22,47 </w:t>
            </w:r>
          </w:p>
        </w:tc>
        <w:tc>
          <w:tcPr>
            <w:tcW w:w="1578"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2.943,097</w:t>
            </w:r>
          </w:p>
        </w:tc>
        <w:tc>
          <w:tcPr>
            <w:tcW w:w="1257"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55,18</w:t>
            </w:r>
          </w:p>
        </w:tc>
      </w:tr>
      <w:tr w:rsidR="00A72427" w:rsidRPr="00AE54BD" w:rsidTr="00A72427">
        <w:trPr>
          <w:trHeight w:val="297"/>
          <w:jc w:val="center"/>
        </w:trPr>
        <w:tc>
          <w:tcPr>
            <w:tcW w:w="3812" w:type="dxa"/>
            <w:shd w:val="clear" w:color="auto" w:fill="auto"/>
          </w:tcPr>
          <w:p w:rsidR="00A72427" w:rsidRPr="00AE54BD" w:rsidRDefault="00A72427" w:rsidP="00A72427">
            <w:pPr>
              <w:pStyle w:val="BodyText"/>
              <w:ind w:right="176"/>
              <w:jc w:val="both"/>
              <w:rPr>
                <w:rFonts w:ascii="Arial" w:hAnsi="Arial" w:cs="Arial"/>
                <w:sz w:val="20"/>
              </w:rPr>
            </w:pPr>
            <w:r w:rsidRPr="00AE54BD">
              <w:rPr>
                <w:rFonts w:ascii="Arial" w:hAnsi="Arial" w:cs="Arial"/>
                <w:sz w:val="20"/>
              </w:rPr>
              <w:t>Aglomerări umane</w:t>
            </w:r>
          </w:p>
        </w:tc>
        <w:tc>
          <w:tcPr>
            <w:tcW w:w="1578"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5035</w:t>
            </w:r>
          </w:p>
        </w:tc>
        <w:tc>
          <w:tcPr>
            <w:tcW w:w="1097"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6,94</w:t>
            </w:r>
          </w:p>
          <w:p w:rsidR="00A72427" w:rsidRPr="00AE54BD" w:rsidRDefault="00A72427" w:rsidP="00A72427">
            <w:pPr>
              <w:jc w:val="right"/>
              <w:rPr>
                <w:rFonts w:ascii="Arial" w:hAnsi="Arial" w:cs="Arial"/>
                <w:sz w:val="20"/>
                <w:szCs w:val="20"/>
              </w:rPr>
            </w:pPr>
          </w:p>
        </w:tc>
        <w:tc>
          <w:tcPr>
            <w:tcW w:w="1578"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1.014,474</w:t>
            </w:r>
          </w:p>
        </w:tc>
        <w:tc>
          <w:tcPr>
            <w:tcW w:w="1257"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19,02</w:t>
            </w:r>
          </w:p>
        </w:tc>
      </w:tr>
      <w:tr w:rsidR="00A72427" w:rsidRPr="00AE54BD" w:rsidTr="00A72427">
        <w:trPr>
          <w:jc w:val="center"/>
        </w:trPr>
        <w:tc>
          <w:tcPr>
            <w:tcW w:w="3812" w:type="dxa"/>
            <w:shd w:val="clear" w:color="auto" w:fill="auto"/>
          </w:tcPr>
          <w:p w:rsidR="00A72427" w:rsidRPr="00AE54BD" w:rsidRDefault="00A72427" w:rsidP="00A72427">
            <w:pPr>
              <w:pStyle w:val="BodyText"/>
              <w:ind w:right="176"/>
              <w:jc w:val="both"/>
              <w:rPr>
                <w:rFonts w:ascii="Arial" w:hAnsi="Arial" w:cs="Arial"/>
                <w:sz w:val="20"/>
              </w:rPr>
            </w:pPr>
            <w:r w:rsidRPr="00AE54BD">
              <w:rPr>
                <w:rFonts w:ascii="Arial" w:hAnsi="Arial" w:cs="Arial"/>
                <w:sz w:val="20"/>
              </w:rPr>
              <w:t>Alte surse</w:t>
            </w:r>
          </w:p>
        </w:tc>
        <w:tc>
          <w:tcPr>
            <w:tcW w:w="1578"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 xml:space="preserve">37148 </w:t>
            </w:r>
          </w:p>
        </w:tc>
        <w:tc>
          <w:tcPr>
            <w:tcW w:w="1097"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51,21</w:t>
            </w:r>
          </w:p>
          <w:p w:rsidR="00A72427" w:rsidRPr="00AE54BD" w:rsidRDefault="00A72427" w:rsidP="00A72427">
            <w:pPr>
              <w:jc w:val="right"/>
              <w:rPr>
                <w:rFonts w:ascii="Arial" w:hAnsi="Arial" w:cs="Arial"/>
                <w:sz w:val="20"/>
                <w:szCs w:val="20"/>
              </w:rPr>
            </w:pPr>
          </w:p>
        </w:tc>
        <w:tc>
          <w:tcPr>
            <w:tcW w:w="1578"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566,124</w:t>
            </w:r>
          </w:p>
        </w:tc>
        <w:tc>
          <w:tcPr>
            <w:tcW w:w="1257"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10,61</w:t>
            </w:r>
          </w:p>
        </w:tc>
      </w:tr>
      <w:tr w:rsidR="00A72427" w:rsidRPr="00AE54BD" w:rsidTr="00A72427">
        <w:trPr>
          <w:jc w:val="center"/>
        </w:trPr>
        <w:tc>
          <w:tcPr>
            <w:tcW w:w="3812" w:type="dxa"/>
            <w:shd w:val="clear" w:color="auto" w:fill="auto"/>
          </w:tcPr>
          <w:p w:rsidR="00A72427" w:rsidRPr="00AE54BD" w:rsidRDefault="00A72427" w:rsidP="00A72427">
            <w:pPr>
              <w:pStyle w:val="BodyText"/>
              <w:ind w:right="176"/>
              <w:jc w:val="both"/>
              <w:rPr>
                <w:rFonts w:ascii="Arial" w:hAnsi="Arial" w:cs="Arial"/>
                <w:sz w:val="20"/>
              </w:rPr>
            </w:pPr>
            <w:r w:rsidRPr="00AE54BD">
              <w:rPr>
                <w:rFonts w:ascii="Arial" w:hAnsi="Arial" w:cs="Arial"/>
                <w:sz w:val="20"/>
              </w:rPr>
              <w:t>Fond natural</w:t>
            </w:r>
          </w:p>
        </w:tc>
        <w:tc>
          <w:tcPr>
            <w:tcW w:w="1578"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 xml:space="preserve">14056 </w:t>
            </w:r>
          </w:p>
        </w:tc>
        <w:tc>
          <w:tcPr>
            <w:tcW w:w="1097"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19,38</w:t>
            </w:r>
          </w:p>
          <w:p w:rsidR="00A72427" w:rsidRPr="00AE54BD" w:rsidRDefault="00A72427" w:rsidP="00A72427">
            <w:pPr>
              <w:jc w:val="right"/>
              <w:rPr>
                <w:rFonts w:ascii="Arial" w:hAnsi="Arial" w:cs="Arial"/>
                <w:sz w:val="20"/>
                <w:szCs w:val="20"/>
              </w:rPr>
            </w:pPr>
          </w:p>
        </w:tc>
        <w:tc>
          <w:tcPr>
            <w:tcW w:w="1578"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810,124</w:t>
            </w:r>
          </w:p>
        </w:tc>
        <w:tc>
          <w:tcPr>
            <w:tcW w:w="1257" w:type="dxa"/>
            <w:shd w:val="clear" w:color="auto" w:fill="auto"/>
          </w:tcPr>
          <w:p w:rsidR="00A72427" w:rsidRPr="00AE54BD" w:rsidRDefault="00A72427" w:rsidP="00A72427">
            <w:pPr>
              <w:jc w:val="right"/>
              <w:rPr>
                <w:rFonts w:ascii="Arial" w:hAnsi="Arial" w:cs="Arial"/>
                <w:sz w:val="20"/>
                <w:szCs w:val="20"/>
              </w:rPr>
            </w:pPr>
            <w:r w:rsidRPr="00AE54BD">
              <w:rPr>
                <w:rFonts w:ascii="Arial" w:hAnsi="Arial" w:cs="Arial"/>
                <w:sz w:val="20"/>
                <w:szCs w:val="20"/>
              </w:rPr>
              <w:t>15,19</w:t>
            </w:r>
          </w:p>
        </w:tc>
      </w:tr>
      <w:tr w:rsidR="00A72427" w:rsidRPr="00AE54BD" w:rsidTr="00A72427">
        <w:trPr>
          <w:trHeight w:val="395"/>
          <w:jc w:val="center"/>
        </w:trPr>
        <w:tc>
          <w:tcPr>
            <w:tcW w:w="3812" w:type="dxa"/>
            <w:shd w:val="clear" w:color="auto" w:fill="B6DDE8"/>
          </w:tcPr>
          <w:p w:rsidR="00A72427" w:rsidRPr="00AE54BD" w:rsidRDefault="00A72427" w:rsidP="00A72427">
            <w:pPr>
              <w:pStyle w:val="BodyText"/>
              <w:ind w:right="176"/>
              <w:jc w:val="both"/>
              <w:rPr>
                <w:rFonts w:ascii="Arial" w:hAnsi="Arial" w:cs="Arial"/>
                <w:b/>
                <w:sz w:val="20"/>
              </w:rPr>
            </w:pPr>
            <w:r w:rsidRPr="00AE54BD">
              <w:rPr>
                <w:rFonts w:ascii="Arial" w:hAnsi="Arial" w:cs="Arial"/>
                <w:b/>
                <w:sz w:val="20"/>
              </w:rPr>
              <w:t>Total surse difuze</w:t>
            </w:r>
          </w:p>
        </w:tc>
        <w:tc>
          <w:tcPr>
            <w:tcW w:w="1578" w:type="dxa"/>
            <w:shd w:val="clear" w:color="auto" w:fill="B6DDE8"/>
          </w:tcPr>
          <w:p w:rsidR="00A72427" w:rsidRPr="00AE54BD" w:rsidRDefault="00A72427" w:rsidP="00A72427">
            <w:pPr>
              <w:jc w:val="right"/>
              <w:rPr>
                <w:rFonts w:ascii="Arial" w:hAnsi="Arial" w:cs="Arial"/>
                <w:b/>
                <w:sz w:val="20"/>
                <w:szCs w:val="20"/>
              </w:rPr>
            </w:pPr>
            <w:r w:rsidRPr="00AE54BD">
              <w:rPr>
                <w:rFonts w:ascii="Arial" w:hAnsi="Arial" w:cs="Arial"/>
                <w:b/>
                <w:sz w:val="20"/>
                <w:szCs w:val="20"/>
              </w:rPr>
              <w:t>72.533</w:t>
            </w:r>
          </w:p>
        </w:tc>
        <w:tc>
          <w:tcPr>
            <w:tcW w:w="1097" w:type="dxa"/>
            <w:shd w:val="clear" w:color="auto" w:fill="B6DDE8"/>
          </w:tcPr>
          <w:p w:rsidR="00A72427" w:rsidRPr="00AE54BD" w:rsidRDefault="00A72427" w:rsidP="00A72427">
            <w:pPr>
              <w:jc w:val="right"/>
              <w:rPr>
                <w:rFonts w:ascii="Arial" w:hAnsi="Arial" w:cs="Arial"/>
                <w:b/>
                <w:sz w:val="20"/>
                <w:szCs w:val="20"/>
              </w:rPr>
            </w:pPr>
            <w:r w:rsidRPr="00AE54BD">
              <w:rPr>
                <w:rFonts w:ascii="Arial" w:hAnsi="Arial" w:cs="Arial"/>
                <w:b/>
                <w:sz w:val="20"/>
                <w:szCs w:val="20"/>
              </w:rPr>
              <w:t>100</w:t>
            </w:r>
          </w:p>
        </w:tc>
        <w:tc>
          <w:tcPr>
            <w:tcW w:w="1578" w:type="dxa"/>
            <w:shd w:val="clear" w:color="auto" w:fill="B6DDE8"/>
          </w:tcPr>
          <w:p w:rsidR="00A72427" w:rsidRPr="00AE54BD" w:rsidRDefault="00A72427" w:rsidP="00A72427">
            <w:pPr>
              <w:jc w:val="right"/>
              <w:rPr>
                <w:rFonts w:ascii="Arial" w:hAnsi="Arial" w:cs="Arial"/>
                <w:b/>
                <w:sz w:val="20"/>
                <w:szCs w:val="20"/>
              </w:rPr>
            </w:pPr>
            <w:r w:rsidRPr="00AE54BD">
              <w:rPr>
                <w:rFonts w:ascii="Arial" w:hAnsi="Arial" w:cs="Arial"/>
                <w:b/>
                <w:sz w:val="20"/>
                <w:szCs w:val="20"/>
              </w:rPr>
              <w:t>5.334</w:t>
            </w:r>
          </w:p>
        </w:tc>
        <w:tc>
          <w:tcPr>
            <w:tcW w:w="1257" w:type="dxa"/>
            <w:shd w:val="clear" w:color="auto" w:fill="B6DDE8"/>
          </w:tcPr>
          <w:p w:rsidR="00A72427" w:rsidRPr="00AE54BD" w:rsidRDefault="00A72427" w:rsidP="00A72427">
            <w:pPr>
              <w:jc w:val="right"/>
              <w:rPr>
                <w:rFonts w:ascii="Arial" w:hAnsi="Arial" w:cs="Arial"/>
                <w:b/>
                <w:sz w:val="20"/>
                <w:szCs w:val="20"/>
              </w:rPr>
            </w:pPr>
            <w:r w:rsidRPr="00AE54BD">
              <w:rPr>
                <w:rFonts w:ascii="Arial" w:hAnsi="Arial" w:cs="Arial"/>
                <w:b/>
                <w:sz w:val="20"/>
                <w:szCs w:val="20"/>
              </w:rPr>
              <w:t>100</w:t>
            </w:r>
          </w:p>
        </w:tc>
      </w:tr>
      <w:tr w:rsidR="00A72427" w:rsidRPr="00AE54BD" w:rsidTr="00A72427">
        <w:trPr>
          <w:trHeight w:val="575"/>
          <w:jc w:val="center"/>
        </w:trPr>
        <w:tc>
          <w:tcPr>
            <w:tcW w:w="3812" w:type="dxa"/>
            <w:shd w:val="clear" w:color="auto" w:fill="auto"/>
          </w:tcPr>
          <w:p w:rsidR="00A72427" w:rsidRPr="00AE54BD" w:rsidRDefault="00A72427" w:rsidP="00A72427">
            <w:pPr>
              <w:pStyle w:val="BodyText"/>
              <w:ind w:right="176"/>
              <w:jc w:val="both"/>
              <w:rPr>
                <w:rFonts w:ascii="Arial" w:hAnsi="Arial" w:cs="Arial"/>
                <w:sz w:val="20"/>
              </w:rPr>
            </w:pPr>
            <w:r w:rsidRPr="00AE54BD">
              <w:rPr>
                <w:rFonts w:ascii="Arial" w:hAnsi="Arial" w:cs="Arial"/>
                <w:sz w:val="20"/>
              </w:rPr>
              <w:t>Emisia difuză medie specifică pe suprafața totală</w:t>
            </w:r>
          </w:p>
        </w:tc>
        <w:tc>
          <w:tcPr>
            <w:tcW w:w="2675" w:type="dxa"/>
            <w:gridSpan w:val="2"/>
            <w:shd w:val="clear" w:color="auto" w:fill="auto"/>
          </w:tcPr>
          <w:p w:rsidR="00A72427" w:rsidRPr="00AE54BD" w:rsidRDefault="00A72427" w:rsidP="00A72427">
            <w:pPr>
              <w:pStyle w:val="BodyText"/>
              <w:ind w:right="-177"/>
              <w:jc w:val="center"/>
              <w:rPr>
                <w:rFonts w:ascii="Arial" w:hAnsi="Arial" w:cs="Arial"/>
                <w:sz w:val="20"/>
              </w:rPr>
            </w:pPr>
            <w:r w:rsidRPr="00AE54BD">
              <w:rPr>
                <w:rFonts w:ascii="Arial" w:hAnsi="Arial" w:cs="Arial"/>
                <w:sz w:val="20"/>
              </w:rPr>
              <w:t>3,05 kg N/ha</w:t>
            </w:r>
          </w:p>
        </w:tc>
        <w:tc>
          <w:tcPr>
            <w:tcW w:w="2835" w:type="dxa"/>
            <w:gridSpan w:val="2"/>
            <w:shd w:val="clear" w:color="auto" w:fill="auto"/>
          </w:tcPr>
          <w:p w:rsidR="00A72427" w:rsidRPr="00AE54BD" w:rsidRDefault="00A72427" w:rsidP="00A72427">
            <w:pPr>
              <w:pStyle w:val="BodyText"/>
              <w:ind w:right="-177"/>
              <w:jc w:val="center"/>
              <w:rPr>
                <w:rFonts w:ascii="Arial" w:hAnsi="Arial" w:cs="Arial"/>
                <w:sz w:val="20"/>
              </w:rPr>
            </w:pPr>
            <w:r w:rsidRPr="00AE54BD">
              <w:rPr>
                <w:rFonts w:ascii="Arial" w:hAnsi="Arial" w:cs="Arial"/>
                <w:sz w:val="20"/>
              </w:rPr>
              <w:t>0,22 kg P/ha</w:t>
            </w:r>
          </w:p>
        </w:tc>
      </w:tr>
      <w:tr w:rsidR="00A72427" w:rsidRPr="00AE54BD" w:rsidTr="00A72427">
        <w:trPr>
          <w:trHeight w:val="555"/>
          <w:jc w:val="center"/>
        </w:trPr>
        <w:tc>
          <w:tcPr>
            <w:tcW w:w="3812" w:type="dxa"/>
            <w:shd w:val="clear" w:color="auto" w:fill="auto"/>
          </w:tcPr>
          <w:p w:rsidR="00A72427" w:rsidRPr="00AE54BD" w:rsidRDefault="00A72427" w:rsidP="00A72427">
            <w:pPr>
              <w:pStyle w:val="BodyText"/>
              <w:ind w:right="176"/>
              <w:jc w:val="both"/>
              <w:rPr>
                <w:rFonts w:ascii="Arial" w:hAnsi="Arial" w:cs="Arial"/>
                <w:sz w:val="20"/>
              </w:rPr>
            </w:pPr>
            <w:r w:rsidRPr="00AE54BD">
              <w:rPr>
                <w:rFonts w:ascii="Arial" w:hAnsi="Arial" w:cs="Arial"/>
                <w:sz w:val="20"/>
              </w:rPr>
              <w:t>Emisia difuză medie specifică din agricultură pe suprafața agricolă</w:t>
            </w:r>
          </w:p>
        </w:tc>
        <w:tc>
          <w:tcPr>
            <w:tcW w:w="2675" w:type="dxa"/>
            <w:gridSpan w:val="2"/>
            <w:shd w:val="clear" w:color="auto" w:fill="auto"/>
          </w:tcPr>
          <w:p w:rsidR="00A72427" w:rsidRPr="00AE54BD" w:rsidRDefault="00A72427" w:rsidP="00A72427">
            <w:pPr>
              <w:pStyle w:val="BodyText"/>
              <w:ind w:right="-177"/>
              <w:jc w:val="center"/>
              <w:rPr>
                <w:rFonts w:ascii="Arial" w:hAnsi="Arial" w:cs="Arial"/>
                <w:sz w:val="20"/>
              </w:rPr>
            </w:pPr>
            <w:r w:rsidRPr="00AE54BD">
              <w:rPr>
                <w:rFonts w:ascii="Arial" w:hAnsi="Arial" w:cs="Arial"/>
                <w:sz w:val="20"/>
              </w:rPr>
              <w:t>1,18 kg N/ha</w:t>
            </w:r>
          </w:p>
        </w:tc>
        <w:tc>
          <w:tcPr>
            <w:tcW w:w="2835" w:type="dxa"/>
            <w:gridSpan w:val="2"/>
            <w:shd w:val="clear" w:color="auto" w:fill="auto"/>
          </w:tcPr>
          <w:p w:rsidR="00A72427" w:rsidRPr="00AE54BD" w:rsidRDefault="00A72427" w:rsidP="00A72427">
            <w:pPr>
              <w:pStyle w:val="BodyText"/>
              <w:ind w:right="-177"/>
              <w:jc w:val="center"/>
              <w:rPr>
                <w:rFonts w:ascii="Arial" w:hAnsi="Arial" w:cs="Arial"/>
                <w:sz w:val="20"/>
              </w:rPr>
            </w:pPr>
            <w:r w:rsidRPr="00AE54BD">
              <w:rPr>
                <w:rFonts w:ascii="Arial" w:hAnsi="Arial" w:cs="Arial"/>
                <w:sz w:val="20"/>
              </w:rPr>
              <w:t>0,21 kg P/ha</w:t>
            </w:r>
          </w:p>
        </w:tc>
      </w:tr>
    </w:tbl>
    <w:p w:rsidR="00A72427" w:rsidRPr="00AE54BD" w:rsidRDefault="00A72427" w:rsidP="00A72427">
      <w:pPr>
        <w:spacing w:before="120" w:after="120"/>
        <w:jc w:val="both"/>
        <w:rPr>
          <w:rFonts w:ascii="Arial" w:hAnsi="Arial" w:cs="Arial"/>
          <w:i/>
        </w:rPr>
      </w:pPr>
      <w:r w:rsidRPr="00AE54BD">
        <w:rPr>
          <w:rFonts w:ascii="Arial" w:hAnsi="Arial" w:cs="Arial"/>
          <w:i/>
        </w:rPr>
        <w:t xml:space="preserve"> (Sursa datelor: Administrația Națională „Apele Române”, Planul Național de Management aprobat prin HG nr. 859/2016 pentru aprobarea Planului naţional de management actualizat aferent porţiunii din bazinul hidrografic internaţional al fluviului Dunărea care este cuprinsă în teritoriul României)</w:t>
      </w:r>
    </w:p>
    <w:p w:rsidR="00A72427" w:rsidRDefault="00A72427" w:rsidP="00A72427">
      <w:pPr>
        <w:pStyle w:val="BodyText"/>
        <w:ind w:right="-177" w:firstLine="567"/>
        <w:jc w:val="both"/>
        <w:rPr>
          <w:rFonts w:ascii="Arial" w:hAnsi="Arial" w:cs="Arial"/>
        </w:rPr>
      </w:pPr>
      <w:r w:rsidRPr="004C4607">
        <w:rPr>
          <w:rFonts w:ascii="Arial" w:hAnsi="Arial" w:cs="Arial"/>
          <w:i/>
        </w:rPr>
        <w:t xml:space="preserve"> </w:t>
      </w:r>
    </w:p>
    <w:p w:rsidR="00A72427" w:rsidRDefault="00A72427" w:rsidP="00A72427">
      <w:pPr>
        <w:pStyle w:val="BodyText"/>
        <w:ind w:right="-177" w:firstLine="567"/>
        <w:jc w:val="both"/>
        <w:rPr>
          <w:rFonts w:ascii="Arial" w:hAnsi="Arial" w:cs="Arial"/>
        </w:rPr>
      </w:pPr>
      <w:r w:rsidRPr="004D683A">
        <w:rPr>
          <w:rFonts w:ascii="Arial" w:hAnsi="Arial" w:cs="Arial"/>
        </w:rPr>
        <w:t>Se observă că cca. 22% din cantitatea de azot emisă de sursele difuze se datorează activităţilor agricole</w:t>
      </w:r>
      <w:r>
        <w:rPr>
          <w:rFonts w:ascii="Arial" w:hAnsi="Arial" w:cs="Arial"/>
        </w:rPr>
        <w:t xml:space="preserve"> și</w:t>
      </w:r>
      <w:r w:rsidRPr="004D683A">
        <w:rPr>
          <w:rFonts w:ascii="Arial" w:hAnsi="Arial" w:cs="Arial"/>
        </w:rPr>
        <w:t xml:space="preserve"> aproximativ 19% din emisia totală difuză de fosfor se datorează localităţilor/aglomerărilor umane.</w:t>
      </w:r>
    </w:p>
    <w:p w:rsidR="00A72427" w:rsidRPr="00B96767" w:rsidRDefault="00A72427" w:rsidP="00A72427">
      <w:pPr>
        <w:pStyle w:val="BodyText"/>
        <w:ind w:right="-177" w:firstLine="567"/>
        <w:jc w:val="both"/>
        <w:rPr>
          <w:rFonts w:ascii="Arial" w:hAnsi="Arial" w:cs="Arial"/>
        </w:rPr>
      </w:pPr>
      <w:r w:rsidRPr="00FC11E6">
        <w:rPr>
          <w:rFonts w:ascii="Arial" w:hAnsi="Arial" w:cs="Arial"/>
        </w:rPr>
        <w:t>Comparativ cu emisiile totale din surse difuze de poluare evaluate în primul Plan Național de management al bazinelor/spațiilor hidrografice (date din anul 2005), se constată o reducere importantă a emisiilor totale de  azot (cu cca. 39%)  şi fosfor (cu cca. 45%), urmare a aplicării în principal de măsuri eficiente și reducerii / închiderii unor activități economice. Astfel, în perioada 2009 - 2012 s-a redus numărul de aglomerări umane fără sisteme de canalizare prin construirea de noi rețele de canalizare și a crescut nivelul de conectare la acestea, iar în agricultură s-au aplicat prevederile Programelor de acțiune pentru protecţia apelor împotriva poluării cu nitraţi din surse agricole și Codului de bune practici agricole.</w:t>
      </w:r>
    </w:p>
    <w:p w:rsidR="00A72427" w:rsidRPr="00A10E81" w:rsidRDefault="00A72427" w:rsidP="00A72427">
      <w:pPr>
        <w:ind w:firstLine="567"/>
        <w:jc w:val="both"/>
        <w:rPr>
          <w:rFonts w:ascii="Arial" w:hAnsi="Arial" w:cs="Arial"/>
        </w:rPr>
      </w:pPr>
      <w:r w:rsidRPr="00A10E81">
        <w:rPr>
          <w:rFonts w:ascii="Arial" w:hAnsi="Arial" w:cs="Arial"/>
        </w:rPr>
        <w:lastRenderedPageBreak/>
        <w:t>La poluarea difuză contribuie un număr total de</w:t>
      </w:r>
      <w:r w:rsidRPr="00A10E81">
        <w:rPr>
          <w:rFonts w:ascii="Arial" w:hAnsi="Arial" w:cs="Arial"/>
          <w:b/>
        </w:rPr>
        <w:t xml:space="preserve"> 5431  presiuni potențial semnificative difuze</w:t>
      </w:r>
      <w:r w:rsidRPr="00A10E81">
        <w:rPr>
          <w:rFonts w:ascii="Arial" w:hAnsi="Arial" w:cs="Arial"/>
        </w:rPr>
        <w:t xml:space="preserve"> pentru corpurile de apă care nu ating obiectivele de mediu, din care:</w:t>
      </w:r>
    </w:p>
    <w:p w:rsidR="00A72427" w:rsidRPr="00A10E81" w:rsidRDefault="00A72427" w:rsidP="00701EA2">
      <w:pPr>
        <w:numPr>
          <w:ilvl w:val="0"/>
          <w:numId w:val="38"/>
        </w:numPr>
        <w:ind w:left="284" w:hanging="284"/>
        <w:jc w:val="both"/>
        <w:rPr>
          <w:rFonts w:ascii="Arial" w:hAnsi="Arial" w:cs="Arial"/>
        </w:rPr>
      </w:pPr>
      <w:r w:rsidRPr="00A10E81">
        <w:rPr>
          <w:rFonts w:ascii="Arial" w:hAnsi="Arial" w:cs="Arial"/>
        </w:rPr>
        <w:t>1298  aglomerări mai mari de 2000 l.e. care nu nu sunt dotate cu sisteme de colectare a apelor uzate (inclusiv aglomerările unde în 75 sisteme de colectare / epurare se produc fenomene de revărsări de ape pe timp ploios);</w:t>
      </w:r>
    </w:p>
    <w:p w:rsidR="00A72427" w:rsidRPr="00A10E81" w:rsidRDefault="00A72427" w:rsidP="00701EA2">
      <w:pPr>
        <w:numPr>
          <w:ilvl w:val="0"/>
          <w:numId w:val="38"/>
        </w:numPr>
        <w:jc w:val="both"/>
        <w:rPr>
          <w:rFonts w:ascii="Arial" w:hAnsi="Arial" w:cs="Arial"/>
        </w:rPr>
      </w:pPr>
      <w:r w:rsidRPr="00A10E81">
        <w:rPr>
          <w:rFonts w:ascii="Arial" w:hAnsi="Arial" w:cs="Arial"/>
        </w:rPr>
        <w:t>3.678 aglomerări mai mici de 2000 l.e. fără sisteme de colectare;</w:t>
      </w:r>
    </w:p>
    <w:p w:rsidR="00A72427" w:rsidRPr="00A10E81" w:rsidRDefault="00A72427" w:rsidP="00701EA2">
      <w:pPr>
        <w:numPr>
          <w:ilvl w:val="0"/>
          <w:numId w:val="38"/>
        </w:numPr>
        <w:ind w:left="284" w:hanging="284"/>
        <w:jc w:val="both"/>
        <w:rPr>
          <w:rFonts w:ascii="Arial" w:hAnsi="Arial" w:cs="Arial"/>
        </w:rPr>
      </w:pPr>
      <w:r w:rsidRPr="00A10E81">
        <w:rPr>
          <w:rFonts w:ascii="Arial" w:hAnsi="Arial" w:cs="Arial"/>
        </w:rPr>
        <w:t xml:space="preserve">   263  presiuni semnificative difuze agricole;</w:t>
      </w:r>
    </w:p>
    <w:p w:rsidR="00A72427" w:rsidRPr="00A10E81" w:rsidRDefault="00A72427" w:rsidP="00701EA2">
      <w:pPr>
        <w:numPr>
          <w:ilvl w:val="0"/>
          <w:numId w:val="38"/>
        </w:numPr>
        <w:ind w:left="284" w:hanging="284"/>
        <w:jc w:val="both"/>
        <w:rPr>
          <w:rFonts w:ascii="Arial" w:hAnsi="Arial" w:cs="Arial"/>
        </w:rPr>
      </w:pPr>
      <w:r w:rsidRPr="00A10E81">
        <w:rPr>
          <w:rFonts w:ascii="Arial" w:hAnsi="Arial" w:cs="Arial"/>
        </w:rPr>
        <w:t xml:space="preserve">     61  unități industriale și </w:t>
      </w:r>
    </w:p>
    <w:p w:rsidR="00A72427" w:rsidRPr="00A10E81" w:rsidRDefault="00A72427" w:rsidP="00701EA2">
      <w:pPr>
        <w:numPr>
          <w:ilvl w:val="0"/>
          <w:numId w:val="38"/>
        </w:numPr>
        <w:ind w:left="284" w:hanging="284"/>
        <w:jc w:val="both"/>
        <w:rPr>
          <w:rFonts w:ascii="Arial" w:hAnsi="Arial" w:cs="Arial"/>
        </w:rPr>
      </w:pPr>
      <w:r w:rsidRPr="00A10E81">
        <w:rPr>
          <w:rFonts w:ascii="Arial" w:hAnsi="Arial" w:cs="Arial"/>
        </w:rPr>
        <w:t xml:space="preserve">    57 altele (activități piscicole, etc.).</w:t>
      </w:r>
    </w:p>
    <w:p w:rsidR="00A72427" w:rsidRPr="00A10E81" w:rsidRDefault="00A72427" w:rsidP="00A72427">
      <w:pPr>
        <w:ind w:firstLine="567"/>
        <w:jc w:val="both"/>
        <w:rPr>
          <w:rFonts w:ascii="Arial" w:hAnsi="Arial" w:cs="Arial"/>
          <w:noProof/>
        </w:rPr>
      </w:pPr>
      <w:r w:rsidRPr="00A10E81">
        <w:rPr>
          <w:rFonts w:ascii="Arial" w:hAnsi="Arial" w:cs="Arial"/>
        </w:rPr>
        <w:t xml:space="preserve">În urmă aplicării procesului de validare a presiunilor potențial semnificative difuze – activități agricole cu atingerea obiectivelor de mediu (starea/potenţialul ecologic şi starea chimică a corpurilor de apă), s-a identificat un număr de </w:t>
      </w:r>
      <w:r>
        <w:rPr>
          <w:rFonts w:ascii="Arial" w:hAnsi="Arial" w:cs="Arial"/>
        </w:rPr>
        <w:t>2048</w:t>
      </w:r>
      <w:r w:rsidRPr="00A10E81">
        <w:rPr>
          <w:rFonts w:ascii="Arial" w:hAnsi="Arial" w:cs="Arial"/>
        </w:rPr>
        <w:t xml:space="preserve"> </w:t>
      </w:r>
      <w:r w:rsidRPr="00A10E81">
        <w:rPr>
          <w:rFonts w:ascii="Arial" w:hAnsi="Arial" w:cs="Arial"/>
          <w:b/>
        </w:rPr>
        <w:t xml:space="preserve"> presiuni semnificative difuze</w:t>
      </w:r>
      <w:r w:rsidRPr="00A10E81">
        <w:rPr>
          <w:rFonts w:ascii="Arial" w:hAnsi="Arial" w:cs="Arial"/>
        </w:rPr>
        <w:t xml:space="preserve"> (</w:t>
      </w:r>
      <w:r>
        <w:rPr>
          <w:rFonts w:ascii="Arial" w:hAnsi="Arial" w:cs="Arial"/>
          <w:noProof/>
        </w:rPr>
        <w:t>1.776</w:t>
      </w:r>
      <w:r w:rsidRPr="00A10E81">
        <w:rPr>
          <w:rFonts w:ascii="Arial" w:hAnsi="Arial" w:cs="Arial"/>
          <w:noProof/>
        </w:rPr>
        <w:t xml:space="preserve">  </w:t>
      </w:r>
      <w:r w:rsidRPr="00A10E81">
        <w:rPr>
          <w:rFonts w:ascii="Arial" w:hAnsi="Arial" w:cs="Arial"/>
        </w:rPr>
        <w:t xml:space="preserve">urbane, </w:t>
      </w:r>
      <w:r>
        <w:rPr>
          <w:rFonts w:ascii="Arial" w:hAnsi="Arial" w:cs="Arial"/>
        </w:rPr>
        <w:t>263</w:t>
      </w:r>
      <w:r w:rsidRPr="00A10E81">
        <w:rPr>
          <w:rFonts w:ascii="Arial" w:hAnsi="Arial" w:cs="Arial"/>
        </w:rPr>
        <w:t xml:space="preserve"> agricole, </w:t>
      </w:r>
      <w:r>
        <w:rPr>
          <w:rFonts w:ascii="Arial" w:hAnsi="Arial" w:cs="Arial"/>
        </w:rPr>
        <w:t>9</w:t>
      </w:r>
      <w:r w:rsidRPr="00A10E81">
        <w:rPr>
          <w:rFonts w:ascii="Arial" w:hAnsi="Arial" w:cs="Arial"/>
        </w:rPr>
        <w:t xml:space="preserve"> industriale). </w:t>
      </w:r>
    </w:p>
    <w:p w:rsidR="00A72427" w:rsidRDefault="00A72427" w:rsidP="00A72427">
      <w:pPr>
        <w:ind w:firstLine="567"/>
        <w:jc w:val="both"/>
        <w:rPr>
          <w:rFonts w:ascii="Arial" w:hAnsi="Arial" w:cs="Arial"/>
        </w:rPr>
      </w:pPr>
      <w:r w:rsidRPr="00A10E81">
        <w:rPr>
          <w:rFonts w:ascii="Arial" w:hAnsi="Arial" w:cs="Arial"/>
        </w:rPr>
        <w:t xml:space="preserve"> O altă categorie importantă de presiuni semnificative este cea legată de </w:t>
      </w:r>
      <w:r w:rsidRPr="00A10E81">
        <w:rPr>
          <w:rFonts w:ascii="Arial" w:hAnsi="Arial" w:cs="Arial"/>
          <w:b/>
          <w:i/>
        </w:rPr>
        <w:t>presiunile hidromorfologice semnificative</w:t>
      </w:r>
      <w:r w:rsidRPr="00A10E81">
        <w:rPr>
          <w:rFonts w:ascii="Arial" w:hAnsi="Arial" w:cs="Arial"/>
        </w:rPr>
        <w:t xml:space="preserve">. Modificările caracteristicilor hidromorfologice ale cursurilor de apă (schimbări ale cursurilor naturale, schimbări ale regimului hidrologic, deteriorarea biodiversităţii acvatice, etc.) provoacă impact asupra mediului acvatic, care poate contribui la neatingerea obiectivelor de mediu ale corpurilor de apă. </w:t>
      </w:r>
    </w:p>
    <w:p w:rsidR="00A72427" w:rsidRPr="00A10E81" w:rsidRDefault="00A72427" w:rsidP="00A72427">
      <w:pPr>
        <w:ind w:firstLine="567"/>
        <w:jc w:val="both"/>
        <w:rPr>
          <w:rFonts w:ascii="Arial" w:hAnsi="Arial" w:cs="Arial"/>
          <w:b/>
        </w:rPr>
      </w:pPr>
      <w:r>
        <w:rPr>
          <w:rFonts w:ascii="Arial" w:hAnsi="Arial" w:cs="Arial"/>
        </w:rPr>
        <w:t>Î</w:t>
      </w:r>
      <w:r w:rsidRPr="00A10E81">
        <w:rPr>
          <w:rFonts w:ascii="Arial" w:hAnsi="Arial" w:cs="Arial"/>
        </w:rPr>
        <w:t xml:space="preserve">n anul 2013, la nivel naţional s-a identificat un număr de 1960 </w:t>
      </w:r>
      <w:r w:rsidRPr="00A10E81">
        <w:rPr>
          <w:rFonts w:ascii="Arial" w:hAnsi="Arial" w:cs="Arial"/>
          <w:b/>
        </w:rPr>
        <w:t xml:space="preserve"> presiuni hidromorfologice potențial semnificative</w:t>
      </w:r>
      <w:r w:rsidRPr="00A10E81">
        <w:rPr>
          <w:rFonts w:ascii="Arial" w:hAnsi="Arial" w:cs="Arial"/>
        </w:rPr>
        <w:t xml:space="preserve">. În urma aplicării procesului de validare a presiunilor potențial semnificative – alterări hidromorfologice cu atingerea obiectivelor de mediu de către corpurile de apă de suprafață, la nivel naţional s-a identificat un număr de 226 </w:t>
      </w:r>
      <w:r w:rsidRPr="00A10E81">
        <w:rPr>
          <w:rFonts w:ascii="Arial" w:hAnsi="Arial" w:cs="Arial"/>
          <w:b/>
        </w:rPr>
        <w:t xml:space="preserve"> presiuni hidromorfologice semnificative. </w:t>
      </w:r>
    </w:p>
    <w:p w:rsidR="00A72427" w:rsidRDefault="00A72427" w:rsidP="00A72427">
      <w:pPr>
        <w:ind w:firstLine="567"/>
        <w:jc w:val="both"/>
        <w:rPr>
          <w:rFonts w:ascii="Arial" w:hAnsi="Arial" w:cs="Arial"/>
        </w:rPr>
      </w:pPr>
      <w:r w:rsidRPr="00A10E81">
        <w:rPr>
          <w:rFonts w:ascii="Arial" w:hAnsi="Arial" w:cs="Arial"/>
        </w:rPr>
        <w:t xml:space="preserve">Concluzionând, în anul 2013 s-a identificat un număr total de </w:t>
      </w:r>
      <w:r w:rsidRPr="00A10E81">
        <w:rPr>
          <w:rFonts w:ascii="Arial" w:hAnsi="Arial" w:cs="Arial"/>
          <w:b/>
        </w:rPr>
        <w:t>8800  presiuni potențial semnificative,</w:t>
      </w:r>
      <w:r w:rsidRPr="00A10E81">
        <w:rPr>
          <w:rFonts w:ascii="Arial" w:hAnsi="Arial" w:cs="Arial"/>
        </w:rPr>
        <w:t xml:space="preserve"> tipul și ponderea acestora fiind prezentate în </w:t>
      </w:r>
      <w:r w:rsidRPr="00A10E81">
        <w:rPr>
          <w:rFonts w:ascii="Arial" w:hAnsi="Arial" w:cs="Arial"/>
          <w:i/>
        </w:rPr>
        <w:t>Figura II.2.2.1.4</w:t>
      </w:r>
      <w:r w:rsidRPr="00A10E81">
        <w:rPr>
          <w:rFonts w:ascii="Arial" w:hAnsi="Arial" w:cs="Arial"/>
        </w:rPr>
        <w:t>. Se constată că ponderea cea mai mare a presiunilor potențial semnificative este reprezentată de presiunile difuze - aglomerări umane fără sisteme de colectare și agricultură, precum și de presiunile hidromorfologice.</w:t>
      </w:r>
      <w:r>
        <w:rPr>
          <w:rFonts w:ascii="Arial" w:hAnsi="Arial" w:cs="Arial"/>
        </w:rPr>
        <w:t xml:space="preserve"> </w:t>
      </w:r>
    </w:p>
    <w:p w:rsidR="00A72427" w:rsidRDefault="00A72427" w:rsidP="00A72427">
      <w:pPr>
        <w:spacing w:before="120" w:after="120"/>
        <w:ind w:firstLine="567"/>
        <w:jc w:val="both"/>
        <w:rPr>
          <w:rFonts w:ascii="Arial" w:hAnsi="Arial" w:cs="Arial"/>
        </w:rPr>
      </w:pPr>
      <w:r w:rsidRPr="00D26E18">
        <w:rPr>
          <w:rFonts w:ascii="Arial" w:hAnsi="Arial" w:cs="Arial"/>
        </w:rPr>
        <w:t xml:space="preserve">Potrivit Sintezei calității apei elaborată de Administrația Națională „Apele Române”, la nivel naţional s-a identificat </w:t>
      </w:r>
      <w:r w:rsidRPr="009B511E">
        <w:rPr>
          <w:rFonts w:ascii="Arial" w:hAnsi="Arial" w:cs="Arial"/>
        </w:rPr>
        <w:t xml:space="preserve">un număr de </w:t>
      </w:r>
      <w:r w:rsidRPr="009B511E">
        <w:rPr>
          <w:rFonts w:ascii="Arial" w:hAnsi="Arial" w:cs="Arial"/>
          <w:b/>
        </w:rPr>
        <w:t>1272</w:t>
      </w:r>
      <w:r w:rsidRPr="00F701B0">
        <w:rPr>
          <w:rFonts w:ascii="Arial" w:hAnsi="Arial" w:cs="Arial"/>
          <w:b/>
        </w:rPr>
        <w:t xml:space="preserve"> utilizatori de apă ce pot produce poluări accidentale</w:t>
      </w:r>
      <w:r w:rsidRPr="003D68E9">
        <w:rPr>
          <w:rFonts w:ascii="Arial" w:hAnsi="Arial" w:cs="Arial"/>
        </w:rPr>
        <w:t xml:space="preserve"> şi care şi-au elaborat Planuri proprii de prevenire şi combatere a poluărilor accidentale. </w:t>
      </w:r>
      <w:r w:rsidRPr="00D26E18">
        <w:rPr>
          <w:rFonts w:ascii="Arial" w:hAnsi="Arial" w:cs="Arial"/>
        </w:rPr>
        <w:t>În anul 201</w:t>
      </w:r>
      <w:r>
        <w:rPr>
          <w:rFonts w:ascii="Arial" w:hAnsi="Arial" w:cs="Arial"/>
        </w:rPr>
        <w:t>7</w:t>
      </w:r>
      <w:r w:rsidRPr="00D26E18">
        <w:rPr>
          <w:rFonts w:ascii="Arial" w:hAnsi="Arial" w:cs="Arial"/>
        </w:rPr>
        <w:t xml:space="preserve">, s-au înregistrat </w:t>
      </w:r>
      <w:r>
        <w:rPr>
          <w:rFonts w:ascii="Arial" w:hAnsi="Arial" w:cs="Arial"/>
        </w:rPr>
        <w:t>70</w:t>
      </w:r>
      <w:r w:rsidRPr="00D26E18">
        <w:rPr>
          <w:rFonts w:ascii="Arial" w:hAnsi="Arial" w:cs="Arial"/>
        </w:rPr>
        <w:t xml:space="preserve"> </w:t>
      </w:r>
      <w:r w:rsidRPr="00D26E18">
        <w:rPr>
          <w:rFonts w:ascii="Arial" w:hAnsi="Arial" w:cs="Arial"/>
          <w:b/>
        </w:rPr>
        <w:t>poluări accidentale</w:t>
      </w:r>
      <w:r w:rsidRPr="00D26E18">
        <w:rPr>
          <w:rFonts w:ascii="Arial" w:hAnsi="Arial" w:cs="Arial"/>
        </w:rPr>
        <w:t xml:space="preserve"> ale cursurilor de apă de suprafaţă, preponderent pe râurile interioare: 1</w:t>
      </w:r>
      <w:r>
        <w:rPr>
          <w:rFonts w:ascii="Arial" w:hAnsi="Arial" w:cs="Arial"/>
        </w:rPr>
        <w:t>9</w:t>
      </w:r>
      <w:r w:rsidRPr="00D26E18">
        <w:rPr>
          <w:rFonts w:ascii="Arial" w:hAnsi="Arial" w:cs="Arial"/>
        </w:rPr>
        <w:t xml:space="preserve"> cu produs petrolier</w:t>
      </w:r>
      <w:r>
        <w:rPr>
          <w:rFonts w:ascii="Arial" w:hAnsi="Arial" w:cs="Arial"/>
        </w:rPr>
        <w:t xml:space="preserve"> și alte hidrocarburi</w:t>
      </w:r>
      <w:r w:rsidRPr="00D26E18">
        <w:rPr>
          <w:rFonts w:ascii="Arial" w:hAnsi="Arial" w:cs="Arial"/>
        </w:rPr>
        <w:t xml:space="preserve">, </w:t>
      </w:r>
      <w:r>
        <w:rPr>
          <w:rFonts w:ascii="Arial" w:hAnsi="Arial" w:cs="Arial"/>
        </w:rPr>
        <w:t>28</w:t>
      </w:r>
      <w:r w:rsidRPr="00D26E18">
        <w:rPr>
          <w:rFonts w:ascii="Arial" w:hAnsi="Arial" w:cs="Arial"/>
        </w:rPr>
        <w:t xml:space="preserve"> cu ape uzate neepurate, </w:t>
      </w:r>
      <w:r>
        <w:rPr>
          <w:rFonts w:ascii="Arial" w:hAnsi="Arial" w:cs="Arial"/>
        </w:rPr>
        <w:t>două</w:t>
      </w:r>
      <w:r w:rsidRPr="00D26E18">
        <w:rPr>
          <w:rFonts w:ascii="Arial" w:hAnsi="Arial" w:cs="Arial"/>
        </w:rPr>
        <w:t xml:space="preserve"> polu</w:t>
      </w:r>
      <w:r>
        <w:rPr>
          <w:rFonts w:ascii="Arial" w:hAnsi="Arial" w:cs="Arial"/>
        </w:rPr>
        <w:t>ări</w:t>
      </w:r>
      <w:r w:rsidRPr="00D26E18">
        <w:rPr>
          <w:rFonts w:ascii="Arial" w:hAnsi="Arial" w:cs="Arial"/>
        </w:rPr>
        <w:t xml:space="preserve"> cu ape de mină, </w:t>
      </w:r>
      <w:r>
        <w:rPr>
          <w:rFonts w:ascii="Arial" w:hAnsi="Arial" w:cs="Arial"/>
        </w:rPr>
        <w:t>6</w:t>
      </w:r>
      <w:r w:rsidRPr="00D26E18">
        <w:rPr>
          <w:rFonts w:ascii="Arial" w:hAnsi="Arial" w:cs="Arial"/>
        </w:rPr>
        <w:t xml:space="preserve"> polu</w:t>
      </w:r>
      <w:r>
        <w:rPr>
          <w:rFonts w:ascii="Arial" w:hAnsi="Arial" w:cs="Arial"/>
        </w:rPr>
        <w:t>ări</w:t>
      </w:r>
      <w:r w:rsidRPr="00D26E18">
        <w:rPr>
          <w:rFonts w:ascii="Arial" w:hAnsi="Arial" w:cs="Arial"/>
        </w:rPr>
        <w:t xml:space="preserve"> cu condiții de oxigenare scăzută, </w:t>
      </w:r>
      <w:r>
        <w:rPr>
          <w:rFonts w:ascii="Arial" w:hAnsi="Arial" w:cs="Arial"/>
        </w:rPr>
        <w:t>4</w:t>
      </w:r>
      <w:r w:rsidRPr="00D26E18">
        <w:rPr>
          <w:rFonts w:ascii="Arial" w:hAnsi="Arial" w:cs="Arial"/>
        </w:rPr>
        <w:t xml:space="preserve"> cu substanțe neidentificate, </w:t>
      </w:r>
      <w:r>
        <w:rPr>
          <w:rFonts w:ascii="Arial" w:hAnsi="Arial" w:cs="Arial"/>
        </w:rPr>
        <w:t>5</w:t>
      </w:r>
      <w:r w:rsidRPr="00D26E18">
        <w:rPr>
          <w:rFonts w:ascii="Arial" w:hAnsi="Arial" w:cs="Arial"/>
        </w:rPr>
        <w:t xml:space="preserve"> cu substanțe de altă natură și 6 cu deșeuri semisolide. Fenomenele</w:t>
      </w:r>
      <w:r w:rsidRPr="00CF5B9F">
        <w:rPr>
          <w:rFonts w:ascii="Arial" w:hAnsi="Arial" w:cs="Arial"/>
        </w:rPr>
        <w:t xml:space="preserve"> au avut impact local/bazinal, iar datorită duratei reduse, a naturii poluantului, a lungimii tronsonului afectat şi a inerţiei comunităţilor din structura biocenozelor acvatice, efectele fenomenelor în discuţie s-au redus doar la modificarea pe plan local a valorilor indicatorilor fizico-chimici, fără ca pe termen lung acestea să inducă o modificare semnificativă a biodiversităţii acvatice.</w:t>
      </w:r>
      <w:r>
        <w:rPr>
          <w:rFonts w:ascii="Arial" w:hAnsi="Arial" w:cs="Arial"/>
        </w:rPr>
        <w:t xml:space="preserve"> Producerea de poluări accidentale se datorează în principal neglijenței manifestată de unii operatori economici în timpul desfășurării proceselor tehnologice sau a nerespectării prevederilor legislative privind evacuarea apelor uzate în resursele de apă. </w:t>
      </w:r>
    </w:p>
    <w:p w:rsidR="00A72427" w:rsidRDefault="00A72427" w:rsidP="00A72427">
      <w:pPr>
        <w:spacing w:before="120" w:after="120"/>
        <w:ind w:firstLine="567"/>
        <w:jc w:val="both"/>
        <w:rPr>
          <w:rFonts w:ascii="Arial" w:hAnsi="Arial" w:cs="Arial"/>
          <w:b/>
        </w:rPr>
      </w:pPr>
    </w:p>
    <w:p w:rsidR="00A72427" w:rsidRPr="000865CF" w:rsidRDefault="00A72427" w:rsidP="00A72427">
      <w:pPr>
        <w:spacing w:before="120" w:after="120"/>
        <w:rPr>
          <w:rFonts w:ascii="Arial" w:hAnsi="Arial" w:cs="Arial"/>
        </w:rPr>
      </w:pPr>
      <w:r>
        <w:rPr>
          <w:rFonts w:ascii="Arial" w:hAnsi="Arial" w:cs="Arial"/>
        </w:rPr>
        <w:t xml:space="preserve">               </w:t>
      </w:r>
      <w:r w:rsidRPr="000865CF">
        <w:rPr>
          <w:rFonts w:ascii="Arial" w:hAnsi="Arial" w:cs="Arial"/>
        </w:rPr>
        <w:t>Figura</w:t>
      </w:r>
      <w:r>
        <w:rPr>
          <w:rFonts w:ascii="Arial" w:hAnsi="Arial" w:cs="Arial"/>
        </w:rPr>
        <w:t xml:space="preserve"> nr.</w:t>
      </w:r>
      <w:r w:rsidRPr="000865CF">
        <w:rPr>
          <w:rFonts w:ascii="Arial" w:hAnsi="Arial" w:cs="Arial"/>
        </w:rPr>
        <w:t xml:space="preserve">II.2.2.1.4. Ponderea presiunilor potențial semnificative identificate </w:t>
      </w:r>
    </w:p>
    <w:p w:rsidR="00A72427" w:rsidRDefault="000B5667" w:rsidP="00A72427">
      <w:pPr>
        <w:spacing w:before="120" w:after="120"/>
        <w:jc w:val="center"/>
        <w:rPr>
          <w:noProof/>
          <w:lang w:eastAsia="en-GB"/>
        </w:rPr>
      </w:pPr>
      <w:r>
        <w:rPr>
          <w:noProof/>
          <w:lang w:val="en-US"/>
        </w:rPr>
        <w:lastRenderedPageBreak/>
        <w:drawing>
          <wp:inline distT="0" distB="0" distL="0" distR="0">
            <wp:extent cx="4554141" cy="2946362"/>
            <wp:effectExtent l="4762" t="5252" r="3572" b="5581"/>
            <wp:docPr id="8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A72427" w:rsidRPr="002E19F4" w:rsidRDefault="00A72427" w:rsidP="00A72427">
      <w:pPr>
        <w:spacing w:before="120" w:after="120"/>
        <w:jc w:val="both"/>
        <w:rPr>
          <w:rFonts w:ascii="Arial" w:hAnsi="Arial" w:cs="Arial"/>
          <w:i/>
        </w:rPr>
      </w:pPr>
      <w:r>
        <w:rPr>
          <w:rFonts w:ascii="Arial" w:hAnsi="Arial" w:cs="Arial"/>
          <w:i/>
        </w:rPr>
        <w:t xml:space="preserve"> (</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2E19F4">
        <w:rPr>
          <w:rFonts w:ascii="Arial" w:hAnsi="Arial" w:cs="Arial"/>
          <w:i/>
        </w:rPr>
        <w:t>)</w:t>
      </w:r>
    </w:p>
    <w:p w:rsidR="00A72427" w:rsidRDefault="00A72427" w:rsidP="00A72427">
      <w:pPr>
        <w:spacing w:before="120" w:after="120"/>
        <w:ind w:firstLine="567"/>
        <w:jc w:val="both"/>
        <w:rPr>
          <w:rFonts w:ascii="Arial" w:hAnsi="Arial" w:cs="Arial"/>
        </w:rPr>
      </w:pPr>
      <w:r>
        <w:rPr>
          <w:rFonts w:ascii="Arial" w:hAnsi="Arial" w:cs="Arial"/>
        </w:rPr>
        <w:t xml:space="preserve">În ceea ce privește </w:t>
      </w:r>
      <w:r w:rsidRPr="00560422">
        <w:rPr>
          <w:rFonts w:ascii="Arial" w:hAnsi="Arial" w:cs="Arial"/>
        </w:rPr>
        <w:t xml:space="preserve">tipul şi mărimea presiunilor antropice </w:t>
      </w:r>
      <w:r w:rsidRPr="00C81179">
        <w:rPr>
          <w:rFonts w:ascii="Arial" w:hAnsi="Arial" w:cs="Arial"/>
        </w:rPr>
        <w:t xml:space="preserve">care pot afecta </w:t>
      </w:r>
      <w:r w:rsidRPr="00C81179">
        <w:rPr>
          <w:rFonts w:ascii="Arial" w:hAnsi="Arial" w:cs="Arial"/>
          <w:b/>
        </w:rPr>
        <w:t>corpurile de apă subterană</w:t>
      </w:r>
      <w:r w:rsidRPr="00560422">
        <w:rPr>
          <w:rFonts w:ascii="Arial" w:hAnsi="Arial" w:cs="Arial"/>
        </w:rPr>
        <w:t xml:space="preserve"> (</w:t>
      </w:r>
      <w:r>
        <w:rPr>
          <w:rFonts w:ascii="Arial" w:hAnsi="Arial" w:cs="Arial"/>
        </w:rPr>
        <w:t xml:space="preserve">conform </w:t>
      </w:r>
      <w:r w:rsidRPr="00560422">
        <w:rPr>
          <w:rFonts w:ascii="Arial" w:hAnsi="Arial" w:cs="Arial"/>
        </w:rPr>
        <w:t>Directiv</w:t>
      </w:r>
      <w:r>
        <w:rPr>
          <w:rFonts w:ascii="Arial" w:hAnsi="Arial" w:cs="Arial"/>
        </w:rPr>
        <w:t>ei</w:t>
      </w:r>
      <w:r w:rsidRPr="00560422">
        <w:rPr>
          <w:rFonts w:ascii="Arial" w:hAnsi="Arial" w:cs="Arial"/>
        </w:rPr>
        <w:t xml:space="preserve"> Cadru 2000/60/EC – anexa II – 2.1), </w:t>
      </w:r>
      <w:r>
        <w:rPr>
          <w:rFonts w:ascii="Arial" w:hAnsi="Arial" w:cs="Arial"/>
        </w:rPr>
        <w:t>se au în vedere:</w:t>
      </w:r>
    </w:p>
    <w:p w:rsidR="00A72427" w:rsidRPr="00C81179" w:rsidRDefault="00A72427" w:rsidP="00701EA2">
      <w:pPr>
        <w:numPr>
          <w:ilvl w:val="0"/>
          <w:numId w:val="39"/>
        </w:numPr>
        <w:spacing w:before="120" w:after="120"/>
        <w:ind w:left="284" w:hanging="284"/>
        <w:jc w:val="both"/>
        <w:rPr>
          <w:rFonts w:ascii="Arial" w:hAnsi="Arial" w:cs="Arial"/>
          <w:i/>
        </w:rPr>
      </w:pPr>
      <w:r w:rsidRPr="00C81179">
        <w:rPr>
          <w:rFonts w:ascii="Arial" w:hAnsi="Arial" w:cs="Arial"/>
          <w:i/>
        </w:rPr>
        <w:t>surse de poluare punctiforme și difuze:</w:t>
      </w:r>
    </w:p>
    <w:p w:rsidR="00A72427" w:rsidRPr="00E13D07" w:rsidRDefault="00A72427" w:rsidP="00701EA2">
      <w:pPr>
        <w:numPr>
          <w:ilvl w:val="0"/>
          <w:numId w:val="40"/>
        </w:numPr>
        <w:spacing w:before="120" w:after="120"/>
        <w:jc w:val="both"/>
        <w:rPr>
          <w:rFonts w:ascii="Arial" w:hAnsi="Arial" w:cs="Arial"/>
        </w:rPr>
      </w:pPr>
      <w:r w:rsidRPr="00E13D07">
        <w:rPr>
          <w:rFonts w:ascii="Arial" w:hAnsi="Arial" w:cs="Arial"/>
        </w:rPr>
        <w:t>sursele de poluare datorate aglomerărilor umane fără sisteme de colectare şi epurare a apele uzate (menajere, industriale, agricole, etc.) sau fără sisteme corespunzătoare de colectare a deşeurilor;</w:t>
      </w:r>
    </w:p>
    <w:p w:rsidR="00A72427" w:rsidRPr="00E13D07" w:rsidRDefault="00A72427" w:rsidP="00701EA2">
      <w:pPr>
        <w:numPr>
          <w:ilvl w:val="0"/>
          <w:numId w:val="40"/>
        </w:numPr>
        <w:spacing w:before="120" w:after="120"/>
        <w:jc w:val="both"/>
        <w:rPr>
          <w:rFonts w:ascii="Arial" w:hAnsi="Arial" w:cs="Arial"/>
        </w:rPr>
      </w:pPr>
      <w:r w:rsidRPr="00E13D07">
        <w:rPr>
          <w:rFonts w:ascii="Arial" w:hAnsi="Arial" w:cs="Arial"/>
        </w:rPr>
        <w:tab/>
        <w:t>surse de poluare difuză determinate de activităţile agricole (ferme agrozootehnice care nu au sisteme corespunzătoare de stocare a gunoiului de grajd, etc) şi activităţile industriale prin depozitele de deşeuri neconforme (deşeuri industriale, menajere, din construcţii, etc);</w:t>
      </w:r>
    </w:p>
    <w:p w:rsidR="00A72427" w:rsidRDefault="00A72427" w:rsidP="00701EA2">
      <w:pPr>
        <w:numPr>
          <w:ilvl w:val="0"/>
          <w:numId w:val="40"/>
        </w:numPr>
        <w:spacing w:before="120" w:after="120"/>
        <w:jc w:val="both"/>
        <w:rPr>
          <w:rFonts w:ascii="Arial" w:hAnsi="Arial" w:cs="Arial"/>
        </w:rPr>
      </w:pPr>
      <w:r w:rsidRPr="00C81179">
        <w:rPr>
          <w:rFonts w:ascii="Arial" w:hAnsi="Arial" w:cs="Arial"/>
        </w:rPr>
        <w:tab/>
        <w:t>alte activităţi antropice potenţial poluatoare</w:t>
      </w:r>
      <w:r>
        <w:rPr>
          <w:rFonts w:ascii="Arial" w:hAnsi="Arial" w:cs="Arial"/>
        </w:rPr>
        <w:t>.</w:t>
      </w:r>
    </w:p>
    <w:p w:rsidR="00A72427" w:rsidRPr="00C81179" w:rsidRDefault="00A72427" w:rsidP="00A72427">
      <w:pPr>
        <w:spacing w:before="120" w:after="120"/>
        <w:ind w:left="360"/>
        <w:jc w:val="both"/>
        <w:rPr>
          <w:rFonts w:ascii="Arial" w:hAnsi="Arial" w:cs="Arial"/>
        </w:rPr>
      </w:pPr>
      <w:r w:rsidRPr="00C81179">
        <w:rPr>
          <w:rFonts w:ascii="Arial" w:hAnsi="Arial" w:cs="Arial"/>
        </w:rPr>
        <w:t>Din punct de vedere al impactului asupra stării cantitative a corpurilor de apă subterane, presiunile cantitative sunt considerate captările de apă semnificative, care pot depăşi rata naturală de reînc</w:t>
      </w:r>
      <w:r>
        <w:rPr>
          <w:rFonts w:ascii="Arial" w:hAnsi="Arial" w:cs="Arial"/>
        </w:rPr>
        <w:t>ă</w:t>
      </w:r>
      <w:r w:rsidRPr="00C81179">
        <w:rPr>
          <w:rFonts w:ascii="Arial" w:hAnsi="Arial" w:cs="Arial"/>
        </w:rPr>
        <w:t xml:space="preserve">rcare a acviferului. </w:t>
      </w:r>
    </w:p>
    <w:p w:rsidR="00A72427" w:rsidRPr="00C81179" w:rsidRDefault="00A72427" w:rsidP="00701EA2">
      <w:pPr>
        <w:numPr>
          <w:ilvl w:val="0"/>
          <w:numId w:val="39"/>
        </w:numPr>
        <w:spacing w:before="120" w:after="120"/>
        <w:ind w:left="284" w:hanging="284"/>
        <w:jc w:val="both"/>
        <w:rPr>
          <w:rFonts w:ascii="Arial" w:hAnsi="Arial" w:cs="Arial"/>
          <w:i/>
        </w:rPr>
      </w:pPr>
      <w:r w:rsidRPr="00C81179">
        <w:rPr>
          <w:rFonts w:ascii="Arial" w:hAnsi="Arial" w:cs="Arial"/>
          <w:i/>
        </w:rPr>
        <w:t>prelevări de apă şi reîncărcarea corpurilor de apă subterană</w:t>
      </w:r>
      <w:r>
        <w:rPr>
          <w:rFonts w:ascii="Arial" w:hAnsi="Arial" w:cs="Arial"/>
          <w:i/>
        </w:rPr>
        <w:t>:</w:t>
      </w:r>
    </w:p>
    <w:p w:rsidR="00A72427" w:rsidRPr="00E13D07" w:rsidRDefault="00A72427" w:rsidP="00A72427">
      <w:pPr>
        <w:spacing w:before="120" w:after="120"/>
        <w:ind w:left="284"/>
        <w:jc w:val="both"/>
        <w:rPr>
          <w:rFonts w:ascii="Arial" w:hAnsi="Arial" w:cs="Arial"/>
        </w:rPr>
      </w:pPr>
      <w:r w:rsidRPr="00E13D07">
        <w:rPr>
          <w:rFonts w:ascii="Arial" w:hAnsi="Arial" w:cs="Arial"/>
        </w:rPr>
        <w:t>Conform prevederilor DCA, Anexa II – 2.3, criteriile de selecţie a captărilor de apă sunt considerate cele care au în vedere prelevările de apă &gt;10 m</w:t>
      </w:r>
      <w:r w:rsidRPr="00C81179">
        <w:rPr>
          <w:rFonts w:ascii="Arial" w:hAnsi="Arial" w:cs="Arial"/>
          <w:vertAlign w:val="superscript"/>
        </w:rPr>
        <w:t>3</w:t>
      </w:r>
      <w:r w:rsidRPr="00E13D07">
        <w:rPr>
          <w:rFonts w:ascii="Arial" w:hAnsi="Arial" w:cs="Arial"/>
        </w:rPr>
        <w:t>/ zi. În România, apa subterană este folosită în general în scopul alimentării cu apă a populaţiei</w:t>
      </w:r>
      <w:r>
        <w:rPr>
          <w:rFonts w:ascii="Arial" w:hAnsi="Arial" w:cs="Arial"/>
        </w:rPr>
        <w:t>,</w:t>
      </w:r>
      <w:r w:rsidRPr="00E13D07">
        <w:rPr>
          <w:rFonts w:ascii="Arial" w:hAnsi="Arial" w:cs="Arial"/>
        </w:rPr>
        <w:t xml:space="preserve"> cât şi în scop industrial, agricol, etc.</w:t>
      </w:r>
      <w:r>
        <w:rPr>
          <w:rFonts w:ascii="Arial" w:hAnsi="Arial" w:cs="Arial"/>
        </w:rPr>
        <w:t xml:space="preserve"> </w:t>
      </w:r>
      <w:r w:rsidRPr="001C538F">
        <w:rPr>
          <w:rFonts w:ascii="Arial" w:hAnsi="Arial" w:cs="Arial"/>
        </w:rPr>
        <w:t xml:space="preserve">În anul 2013 la nivel naţional au fost identificate </w:t>
      </w:r>
      <w:r w:rsidRPr="001C538F">
        <w:rPr>
          <w:rFonts w:ascii="Arial" w:hAnsi="Arial" w:cs="Arial"/>
          <w:b/>
        </w:rPr>
        <w:t>46 exploatări semnificative de ape subterane</w:t>
      </w:r>
      <w:r w:rsidRPr="001C538F">
        <w:rPr>
          <w:rFonts w:ascii="Arial" w:hAnsi="Arial" w:cs="Arial"/>
        </w:rPr>
        <w:t>, respectiv captări cu debite mai mari sau egale cu 1500 mii m</w:t>
      </w:r>
      <w:r w:rsidRPr="001C538F">
        <w:rPr>
          <w:rFonts w:ascii="Arial" w:hAnsi="Arial" w:cs="Arial"/>
          <w:vertAlign w:val="superscript"/>
        </w:rPr>
        <w:t>3</w:t>
      </w:r>
      <w:r w:rsidRPr="001C538F">
        <w:rPr>
          <w:rFonts w:ascii="Arial" w:hAnsi="Arial" w:cs="Arial"/>
        </w:rPr>
        <w:t>/an.</w:t>
      </w:r>
      <w:r>
        <w:rPr>
          <w:rFonts w:ascii="Arial" w:hAnsi="Arial" w:cs="Arial"/>
        </w:rPr>
        <w:t xml:space="preserve"> </w:t>
      </w:r>
    </w:p>
    <w:p w:rsidR="00A72427" w:rsidRDefault="00A72427" w:rsidP="00A72427">
      <w:pPr>
        <w:spacing w:before="120" w:after="120"/>
        <w:ind w:firstLine="567"/>
        <w:jc w:val="both"/>
        <w:rPr>
          <w:rFonts w:ascii="Arial" w:hAnsi="Arial" w:cs="Arial"/>
        </w:rPr>
      </w:pPr>
      <w:r w:rsidRPr="00C81179">
        <w:rPr>
          <w:rFonts w:ascii="Arial" w:hAnsi="Arial" w:cs="Arial"/>
        </w:rPr>
        <w:t>În ceea ce priveşte balanţa prelevări/reîncarcare, care conduce la evaluarea corpului de apă subterană din punct de vedere cantitativ, nu se semnalează probleme deosebite, prelevările fiind inferioare ratei naturale de realimentare.</w:t>
      </w:r>
    </w:p>
    <w:p w:rsidR="00A72427" w:rsidRDefault="00A72427" w:rsidP="00A72427">
      <w:pPr>
        <w:spacing w:before="120" w:after="120"/>
        <w:ind w:firstLine="567"/>
        <w:jc w:val="both"/>
        <w:rPr>
          <w:rFonts w:ascii="Arial" w:hAnsi="Arial" w:cs="Arial"/>
        </w:rPr>
      </w:pPr>
      <w:r w:rsidRPr="00CC1AB7">
        <w:rPr>
          <w:rFonts w:ascii="Arial" w:hAnsi="Arial" w:cs="Arial"/>
        </w:rPr>
        <w:t xml:space="preserve">În primul Plan Național de Management au fost identificate 19 corpuri de apă subterană care nu atingeau starea chimică bună datorită următorilor parametri: azotaţi </w:t>
      </w:r>
      <w:r w:rsidRPr="00CC1AB7">
        <w:rPr>
          <w:rFonts w:ascii="Arial" w:hAnsi="Arial" w:cs="Arial"/>
        </w:rPr>
        <w:lastRenderedPageBreak/>
        <w:t>şi amoniu, pentru care au fost prevăzute excepţii de la atingerea obiectivelor până în 2027. Datorită măsurilor luate în primul ciclu de implementare și urmare a evaluării actuale a stării chimice</w:t>
      </w:r>
      <w:r>
        <w:rPr>
          <w:rFonts w:ascii="Arial" w:hAnsi="Arial" w:cs="Arial"/>
        </w:rPr>
        <w:t xml:space="preserve"> (anul 2015)</w:t>
      </w:r>
      <w:r w:rsidRPr="00CC1AB7">
        <w:rPr>
          <w:rFonts w:ascii="Arial" w:hAnsi="Arial" w:cs="Arial"/>
        </w:rPr>
        <w:t>, 12</w:t>
      </w:r>
      <w:r>
        <w:rPr>
          <w:rFonts w:ascii="Arial" w:hAnsi="Arial" w:cs="Arial"/>
        </w:rPr>
        <w:t>8</w:t>
      </w:r>
      <w:r w:rsidRPr="00CC1AB7">
        <w:rPr>
          <w:rFonts w:ascii="Arial" w:hAnsi="Arial" w:cs="Arial"/>
        </w:rPr>
        <w:t xml:space="preserve"> corpuri de apă subte</w:t>
      </w:r>
      <w:r>
        <w:rPr>
          <w:rFonts w:ascii="Arial" w:hAnsi="Arial" w:cs="Arial"/>
        </w:rPr>
        <w:t>rană sunt în stare chimică bună și</w:t>
      </w:r>
      <w:r w:rsidRPr="00CC1AB7">
        <w:rPr>
          <w:rFonts w:ascii="Arial" w:hAnsi="Arial" w:cs="Arial"/>
        </w:rPr>
        <w:t xml:space="preserve"> 15 sunt în stare chimică slabă.</w:t>
      </w:r>
    </w:p>
    <w:p w:rsidR="00A72427" w:rsidRPr="009606A6" w:rsidRDefault="00A72427" w:rsidP="00A72427">
      <w:pPr>
        <w:spacing w:before="120" w:after="120"/>
        <w:ind w:firstLine="567"/>
        <w:jc w:val="both"/>
        <w:rPr>
          <w:rFonts w:ascii="Arial" w:hAnsi="Arial" w:cs="Arial"/>
        </w:rPr>
      </w:pPr>
      <w:r>
        <w:rPr>
          <w:rFonts w:ascii="Arial" w:hAnsi="Arial" w:cs="Arial"/>
        </w:rPr>
        <w:t>Actualizarea inventarului p</w:t>
      </w:r>
      <w:r w:rsidRPr="00B843BF">
        <w:rPr>
          <w:rFonts w:ascii="Arial" w:hAnsi="Arial" w:cs="Arial"/>
        </w:rPr>
        <w:t>resiuni</w:t>
      </w:r>
      <w:r>
        <w:rPr>
          <w:rFonts w:ascii="Arial" w:hAnsi="Arial" w:cs="Arial"/>
        </w:rPr>
        <w:t>lor</w:t>
      </w:r>
      <w:r w:rsidRPr="00B843BF">
        <w:rPr>
          <w:rFonts w:ascii="Arial" w:hAnsi="Arial" w:cs="Arial"/>
        </w:rPr>
        <w:t xml:space="preserve"> semnificative asupra resurselor de apă</w:t>
      </w:r>
      <w:r>
        <w:rPr>
          <w:rFonts w:ascii="Arial" w:hAnsi="Arial" w:cs="Arial"/>
        </w:rPr>
        <w:t>, respectiv a</w:t>
      </w:r>
      <w:r w:rsidRPr="00B843BF">
        <w:rPr>
          <w:rFonts w:ascii="Arial" w:hAnsi="Arial" w:cs="Arial"/>
        </w:rPr>
        <w:t>naliza presiunilor și a impactului</w:t>
      </w:r>
      <w:r>
        <w:rPr>
          <w:rFonts w:ascii="Arial" w:hAnsi="Arial" w:cs="Arial"/>
        </w:rPr>
        <w:t>,</w:t>
      </w:r>
      <w:r w:rsidRPr="00B843BF">
        <w:rPr>
          <w:rFonts w:ascii="Arial" w:hAnsi="Arial" w:cs="Arial"/>
        </w:rPr>
        <w:t xml:space="preserve"> pe baza utilizării conceptului DPSIR (Driver-Pressure-State-Impact-Response–ActivitateAntropică-Presiune-Stare-Impact-Răspuns)</w:t>
      </w:r>
      <w:r>
        <w:rPr>
          <w:rFonts w:ascii="Arial" w:hAnsi="Arial" w:cs="Arial"/>
        </w:rPr>
        <w:t>, se va realiza în anul 2020, în cadrul procesului de actualizare a Planurilor de management ale bazinelor/spațiilor hidrografice pentru cel de-al treilea ciclu de planificare (2022-2027), în vederea stabilirii măsurilor necesare pentru îmbunătățirea stării ecologice /potențialului ecologic și stării chimice a corpurilor de apă de suprafață și a stării cantitative și stării chimice a corpurilor de apă subterană</w:t>
      </w:r>
      <w:r w:rsidRPr="00B843BF">
        <w:rPr>
          <w:rFonts w:ascii="Arial" w:hAnsi="Arial" w:cs="Arial"/>
        </w:rPr>
        <w:t>.</w:t>
      </w:r>
      <w:r>
        <w:rPr>
          <w:rFonts w:ascii="Arial" w:hAnsi="Arial" w:cs="Arial"/>
        </w:rPr>
        <w:t xml:space="preserve"> </w:t>
      </w:r>
    </w:p>
    <w:p w:rsidR="00A048EA" w:rsidRPr="0066716B" w:rsidRDefault="00CA4BDA" w:rsidP="001A6A94">
      <w:pPr>
        <w:tabs>
          <w:tab w:val="left" w:leader="dot" w:pos="9356"/>
        </w:tabs>
        <w:rPr>
          <w:rFonts w:ascii="Arial" w:hAnsi="Arial" w:cs="Arial"/>
          <w:b/>
          <w:lang w:val="ro-RO"/>
        </w:rPr>
      </w:pPr>
      <w:r w:rsidRPr="0066716B">
        <w:rPr>
          <w:rFonts w:ascii="Arial" w:hAnsi="Arial" w:cs="Arial"/>
          <w:b/>
          <w:lang w:val="ro-RO"/>
        </w:rPr>
        <w:t xml:space="preserve">        </w:t>
      </w:r>
      <w:r w:rsidR="001A6A94" w:rsidRPr="0066716B">
        <w:rPr>
          <w:rFonts w:ascii="Arial" w:hAnsi="Arial" w:cs="Arial"/>
          <w:b/>
          <w:lang w:val="ro-RO"/>
        </w:rPr>
        <w:t xml:space="preserve"> II.2.2.2. </w:t>
      </w:r>
      <w:r w:rsidR="00A048EA" w:rsidRPr="0066716B">
        <w:rPr>
          <w:rFonts w:ascii="Arial" w:hAnsi="Arial" w:cs="Arial"/>
          <w:b/>
          <w:lang w:val="ro-RO"/>
        </w:rPr>
        <w:t xml:space="preserve">Apele uzate şi reţelele de canalizare </w:t>
      </w:r>
    </w:p>
    <w:p w:rsidR="00B67C05" w:rsidRDefault="00B67C05" w:rsidP="001A6A94">
      <w:pPr>
        <w:tabs>
          <w:tab w:val="left" w:leader="dot" w:pos="9356"/>
        </w:tabs>
        <w:rPr>
          <w:rFonts w:ascii="Arial" w:hAnsi="Arial" w:cs="Arial"/>
          <w:b/>
          <w:lang w:val="ro-RO"/>
        </w:rPr>
      </w:pPr>
      <w:r>
        <w:rPr>
          <w:rFonts w:ascii="Arial" w:hAnsi="Arial" w:cs="Arial"/>
          <w:b/>
          <w:lang w:val="ro-RO"/>
        </w:rPr>
        <w:t xml:space="preserve">          </w:t>
      </w:r>
    </w:p>
    <w:p w:rsidR="00B67C05" w:rsidRPr="00B67C05" w:rsidRDefault="00B67C05" w:rsidP="001A6A94">
      <w:pPr>
        <w:tabs>
          <w:tab w:val="left" w:leader="dot" w:pos="9356"/>
        </w:tabs>
        <w:rPr>
          <w:rFonts w:ascii="Arial" w:hAnsi="Arial" w:cs="Arial"/>
          <w:lang w:val="ro-RO"/>
        </w:rPr>
      </w:pPr>
    </w:p>
    <w:p w:rsidR="00F42AA5" w:rsidRPr="0053098E" w:rsidRDefault="00F42AA5" w:rsidP="00F42AA5">
      <w:pPr>
        <w:jc w:val="both"/>
        <w:rPr>
          <w:rFonts w:ascii="Arial" w:hAnsi="Arial" w:cs="Arial"/>
          <w:b/>
          <w:bCs/>
        </w:rPr>
      </w:pPr>
      <w:r>
        <w:rPr>
          <w:b/>
          <w:bCs/>
        </w:rPr>
        <w:t xml:space="preserve">       </w:t>
      </w:r>
      <w:r>
        <w:rPr>
          <w:rFonts w:ascii="Arial" w:hAnsi="Arial" w:cs="Arial"/>
          <w:b/>
          <w:bCs/>
        </w:rPr>
        <w:t xml:space="preserve">Cod indicator Ronânia : RO 24 </w:t>
      </w:r>
    </w:p>
    <w:p w:rsidR="00F42AA5" w:rsidRDefault="00F42AA5" w:rsidP="00F42AA5">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color w:val="000000"/>
        </w:rPr>
        <w:t>Cod indic</w:t>
      </w:r>
      <w:r>
        <w:rPr>
          <w:rFonts w:ascii="Arial" w:hAnsi="Arial" w:cs="Arial"/>
          <w:b/>
          <w:color w:val="000000"/>
        </w:rPr>
        <w:t>ator AEM: CSI 24</w:t>
      </w:r>
    </w:p>
    <w:p w:rsidR="00F42AA5" w:rsidRDefault="00F42AA5" w:rsidP="00F42AA5">
      <w:pPr>
        <w:tabs>
          <w:tab w:val="left" w:leader="dot" w:pos="9356"/>
        </w:tabs>
        <w:rPr>
          <w:rFonts w:ascii="Arial" w:hAnsi="Arial" w:cs="Arial"/>
          <w:b/>
          <w:lang w:val="ro-RO"/>
        </w:rPr>
      </w:pPr>
      <w:r>
        <w:rPr>
          <w:rFonts w:ascii="Arial" w:hAnsi="Arial" w:cs="Arial"/>
          <w:b/>
          <w:color w:val="000000"/>
        </w:rPr>
        <w:t xml:space="preserve">       Denumire:Epurarea apelor uzate urbane</w:t>
      </w:r>
    </w:p>
    <w:p w:rsidR="00A72427" w:rsidRDefault="00A72427" w:rsidP="00A72427">
      <w:pPr>
        <w:jc w:val="center"/>
        <w:rPr>
          <w:rFonts w:ascii="Arial" w:hAnsi="Arial" w:cs="Arial"/>
          <w:b/>
          <w:i/>
        </w:rPr>
      </w:pPr>
    </w:p>
    <w:p w:rsidR="00A72427" w:rsidRPr="005B534D" w:rsidRDefault="00A72427" w:rsidP="00A72427">
      <w:pPr>
        <w:autoSpaceDE w:val="0"/>
        <w:autoSpaceDN w:val="0"/>
        <w:adjustRightInd w:val="0"/>
        <w:spacing w:before="120"/>
        <w:ind w:firstLine="567"/>
        <w:jc w:val="both"/>
        <w:rPr>
          <w:rFonts w:ascii="Arial" w:hAnsi="Arial" w:cs="Arial"/>
          <w:lang w:eastAsia="ro-RO"/>
        </w:rPr>
      </w:pPr>
      <w:r w:rsidRPr="005B534D">
        <w:rPr>
          <w:rFonts w:ascii="Arial" w:hAnsi="Arial" w:cs="Arial"/>
          <w:i/>
          <w:iCs/>
          <w:lang w:eastAsia="ro-RO"/>
        </w:rPr>
        <w:t>În raport cu provenienţa lor, apele uzate se clasifică astfel: ape uzate menajere</w:t>
      </w:r>
      <w:r w:rsidRPr="005B534D">
        <w:rPr>
          <w:rFonts w:ascii="Arial" w:hAnsi="Arial" w:cs="Arial"/>
          <w:lang w:eastAsia="ro-RO"/>
        </w:rPr>
        <w:t xml:space="preserve">, sunt cele care se evacuează după ce au fost folosite pentru nevoi gospodăreşti în locuinţe şi unităţi de folosinţă publică; </w:t>
      </w:r>
      <w:r w:rsidRPr="005B534D">
        <w:rPr>
          <w:rFonts w:ascii="Arial" w:hAnsi="Arial" w:cs="Arial"/>
          <w:i/>
          <w:iCs/>
          <w:lang w:eastAsia="ro-RO"/>
        </w:rPr>
        <w:t>ape uzate urbane</w:t>
      </w:r>
      <w:r w:rsidRPr="005B534D">
        <w:rPr>
          <w:rFonts w:ascii="Arial" w:hAnsi="Arial" w:cs="Arial"/>
          <w:lang w:eastAsia="ro-RO"/>
        </w:rPr>
        <w:t xml:space="preserve">, definite ca ape uzate menajere sau amestec de ape menajere cu ape uzate industriale şi/sau ape meteorice şi </w:t>
      </w:r>
      <w:r w:rsidRPr="005B534D">
        <w:rPr>
          <w:rFonts w:ascii="Arial" w:hAnsi="Arial" w:cs="Arial"/>
          <w:i/>
          <w:iCs/>
          <w:lang w:eastAsia="ro-RO"/>
        </w:rPr>
        <w:t>ape uzate industriale</w:t>
      </w:r>
      <w:r w:rsidRPr="005B534D">
        <w:rPr>
          <w:rFonts w:ascii="Arial" w:hAnsi="Arial" w:cs="Arial"/>
          <w:lang w:eastAsia="ro-RO"/>
        </w:rPr>
        <w:t>, cele care sunt evacuate ca urmare a folosirii lor în procese tehnologice de obţinere a unor produse finite industriale sau agro-industriale</w:t>
      </w:r>
      <w:r>
        <w:rPr>
          <w:rFonts w:ascii="Arial" w:hAnsi="Arial" w:cs="Arial"/>
          <w:lang w:eastAsia="ro-RO"/>
        </w:rPr>
        <w:t>.</w:t>
      </w:r>
      <w:r w:rsidRPr="005B534D">
        <w:rPr>
          <w:rFonts w:ascii="Arial" w:hAnsi="Arial" w:cs="Arial"/>
          <w:lang w:eastAsia="ro-RO"/>
        </w:rPr>
        <w:t xml:space="preserve"> </w:t>
      </w:r>
    </w:p>
    <w:p w:rsidR="00A72427" w:rsidRPr="005B534D" w:rsidRDefault="00A72427" w:rsidP="00A72427">
      <w:pPr>
        <w:autoSpaceDE w:val="0"/>
        <w:autoSpaceDN w:val="0"/>
        <w:adjustRightInd w:val="0"/>
        <w:spacing w:before="120"/>
        <w:ind w:firstLine="567"/>
        <w:jc w:val="both"/>
        <w:rPr>
          <w:rFonts w:ascii="Arial" w:hAnsi="Arial" w:cs="Arial"/>
          <w:lang w:eastAsia="ro-RO"/>
        </w:rPr>
      </w:pPr>
      <w:r w:rsidRPr="005B534D">
        <w:rPr>
          <w:rFonts w:ascii="Arial" w:hAnsi="Arial" w:cs="Arial"/>
          <w:lang w:eastAsia="ro-RO"/>
        </w:rPr>
        <w:t>Apele uzate urbane sunt definite ca ape uzate menajere sau amestec de ape uzate menajere cu ape uzate industriale (în general provenite din industria agro-alimentară) sunt colectate prin sisteme de canalizare şi preluate şi epurate în staţii de epurare</w:t>
      </w:r>
      <w:r>
        <w:rPr>
          <w:rFonts w:ascii="Arial" w:hAnsi="Arial" w:cs="Arial"/>
          <w:lang w:eastAsia="ro-RO"/>
        </w:rPr>
        <w:t>.</w:t>
      </w:r>
    </w:p>
    <w:p w:rsidR="00A72427" w:rsidRPr="005B534D" w:rsidRDefault="00A72427" w:rsidP="00A72427">
      <w:pPr>
        <w:autoSpaceDE w:val="0"/>
        <w:autoSpaceDN w:val="0"/>
        <w:adjustRightInd w:val="0"/>
        <w:ind w:firstLine="567"/>
        <w:jc w:val="both"/>
        <w:rPr>
          <w:rFonts w:ascii="Arial" w:hAnsi="Arial" w:cs="Arial"/>
          <w:i/>
          <w:iCs/>
          <w:lang w:eastAsia="ro-RO"/>
        </w:rPr>
      </w:pPr>
      <w:r w:rsidRPr="005B534D">
        <w:rPr>
          <w:rFonts w:ascii="Arial" w:hAnsi="Arial" w:cs="Arial"/>
          <w:i/>
          <w:iCs/>
          <w:lang w:eastAsia="ro-RO"/>
        </w:rPr>
        <w:t>Apele uzate neepurate din aglomerările umane (oraşe şi sate – zonele locuite cele mai concentrate) contribuie la poluarea apelor de suprafaţă şi subterane</w:t>
      </w:r>
      <w:r>
        <w:rPr>
          <w:rFonts w:ascii="Arial" w:hAnsi="Arial" w:cs="Arial"/>
          <w:i/>
          <w:iCs/>
          <w:lang w:eastAsia="ro-RO"/>
        </w:rPr>
        <w:t>.</w:t>
      </w:r>
      <w:r w:rsidRPr="005B534D">
        <w:rPr>
          <w:rFonts w:ascii="Arial" w:hAnsi="Arial" w:cs="Arial"/>
          <w:i/>
          <w:iCs/>
          <w:lang w:eastAsia="ro-RO"/>
        </w:rPr>
        <w:t xml:space="preserve"> Poluarea se datorează în principal următoarelor aspecte:</w:t>
      </w:r>
    </w:p>
    <w:p w:rsidR="00A72427" w:rsidRPr="005B534D" w:rsidRDefault="00A72427" w:rsidP="00701EA2">
      <w:pPr>
        <w:numPr>
          <w:ilvl w:val="0"/>
          <w:numId w:val="59"/>
        </w:numPr>
        <w:autoSpaceDE w:val="0"/>
        <w:autoSpaceDN w:val="0"/>
        <w:adjustRightInd w:val="0"/>
        <w:jc w:val="both"/>
        <w:rPr>
          <w:rFonts w:ascii="Arial" w:hAnsi="Arial" w:cs="Arial"/>
          <w:lang w:eastAsia="ro-RO"/>
        </w:rPr>
      </w:pPr>
      <w:r w:rsidRPr="005B534D">
        <w:rPr>
          <w:rFonts w:ascii="Arial" w:hAnsi="Arial" w:cs="Arial"/>
          <w:lang w:eastAsia="ro-RO"/>
        </w:rPr>
        <w:t>Ratei reduse a racordării populaţiei echivalente la sistemele de colectare şi epurare a apelor uzate;</w:t>
      </w:r>
    </w:p>
    <w:p w:rsidR="00A72427" w:rsidRPr="005B534D" w:rsidRDefault="00A72427" w:rsidP="00701EA2">
      <w:pPr>
        <w:numPr>
          <w:ilvl w:val="0"/>
          <w:numId w:val="59"/>
        </w:numPr>
        <w:autoSpaceDE w:val="0"/>
        <w:autoSpaceDN w:val="0"/>
        <w:adjustRightInd w:val="0"/>
        <w:jc w:val="both"/>
        <w:rPr>
          <w:rFonts w:ascii="Arial" w:hAnsi="Arial" w:cs="Arial"/>
          <w:lang w:eastAsia="ro-RO"/>
        </w:rPr>
      </w:pPr>
      <w:r w:rsidRPr="005B534D">
        <w:rPr>
          <w:rFonts w:ascii="Arial" w:hAnsi="Arial" w:cs="Arial"/>
          <w:lang w:eastAsia="ro-RO"/>
        </w:rPr>
        <w:t>Funcţionării necorespunzătoare a staţiilor de epurare existente;</w:t>
      </w:r>
    </w:p>
    <w:p w:rsidR="00A72427" w:rsidRPr="005B534D" w:rsidRDefault="00A72427" w:rsidP="00701EA2">
      <w:pPr>
        <w:numPr>
          <w:ilvl w:val="0"/>
          <w:numId w:val="60"/>
        </w:numPr>
        <w:autoSpaceDE w:val="0"/>
        <w:autoSpaceDN w:val="0"/>
        <w:adjustRightInd w:val="0"/>
        <w:jc w:val="both"/>
        <w:rPr>
          <w:rFonts w:ascii="Arial" w:hAnsi="Arial" w:cs="Arial"/>
          <w:lang w:eastAsia="ro-RO"/>
        </w:rPr>
      </w:pPr>
      <w:r w:rsidRPr="005B534D">
        <w:rPr>
          <w:rFonts w:ascii="Arial" w:hAnsi="Arial" w:cs="Arial"/>
          <w:lang w:eastAsia="ro-RO"/>
        </w:rPr>
        <w:t>Managementului necorespunzător al nămolurilor de la staţiile de epurare (produse secundare ale procesului de epurare a apelor uzate, considerate deșeuri biodegradabile);</w:t>
      </w:r>
    </w:p>
    <w:p w:rsidR="00A72427" w:rsidRPr="005B534D" w:rsidRDefault="00A72427" w:rsidP="00701EA2">
      <w:pPr>
        <w:numPr>
          <w:ilvl w:val="0"/>
          <w:numId w:val="60"/>
        </w:numPr>
        <w:autoSpaceDE w:val="0"/>
        <w:autoSpaceDN w:val="0"/>
        <w:adjustRightInd w:val="0"/>
        <w:jc w:val="both"/>
        <w:rPr>
          <w:rFonts w:ascii="Arial" w:hAnsi="Arial" w:cs="Arial"/>
          <w:lang w:eastAsia="ro-RO"/>
        </w:rPr>
      </w:pPr>
      <w:r w:rsidRPr="005B534D">
        <w:rPr>
          <w:rFonts w:ascii="Arial" w:hAnsi="Arial" w:cs="Arial"/>
          <w:lang w:eastAsia="ro-RO"/>
        </w:rPr>
        <w:t>Dezvoltării zonelor urbane fără asigurarea şi dotarea cu sisteme şi instalaţii de alimentare cu apă şi canalizare, care se reflectă apoi prin evacuările de ape neepurate în emisarii naturali, ceea ce duce la o</w:t>
      </w:r>
    </w:p>
    <w:p w:rsidR="00A72427" w:rsidRPr="005B534D" w:rsidRDefault="00A72427" w:rsidP="00701EA2">
      <w:pPr>
        <w:numPr>
          <w:ilvl w:val="0"/>
          <w:numId w:val="60"/>
        </w:numPr>
        <w:jc w:val="both"/>
        <w:rPr>
          <w:rFonts w:ascii="Arial" w:hAnsi="Arial" w:cs="Arial"/>
        </w:rPr>
      </w:pPr>
      <w:r w:rsidRPr="005B534D">
        <w:rPr>
          <w:rFonts w:ascii="Arial" w:hAnsi="Arial" w:cs="Arial"/>
          <w:lang w:eastAsia="ro-RO"/>
        </w:rPr>
        <w:t>protecţie insuficientă a resurselor de apă</w:t>
      </w:r>
      <w:r>
        <w:rPr>
          <w:rFonts w:ascii="Arial" w:hAnsi="Arial" w:cs="Arial"/>
          <w:lang w:eastAsia="ro-RO"/>
        </w:rPr>
        <w:t>,</w:t>
      </w:r>
    </w:p>
    <w:p w:rsidR="00A72427" w:rsidRPr="003A377E" w:rsidRDefault="00A72427" w:rsidP="00A72427">
      <w:pPr>
        <w:spacing w:before="120" w:after="120"/>
        <w:ind w:firstLine="567"/>
        <w:jc w:val="both"/>
        <w:rPr>
          <w:rFonts w:ascii="Arial" w:hAnsi="Arial" w:cs="Arial"/>
        </w:rPr>
      </w:pPr>
      <w:r w:rsidRPr="005B534D">
        <w:rPr>
          <w:rFonts w:ascii="Arial" w:hAnsi="Arial" w:cs="Arial"/>
        </w:rPr>
        <w:t>Calitatea apelor de suprafaţă este influenţată în mod direct de evacuările de ape uzate, neepurate sau insuficient epurate, provenite din surse punctiforme, urbane, industriale şi agricole</w:t>
      </w:r>
      <w:r>
        <w:rPr>
          <w:rFonts w:ascii="Arial" w:hAnsi="Arial" w:cs="Arial"/>
        </w:rPr>
        <w:t>.</w:t>
      </w:r>
      <w:r w:rsidRPr="005B534D">
        <w:rPr>
          <w:rFonts w:ascii="Arial" w:hAnsi="Arial" w:cs="Arial"/>
        </w:rPr>
        <w:t xml:space="preserve"> Impactul acestor surse de poluare asupra receptorilor naturali </w:t>
      </w:r>
      <w:r w:rsidRPr="003A377E">
        <w:rPr>
          <w:rFonts w:ascii="Arial" w:hAnsi="Arial" w:cs="Arial"/>
        </w:rPr>
        <w:t>depinde de debitul apei şi de încărcarea acesteia cu substanţe poluante.</w:t>
      </w:r>
    </w:p>
    <w:p w:rsidR="00A72427" w:rsidRDefault="00A72427" w:rsidP="00A72427">
      <w:pPr>
        <w:spacing w:before="120" w:after="120"/>
        <w:ind w:firstLine="567"/>
        <w:jc w:val="both"/>
        <w:rPr>
          <w:rFonts w:ascii="Arial" w:hAnsi="Arial" w:cs="Arial"/>
        </w:rPr>
      </w:pPr>
      <w:r w:rsidRPr="003A377E">
        <w:rPr>
          <w:rFonts w:ascii="Arial" w:hAnsi="Arial" w:cs="Arial"/>
        </w:rPr>
        <w:t xml:space="preserve">Poluarea apelor este un proces de alterare a calităţii fizice, chimice sau biologice a acesteia, produsă de o activitate umană, în urma căreia apele devin improprii pentru folosinţă. Se poate spune că o apă poate fi poluată nu numai atunci când ea prezintă modificări vizibile (schimbări de culoare, irizaţii de produse petroliere, mirosuri </w:t>
      </w:r>
      <w:r w:rsidRPr="003A377E">
        <w:rPr>
          <w:rFonts w:ascii="Arial" w:hAnsi="Arial" w:cs="Arial"/>
        </w:rPr>
        <w:lastRenderedPageBreak/>
        <w:t>neplăcute) ci şi atunci când, deşi aparent bună, conţine, fie şi într-o cantitate redusă, substanțe toxice. Poluarea chimică rezultă din deversarea în ape a unor compuşi chimici de tipul: nitraţi, fosfaţi şi alte substanţe folosite în agricultură; unor reziduuri provenite din industria metalurgică, chimică, a lemnului, celulozei, din topitorii sau a unor substanţe organice (solvenţi, coloranţi, substanţe biodegradabile provenit</w:t>
      </w:r>
      <w:r>
        <w:rPr>
          <w:rFonts w:ascii="Arial" w:hAnsi="Arial" w:cs="Arial"/>
        </w:rPr>
        <w:t>e din industria alimentară) etc.</w:t>
      </w:r>
      <w:r w:rsidRPr="003A377E">
        <w:rPr>
          <w:rFonts w:ascii="Arial" w:hAnsi="Arial" w:cs="Arial"/>
        </w:rPr>
        <w:t>.</w:t>
      </w:r>
    </w:p>
    <w:p w:rsidR="00A72427" w:rsidRDefault="00A72427" w:rsidP="00A72427">
      <w:pPr>
        <w:spacing w:before="120" w:after="120"/>
        <w:ind w:firstLine="567"/>
        <w:jc w:val="both"/>
        <w:rPr>
          <w:rFonts w:ascii="Arial" w:hAnsi="Arial" w:cs="Arial"/>
        </w:rPr>
      </w:pPr>
    </w:p>
    <w:p w:rsidR="00A72427" w:rsidRDefault="00A72427" w:rsidP="00A72427">
      <w:pPr>
        <w:ind w:left="567"/>
        <w:jc w:val="both"/>
        <w:rPr>
          <w:rFonts w:ascii="Arial" w:hAnsi="Arial" w:cs="Arial"/>
          <w:b/>
          <w:u w:val="single"/>
          <w:lang w:val="pt-BR"/>
        </w:rPr>
      </w:pPr>
      <w:r w:rsidRPr="005B534D">
        <w:rPr>
          <w:rFonts w:ascii="Arial" w:hAnsi="Arial" w:cs="Arial"/>
          <w:b/>
          <w:u w:val="single"/>
          <w:lang w:val="pt-BR"/>
        </w:rPr>
        <w:t>Structura apelor uzate evacuate</w:t>
      </w:r>
      <w:r>
        <w:rPr>
          <w:rFonts w:ascii="Arial" w:hAnsi="Arial" w:cs="Arial"/>
          <w:b/>
          <w:u w:val="single"/>
          <w:lang w:val="pt-BR"/>
        </w:rPr>
        <w:t xml:space="preserve">. </w:t>
      </w:r>
      <w:r w:rsidRPr="00B23366">
        <w:rPr>
          <w:rFonts w:ascii="Arial" w:hAnsi="Arial" w:cs="Arial"/>
          <w:b/>
          <w:u w:val="single"/>
          <w:lang w:val="pt-BR"/>
        </w:rPr>
        <w:t>Substanţe poluante şi indicatori de poluare ai apelor uzate</w:t>
      </w:r>
    </w:p>
    <w:p w:rsidR="00A72427" w:rsidRDefault="00A72427" w:rsidP="00A72427">
      <w:pPr>
        <w:spacing w:before="120"/>
        <w:ind w:firstLine="562"/>
        <w:jc w:val="both"/>
        <w:rPr>
          <w:rFonts w:ascii="Arial" w:hAnsi="Arial" w:cs="Arial"/>
        </w:rPr>
      </w:pPr>
      <w:r w:rsidRPr="00240C15">
        <w:rPr>
          <w:rFonts w:ascii="Arial" w:hAnsi="Arial" w:cs="Arial"/>
        </w:rPr>
        <w:t>În conformitate</w:t>
      </w:r>
      <w:r>
        <w:rPr>
          <w:rFonts w:ascii="Arial" w:hAnsi="Arial" w:cs="Arial"/>
        </w:rPr>
        <w:t xml:space="preserve"> cu rezultatele evaluării situaț</w:t>
      </w:r>
      <w:r w:rsidRPr="00240C15">
        <w:rPr>
          <w:rFonts w:ascii="Arial" w:hAnsi="Arial" w:cs="Arial"/>
        </w:rPr>
        <w:t xml:space="preserve">iei </w:t>
      </w:r>
      <w:r>
        <w:rPr>
          <w:rFonts w:ascii="Arial" w:hAnsi="Arial" w:cs="Arial"/>
        </w:rPr>
        <w:t>la nivel național</w:t>
      </w:r>
      <w:r w:rsidRPr="00240C15">
        <w:rPr>
          <w:rFonts w:ascii="Arial" w:hAnsi="Arial" w:cs="Arial"/>
        </w:rPr>
        <w:t xml:space="preserve">, </w:t>
      </w:r>
      <w:r>
        <w:rPr>
          <w:rFonts w:ascii="Arial" w:hAnsi="Arial" w:cs="Arial"/>
          <w:b/>
        </w:rPr>
        <w:t xml:space="preserve">volumul </w:t>
      </w:r>
      <w:r w:rsidRPr="008A7223">
        <w:rPr>
          <w:rFonts w:ascii="Arial" w:hAnsi="Arial" w:cs="Arial"/>
          <w:b/>
        </w:rPr>
        <w:t xml:space="preserve">total </w:t>
      </w:r>
      <w:r>
        <w:rPr>
          <w:rFonts w:ascii="Arial" w:hAnsi="Arial" w:cs="Arial"/>
          <w:b/>
        </w:rPr>
        <w:t xml:space="preserve">evacuat </w:t>
      </w:r>
      <w:r w:rsidRPr="008A7223">
        <w:rPr>
          <w:rFonts w:ascii="Arial" w:hAnsi="Arial" w:cs="Arial"/>
          <w:b/>
        </w:rPr>
        <w:t>în anul 201</w:t>
      </w:r>
      <w:r>
        <w:rPr>
          <w:rFonts w:ascii="Arial" w:hAnsi="Arial" w:cs="Arial"/>
          <w:b/>
        </w:rPr>
        <w:t xml:space="preserve">7 a fost de 4795,96 </w:t>
      </w:r>
      <w:r w:rsidRPr="008A7223">
        <w:rPr>
          <w:rFonts w:ascii="Arial" w:hAnsi="Arial" w:cs="Arial"/>
          <w:b/>
        </w:rPr>
        <w:t>milioane m</w:t>
      </w:r>
      <w:r>
        <w:rPr>
          <w:rFonts w:ascii="Arial" w:hAnsi="Arial" w:cs="Arial"/>
          <w:b/>
        </w:rPr>
        <w:t>c.</w:t>
      </w:r>
      <w:r w:rsidRPr="00240C15">
        <w:rPr>
          <w:rFonts w:ascii="Arial" w:hAnsi="Arial" w:cs="Arial"/>
        </w:rPr>
        <w:t xml:space="preserve">, </w:t>
      </w:r>
      <w:r>
        <w:rPr>
          <w:rFonts w:ascii="Arial" w:hAnsi="Arial" w:cs="Arial"/>
        </w:rPr>
        <w:t>din care 2905,16 mil, mc. (60,57%)</w:t>
      </w:r>
      <w:r w:rsidRPr="00240C15">
        <w:rPr>
          <w:rFonts w:ascii="Arial" w:hAnsi="Arial" w:cs="Arial"/>
        </w:rPr>
        <w:t xml:space="preserve">  </w:t>
      </w:r>
      <w:r>
        <w:rPr>
          <w:rFonts w:ascii="Arial" w:hAnsi="Arial" w:cs="Arial"/>
        </w:rPr>
        <w:t>reprezintă  ape</w:t>
      </w:r>
      <w:r w:rsidRPr="00240C15">
        <w:rPr>
          <w:rFonts w:ascii="Arial" w:hAnsi="Arial" w:cs="Arial"/>
        </w:rPr>
        <w:t xml:space="preserve"> de răcire</w:t>
      </w:r>
      <w:r>
        <w:rPr>
          <w:rFonts w:ascii="Arial" w:hAnsi="Arial" w:cs="Arial"/>
        </w:rPr>
        <w:t xml:space="preserve">, ape încadrate la categoria de </w:t>
      </w:r>
      <w:r w:rsidRPr="00240C15">
        <w:rPr>
          <w:rFonts w:ascii="Arial" w:hAnsi="Arial" w:cs="Arial"/>
          <w:b/>
          <w:bCs/>
          <w:i/>
          <w:iCs/>
        </w:rPr>
        <w:t>ape uzate care nu necesită epurare</w:t>
      </w:r>
      <w:r>
        <w:rPr>
          <w:rFonts w:ascii="Arial" w:hAnsi="Arial" w:cs="Arial"/>
          <w:b/>
          <w:bCs/>
          <w:i/>
          <w:iCs/>
        </w:rPr>
        <w:t>.</w:t>
      </w:r>
      <w:r w:rsidRPr="00240C15">
        <w:rPr>
          <w:rFonts w:ascii="Arial" w:hAnsi="Arial" w:cs="Arial"/>
        </w:rPr>
        <w:t xml:space="preserve"> </w:t>
      </w:r>
    </w:p>
    <w:p w:rsidR="00A72427" w:rsidRDefault="00A72427" w:rsidP="00A72427">
      <w:pPr>
        <w:spacing w:after="120"/>
        <w:ind w:firstLine="562"/>
        <w:jc w:val="both"/>
        <w:rPr>
          <w:rFonts w:ascii="Arial" w:hAnsi="Arial" w:cs="Arial"/>
          <w:i/>
          <w:iCs/>
        </w:rPr>
      </w:pPr>
      <w:r w:rsidRPr="00240C15">
        <w:rPr>
          <w:rFonts w:ascii="Arial" w:hAnsi="Arial" w:cs="Arial"/>
        </w:rPr>
        <w:t xml:space="preserve"> </w:t>
      </w:r>
      <w:r>
        <w:rPr>
          <w:rFonts w:ascii="Arial" w:hAnsi="Arial" w:cs="Arial"/>
        </w:rPr>
        <w:t xml:space="preserve">Situația privind </w:t>
      </w:r>
      <w:r w:rsidRPr="00F77A53">
        <w:rPr>
          <w:rFonts w:ascii="Arial" w:hAnsi="Arial" w:cs="Arial"/>
        </w:rPr>
        <w:t>volumele de ape uzate evacuate în perioada 201</w:t>
      </w:r>
      <w:r>
        <w:rPr>
          <w:rFonts w:ascii="Arial" w:hAnsi="Arial" w:cs="Arial"/>
        </w:rPr>
        <w:t>2</w:t>
      </w:r>
      <w:r w:rsidRPr="00F77A53">
        <w:rPr>
          <w:rFonts w:ascii="Arial" w:hAnsi="Arial" w:cs="Arial"/>
        </w:rPr>
        <w:t xml:space="preserve"> - 201</w:t>
      </w:r>
      <w:r>
        <w:rPr>
          <w:rFonts w:ascii="Arial" w:hAnsi="Arial" w:cs="Arial"/>
        </w:rPr>
        <w:t>7</w:t>
      </w:r>
      <w:r w:rsidRPr="00F77A53">
        <w:rPr>
          <w:rFonts w:ascii="Arial" w:hAnsi="Arial" w:cs="Arial"/>
        </w:rPr>
        <w:t xml:space="preserve"> este prezentată în </w:t>
      </w:r>
      <w:r w:rsidRPr="00F77A53">
        <w:rPr>
          <w:rFonts w:ascii="Arial" w:hAnsi="Arial" w:cs="Arial"/>
          <w:i/>
          <w:iCs/>
        </w:rPr>
        <w:t xml:space="preserve">Tabelul </w:t>
      </w:r>
      <w:r w:rsidRPr="00F77A53">
        <w:rPr>
          <w:rFonts w:ascii="Arial" w:hAnsi="Arial" w:cs="Arial"/>
          <w:i/>
          <w:lang w:eastAsia="ro-RO"/>
        </w:rPr>
        <w:t>II</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iCs/>
        </w:rPr>
        <w:t>1</w:t>
      </w:r>
      <w:r>
        <w:rPr>
          <w:rFonts w:ascii="Arial" w:hAnsi="Arial" w:cs="Arial"/>
          <w:i/>
          <w:iCs/>
        </w:rPr>
        <w:t xml:space="preserve"> și Figura </w:t>
      </w:r>
      <w:r w:rsidRPr="00F77A53">
        <w:rPr>
          <w:rFonts w:ascii="Arial" w:hAnsi="Arial" w:cs="Arial"/>
          <w:i/>
          <w:lang w:eastAsia="ro-RO"/>
        </w:rPr>
        <w:t>II</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lang w:eastAsia="ro-RO"/>
        </w:rPr>
        <w:t>2</w:t>
      </w:r>
      <w:r>
        <w:rPr>
          <w:rFonts w:ascii="Arial" w:hAnsi="Arial" w:cs="Arial"/>
          <w:i/>
          <w:lang w:eastAsia="ro-RO"/>
        </w:rPr>
        <w:t>.</w:t>
      </w:r>
      <w:r w:rsidRPr="00F77A53">
        <w:rPr>
          <w:rFonts w:ascii="Arial" w:hAnsi="Arial" w:cs="Arial"/>
          <w:i/>
          <w:iCs/>
        </w:rPr>
        <w:t>1</w:t>
      </w:r>
      <w:r>
        <w:rPr>
          <w:rFonts w:ascii="Arial" w:hAnsi="Arial" w:cs="Arial"/>
          <w:i/>
          <w:iCs/>
        </w:rPr>
        <w:t>.</w:t>
      </w:r>
    </w:p>
    <w:p w:rsidR="00A72427" w:rsidRDefault="00A72427" w:rsidP="00A72427">
      <w:pPr>
        <w:spacing w:before="120" w:after="120"/>
        <w:ind w:firstLine="567"/>
        <w:jc w:val="both"/>
        <w:rPr>
          <w:rFonts w:ascii="Arial" w:hAnsi="Arial" w:cs="Arial"/>
          <w:i/>
          <w:iCs/>
        </w:rPr>
      </w:pPr>
    </w:p>
    <w:p w:rsidR="00A72427" w:rsidRPr="00577D27" w:rsidRDefault="00A72427" w:rsidP="00A72427">
      <w:pPr>
        <w:jc w:val="both"/>
        <w:rPr>
          <w:rFonts w:ascii="Arial" w:hAnsi="Arial" w:cs="Arial"/>
          <w:bCs/>
          <w:i/>
          <w:u w:val="single"/>
        </w:rPr>
      </w:pPr>
      <w:r w:rsidRPr="00577D27">
        <w:rPr>
          <w:rFonts w:ascii="Arial" w:hAnsi="Arial" w:cs="Arial"/>
          <w:bCs/>
          <w:color w:val="000000"/>
          <w:lang w:eastAsia="ro-RO"/>
        </w:rPr>
        <w:t xml:space="preserve">Tabelul nr.II.2.2.2.1 </w:t>
      </w:r>
      <w:r w:rsidRPr="00577D27">
        <w:rPr>
          <w:rFonts w:ascii="Arial" w:hAnsi="Arial" w:cs="Arial"/>
          <w:bCs/>
          <w:i/>
          <w:color w:val="000000"/>
          <w:lang w:eastAsia="ro-RO"/>
        </w:rPr>
        <w:t>Volume de ape uzate evacuate la nivel național în receptorii naturali în perioada 2012 - 2017</w:t>
      </w:r>
      <w:r w:rsidRPr="00577D27">
        <w:rPr>
          <w:rFonts w:ascii="Arial" w:hAnsi="Arial" w:cs="Arial"/>
          <w:bCs/>
          <w:color w:val="000000"/>
          <w:lang w:eastAsia="ro-RO"/>
        </w:rPr>
        <w:t>(mii mc.)</w:t>
      </w:r>
    </w:p>
    <w:tbl>
      <w:tblPr>
        <w:tblW w:w="9913" w:type="dxa"/>
        <w:tblLook w:val="04A0"/>
      </w:tblPr>
      <w:tblGrid>
        <w:gridCol w:w="980"/>
        <w:gridCol w:w="1600"/>
        <w:gridCol w:w="1580"/>
        <w:gridCol w:w="1910"/>
        <w:gridCol w:w="2177"/>
        <w:gridCol w:w="1666"/>
      </w:tblGrid>
      <w:tr w:rsidR="00A72427" w:rsidTr="00A72427">
        <w:trPr>
          <w:trHeight w:val="459"/>
        </w:trPr>
        <w:tc>
          <w:tcPr>
            <w:tcW w:w="980" w:type="dxa"/>
            <w:vMerge w:val="restart"/>
            <w:tcBorders>
              <w:top w:val="single" w:sz="8" w:space="0" w:color="auto"/>
              <w:left w:val="single" w:sz="8" w:space="0" w:color="auto"/>
              <w:bottom w:val="single" w:sz="4" w:space="0" w:color="auto"/>
              <w:right w:val="single" w:sz="4" w:space="0" w:color="auto"/>
            </w:tcBorders>
            <w:shd w:val="clear" w:color="auto" w:fill="DEEAF6"/>
            <w:vAlign w:val="center"/>
            <w:hideMark/>
          </w:tcPr>
          <w:p w:rsidR="00A72427" w:rsidRPr="00567C05" w:rsidRDefault="00A72427" w:rsidP="00A72427">
            <w:pPr>
              <w:jc w:val="center"/>
              <w:rPr>
                <w:rFonts w:ascii="Arial" w:hAnsi="Arial" w:cs="Arial"/>
                <w:b/>
                <w:bCs/>
                <w:color w:val="000000"/>
                <w:lang w:eastAsia="ro-RO"/>
              </w:rPr>
            </w:pPr>
            <w:r w:rsidRPr="00567C05">
              <w:rPr>
                <w:rFonts w:ascii="Arial" w:hAnsi="Arial" w:cs="Arial"/>
                <w:b/>
                <w:bCs/>
                <w:color w:val="000000"/>
              </w:rPr>
              <w:t>Anul</w:t>
            </w:r>
          </w:p>
        </w:tc>
        <w:tc>
          <w:tcPr>
            <w:tcW w:w="160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A72427" w:rsidRPr="00567C05" w:rsidRDefault="00A72427" w:rsidP="00A72427">
            <w:pPr>
              <w:jc w:val="center"/>
              <w:rPr>
                <w:rFonts w:ascii="Arial" w:hAnsi="Arial" w:cs="Arial"/>
                <w:b/>
                <w:bCs/>
                <w:color w:val="000000"/>
              </w:rPr>
            </w:pPr>
            <w:r w:rsidRPr="00567C05">
              <w:rPr>
                <w:rFonts w:ascii="Arial" w:hAnsi="Arial" w:cs="Arial"/>
                <w:b/>
                <w:bCs/>
                <w:color w:val="000000"/>
              </w:rPr>
              <w:t>Total Evacuat</w:t>
            </w:r>
          </w:p>
        </w:tc>
        <w:tc>
          <w:tcPr>
            <w:tcW w:w="158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A72427" w:rsidRPr="00567C05" w:rsidRDefault="00A72427" w:rsidP="00A72427">
            <w:pPr>
              <w:jc w:val="center"/>
              <w:rPr>
                <w:rFonts w:ascii="Arial" w:hAnsi="Arial" w:cs="Arial"/>
                <w:b/>
                <w:bCs/>
                <w:color w:val="000000"/>
              </w:rPr>
            </w:pPr>
            <w:r w:rsidRPr="00567C05">
              <w:rPr>
                <w:rFonts w:ascii="Arial" w:hAnsi="Arial" w:cs="Arial"/>
                <w:b/>
                <w:bCs/>
                <w:color w:val="000000"/>
              </w:rPr>
              <w:t>Nu necesită epurare</w:t>
            </w:r>
          </w:p>
        </w:tc>
        <w:tc>
          <w:tcPr>
            <w:tcW w:w="4087" w:type="dxa"/>
            <w:gridSpan w:val="2"/>
            <w:tcBorders>
              <w:top w:val="single" w:sz="8" w:space="0" w:color="auto"/>
              <w:left w:val="nil"/>
              <w:bottom w:val="single" w:sz="4" w:space="0" w:color="auto"/>
              <w:right w:val="single" w:sz="4" w:space="0" w:color="auto"/>
            </w:tcBorders>
            <w:shd w:val="clear" w:color="auto" w:fill="DEEAF6"/>
            <w:vAlign w:val="center"/>
            <w:hideMark/>
          </w:tcPr>
          <w:p w:rsidR="00A72427" w:rsidRPr="00567C05" w:rsidRDefault="00A72427" w:rsidP="00A72427">
            <w:pPr>
              <w:jc w:val="center"/>
              <w:rPr>
                <w:rFonts w:ascii="Arial" w:hAnsi="Arial" w:cs="Arial"/>
                <w:b/>
                <w:bCs/>
                <w:color w:val="000000"/>
              </w:rPr>
            </w:pPr>
            <w:r w:rsidRPr="00567C05">
              <w:rPr>
                <w:rFonts w:ascii="Arial" w:hAnsi="Arial" w:cs="Arial"/>
                <w:b/>
                <w:bCs/>
                <w:color w:val="000000"/>
              </w:rPr>
              <w:t>Se epurează</w:t>
            </w:r>
          </w:p>
        </w:tc>
        <w:tc>
          <w:tcPr>
            <w:tcW w:w="1666" w:type="dxa"/>
            <w:vMerge w:val="restart"/>
            <w:tcBorders>
              <w:top w:val="single" w:sz="8" w:space="0" w:color="auto"/>
              <w:left w:val="single" w:sz="4" w:space="0" w:color="auto"/>
              <w:bottom w:val="single" w:sz="4" w:space="0" w:color="auto"/>
              <w:right w:val="single" w:sz="8" w:space="0" w:color="auto"/>
            </w:tcBorders>
            <w:shd w:val="clear" w:color="auto" w:fill="DEEAF6"/>
            <w:vAlign w:val="center"/>
            <w:hideMark/>
          </w:tcPr>
          <w:p w:rsidR="00A72427" w:rsidRPr="00567C05" w:rsidRDefault="00A72427" w:rsidP="00A72427">
            <w:pPr>
              <w:jc w:val="center"/>
              <w:rPr>
                <w:rFonts w:ascii="Arial" w:hAnsi="Arial" w:cs="Arial"/>
                <w:b/>
                <w:bCs/>
                <w:color w:val="000000"/>
              </w:rPr>
            </w:pPr>
            <w:r w:rsidRPr="00567C05">
              <w:rPr>
                <w:rFonts w:ascii="Arial" w:hAnsi="Arial" w:cs="Arial"/>
                <w:b/>
                <w:bCs/>
                <w:color w:val="000000"/>
              </w:rPr>
              <w:t>Nu se epurează</w:t>
            </w:r>
          </w:p>
        </w:tc>
      </w:tr>
      <w:tr w:rsidR="00A72427" w:rsidTr="00A72427">
        <w:trPr>
          <w:trHeight w:val="540"/>
        </w:trPr>
        <w:tc>
          <w:tcPr>
            <w:tcW w:w="980" w:type="dxa"/>
            <w:vMerge/>
            <w:tcBorders>
              <w:top w:val="single" w:sz="8" w:space="0" w:color="auto"/>
              <w:left w:val="single" w:sz="8" w:space="0" w:color="auto"/>
              <w:bottom w:val="single" w:sz="4" w:space="0" w:color="auto"/>
              <w:right w:val="single" w:sz="4" w:space="0" w:color="auto"/>
            </w:tcBorders>
            <w:vAlign w:val="center"/>
            <w:hideMark/>
          </w:tcPr>
          <w:p w:rsidR="00A72427" w:rsidRPr="00567C05" w:rsidRDefault="00A72427" w:rsidP="00A72427">
            <w:pPr>
              <w:jc w:val="center"/>
              <w:rPr>
                <w:rFonts w:ascii="Arial" w:hAnsi="Arial" w:cs="Arial"/>
                <w:b/>
                <w:bCs/>
                <w:color w:val="000000"/>
              </w:rPr>
            </w:pPr>
          </w:p>
        </w:tc>
        <w:tc>
          <w:tcPr>
            <w:tcW w:w="1600" w:type="dxa"/>
            <w:vMerge/>
            <w:tcBorders>
              <w:top w:val="single" w:sz="8" w:space="0" w:color="auto"/>
              <w:left w:val="single" w:sz="4" w:space="0" w:color="auto"/>
              <w:bottom w:val="single" w:sz="4" w:space="0" w:color="auto"/>
              <w:right w:val="single" w:sz="4" w:space="0" w:color="auto"/>
            </w:tcBorders>
            <w:vAlign w:val="center"/>
            <w:hideMark/>
          </w:tcPr>
          <w:p w:rsidR="00A72427" w:rsidRPr="00567C05" w:rsidRDefault="00A72427" w:rsidP="00A72427">
            <w:pPr>
              <w:jc w:val="center"/>
              <w:rPr>
                <w:rFonts w:ascii="Arial" w:hAnsi="Arial" w:cs="Arial"/>
                <w:b/>
                <w:bCs/>
                <w:color w:val="000000"/>
              </w:rPr>
            </w:pPr>
          </w:p>
        </w:tc>
        <w:tc>
          <w:tcPr>
            <w:tcW w:w="1580" w:type="dxa"/>
            <w:vMerge/>
            <w:tcBorders>
              <w:top w:val="single" w:sz="8" w:space="0" w:color="auto"/>
              <w:left w:val="single" w:sz="4" w:space="0" w:color="auto"/>
              <w:bottom w:val="single" w:sz="4" w:space="0" w:color="auto"/>
              <w:right w:val="single" w:sz="4" w:space="0" w:color="auto"/>
            </w:tcBorders>
            <w:vAlign w:val="center"/>
            <w:hideMark/>
          </w:tcPr>
          <w:p w:rsidR="00A72427" w:rsidRPr="00567C05" w:rsidRDefault="00A72427" w:rsidP="00A72427">
            <w:pPr>
              <w:jc w:val="center"/>
              <w:rPr>
                <w:rFonts w:ascii="Arial" w:hAnsi="Arial" w:cs="Arial"/>
                <w:b/>
                <w:bCs/>
                <w:color w:val="000000"/>
              </w:rPr>
            </w:pPr>
          </w:p>
        </w:tc>
        <w:tc>
          <w:tcPr>
            <w:tcW w:w="1910" w:type="dxa"/>
            <w:tcBorders>
              <w:top w:val="nil"/>
              <w:left w:val="nil"/>
              <w:bottom w:val="single" w:sz="4" w:space="0" w:color="auto"/>
              <w:right w:val="single" w:sz="4" w:space="0" w:color="auto"/>
            </w:tcBorders>
            <w:shd w:val="clear" w:color="auto" w:fill="DEEAF6"/>
            <w:vAlign w:val="center"/>
            <w:hideMark/>
          </w:tcPr>
          <w:p w:rsidR="00A72427" w:rsidRPr="00567C05" w:rsidRDefault="00A72427" w:rsidP="00A72427">
            <w:pPr>
              <w:jc w:val="center"/>
              <w:rPr>
                <w:rFonts w:ascii="Arial" w:hAnsi="Arial" w:cs="Arial"/>
                <w:b/>
                <w:bCs/>
                <w:color w:val="000000"/>
              </w:rPr>
            </w:pPr>
            <w:r w:rsidRPr="00567C05">
              <w:rPr>
                <w:rFonts w:ascii="Arial" w:hAnsi="Arial" w:cs="Arial"/>
                <w:b/>
                <w:bCs/>
                <w:color w:val="000000"/>
              </w:rPr>
              <w:t>Corespunzător</w:t>
            </w:r>
          </w:p>
        </w:tc>
        <w:tc>
          <w:tcPr>
            <w:tcW w:w="2177" w:type="dxa"/>
            <w:tcBorders>
              <w:top w:val="nil"/>
              <w:left w:val="nil"/>
              <w:bottom w:val="single" w:sz="4" w:space="0" w:color="auto"/>
              <w:right w:val="single" w:sz="4" w:space="0" w:color="auto"/>
            </w:tcBorders>
            <w:shd w:val="clear" w:color="auto" w:fill="DEEAF6"/>
            <w:vAlign w:val="center"/>
            <w:hideMark/>
          </w:tcPr>
          <w:p w:rsidR="00A72427" w:rsidRPr="00567C05" w:rsidRDefault="00A72427" w:rsidP="00A72427">
            <w:pPr>
              <w:jc w:val="center"/>
              <w:rPr>
                <w:rFonts w:ascii="Arial" w:hAnsi="Arial" w:cs="Arial"/>
                <w:b/>
                <w:bCs/>
                <w:color w:val="000000"/>
              </w:rPr>
            </w:pPr>
            <w:r w:rsidRPr="00567C05">
              <w:rPr>
                <w:rFonts w:ascii="Arial" w:hAnsi="Arial" w:cs="Arial"/>
                <w:b/>
                <w:bCs/>
                <w:color w:val="000000"/>
              </w:rPr>
              <w:t>Necorespunzător</w:t>
            </w:r>
          </w:p>
        </w:tc>
        <w:tc>
          <w:tcPr>
            <w:tcW w:w="1666" w:type="dxa"/>
            <w:vMerge/>
            <w:tcBorders>
              <w:top w:val="single" w:sz="8" w:space="0" w:color="auto"/>
              <w:left w:val="single" w:sz="4" w:space="0" w:color="auto"/>
              <w:bottom w:val="single" w:sz="4" w:space="0" w:color="auto"/>
              <w:right w:val="single" w:sz="8" w:space="0" w:color="auto"/>
            </w:tcBorders>
            <w:vAlign w:val="center"/>
            <w:hideMark/>
          </w:tcPr>
          <w:p w:rsidR="00A72427" w:rsidRPr="00567C05" w:rsidRDefault="00A72427" w:rsidP="00A72427">
            <w:pPr>
              <w:jc w:val="center"/>
              <w:rPr>
                <w:rFonts w:ascii="Arial" w:hAnsi="Arial" w:cs="Arial"/>
                <w:b/>
                <w:bCs/>
                <w:color w:val="000000"/>
              </w:rPr>
            </w:pPr>
          </w:p>
        </w:tc>
      </w:tr>
      <w:tr w:rsidR="00A72427" w:rsidTr="00A72427">
        <w:trPr>
          <w:trHeight w:val="494"/>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2012</w:t>
            </w:r>
          </w:p>
        </w:tc>
        <w:tc>
          <w:tcPr>
            <w:tcW w:w="1600"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4985141,14</w:t>
            </w:r>
          </w:p>
        </w:tc>
        <w:tc>
          <w:tcPr>
            <w:tcW w:w="1580"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2787700,63</w:t>
            </w:r>
          </w:p>
        </w:tc>
        <w:tc>
          <w:tcPr>
            <w:tcW w:w="1910" w:type="dxa"/>
            <w:tcBorders>
              <w:top w:val="single" w:sz="4" w:space="0" w:color="auto"/>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650290,43</w:t>
            </w:r>
          </w:p>
        </w:tc>
        <w:tc>
          <w:tcPr>
            <w:tcW w:w="2177" w:type="dxa"/>
            <w:tcBorders>
              <w:top w:val="single" w:sz="4" w:space="0" w:color="auto"/>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881306,72</w:t>
            </w:r>
          </w:p>
        </w:tc>
        <w:tc>
          <w:tcPr>
            <w:tcW w:w="1666" w:type="dxa"/>
            <w:tcBorders>
              <w:top w:val="nil"/>
              <w:left w:val="nil"/>
              <w:bottom w:val="single" w:sz="4" w:space="0" w:color="auto"/>
              <w:right w:val="single" w:sz="8"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665843,36</w:t>
            </w:r>
          </w:p>
        </w:tc>
      </w:tr>
      <w:tr w:rsidR="00A72427" w:rsidTr="00A72427">
        <w:trPr>
          <w:trHeight w:val="530"/>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2013</w:t>
            </w:r>
          </w:p>
        </w:tc>
        <w:tc>
          <w:tcPr>
            <w:tcW w:w="1600"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4872641,26</w:t>
            </w:r>
          </w:p>
        </w:tc>
        <w:tc>
          <w:tcPr>
            <w:tcW w:w="1580" w:type="dxa"/>
            <w:tcBorders>
              <w:top w:val="nil"/>
              <w:left w:val="nil"/>
              <w:bottom w:val="single" w:sz="4" w:space="0" w:color="auto"/>
              <w:right w:val="single" w:sz="4" w:space="0" w:color="auto"/>
            </w:tcBorders>
            <w:shd w:val="clear" w:color="auto" w:fill="auto"/>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2911880,03</w:t>
            </w:r>
          </w:p>
        </w:tc>
        <w:tc>
          <w:tcPr>
            <w:tcW w:w="1910"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1113315,00</w:t>
            </w:r>
          </w:p>
        </w:tc>
        <w:tc>
          <w:tcPr>
            <w:tcW w:w="2177"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433497,30</w:t>
            </w:r>
          </w:p>
        </w:tc>
        <w:tc>
          <w:tcPr>
            <w:tcW w:w="1666" w:type="dxa"/>
            <w:tcBorders>
              <w:top w:val="nil"/>
              <w:left w:val="nil"/>
              <w:bottom w:val="single" w:sz="4" w:space="0" w:color="auto"/>
              <w:right w:val="single" w:sz="8"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413948,93</w:t>
            </w:r>
          </w:p>
        </w:tc>
      </w:tr>
      <w:tr w:rsidR="00A72427" w:rsidTr="00A72427">
        <w:trPr>
          <w:trHeight w:val="476"/>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2014</w:t>
            </w:r>
          </w:p>
        </w:tc>
        <w:tc>
          <w:tcPr>
            <w:tcW w:w="1600"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4784719,64</w:t>
            </w:r>
          </w:p>
        </w:tc>
        <w:tc>
          <w:tcPr>
            <w:tcW w:w="1580" w:type="dxa"/>
            <w:tcBorders>
              <w:top w:val="nil"/>
              <w:left w:val="nil"/>
              <w:bottom w:val="single" w:sz="4" w:space="0" w:color="auto"/>
              <w:right w:val="single" w:sz="4" w:space="0" w:color="auto"/>
            </w:tcBorders>
            <w:shd w:val="clear" w:color="auto" w:fill="auto"/>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2845917,86</w:t>
            </w:r>
          </w:p>
        </w:tc>
        <w:tc>
          <w:tcPr>
            <w:tcW w:w="1910"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1039378,07</w:t>
            </w:r>
          </w:p>
        </w:tc>
        <w:tc>
          <w:tcPr>
            <w:tcW w:w="2177"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541982,06</w:t>
            </w:r>
          </w:p>
        </w:tc>
        <w:tc>
          <w:tcPr>
            <w:tcW w:w="1666" w:type="dxa"/>
            <w:tcBorders>
              <w:top w:val="nil"/>
              <w:left w:val="nil"/>
              <w:bottom w:val="single" w:sz="4" w:space="0" w:color="auto"/>
              <w:right w:val="single" w:sz="8"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357441,65</w:t>
            </w:r>
          </w:p>
        </w:tc>
      </w:tr>
      <w:tr w:rsidR="00A72427" w:rsidTr="00A72427">
        <w:trPr>
          <w:trHeight w:val="431"/>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2015</w:t>
            </w:r>
          </w:p>
        </w:tc>
        <w:tc>
          <w:tcPr>
            <w:tcW w:w="1600"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4762839,23</w:t>
            </w:r>
          </w:p>
        </w:tc>
        <w:tc>
          <w:tcPr>
            <w:tcW w:w="1580" w:type="dxa"/>
            <w:tcBorders>
              <w:top w:val="nil"/>
              <w:left w:val="nil"/>
              <w:bottom w:val="single" w:sz="4" w:space="0" w:color="auto"/>
              <w:right w:val="single" w:sz="4" w:space="0" w:color="auto"/>
            </w:tcBorders>
            <w:shd w:val="clear" w:color="auto" w:fill="auto"/>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2846131,59</w:t>
            </w:r>
          </w:p>
        </w:tc>
        <w:tc>
          <w:tcPr>
            <w:tcW w:w="1910"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1242300,03</w:t>
            </w:r>
          </w:p>
        </w:tc>
        <w:tc>
          <w:tcPr>
            <w:tcW w:w="2177" w:type="dxa"/>
            <w:tcBorders>
              <w:top w:val="nil"/>
              <w:left w:val="nil"/>
              <w:bottom w:val="single" w:sz="4" w:space="0" w:color="auto"/>
              <w:right w:val="single" w:sz="4"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336213,33</w:t>
            </w:r>
          </w:p>
        </w:tc>
        <w:tc>
          <w:tcPr>
            <w:tcW w:w="1666" w:type="dxa"/>
            <w:tcBorders>
              <w:top w:val="nil"/>
              <w:left w:val="nil"/>
              <w:bottom w:val="single" w:sz="4" w:space="0" w:color="auto"/>
              <w:right w:val="single" w:sz="8" w:space="0" w:color="auto"/>
            </w:tcBorders>
            <w:shd w:val="clear" w:color="auto" w:fill="auto"/>
            <w:noWrap/>
            <w:vAlign w:val="center"/>
            <w:hideMark/>
          </w:tcPr>
          <w:p w:rsidR="00A72427" w:rsidRPr="00567C05" w:rsidRDefault="00A72427" w:rsidP="00A72427">
            <w:pPr>
              <w:jc w:val="center"/>
              <w:rPr>
                <w:rFonts w:ascii="Arial" w:hAnsi="Arial" w:cs="Arial"/>
                <w:bCs/>
                <w:color w:val="000000"/>
              </w:rPr>
            </w:pPr>
            <w:r w:rsidRPr="00567C05">
              <w:rPr>
                <w:rFonts w:ascii="Arial" w:hAnsi="Arial" w:cs="Arial"/>
                <w:bCs/>
                <w:color w:val="000000"/>
              </w:rPr>
              <w:t>338194,27</w:t>
            </w:r>
          </w:p>
        </w:tc>
      </w:tr>
      <w:tr w:rsidR="00A72427" w:rsidTr="00A72427">
        <w:trPr>
          <w:trHeight w:val="53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bCs/>
                <w:color w:val="000000"/>
                <w:highlight w:val="yellow"/>
              </w:rPr>
            </w:pPr>
            <w:r w:rsidRPr="00567C05">
              <w:rPr>
                <w:rFonts w:ascii="Arial" w:hAnsi="Arial" w:cs="Arial"/>
                <w:bCs/>
                <w:color w:val="000000"/>
              </w:rPr>
              <w:t>2016</w:t>
            </w:r>
          </w:p>
        </w:tc>
        <w:tc>
          <w:tcPr>
            <w:tcW w:w="1600" w:type="dxa"/>
            <w:tcBorders>
              <w:top w:val="single" w:sz="4" w:space="0" w:color="auto"/>
              <w:left w:val="nil"/>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bCs/>
                <w:color w:val="000000"/>
                <w:highlight w:val="yellow"/>
              </w:rPr>
            </w:pPr>
            <w:r w:rsidRPr="00567C05">
              <w:rPr>
                <w:rFonts w:ascii="Arial" w:hAnsi="Arial" w:cs="Arial"/>
                <w:bCs/>
                <w:color w:val="000000"/>
              </w:rPr>
              <w:t>4745681,89</w:t>
            </w:r>
          </w:p>
        </w:tc>
        <w:tc>
          <w:tcPr>
            <w:tcW w:w="1580" w:type="dxa"/>
            <w:tcBorders>
              <w:top w:val="single" w:sz="4" w:space="0" w:color="auto"/>
              <w:left w:val="nil"/>
              <w:bottom w:val="single" w:sz="4" w:space="0" w:color="auto"/>
              <w:right w:val="single" w:sz="4" w:space="0" w:color="auto"/>
            </w:tcBorders>
            <w:shd w:val="clear" w:color="auto" w:fill="auto"/>
            <w:vAlign w:val="center"/>
          </w:tcPr>
          <w:p w:rsidR="00A72427" w:rsidRPr="00567C05" w:rsidRDefault="00A72427" w:rsidP="00A72427">
            <w:pPr>
              <w:jc w:val="center"/>
              <w:rPr>
                <w:rFonts w:ascii="Arial" w:hAnsi="Arial" w:cs="Arial"/>
                <w:bCs/>
                <w:color w:val="000000"/>
                <w:highlight w:val="yellow"/>
              </w:rPr>
            </w:pPr>
            <w:r w:rsidRPr="00567C05">
              <w:rPr>
                <w:rFonts w:ascii="Arial" w:hAnsi="Arial" w:cs="Arial"/>
                <w:bCs/>
                <w:color w:val="000000"/>
              </w:rPr>
              <w:t>2811834,25</w:t>
            </w:r>
          </w:p>
        </w:tc>
        <w:tc>
          <w:tcPr>
            <w:tcW w:w="1910" w:type="dxa"/>
            <w:tcBorders>
              <w:top w:val="single" w:sz="4" w:space="0" w:color="auto"/>
              <w:left w:val="nil"/>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bCs/>
                <w:color w:val="000000"/>
                <w:highlight w:val="yellow"/>
              </w:rPr>
            </w:pPr>
            <w:r w:rsidRPr="00567C05">
              <w:rPr>
                <w:rFonts w:ascii="Arial" w:hAnsi="Arial" w:cs="Arial"/>
                <w:bCs/>
                <w:color w:val="000000"/>
              </w:rPr>
              <w:t>914232,29</w:t>
            </w:r>
          </w:p>
        </w:tc>
        <w:tc>
          <w:tcPr>
            <w:tcW w:w="2177" w:type="dxa"/>
            <w:tcBorders>
              <w:top w:val="single" w:sz="4" w:space="0" w:color="auto"/>
              <w:left w:val="nil"/>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bCs/>
                <w:color w:val="000000"/>
                <w:highlight w:val="yellow"/>
              </w:rPr>
            </w:pPr>
            <w:r w:rsidRPr="00567C05">
              <w:rPr>
                <w:rFonts w:ascii="Arial" w:hAnsi="Arial" w:cs="Arial"/>
                <w:bCs/>
                <w:color w:val="000000"/>
              </w:rPr>
              <w:t>705086,32</w:t>
            </w:r>
          </w:p>
        </w:tc>
        <w:tc>
          <w:tcPr>
            <w:tcW w:w="1666" w:type="dxa"/>
            <w:tcBorders>
              <w:top w:val="single" w:sz="4" w:space="0" w:color="auto"/>
              <w:left w:val="nil"/>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bCs/>
                <w:color w:val="000000"/>
                <w:highlight w:val="yellow"/>
              </w:rPr>
            </w:pPr>
            <w:r w:rsidRPr="00567C05">
              <w:rPr>
                <w:rFonts w:ascii="Arial" w:hAnsi="Arial" w:cs="Arial"/>
                <w:bCs/>
                <w:color w:val="000000"/>
              </w:rPr>
              <w:t>314529,02</w:t>
            </w:r>
          </w:p>
        </w:tc>
      </w:tr>
      <w:tr w:rsidR="00A72427" w:rsidTr="00A72427">
        <w:trPr>
          <w:trHeight w:val="449"/>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rPr>
            </w:pPr>
            <w:r w:rsidRPr="00567C05">
              <w:rPr>
                <w:rFonts w:ascii="Arial" w:hAnsi="Arial" w:cs="Arial"/>
              </w:rPr>
              <w:t>2017</w:t>
            </w:r>
          </w:p>
        </w:tc>
        <w:tc>
          <w:tcPr>
            <w:tcW w:w="1600" w:type="dxa"/>
            <w:tcBorders>
              <w:top w:val="single" w:sz="4" w:space="0" w:color="auto"/>
              <w:left w:val="nil"/>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rPr>
            </w:pPr>
            <w:r w:rsidRPr="00567C05">
              <w:rPr>
                <w:rFonts w:ascii="Arial" w:hAnsi="Arial" w:cs="Arial"/>
              </w:rPr>
              <w:t>4795960,86</w:t>
            </w:r>
          </w:p>
        </w:tc>
        <w:tc>
          <w:tcPr>
            <w:tcW w:w="1580" w:type="dxa"/>
            <w:tcBorders>
              <w:top w:val="single" w:sz="4" w:space="0" w:color="auto"/>
              <w:left w:val="nil"/>
              <w:bottom w:val="single" w:sz="4" w:space="0" w:color="auto"/>
              <w:right w:val="single" w:sz="4" w:space="0" w:color="auto"/>
            </w:tcBorders>
            <w:shd w:val="clear" w:color="auto" w:fill="auto"/>
            <w:vAlign w:val="center"/>
          </w:tcPr>
          <w:p w:rsidR="00A72427" w:rsidRPr="00567C05" w:rsidRDefault="00A72427" w:rsidP="00A72427">
            <w:pPr>
              <w:jc w:val="center"/>
              <w:rPr>
                <w:rFonts w:ascii="Arial" w:hAnsi="Arial" w:cs="Arial"/>
              </w:rPr>
            </w:pPr>
            <w:r w:rsidRPr="00567C05">
              <w:rPr>
                <w:rFonts w:ascii="Arial" w:hAnsi="Arial" w:cs="Arial"/>
              </w:rPr>
              <w:t>2911561,51</w:t>
            </w:r>
          </w:p>
        </w:tc>
        <w:tc>
          <w:tcPr>
            <w:tcW w:w="1910" w:type="dxa"/>
            <w:tcBorders>
              <w:top w:val="single" w:sz="4" w:space="0" w:color="auto"/>
              <w:left w:val="nil"/>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rPr>
            </w:pPr>
            <w:r w:rsidRPr="00567C05">
              <w:rPr>
                <w:rFonts w:ascii="Arial" w:hAnsi="Arial" w:cs="Arial"/>
              </w:rPr>
              <w:t>1055539,91</w:t>
            </w:r>
          </w:p>
        </w:tc>
        <w:tc>
          <w:tcPr>
            <w:tcW w:w="2177" w:type="dxa"/>
            <w:tcBorders>
              <w:top w:val="single" w:sz="4" w:space="0" w:color="auto"/>
              <w:left w:val="nil"/>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rPr>
            </w:pPr>
            <w:r w:rsidRPr="00567C05">
              <w:rPr>
                <w:rFonts w:ascii="Arial" w:hAnsi="Arial" w:cs="Arial"/>
              </w:rPr>
              <w:t>604374,29</w:t>
            </w:r>
          </w:p>
        </w:tc>
        <w:tc>
          <w:tcPr>
            <w:tcW w:w="1666" w:type="dxa"/>
            <w:tcBorders>
              <w:top w:val="single" w:sz="4" w:space="0" w:color="auto"/>
              <w:left w:val="nil"/>
              <w:bottom w:val="single" w:sz="4" w:space="0" w:color="auto"/>
              <w:right w:val="single" w:sz="4" w:space="0" w:color="auto"/>
            </w:tcBorders>
            <w:shd w:val="clear" w:color="auto" w:fill="auto"/>
            <w:noWrap/>
            <w:vAlign w:val="center"/>
          </w:tcPr>
          <w:p w:rsidR="00A72427" w:rsidRPr="00567C05" w:rsidRDefault="00A72427" w:rsidP="00A72427">
            <w:pPr>
              <w:jc w:val="center"/>
              <w:rPr>
                <w:rFonts w:ascii="Arial" w:hAnsi="Arial" w:cs="Arial"/>
              </w:rPr>
            </w:pPr>
            <w:r w:rsidRPr="00567C05">
              <w:rPr>
                <w:rFonts w:ascii="Arial" w:hAnsi="Arial" w:cs="Arial"/>
              </w:rPr>
              <w:t>224485,15</w:t>
            </w:r>
          </w:p>
        </w:tc>
      </w:tr>
    </w:tbl>
    <w:p w:rsidR="00A72427" w:rsidRDefault="00A72427" w:rsidP="00A72427">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A72427" w:rsidRDefault="00A72427" w:rsidP="00A72427">
      <w:pPr>
        <w:spacing w:before="120" w:after="120"/>
        <w:jc w:val="both"/>
        <w:rPr>
          <w:rFonts w:ascii="Arial" w:hAnsi="Arial" w:cs="Arial"/>
          <w:i/>
          <w:iCs/>
          <w:color w:val="000000"/>
          <w:lang w:eastAsia="ro-RO"/>
        </w:rPr>
      </w:pPr>
    </w:p>
    <w:p w:rsidR="00A72427" w:rsidRDefault="000B5667" w:rsidP="00A72427">
      <w:pPr>
        <w:jc w:val="center"/>
      </w:pPr>
      <w:r>
        <w:rPr>
          <w:noProof/>
          <w:lang w:val="en-US"/>
        </w:rPr>
        <w:lastRenderedPageBreak/>
        <w:drawing>
          <wp:inline distT="0" distB="0" distL="0" distR="0">
            <wp:extent cx="5110480" cy="3135630"/>
            <wp:effectExtent l="19050" t="0" r="0" b="0"/>
            <wp:docPr id="3117" name="Picture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pic:cNvPicPr>
                      <a:picLocks noChangeAspect="1" noChangeArrowheads="1"/>
                    </pic:cNvPicPr>
                  </pic:nvPicPr>
                  <pic:blipFill>
                    <a:blip r:embed="rId121"/>
                    <a:srcRect/>
                    <a:stretch>
                      <a:fillRect/>
                    </a:stretch>
                  </pic:blipFill>
                  <pic:spPr bwMode="auto">
                    <a:xfrm>
                      <a:off x="0" y="0"/>
                      <a:ext cx="5110480" cy="3135630"/>
                    </a:xfrm>
                    <a:prstGeom prst="rect">
                      <a:avLst/>
                    </a:prstGeom>
                    <a:noFill/>
                  </pic:spPr>
                </pic:pic>
              </a:graphicData>
            </a:graphic>
          </wp:inline>
        </w:drawing>
      </w:r>
    </w:p>
    <w:p w:rsidR="00A72427" w:rsidRPr="00D94490" w:rsidRDefault="00A72427" w:rsidP="00A72427">
      <w:pPr>
        <w:jc w:val="both"/>
      </w:pPr>
      <w:r w:rsidRPr="00D94490">
        <w:rPr>
          <w:rFonts w:ascii="Arial" w:hAnsi="Arial" w:cs="Arial"/>
          <w:bCs/>
          <w:color w:val="000000"/>
          <w:lang w:eastAsia="ro-RO"/>
        </w:rPr>
        <w:t>Figura</w:t>
      </w:r>
      <w:r>
        <w:rPr>
          <w:rFonts w:ascii="Arial" w:hAnsi="Arial" w:cs="Arial"/>
          <w:bCs/>
          <w:color w:val="000000"/>
          <w:lang w:eastAsia="ro-RO"/>
        </w:rPr>
        <w:t xml:space="preserve"> nr.</w:t>
      </w:r>
      <w:r w:rsidRPr="00D94490">
        <w:rPr>
          <w:rFonts w:ascii="Arial" w:hAnsi="Arial" w:cs="Arial"/>
          <w:bCs/>
          <w:color w:val="000000"/>
          <w:lang w:eastAsia="ro-RO"/>
        </w:rPr>
        <w:t>II.2.2.2.1</w:t>
      </w:r>
      <w:r>
        <w:rPr>
          <w:rFonts w:ascii="Arial" w:hAnsi="Arial" w:cs="Arial"/>
          <w:bCs/>
          <w:color w:val="000000"/>
          <w:lang w:eastAsia="ro-RO"/>
        </w:rPr>
        <w:t>.</w:t>
      </w:r>
      <w:r w:rsidRPr="00D94490">
        <w:rPr>
          <w:rFonts w:ascii="Arial" w:hAnsi="Arial" w:cs="Arial"/>
          <w:bCs/>
          <w:color w:val="000000"/>
          <w:lang w:eastAsia="ro-RO"/>
        </w:rPr>
        <w:t xml:space="preserve"> Volume de ape uzate evacuate la nivel național în receptorii naturali în perioada 2012 - 2017 (mii mc.)</w:t>
      </w:r>
    </w:p>
    <w:p w:rsidR="00A72427" w:rsidRPr="00530D00" w:rsidRDefault="00A72427" w:rsidP="00A72427">
      <w:pPr>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A72427" w:rsidRDefault="00A72427" w:rsidP="00A72427">
      <w:pPr>
        <w:ind w:firstLine="567"/>
        <w:jc w:val="both"/>
        <w:rPr>
          <w:rFonts w:ascii="Arial" w:hAnsi="Arial" w:cs="Arial"/>
        </w:rPr>
      </w:pPr>
    </w:p>
    <w:p w:rsidR="00A72427" w:rsidRPr="00FE5AC1" w:rsidRDefault="00A72427" w:rsidP="00A72427">
      <w:pPr>
        <w:ind w:firstLine="567"/>
        <w:jc w:val="both"/>
        <w:rPr>
          <w:rFonts w:ascii="Arial" w:hAnsi="Arial" w:cs="Arial"/>
          <w:bCs/>
        </w:rPr>
      </w:pPr>
      <w:r>
        <w:rPr>
          <w:rFonts w:ascii="Arial" w:hAnsi="Arial" w:cs="Arial"/>
        </w:rPr>
        <w:t>Î</w:t>
      </w:r>
      <w:r w:rsidRPr="00240C15">
        <w:rPr>
          <w:rFonts w:ascii="Arial" w:hAnsi="Arial" w:cs="Arial"/>
        </w:rPr>
        <w:t>n</w:t>
      </w:r>
      <w:r>
        <w:rPr>
          <w:rFonts w:ascii="Arial" w:hAnsi="Arial" w:cs="Arial"/>
        </w:rPr>
        <w:t xml:space="preserve"> ceea ce privește ponderea </w:t>
      </w:r>
      <w:r w:rsidRPr="00FE5AC1">
        <w:rPr>
          <w:rFonts w:ascii="Arial" w:hAnsi="Arial" w:cs="Arial"/>
        </w:rPr>
        <w:t>încărcării principalilor indicatori de calitate din apele uzate evacuate în receptorii naturali,</w:t>
      </w:r>
      <w:r>
        <w:rPr>
          <w:rFonts w:ascii="Arial" w:hAnsi="Arial" w:cs="Arial"/>
        </w:rPr>
        <w:t xml:space="preserve"> </w:t>
      </w:r>
      <w:r w:rsidRPr="00FE5AC1">
        <w:rPr>
          <w:rFonts w:ascii="Arial" w:hAnsi="Arial" w:cs="Arial"/>
          <w:b/>
          <w:bCs/>
          <w:i/>
          <w:iCs/>
        </w:rPr>
        <w:t xml:space="preserve">pe activităţi din economia naţională, </w:t>
      </w:r>
      <w:r>
        <w:rPr>
          <w:rFonts w:ascii="Arial" w:hAnsi="Arial" w:cs="Arial"/>
        </w:rPr>
        <w:t xml:space="preserve">fără a lua în considerare încărcarea aferentă apelor de răcire, </w:t>
      </w:r>
      <w:r w:rsidRPr="00FE5AC1">
        <w:rPr>
          <w:rFonts w:ascii="Arial" w:hAnsi="Arial" w:cs="Arial"/>
          <w:bCs/>
          <w:iCs/>
        </w:rPr>
        <w:t xml:space="preserve">situația se prezintă în </w:t>
      </w:r>
      <w:r w:rsidRPr="00FE5AC1">
        <w:rPr>
          <w:rFonts w:ascii="Arial" w:hAnsi="Arial" w:cs="Arial"/>
          <w:bCs/>
          <w:i/>
          <w:iCs/>
        </w:rPr>
        <w:t xml:space="preserve">Tabelul </w:t>
      </w:r>
      <w:r>
        <w:rPr>
          <w:rFonts w:ascii="Arial" w:hAnsi="Arial" w:cs="Arial"/>
          <w:bCs/>
          <w:i/>
        </w:rPr>
        <w:t>II.</w:t>
      </w:r>
      <w:r w:rsidRPr="00FE5AC1">
        <w:rPr>
          <w:rFonts w:ascii="Arial" w:hAnsi="Arial" w:cs="Arial"/>
          <w:bCs/>
          <w:i/>
        </w:rPr>
        <w:t>2</w:t>
      </w:r>
      <w:r>
        <w:rPr>
          <w:rFonts w:ascii="Arial" w:hAnsi="Arial" w:cs="Arial"/>
          <w:bCs/>
          <w:i/>
        </w:rPr>
        <w:t>.</w:t>
      </w:r>
      <w:r w:rsidRPr="00FE5AC1">
        <w:rPr>
          <w:rFonts w:ascii="Arial" w:hAnsi="Arial" w:cs="Arial"/>
          <w:bCs/>
          <w:i/>
        </w:rPr>
        <w:t>2</w:t>
      </w:r>
      <w:r>
        <w:rPr>
          <w:rFonts w:ascii="Arial" w:hAnsi="Arial" w:cs="Arial"/>
          <w:bCs/>
          <w:i/>
        </w:rPr>
        <w:t>.</w:t>
      </w:r>
      <w:r w:rsidRPr="00FE5AC1">
        <w:rPr>
          <w:rFonts w:ascii="Arial" w:hAnsi="Arial" w:cs="Arial"/>
          <w:bCs/>
          <w:i/>
        </w:rPr>
        <w:t>2</w:t>
      </w:r>
      <w:r>
        <w:rPr>
          <w:rFonts w:ascii="Arial" w:hAnsi="Arial" w:cs="Arial"/>
          <w:bCs/>
          <w:i/>
        </w:rPr>
        <w:t>.</w:t>
      </w:r>
      <w:r w:rsidRPr="00FE5AC1">
        <w:rPr>
          <w:rFonts w:ascii="Arial" w:hAnsi="Arial" w:cs="Arial"/>
          <w:bCs/>
          <w:i/>
        </w:rPr>
        <w:t>2</w:t>
      </w:r>
      <w:r w:rsidRPr="00FE5AC1">
        <w:rPr>
          <w:rFonts w:ascii="Arial" w:hAnsi="Arial" w:cs="Arial"/>
          <w:bCs/>
        </w:rPr>
        <w:t xml:space="preserve"> și  </w:t>
      </w:r>
      <w:r w:rsidRPr="00FE5AC1">
        <w:rPr>
          <w:rFonts w:ascii="Arial" w:hAnsi="Arial" w:cs="Arial"/>
          <w:bCs/>
          <w:i/>
          <w:color w:val="000000"/>
          <w:lang w:eastAsia="ro-RO"/>
        </w:rPr>
        <w:t>Figura II</w:t>
      </w:r>
      <w:r>
        <w:rPr>
          <w:rFonts w:ascii="Arial" w:hAnsi="Arial" w:cs="Arial"/>
          <w:bCs/>
          <w:i/>
          <w:color w:val="000000"/>
          <w:lang w:eastAsia="ro-RO"/>
        </w:rPr>
        <w:t>.</w:t>
      </w:r>
      <w:r w:rsidRPr="00FE5AC1">
        <w:rPr>
          <w:rFonts w:ascii="Arial" w:hAnsi="Arial" w:cs="Arial"/>
          <w:bCs/>
          <w:i/>
          <w:color w:val="000000"/>
          <w:lang w:eastAsia="ro-RO"/>
        </w:rPr>
        <w:t>2</w:t>
      </w:r>
      <w:r>
        <w:rPr>
          <w:rFonts w:ascii="Arial" w:hAnsi="Arial" w:cs="Arial"/>
          <w:bCs/>
          <w:i/>
          <w:color w:val="000000"/>
          <w:lang w:eastAsia="ro-RO"/>
        </w:rPr>
        <w:t>.</w:t>
      </w:r>
      <w:r w:rsidRPr="00FE5AC1">
        <w:rPr>
          <w:rFonts w:ascii="Arial" w:hAnsi="Arial" w:cs="Arial"/>
          <w:bCs/>
          <w:i/>
          <w:color w:val="000000"/>
          <w:lang w:eastAsia="ro-RO"/>
        </w:rPr>
        <w:t>2</w:t>
      </w:r>
      <w:r>
        <w:rPr>
          <w:rFonts w:ascii="Arial" w:hAnsi="Arial" w:cs="Arial"/>
          <w:bCs/>
          <w:i/>
          <w:color w:val="000000"/>
          <w:lang w:eastAsia="ro-RO"/>
        </w:rPr>
        <w:t>.</w:t>
      </w:r>
      <w:r w:rsidRPr="00FE5AC1">
        <w:rPr>
          <w:rFonts w:ascii="Arial" w:hAnsi="Arial" w:cs="Arial"/>
          <w:bCs/>
          <w:i/>
          <w:color w:val="000000"/>
          <w:lang w:eastAsia="ro-RO"/>
        </w:rPr>
        <w:t>2</w:t>
      </w:r>
      <w:r>
        <w:rPr>
          <w:rFonts w:ascii="Arial" w:hAnsi="Arial" w:cs="Arial"/>
          <w:bCs/>
          <w:i/>
          <w:color w:val="000000"/>
          <w:lang w:eastAsia="ro-RO"/>
        </w:rPr>
        <w:t>.</w:t>
      </w:r>
      <w:r w:rsidRPr="00FE5AC1">
        <w:rPr>
          <w:rFonts w:ascii="Arial" w:hAnsi="Arial" w:cs="Arial"/>
          <w:bCs/>
          <w:i/>
          <w:color w:val="000000"/>
          <w:lang w:eastAsia="ro-RO"/>
        </w:rPr>
        <w:t>2</w:t>
      </w:r>
      <w:r>
        <w:rPr>
          <w:rFonts w:ascii="Arial" w:hAnsi="Arial" w:cs="Arial"/>
          <w:bCs/>
          <w:color w:val="000000"/>
          <w:lang w:eastAsia="ro-RO"/>
        </w:rPr>
        <w:t>.</w:t>
      </w:r>
    </w:p>
    <w:p w:rsidR="00A72427" w:rsidRDefault="00A72427" w:rsidP="00A72427">
      <w:pPr>
        <w:ind w:firstLine="567"/>
        <w:jc w:val="both"/>
        <w:rPr>
          <w:rFonts w:ascii="Arial" w:hAnsi="Arial" w:cs="Arial"/>
          <w:b/>
          <w:bCs/>
        </w:rPr>
      </w:pPr>
    </w:p>
    <w:p w:rsidR="00A72427" w:rsidRPr="00D94490" w:rsidRDefault="00A72427" w:rsidP="00A72427">
      <w:pPr>
        <w:jc w:val="both"/>
        <w:rPr>
          <w:rFonts w:ascii="Arial" w:hAnsi="Arial" w:cs="Arial"/>
          <w:bCs/>
          <w:color w:val="000000"/>
          <w:lang w:eastAsia="ro-RO"/>
        </w:rPr>
      </w:pPr>
      <w:r w:rsidRPr="00D94490">
        <w:rPr>
          <w:rFonts w:ascii="Arial" w:hAnsi="Arial" w:cs="Arial"/>
          <w:bCs/>
          <w:color w:val="000000"/>
          <w:lang w:eastAsia="ro-RO"/>
        </w:rPr>
        <w:t>Tabel</w:t>
      </w:r>
      <w:r>
        <w:rPr>
          <w:rFonts w:ascii="Arial" w:hAnsi="Arial" w:cs="Arial"/>
          <w:bCs/>
          <w:color w:val="000000"/>
          <w:lang w:eastAsia="ro-RO"/>
        </w:rPr>
        <w:t>ul nr.</w:t>
      </w:r>
      <w:r w:rsidRPr="00D94490">
        <w:rPr>
          <w:rFonts w:ascii="Arial" w:hAnsi="Arial" w:cs="Arial"/>
          <w:bCs/>
          <w:color w:val="000000"/>
          <w:lang w:eastAsia="ro-RO"/>
        </w:rPr>
        <w:t xml:space="preserve">II.2.2.2.2 </w:t>
      </w:r>
      <w:r w:rsidRPr="00D94490">
        <w:rPr>
          <w:rFonts w:ascii="Arial" w:hAnsi="Arial" w:cs="Arial"/>
          <w:bCs/>
          <w:i/>
          <w:color w:val="000000"/>
          <w:lang w:eastAsia="ro-RO"/>
        </w:rPr>
        <w:t>Ponderea încărcării principalilor indicatori de calitate din apele uzate evacuate în receptorii naturali în anul 2017 (%)</w:t>
      </w:r>
    </w:p>
    <w:tbl>
      <w:tblPr>
        <w:tblW w:w="9486" w:type="dxa"/>
        <w:jc w:val="center"/>
        <w:tblLayout w:type="fixed"/>
        <w:tblCellMar>
          <w:left w:w="0" w:type="dxa"/>
          <w:right w:w="0" w:type="dxa"/>
        </w:tblCellMar>
        <w:tblLook w:val="04A0"/>
      </w:tblPr>
      <w:tblGrid>
        <w:gridCol w:w="2136"/>
        <w:gridCol w:w="900"/>
        <w:gridCol w:w="990"/>
        <w:gridCol w:w="720"/>
        <w:gridCol w:w="900"/>
        <w:gridCol w:w="1260"/>
        <w:gridCol w:w="1290"/>
        <w:gridCol w:w="1290"/>
      </w:tblGrid>
      <w:tr w:rsidR="00A72427" w:rsidRPr="00FE5AC1" w:rsidTr="00A72427">
        <w:trPr>
          <w:trHeight w:val="315"/>
          <w:jc w:val="center"/>
        </w:trPr>
        <w:tc>
          <w:tcPr>
            <w:tcW w:w="2136" w:type="dxa"/>
            <w:vMerge w:val="restart"/>
            <w:tcBorders>
              <w:top w:val="single" w:sz="8" w:space="0" w:color="auto"/>
              <w:left w:val="single" w:sz="8" w:space="0" w:color="auto"/>
              <w:bottom w:val="single" w:sz="8" w:space="0" w:color="000000"/>
              <w:right w:val="single" w:sz="8" w:space="0" w:color="auto"/>
            </w:tcBorders>
            <w:shd w:val="clear" w:color="auto" w:fill="DEEAF6"/>
            <w:tcMar>
              <w:top w:w="0" w:type="dxa"/>
              <w:left w:w="108" w:type="dxa"/>
              <w:bottom w:w="0" w:type="dxa"/>
              <w:right w:w="108" w:type="dxa"/>
            </w:tcMar>
            <w:vAlign w:val="center"/>
            <w:hideMark/>
          </w:tcPr>
          <w:p w:rsidR="00A72427" w:rsidRPr="00BA74C6" w:rsidRDefault="00A72427" w:rsidP="00A72427">
            <w:pPr>
              <w:jc w:val="center"/>
              <w:rPr>
                <w:rFonts w:ascii="Arial" w:hAnsi="Arial" w:cs="Arial"/>
                <w:b/>
                <w:bCs/>
                <w:color w:val="000000"/>
                <w:sz w:val="20"/>
                <w:lang w:eastAsia="ro-RO"/>
              </w:rPr>
            </w:pPr>
            <w:r w:rsidRPr="00BA74C6">
              <w:rPr>
                <w:rFonts w:ascii="Arial" w:hAnsi="Arial" w:cs="Arial"/>
                <w:b/>
                <w:bCs/>
                <w:color w:val="000000"/>
                <w:sz w:val="20"/>
                <w:lang w:eastAsia="ro-RO"/>
              </w:rPr>
              <w:t>Principalele activități economice</w:t>
            </w:r>
          </w:p>
        </w:tc>
        <w:tc>
          <w:tcPr>
            <w:tcW w:w="7350" w:type="dxa"/>
            <w:gridSpan w:val="7"/>
            <w:tcBorders>
              <w:top w:val="single" w:sz="8" w:space="0" w:color="auto"/>
              <w:left w:val="nil"/>
              <w:bottom w:val="single" w:sz="8" w:space="0" w:color="auto"/>
              <w:right w:val="single" w:sz="8" w:space="0" w:color="000000"/>
            </w:tcBorders>
            <w:shd w:val="clear" w:color="auto" w:fill="DEEAF6"/>
            <w:noWrap/>
            <w:tcMar>
              <w:top w:w="0" w:type="dxa"/>
              <w:left w:w="108" w:type="dxa"/>
              <w:bottom w:w="0" w:type="dxa"/>
              <w:right w:w="108" w:type="dxa"/>
            </w:tcMar>
            <w:vAlign w:val="center"/>
            <w:hideMark/>
          </w:tcPr>
          <w:p w:rsidR="00A72427" w:rsidRPr="00BA74C6" w:rsidRDefault="00A72427" w:rsidP="00A72427">
            <w:pPr>
              <w:jc w:val="center"/>
              <w:rPr>
                <w:rFonts w:ascii="Arial" w:hAnsi="Arial" w:cs="Arial"/>
                <w:b/>
                <w:bCs/>
                <w:color w:val="000000"/>
                <w:sz w:val="20"/>
                <w:lang w:eastAsia="ro-RO"/>
              </w:rPr>
            </w:pPr>
            <w:r w:rsidRPr="00BA74C6">
              <w:rPr>
                <w:rFonts w:ascii="Arial" w:hAnsi="Arial" w:cs="Arial"/>
                <w:b/>
                <w:bCs/>
                <w:color w:val="000000"/>
                <w:sz w:val="20"/>
                <w:lang w:eastAsia="ro-RO"/>
              </w:rPr>
              <w:t>Ponderea încărcării principalilor indicatori de calitate din apele uzate evacuate în receptorii naturali în anul 2017 (%)</w:t>
            </w:r>
          </w:p>
        </w:tc>
      </w:tr>
      <w:tr w:rsidR="00A72427" w:rsidRPr="00FE5AC1" w:rsidTr="00A72427">
        <w:trPr>
          <w:trHeight w:val="459"/>
          <w:jc w:val="center"/>
        </w:trPr>
        <w:tc>
          <w:tcPr>
            <w:tcW w:w="2136" w:type="dxa"/>
            <w:vMerge/>
            <w:tcBorders>
              <w:top w:val="single" w:sz="8" w:space="0" w:color="auto"/>
              <w:left w:val="single" w:sz="8" w:space="0" w:color="auto"/>
              <w:bottom w:val="single" w:sz="8" w:space="0" w:color="000000"/>
              <w:right w:val="single" w:sz="8" w:space="0" w:color="auto"/>
            </w:tcBorders>
            <w:shd w:val="clear" w:color="auto" w:fill="DEEAF6"/>
            <w:vAlign w:val="center"/>
            <w:hideMark/>
          </w:tcPr>
          <w:p w:rsidR="00A72427" w:rsidRPr="00BA74C6" w:rsidRDefault="00A72427" w:rsidP="00A72427">
            <w:pPr>
              <w:jc w:val="center"/>
              <w:rPr>
                <w:rFonts w:ascii="Arial" w:hAnsi="Arial" w:cs="Arial"/>
                <w:b/>
                <w:bCs/>
                <w:color w:val="000000"/>
                <w:sz w:val="20"/>
                <w:lang w:eastAsia="ro-RO"/>
              </w:rPr>
            </w:pPr>
          </w:p>
        </w:tc>
        <w:tc>
          <w:tcPr>
            <w:tcW w:w="900"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rsidR="00A72427" w:rsidRPr="00BA74C6" w:rsidRDefault="00A72427" w:rsidP="00A72427">
            <w:pPr>
              <w:jc w:val="center"/>
              <w:rPr>
                <w:rFonts w:ascii="Arial" w:hAnsi="Arial" w:cs="Arial"/>
                <w:b/>
                <w:bCs/>
                <w:color w:val="000000"/>
                <w:sz w:val="20"/>
                <w:lang w:eastAsia="ro-RO"/>
              </w:rPr>
            </w:pPr>
            <w:r w:rsidRPr="00BA74C6">
              <w:rPr>
                <w:rFonts w:ascii="Arial" w:hAnsi="Arial" w:cs="Arial"/>
                <w:b/>
                <w:bCs/>
                <w:color w:val="000000"/>
                <w:sz w:val="20"/>
                <w:lang w:eastAsia="ro-RO"/>
              </w:rPr>
              <w:t>CBO5</w:t>
            </w:r>
          </w:p>
        </w:tc>
        <w:tc>
          <w:tcPr>
            <w:tcW w:w="990"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rsidR="00A72427" w:rsidRPr="00BA74C6" w:rsidRDefault="00A72427" w:rsidP="00A72427">
            <w:pPr>
              <w:jc w:val="center"/>
              <w:rPr>
                <w:rFonts w:ascii="Arial" w:hAnsi="Arial" w:cs="Arial"/>
                <w:b/>
                <w:bCs/>
                <w:color w:val="000000"/>
                <w:sz w:val="20"/>
                <w:lang w:eastAsia="ro-RO"/>
              </w:rPr>
            </w:pPr>
            <w:r w:rsidRPr="00BA74C6">
              <w:rPr>
                <w:rFonts w:ascii="Arial" w:hAnsi="Arial" w:cs="Arial"/>
                <w:b/>
                <w:bCs/>
                <w:color w:val="000000"/>
                <w:sz w:val="20"/>
                <w:lang w:eastAsia="ro-RO"/>
              </w:rPr>
              <w:t>CCO-Cr</w:t>
            </w:r>
          </w:p>
        </w:tc>
        <w:tc>
          <w:tcPr>
            <w:tcW w:w="72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A72427" w:rsidRPr="00BA74C6" w:rsidRDefault="00A72427" w:rsidP="00A72427">
            <w:pPr>
              <w:jc w:val="center"/>
              <w:rPr>
                <w:rFonts w:ascii="Arial" w:hAnsi="Arial" w:cs="Arial"/>
                <w:b/>
                <w:bCs/>
                <w:sz w:val="20"/>
                <w:lang w:eastAsia="ro-RO"/>
              </w:rPr>
            </w:pPr>
            <w:r w:rsidRPr="00BA74C6">
              <w:rPr>
                <w:rFonts w:ascii="Arial" w:hAnsi="Arial" w:cs="Arial"/>
                <w:b/>
                <w:bCs/>
                <w:sz w:val="20"/>
                <w:lang w:eastAsia="ro-RO"/>
              </w:rPr>
              <w:t>Azot total</w:t>
            </w:r>
          </w:p>
        </w:tc>
        <w:tc>
          <w:tcPr>
            <w:tcW w:w="90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A72427" w:rsidRPr="00BA74C6" w:rsidRDefault="00A72427" w:rsidP="00A72427">
            <w:pPr>
              <w:jc w:val="center"/>
              <w:rPr>
                <w:rFonts w:ascii="Arial" w:hAnsi="Arial" w:cs="Arial"/>
                <w:b/>
                <w:bCs/>
                <w:sz w:val="20"/>
                <w:lang w:eastAsia="ro-RO"/>
              </w:rPr>
            </w:pPr>
            <w:r w:rsidRPr="00BA74C6">
              <w:rPr>
                <w:rFonts w:ascii="Arial" w:hAnsi="Arial" w:cs="Arial"/>
                <w:b/>
                <w:bCs/>
                <w:sz w:val="20"/>
                <w:lang w:eastAsia="ro-RO"/>
              </w:rPr>
              <w:t>Fosfor total</w:t>
            </w:r>
          </w:p>
        </w:tc>
        <w:tc>
          <w:tcPr>
            <w:tcW w:w="126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A72427" w:rsidRPr="00BA74C6" w:rsidRDefault="00A72427" w:rsidP="00A72427">
            <w:pPr>
              <w:jc w:val="center"/>
              <w:rPr>
                <w:rFonts w:ascii="Arial" w:hAnsi="Arial" w:cs="Arial"/>
                <w:b/>
                <w:bCs/>
                <w:sz w:val="20"/>
                <w:lang w:eastAsia="ro-RO"/>
              </w:rPr>
            </w:pPr>
            <w:r w:rsidRPr="00BA74C6">
              <w:rPr>
                <w:rFonts w:ascii="Arial" w:hAnsi="Arial" w:cs="Arial"/>
                <w:b/>
                <w:bCs/>
                <w:sz w:val="20"/>
                <w:lang w:eastAsia="ro-RO"/>
              </w:rPr>
              <w:t>Materii în suspensie</w:t>
            </w:r>
          </w:p>
        </w:tc>
        <w:tc>
          <w:tcPr>
            <w:tcW w:w="129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A72427" w:rsidRPr="00BA74C6" w:rsidRDefault="00A72427" w:rsidP="00A72427">
            <w:pPr>
              <w:jc w:val="center"/>
              <w:rPr>
                <w:rFonts w:ascii="Arial" w:hAnsi="Arial" w:cs="Arial"/>
                <w:b/>
                <w:bCs/>
                <w:sz w:val="20"/>
                <w:lang w:eastAsia="ro-RO"/>
              </w:rPr>
            </w:pPr>
            <w:r w:rsidRPr="00BA74C6">
              <w:rPr>
                <w:rFonts w:ascii="Arial" w:hAnsi="Arial" w:cs="Arial"/>
                <w:b/>
                <w:bCs/>
                <w:sz w:val="20"/>
                <w:lang w:eastAsia="ro-RO"/>
              </w:rPr>
              <w:t>Detergenţi sintetici</w:t>
            </w:r>
          </w:p>
        </w:tc>
        <w:tc>
          <w:tcPr>
            <w:tcW w:w="129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A72427" w:rsidRPr="00BA74C6" w:rsidRDefault="00A72427" w:rsidP="00A72427">
            <w:pPr>
              <w:jc w:val="center"/>
              <w:rPr>
                <w:rFonts w:ascii="Arial" w:hAnsi="Arial" w:cs="Arial"/>
                <w:b/>
                <w:bCs/>
                <w:sz w:val="20"/>
                <w:lang w:eastAsia="ro-RO"/>
              </w:rPr>
            </w:pPr>
            <w:r w:rsidRPr="00BA74C6">
              <w:rPr>
                <w:rFonts w:ascii="Arial" w:hAnsi="Arial" w:cs="Arial"/>
                <w:b/>
                <w:bCs/>
                <w:sz w:val="20"/>
                <w:lang w:eastAsia="ro-RO"/>
              </w:rPr>
              <w:t>Substanţe extractibile</w:t>
            </w:r>
          </w:p>
        </w:tc>
      </w:tr>
      <w:tr w:rsidR="00A72427" w:rsidRPr="00FE5AC1" w:rsidTr="00A72427">
        <w:trPr>
          <w:trHeight w:val="1003"/>
          <w:jc w:val="center"/>
        </w:trPr>
        <w:tc>
          <w:tcPr>
            <w:tcW w:w="213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427" w:rsidRPr="00BA74C6" w:rsidRDefault="00A72427" w:rsidP="00A72427">
            <w:pPr>
              <w:jc w:val="center"/>
              <w:rPr>
                <w:rFonts w:ascii="Arial" w:hAnsi="Arial" w:cs="Arial"/>
                <w:b/>
                <w:bCs/>
                <w:color w:val="000000"/>
                <w:sz w:val="20"/>
                <w:lang w:eastAsia="ro-RO"/>
              </w:rPr>
            </w:pPr>
            <w:r w:rsidRPr="00BA74C6">
              <w:rPr>
                <w:rFonts w:ascii="Arial" w:hAnsi="Arial" w:cs="Arial"/>
                <w:b/>
                <w:bCs/>
                <w:color w:val="000000"/>
                <w:sz w:val="20"/>
                <w:lang w:eastAsia="ro-RO"/>
              </w:rPr>
              <w:t>Captare şi prelucrare apă pentru alimentare pt, populaţie</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75,26</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74,41</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rPr>
            </w:pPr>
            <w:r w:rsidRPr="00BA74C6">
              <w:rPr>
                <w:rFonts w:ascii="Arial" w:hAnsi="Arial" w:cs="Arial"/>
                <w:sz w:val="20"/>
              </w:rPr>
              <w:t>95,75</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96,70</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40,77</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97,35</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59,25</w:t>
            </w:r>
          </w:p>
        </w:tc>
      </w:tr>
      <w:tr w:rsidR="00A72427" w:rsidRPr="00FE5AC1" w:rsidTr="00A72427">
        <w:trPr>
          <w:trHeight w:val="525"/>
          <w:jc w:val="center"/>
        </w:trPr>
        <w:tc>
          <w:tcPr>
            <w:tcW w:w="213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427" w:rsidRPr="00BA74C6" w:rsidRDefault="00A72427" w:rsidP="00A72427">
            <w:pPr>
              <w:jc w:val="center"/>
              <w:rPr>
                <w:rFonts w:ascii="Arial" w:hAnsi="Arial" w:cs="Arial"/>
                <w:b/>
                <w:bCs/>
                <w:color w:val="000000"/>
                <w:sz w:val="20"/>
                <w:lang w:eastAsia="ro-RO"/>
              </w:rPr>
            </w:pPr>
            <w:r w:rsidRPr="00BA74C6">
              <w:rPr>
                <w:rFonts w:ascii="Arial" w:hAnsi="Arial" w:cs="Arial"/>
                <w:b/>
                <w:bCs/>
                <w:color w:val="000000"/>
                <w:sz w:val="20"/>
                <w:lang w:eastAsia="ro-RO"/>
              </w:rPr>
              <w:t>Energie electrică şi termică</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4,28</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4,43</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rPr>
            </w:pPr>
            <w:r w:rsidRPr="00BA74C6">
              <w:rPr>
                <w:rFonts w:ascii="Arial" w:hAnsi="Arial" w:cs="Arial"/>
                <w:sz w:val="20"/>
              </w:rPr>
              <w:t>0,05</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0,03</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21,01</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0,03</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28,43</w:t>
            </w:r>
          </w:p>
        </w:tc>
      </w:tr>
      <w:tr w:rsidR="00A72427" w:rsidRPr="00FE5AC1" w:rsidTr="00A72427">
        <w:trPr>
          <w:trHeight w:val="525"/>
          <w:jc w:val="center"/>
        </w:trPr>
        <w:tc>
          <w:tcPr>
            <w:tcW w:w="213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A72427" w:rsidRPr="00BA74C6" w:rsidRDefault="00A72427" w:rsidP="00A72427">
            <w:pPr>
              <w:jc w:val="center"/>
              <w:rPr>
                <w:rFonts w:ascii="Arial" w:hAnsi="Arial" w:cs="Arial"/>
                <w:b/>
                <w:bCs/>
                <w:color w:val="000000"/>
                <w:sz w:val="20"/>
                <w:lang w:eastAsia="ro-RO"/>
              </w:rPr>
            </w:pPr>
            <w:r w:rsidRPr="00BA74C6">
              <w:rPr>
                <w:rFonts w:ascii="Arial" w:hAnsi="Arial" w:cs="Arial"/>
                <w:b/>
                <w:bCs/>
                <w:color w:val="000000"/>
                <w:sz w:val="20"/>
                <w:lang w:eastAsia="ro-RO"/>
              </w:rPr>
              <w:t>Prelucrări chimice</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11,64</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10,22</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rPr>
            </w:pPr>
            <w:r w:rsidRPr="00BA74C6">
              <w:rPr>
                <w:rFonts w:ascii="Arial" w:hAnsi="Arial" w:cs="Arial"/>
                <w:sz w:val="20"/>
              </w:rPr>
              <w:t>1,31</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0,86</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19,51</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0,45</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2,43</w:t>
            </w:r>
          </w:p>
        </w:tc>
      </w:tr>
      <w:tr w:rsidR="00A72427" w:rsidRPr="00FE5AC1" w:rsidTr="00A72427">
        <w:trPr>
          <w:trHeight w:val="525"/>
          <w:jc w:val="center"/>
        </w:trPr>
        <w:tc>
          <w:tcPr>
            <w:tcW w:w="213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A72427" w:rsidRPr="00BA74C6" w:rsidRDefault="00A72427" w:rsidP="00A72427">
            <w:pPr>
              <w:jc w:val="center"/>
              <w:rPr>
                <w:rFonts w:ascii="Arial" w:hAnsi="Arial" w:cs="Arial"/>
                <w:b/>
                <w:bCs/>
                <w:color w:val="000000"/>
                <w:sz w:val="20"/>
                <w:lang w:eastAsia="ro-RO"/>
              </w:rPr>
            </w:pPr>
            <w:r w:rsidRPr="00BA74C6">
              <w:rPr>
                <w:rFonts w:ascii="Arial" w:hAnsi="Arial" w:cs="Arial"/>
                <w:b/>
                <w:bCs/>
                <w:color w:val="000000"/>
                <w:sz w:val="20"/>
                <w:lang w:eastAsia="ro-RO"/>
              </w:rPr>
              <w:t>Ind, Metalurgică și</w:t>
            </w:r>
          </w:p>
          <w:p w:rsidR="00A72427" w:rsidRPr="00BA74C6" w:rsidRDefault="00A72427" w:rsidP="00A72427">
            <w:pPr>
              <w:jc w:val="center"/>
              <w:rPr>
                <w:rFonts w:ascii="Arial" w:hAnsi="Arial" w:cs="Arial"/>
                <w:b/>
                <w:bCs/>
                <w:color w:val="000000"/>
                <w:sz w:val="20"/>
                <w:lang w:eastAsia="ro-RO"/>
              </w:rPr>
            </w:pPr>
            <w:r w:rsidRPr="00BA74C6">
              <w:rPr>
                <w:rFonts w:ascii="Arial" w:hAnsi="Arial" w:cs="Arial"/>
                <w:b/>
                <w:bCs/>
                <w:color w:val="000000"/>
                <w:sz w:val="20"/>
                <w:lang w:eastAsia="ro-RO"/>
              </w:rPr>
              <w:t>c-ţii de maşini</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2,83</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3,82</w:t>
            </w:r>
          </w:p>
        </w:tc>
        <w:tc>
          <w:tcPr>
            <w:tcW w:w="72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rPr>
            </w:pPr>
            <w:r w:rsidRPr="00BA74C6">
              <w:rPr>
                <w:rFonts w:ascii="Arial" w:hAnsi="Arial" w:cs="Arial"/>
                <w:sz w:val="20"/>
              </w:rPr>
              <w:t>0,12</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0,07</w:t>
            </w:r>
          </w:p>
        </w:tc>
        <w:tc>
          <w:tcPr>
            <w:tcW w:w="126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3,03</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0,06</w:t>
            </w:r>
          </w:p>
        </w:tc>
        <w:tc>
          <w:tcPr>
            <w:tcW w:w="12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A72427" w:rsidRPr="00BA74C6" w:rsidRDefault="00A72427" w:rsidP="00A72427">
            <w:pPr>
              <w:jc w:val="center"/>
              <w:rPr>
                <w:rFonts w:ascii="Arial" w:hAnsi="Arial" w:cs="Arial"/>
                <w:sz w:val="20"/>
                <w:lang w:eastAsia="ro-RO"/>
              </w:rPr>
            </w:pPr>
            <w:r w:rsidRPr="00BA74C6">
              <w:rPr>
                <w:rFonts w:ascii="Arial" w:hAnsi="Arial" w:cs="Arial"/>
                <w:sz w:val="20"/>
                <w:lang w:eastAsia="ro-RO"/>
              </w:rPr>
              <w:t>7,22</w:t>
            </w:r>
          </w:p>
        </w:tc>
      </w:tr>
    </w:tbl>
    <w:p w:rsidR="00A72427" w:rsidRDefault="00A72427" w:rsidP="00A72427">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A72427" w:rsidRPr="00530D00" w:rsidRDefault="00A72427" w:rsidP="00A72427">
      <w:pPr>
        <w:spacing w:before="120" w:after="120"/>
        <w:jc w:val="both"/>
        <w:rPr>
          <w:rFonts w:ascii="Arial" w:hAnsi="Arial" w:cs="Arial"/>
          <w:i/>
          <w:iCs/>
          <w:color w:val="000000"/>
          <w:lang w:eastAsia="ro-RO"/>
        </w:rPr>
      </w:pPr>
    </w:p>
    <w:p w:rsidR="00A72427" w:rsidRDefault="000B5667" w:rsidP="00A72427">
      <w:pPr>
        <w:jc w:val="center"/>
        <w:rPr>
          <w:rFonts w:ascii="Arial" w:hAnsi="Arial" w:cs="Arial"/>
          <w:b/>
          <w:bCs/>
          <w:color w:val="000000"/>
          <w:highlight w:val="yellow"/>
          <w:lang w:eastAsia="ro-RO"/>
        </w:rPr>
      </w:pPr>
      <w:r>
        <w:rPr>
          <w:noProof/>
          <w:lang w:val="en-US"/>
        </w:rPr>
        <w:lastRenderedPageBreak/>
        <w:drawing>
          <wp:inline distT="0" distB="0" distL="0" distR="0">
            <wp:extent cx="5707503" cy="2991609"/>
            <wp:effectExtent l="6098" t="6097" r="6479" b="8384"/>
            <wp:docPr id="87" name="Diagramă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A72427" w:rsidRPr="00D94490" w:rsidRDefault="00A72427" w:rsidP="00A72427">
      <w:pPr>
        <w:jc w:val="both"/>
        <w:rPr>
          <w:rFonts w:ascii="Arial" w:hAnsi="Arial" w:cs="Arial"/>
          <w:bCs/>
          <w:color w:val="000000"/>
          <w:lang w:eastAsia="ro-RO"/>
        </w:rPr>
      </w:pPr>
      <w:r w:rsidRPr="00D94490">
        <w:rPr>
          <w:rFonts w:ascii="Arial" w:hAnsi="Arial" w:cs="Arial"/>
          <w:bCs/>
          <w:color w:val="000000"/>
          <w:lang w:eastAsia="ro-RO"/>
        </w:rPr>
        <w:t xml:space="preserve">Figura </w:t>
      </w:r>
      <w:r>
        <w:rPr>
          <w:rFonts w:ascii="Arial" w:hAnsi="Arial" w:cs="Arial"/>
          <w:bCs/>
          <w:color w:val="000000"/>
          <w:lang w:eastAsia="ro-RO"/>
        </w:rPr>
        <w:t>nr.</w:t>
      </w:r>
      <w:r w:rsidRPr="00D94490">
        <w:rPr>
          <w:rFonts w:ascii="Arial" w:hAnsi="Arial" w:cs="Arial"/>
          <w:bCs/>
          <w:color w:val="000000"/>
          <w:lang w:eastAsia="ro-RO"/>
        </w:rPr>
        <w:t>II.2.2.2.2</w:t>
      </w:r>
      <w:r>
        <w:rPr>
          <w:rFonts w:ascii="Arial" w:hAnsi="Arial" w:cs="Arial"/>
          <w:bCs/>
          <w:color w:val="000000"/>
          <w:lang w:eastAsia="ro-RO"/>
        </w:rPr>
        <w:t>.</w:t>
      </w:r>
      <w:r w:rsidRPr="00D94490">
        <w:rPr>
          <w:rFonts w:ascii="Arial" w:hAnsi="Arial" w:cs="Arial"/>
          <w:bCs/>
          <w:color w:val="000000"/>
          <w:lang w:eastAsia="ro-RO"/>
        </w:rPr>
        <w:t xml:space="preserve"> Ponderea încărcării principalilor indicatori de calitate din apele uzate evacuate în receptorii naturali în anul 2017 (%)</w:t>
      </w:r>
    </w:p>
    <w:p w:rsidR="00A72427" w:rsidRPr="00DA174F" w:rsidRDefault="00A72427" w:rsidP="00A72427">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w:t>
      </w:r>
      <w:r>
        <w:rPr>
          <w:rFonts w:ascii="Arial" w:hAnsi="Arial" w:cs="Arial"/>
          <w:i/>
          <w:iCs/>
          <w:color w:val="000000"/>
          <w:lang w:eastAsia="ro-RO"/>
        </w:rPr>
        <w:t>a calităţii apelor din România)</w:t>
      </w:r>
    </w:p>
    <w:p w:rsidR="00A72427" w:rsidRDefault="00A72427" w:rsidP="00A72427">
      <w:pPr>
        <w:spacing w:before="120" w:after="120"/>
        <w:ind w:firstLine="567"/>
        <w:jc w:val="both"/>
        <w:rPr>
          <w:rFonts w:ascii="Arial" w:hAnsi="Arial" w:cs="Arial"/>
        </w:rPr>
      </w:pPr>
    </w:p>
    <w:p w:rsidR="00A72427" w:rsidRDefault="00A72427" w:rsidP="00A72427">
      <w:pPr>
        <w:spacing w:before="120" w:after="120"/>
        <w:ind w:firstLine="567"/>
        <w:jc w:val="both"/>
        <w:rPr>
          <w:rFonts w:ascii="Arial" w:hAnsi="Arial" w:cs="Arial"/>
        </w:rPr>
      </w:pPr>
      <w:r w:rsidRPr="00530D00">
        <w:rPr>
          <w:rFonts w:ascii="Arial" w:hAnsi="Arial" w:cs="Arial"/>
        </w:rPr>
        <w:t>Statisticile întocmite şi prezentate anual în ”S</w:t>
      </w:r>
      <w:r>
        <w:rPr>
          <w:rFonts w:ascii="Arial" w:hAnsi="Arial" w:cs="Arial"/>
        </w:rPr>
        <w:t>inteza calităţii apelor din Româ</w:t>
      </w:r>
      <w:r w:rsidRPr="00530D00">
        <w:rPr>
          <w:rFonts w:ascii="Arial" w:hAnsi="Arial" w:cs="Arial"/>
        </w:rPr>
        <w:t xml:space="preserve">nia” dovedesc faptul că </w:t>
      </w:r>
      <w:r>
        <w:rPr>
          <w:rFonts w:ascii="Arial" w:hAnsi="Arial" w:cs="Arial"/>
        </w:rPr>
        <w:t xml:space="preserve">dintre apele uzate care necesită epurare, </w:t>
      </w:r>
      <w:r w:rsidRPr="00530D00">
        <w:rPr>
          <w:rFonts w:ascii="Arial" w:hAnsi="Arial" w:cs="Arial"/>
        </w:rPr>
        <w:t>cel mai mare impact îl au apele uzate provenite de la aglomerările urbane</w:t>
      </w:r>
      <w:r>
        <w:rPr>
          <w:rFonts w:ascii="Arial" w:hAnsi="Arial" w:cs="Arial"/>
        </w:rPr>
        <w:t>,</w:t>
      </w:r>
      <w:r w:rsidRPr="00530D00">
        <w:rPr>
          <w:rFonts w:ascii="Arial" w:hAnsi="Arial" w:cs="Arial"/>
        </w:rPr>
        <w:t xml:space="preserve"> în special în ceea ce priveşte poluarea cu substanţe organice (CBO5 şi CCO-Cr) şi nutrien</w:t>
      </w:r>
      <w:r>
        <w:rPr>
          <w:rFonts w:ascii="Arial" w:hAnsi="Arial" w:cs="Arial"/>
        </w:rPr>
        <w:t>ţi (azot total şi fosfor total).</w:t>
      </w:r>
    </w:p>
    <w:p w:rsidR="00A72427" w:rsidRDefault="00A72427" w:rsidP="00A72427">
      <w:pPr>
        <w:spacing w:before="120" w:after="120"/>
        <w:ind w:firstLine="567"/>
        <w:jc w:val="both"/>
        <w:rPr>
          <w:rFonts w:ascii="Arial" w:hAnsi="Arial" w:cs="Arial"/>
        </w:rPr>
      </w:pPr>
      <w:r w:rsidRPr="00530D00">
        <w:rPr>
          <w:rFonts w:ascii="Arial" w:hAnsi="Arial" w:cs="Arial"/>
          <w:i/>
        </w:rPr>
        <w:t xml:space="preserve"> Tabel</w:t>
      </w:r>
      <w:r>
        <w:rPr>
          <w:rFonts w:ascii="Arial" w:hAnsi="Arial" w:cs="Arial"/>
          <w:i/>
        </w:rPr>
        <w:t>e</w:t>
      </w:r>
      <w:r w:rsidRPr="00530D00">
        <w:rPr>
          <w:rFonts w:ascii="Arial" w:hAnsi="Arial" w:cs="Arial"/>
          <w:i/>
        </w:rPr>
        <w:t xml:space="preserve"> </w:t>
      </w:r>
      <w:r w:rsidRPr="00530D00">
        <w:rPr>
          <w:rFonts w:ascii="Arial" w:hAnsi="Arial" w:cs="Arial"/>
          <w:i/>
          <w:lang w:eastAsia="ro-RO"/>
        </w:rPr>
        <w:t>II</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 xml:space="preserve">.3 și </w:t>
      </w:r>
      <w:r w:rsidRPr="00530D00">
        <w:rPr>
          <w:rFonts w:ascii="Arial" w:hAnsi="Arial" w:cs="Arial"/>
          <w:i/>
          <w:lang w:eastAsia="ro-RO"/>
        </w:rPr>
        <w:t>II</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 xml:space="preserve">.4, </w:t>
      </w:r>
      <w:r w:rsidRPr="00530D00">
        <w:rPr>
          <w:rFonts w:ascii="Arial" w:hAnsi="Arial" w:cs="Arial"/>
          <w:lang w:eastAsia="ro-RO"/>
        </w:rPr>
        <w:t xml:space="preserve">respectiv </w:t>
      </w:r>
      <w:r>
        <w:rPr>
          <w:rFonts w:ascii="Arial" w:hAnsi="Arial" w:cs="Arial"/>
          <w:i/>
          <w:lang w:eastAsia="ro-RO"/>
        </w:rPr>
        <w:t>Figurile</w:t>
      </w:r>
      <w:r w:rsidRPr="00530D00">
        <w:t xml:space="preserve"> </w:t>
      </w:r>
      <w:r w:rsidRPr="00530D00">
        <w:rPr>
          <w:rFonts w:ascii="Arial" w:hAnsi="Arial" w:cs="Arial"/>
          <w:i/>
          <w:lang w:eastAsia="ro-RO"/>
        </w:rPr>
        <w:t>II</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w:t>
      </w:r>
      <w:r w:rsidRPr="00530D00">
        <w:rPr>
          <w:rFonts w:ascii="Arial" w:hAnsi="Arial" w:cs="Arial"/>
          <w:i/>
          <w:lang w:eastAsia="ro-RO"/>
        </w:rPr>
        <w:t>2</w:t>
      </w:r>
      <w:r>
        <w:rPr>
          <w:rFonts w:ascii="Arial" w:hAnsi="Arial" w:cs="Arial"/>
          <w:i/>
          <w:lang w:eastAsia="ro-RO"/>
        </w:rPr>
        <w:t xml:space="preserve">.3 </w:t>
      </w:r>
      <w:r w:rsidRPr="00530D00">
        <w:rPr>
          <w:rFonts w:ascii="Arial" w:hAnsi="Arial" w:cs="Arial"/>
          <w:i/>
          <w:lang w:eastAsia="ro-RO"/>
        </w:rPr>
        <w:t xml:space="preserve">și </w:t>
      </w:r>
      <w:r w:rsidRPr="00530D00">
        <w:rPr>
          <w:rFonts w:ascii="Arial" w:hAnsi="Arial" w:cs="Arial"/>
          <w:i/>
          <w:noProof/>
          <w:lang w:eastAsia="ro-RO"/>
        </w:rPr>
        <w:t>II</w:t>
      </w:r>
      <w:r>
        <w:rPr>
          <w:rFonts w:ascii="Arial" w:hAnsi="Arial" w:cs="Arial"/>
          <w:i/>
          <w:noProof/>
          <w:lang w:eastAsia="ro-RO"/>
        </w:rPr>
        <w:t>.</w:t>
      </w:r>
      <w:r w:rsidRPr="00530D00">
        <w:rPr>
          <w:rFonts w:ascii="Arial" w:hAnsi="Arial" w:cs="Arial"/>
          <w:i/>
          <w:noProof/>
          <w:lang w:eastAsia="ro-RO"/>
        </w:rPr>
        <w:t>2</w:t>
      </w:r>
      <w:r>
        <w:rPr>
          <w:rFonts w:ascii="Arial" w:hAnsi="Arial" w:cs="Arial"/>
          <w:i/>
          <w:noProof/>
          <w:lang w:eastAsia="ro-RO"/>
        </w:rPr>
        <w:t>.</w:t>
      </w:r>
      <w:r w:rsidRPr="00530D00">
        <w:rPr>
          <w:rFonts w:ascii="Arial" w:hAnsi="Arial" w:cs="Arial"/>
          <w:i/>
          <w:noProof/>
          <w:lang w:eastAsia="ro-RO"/>
        </w:rPr>
        <w:t>2</w:t>
      </w:r>
      <w:r>
        <w:rPr>
          <w:rFonts w:ascii="Arial" w:hAnsi="Arial" w:cs="Arial"/>
          <w:i/>
          <w:noProof/>
          <w:lang w:eastAsia="ro-RO"/>
        </w:rPr>
        <w:t>.</w:t>
      </w:r>
      <w:r w:rsidRPr="00530D00">
        <w:rPr>
          <w:rFonts w:ascii="Arial" w:hAnsi="Arial" w:cs="Arial"/>
          <w:i/>
          <w:noProof/>
          <w:lang w:eastAsia="ro-RO"/>
        </w:rPr>
        <w:t>2</w:t>
      </w:r>
      <w:r>
        <w:rPr>
          <w:rFonts w:ascii="Arial" w:hAnsi="Arial" w:cs="Arial"/>
          <w:i/>
          <w:noProof/>
          <w:lang w:eastAsia="ro-RO"/>
        </w:rPr>
        <w:t>.4</w:t>
      </w:r>
      <w:r>
        <w:rPr>
          <w:rFonts w:ascii="Arial" w:hAnsi="Arial" w:cs="Arial"/>
          <w:i/>
          <w:lang w:eastAsia="ro-RO"/>
        </w:rPr>
        <w:t xml:space="preserve"> </w:t>
      </w:r>
      <w:r w:rsidRPr="008A483B">
        <w:rPr>
          <w:rFonts w:ascii="Arial" w:hAnsi="Arial" w:cs="Arial"/>
        </w:rPr>
        <w:t>evidențiază cele afirmate mai sus</w:t>
      </w:r>
      <w:r>
        <w:rPr>
          <w:rFonts w:ascii="Arial" w:hAnsi="Arial" w:cs="Arial"/>
        </w:rPr>
        <w:t>.</w:t>
      </w:r>
    </w:p>
    <w:p w:rsidR="00A72427" w:rsidRDefault="00A72427" w:rsidP="00A72427">
      <w:pPr>
        <w:spacing w:before="120" w:after="120"/>
        <w:ind w:firstLine="567"/>
        <w:jc w:val="both"/>
        <w:rPr>
          <w:rFonts w:ascii="Arial" w:hAnsi="Arial" w:cs="Arial"/>
        </w:rPr>
      </w:pPr>
    </w:p>
    <w:p w:rsidR="00A72427" w:rsidRDefault="00A72427" w:rsidP="00A72427">
      <w:pPr>
        <w:spacing w:before="120" w:after="120"/>
        <w:ind w:firstLine="567"/>
        <w:jc w:val="both"/>
        <w:rPr>
          <w:rFonts w:ascii="Arial" w:hAnsi="Arial" w:cs="Arial"/>
        </w:rPr>
      </w:pPr>
    </w:p>
    <w:p w:rsidR="00A72427" w:rsidRPr="008A483B" w:rsidRDefault="00A72427" w:rsidP="00A72427">
      <w:pPr>
        <w:spacing w:before="120" w:after="120"/>
        <w:ind w:firstLine="567"/>
        <w:jc w:val="both"/>
        <w:rPr>
          <w:rFonts w:ascii="Arial" w:hAnsi="Arial" w:cs="Arial"/>
        </w:rPr>
      </w:pPr>
    </w:p>
    <w:p w:rsidR="00A72427" w:rsidRPr="00D94490" w:rsidRDefault="00A72427" w:rsidP="00A72427">
      <w:pPr>
        <w:autoSpaceDE w:val="0"/>
        <w:autoSpaceDN w:val="0"/>
        <w:adjustRightInd w:val="0"/>
        <w:spacing w:before="120" w:after="120"/>
        <w:rPr>
          <w:rFonts w:ascii="Arial" w:hAnsi="Arial" w:cs="Arial"/>
        </w:rPr>
      </w:pPr>
      <w:r w:rsidRPr="00D94490">
        <w:rPr>
          <w:rFonts w:ascii="Arial" w:hAnsi="Arial" w:cs="Arial"/>
        </w:rPr>
        <w:t xml:space="preserve">Tabelul nr. </w:t>
      </w:r>
      <w:r w:rsidRPr="00D94490">
        <w:rPr>
          <w:rFonts w:ascii="Arial" w:hAnsi="Arial" w:cs="Arial"/>
          <w:lang w:eastAsia="ro-RO"/>
        </w:rPr>
        <w:t xml:space="preserve">II.2.2.2.3. </w:t>
      </w:r>
      <w:r w:rsidRPr="00D94490">
        <w:rPr>
          <w:rFonts w:ascii="Arial" w:hAnsi="Arial" w:cs="Arial"/>
        </w:rPr>
        <w:t>Volumul total de ape uzate urbane evacuate în receptorii naturali în perioada 2012 – 2017 (mil. m</w:t>
      </w:r>
      <w:r w:rsidRPr="00D94490">
        <w:rPr>
          <w:rFonts w:ascii="Arial" w:hAnsi="Arial" w:cs="Arial"/>
          <w:vertAlign w:val="superscript"/>
        </w:rPr>
        <w:t>3</w:t>
      </w:r>
      <w:r w:rsidRPr="00D94490">
        <w:rPr>
          <w:rFonts w:ascii="Arial" w:hAnsi="Arial" w:cs="Arial"/>
        </w:rPr>
        <w:t>/an)</w:t>
      </w:r>
    </w:p>
    <w:tbl>
      <w:tblPr>
        <w:tblW w:w="91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92"/>
        <w:gridCol w:w="1252"/>
        <w:gridCol w:w="1483"/>
        <w:gridCol w:w="1772"/>
        <w:gridCol w:w="2127"/>
        <w:gridCol w:w="1414"/>
        <w:gridCol w:w="23"/>
        <w:gridCol w:w="12"/>
      </w:tblGrid>
      <w:tr w:rsidR="00A72427" w:rsidRPr="00FE5AC1" w:rsidTr="00A72427">
        <w:trPr>
          <w:gridAfter w:val="1"/>
          <w:wAfter w:w="12" w:type="dxa"/>
          <w:trHeight w:val="503"/>
          <w:jc w:val="center"/>
        </w:trPr>
        <w:tc>
          <w:tcPr>
            <w:tcW w:w="1092" w:type="dxa"/>
            <w:vMerge w:val="restart"/>
            <w:shd w:val="clear" w:color="auto" w:fill="DEEAF6"/>
            <w:vAlign w:val="center"/>
          </w:tcPr>
          <w:p w:rsidR="00A72427" w:rsidRPr="00FE5AC1" w:rsidRDefault="00A72427" w:rsidP="00A72427">
            <w:pPr>
              <w:jc w:val="center"/>
              <w:rPr>
                <w:rFonts w:ascii="Arial" w:hAnsi="Arial" w:cs="Arial"/>
                <w:b/>
                <w:lang w:val="it-IT"/>
              </w:rPr>
            </w:pPr>
            <w:r w:rsidRPr="00FE5AC1">
              <w:rPr>
                <w:rFonts w:ascii="Arial" w:hAnsi="Arial" w:cs="Arial"/>
                <w:b/>
                <w:lang w:val="it-IT"/>
              </w:rPr>
              <w:t>Anul</w:t>
            </w:r>
          </w:p>
        </w:tc>
        <w:tc>
          <w:tcPr>
            <w:tcW w:w="8071" w:type="dxa"/>
            <w:gridSpan w:val="6"/>
            <w:shd w:val="clear" w:color="auto" w:fill="DEEAF6"/>
            <w:vAlign w:val="center"/>
          </w:tcPr>
          <w:p w:rsidR="00A72427" w:rsidRPr="00BA74C6" w:rsidRDefault="00A72427" w:rsidP="00A72427">
            <w:pPr>
              <w:jc w:val="center"/>
              <w:rPr>
                <w:rFonts w:ascii="Arial" w:hAnsi="Arial" w:cs="Arial"/>
                <w:b/>
              </w:rPr>
            </w:pPr>
            <w:r w:rsidRPr="00FE5AC1">
              <w:rPr>
                <w:rFonts w:ascii="Arial" w:hAnsi="Arial" w:cs="Arial"/>
                <w:b/>
              </w:rPr>
              <w:t xml:space="preserve">Volum ape uzate urbane </w:t>
            </w:r>
            <w:r>
              <w:rPr>
                <w:rFonts w:ascii="Arial" w:hAnsi="Arial" w:cs="Arial"/>
                <w:b/>
              </w:rPr>
              <w:t>evacuate în receptorii naturali</w:t>
            </w:r>
          </w:p>
        </w:tc>
      </w:tr>
      <w:tr w:rsidR="00A72427" w:rsidRPr="00FE5AC1" w:rsidTr="00A72427">
        <w:trPr>
          <w:jc w:val="center"/>
        </w:trPr>
        <w:tc>
          <w:tcPr>
            <w:tcW w:w="1092" w:type="dxa"/>
            <w:vMerge/>
            <w:shd w:val="clear" w:color="auto" w:fill="DEEAF6"/>
            <w:vAlign w:val="center"/>
          </w:tcPr>
          <w:p w:rsidR="00A72427" w:rsidRPr="00FE5AC1" w:rsidRDefault="00A72427" w:rsidP="00A72427">
            <w:pPr>
              <w:jc w:val="center"/>
              <w:rPr>
                <w:rFonts w:ascii="Arial" w:hAnsi="Arial" w:cs="Arial"/>
              </w:rPr>
            </w:pPr>
          </w:p>
        </w:tc>
        <w:tc>
          <w:tcPr>
            <w:tcW w:w="1252" w:type="dxa"/>
            <w:shd w:val="clear" w:color="auto" w:fill="DEEAF6"/>
            <w:vAlign w:val="center"/>
          </w:tcPr>
          <w:p w:rsidR="00A72427" w:rsidRPr="00FE5AC1" w:rsidRDefault="00A72427" w:rsidP="00A72427">
            <w:pPr>
              <w:jc w:val="center"/>
              <w:rPr>
                <w:rFonts w:ascii="Arial" w:hAnsi="Arial" w:cs="Arial"/>
                <w:b/>
                <w:lang w:val="it-IT"/>
              </w:rPr>
            </w:pPr>
            <w:r w:rsidRPr="00FE5AC1">
              <w:rPr>
                <w:rFonts w:ascii="Arial" w:hAnsi="Arial" w:cs="Arial"/>
                <w:b/>
              </w:rPr>
              <w:t>Total</w:t>
            </w:r>
          </w:p>
        </w:tc>
        <w:tc>
          <w:tcPr>
            <w:tcW w:w="1483" w:type="dxa"/>
            <w:shd w:val="clear" w:color="auto" w:fill="DEEAF6"/>
            <w:vAlign w:val="center"/>
          </w:tcPr>
          <w:p w:rsidR="00A72427" w:rsidRPr="00FE5AC1" w:rsidRDefault="00A72427" w:rsidP="00A72427">
            <w:pPr>
              <w:jc w:val="center"/>
              <w:rPr>
                <w:rFonts w:ascii="Arial" w:hAnsi="Arial" w:cs="Arial"/>
                <w:b/>
                <w:lang w:val="it-IT"/>
              </w:rPr>
            </w:pPr>
            <w:r w:rsidRPr="00FE5AC1">
              <w:rPr>
                <w:rFonts w:ascii="Arial" w:hAnsi="Arial" w:cs="Arial"/>
                <w:b/>
                <w:lang w:val="it-IT"/>
              </w:rPr>
              <w:t>Nu necesit</w:t>
            </w:r>
            <w:r>
              <w:rPr>
                <w:rFonts w:ascii="Arial" w:hAnsi="Arial" w:cs="Arial"/>
                <w:b/>
              </w:rPr>
              <w:t>ă</w:t>
            </w:r>
            <w:r w:rsidRPr="00FE5AC1">
              <w:rPr>
                <w:rFonts w:ascii="Arial" w:hAnsi="Arial" w:cs="Arial"/>
                <w:b/>
                <w:lang w:val="it-IT"/>
              </w:rPr>
              <w:t xml:space="preserve"> epurare</w:t>
            </w:r>
          </w:p>
        </w:tc>
        <w:tc>
          <w:tcPr>
            <w:tcW w:w="1772" w:type="dxa"/>
            <w:shd w:val="clear" w:color="auto" w:fill="DEEAF6"/>
            <w:vAlign w:val="center"/>
          </w:tcPr>
          <w:p w:rsidR="00A72427" w:rsidRDefault="00A72427" w:rsidP="00A72427">
            <w:pPr>
              <w:jc w:val="center"/>
              <w:rPr>
                <w:rFonts w:ascii="Arial" w:hAnsi="Arial" w:cs="Arial"/>
                <w:b/>
                <w:lang w:val="it-IT"/>
              </w:rPr>
            </w:pPr>
            <w:r w:rsidRPr="00BB3D21">
              <w:rPr>
                <w:rFonts w:ascii="Arial" w:hAnsi="Arial" w:cs="Arial"/>
                <w:b/>
                <w:lang w:val="it-IT"/>
              </w:rPr>
              <w:t>Corespunzător</w:t>
            </w:r>
          </w:p>
          <w:p w:rsidR="00A72427" w:rsidRPr="00FE5AC1" w:rsidRDefault="00A72427" w:rsidP="00A72427">
            <w:pPr>
              <w:jc w:val="center"/>
              <w:rPr>
                <w:rFonts w:ascii="Arial" w:hAnsi="Arial" w:cs="Arial"/>
                <w:b/>
                <w:lang w:val="it-IT"/>
              </w:rPr>
            </w:pPr>
            <w:r w:rsidRPr="00FE5AC1">
              <w:rPr>
                <w:rFonts w:ascii="Arial" w:hAnsi="Arial" w:cs="Arial"/>
                <w:b/>
                <w:lang w:val="it-IT"/>
              </w:rPr>
              <w:t>epurate</w:t>
            </w:r>
          </w:p>
        </w:tc>
        <w:tc>
          <w:tcPr>
            <w:tcW w:w="2127" w:type="dxa"/>
            <w:shd w:val="clear" w:color="auto" w:fill="DEEAF6"/>
            <w:vAlign w:val="center"/>
          </w:tcPr>
          <w:p w:rsidR="00A72427" w:rsidRDefault="00A72427" w:rsidP="00A72427">
            <w:pPr>
              <w:jc w:val="center"/>
              <w:rPr>
                <w:rFonts w:ascii="Arial" w:hAnsi="Arial" w:cs="Arial"/>
                <w:b/>
                <w:lang w:val="it-IT"/>
              </w:rPr>
            </w:pPr>
            <w:r w:rsidRPr="00BB3D21">
              <w:rPr>
                <w:rFonts w:ascii="Arial" w:hAnsi="Arial" w:cs="Arial"/>
                <w:b/>
                <w:lang w:val="it-IT"/>
              </w:rPr>
              <w:t>Necorespunzător</w:t>
            </w:r>
          </w:p>
          <w:p w:rsidR="00A72427" w:rsidRPr="00FE5AC1" w:rsidRDefault="00A72427" w:rsidP="00A72427">
            <w:pPr>
              <w:jc w:val="center"/>
              <w:rPr>
                <w:rFonts w:ascii="Arial" w:hAnsi="Arial" w:cs="Arial"/>
                <w:b/>
              </w:rPr>
            </w:pPr>
            <w:r w:rsidRPr="00FE5AC1">
              <w:rPr>
                <w:rFonts w:ascii="Arial" w:hAnsi="Arial" w:cs="Arial"/>
                <w:b/>
                <w:lang w:val="it-IT"/>
              </w:rPr>
              <w:t>epurat</w:t>
            </w:r>
            <w:r>
              <w:rPr>
                <w:rFonts w:ascii="Arial" w:hAnsi="Arial" w:cs="Arial"/>
                <w:b/>
                <w:lang w:val="it-IT"/>
              </w:rPr>
              <w:t>e</w:t>
            </w:r>
          </w:p>
        </w:tc>
        <w:tc>
          <w:tcPr>
            <w:tcW w:w="1449" w:type="dxa"/>
            <w:gridSpan w:val="3"/>
            <w:shd w:val="clear" w:color="auto" w:fill="DEEAF6"/>
            <w:vAlign w:val="center"/>
          </w:tcPr>
          <w:p w:rsidR="00A72427" w:rsidRPr="00F77A53" w:rsidRDefault="00A72427" w:rsidP="00A72427">
            <w:pPr>
              <w:jc w:val="center"/>
              <w:rPr>
                <w:rFonts w:ascii="Arial" w:hAnsi="Arial" w:cs="Arial"/>
                <w:b/>
                <w:bCs/>
                <w:color w:val="000000"/>
                <w:lang w:eastAsia="ro-RO"/>
              </w:rPr>
            </w:pPr>
            <w:r w:rsidRPr="00F77A53">
              <w:rPr>
                <w:rFonts w:ascii="Arial" w:hAnsi="Arial" w:cs="Arial"/>
                <w:b/>
                <w:bCs/>
                <w:color w:val="000000"/>
                <w:lang w:eastAsia="ro-RO"/>
              </w:rPr>
              <w:t>Nu se epurează</w:t>
            </w:r>
          </w:p>
        </w:tc>
      </w:tr>
      <w:tr w:rsidR="00A72427" w:rsidRPr="00FE5AC1" w:rsidTr="00A72427">
        <w:trPr>
          <w:gridAfter w:val="2"/>
          <w:wAfter w:w="35" w:type="dxa"/>
          <w:trHeight w:val="512"/>
          <w:jc w:val="center"/>
        </w:trPr>
        <w:tc>
          <w:tcPr>
            <w:tcW w:w="1092" w:type="dxa"/>
            <w:vAlign w:val="center"/>
          </w:tcPr>
          <w:p w:rsidR="00A72427" w:rsidRPr="00FE5AC1" w:rsidRDefault="00A72427" w:rsidP="00A72427">
            <w:pPr>
              <w:jc w:val="center"/>
              <w:rPr>
                <w:rFonts w:ascii="Arial" w:hAnsi="Arial" w:cs="Arial"/>
                <w:lang w:val="it-IT"/>
              </w:rPr>
            </w:pPr>
            <w:r w:rsidRPr="00FE5AC1">
              <w:rPr>
                <w:rFonts w:ascii="Arial" w:hAnsi="Arial" w:cs="Arial"/>
                <w:lang w:val="it-IT"/>
              </w:rPr>
              <w:t>2012</w:t>
            </w:r>
          </w:p>
        </w:tc>
        <w:tc>
          <w:tcPr>
            <w:tcW w:w="1252" w:type="dxa"/>
            <w:vAlign w:val="center"/>
          </w:tcPr>
          <w:p w:rsidR="00A72427" w:rsidRPr="00FE5AC1" w:rsidRDefault="00A72427" w:rsidP="00A72427">
            <w:pPr>
              <w:jc w:val="center"/>
              <w:rPr>
                <w:rFonts w:ascii="Arial" w:hAnsi="Arial" w:cs="Arial"/>
              </w:rPr>
            </w:pPr>
            <w:r w:rsidRPr="00FE5AC1">
              <w:rPr>
                <w:rFonts w:ascii="Arial" w:hAnsi="Arial" w:cs="Arial"/>
              </w:rPr>
              <w:t>1248,129</w:t>
            </w:r>
          </w:p>
        </w:tc>
        <w:tc>
          <w:tcPr>
            <w:tcW w:w="1483" w:type="dxa"/>
            <w:vAlign w:val="center"/>
          </w:tcPr>
          <w:p w:rsidR="00A72427" w:rsidRPr="00FE5AC1" w:rsidRDefault="00A72427" w:rsidP="00A72427">
            <w:pPr>
              <w:jc w:val="center"/>
              <w:rPr>
                <w:rFonts w:ascii="Arial" w:hAnsi="Arial" w:cs="Arial"/>
                <w:lang w:val="it-IT"/>
              </w:rPr>
            </w:pPr>
            <w:r w:rsidRPr="00FE5AC1">
              <w:rPr>
                <w:rFonts w:ascii="Arial" w:hAnsi="Arial" w:cs="Arial"/>
                <w:lang w:val="it-IT"/>
              </w:rPr>
              <w:t>1,483</w:t>
            </w:r>
          </w:p>
        </w:tc>
        <w:tc>
          <w:tcPr>
            <w:tcW w:w="1772" w:type="dxa"/>
            <w:vAlign w:val="center"/>
          </w:tcPr>
          <w:p w:rsidR="00A72427" w:rsidRPr="00FE5AC1" w:rsidRDefault="00A72427" w:rsidP="00A72427">
            <w:pPr>
              <w:jc w:val="center"/>
              <w:rPr>
                <w:rFonts w:ascii="Arial" w:hAnsi="Arial" w:cs="Arial"/>
              </w:rPr>
            </w:pPr>
            <w:r w:rsidRPr="00FE5AC1">
              <w:rPr>
                <w:rFonts w:ascii="Arial" w:hAnsi="Arial" w:cs="Arial"/>
              </w:rPr>
              <w:t>524,769</w:t>
            </w:r>
          </w:p>
        </w:tc>
        <w:tc>
          <w:tcPr>
            <w:tcW w:w="2127" w:type="dxa"/>
            <w:vAlign w:val="center"/>
          </w:tcPr>
          <w:p w:rsidR="00A72427" w:rsidRPr="00FE5AC1" w:rsidRDefault="00A72427" w:rsidP="00A72427">
            <w:pPr>
              <w:jc w:val="center"/>
              <w:rPr>
                <w:rFonts w:ascii="Arial" w:hAnsi="Arial" w:cs="Arial"/>
              </w:rPr>
            </w:pPr>
            <w:r w:rsidRPr="00FE5AC1">
              <w:rPr>
                <w:rFonts w:ascii="Arial" w:hAnsi="Arial" w:cs="Arial"/>
              </w:rPr>
              <w:t>484,921</w:t>
            </w:r>
          </w:p>
        </w:tc>
        <w:tc>
          <w:tcPr>
            <w:tcW w:w="1414" w:type="dxa"/>
            <w:vAlign w:val="center"/>
          </w:tcPr>
          <w:p w:rsidR="00A72427" w:rsidRPr="00FE5AC1" w:rsidRDefault="00A72427" w:rsidP="00A72427">
            <w:pPr>
              <w:jc w:val="center"/>
              <w:rPr>
                <w:rFonts w:ascii="Arial" w:hAnsi="Arial" w:cs="Arial"/>
              </w:rPr>
            </w:pPr>
            <w:r w:rsidRPr="00FE5AC1">
              <w:rPr>
                <w:rFonts w:ascii="Arial" w:hAnsi="Arial" w:cs="Arial"/>
              </w:rPr>
              <w:t>236,956</w:t>
            </w:r>
          </w:p>
        </w:tc>
      </w:tr>
      <w:tr w:rsidR="00A72427" w:rsidRPr="00FE5AC1" w:rsidTr="00A72427">
        <w:trPr>
          <w:gridAfter w:val="2"/>
          <w:wAfter w:w="35" w:type="dxa"/>
          <w:trHeight w:val="440"/>
          <w:jc w:val="center"/>
        </w:trPr>
        <w:tc>
          <w:tcPr>
            <w:tcW w:w="1092" w:type="dxa"/>
            <w:vAlign w:val="center"/>
          </w:tcPr>
          <w:p w:rsidR="00A72427" w:rsidRPr="00FE5AC1" w:rsidRDefault="00A72427" w:rsidP="00A72427">
            <w:pPr>
              <w:jc w:val="center"/>
              <w:rPr>
                <w:rFonts w:ascii="Arial" w:hAnsi="Arial" w:cs="Arial"/>
                <w:lang w:val="it-IT"/>
              </w:rPr>
            </w:pPr>
            <w:r w:rsidRPr="00FE5AC1">
              <w:rPr>
                <w:rFonts w:ascii="Arial" w:hAnsi="Arial" w:cs="Arial"/>
              </w:rPr>
              <w:t>2013</w:t>
            </w:r>
          </w:p>
        </w:tc>
        <w:tc>
          <w:tcPr>
            <w:tcW w:w="1252" w:type="dxa"/>
            <w:vAlign w:val="center"/>
          </w:tcPr>
          <w:p w:rsidR="00A72427" w:rsidRPr="00FE5AC1" w:rsidRDefault="00A72427" w:rsidP="00A72427">
            <w:pPr>
              <w:jc w:val="center"/>
              <w:rPr>
                <w:rFonts w:ascii="Arial" w:hAnsi="Arial" w:cs="Arial"/>
              </w:rPr>
            </w:pPr>
            <w:r w:rsidRPr="00FE5AC1">
              <w:rPr>
                <w:rFonts w:ascii="Arial" w:hAnsi="Arial" w:cs="Arial"/>
              </w:rPr>
              <w:t>1194,423</w:t>
            </w:r>
          </w:p>
        </w:tc>
        <w:tc>
          <w:tcPr>
            <w:tcW w:w="1483" w:type="dxa"/>
            <w:vAlign w:val="center"/>
          </w:tcPr>
          <w:p w:rsidR="00A72427" w:rsidRPr="00FE5AC1" w:rsidRDefault="00A72427" w:rsidP="00A72427">
            <w:pPr>
              <w:jc w:val="center"/>
              <w:rPr>
                <w:rFonts w:ascii="Arial" w:hAnsi="Arial" w:cs="Arial"/>
                <w:lang w:val="it-IT"/>
              </w:rPr>
            </w:pPr>
            <w:r w:rsidRPr="00FE5AC1">
              <w:rPr>
                <w:rFonts w:ascii="Arial" w:hAnsi="Arial" w:cs="Arial"/>
              </w:rPr>
              <w:t>3,024</w:t>
            </w:r>
          </w:p>
        </w:tc>
        <w:tc>
          <w:tcPr>
            <w:tcW w:w="1772" w:type="dxa"/>
            <w:vAlign w:val="center"/>
          </w:tcPr>
          <w:p w:rsidR="00A72427" w:rsidRPr="00FE5AC1" w:rsidRDefault="00A72427" w:rsidP="00A72427">
            <w:pPr>
              <w:jc w:val="center"/>
              <w:rPr>
                <w:rFonts w:ascii="Arial" w:hAnsi="Arial" w:cs="Arial"/>
              </w:rPr>
            </w:pPr>
            <w:r w:rsidRPr="00FE5AC1">
              <w:rPr>
                <w:rFonts w:ascii="Arial" w:hAnsi="Arial" w:cs="Arial"/>
              </w:rPr>
              <w:t>744,003</w:t>
            </w:r>
          </w:p>
        </w:tc>
        <w:tc>
          <w:tcPr>
            <w:tcW w:w="2127" w:type="dxa"/>
            <w:vAlign w:val="center"/>
          </w:tcPr>
          <w:p w:rsidR="00A72427" w:rsidRPr="00FE5AC1" w:rsidRDefault="00A72427" w:rsidP="00A72427">
            <w:pPr>
              <w:jc w:val="center"/>
              <w:rPr>
                <w:rFonts w:ascii="Arial" w:hAnsi="Arial" w:cs="Arial"/>
              </w:rPr>
            </w:pPr>
            <w:r w:rsidRPr="00FE5AC1">
              <w:rPr>
                <w:rFonts w:ascii="Arial" w:hAnsi="Arial" w:cs="Arial"/>
              </w:rPr>
              <w:t>275,164</w:t>
            </w:r>
          </w:p>
        </w:tc>
        <w:tc>
          <w:tcPr>
            <w:tcW w:w="1414" w:type="dxa"/>
            <w:vAlign w:val="center"/>
          </w:tcPr>
          <w:p w:rsidR="00A72427" w:rsidRPr="00FE5AC1" w:rsidRDefault="00A72427" w:rsidP="00A72427">
            <w:pPr>
              <w:jc w:val="center"/>
              <w:rPr>
                <w:rFonts w:ascii="Arial" w:hAnsi="Arial" w:cs="Arial"/>
              </w:rPr>
            </w:pPr>
            <w:r w:rsidRPr="00FE5AC1">
              <w:rPr>
                <w:rFonts w:ascii="Arial" w:hAnsi="Arial" w:cs="Arial"/>
              </w:rPr>
              <w:t>172,232</w:t>
            </w:r>
          </w:p>
        </w:tc>
      </w:tr>
      <w:tr w:rsidR="00A72427" w:rsidRPr="00FE5AC1" w:rsidTr="00A72427">
        <w:trPr>
          <w:gridAfter w:val="2"/>
          <w:wAfter w:w="35" w:type="dxa"/>
          <w:trHeight w:val="440"/>
          <w:jc w:val="center"/>
        </w:trPr>
        <w:tc>
          <w:tcPr>
            <w:tcW w:w="1092" w:type="dxa"/>
            <w:vAlign w:val="center"/>
          </w:tcPr>
          <w:p w:rsidR="00A72427" w:rsidRPr="00FE5AC1" w:rsidRDefault="00A72427" w:rsidP="00A72427">
            <w:pPr>
              <w:jc w:val="center"/>
              <w:rPr>
                <w:rFonts w:ascii="Arial" w:hAnsi="Arial" w:cs="Arial"/>
                <w:lang w:val="it-IT"/>
              </w:rPr>
            </w:pPr>
            <w:r w:rsidRPr="00FE5AC1">
              <w:rPr>
                <w:rFonts w:ascii="Arial" w:hAnsi="Arial" w:cs="Arial"/>
              </w:rPr>
              <w:t>2014</w:t>
            </w:r>
          </w:p>
        </w:tc>
        <w:tc>
          <w:tcPr>
            <w:tcW w:w="1252" w:type="dxa"/>
            <w:vAlign w:val="center"/>
          </w:tcPr>
          <w:p w:rsidR="00A72427" w:rsidRPr="00FE5AC1" w:rsidRDefault="00A72427" w:rsidP="00A72427">
            <w:pPr>
              <w:jc w:val="center"/>
              <w:rPr>
                <w:rFonts w:ascii="Arial" w:hAnsi="Arial" w:cs="Arial"/>
              </w:rPr>
            </w:pPr>
            <w:r w:rsidRPr="00FE5AC1">
              <w:rPr>
                <w:rFonts w:ascii="Arial" w:hAnsi="Arial" w:cs="Arial"/>
              </w:rPr>
              <w:t>1115,475</w:t>
            </w:r>
          </w:p>
        </w:tc>
        <w:tc>
          <w:tcPr>
            <w:tcW w:w="1483" w:type="dxa"/>
            <w:vAlign w:val="center"/>
          </w:tcPr>
          <w:p w:rsidR="00A72427" w:rsidRPr="00FE5AC1" w:rsidRDefault="00A72427" w:rsidP="00A72427">
            <w:pPr>
              <w:jc w:val="center"/>
              <w:rPr>
                <w:rFonts w:ascii="Arial" w:hAnsi="Arial" w:cs="Arial"/>
                <w:lang w:val="it-IT"/>
              </w:rPr>
            </w:pPr>
            <w:r w:rsidRPr="00FE5AC1">
              <w:rPr>
                <w:rFonts w:ascii="Arial" w:hAnsi="Arial" w:cs="Arial"/>
              </w:rPr>
              <w:t>3,144</w:t>
            </w:r>
          </w:p>
        </w:tc>
        <w:tc>
          <w:tcPr>
            <w:tcW w:w="1772" w:type="dxa"/>
            <w:vAlign w:val="center"/>
          </w:tcPr>
          <w:p w:rsidR="00A72427" w:rsidRPr="00FE5AC1" w:rsidRDefault="00A72427" w:rsidP="00A72427">
            <w:pPr>
              <w:jc w:val="center"/>
              <w:rPr>
                <w:rFonts w:ascii="Arial" w:hAnsi="Arial" w:cs="Arial"/>
              </w:rPr>
            </w:pPr>
            <w:r w:rsidRPr="00FE5AC1">
              <w:rPr>
                <w:rFonts w:ascii="Arial" w:hAnsi="Arial" w:cs="Arial"/>
              </w:rPr>
              <w:t>605,266</w:t>
            </w:r>
          </w:p>
        </w:tc>
        <w:tc>
          <w:tcPr>
            <w:tcW w:w="2127" w:type="dxa"/>
            <w:vAlign w:val="center"/>
          </w:tcPr>
          <w:p w:rsidR="00A72427" w:rsidRPr="00FE5AC1" w:rsidRDefault="00A72427" w:rsidP="00A72427">
            <w:pPr>
              <w:jc w:val="center"/>
              <w:rPr>
                <w:rFonts w:ascii="Arial" w:hAnsi="Arial" w:cs="Arial"/>
              </w:rPr>
            </w:pPr>
            <w:r w:rsidRPr="00FE5AC1">
              <w:rPr>
                <w:rFonts w:ascii="Arial" w:hAnsi="Arial" w:cs="Arial"/>
              </w:rPr>
              <w:t>426,280</w:t>
            </w:r>
          </w:p>
        </w:tc>
        <w:tc>
          <w:tcPr>
            <w:tcW w:w="1414" w:type="dxa"/>
            <w:vAlign w:val="center"/>
          </w:tcPr>
          <w:p w:rsidR="00A72427" w:rsidRPr="00FE5AC1" w:rsidRDefault="00A72427" w:rsidP="00A72427">
            <w:pPr>
              <w:jc w:val="center"/>
              <w:rPr>
                <w:rFonts w:ascii="Arial" w:hAnsi="Arial" w:cs="Arial"/>
              </w:rPr>
            </w:pPr>
            <w:r w:rsidRPr="00FE5AC1">
              <w:rPr>
                <w:rFonts w:ascii="Arial" w:hAnsi="Arial" w:cs="Arial"/>
              </w:rPr>
              <w:t>80,785</w:t>
            </w:r>
          </w:p>
        </w:tc>
      </w:tr>
      <w:tr w:rsidR="00A72427" w:rsidRPr="008C0D73" w:rsidTr="00A72427">
        <w:trPr>
          <w:gridAfter w:val="2"/>
          <w:wAfter w:w="35" w:type="dxa"/>
          <w:trHeight w:val="431"/>
          <w:jc w:val="center"/>
        </w:trPr>
        <w:tc>
          <w:tcPr>
            <w:tcW w:w="1092" w:type="dxa"/>
            <w:vAlign w:val="center"/>
          </w:tcPr>
          <w:p w:rsidR="00A72427" w:rsidRPr="008C0D73" w:rsidRDefault="00A72427" w:rsidP="00A72427">
            <w:pPr>
              <w:jc w:val="center"/>
              <w:rPr>
                <w:rFonts w:ascii="Arial" w:hAnsi="Arial" w:cs="Arial"/>
              </w:rPr>
            </w:pPr>
            <w:r w:rsidRPr="008C0D73">
              <w:rPr>
                <w:rFonts w:ascii="Arial" w:hAnsi="Arial" w:cs="Arial"/>
              </w:rPr>
              <w:t>2015</w:t>
            </w:r>
          </w:p>
        </w:tc>
        <w:tc>
          <w:tcPr>
            <w:tcW w:w="1252" w:type="dxa"/>
            <w:vAlign w:val="center"/>
          </w:tcPr>
          <w:p w:rsidR="00A72427" w:rsidRPr="00FE5AC1" w:rsidRDefault="00A72427" w:rsidP="00A72427">
            <w:pPr>
              <w:jc w:val="center"/>
              <w:rPr>
                <w:rFonts w:ascii="Arial" w:hAnsi="Arial" w:cs="Arial"/>
              </w:rPr>
            </w:pPr>
            <w:r>
              <w:rPr>
                <w:rFonts w:ascii="Arial" w:hAnsi="Arial" w:cs="Arial"/>
              </w:rPr>
              <w:t>1110,701</w:t>
            </w:r>
          </w:p>
        </w:tc>
        <w:tc>
          <w:tcPr>
            <w:tcW w:w="1483" w:type="dxa"/>
            <w:vAlign w:val="center"/>
          </w:tcPr>
          <w:p w:rsidR="00A72427" w:rsidRPr="00FE5AC1" w:rsidRDefault="00A72427" w:rsidP="00A72427">
            <w:pPr>
              <w:jc w:val="center"/>
              <w:rPr>
                <w:rFonts w:ascii="Arial" w:hAnsi="Arial" w:cs="Arial"/>
              </w:rPr>
            </w:pPr>
            <w:r>
              <w:rPr>
                <w:rFonts w:ascii="Arial" w:hAnsi="Arial" w:cs="Arial"/>
              </w:rPr>
              <w:t>0,485</w:t>
            </w:r>
          </w:p>
        </w:tc>
        <w:tc>
          <w:tcPr>
            <w:tcW w:w="1772" w:type="dxa"/>
            <w:vAlign w:val="center"/>
          </w:tcPr>
          <w:p w:rsidR="00A72427" w:rsidRPr="00FE5AC1" w:rsidRDefault="00A72427" w:rsidP="00A72427">
            <w:pPr>
              <w:jc w:val="center"/>
              <w:rPr>
                <w:rFonts w:ascii="Arial" w:hAnsi="Arial" w:cs="Arial"/>
              </w:rPr>
            </w:pPr>
            <w:r>
              <w:rPr>
                <w:rFonts w:ascii="Arial" w:hAnsi="Arial" w:cs="Arial"/>
              </w:rPr>
              <w:t>757,153</w:t>
            </w:r>
          </w:p>
        </w:tc>
        <w:tc>
          <w:tcPr>
            <w:tcW w:w="2127" w:type="dxa"/>
            <w:vAlign w:val="center"/>
          </w:tcPr>
          <w:p w:rsidR="00A72427" w:rsidRPr="00FE5AC1" w:rsidRDefault="00A72427" w:rsidP="00A72427">
            <w:pPr>
              <w:jc w:val="center"/>
              <w:rPr>
                <w:rFonts w:ascii="Arial" w:hAnsi="Arial" w:cs="Arial"/>
              </w:rPr>
            </w:pPr>
            <w:r>
              <w:rPr>
                <w:rFonts w:ascii="Arial" w:hAnsi="Arial" w:cs="Arial"/>
              </w:rPr>
              <w:t>260,195</w:t>
            </w:r>
          </w:p>
        </w:tc>
        <w:tc>
          <w:tcPr>
            <w:tcW w:w="1414" w:type="dxa"/>
            <w:vAlign w:val="center"/>
          </w:tcPr>
          <w:p w:rsidR="00A72427" w:rsidRPr="00FE5AC1" w:rsidRDefault="00A72427" w:rsidP="00A72427">
            <w:pPr>
              <w:jc w:val="center"/>
              <w:rPr>
                <w:rFonts w:ascii="Arial" w:hAnsi="Arial" w:cs="Arial"/>
              </w:rPr>
            </w:pPr>
            <w:r>
              <w:rPr>
                <w:rFonts w:ascii="Arial" w:hAnsi="Arial" w:cs="Arial"/>
              </w:rPr>
              <w:t>93,352</w:t>
            </w:r>
          </w:p>
        </w:tc>
      </w:tr>
      <w:tr w:rsidR="00A72427" w:rsidRPr="008C0D73" w:rsidTr="00A72427">
        <w:trPr>
          <w:gridAfter w:val="2"/>
          <w:wAfter w:w="35" w:type="dxa"/>
          <w:trHeight w:val="449"/>
          <w:jc w:val="center"/>
        </w:trPr>
        <w:tc>
          <w:tcPr>
            <w:tcW w:w="1092" w:type="dxa"/>
            <w:vAlign w:val="center"/>
          </w:tcPr>
          <w:p w:rsidR="00A72427" w:rsidRPr="008C0D73" w:rsidRDefault="00A72427" w:rsidP="00A72427">
            <w:pPr>
              <w:jc w:val="center"/>
              <w:rPr>
                <w:rFonts w:ascii="Arial" w:hAnsi="Arial" w:cs="Arial"/>
              </w:rPr>
            </w:pPr>
            <w:r w:rsidRPr="00CC1793">
              <w:rPr>
                <w:rFonts w:ascii="Arial" w:hAnsi="Arial" w:cs="Arial"/>
              </w:rPr>
              <w:t>2016</w:t>
            </w:r>
          </w:p>
        </w:tc>
        <w:tc>
          <w:tcPr>
            <w:tcW w:w="1252" w:type="dxa"/>
            <w:vAlign w:val="center"/>
          </w:tcPr>
          <w:p w:rsidR="00A72427" w:rsidRDefault="00A72427" w:rsidP="00A72427">
            <w:pPr>
              <w:jc w:val="center"/>
              <w:rPr>
                <w:rFonts w:ascii="Arial" w:hAnsi="Arial" w:cs="Arial"/>
              </w:rPr>
            </w:pPr>
            <w:r>
              <w:rPr>
                <w:rFonts w:ascii="Arial" w:hAnsi="Arial" w:cs="Arial"/>
              </w:rPr>
              <w:t>1182,080</w:t>
            </w:r>
          </w:p>
        </w:tc>
        <w:tc>
          <w:tcPr>
            <w:tcW w:w="1483" w:type="dxa"/>
            <w:vAlign w:val="center"/>
          </w:tcPr>
          <w:p w:rsidR="00A72427" w:rsidRDefault="00A72427" w:rsidP="00A72427">
            <w:pPr>
              <w:jc w:val="center"/>
              <w:rPr>
                <w:rFonts w:ascii="Arial" w:hAnsi="Arial" w:cs="Arial"/>
              </w:rPr>
            </w:pPr>
            <w:r>
              <w:rPr>
                <w:rFonts w:ascii="Arial" w:hAnsi="Arial" w:cs="Arial"/>
              </w:rPr>
              <w:t>0,471</w:t>
            </w:r>
          </w:p>
        </w:tc>
        <w:tc>
          <w:tcPr>
            <w:tcW w:w="1772" w:type="dxa"/>
            <w:vAlign w:val="center"/>
          </w:tcPr>
          <w:p w:rsidR="00A72427" w:rsidRDefault="00A72427" w:rsidP="00A72427">
            <w:pPr>
              <w:jc w:val="center"/>
              <w:rPr>
                <w:rFonts w:ascii="Arial" w:hAnsi="Arial" w:cs="Arial"/>
              </w:rPr>
            </w:pPr>
            <w:r>
              <w:rPr>
                <w:rFonts w:ascii="Arial" w:hAnsi="Arial" w:cs="Arial"/>
              </w:rPr>
              <w:t>431,128</w:t>
            </w:r>
          </w:p>
        </w:tc>
        <w:tc>
          <w:tcPr>
            <w:tcW w:w="2127" w:type="dxa"/>
            <w:vAlign w:val="center"/>
          </w:tcPr>
          <w:p w:rsidR="00A72427" w:rsidRDefault="00A72427" w:rsidP="00A72427">
            <w:pPr>
              <w:jc w:val="center"/>
              <w:rPr>
                <w:rFonts w:ascii="Arial" w:hAnsi="Arial" w:cs="Arial"/>
              </w:rPr>
            </w:pPr>
            <w:r>
              <w:rPr>
                <w:rFonts w:ascii="Arial" w:hAnsi="Arial" w:cs="Arial"/>
              </w:rPr>
              <w:t>630,170</w:t>
            </w:r>
          </w:p>
        </w:tc>
        <w:tc>
          <w:tcPr>
            <w:tcW w:w="1414" w:type="dxa"/>
            <w:vAlign w:val="center"/>
          </w:tcPr>
          <w:p w:rsidR="00A72427" w:rsidRDefault="00A72427" w:rsidP="00A72427">
            <w:pPr>
              <w:jc w:val="center"/>
              <w:rPr>
                <w:rFonts w:ascii="Arial" w:hAnsi="Arial" w:cs="Arial"/>
              </w:rPr>
            </w:pPr>
            <w:r>
              <w:rPr>
                <w:rFonts w:ascii="Arial" w:hAnsi="Arial" w:cs="Arial"/>
              </w:rPr>
              <w:t>120,310</w:t>
            </w:r>
          </w:p>
        </w:tc>
      </w:tr>
      <w:tr w:rsidR="00A72427" w:rsidRPr="008C0D73" w:rsidTr="00A72427">
        <w:trPr>
          <w:gridAfter w:val="2"/>
          <w:wAfter w:w="35" w:type="dxa"/>
          <w:trHeight w:val="521"/>
          <w:jc w:val="center"/>
        </w:trPr>
        <w:tc>
          <w:tcPr>
            <w:tcW w:w="1092" w:type="dxa"/>
            <w:vAlign w:val="center"/>
          </w:tcPr>
          <w:p w:rsidR="00A72427" w:rsidRPr="00CC1793" w:rsidRDefault="00A72427" w:rsidP="00A72427">
            <w:pPr>
              <w:jc w:val="center"/>
              <w:rPr>
                <w:rFonts w:ascii="Arial" w:hAnsi="Arial" w:cs="Arial"/>
              </w:rPr>
            </w:pPr>
            <w:r>
              <w:rPr>
                <w:rFonts w:ascii="Arial" w:hAnsi="Arial" w:cs="Arial"/>
              </w:rPr>
              <w:t>2017</w:t>
            </w:r>
          </w:p>
        </w:tc>
        <w:tc>
          <w:tcPr>
            <w:tcW w:w="1252" w:type="dxa"/>
            <w:vAlign w:val="center"/>
          </w:tcPr>
          <w:p w:rsidR="00A72427" w:rsidRDefault="00A72427" w:rsidP="00A72427">
            <w:pPr>
              <w:jc w:val="center"/>
              <w:rPr>
                <w:rFonts w:ascii="Arial" w:hAnsi="Arial" w:cs="Arial"/>
              </w:rPr>
            </w:pPr>
            <w:r>
              <w:rPr>
                <w:rFonts w:ascii="Arial" w:hAnsi="Arial" w:cs="Arial"/>
              </w:rPr>
              <w:t>1111,128</w:t>
            </w:r>
          </w:p>
        </w:tc>
        <w:tc>
          <w:tcPr>
            <w:tcW w:w="1483" w:type="dxa"/>
            <w:vAlign w:val="center"/>
          </w:tcPr>
          <w:p w:rsidR="00A72427" w:rsidRDefault="00A72427" w:rsidP="00A72427">
            <w:pPr>
              <w:jc w:val="center"/>
              <w:rPr>
                <w:rFonts w:ascii="Arial" w:hAnsi="Arial" w:cs="Arial"/>
              </w:rPr>
            </w:pPr>
            <w:r>
              <w:rPr>
                <w:rFonts w:ascii="Arial" w:hAnsi="Arial" w:cs="Arial"/>
              </w:rPr>
              <w:t>0,479</w:t>
            </w:r>
          </w:p>
        </w:tc>
        <w:tc>
          <w:tcPr>
            <w:tcW w:w="1772" w:type="dxa"/>
            <w:vAlign w:val="center"/>
          </w:tcPr>
          <w:p w:rsidR="00A72427" w:rsidRDefault="00A72427" w:rsidP="00A72427">
            <w:pPr>
              <w:jc w:val="center"/>
              <w:rPr>
                <w:rFonts w:ascii="Arial" w:hAnsi="Arial" w:cs="Arial"/>
              </w:rPr>
            </w:pPr>
            <w:r>
              <w:rPr>
                <w:rFonts w:ascii="Arial" w:hAnsi="Arial" w:cs="Arial"/>
              </w:rPr>
              <w:t>496,515</w:t>
            </w:r>
          </w:p>
        </w:tc>
        <w:tc>
          <w:tcPr>
            <w:tcW w:w="2127" w:type="dxa"/>
            <w:vAlign w:val="center"/>
          </w:tcPr>
          <w:p w:rsidR="00A72427" w:rsidRDefault="00A72427" w:rsidP="00A72427">
            <w:pPr>
              <w:jc w:val="center"/>
              <w:rPr>
                <w:rFonts w:ascii="Arial" w:hAnsi="Arial" w:cs="Arial"/>
              </w:rPr>
            </w:pPr>
            <w:r>
              <w:rPr>
                <w:rFonts w:ascii="Arial" w:hAnsi="Arial" w:cs="Arial"/>
              </w:rPr>
              <w:t>545,421</w:t>
            </w:r>
          </w:p>
        </w:tc>
        <w:tc>
          <w:tcPr>
            <w:tcW w:w="1414" w:type="dxa"/>
            <w:vAlign w:val="center"/>
          </w:tcPr>
          <w:p w:rsidR="00A72427" w:rsidRDefault="00A72427" w:rsidP="00A72427">
            <w:pPr>
              <w:jc w:val="center"/>
              <w:rPr>
                <w:rFonts w:ascii="Arial" w:hAnsi="Arial" w:cs="Arial"/>
              </w:rPr>
            </w:pPr>
            <w:r>
              <w:rPr>
                <w:rFonts w:ascii="Arial" w:hAnsi="Arial" w:cs="Arial"/>
              </w:rPr>
              <w:t>68,711</w:t>
            </w:r>
          </w:p>
        </w:tc>
      </w:tr>
    </w:tbl>
    <w:p w:rsidR="00A72427" w:rsidRDefault="00A72427" w:rsidP="00A72427">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A72427" w:rsidRDefault="00A72427" w:rsidP="00A72427">
      <w:pPr>
        <w:spacing w:before="120" w:after="120"/>
        <w:jc w:val="both"/>
        <w:rPr>
          <w:rFonts w:ascii="Arial" w:hAnsi="Arial" w:cs="Arial"/>
          <w:i/>
          <w:iCs/>
          <w:color w:val="000000"/>
          <w:lang w:eastAsia="ro-RO"/>
        </w:rPr>
      </w:pPr>
    </w:p>
    <w:p w:rsidR="00A72427" w:rsidRPr="00530D00" w:rsidRDefault="000B5667" w:rsidP="00A72427">
      <w:pPr>
        <w:tabs>
          <w:tab w:val="left" w:pos="1752"/>
        </w:tabs>
        <w:spacing w:before="120" w:after="120"/>
        <w:jc w:val="center"/>
        <w:rPr>
          <w:rFonts w:ascii="Arial" w:hAnsi="Arial" w:cs="Arial"/>
          <w:i/>
          <w:iCs/>
          <w:color w:val="000000"/>
          <w:lang w:eastAsia="ro-RO"/>
        </w:rPr>
      </w:pPr>
      <w:r>
        <w:rPr>
          <w:noProof/>
          <w:lang w:val="en-US"/>
        </w:rPr>
        <w:drawing>
          <wp:inline distT="0" distB="0" distL="0" distR="0">
            <wp:extent cx="4864106" cy="2916548"/>
            <wp:effectExtent l="6092" t="6100" r="3427" b="5337"/>
            <wp:docPr id="88" name="Diagramă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A72427" w:rsidRPr="002B2ECD" w:rsidRDefault="00A72427" w:rsidP="00A72427">
      <w:pPr>
        <w:autoSpaceDE w:val="0"/>
        <w:autoSpaceDN w:val="0"/>
        <w:adjustRightInd w:val="0"/>
        <w:rPr>
          <w:rFonts w:ascii="Arial" w:hAnsi="Arial" w:cs="Arial"/>
          <w:iCs/>
          <w:lang w:eastAsia="ro-RO"/>
        </w:rPr>
      </w:pPr>
      <w:r w:rsidRPr="002B2ECD">
        <w:rPr>
          <w:rFonts w:ascii="Arial" w:hAnsi="Arial" w:cs="Arial"/>
          <w:lang w:eastAsia="ro-RO"/>
        </w:rPr>
        <w:t>Figura nr.II.2.2.2.3. Evoluția colectării și epurării volumelor de ape uzate urbane evacuate în receptorii naturali în perioada 2012 - 2017</w:t>
      </w:r>
    </w:p>
    <w:p w:rsidR="00A72427" w:rsidRDefault="00A72427" w:rsidP="00A72427">
      <w:pPr>
        <w:autoSpaceDE w:val="0"/>
        <w:autoSpaceDN w:val="0"/>
        <w:adjustRightInd w:val="0"/>
        <w:spacing w:before="120" w:after="120"/>
        <w:rPr>
          <w:rFonts w:ascii="Arial" w:hAnsi="Arial" w:cs="Arial"/>
          <w:b/>
          <w:lang w:eastAsia="ro-RO"/>
        </w:rPr>
      </w:pPr>
    </w:p>
    <w:p w:rsidR="00A72427" w:rsidRPr="00D94490" w:rsidRDefault="00A72427" w:rsidP="00A72427">
      <w:pPr>
        <w:autoSpaceDE w:val="0"/>
        <w:autoSpaceDN w:val="0"/>
        <w:adjustRightInd w:val="0"/>
        <w:spacing w:before="120" w:after="120"/>
        <w:rPr>
          <w:rFonts w:ascii="Arial" w:hAnsi="Arial" w:cs="Arial"/>
          <w:bCs/>
          <w:color w:val="000000"/>
          <w:lang w:eastAsia="ro-RO"/>
        </w:rPr>
      </w:pPr>
      <w:r w:rsidRPr="00D94490">
        <w:rPr>
          <w:rFonts w:ascii="Arial" w:hAnsi="Arial" w:cs="Arial"/>
          <w:lang w:eastAsia="ro-RO"/>
        </w:rPr>
        <w:t>Tabel</w:t>
      </w:r>
      <w:r>
        <w:rPr>
          <w:rFonts w:ascii="Arial" w:hAnsi="Arial" w:cs="Arial"/>
          <w:lang w:eastAsia="ro-RO"/>
        </w:rPr>
        <w:t>ul nr.</w:t>
      </w:r>
      <w:r w:rsidRPr="00D94490">
        <w:rPr>
          <w:rFonts w:ascii="Arial" w:hAnsi="Arial" w:cs="Arial"/>
          <w:lang w:eastAsia="ro-RO"/>
        </w:rPr>
        <w:t>II.2.2.2.4</w:t>
      </w:r>
      <w:r>
        <w:rPr>
          <w:rFonts w:ascii="Arial" w:hAnsi="Arial" w:cs="Arial"/>
          <w:lang w:eastAsia="ro-RO"/>
        </w:rPr>
        <w:t>.</w:t>
      </w:r>
      <w:r w:rsidRPr="00D94490">
        <w:rPr>
          <w:rFonts w:ascii="Arial" w:hAnsi="Arial" w:cs="Arial"/>
          <w:lang w:eastAsia="ro-RO"/>
        </w:rPr>
        <w:t xml:space="preserve"> </w:t>
      </w:r>
      <w:r w:rsidRPr="00D94490">
        <w:rPr>
          <w:rFonts w:ascii="Arial" w:hAnsi="Arial" w:cs="Arial"/>
          <w:bCs/>
          <w:color w:val="000000"/>
          <w:lang w:eastAsia="ro-RO"/>
        </w:rPr>
        <w:t>Încărcarea cu poluanți (tone/an) a efluenților evacuaţi de la aglomerările urbane în receptorii naturali</w:t>
      </w:r>
    </w:p>
    <w:tbl>
      <w:tblPr>
        <w:tblW w:w="102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468"/>
        <w:gridCol w:w="1440"/>
        <w:gridCol w:w="1350"/>
        <w:gridCol w:w="1260"/>
        <w:gridCol w:w="1260"/>
        <w:gridCol w:w="1260"/>
        <w:gridCol w:w="1218"/>
      </w:tblGrid>
      <w:tr w:rsidR="00A72427" w:rsidRPr="00FE5AC1" w:rsidTr="00A72427">
        <w:trPr>
          <w:trHeight w:val="329"/>
          <w:jc w:val="center"/>
        </w:trPr>
        <w:tc>
          <w:tcPr>
            <w:tcW w:w="2468" w:type="dxa"/>
            <w:vMerge w:val="restart"/>
            <w:shd w:val="clear" w:color="auto" w:fill="DEEAF6"/>
            <w:vAlign w:val="center"/>
          </w:tcPr>
          <w:p w:rsidR="00A72427" w:rsidRPr="00FE5AC1" w:rsidRDefault="00A72427" w:rsidP="00A72427">
            <w:pPr>
              <w:jc w:val="center"/>
              <w:rPr>
                <w:rFonts w:ascii="Arial" w:hAnsi="Arial" w:cs="Arial"/>
                <w:b/>
                <w:lang w:val="it-IT"/>
              </w:rPr>
            </w:pPr>
            <w:r w:rsidRPr="00FE5AC1">
              <w:rPr>
                <w:rFonts w:ascii="Arial" w:hAnsi="Arial" w:cs="Arial"/>
                <w:b/>
                <w:lang w:val="it-IT"/>
              </w:rPr>
              <w:t>Poluant</w:t>
            </w:r>
          </w:p>
        </w:tc>
        <w:tc>
          <w:tcPr>
            <w:tcW w:w="7788" w:type="dxa"/>
            <w:gridSpan w:val="6"/>
            <w:shd w:val="clear" w:color="auto" w:fill="DEEAF6"/>
            <w:vAlign w:val="center"/>
          </w:tcPr>
          <w:p w:rsidR="00A72427" w:rsidRPr="00FE5AC1" w:rsidRDefault="00A72427" w:rsidP="00A72427">
            <w:pPr>
              <w:jc w:val="center"/>
              <w:rPr>
                <w:rFonts w:ascii="Arial" w:hAnsi="Arial" w:cs="Arial"/>
                <w:b/>
                <w:lang w:val="it-IT"/>
              </w:rPr>
            </w:pPr>
            <w:r w:rsidRPr="00FE5AC1">
              <w:rPr>
                <w:rFonts w:ascii="Arial" w:hAnsi="Arial" w:cs="Arial"/>
                <w:b/>
                <w:lang w:val="it-IT"/>
              </w:rPr>
              <w:t>Cantitatea de poluan</w:t>
            </w:r>
            <w:r>
              <w:rPr>
                <w:rFonts w:ascii="Arial" w:hAnsi="Arial" w:cs="Arial"/>
                <w:b/>
              </w:rPr>
              <w:t>ţ</w:t>
            </w:r>
            <w:r w:rsidRPr="00FE5AC1">
              <w:rPr>
                <w:rFonts w:ascii="Arial" w:hAnsi="Arial" w:cs="Arial"/>
                <w:b/>
                <w:lang w:val="it-IT"/>
              </w:rPr>
              <w:t>i (tone/an)</w:t>
            </w:r>
          </w:p>
        </w:tc>
      </w:tr>
      <w:tr w:rsidR="00A72427" w:rsidRPr="00FE5AC1" w:rsidTr="00A72427">
        <w:trPr>
          <w:trHeight w:val="418"/>
          <w:jc w:val="center"/>
        </w:trPr>
        <w:tc>
          <w:tcPr>
            <w:tcW w:w="2468" w:type="dxa"/>
            <w:vMerge/>
            <w:shd w:val="clear" w:color="auto" w:fill="DEEAF6"/>
            <w:vAlign w:val="center"/>
          </w:tcPr>
          <w:p w:rsidR="00A72427" w:rsidRPr="00FE5AC1" w:rsidRDefault="00A72427" w:rsidP="00A72427">
            <w:pPr>
              <w:jc w:val="center"/>
              <w:rPr>
                <w:rFonts w:ascii="Arial" w:hAnsi="Arial" w:cs="Arial"/>
                <w:lang w:val="it-IT"/>
              </w:rPr>
            </w:pPr>
          </w:p>
        </w:tc>
        <w:tc>
          <w:tcPr>
            <w:tcW w:w="1440" w:type="dxa"/>
            <w:shd w:val="clear" w:color="auto" w:fill="DEEAF6"/>
            <w:vAlign w:val="center"/>
          </w:tcPr>
          <w:p w:rsidR="00A72427" w:rsidRPr="00FE5AC1" w:rsidRDefault="00A72427" w:rsidP="00A72427">
            <w:pPr>
              <w:jc w:val="center"/>
              <w:rPr>
                <w:rFonts w:ascii="Arial" w:hAnsi="Arial" w:cs="Arial"/>
                <w:b/>
              </w:rPr>
            </w:pPr>
            <w:r w:rsidRPr="00FE5AC1">
              <w:rPr>
                <w:rFonts w:ascii="Arial" w:hAnsi="Arial" w:cs="Arial"/>
                <w:b/>
              </w:rPr>
              <w:t>2012</w:t>
            </w:r>
          </w:p>
        </w:tc>
        <w:tc>
          <w:tcPr>
            <w:tcW w:w="1350" w:type="dxa"/>
            <w:shd w:val="clear" w:color="auto" w:fill="DEEAF6"/>
            <w:vAlign w:val="center"/>
          </w:tcPr>
          <w:p w:rsidR="00A72427" w:rsidRPr="00FE5AC1" w:rsidRDefault="00A72427" w:rsidP="00A72427">
            <w:pPr>
              <w:jc w:val="center"/>
              <w:rPr>
                <w:rFonts w:ascii="Arial" w:hAnsi="Arial" w:cs="Arial"/>
                <w:b/>
              </w:rPr>
            </w:pPr>
            <w:r w:rsidRPr="00FE5AC1">
              <w:rPr>
                <w:rFonts w:ascii="Arial" w:hAnsi="Arial" w:cs="Arial"/>
                <w:b/>
              </w:rPr>
              <w:t>2013</w:t>
            </w:r>
          </w:p>
        </w:tc>
        <w:tc>
          <w:tcPr>
            <w:tcW w:w="1260" w:type="dxa"/>
            <w:shd w:val="clear" w:color="auto" w:fill="DEEAF6"/>
            <w:vAlign w:val="center"/>
          </w:tcPr>
          <w:p w:rsidR="00A72427" w:rsidRPr="00FE5AC1" w:rsidRDefault="00A72427" w:rsidP="00A72427">
            <w:pPr>
              <w:jc w:val="center"/>
              <w:rPr>
                <w:rFonts w:ascii="Arial" w:hAnsi="Arial" w:cs="Arial"/>
                <w:b/>
              </w:rPr>
            </w:pPr>
            <w:r w:rsidRPr="00FE5AC1">
              <w:rPr>
                <w:rFonts w:ascii="Arial" w:hAnsi="Arial" w:cs="Arial"/>
                <w:b/>
              </w:rPr>
              <w:t>2014</w:t>
            </w:r>
          </w:p>
        </w:tc>
        <w:tc>
          <w:tcPr>
            <w:tcW w:w="1260" w:type="dxa"/>
            <w:shd w:val="clear" w:color="auto" w:fill="DEEAF6"/>
            <w:vAlign w:val="center"/>
          </w:tcPr>
          <w:p w:rsidR="00A72427" w:rsidRPr="00FE5AC1" w:rsidRDefault="00A72427" w:rsidP="00A72427">
            <w:pPr>
              <w:jc w:val="center"/>
              <w:rPr>
                <w:rFonts w:ascii="Arial" w:hAnsi="Arial" w:cs="Arial"/>
                <w:b/>
              </w:rPr>
            </w:pPr>
            <w:r>
              <w:rPr>
                <w:rFonts w:ascii="Arial" w:hAnsi="Arial" w:cs="Arial"/>
                <w:b/>
              </w:rPr>
              <w:t>2015</w:t>
            </w:r>
          </w:p>
        </w:tc>
        <w:tc>
          <w:tcPr>
            <w:tcW w:w="1260" w:type="dxa"/>
            <w:shd w:val="clear" w:color="auto" w:fill="DEEAF6"/>
            <w:vAlign w:val="center"/>
          </w:tcPr>
          <w:p w:rsidR="00A72427" w:rsidRDefault="00A72427" w:rsidP="00A72427">
            <w:pPr>
              <w:jc w:val="center"/>
              <w:rPr>
                <w:rFonts w:ascii="Arial" w:hAnsi="Arial" w:cs="Arial"/>
                <w:b/>
              </w:rPr>
            </w:pPr>
            <w:r w:rsidRPr="006D18F3">
              <w:rPr>
                <w:rFonts w:ascii="Arial" w:hAnsi="Arial" w:cs="Arial"/>
                <w:b/>
              </w:rPr>
              <w:t>2016</w:t>
            </w:r>
          </w:p>
        </w:tc>
        <w:tc>
          <w:tcPr>
            <w:tcW w:w="1037" w:type="dxa"/>
            <w:shd w:val="clear" w:color="auto" w:fill="DEEAF6"/>
            <w:vAlign w:val="center"/>
          </w:tcPr>
          <w:p w:rsidR="00A72427" w:rsidRPr="006D18F3" w:rsidRDefault="00A72427" w:rsidP="00A72427">
            <w:pPr>
              <w:tabs>
                <w:tab w:val="left" w:pos="882"/>
              </w:tabs>
              <w:jc w:val="center"/>
              <w:rPr>
                <w:rFonts w:ascii="Arial" w:hAnsi="Arial" w:cs="Arial"/>
                <w:b/>
              </w:rPr>
            </w:pPr>
            <w:r>
              <w:rPr>
                <w:rFonts w:ascii="Arial" w:hAnsi="Arial" w:cs="Arial"/>
                <w:b/>
              </w:rPr>
              <w:t>2017</w:t>
            </w:r>
          </w:p>
        </w:tc>
      </w:tr>
      <w:tr w:rsidR="00A72427" w:rsidRPr="00FE5AC1" w:rsidTr="00A72427">
        <w:trPr>
          <w:trHeight w:val="413"/>
          <w:jc w:val="center"/>
        </w:trPr>
        <w:tc>
          <w:tcPr>
            <w:tcW w:w="2468" w:type="dxa"/>
            <w:shd w:val="clear" w:color="auto" w:fill="auto"/>
            <w:vAlign w:val="center"/>
          </w:tcPr>
          <w:p w:rsidR="00A72427" w:rsidRPr="00FE5AC1" w:rsidRDefault="00A72427" w:rsidP="00A72427">
            <w:pPr>
              <w:jc w:val="center"/>
              <w:rPr>
                <w:rFonts w:ascii="Arial" w:hAnsi="Arial" w:cs="Arial"/>
                <w:b/>
                <w:i/>
                <w:lang w:val="it-IT"/>
              </w:rPr>
            </w:pPr>
            <w:r w:rsidRPr="00FE5AC1">
              <w:rPr>
                <w:rFonts w:ascii="Arial" w:hAnsi="Arial" w:cs="Arial"/>
                <w:b/>
                <w:i/>
              </w:rPr>
              <w:t>CBO</w:t>
            </w:r>
            <w:r w:rsidRPr="00FE5AC1">
              <w:rPr>
                <w:rFonts w:ascii="Arial" w:hAnsi="Arial" w:cs="Arial"/>
                <w:b/>
                <w:i/>
                <w:vertAlign w:val="subscript"/>
              </w:rPr>
              <w:t>5</w:t>
            </w:r>
          </w:p>
        </w:tc>
        <w:tc>
          <w:tcPr>
            <w:tcW w:w="144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50810,04</w:t>
            </w:r>
          </w:p>
        </w:tc>
        <w:tc>
          <w:tcPr>
            <w:tcW w:w="135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43937,37</w:t>
            </w:r>
          </w:p>
        </w:tc>
        <w:tc>
          <w:tcPr>
            <w:tcW w:w="1260" w:type="dxa"/>
            <w:shd w:val="clear" w:color="auto" w:fill="auto"/>
            <w:vAlign w:val="center"/>
          </w:tcPr>
          <w:p w:rsidR="00A72427" w:rsidRPr="00FE5AC1" w:rsidRDefault="00A72427" w:rsidP="00A72427">
            <w:pPr>
              <w:jc w:val="center"/>
              <w:rPr>
                <w:rFonts w:ascii="Arial" w:hAnsi="Arial" w:cs="Arial"/>
              </w:rPr>
            </w:pPr>
            <w:r>
              <w:rPr>
                <w:rFonts w:ascii="Arial" w:hAnsi="Arial" w:cs="Arial"/>
              </w:rPr>
              <w:t>38074,61</w:t>
            </w:r>
          </w:p>
        </w:tc>
        <w:tc>
          <w:tcPr>
            <w:tcW w:w="1260" w:type="dxa"/>
            <w:vAlign w:val="center"/>
          </w:tcPr>
          <w:p w:rsidR="00A72427" w:rsidRPr="00FE5AC1" w:rsidRDefault="00A72427" w:rsidP="00A72427">
            <w:pPr>
              <w:jc w:val="center"/>
              <w:rPr>
                <w:rFonts w:ascii="Arial" w:hAnsi="Arial" w:cs="Arial"/>
              </w:rPr>
            </w:pPr>
            <w:r w:rsidRPr="002C7178">
              <w:rPr>
                <w:rFonts w:ascii="Arial" w:hAnsi="Arial" w:cs="Arial"/>
              </w:rPr>
              <w:t>35593</w:t>
            </w:r>
            <w:r>
              <w:rPr>
                <w:rFonts w:ascii="Arial" w:hAnsi="Arial" w:cs="Arial"/>
              </w:rPr>
              <w:t>,18</w:t>
            </w:r>
          </w:p>
        </w:tc>
        <w:tc>
          <w:tcPr>
            <w:tcW w:w="1260" w:type="dxa"/>
            <w:vAlign w:val="center"/>
          </w:tcPr>
          <w:p w:rsidR="00A72427" w:rsidRPr="002C7178" w:rsidRDefault="00A72427" w:rsidP="00A72427">
            <w:pPr>
              <w:jc w:val="center"/>
              <w:rPr>
                <w:rFonts w:ascii="Arial" w:hAnsi="Arial" w:cs="Arial"/>
              </w:rPr>
            </w:pPr>
            <w:r w:rsidRPr="00A00895">
              <w:rPr>
                <w:rFonts w:ascii="Arial" w:hAnsi="Arial" w:cs="Arial"/>
              </w:rPr>
              <w:t>31347</w:t>
            </w:r>
            <w:r>
              <w:rPr>
                <w:rFonts w:ascii="Arial" w:hAnsi="Arial" w:cs="Arial"/>
              </w:rPr>
              <w:t>,</w:t>
            </w:r>
            <w:r w:rsidRPr="00A00895">
              <w:rPr>
                <w:rFonts w:ascii="Arial" w:hAnsi="Arial" w:cs="Arial"/>
              </w:rPr>
              <w:t>28</w:t>
            </w:r>
          </w:p>
        </w:tc>
        <w:tc>
          <w:tcPr>
            <w:tcW w:w="1218" w:type="dxa"/>
            <w:vAlign w:val="center"/>
          </w:tcPr>
          <w:p w:rsidR="00A72427" w:rsidRPr="00A00895" w:rsidRDefault="00A72427" w:rsidP="00A72427">
            <w:pPr>
              <w:jc w:val="center"/>
              <w:rPr>
                <w:rFonts w:ascii="Arial" w:hAnsi="Arial" w:cs="Arial"/>
              </w:rPr>
            </w:pPr>
            <w:r>
              <w:rPr>
                <w:rFonts w:ascii="Arial" w:hAnsi="Arial" w:cs="Arial"/>
              </w:rPr>
              <w:t>23147,69</w:t>
            </w:r>
          </w:p>
        </w:tc>
      </w:tr>
      <w:tr w:rsidR="00A72427" w:rsidRPr="00FE5AC1" w:rsidTr="00A72427">
        <w:trPr>
          <w:trHeight w:val="404"/>
          <w:jc w:val="center"/>
        </w:trPr>
        <w:tc>
          <w:tcPr>
            <w:tcW w:w="2468" w:type="dxa"/>
            <w:shd w:val="clear" w:color="auto" w:fill="auto"/>
            <w:vAlign w:val="center"/>
          </w:tcPr>
          <w:p w:rsidR="00A72427" w:rsidRPr="00FE5AC1" w:rsidRDefault="00A72427" w:rsidP="00A72427">
            <w:pPr>
              <w:jc w:val="center"/>
              <w:rPr>
                <w:rFonts w:ascii="Arial" w:hAnsi="Arial" w:cs="Arial"/>
                <w:b/>
                <w:lang w:val="it-IT"/>
              </w:rPr>
            </w:pPr>
            <w:r w:rsidRPr="00FE5AC1">
              <w:rPr>
                <w:rFonts w:ascii="Arial" w:hAnsi="Arial" w:cs="Arial"/>
                <w:b/>
              </w:rPr>
              <w:t>CCO-Cr</w:t>
            </w:r>
          </w:p>
        </w:tc>
        <w:tc>
          <w:tcPr>
            <w:tcW w:w="144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146309,80</w:t>
            </w:r>
          </w:p>
        </w:tc>
        <w:tc>
          <w:tcPr>
            <w:tcW w:w="135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122444,32</w:t>
            </w:r>
          </w:p>
        </w:tc>
        <w:tc>
          <w:tcPr>
            <w:tcW w:w="1260" w:type="dxa"/>
            <w:shd w:val="clear" w:color="auto" w:fill="auto"/>
            <w:vAlign w:val="center"/>
          </w:tcPr>
          <w:p w:rsidR="00A72427" w:rsidRPr="00FE5AC1" w:rsidRDefault="00A72427" w:rsidP="00A72427">
            <w:pPr>
              <w:jc w:val="center"/>
              <w:rPr>
                <w:rFonts w:ascii="Arial" w:hAnsi="Arial" w:cs="Arial"/>
              </w:rPr>
            </w:pPr>
            <w:r>
              <w:rPr>
                <w:rFonts w:ascii="Arial" w:hAnsi="Arial" w:cs="Arial"/>
              </w:rPr>
              <w:t>108924,83</w:t>
            </w:r>
          </w:p>
        </w:tc>
        <w:tc>
          <w:tcPr>
            <w:tcW w:w="1260" w:type="dxa"/>
            <w:vAlign w:val="center"/>
          </w:tcPr>
          <w:p w:rsidR="00A72427" w:rsidRPr="00FE5AC1" w:rsidRDefault="00A72427" w:rsidP="00A72427">
            <w:pPr>
              <w:jc w:val="center"/>
              <w:rPr>
                <w:rFonts w:ascii="Arial" w:hAnsi="Arial" w:cs="Arial"/>
              </w:rPr>
            </w:pPr>
            <w:r w:rsidRPr="002C7178">
              <w:rPr>
                <w:rFonts w:ascii="Arial" w:hAnsi="Arial" w:cs="Arial"/>
              </w:rPr>
              <w:t>101351</w:t>
            </w:r>
            <w:r>
              <w:rPr>
                <w:rFonts w:ascii="Arial" w:hAnsi="Arial" w:cs="Arial"/>
              </w:rPr>
              <w:t>,68</w:t>
            </w:r>
          </w:p>
        </w:tc>
        <w:tc>
          <w:tcPr>
            <w:tcW w:w="1260" w:type="dxa"/>
            <w:vAlign w:val="center"/>
          </w:tcPr>
          <w:p w:rsidR="00A72427" w:rsidRPr="002C7178" w:rsidRDefault="00A72427" w:rsidP="00A72427">
            <w:pPr>
              <w:jc w:val="center"/>
              <w:rPr>
                <w:rFonts w:ascii="Arial" w:hAnsi="Arial" w:cs="Arial"/>
              </w:rPr>
            </w:pPr>
            <w:r w:rsidRPr="00A00895">
              <w:rPr>
                <w:rFonts w:ascii="Arial" w:hAnsi="Arial" w:cs="Arial"/>
              </w:rPr>
              <w:t>94156</w:t>
            </w:r>
            <w:r>
              <w:rPr>
                <w:rFonts w:ascii="Arial" w:hAnsi="Arial" w:cs="Arial"/>
              </w:rPr>
              <w:t>,</w:t>
            </w:r>
            <w:r w:rsidRPr="00A00895">
              <w:rPr>
                <w:rFonts w:ascii="Arial" w:hAnsi="Arial" w:cs="Arial"/>
              </w:rPr>
              <w:t>19</w:t>
            </w:r>
          </w:p>
        </w:tc>
        <w:tc>
          <w:tcPr>
            <w:tcW w:w="1218" w:type="dxa"/>
            <w:vAlign w:val="center"/>
          </w:tcPr>
          <w:p w:rsidR="00A72427" w:rsidRPr="00A00895" w:rsidRDefault="00A72427" w:rsidP="00A72427">
            <w:pPr>
              <w:jc w:val="center"/>
              <w:rPr>
                <w:rFonts w:ascii="Arial" w:hAnsi="Arial" w:cs="Arial"/>
              </w:rPr>
            </w:pPr>
            <w:r>
              <w:rPr>
                <w:rFonts w:ascii="Arial" w:hAnsi="Arial" w:cs="Arial"/>
              </w:rPr>
              <w:t>72375,81</w:t>
            </w:r>
          </w:p>
        </w:tc>
      </w:tr>
      <w:tr w:rsidR="00A72427" w:rsidRPr="00FE5AC1" w:rsidTr="00A72427">
        <w:trPr>
          <w:trHeight w:val="413"/>
          <w:jc w:val="center"/>
        </w:trPr>
        <w:tc>
          <w:tcPr>
            <w:tcW w:w="2468" w:type="dxa"/>
            <w:shd w:val="clear" w:color="auto" w:fill="auto"/>
            <w:vAlign w:val="center"/>
          </w:tcPr>
          <w:p w:rsidR="00A72427" w:rsidRPr="00FE5AC1" w:rsidRDefault="00A72427" w:rsidP="00A72427">
            <w:pPr>
              <w:jc w:val="center"/>
              <w:rPr>
                <w:rFonts w:ascii="Arial" w:hAnsi="Arial" w:cs="Arial"/>
                <w:b/>
                <w:lang w:val="it-IT"/>
              </w:rPr>
            </w:pPr>
            <w:r w:rsidRPr="00FE5AC1">
              <w:rPr>
                <w:rFonts w:ascii="Arial" w:hAnsi="Arial" w:cs="Arial"/>
                <w:b/>
              </w:rPr>
              <w:t>Azot total</w:t>
            </w:r>
          </w:p>
        </w:tc>
        <w:tc>
          <w:tcPr>
            <w:tcW w:w="144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19712,16</w:t>
            </w:r>
          </w:p>
        </w:tc>
        <w:tc>
          <w:tcPr>
            <w:tcW w:w="135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17826,73</w:t>
            </w:r>
          </w:p>
        </w:tc>
        <w:tc>
          <w:tcPr>
            <w:tcW w:w="1260" w:type="dxa"/>
            <w:shd w:val="clear" w:color="auto" w:fill="auto"/>
            <w:vAlign w:val="center"/>
          </w:tcPr>
          <w:p w:rsidR="00A72427" w:rsidRPr="00FE5AC1" w:rsidRDefault="00A72427" w:rsidP="00A72427">
            <w:pPr>
              <w:jc w:val="center"/>
              <w:rPr>
                <w:rFonts w:ascii="Arial" w:hAnsi="Arial" w:cs="Arial"/>
              </w:rPr>
            </w:pPr>
            <w:r>
              <w:rPr>
                <w:rFonts w:ascii="Arial" w:hAnsi="Arial" w:cs="Arial"/>
              </w:rPr>
              <w:t>15418,37</w:t>
            </w:r>
          </w:p>
        </w:tc>
        <w:tc>
          <w:tcPr>
            <w:tcW w:w="1260" w:type="dxa"/>
            <w:vAlign w:val="center"/>
          </w:tcPr>
          <w:p w:rsidR="00A72427" w:rsidRPr="00FE5AC1" w:rsidRDefault="00A72427" w:rsidP="00A72427">
            <w:pPr>
              <w:jc w:val="center"/>
              <w:rPr>
                <w:rFonts w:ascii="Arial" w:hAnsi="Arial" w:cs="Arial"/>
              </w:rPr>
            </w:pPr>
            <w:r w:rsidRPr="002C7178">
              <w:rPr>
                <w:rFonts w:ascii="Arial" w:hAnsi="Arial" w:cs="Arial"/>
              </w:rPr>
              <w:t>13834</w:t>
            </w:r>
            <w:r>
              <w:rPr>
                <w:rFonts w:ascii="Arial" w:hAnsi="Arial" w:cs="Arial"/>
              </w:rPr>
              <w:t>,49</w:t>
            </w:r>
          </w:p>
        </w:tc>
        <w:tc>
          <w:tcPr>
            <w:tcW w:w="1260" w:type="dxa"/>
            <w:vAlign w:val="center"/>
          </w:tcPr>
          <w:p w:rsidR="00A72427" w:rsidRPr="002C7178" w:rsidRDefault="00A72427" w:rsidP="00A72427">
            <w:pPr>
              <w:jc w:val="center"/>
              <w:rPr>
                <w:rFonts w:ascii="Arial" w:hAnsi="Arial" w:cs="Arial"/>
              </w:rPr>
            </w:pPr>
            <w:r w:rsidRPr="00A00895">
              <w:rPr>
                <w:rFonts w:ascii="Arial" w:hAnsi="Arial" w:cs="Arial"/>
              </w:rPr>
              <w:t>13865</w:t>
            </w:r>
            <w:r>
              <w:rPr>
                <w:rFonts w:ascii="Arial" w:hAnsi="Arial" w:cs="Arial"/>
              </w:rPr>
              <w:t>,</w:t>
            </w:r>
            <w:r w:rsidRPr="00A00895">
              <w:rPr>
                <w:rFonts w:ascii="Arial" w:hAnsi="Arial" w:cs="Arial"/>
              </w:rPr>
              <w:t>29</w:t>
            </w:r>
          </w:p>
        </w:tc>
        <w:tc>
          <w:tcPr>
            <w:tcW w:w="1218" w:type="dxa"/>
            <w:vAlign w:val="center"/>
          </w:tcPr>
          <w:p w:rsidR="00A72427" w:rsidRPr="00A00895" w:rsidRDefault="00A72427" w:rsidP="00A72427">
            <w:pPr>
              <w:jc w:val="center"/>
              <w:rPr>
                <w:rFonts w:ascii="Arial" w:hAnsi="Arial" w:cs="Arial"/>
              </w:rPr>
            </w:pPr>
            <w:r>
              <w:rPr>
                <w:rFonts w:ascii="Arial" w:hAnsi="Arial" w:cs="Arial"/>
              </w:rPr>
              <w:t>13045,02</w:t>
            </w:r>
          </w:p>
        </w:tc>
      </w:tr>
      <w:tr w:rsidR="00A72427" w:rsidRPr="00FE5AC1" w:rsidTr="00A72427">
        <w:trPr>
          <w:trHeight w:val="404"/>
          <w:jc w:val="center"/>
        </w:trPr>
        <w:tc>
          <w:tcPr>
            <w:tcW w:w="2468" w:type="dxa"/>
            <w:shd w:val="clear" w:color="auto" w:fill="auto"/>
            <w:vAlign w:val="center"/>
          </w:tcPr>
          <w:p w:rsidR="00A72427" w:rsidRPr="00FE5AC1" w:rsidRDefault="00A72427" w:rsidP="00A72427">
            <w:pPr>
              <w:jc w:val="center"/>
              <w:rPr>
                <w:rFonts w:ascii="Arial" w:hAnsi="Arial" w:cs="Arial"/>
                <w:b/>
                <w:lang w:val="it-IT"/>
              </w:rPr>
            </w:pPr>
            <w:r w:rsidRPr="00FE5AC1">
              <w:rPr>
                <w:rFonts w:ascii="Arial" w:hAnsi="Arial" w:cs="Arial"/>
                <w:b/>
              </w:rPr>
              <w:t>Fosfor total</w:t>
            </w:r>
          </w:p>
        </w:tc>
        <w:tc>
          <w:tcPr>
            <w:tcW w:w="144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2613,19</w:t>
            </w:r>
          </w:p>
        </w:tc>
        <w:tc>
          <w:tcPr>
            <w:tcW w:w="135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2163,66</w:t>
            </w:r>
          </w:p>
        </w:tc>
        <w:tc>
          <w:tcPr>
            <w:tcW w:w="1260" w:type="dxa"/>
            <w:shd w:val="clear" w:color="auto" w:fill="auto"/>
            <w:vAlign w:val="center"/>
          </w:tcPr>
          <w:p w:rsidR="00A72427" w:rsidRPr="00FE5AC1" w:rsidRDefault="00A72427" w:rsidP="00A72427">
            <w:pPr>
              <w:jc w:val="center"/>
              <w:rPr>
                <w:rFonts w:ascii="Arial" w:hAnsi="Arial" w:cs="Arial"/>
              </w:rPr>
            </w:pPr>
            <w:r>
              <w:rPr>
                <w:rFonts w:ascii="Arial" w:hAnsi="Arial" w:cs="Arial"/>
              </w:rPr>
              <w:t>1925,31</w:t>
            </w:r>
          </w:p>
        </w:tc>
        <w:tc>
          <w:tcPr>
            <w:tcW w:w="1260" w:type="dxa"/>
            <w:vAlign w:val="center"/>
          </w:tcPr>
          <w:p w:rsidR="00A72427" w:rsidRPr="00FE5AC1" w:rsidRDefault="00A72427" w:rsidP="00A72427">
            <w:pPr>
              <w:jc w:val="center"/>
              <w:rPr>
                <w:rFonts w:ascii="Arial" w:hAnsi="Arial" w:cs="Arial"/>
              </w:rPr>
            </w:pPr>
            <w:r w:rsidRPr="002C7178">
              <w:rPr>
                <w:rFonts w:ascii="Arial" w:hAnsi="Arial" w:cs="Arial"/>
              </w:rPr>
              <w:t>1797</w:t>
            </w:r>
            <w:r>
              <w:rPr>
                <w:rFonts w:ascii="Arial" w:hAnsi="Arial" w:cs="Arial"/>
              </w:rPr>
              <w:t>,22</w:t>
            </w:r>
          </w:p>
        </w:tc>
        <w:tc>
          <w:tcPr>
            <w:tcW w:w="1260" w:type="dxa"/>
            <w:vAlign w:val="center"/>
          </w:tcPr>
          <w:p w:rsidR="00A72427" w:rsidRPr="002C7178" w:rsidRDefault="00A72427" w:rsidP="00A72427">
            <w:pPr>
              <w:jc w:val="center"/>
              <w:rPr>
                <w:rFonts w:ascii="Arial" w:hAnsi="Arial" w:cs="Arial"/>
              </w:rPr>
            </w:pPr>
            <w:r w:rsidRPr="00A00895">
              <w:rPr>
                <w:rFonts w:ascii="Arial" w:hAnsi="Arial" w:cs="Arial"/>
              </w:rPr>
              <w:t>1767</w:t>
            </w:r>
            <w:r>
              <w:rPr>
                <w:rFonts w:ascii="Arial" w:hAnsi="Arial" w:cs="Arial"/>
              </w:rPr>
              <w:t>,</w:t>
            </w:r>
            <w:r w:rsidRPr="00A00895">
              <w:rPr>
                <w:rFonts w:ascii="Arial" w:hAnsi="Arial" w:cs="Arial"/>
              </w:rPr>
              <w:t>18</w:t>
            </w:r>
          </w:p>
        </w:tc>
        <w:tc>
          <w:tcPr>
            <w:tcW w:w="1218" w:type="dxa"/>
            <w:vAlign w:val="center"/>
          </w:tcPr>
          <w:p w:rsidR="00A72427" w:rsidRPr="00A00895" w:rsidRDefault="00A72427" w:rsidP="00A72427">
            <w:pPr>
              <w:jc w:val="center"/>
              <w:rPr>
                <w:rFonts w:ascii="Arial" w:hAnsi="Arial" w:cs="Arial"/>
              </w:rPr>
            </w:pPr>
            <w:r>
              <w:rPr>
                <w:rFonts w:ascii="Arial" w:hAnsi="Arial" w:cs="Arial"/>
              </w:rPr>
              <w:t>1319,76</w:t>
            </w:r>
          </w:p>
        </w:tc>
      </w:tr>
      <w:tr w:rsidR="00A72427" w:rsidRPr="00FE5AC1" w:rsidTr="00A72427">
        <w:trPr>
          <w:trHeight w:val="350"/>
          <w:jc w:val="center"/>
        </w:trPr>
        <w:tc>
          <w:tcPr>
            <w:tcW w:w="2468" w:type="dxa"/>
            <w:shd w:val="clear" w:color="auto" w:fill="auto"/>
            <w:vAlign w:val="center"/>
          </w:tcPr>
          <w:p w:rsidR="00A72427" w:rsidRPr="00FE5AC1" w:rsidRDefault="00A72427" w:rsidP="00A72427">
            <w:pPr>
              <w:jc w:val="center"/>
              <w:rPr>
                <w:rFonts w:ascii="Arial" w:hAnsi="Arial" w:cs="Arial"/>
                <w:b/>
                <w:lang w:val="it-IT"/>
              </w:rPr>
            </w:pPr>
            <w:r w:rsidRPr="00FE5AC1">
              <w:rPr>
                <w:rFonts w:ascii="Arial" w:hAnsi="Arial" w:cs="Arial"/>
                <w:b/>
              </w:rPr>
              <w:t>Materii în suspensie</w:t>
            </w:r>
          </w:p>
        </w:tc>
        <w:tc>
          <w:tcPr>
            <w:tcW w:w="144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76446,17</w:t>
            </w:r>
          </w:p>
        </w:tc>
        <w:tc>
          <w:tcPr>
            <w:tcW w:w="135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59907,89</w:t>
            </w:r>
          </w:p>
        </w:tc>
        <w:tc>
          <w:tcPr>
            <w:tcW w:w="1260" w:type="dxa"/>
            <w:shd w:val="clear" w:color="auto" w:fill="auto"/>
            <w:vAlign w:val="center"/>
          </w:tcPr>
          <w:p w:rsidR="00A72427" w:rsidRPr="00FE5AC1" w:rsidRDefault="00A72427" w:rsidP="00A72427">
            <w:pPr>
              <w:jc w:val="center"/>
              <w:rPr>
                <w:rFonts w:ascii="Arial" w:hAnsi="Arial" w:cs="Arial"/>
              </w:rPr>
            </w:pPr>
            <w:r w:rsidRPr="00FE5AC1">
              <w:rPr>
                <w:rFonts w:ascii="Arial" w:hAnsi="Arial" w:cs="Arial"/>
              </w:rPr>
              <w:t>5</w:t>
            </w:r>
            <w:r>
              <w:rPr>
                <w:rFonts w:ascii="Arial" w:hAnsi="Arial" w:cs="Arial"/>
              </w:rPr>
              <w:t>4456,53</w:t>
            </w:r>
          </w:p>
        </w:tc>
        <w:tc>
          <w:tcPr>
            <w:tcW w:w="1260" w:type="dxa"/>
            <w:vAlign w:val="center"/>
          </w:tcPr>
          <w:p w:rsidR="00A72427" w:rsidRPr="00FE5AC1" w:rsidRDefault="00A72427" w:rsidP="00A72427">
            <w:pPr>
              <w:jc w:val="center"/>
              <w:rPr>
                <w:rFonts w:ascii="Arial" w:hAnsi="Arial" w:cs="Arial"/>
              </w:rPr>
            </w:pPr>
            <w:r w:rsidRPr="002C7178">
              <w:rPr>
                <w:rFonts w:ascii="Arial" w:hAnsi="Arial" w:cs="Arial"/>
              </w:rPr>
              <w:t>47616</w:t>
            </w:r>
            <w:r>
              <w:rPr>
                <w:rFonts w:ascii="Arial" w:hAnsi="Arial" w:cs="Arial"/>
              </w:rPr>
              <w:t>,87</w:t>
            </w:r>
          </w:p>
        </w:tc>
        <w:tc>
          <w:tcPr>
            <w:tcW w:w="1260" w:type="dxa"/>
            <w:vAlign w:val="center"/>
          </w:tcPr>
          <w:p w:rsidR="00A72427" w:rsidRPr="002C7178" w:rsidRDefault="00A72427" w:rsidP="00A72427">
            <w:pPr>
              <w:jc w:val="center"/>
              <w:rPr>
                <w:rFonts w:ascii="Arial" w:hAnsi="Arial" w:cs="Arial"/>
              </w:rPr>
            </w:pPr>
            <w:r w:rsidRPr="00A00895">
              <w:rPr>
                <w:rFonts w:ascii="Arial" w:hAnsi="Arial" w:cs="Arial"/>
              </w:rPr>
              <w:t>55738</w:t>
            </w:r>
            <w:r>
              <w:rPr>
                <w:rFonts w:ascii="Arial" w:hAnsi="Arial" w:cs="Arial"/>
              </w:rPr>
              <w:t>,</w:t>
            </w:r>
            <w:r w:rsidRPr="00A00895">
              <w:rPr>
                <w:rFonts w:ascii="Arial" w:hAnsi="Arial" w:cs="Arial"/>
              </w:rPr>
              <w:t>90</w:t>
            </w:r>
          </w:p>
        </w:tc>
        <w:tc>
          <w:tcPr>
            <w:tcW w:w="1218" w:type="dxa"/>
            <w:vAlign w:val="center"/>
          </w:tcPr>
          <w:p w:rsidR="00A72427" w:rsidRPr="00A00895" w:rsidRDefault="00A72427" w:rsidP="00A72427">
            <w:pPr>
              <w:jc w:val="center"/>
              <w:rPr>
                <w:rFonts w:ascii="Arial" w:hAnsi="Arial" w:cs="Arial"/>
              </w:rPr>
            </w:pPr>
            <w:r>
              <w:rPr>
                <w:rFonts w:ascii="Arial" w:hAnsi="Arial" w:cs="Arial"/>
              </w:rPr>
              <w:t>33501,89</w:t>
            </w:r>
          </w:p>
        </w:tc>
      </w:tr>
      <w:tr w:rsidR="00A72427" w:rsidRPr="00FE5AC1" w:rsidTr="00A72427">
        <w:trPr>
          <w:trHeight w:val="350"/>
          <w:jc w:val="center"/>
        </w:trPr>
        <w:tc>
          <w:tcPr>
            <w:tcW w:w="2468" w:type="dxa"/>
            <w:shd w:val="clear" w:color="auto" w:fill="auto"/>
            <w:vAlign w:val="center"/>
          </w:tcPr>
          <w:p w:rsidR="00A72427" w:rsidRPr="00FE5AC1" w:rsidRDefault="00A72427" w:rsidP="00A72427">
            <w:pPr>
              <w:jc w:val="center"/>
              <w:rPr>
                <w:rFonts w:ascii="Arial" w:hAnsi="Arial" w:cs="Arial"/>
                <w:b/>
                <w:lang w:val="it-IT"/>
              </w:rPr>
            </w:pPr>
            <w:r w:rsidRPr="00FE5AC1">
              <w:rPr>
                <w:rFonts w:ascii="Arial" w:hAnsi="Arial" w:cs="Arial"/>
                <w:b/>
              </w:rPr>
              <w:t>Detergenți sintetici</w:t>
            </w:r>
          </w:p>
        </w:tc>
        <w:tc>
          <w:tcPr>
            <w:tcW w:w="144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1205,61</w:t>
            </w:r>
          </w:p>
        </w:tc>
        <w:tc>
          <w:tcPr>
            <w:tcW w:w="135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1049,93</w:t>
            </w:r>
          </w:p>
        </w:tc>
        <w:tc>
          <w:tcPr>
            <w:tcW w:w="1260" w:type="dxa"/>
            <w:shd w:val="clear" w:color="auto" w:fill="auto"/>
            <w:vAlign w:val="center"/>
          </w:tcPr>
          <w:p w:rsidR="00A72427" w:rsidRPr="00FE5AC1" w:rsidRDefault="00A72427" w:rsidP="00A72427">
            <w:pPr>
              <w:jc w:val="center"/>
              <w:rPr>
                <w:rFonts w:ascii="Arial" w:hAnsi="Arial" w:cs="Arial"/>
              </w:rPr>
            </w:pPr>
            <w:r w:rsidRPr="00FE5AC1">
              <w:rPr>
                <w:rFonts w:ascii="Arial" w:hAnsi="Arial" w:cs="Arial"/>
              </w:rPr>
              <w:t>1060</w:t>
            </w:r>
            <w:r>
              <w:rPr>
                <w:rFonts w:ascii="Arial" w:hAnsi="Arial" w:cs="Arial"/>
              </w:rPr>
              <w:t>,28</w:t>
            </w:r>
          </w:p>
        </w:tc>
        <w:tc>
          <w:tcPr>
            <w:tcW w:w="1260" w:type="dxa"/>
            <w:vAlign w:val="center"/>
          </w:tcPr>
          <w:p w:rsidR="00A72427" w:rsidRPr="00FE5AC1" w:rsidRDefault="00A72427" w:rsidP="00A72427">
            <w:pPr>
              <w:jc w:val="center"/>
              <w:rPr>
                <w:rFonts w:ascii="Arial" w:hAnsi="Arial" w:cs="Arial"/>
              </w:rPr>
            </w:pPr>
            <w:r w:rsidRPr="002C7178">
              <w:rPr>
                <w:rFonts w:ascii="Arial" w:hAnsi="Arial" w:cs="Arial"/>
              </w:rPr>
              <w:t>904</w:t>
            </w:r>
            <w:r>
              <w:rPr>
                <w:rFonts w:ascii="Arial" w:hAnsi="Arial" w:cs="Arial"/>
              </w:rPr>
              <w:t>,56</w:t>
            </w:r>
          </w:p>
        </w:tc>
        <w:tc>
          <w:tcPr>
            <w:tcW w:w="1260" w:type="dxa"/>
            <w:vAlign w:val="center"/>
          </w:tcPr>
          <w:p w:rsidR="00A72427" w:rsidRPr="002C7178" w:rsidRDefault="00A72427" w:rsidP="00A72427">
            <w:pPr>
              <w:jc w:val="center"/>
              <w:rPr>
                <w:rFonts w:ascii="Arial" w:hAnsi="Arial" w:cs="Arial"/>
              </w:rPr>
            </w:pPr>
            <w:r w:rsidRPr="00A00895">
              <w:rPr>
                <w:rFonts w:ascii="Arial" w:hAnsi="Arial" w:cs="Arial"/>
              </w:rPr>
              <w:t>678</w:t>
            </w:r>
            <w:r>
              <w:rPr>
                <w:rFonts w:ascii="Arial" w:hAnsi="Arial" w:cs="Arial"/>
              </w:rPr>
              <w:t>,</w:t>
            </w:r>
            <w:r w:rsidRPr="00A00895">
              <w:rPr>
                <w:rFonts w:ascii="Arial" w:hAnsi="Arial" w:cs="Arial"/>
              </w:rPr>
              <w:t>45</w:t>
            </w:r>
          </w:p>
        </w:tc>
        <w:tc>
          <w:tcPr>
            <w:tcW w:w="1218" w:type="dxa"/>
            <w:vAlign w:val="center"/>
          </w:tcPr>
          <w:p w:rsidR="00A72427" w:rsidRPr="00A00895" w:rsidRDefault="00A72427" w:rsidP="00A72427">
            <w:pPr>
              <w:jc w:val="center"/>
              <w:rPr>
                <w:rFonts w:ascii="Arial" w:hAnsi="Arial" w:cs="Arial"/>
              </w:rPr>
            </w:pPr>
            <w:r>
              <w:rPr>
                <w:rFonts w:ascii="Arial" w:hAnsi="Arial" w:cs="Arial"/>
              </w:rPr>
              <w:t>636,07</w:t>
            </w:r>
          </w:p>
        </w:tc>
      </w:tr>
      <w:tr w:rsidR="00A72427" w:rsidRPr="00FE5AC1" w:rsidTr="00A72427">
        <w:trPr>
          <w:trHeight w:val="359"/>
          <w:jc w:val="center"/>
        </w:trPr>
        <w:tc>
          <w:tcPr>
            <w:tcW w:w="2468" w:type="dxa"/>
            <w:shd w:val="clear" w:color="auto" w:fill="auto"/>
            <w:vAlign w:val="center"/>
          </w:tcPr>
          <w:p w:rsidR="00A72427" w:rsidRPr="00FE5AC1" w:rsidRDefault="00A72427" w:rsidP="00A72427">
            <w:pPr>
              <w:jc w:val="center"/>
              <w:rPr>
                <w:rFonts w:ascii="Arial" w:hAnsi="Arial" w:cs="Arial"/>
                <w:b/>
              </w:rPr>
            </w:pPr>
            <w:r w:rsidRPr="00FE5AC1">
              <w:rPr>
                <w:rFonts w:ascii="Arial" w:hAnsi="Arial" w:cs="Arial"/>
                <w:b/>
              </w:rPr>
              <w:t>Substanțe exractibile</w:t>
            </w:r>
          </w:p>
        </w:tc>
        <w:tc>
          <w:tcPr>
            <w:tcW w:w="144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11465,64</w:t>
            </w:r>
          </w:p>
        </w:tc>
        <w:tc>
          <w:tcPr>
            <w:tcW w:w="1350" w:type="dxa"/>
            <w:shd w:val="clear" w:color="auto" w:fill="auto"/>
            <w:vAlign w:val="center"/>
          </w:tcPr>
          <w:p w:rsidR="00A72427" w:rsidRPr="00FE5AC1" w:rsidRDefault="00A72427" w:rsidP="00A72427">
            <w:pPr>
              <w:jc w:val="center"/>
              <w:rPr>
                <w:rFonts w:ascii="Arial" w:hAnsi="Arial" w:cs="Arial"/>
                <w:lang w:val="it-IT"/>
              </w:rPr>
            </w:pPr>
            <w:r>
              <w:rPr>
                <w:rFonts w:ascii="Arial" w:hAnsi="Arial" w:cs="Arial"/>
                <w:lang w:val="it-IT"/>
              </w:rPr>
              <w:t>10259,99</w:t>
            </w:r>
          </w:p>
        </w:tc>
        <w:tc>
          <w:tcPr>
            <w:tcW w:w="1260" w:type="dxa"/>
            <w:shd w:val="clear" w:color="auto" w:fill="auto"/>
            <w:vAlign w:val="center"/>
          </w:tcPr>
          <w:p w:rsidR="00A72427" w:rsidRPr="00FE5AC1" w:rsidRDefault="00A72427" w:rsidP="00A72427">
            <w:pPr>
              <w:jc w:val="center"/>
              <w:rPr>
                <w:rFonts w:ascii="Arial" w:hAnsi="Arial" w:cs="Arial"/>
              </w:rPr>
            </w:pPr>
            <w:r w:rsidRPr="00FE5AC1">
              <w:rPr>
                <w:rFonts w:ascii="Arial" w:hAnsi="Arial" w:cs="Arial"/>
              </w:rPr>
              <w:t>9357</w:t>
            </w:r>
            <w:r>
              <w:rPr>
                <w:rFonts w:ascii="Arial" w:hAnsi="Arial" w:cs="Arial"/>
              </w:rPr>
              <w:t>,28</w:t>
            </w:r>
          </w:p>
        </w:tc>
        <w:tc>
          <w:tcPr>
            <w:tcW w:w="1260" w:type="dxa"/>
            <w:vAlign w:val="center"/>
          </w:tcPr>
          <w:p w:rsidR="00A72427" w:rsidRPr="00FE5AC1" w:rsidRDefault="00A72427" w:rsidP="00A72427">
            <w:pPr>
              <w:jc w:val="center"/>
              <w:rPr>
                <w:rFonts w:ascii="Arial" w:hAnsi="Arial" w:cs="Arial"/>
              </w:rPr>
            </w:pPr>
            <w:r w:rsidRPr="002C7178">
              <w:rPr>
                <w:rFonts w:ascii="Arial" w:hAnsi="Arial" w:cs="Arial"/>
              </w:rPr>
              <w:t>7624</w:t>
            </w:r>
            <w:r>
              <w:rPr>
                <w:rFonts w:ascii="Arial" w:hAnsi="Arial" w:cs="Arial"/>
              </w:rPr>
              <w:t>,84</w:t>
            </w:r>
          </w:p>
        </w:tc>
        <w:tc>
          <w:tcPr>
            <w:tcW w:w="1260" w:type="dxa"/>
            <w:vAlign w:val="center"/>
          </w:tcPr>
          <w:p w:rsidR="00A72427" w:rsidRPr="002C7178" w:rsidRDefault="00A72427" w:rsidP="00A72427">
            <w:pPr>
              <w:jc w:val="center"/>
              <w:rPr>
                <w:rFonts w:ascii="Arial" w:hAnsi="Arial" w:cs="Arial"/>
              </w:rPr>
            </w:pPr>
            <w:r w:rsidRPr="00A00895">
              <w:rPr>
                <w:rFonts w:ascii="Arial" w:hAnsi="Arial" w:cs="Arial"/>
              </w:rPr>
              <w:t>5823</w:t>
            </w:r>
            <w:r>
              <w:rPr>
                <w:rFonts w:ascii="Arial" w:hAnsi="Arial" w:cs="Arial"/>
              </w:rPr>
              <w:t>,</w:t>
            </w:r>
            <w:r w:rsidRPr="00A00895">
              <w:rPr>
                <w:rFonts w:ascii="Arial" w:hAnsi="Arial" w:cs="Arial"/>
              </w:rPr>
              <w:t>16</w:t>
            </w:r>
          </w:p>
        </w:tc>
        <w:tc>
          <w:tcPr>
            <w:tcW w:w="1218" w:type="dxa"/>
            <w:vAlign w:val="center"/>
          </w:tcPr>
          <w:p w:rsidR="00A72427" w:rsidRPr="00A00895" w:rsidRDefault="00A72427" w:rsidP="00A72427">
            <w:pPr>
              <w:jc w:val="center"/>
              <w:rPr>
                <w:rFonts w:ascii="Arial" w:hAnsi="Arial" w:cs="Arial"/>
              </w:rPr>
            </w:pPr>
            <w:r>
              <w:rPr>
                <w:rFonts w:ascii="Arial" w:hAnsi="Arial" w:cs="Arial"/>
              </w:rPr>
              <w:t>3931,57</w:t>
            </w:r>
          </w:p>
        </w:tc>
      </w:tr>
    </w:tbl>
    <w:p w:rsidR="00A72427" w:rsidRPr="00530D00" w:rsidRDefault="00A72427" w:rsidP="00A72427">
      <w:pPr>
        <w:spacing w:before="120" w:after="120"/>
        <w:jc w:val="both"/>
        <w:rPr>
          <w:rFonts w:ascii="Arial" w:hAnsi="Arial" w:cs="Arial"/>
          <w:i/>
          <w:iCs/>
          <w:color w:val="000000"/>
          <w:lang w:eastAsia="ro-RO"/>
        </w:rPr>
      </w:pPr>
      <w:r w:rsidRPr="00530D00">
        <w:rPr>
          <w:rFonts w:ascii="Arial" w:hAnsi="Arial" w:cs="Arial"/>
          <w:i/>
          <w:iCs/>
          <w:color w:val="000000"/>
          <w:lang w:eastAsia="ro-RO"/>
        </w:rPr>
        <w:t>(Sursa: Administraţia Naţională “Apele Române”, Sinteza calităţii apelor din România)</w:t>
      </w:r>
    </w:p>
    <w:p w:rsidR="00A72427" w:rsidRDefault="00A72427" w:rsidP="00A72427">
      <w:pPr>
        <w:autoSpaceDE w:val="0"/>
        <w:autoSpaceDN w:val="0"/>
        <w:adjustRightInd w:val="0"/>
        <w:jc w:val="center"/>
        <w:rPr>
          <w:rFonts w:ascii="Arial" w:hAnsi="Arial" w:cs="Arial"/>
          <w:b/>
          <w:color w:val="000000"/>
          <w:lang w:eastAsia="ro-RO"/>
        </w:rPr>
      </w:pPr>
    </w:p>
    <w:p w:rsidR="00A72427" w:rsidRDefault="00A72427" w:rsidP="00A72427">
      <w:pPr>
        <w:jc w:val="center"/>
        <w:rPr>
          <w:rFonts w:ascii="Arial" w:hAnsi="Arial" w:cs="Arial"/>
          <w:b/>
          <w:color w:val="000000"/>
          <w:lang w:eastAsia="ro-RO"/>
        </w:rPr>
      </w:pPr>
    </w:p>
    <w:p w:rsidR="00A72427" w:rsidRDefault="000B5667" w:rsidP="00A72427">
      <w:pPr>
        <w:spacing w:before="120" w:after="120"/>
        <w:jc w:val="center"/>
        <w:rPr>
          <w:noProof/>
          <w:lang w:eastAsia="en-GB"/>
        </w:rPr>
      </w:pPr>
      <w:r>
        <w:rPr>
          <w:rFonts w:ascii="Arial" w:hAnsi="Arial" w:cs="Arial"/>
          <w:noProof/>
          <w:lang w:val="en-US"/>
        </w:rPr>
        <w:lastRenderedPageBreak/>
        <w:drawing>
          <wp:inline distT="0" distB="0" distL="0" distR="0">
            <wp:extent cx="5733415" cy="3004185"/>
            <wp:effectExtent l="19050" t="0" r="635" b="0"/>
            <wp:docPr id="3115" name="Picture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pic:cNvPicPr>
                      <a:picLocks noChangeAspect="1" noChangeArrowheads="1"/>
                    </pic:cNvPicPr>
                  </pic:nvPicPr>
                  <pic:blipFill>
                    <a:blip r:embed="rId124"/>
                    <a:srcRect/>
                    <a:stretch>
                      <a:fillRect/>
                    </a:stretch>
                  </pic:blipFill>
                  <pic:spPr bwMode="auto">
                    <a:xfrm>
                      <a:off x="0" y="0"/>
                      <a:ext cx="5733415" cy="3004185"/>
                    </a:xfrm>
                    <a:prstGeom prst="rect">
                      <a:avLst/>
                    </a:prstGeom>
                    <a:noFill/>
                  </pic:spPr>
                </pic:pic>
              </a:graphicData>
            </a:graphic>
          </wp:inline>
        </w:drawing>
      </w:r>
    </w:p>
    <w:p w:rsidR="00A72427" w:rsidRDefault="00A72427" w:rsidP="00A72427">
      <w:pPr>
        <w:spacing w:before="120" w:after="120"/>
        <w:jc w:val="center"/>
        <w:rPr>
          <w:noProof/>
          <w:lang w:eastAsia="en-GB"/>
        </w:rPr>
      </w:pPr>
    </w:p>
    <w:p w:rsidR="00A72427" w:rsidRDefault="00A72427" w:rsidP="00A72427">
      <w:pPr>
        <w:spacing w:before="120" w:after="120"/>
        <w:jc w:val="center"/>
        <w:rPr>
          <w:noProof/>
          <w:lang w:eastAsia="en-GB"/>
        </w:rPr>
      </w:pPr>
    </w:p>
    <w:p w:rsidR="00A72427" w:rsidRDefault="000B5667" w:rsidP="00A72427">
      <w:pPr>
        <w:spacing w:before="120" w:after="120"/>
        <w:jc w:val="center"/>
        <w:rPr>
          <w:noProof/>
          <w:lang w:eastAsia="en-GB"/>
        </w:rPr>
      </w:pPr>
      <w:r>
        <w:rPr>
          <w:rFonts w:ascii="Arial" w:hAnsi="Arial" w:cs="Arial"/>
          <w:noProof/>
          <w:lang w:val="en-US"/>
        </w:rPr>
        <w:drawing>
          <wp:inline distT="0" distB="0" distL="0" distR="0">
            <wp:extent cx="6186014" cy="2983214"/>
            <wp:effectExtent l="6348" t="6228" r="3968" b="6488"/>
            <wp:docPr id="89" name="Diagramă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A72427" w:rsidRDefault="000B5667" w:rsidP="00A72427">
      <w:pPr>
        <w:spacing w:before="120" w:after="120"/>
        <w:jc w:val="center"/>
        <w:rPr>
          <w:noProof/>
          <w:lang w:eastAsia="en-GB"/>
        </w:rPr>
      </w:pPr>
      <w:r>
        <w:rPr>
          <w:noProof/>
          <w:lang w:val="en-US"/>
        </w:rPr>
        <w:lastRenderedPageBreak/>
        <w:drawing>
          <wp:inline distT="0" distB="0" distL="0" distR="0">
            <wp:extent cx="6202045" cy="3074670"/>
            <wp:effectExtent l="19050" t="0" r="8255" b="0"/>
            <wp:docPr id="3116" name="Picture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pic:cNvPicPr>
                      <a:picLocks noChangeAspect="1" noChangeArrowheads="1"/>
                    </pic:cNvPicPr>
                  </pic:nvPicPr>
                  <pic:blipFill>
                    <a:blip r:embed="rId126"/>
                    <a:srcRect/>
                    <a:stretch>
                      <a:fillRect/>
                    </a:stretch>
                  </pic:blipFill>
                  <pic:spPr bwMode="auto">
                    <a:xfrm>
                      <a:off x="0" y="0"/>
                      <a:ext cx="6202045" cy="3074670"/>
                    </a:xfrm>
                    <a:prstGeom prst="rect">
                      <a:avLst/>
                    </a:prstGeom>
                    <a:noFill/>
                  </pic:spPr>
                </pic:pic>
              </a:graphicData>
            </a:graphic>
          </wp:inline>
        </w:drawing>
      </w:r>
    </w:p>
    <w:p w:rsidR="00A72427" w:rsidRPr="00D94490" w:rsidRDefault="00A72427" w:rsidP="00A72427">
      <w:pPr>
        <w:jc w:val="both"/>
        <w:rPr>
          <w:rFonts w:ascii="Arial" w:hAnsi="Arial" w:cs="Arial"/>
          <w:color w:val="000000"/>
          <w:lang w:eastAsia="ro-RO"/>
        </w:rPr>
      </w:pPr>
      <w:r w:rsidRPr="00D94490">
        <w:rPr>
          <w:rFonts w:ascii="Arial" w:hAnsi="Arial" w:cs="Arial"/>
          <w:color w:val="000000"/>
          <w:lang w:eastAsia="ro-RO"/>
        </w:rPr>
        <w:t>Figura</w:t>
      </w:r>
      <w:r>
        <w:rPr>
          <w:rFonts w:ascii="Arial" w:hAnsi="Arial" w:cs="Arial"/>
          <w:color w:val="000000"/>
          <w:lang w:eastAsia="ro-RO"/>
        </w:rPr>
        <w:t xml:space="preserve"> nr.</w:t>
      </w:r>
      <w:r w:rsidRPr="00D94490">
        <w:rPr>
          <w:rFonts w:ascii="Arial" w:hAnsi="Arial" w:cs="Arial"/>
          <w:lang w:eastAsia="ro-RO"/>
        </w:rPr>
        <w:t>II.2.2.2.4</w:t>
      </w:r>
      <w:r>
        <w:rPr>
          <w:rFonts w:ascii="Arial" w:hAnsi="Arial" w:cs="Arial"/>
          <w:lang w:eastAsia="ro-RO"/>
        </w:rPr>
        <w:t>.</w:t>
      </w:r>
      <w:r w:rsidRPr="00D94490">
        <w:rPr>
          <w:rFonts w:ascii="Arial" w:hAnsi="Arial" w:cs="Arial"/>
          <w:color w:val="000000"/>
          <w:lang w:eastAsia="ro-RO"/>
        </w:rPr>
        <w:t>Evoluții privind încărcarea cu poluanți a apelor uzate urbane evacuate în resursele de apă în perioada 2012 - 2017</w:t>
      </w:r>
    </w:p>
    <w:p w:rsidR="00A72427" w:rsidRDefault="00A72427" w:rsidP="00A72427">
      <w:pPr>
        <w:spacing w:before="120" w:after="120"/>
        <w:ind w:firstLine="567"/>
        <w:jc w:val="both"/>
        <w:rPr>
          <w:rFonts w:ascii="Arial" w:hAnsi="Arial" w:cs="Arial"/>
        </w:rPr>
      </w:pPr>
      <w:r w:rsidRPr="0087479B">
        <w:rPr>
          <w:rFonts w:ascii="Arial" w:hAnsi="Arial" w:cs="Arial"/>
          <w:i/>
          <w:iCs/>
          <w:color w:val="000000"/>
          <w:lang w:eastAsia="ro-RO"/>
        </w:rPr>
        <w:t xml:space="preserve"> (Sursa: Administraţia Naţională “Apele Române”, Sinteza calităţii</w:t>
      </w:r>
      <w:r w:rsidRPr="00530D00">
        <w:rPr>
          <w:rFonts w:ascii="Arial" w:hAnsi="Arial" w:cs="Arial"/>
          <w:i/>
          <w:iCs/>
          <w:color w:val="000000"/>
          <w:lang w:eastAsia="ro-RO"/>
        </w:rPr>
        <w:t xml:space="preserve"> apelor din România</w:t>
      </w:r>
    </w:p>
    <w:p w:rsidR="00A72427" w:rsidRDefault="00A72427" w:rsidP="00A72427">
      <w:pPr>
        <w:spacing w:before="120" w:after="120"/>
        <w:jc w:val="both"/>
        <w:rPr>
          <w:rFonts w:ascii="Arial" w:hAnsi="Arial" w:cs="Arial"/>
        </w:rPr>
      </w:pPr>
    </w:p>
    <w:p w:rsidR="00A72427" w:rsidRDefault="00A72427" w:rsidP="00A72427">
      <w:pPr>
        <w:ind w:firstLine="567"/>
        <w:jc w:val="both"/>
        <w:rPr>
          <w:rFonts w:ascii="Arial" w:hAnsi="Arial" w:cs="Arial"/>
          <w:b/>
          <w:bCs/>
          <w:u w:val="single"/>
        </w:rPr>
      </w:pPr>
      <w:r w:rsidRPr="005B534D">
        <w:rPr>
          <w:rFonts w:ascii="Arial" w:hAnsi="Arial" w:cs="Arial"/>
          <w:b/>
          <w:bCs/>
          <w:u w:val="single"/>
        </w:rPr>
        <w:t xml:space="preserve">Nivelul de colectare și epurare a apelor uzate urbane </w:t>
      </w:r>
    </w:p>
    <w:p w:rsidR="00A72427" w:rsidRDefault="00A72427" w:rsidP="00A72427">
      <w:pPr>
        <w:ind w:firstLine="567"/>
        <w:jc w:val="both"/>
        <w:rPr>
          <w:rFonts w:ascii="Arial" w:hAnsi="Arial" w:cs="Arial"/>
          <w:lang w:val="it-IT"/>
        </w:rPr>
      </w:pPr>
    </w:p>
    <w:p w:rsidR="00A72427" w:rsidRPr="005B534D" w:rsidRDefault="00A72427" w:rsidP="00A72427">
      <w:pPr>
        <w:ind w:firstLine="567"/>
        <w:jc w:val="both"/>
        <w:rPr>
          <w:rFonts w:ascii="Arial" w:hAnsi="Arial" w:cs="Arial"/>
          <w:lang w:val="it-IT"/>
        </w:rPr>
      </w:pPr>
      <w:r w:rsidRPr="005B534D">
        <w:rPr>
          <w:rFonts w:ascii="Arial" w:hAnsi="Arial" w:cs="Arial"/>
          <w:lang w:val="it-IT"/>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A72427" w:rsidRPr="005B534D" w:rsidRDefault="00A72427" w:rsidP="00A72427">
      <w:pPr>
        <w:spacing w:before="120" w:after="120"/>
        <w:ind w:firstLine="567"/>
        <w:jc w:val="both"/>
        <w:rPr>
          <w:rFonts w:ascii="Arial" w:hAnsi="Arial" w:cs="Arial"/>
          <w:lang w:val="it-IT"/>
        </w:rPr>
      </w:pPr>
      <w:r w:rsidRPr="005B534D">
        <w:rPr>
          <w:rFonts w:ascii="Arial" w:hAnsi="Arial" w:cs="Arial"/>
          <w:lang w:val="it-IT"/>
        </w:rPr>
        <w:t xml:space="preserve">Respectarea prevederilor Directivei privind epurarea apelor uzate urbane (91/271/CEE), modificată şi completată de Directiva 98/15/EC în 27 februarie 1998, respectiv a tipurilor de  procese de epurare aplicate, sunt considerate indicatori reprezentativi pentru nivelul de îndepărtare a poluanților din apele uzate şi pentru îmbunătăţirea potenţială a mediului acvatic. </w:t>
      </w:r>
    </w:p>
    <w:p w:rsidR="00A72427" w:rsidRPr="005B534D" w:rsidRDefault="00A72427" w:rsidP="00A72427">
      <w:pPr>
        <w:spacing w:before="120" w:after="120"/>
        <w:ind w:firstLine="567"/>
        <w:jc w:val="both"/>
        <w:rPr>
          <w:rFonts w:ascii="Arial" w:hAnsi="Arial" w:cs="Arial"/>
          <w:lang w:val="it-IT"/>
        </w:rPr>
      </w:pPr>
      <w:r w:rsidRPr="005B534D">
        <w:rPr>
          <w:rFonts w:ascii="Arial" w:hAnsi="Arial" w:cs="Arial"/>
          <w:lang w:val="it-IT"/>
        </w:rPr>
        <w:t>Progresul politicilor aplicate pentru reducerea poluării mediului acvatic cauzată de evacuarea apelor uzate se poate evidenția prin tendinţele şi procentul de populaţie conectată la staţiile de epurare (primare, secundare şi terţiare) a apelor uzate orăşeneşti.</w:t>
      </w:r>
    </w:p>
    <w:p w:rsidR="00A72427" w:rsidRDefault="00A72427" w:rsidP="00A72427">
      <w:pPr>
        <w:pStyle w:val="Default"/>
        <w:spacing w:before="120" w:after="120"/>
        <w:ind w:firstLine="567"/>
        <w:jc w:val="both"/>
        <w:rPr>
          <w:i/>
        </w:rPr>
      </w:pPr>
      <w:r w:rsidRPr="00E117CE">
        <w:t>Potrivit Institutului Național de Statistică, în anul 201</w:t>
      </w:r>
      <w:r>
        <w:t>7</w:t>
      </w:r>
      <w:r w:rsidRPr="00E117CE">
        <w:t xml:space="preserve">, un număr de  </w:t>
      </w:r>
      <w:r w:rsidRPr="00623061">
        <w:t>9</w:t>
      </w:r>
      <w:r>
        <w:t>.</w:t>
      </w:r>
      <w:r w:rsidRPr="00623061">
        <w:t>978</w:t>
      </w:r>
      <w:r>
        <w:t>.</w:t>
      </w:r>
      <w:r w:rsidRPr="00623061">
        <w:t>886</w:t>
      </w:r>
      <w:r>
        <w:t xml:space="preserve"> </w:t>
      </w:r>
      <w:r w:rsidRPr="00E117CE">
        <w:t xml:space="preserve">locuitori aveau locuinţele conectate la sistemele de canalizare, aceştia reprezentând </w:t>
      </w:r>
      <w:r>
        <w:t>cca. 50,8</w:t>
      </w:r>
      <w:r w:rsidRPr="00E117CE">
        <w:t xml:space="preserve">% din populaţia României. În ceea ce priveşte epurarea apelor uzate, populaţia cu locuinţele conectate la sistemele de canalizare prevăzute cu staţii de epurare a fost de </w:t>
      </w:r>
      <w:r w:rsidRPr="00623061">
        <w:t xml:space="preserve">9.710.077 </w:t>
      </w:r>
      <w:r w:rsidRPr="00E117CE">
        <w:t xml:space="preserve">persoane, reprezentând </w:t>
      </w:r>
      <w:r>
        <w:t>cca. 49,4</w:t>
      </w:r>
      <w:r w:rsidRPr="00E117CE">
        <w:t>% din populaţia ţării. De asemenea, gradele de racordare al populaţiei la sistemele de cole</w:t>
      </w:r>
      <w:r w:rsidRPr="005B534D">
        <w:t xml:space="preserve">ctare şi epurare a apelor uzate diferențiate pe nivele de epurare sunt prezentate în </w:t>
      </w:r>
      <w:r w:rsidRPr="005B534D">
        <w:rPr>
          <w:i/>
        </w:rPr>
        <w:t>Figura II.2.2.2.</w:t>
      </w:r>
      <w:r>
        <w:rPr>
          <w:i/>
        </w:rPr>
        <w:t>5</w:t>
      </w:r>
      <w:r w:rsidRPr="005B534D">
        <w:rPr>
          <w:i/>
        </w:rPr>
        <w:t xml:space="preserve">.  </w:t>
      </w:r>
    </w:p>
    <w:p w:rsidR="00A72427" w:rsidRPr="005B534D" w:rsidRDefault="00A72427" w:rsidP="00A72427">
      <w:pPr>
        <w:pStyle w:val="Default"/>
        <w:spacing w:before="120" w:after="120"/>
        <w:ind w:firstLine="567"/>
        <w:jc w:val="both"/>
        <w:rPr>
          <w:lang w:val="it-IT"/>
        </w:rPr>
      </w:pPr>
      <w:r w:rsidRPr="005B534D">
        <w:lastRenderedPageBreak/>
        <w:t>Evoluţia gradului de racordare al populaţiei la sistemele de colectare şi epurare a apelor uzate în funcție de tipul procesului de epurare aplicat (</w:t>
      </w:r>
      <w:r w:rsidRPr="005B534D">
        <w:rPr>
          <w:i/>
          <w:iCs/>
        </w:rPr>
        <w:t xml:space="preserve">Figura </w:t>
      </w:r>
      <w:r w:rsidRPr="005B534D">
        <w:rPr>
          <w:i/>
        </w:rPr>
        <w:t>II.2.2.2.</w:t>
      </w:r>
      <w:r>
        <w:rPr>
          <w:i/>
        </w:rPr>
        <w:t>6</w:t>
      </w:r>
      <w:r w:rsidRPr="005B534D">
        <w:rPr>
          <w:i/>
        </w:rPr>
        <w:t xml:space="preserve"> </w:t>
      </w:r>
      <w:r w:rsidRPr="005B534D">
        <w:rPr>
          <w:i/>
          <w:iCs/>
        </w:rPr>
        <w:t>)</w:t>
      </w:r>
      <w:r w:rsidRPr="005B534D">
        <w:t xml:space="preserve"> indică o creștere constantă a numărului populației care beneficiază de servicii de apă uzată, consecință a extinderii și construirii infrastructurii aferente. </w:t>
      </w:r>
      <w:r>
        <w:t xml:space="preserve">Se observă că în ultima perioadă a crescut îndeosebi proporția de sisteme de colectare cu epurare terțiară. </w:t>
      </w:r>
      <w:r w:rsidRPr="005B534D">
        <w:rPr>
          <w:lang w:val="it-IT"/>
        </w:rPr>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w:t>
      </w:r>
      <w:r w:rsidRPr="00C03074">
        <w:rPr>
          <w:lang w:val="it-IT"/>
        </w:rPr>
        <w:t>o parte din</w:t>
      </w:r>
      <w:r w:rsidRPr="005B534D">
        <w:rPr>
          <w:lang w:val="it-IT"/>
        </w:rPr>
        <w:t xml:space="preserve"> nutrienţi (cca. 20-30%). Epurarea terţiară (avansată) înlătură eficient materiile organice, compuşii cu fosfor şi</w:t>
      </w:r>
      <w:r>
        <w:rPr>
          <w:lang w:val="it-IT"/>
        </w:rPr>
        <w:t xml:space="preserve"> </w:t>
      </w:r>
      <w:r w:rsidRPr="005B534D">
        <w:rPr>
          <w:lang w:val="it-IT"/>
        </w:rPr>
        <w:t xml:space="preserve">compuşii cu azot. </w:t>
      </w:r>
    </w:p>
    <w:p w:rsidR="00A72427" w:rsidRPr="005B534D" w:rsidRDefault="00A72427" w:rsidP="00A72427">
      <w:pPr>
        <w:spacing w:before="120" w:after="120"/>
        <w:ind w:firstLine="567"/>
        <w:jc w:val="both"/>
        <w:rPr>
          <w:rFonts w:ascii="Arial" w:hAnsi="Arial" w:cs="Arial"/>
          <w:lang w:val="it-IT"/>
        </w:rPr>
      </w:pPr>
      <w:r w:rsidRPr="005B534D">
        <w:rPr>
          <w:rFonts w:ascii="Arial" w:hAnsi="Arial" w:cs="Arial"/>
          <w:lang w:val="it-IT"/>
        </w:rPr>
        <w:t>De asemenea, eficienţa programelor naţionale privind epurarea apelor uzate, eficienţa politicilor existente de reducere a evacuărilor de nutrienţi şi substanţe organice se evaluează prin stadiul implementării cerinţelor Directivei 91/271/CEE privind epurarea apelor uzate, modificată prin Directiva  98/15/CE.</w:t>
      </w:r>
      <w:r>
        <w:rPr>
          <w:rFonts w:ascii="Arial" w:hAnsi="Arial" w:cs="Arial"/>
          <w:lang w:val="it-IT"/>
        </w:rPr>
        <w:t xml:space="preserve"> </w:t>
      </w:r>
      <w:r w:rsidRPr="005B534D">
        <w:rPr>
          <w:rFonts w:ascii="Arial" w:hAnsi="Arial" w:cs="Arial"/>
          <w:lang w:val="it-IT"/>
        </w:rPr>
        <w:t xml:space="preserve">Ţintele propuse pentru implementarea prevederilor Directivei 91/271/CEE , 98/15/CE şi 2000/60/CE sunt: </w:t>
      </w:r>
    </w:p>
    <w:p w:rsidR="00A72427" w:rsidRPr="005B534D" w:rsidRDefault="00A72427" w:rsidP="00701EA2">
      <w:pPr>
        <w:numPr>
          <w:ilvl w:val="1"/>
          <w:numId w:val="59"/>
        </w:numPr>
        <w:ind w:left="284" w:hanging="284"/>
        <w:jc w:val="both"/>
        <w:rPr>
          <w:rFonts w:ascii="Arial" w:hAnsi="Arial" w:cs="Arial"/>
          <w:lang w:val="it-IT"/>
        </w:rPr>
      </w:pPr>
      <w:r w:rsidRPr="005B534D">
        <w:rPr>
          <w:rFonts w:ascii="Arial" w:hAnsi="Arial" w:cs="Arial"/>
          <w:lang w:val="it-IT"/>
        </w:rPr>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A72427" w:rsidRDefault="00A72427" w:rsidP="00701EA2">
      <w:pPr>
        <w:numPr>
          <w:ilvl w:val="1"/>
          <w:numId w:val="59"/>
        </w:numPr>
        <w:ind w:left="284" w:hanging="284"/>
        <w:jc w:val="both"/>
        <w:rPr>
          <w:rFonts w:ascii="Arial" w:hAnsi="Arial" w:cs="Arial"/>
          <w:lang w:val="it-IT"/>
        </w:rPr>
      </w:pPr>
      <w:r w:rsidRPr="005B534D">
        <w:rPr>
          <w:rFonts w:ascii="Arial" w:hAnsi="Arial" w:cs="Arial"/>
          <w:lang w:val="it-IT"/>
        </w:rPr>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A72427" w:rsidRDefault="00A72427" w:rsidP="00A72427">
      <w:pPr>
        <w:jc w:val="both"/>
        <w:rPr>
          <w:rFonts w:ascii="Arial" w:hAnsi="Arial" w:cs="Arial"/>
          <w:lang w:val="it-IT"/>
        </w:rPr>
      </w:pPr>
    </w:p>
    <w:p w:rsidR="00A72427" w:rsidRDefault="00A72427" w:rsidP="00A72427">
      <w:pPr>
        <w:jc w:val="center"/>
        <w:rPr>
          <w:rFonts w:ascii="Arial" w:eastAsia="Times New Roman" w:hAnsi="Arial" w:cs="Arial"/>
          <w:b/>
          <w:bCs/>
          <w:color w:val="000000"/>
          <w:lang w:eastAsia="ro-RO"/>
        </w:rPr>
      </w:pPr>
    </w:p>
    <w:p w:rsidR="00A72427" w:rsidRPr="00D94490" w:rsidRDefault="00A72427" w:rsidP="00A72427">
      <w:pPr>
        <w:jc w:val="both"/>
        <w:rPr>
          <w:rFonts w:ascii="Arial" w:hAnsi="Arial" w:cs="Arial"/>
          <w:noProof/>
          <w:lang w:eastAsia="ro-RO"/>
        </w:rPr>
      </w:pPr>
      <w:r w:rsidRPr="00D94490">
        <w:rPr>
          <w:rFonts w:ascii="Arial" w:hAnsi="Arial" w:cs="Arial"/>
          <w:noProof/>
          <w:lang w:eastAsia="ro-RO"/>
        </w:rPr>
        <w:t xml:space="preserve">Figura nr. II.2.2.2.5. </w:t>
      </w:r>
      <w:r w:rsidRPr="00D94490">
        <w:rPr>
          <w:rFonts w:ascii="Arial" w:eastAsia="Times New Roman" w:hAnsi="Arial" w:cs="Arial"/>
          <w:bCs/>
          <w:color w:val="000000"/>
          <w:lang w:eastAsia="ro-RO"/>
        </w:rPr>
        <w:t xml:space="preserve">Gradul de racordare al populației la sisteme de colectare </w:t>
      </w:r>
    </w:p>
    <w:p w:rsidR="00A72427" w:rsidRPr="00D94490" w:rsidRDefault="00A72427" w:rsidP="00A72427">
      <w:pPr>
        <w:jc w:val="center"/>
        <w:rPr>
          <w:rFonts w:ascii="Arial" w:eastAsia="Times New Roman" w:hAnsi="Arial" w:cs="Arial"/>
          <w:bCs/>
          <w:color w:val="000000"/>
          <w:lang w:val="en-US" w:eastAsia="ro-RO"/>
        </w:rPr>
      </w:pPr>
      <w:r w:rsidRPr="00D94490">
        <w:rPr>
          <w:rFonts w:ascii="Arial" w:eastAsia="Times New Roman" w:hAnsi="Arial" w:cs="Arial"/>
          <w:bCs/>
          <w:color w:val="000000"/>
          <w:lang w:eastAsia="ro-RO"/>
        </w:rPr>
        <w:t>și epurare a apelor uzate</w:t>
      </w:r>
      <w:r w:rsidRPr="00D94490">
        <w:rPr>
          <w:rFonts w:ascii="Arial" w:eastAsia="Times New Roman" w:hAnsi="Arial" w:cs="Arial"/>
          <w:bCs/>
          <w:color w:val="000000"/>
          <w:shd w:val="clear" w:color="auto" w:fill="FFFFFF"/>
          <w:lang w:eastAsia="ro-RO"/>
        </w:rPr>
        <w:t xml:space="preserve">, </w:t>
      </w:r>
      <w:r w:rsidRPr="00D94490">
        <w:rPr>
          <w:rFonts w:ascii="Arial" w:eastAsia="Times New Roman" w:hAnsi="Arial" w:cs="Arial"/>
          <w:bCs/>
          <w:color w:val="000000"/>
          <w:shd w:val="clear" w:color="auto" w:fill="FFFFFF"/>
          <w:lang w:val="en-US" w:eastAsia="ro-RO"/>
        </w:rPr>
        <w:t>în anul 2017</w:t>
      </w:r>
    </w:p>
    <w:p w:rsidR="00A72427" w:rsidRPr="005B534D" w:rsidRDefault="00A72427" w:rsidP="00A72427">
      <w:pPr>
        <w:jc w:val="center"/>
        <w:rPr>
          <w:rFonts w:ascii="Arial" w:eastAsia="Times New Roman" w:hAnsi="Arial" w:cs="Arial"/>
          <w:b/>
          <w:bCs/>
          <w:color w:val="000000"/>
          <w:lang w:eastAsia="ro-RO"/>
        </w:rPr>
      </w:pPr>
    </w:p>
    <w:p w:rsidR="00A72427" w:rsidRPr="005B534D" w:rsidRDefault="000B5667" w:rsidP="00A72427">
      <w:pPr>
        <w:jc w:val="center"/>
        <w:rPr>
          <w:rFonts w:ascii="Arial" w:hAnsi="Arial" w:cs="Arial"/>
        </w:rPr>
      </w:pPr>
      <w:r>
        <w:rPr>
          <w:noProof/>
          <w:lang w:val="en-US"/>
        </w:rPr>
        <w:drawing>
          <wp:inline distT="0" distB="0" distL="0" distR="0">
            <wp:extent cx="4572000" cy="2743200"/>
            <wp:effectExtent l="0" t="0" r="0" b="0"/>
            <wp:docPr id="9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A72427" w:rsidRDefault="00A72427" w:rsidP="00A72427">
      <w:pPr>
        <w:ind w:firstLine="7229"/>
        <w:jc w:val="both"/>
        <w:rPr>
          <w:rFonts w:ascii="Arial" w:hAnsi="Arial" w:cs="Arial"/>
          <w:b/>
          <w:noProof/>
          <w:lang w:eastAsia="ro-RO"/>
        </w:rPr>
      </w:pPr>
    </w:p>
    <w:p w:rsidR="00A72427" w:rsidRPr="005B534D" w:rsidRDefault="00A72427" w:rsidP="00A72427">
      <w:pPr>
        <w:jc w:val="center"/>
        <w:rPr>
          <w:rFonts w:ascii="Arial" w:hAnsi="Arial" w:cs="Arial"/>
          <w:noProof/>
          <w:lang w:eastAsia="ro-RO"/>
        </w:rPr>
      </w:pPr>
      <w:r w:rsidRPr="005B534D" w:rsidDel="00577D27">
        <w:rPr>
          <w:rFonts w:ascii="Arial" w:hAnsi="Arial" w:cs="Arial"/>
          <w:b/>
          <w:noProof/>
          <w:lang w:eastAsia="ro-RO"/>
        </w:rPr>
        <w:t xml:space="preserve"> </w:t>
      </w:r>
      <w:r w:rsidRPr="005B534D">
        <w:rPr>
          <w:rFonts w:ascii="Arial" w:hAnsi="Arial" w:cs="Arial"/>
          <w:i/>
          <w:noProof/>
          <w:lang w:eastAsia="ro-RO"/>
        </w:rPr>
        <w:t>(Sursa</w:t>
      </w:r>
      <w:r w:rsidRPr="005B534D">
        <w:rPr>
          <w:rFonts w:ascii="Arial" w:hAnsi="Arial" w:cs="Arial"/>
          <w:i/>
          <w:iCs/>
          <w:lang w:eastAsia="ro-RO"/>
        </w:rPr>
        <w:t>:</w:t>
      </w:r>
      <w:r w:rsidRPr="005B534D">
        <w:rPr>
          <w:rFonts w:ascii="Arial" w:hAnsi="Arial" w:cs="Arial"/>
          <w:i/>
          <w:noProof/>
          <w:lang w:eastAsia="ro-RO"/>
        </w:rPr>
        <w:t xml:space="preserve"> Institutul Național de statistică, www.insse.ro)</w:t>
      </w:r>
    </w:p>
    <w:p w:rsidR="00A72427" w:rsidRDefault="00A72427" w:rsidP="00A72427">
      <w:pPr>
        <w:pStyle w:val="Default"/>
        <w:ind w:firstLine="567"/>
        <w:jc w:val="both"/>
      </w:pPr>
    </w:p>
    <w:p w:rsidR="00A72427" w:rsidRDefault="00A72427" w:rsidP="00A72427">
      <w:pPr>
        <w:pStyle w:val="Default"/>
        <w:ind w:firstLine="567"/>
        <w:jc w:val="both"/>
      </w:pPr>
    </w:p>
    <w:p w:rsidR="00A72427" w:rsidRDefault="00A72427" w:rsidP="00A72427">
      <w:pPr>
        <w:pStyle w:val="Default"/>
        <w:ind w:firstLine="567"/>
        <w:rPr>
          <w:noProof/>
          <w:lang w:val="en-GB" w:eastAsia="en-GB"/>
        </w:rPr>
      </w:pPr>
    </w:p>
    <w:p w:rsidR="00A72427" w:rsidRPr="00D94490" w:rsidRDefault="00A72427" w:rsidP="00A72427">
      <w:pPr>
        <w:jc w:val="both"/>
        <w:rPr>
          <w:rFonts w:ascii="Arial" w:hAnsi="Arial" w:cs="Arial"/>
          <w:noProof/>
          <w:lang w:eastAsia="ro-RO"/>
        </w:rPr>
      </w:pPr>
      <w:r>
        <w:rPr>
          <w:rFonts w:ascii="Arial" w:hAnsi="Arial" w:cs="Arial"/>
          <w:noProof/>
          <w:lang w:eastAsia="ro-RO"/>
        </w:rPr>
        <w:t xml:space="preserve">           </w:t>
      </w:r>
      <w:r w:rsidRPr="00D94490">
        <w:rPr>
          <w:rFonts w:ascii="Arial" w:hAnsi="Arial" w:cs="Arial"/>
          <w:noProof/>
          <w:lang w:eastAsia="ro-RO"/>
        </w:rPr>
        <w:t xml:space="preserve">Figura nr. II.2.2.2.6. Gradul de racordare al populației la sisteme de colectare </w:t>
      </w:r>
    </w:p>
    <w:p w:rsidR="00A72427" w:rsidRPr="00D94490" w:rsidRDefault="00A72427" w:rsidP="00A72427">
      <w:pPr>
        <w:jc w:val="both"/>
        <w:rPr>
          <w:rFonts w:ascii="Arial" w:hAnsi="Arial" w:cs="Arial"/>
          <w:noProof/>
          <w:lang w:eastAsia="ro-RO"/>
        </w:rPr>
      </w:pPr>
      <w:r>
        <w:rPr>
          <w:rFonts w:ascii="Arial" w:hAnsi="Arial" w:cs="Arial"/>
          <w:noProof/>
          <w:lang w:eastAsia="ro-RO"/>
        </w:rPr>
        <w:t xml:space="preserve">                                                        </w:t>
      </w:r>
      <w:r w:rsidRPr="00D94490">
        <w:rPr>
          <w:rFonts w:ascii="Arial" w:hAnsi="Arial" w:cs="Arial"/>
          <w:noProof/>
          <w:lang w:eastAsia="ro-RO"/>
        </w:rPr>
        <w:t>și epurare a apelor uzate, 2006 - 2017</w:t>
      </w:r>
    </w:p>
    <w:p w:rsidR="00A72427" w:rsidRDefault="00A72427" w:rsidP="00A72427">
      <w:pPr>
        <w:pStyle w:val="Default"/>
        <w:ind w:firstLine="567"/>
        <w:rPr>
          <w:lang w:val="it-IT"/>
        </w:rPr>
      </w:pPr>
    </w:p>
    <w:p w:rsidR="00A72427" w:rsidRDefault="000B5667" w:rsidP="00A72427">
      <w:pPr>
        <w:pStyle w:val="Default"/>
        <w:ind w:firstLine="567"/>
        <w:rPr>
          <w:lang w:val="it-IT"/>
        </w:rPr>
      </w:pPr>
      <w:r>
        <w:rPr>
          <w:noProof/>
        </w:rPr>
        <w:lastRenderedPageBreak/>
        <w:drawing>
          <wp:inline distT="0" distB="0" distL="0" distR="0">
            <wp:extent cx="5690870" cy="3608705"/>
            <wp:effectExtent l="0" t="0" r="0" b="0"/>
            <wp:docPr id="9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A72427" w:rsidRPr="005B534D" w:rsidRDefault="00A72427" w:rsidP="00A72427">
      <w:pPr>
        <w:jc w:val="center"/>
        <w:rPr>
          <w:rFonts w:ascii="Arial" w:hAnsi="Arial" w:cs="Arial"/>
          <w:noProof/>
          <w:lang w:eastAsia="ro-RO"/>
        </w:rPr>
      </w:pPr>
      <w:r w:rsidRPr="005B534D" w:rsidDel="0065785A">
        <w:rPr>
          <w:rFonts w:ascii="Arial" w:hAnsi="Arial" w:cs="Arial"/>
          <w:b/>
          <w:noProof/>
          <w:lang w:eastAsia="ro-RO"/>
        </w:rPr>
        <w:t xml:space="preserve"> </w:t>
      </w:r>
      <w:r w:rsidRPr="005B534D">
        <w:rPr>
          <w:rFonts w:ascii="Arial" w:hAnsi="Arial" w:cs="Arial"/>
          <w:i/>
          <w:noProof/>
          <w:lang w:eastAsia="ro-RO"/>
        </w:rPr>
        <w:t>(Sursa</w:t>
      </w:r>
      <w:r w:rsidRPr="005B534D">
        <w:rPr>
          <w:rFonts w:ascii="Arial" w:hAnsi="Arial" w:cs="Arial"/>
          <w:i/>
          <w:iCs/>
          <w:lang w:eastAsia="ro-RO"/>
        </w:rPr>
        <w:t>:</w:t>
      </w:r>
      <w:r w:rsidRPr="005B534D">
        <w:rPr>
          <w:rFonts w:ascii="Arial" w:hAnsi="Arial" w:cs="Arial"/>
          <w:i/>
          <w:noProof/>
          <w:lang w:eastAsia="ro-RO"/>
        </w:rPr>
        <w:t xml:space="preserve"> Institutul Național de statistică, www.insse.ro)</w:t>
      </w:r>
    </w:p>
    <w:p w:rsidR="00A72427" w:rsidRDefault="00A72427" w:rsidP="00A72427">
      <w:pPr>
        <w:spacing w:before="120" w:after="120"/>
        <w:ind w:firstLine="567"/>
        <w:jc w:val="both"/>
        <w:rPr>
          <w:rFonts w:ascii="Arial" w:hAnsi="Arial" w:cs="Arial"/>
          <w:lang w:val="it-IT"/>
        </w:rPr>
      </w:pPr>
    </w:p>
    <w:p w:rsidR="00A72427" w:rsidRPr="005B534D" w:rsidRDefault="00A72427" w:rsidP="00A72427">
      <w:pPr>
        <w:spacing w:before="120" w:after="120"/>
        <w:ind w:firstLine="567"/>
        <w:jc w:val="both"/>
        <w:rPr>
          <w:rFonts w:ascii="Arial" w:hAnsi="Arial" w:cs="Arial"/>
          <w:lang w:val="it-IT"/>
        </w:rPr>
      </w:pPr>
      <w:r w:rsidRPr="005B534D">
        <w:rPr>
          <w:rFonts w:ascii="Arial" w:hAnsi="Arial" w:cs="Arial"/>
          <w:lang w:val="it-IT"/>
        </w:rPr>
        <w:t xml:space="preserve">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României din Tratatul de Aderare, cap. 22, cele mai importante fiind: </w:t>
      </w:r>
      <w:r w:rsidRPr="00292FAA">
        <w:rPr>
          <w:rFonts w:ascii="Arial" w:hAnsi="Arial" w:cs="Arial"/>
          <w:lang w:val="it-IT"/>
        </w:rPr>
        <w:t>Programul Naţional de Reformă</w:t>
      </w:r>
      <w:r>
        <w:rPr>
          <w:rFonts w:ascii="Arial" w:hAnsi="Arial" w:cs="Arial"/>
          <w:lang w:val="it-IT"/>
        </w:rPr>
        <w:t xml:space="preserve"> 2017, </w:t>
      </w:r>
      <w:r w:rsidRPr="005B534D">
        <w:rPr>
          <w:rFonts w:ascii="Arial" w:hAnsi="Arial" w:cs="Arial"/>
          <w:lang w:val="it-IT"/>
        </w:rPr>
        <w:t xml:space="preserve">Planul de Dezvoltare Naţională, </w:t>
      </w:r>
      <w:r w:rsidRPr="00856E2C">
        <w:rPr>
          <w:rFonts w:ascii="Arial" w:hAnsi="Arial" w:cs="Arial"/>
          <w:lang w:val="it-IT"/>
        </w:rPr>
        <w:t xml:space="preserve">Planul de Dezvoltare </w:t>
      </w:r>
      <w:r>
        <w:rPr>
          <w:rFonts w:ascii="Arial" w:hAnsi="Arial" w:cs="Arial"/>
          <w:lang w:val="it-IT"/>
        </w:rPr>
        <w:t>Regiona</w:t>
      </w:r>
      <w:r w:rsidRPr="00856E2C">
        <w:rPr>
          <w:rFonts w:ascii="Arial" w:hAnsi="Arial" w:cs="Arial"/>
          <w:lang w:val="it-IT"/>
        </w:rPr>
        <w:t>lă</w:t>
      </w:r>
      <w:r>
        <w:rPr>
          <w:rFonts w:ascii="Arial" w:hAnsi="Arial" w:cs="Arial"/>
          <w:lang w:val="it-IT"/>
        </w:rPr>
        <w:t>,</w:t>
      </w:r>
      <w:r w:rsidRPr="00856E2C">
        <w:rPr>
          <w:rFonts w:ascii="Arial" w:hAnsi="Arial" w:cs="Arial"/>
          <w:lang w:val="it-IT"/>
        </w:rPr>
        <w:t xml:space="preserve"> </w:t>
      </w:r>
      <w:r w:rsidRPr="005B534D">
        <w:rPr>
          <w:rFonts w:ascii="Arial" w:hAnsi="Arial" w:cs="Arial"/>
          <w:lang w:val="it-IT"/>
        </w:rPr>
        <w:t xml:space="preserve">Cadrul </w:t>
      </w:r>
      <w:r>
        <w:rPr>
          <w:rFonts w:ascii="Arial" w:hAnsi="Arial" w:cs="Arial"/>
          <w:lang w:val="it-IT"/>
        </w:rPr>
        <w:t xml:space="preserve">Strategic </w:t>
      </w:r>
      <w:r w:rsidRPr="005B534D">
        <w:rPr>
          <w:rFonts w:ascii="Arial" w:hAnsi="Arial" w:cs="Arial"/>
          <w:lang w:val="it-IT"/>
        </w:rPr>
        <w:t xml:space="preserve">Naţional de referinţă pentru perioada de programare 2007-2013, Planul </w:t>
      </w:r>
      <w:r w:rsidRPr="00C155DD">
        <w:rPr>
          <w:rFonts w:ascii="Arial" w:hAnsi="Arial" w:cs="Arial"/>
          <w:lang w:val="it-IT"/>
        </w:rPr>
        <w:t xml:space="preserve">Național de implementare al Directivei 91/271/CEE privind epurarea apelor uzate orășenești, modificată prin Directiva 98/15/CE, </w:t>
      </w:r>
      <w:r>
        <w:rPr>
          <w:rFonts w:ascii="Arial" w:hAnsi="Arial" w:cs="Arial"/>
          <w:lang w:val="it-IT"/>
        </w:rPr>
        <w:t xml:space="preserve">Programul Național de Dezvoltatre Rurală 2007-2013 și 2014-2020, </w:t>
      </w:r>
      <w:r w:rsidRPr="00C155DD">
        <w:rPr>
          <w:rFonts w:ascii="Arial" w:hAnsi="Arial" w:cs="Arial"/>
          <w:lang w:val="it-IT"/>
        </w:rPr>
        <w:t>Programul Operaţional Sectorial de Mediu</w:t>
      </w:r>
      <w:r>
        <w:rPr>
          <w:rFonts w:ascii="Arial" w:hAnsi="Arial" w:cs="Arial"/>
          <w:lang w:val="it-IT"/>
        </w:rPr>
        <w:t xml:space="preserve"> 2007-2013</w:t>
      </w:r>
      <w:r w:rsidRPr="00C155DD">
        <w:rPr>
          <w:rFonts w:ascii="Arial" w:hAnsi="Arial" w:cs="Arial"/>
          <w:lang w:val="it-IT"/>
        </w:rPr>
        <w:t>,</w:t>
      </w:r>
      <w:r w:rsidRPr="00C155DD">
        <w:rPr>
          <w:rFonts w:ascii="Helvetica" w:hAnsi="Helvetica" w:cs="Helvetica"/>
          <w:color w:val="444444"/>
          <w:sz w:val="21"/>
          <w:szCs w:val="21"/>
        </w:rPr>
        <w:t xml:space="preserve"> </w:t>
      </w:r>
      <w:r w:rsidRPr="003E2E19">
        <w:rPr>
          <w:rFonts w:ascii="Arial" w:hAnsi="Arial" w:cs="Arial"/>
          <w:color w:val="444444"/>
        </w:rPr>
        <w:t>Programul Operational Infrastructura Mare</w:t>
      </w:r>
      <w:r>
        <w:rPr>
          <w:rFonts w:ascii="Arial" w:hAnsi="Arial" w:cs="Arial"/>
          <w:color w:val="444444"/>
        </w:rPr>
        <w:t xml:space="preserve"> 2014-2020</w:t>
      </w:r>
      <w:r w:rsidRPr="003E2E19">
        <w:rPr>
          <w:rFonts w:ascii="Arial" w:hAnsi="Arial" w:cs="Arial"/>
          <w:color w:val="444444"/>
        </w:rPr>
        <w:t xml:space="preserve"> (POIM)</w:t>
      </w:r>
      <w:r w:rsidRPr="00C155DD">
        <w:rPr>
          <w:rFonts w:ascii="Arial" w:hAnsi="Arial" w:cs="Arial"/>
          <w:lang w:val="it-IT"/>
        </w:rPr>
        <w:t>. De asemenea, la nivel regional au fost elaborate Planuri pentru Protecţia Mediului</w:t>
      </w:r>
      <w:r w:rsidRPr="005B534D">
        <w:rPr>
          <w:rFonts w:ascii="Arial" w:hAnsi="Arial" w:cs="Arial"/>
          <w:lang w:val="it-IT"/>
        </w:rPr>
        <w:t>, iar la nivel local toţi agenţii economici au fost obligaţi să elaboreze şi să implementeze planuri de conformare.</w:t>
      </w:r>
    </w:p>
    <w:p w:rsidR="00A72427" w:rsidRPr="005B534D" w:rsidRDefault="00A72427" w:rsidP="00A72427">
      <w:pPr>
        <w:spacing w:before="120" w:after="120"/>
        <w:ind w:firstLine="567"/>
        <w:jc w:val="both"/>
        <w:rPr>
          <w:rFonts w:ascii="Arial" w:hAnsi="Arial" w:cs="Arial"/>
          <w:lang w:val="it-IT"/>
        </w:rPr>
      </w:pPr>
      <w:r w:rsidRPr="005B534D">
        <w:rPr>
          <w:rFonts w:ascii="Arial" w:hAnsi="Arial" w:cs="Arial"/>
          <w:lang w:val="it-IT"/>
        </w:rPr>
        <w:t>Directiv</w:t>
      </w:r>
      <w:r>
        <w:rPr>
          <w:rFonts w:ascii="Arial" w:hAnsi="Arial" w:cs="Arial"/>
          <w:lang w:val="it-IT"/>
        </w:rPr>
        <w:t>a</w:t>
      </w:r>
      <w:r w:rsidRPr="005B534D">
        <w:rPr>
          <w:rFonts w:ascii="Arial" w:hAnsi="Arial" w:cs="Arial"/>
          <w:lang w:val="it-IT"/>
        </w:rPr>
        <w:t xml:space="preserve"> privind epurarea apelor uzate (91/271/CEE şi 98/15/CE) a</w:t>
      </w:r>
      <w:r>
        <w:rPr>
          <w:rFonts w:ascii="Arial" w:hAnsi="Arial" w:cs="Arial"/>
          <w:lang w:val="it-IT"/>
        </w:rPr>
        <w:t>re</w:t>
      </w:r>
      <w:r w:rsidRPr="005B534D">
        <w:rPr>
          <w:rFonts w:ascii="Arial" w:hAnsi="Arial" w:cs="Arial"/>
          <w:lang w:val="it-IT"/>
        </w:rPr>
        <w:t xml:space="preserve">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A72427" w:rsidRPr="005B534D" w:rsidRDefault="00A72427" w:rsidP="00A72427">
      <w:pPr>
        <w:spacing w:before="120" w:after="120"/>
        <w:ind w:left="284" w:hanging="284"/>
        <w:jc w:val="both"/>
        <w:rPr>
          <w:rFonts w:ascii="Arial" w:hAnsi="Arial" w:cs="Arial"/>
          <w:lang w:val="it-IT"/>
        </w:rPr>
      </w:pPr>
      <w:r w:rsidRPr="005B534D">
        <w:rPr>
          <w:rFonts w:ascii="Arial" w:hAnsi="Arial" w:cs="Arial"/>
          <w:lang w:val="it-IT"/>
        </w:rPr>
        <w:t>•</w:t>
      </w:r>
      <w:r w:rsidRPr="005B534D">
        <w:rPr>
          <w:rFonts w:ascii="Arial" w:hAnsi="Arial" w:cs="Arial"/>
          <w:lang w:val="it-IT"/>
        </w:rPr>
        <w:tab/>
        <w:t>sisteme de colectare şi epurare secundară pentru toate aglomerările cu peste 2.000 de locuitori echivalenţi (l.e.) care au evacuare directă în resursele de apă;</w:t>
      </w:r>
    </w:p>
    <w:p w:rsidR="00A72427" w:rsidRPr="005B534D" w:rsidRDefault="00A72427" w:rsidP="00A72427">
      <w:pPr>
        <w:spacing w:before="120" w:after="120"/>
        <w:ind w:left="284" w:hanging="284"/>
        <w:jc w:val="both"/>
        <w:rPr>
          <w:rFonts w:ascii="Arial" w:hAnsi="Arial" w:cs="Arial"/>
          <w:lang w:val="it-IT"/>
        </w:rPr>
      </w:pPr>
      <w:r w:rsidRPr="005B534D">
        <w:rPr>
          <w:rFonts w:ascii="Arial" w:hAnsi="Arial" w:cs="Arial"/>
          <w:lang w:val="it-IT"/>
        </w:rPr>
        <w:t>•</w:t>
      </w:r>
      <w:r w:rsidRPr="005B534D">
        <w:rPr>
          <w:rFonts w:ascii="Arial" w:hAnsi="Arial" w:cs="Arial"/>
          <w:lang w:val="it-IT"/>
        </w:rPr>
        <w:tab/>
        <w:t>sisteme de colectare şi epurare terţiară pentru toate aglomerările cu peste 10.000 l.e. care au evacuare în resursele de apă considerate zone sensibile.</w:t>
      </w:r>
    </w:p>
    <w:p w:rsidR="00A72427" w:rsidRPr="005B534D" w:rsidRDefault="00A72427" w:rsidP="00A72427">
      <w:pPr>
        <w:spacing w:before="120" w:after="120"/>
        <w:ind w:firstLine="567"/>
        <w:jc w:val="both"/>
        <w:rPr>
          <w:rFonts w:ascii="Arial" w:hAnsi="Arial" w:cs="Arial"/>
          <w:lang w:val="it-IT"/>
        </w:rPr>
      </w:pPr>
      <w:r w:rsidRPr="005B534D">
        <w:rPr>
          <w:rFonts w:ascii="Arial" w:hAnsi="Arial" w:cs="Arial"/>
          <w:lang w:val="it-IT"/>
        </w:rPr>
        <w:t xml:space="preserve">Având în vedere atât poziţionarea României în bazinul hidrografic al fluviului Dunărea şi bazinul Mării Negre, cât şi necesitatea protecţiei mediului în aceste zone, România a declarat întregul său teritoriu ca zonă sensibilă. Acestă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w:t>
      </w:r>
      <w:r w:rsidRPr="005B534D">
        <w:rPr>
          <w:rFonts w:ascii="Arial" w:hAnsi="Arial" w:cs="Arial"/>
          <w:lang w:val="it-IT"/>
        </w:rPr>
        <w:lastRenderedPageBreak/>
        <w:t>ceea ce priveşte epurarea secundară (treaptă biologică), aplicarea acesteia este o regulă generală pentru aglomerarile mai mici de 10.000 locuitori echivalenţi.</w:t>
      </w:r>
    </w:p>
    <w:p w:rsidR="00A72427" w:rsidRPr="005B534D" w:rsidRDefault="00A72427" w:rsidP="00A72427">
      <w:pPr>
        <w:spacing w:before="120" w:after="120"/>
        <w:ind w:firstLine="567"/>
        <w:jc w:val="both"/>
        <w:rPr>
          <w:rFonts w:ascii="Arial" w:hAnsi="Arial" w:cs="Arial"/>
          <w:lang w:val="it-IT"/>
        </w:rPr>
      </w:pPr>
      <w:r w:rsidRPr="005B534D">
        <w:rPr>
          <w:rFonts w:ascii="Arial" w:hAnsi="Arial" w:cs="Arial"/>
          <w:lang w:val="it-IT"/>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2015 a stării chimice şi ecologice bune pentru toate corpurile de apă.</w:t>
      </w:r>
    </w:p>
    <w:p w:rsidR="00A72427" w:rsidRPr="005B534D" w:rsidRDefault="00A72427" w:rsidP="00A72427">
      <w:pPr>
        <w:spacing w:before="120" w:after="120"/>
        <w:ind w:firstLine="567"/>
        <w:jc w:val="both"/>
        <w:rPr>
          <w:rFonts w:ascii="Arial" w:hAnsi="Arial" w:cs="Arial"/>
          <w:lang w:val="it-IT"/>
        </w:rPr>
      </w:pPr>
      <w:r w:rsidRPr="005B534D">
        <w:rPr>
          <w:rFonts w:ascii="Arial" w:hAnsi="Arial" w:cs="Arial"/>
          <w:lang w:val="it-IT"/>
        </w:rPr>
        <w:t>Directiv</w:t>
      </w:r>
      <w:r>
        <w:rPr>
          <w:rFonts w:ascii="Arial" w:hAnsi="Arial" w:cs="Arial"/>
          <w:lang w:val="it-IT"/>
        </w:rPr>
        <w:t>a</w:t>
      </w:r>
      <w:r w:rsidRPr="005B534D">
        <w:rPr>
          <w:rFonts w:ascii="Arial" w:hAnsi="Arial" w:cs="Arial"/>
          <w:lang w:val="it-IT"/>
        </w:rPr>
        <w:t xml:space="preserve"> privind epurarea apelor uzate a fost transpus</w:t>
      </w:r>
      <w:r>
        <w:rPr>
          <w:rFonts w:ascii="Arial" w:hAnsi="Arial" w:cs="Arial"/>
          <w:lang w:val="it-IT"/>
        </w:rPr>
        <w:t>ă</w:t>
      </w:r>
      <w:r w:rsidRPr="005B534D">
        <w:rPr>
          <w:rFonts w:ascii="Arial" w:hAnsi="Arial" w:cs="Arial"/>
          <w:lang w:val="it-IT"/>
        </w:rPr>
        <w:t xml:space="preserve">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A72427" w:rsidRPr="005B534D" w:rsidRDefault="00A72427" w:rsidP="00A72427">
      <w:pPr>
        <w:spacing w:before="120" w:after="120"/>
        <w:ind w:firstLine="567"/>
        <w:jc w:val="both"/>
        <w:rPr>
          <w:rFonts w:ascii="Arial" w:hAnsi="Arial" w:cs="Arial"/>
          <w:lang w:val="it-IT"/>
        </w:rPr>
      </w:pPr>
      <w:r w:rsidRPr="005B534D">
        <w:rPr>
          <w:rFonts w:ascii="Arial" w:hAnsi="Arial" w:cs="Arial"/>
          <w:lang w:val="it-IT"/>
        </w:rPr>
        <w:t>Din datele Administra</w:t>
      </w:r>
      <w:r>
        <w:rPr>
          <w:rFonts w:ascii="Arial" w:hAnsi="Arial" w:cs="Arial"/>
          <w:lang w:val="it-IT"/>
        </w:rPr>
        <w:t>ț</w:t>
      </w:r>
      <w:r w:rsidRPr="005B534D">
        <w:rPr>
          <w:rFonts w:ascii="Arial" w:hAnsi="Arial" w:cs="Arial"/>
          <w:lang w:val="it-IT"/>
        </w:rPr>
        <w:t>iei Nationale “Apele Rom</w:t>
      </w:r>
      <w:r>
        <w:rPr>
          <w:rFonts w:ascii="Arial" w:hAnsi="Arial" w:cs="Arial"/>
          <w:lang w:val="it-IT"/>
        </w:rPr>
        <w:t>â</w:t>
      </w:r>
      <w:r w:rsidRPr="005B534D">
        <w:rPr>
          <w:rFonts w:ascii="Arial" w:hAnsi="Arial" w:cs="Arial"/>
          <w:lang w:val="it-IT"/>
        </w:rPr>
        <w:t>ne”, referitoare la lucr</w:t>
      </w:r>
      <w:r>
        <w:rPr>
          <w:rFonts w:ascii="Arial" w:hAnsi="Arial" w:cs="Arial"/>
          <w:lang w:val="it-IT"/>
        </w:rPr>
        <w:t>ă</w:t>
      </w:r>
      <w:r w:rsidRPr="005B534D">
        <w:rPr>
          <w:rFonts w:ascii="Arial" w:hAnsi="Arial" w:cs="Arial"/>
          <w:lang w:val="it-IT"/>
        </w:rPr>
        <w:t xml:space="preserve">rile privind infrastructura de apă/apă uzată, la nivel naţional, nivelele de colectare şi epurare a încărcării organice biodegradabile (exprimat în %) din aglomerările umane cu mai mult de 2.000 l.e. a crescut în ultimii ani. În anul </w:t>
      </w:r>
      <w:r>
        <w:rPr>
          <w:rFonts w:ascii="Arial" w:hAnsi="Arial" w:cs="Arial"/>
          <w:lang w:val="it-IT"/>
        </w:rPr>
        <w:t>2018</w:t>
      </w:r>
      <w:r w:rsidRPr="005B534D">
        <w:rPr>
          <w:rFonts w:ascii="Arial" w:hAnsi="Arial" w:cs="Arial"/>
          <w:lang w:val="it-IT"/>
        </w:rPr>
        <w:t xml:space="preserve">, valorile nivelelor de colectare şi epurare a încărcării organice biodegradabile au fost de </w:t>
      </w:r>
      <w:r>
        <w:rPr>
          <w:rFonts w:ascii="Arial" w:hAnsi="Arial" w:cs="Arial"/>
          <w:lang w:val="it-IT"/>
        </w:rPr>
        <w:t>63,1</w:t>
      </w:r>
      <w:r w:rsidRPr="005B534D">
        <w:rPr>
          <w:rFonts w:ascii="Arial" w:hAnsi="Arial" w:cs="Arial"/>
          <w:lang w:val="it-IT"/>
        </w:rPr>
        <w:t xml:space="preserve">% pentru colectarea apelor uzate, respectiv </w:t>
      </w:r>
      <w:r>
        <w:rPr>
          <w:rFonts w:ascii="Arial" w:hAnsi="Arial" w:cs="Arial"/>
          <w:lang w:val="it-IT"/>
        </w:rPr>
        <w:t>58,48</w:t>
      </w:r>
      <w:r w:rsidRPr="005B534D">
        <w:rPr>
          <w:rFonts w:ascii="Arial" w:hAnsi="Arial" w:cs="Arial"/>
          <w:lang w:val="it-IT"/>
        </w:rPr>
        <w:t>% pentru epurarea apelor uzate</w:t>
      </w:r>
      <w:r>
        <w:rPr>
          <w:rFonts w:ascii="Arial" w:hAnsi="Arial" w:cs="Arial"/>
          <w:lang w:val="it-IT"/>
        </w:rPr>
        <w:t>.</w:t>
      </w:r>
      <w:r w:rsidRPr="005B534D">
        <w:rPr>
          <w:rFonts w:ascii="Arial" w:hAnsi="Arial" w:cs="Arial"/>
          <w:lang w:val="it-IT"/>
        </w:rPr>
        <w:t xml:space="preserve"> </w:t>
      </w:r>
    </w:p>
    <w:p w:rsidR="00A72427" w:rsidRPr="005B534D" w:rsidRDefault="00A72427" w:rsidP="00A72427">
      <w:pPr>
        <w:autoSpaceDE w:val="0"/>
        <w:autoSpaceDN w:val="0"/>
        <w:adjustRightInd w:val="0"/>
        <w:ind w:firstLine="567"/>
        <w:jc w:val="both"/>
        <w:rPr>
          <w:rFonts w:ascii="Arial" w:hAnsi="Arial" w:cs="Arial"/>
          <w:lang w:eastAsia="ro-RO"/>
        </w:rPr>
      </w:pPr>
      <w:r w:rsidRPr="005B534D">
        <w:rPr>
          <w:rFonts w:ascii="Arial" w:hAnsi="Arial" w:cs="Arial"/>
          <w:lang w:eastAsia="ro-RO"/>
        </w:rPr>
        <w:t xml:space="preserve">Conform raportului realizat de Administraţia Naţională “Apele Române”, în aglomerările umane mai mari de 2000 l.e., gradul de racordare la sistemul de colectare a apelor uzate a înregistrat o creştere de cca. </w:t>
      </w:r>
      <w:r>
        <w:rPr>
          <w:rFonts w:ascii="Arial" w:hAnsi="Arial" w:cs="Arial"/>
          <w:lang w:eastAsia="ro-RO"/>
        </w:rPr>
        <w:t>15</w:t>
      </w:r>
      <w:r w:rsidRPr="005B534D">
        <w:rPr>
          <w:rFonts w:ascii="Arial" w:hAnsi="Arial" w:cs="Arial"/>
          <w:lang w:eastAsia="ro-RO"/>
        </w:rPr>
        <w:t xml:space="preserve">% la sfârşitul anului </w:t>
      </w:r>
      <w:r>
        <w:rPr>
          <w:rFonts w:ascii="Arial" w:hAnsi="Arial" w:cs="Arial"/>
          <w:lang w:eastAsia="ro-RO"/>
        </w:rPr>
        <w:t>2018</w:t>
      </w:r>
      <w:r w:rsidRPr="005B534D">
        <w:rPr>
          <w:rFonts w:ascii="Arial" w:hAnsi="Arial" w:cs="Arial"/>
          <w:lang w:eastAsia="ro-RO"/>
        </w:rPr>
        <w:t xml:space="preserve"> față de anul 2007 </w:t>
      </w:r>
      <w:r w:rsidRPr="00E335E9">
        <w:rPr>
          <w:rFonts w:ascii="Arial" w:hAnsi="Arial" w:cs="Arial"/>
          <w:i/>
          <w:lang w:eastAsia="ro-RO"/>
        </w:rPr>
        <w:t>(Figura II.2.2.2.</w:t>
      </w:r>
      <w:r>
        <w:rPr>
          <w:rFonts w:ascii="Arial" w:hAnsi="Arial" w:cs="Arial"/>
          <w:i/>
          <w:lang w:eastAsia="ro-RO"/>
        </w:rPr>
        <w:t>7</w:t>
      </w:r>
      <w:r w:rsidRPr="00E335E9">
        <w:rPr>
          <w:rFonts w:ascii="Arial" w:hAnsi="Arial" w:cs="Arial"/>
          <w:i/>
          <w:lang w:eastAsia="ro-RO"/>
        </w:rPr>
        <w:t>).</w:t>
      </w:r>
      <w:r w:rsidRPr="00E335E9">
        <w:rPr>
          <w:rFonts w:ascii="Arial" w:hAnsi="Arial" w:cs="Arial"/>
          <w:lang w:eastAsia="ro-RO"/>
        </w:rPr>
        <w:t xml:space="preserve"> În</w:t>
      </w:r>
      <w:r w:rsidRPr="005B534D">
        <w:rPr>
          <w:rFonts w:ascii="Arial" w:hAnsi="Arial" w:cs="Arial"/>
          <w:lang w:eastAsia="ro-RO"/>
        </w:rPr>
        <w:t xml:space="preserve"> ceea ce privește gradul de conectare la staţiile de epurare urbane, acesta a crescut cu cca. </w:t>
      </w:r>
      <w:r>
        <w:rPr>
          <w:rFonts w:ascii="Arial" w:hAnsi="Arial" w:cs="Arial"/>
          <w:lang w:eastAsia="ro-RO"/>
        </w:rPr>
        <w:t>24</w:t>
      </w:r>
      <w:r w:rsidRPr="005B534D">
        <w:rPr>
          <w:rFonts w:ascii="Arial" w:hAnsi="Arial" w:cs="Arial"/>
          <w:lang w:eastAsia="ro-RO"/>
        </w:rPr>
        <w:t>% în perioada 2007- 201</w:t>
      </w:r>
      <w:r>
        <w:rPr>
          <w:rFonts w:ascii="Arial" w:hAnsi="Arial" w:cs="Arial"/>
          <w:lang w:eastAsia="ro-RO"/>
        </w:rPr>
        <w:t>7</w:t>
      </w:r>
      <w:r w:rsidRPr="005B534D">
        <w:rPr>
          <w:rFonts w:ascii="Arial" w:hAnsi="Arial" w:cs="Arial"/>
          <w:lang w:eastAsia="ro-RO"/>
        </w:rPr>
        <w:t>.</w:t>
      </w:r>
    </w:p>
    <w:p w:rsidR="00A72427" w:rsidRDefault="00A72427" w:rsidP="00A72427">
      <w:pPr>
        <w:autoSpaceDE w:val="0"/>
        <w:autoSpaceDN w:val="0"/>
        <w:adjustRightInd w:val="0"/>
        <w:jc w:val="both"/>
        <w:rPr>
          <w:rFonts w:ascii="Arial" w:hAnsi="Arial" w:cs="Arial"/>
          <w:lang w:eastAsia="ro-RO"/>
        </w:rPr>
      </w:pPr>
    </w:p>
    <w:p w:rsidR="00A72427" w:rsidRDefault="00A72427" w:rsidP="00A72427">
      <w:pPr>
        <w:autoSpaceDE w:val="0"/>
        <w:autoSpaceDN w:val="0"/>
        <w:adjustRightInd w:val="0"/>
        <w:jc w:val="both"/>
        <w:rPr>
          <w:rFonts w:ascii="Arial" w:hAnsi="Arial" w:cs="Arial"/>
          <w:lang w:eastAsia="ro-RO"/>
        </w:rPr>
      </w:pPr>
    </w:p>
    <w:p w:rsidR="00A72427" w:rsidRPr="00D94490" w:rsidRDefault="00A72427" w:rsidP="00A72427">
      <w:pPr>
        <w:jc w:val="both"/>
        <w:rPr>
          <w:rFonts w:ascii="Arial" w:hAnsi="Arial" w:cs="Arial"/>
          <w:lang w:eastAsia="ro-RO"/>
        </w:rPr>
      </w:pPr>
      <w:r w:rsidRPr="00D94490">
        <w:rPr>
          <w:rFonts w:ascii="Arial" w:hAnsi="Arial" w:cs="Arial"/>
          <w:noProof/>
          <w:lang w:eastAsia="ro-RO"/>
        </w:rPr>
        <w:t>Figura nr.</w:t>
      </w:r>
      <w:r>
        <w:rPr>
          <w:rFonts w:ascii="Arial" w:hAnsi="Arial" w:cs="Arial"/>
          <w:noProof/>
          <w:lang w:eastAsia="ro-RO"/>
        </w:rPr>
        <w:t>I</w:t>
      </w:r>
      <w:r w:rsidRPr="00D94490">
        <w:rPr>
          <w:rFonts w:ascii="Arial" w:hAnsi="Arial" w:cs="Arial"/>
          <w:noProof/>
          <w:lang w:eastAsia="ro-RO"/>
        </w:rPr>
        <w:t xml:space="preserve">I.2.2.2.7. </w:t>
      </w:r>
      <w:r w:rsidRPr="00D94490">
        <w:rPr>
          <w:rFonts w:ascii="Arial" w:hAnsi="Arial" w:cs="Arial"/>
          <w:lang w:eastAsia="ro-RO"/>
        </w:rPr>
        <w:t xml:space="preserve">Evoluția nivelelor de colectare și epurare (%) a încărcărilor organice </w:t>
      </w:r>
      <w:r>
        <w:rPr>
          <w:rFonts w:ascii="Arial" w:hAnsi="Arial" w:cs="Arial"/>
          <w:lang w:eastAsia="ro-RO"/>
        </w:rPr>
        <w:t xml:space="preserve">      </w:t>
      </w:r>
      <w:r w:rsidRPr="00D94490">
        <w:rPr>
          <w:rFonts w:ascii="Arial" w:hAnsi="Arial" w:cs="Arial"/>
          <w:lang w:eastAsia="ro-RO"/>
        </w:rPr>
        <w:t>biodegradabile (l.e.) a apelor uzate  la nivel național în perioda 2007-2018</w:t>
      </w:r>
    </w:p>
    <w:p w:rsidR="00A72427" w:rsidRPr="00F87B68" w:rsidRDefault="00A72427" w:rsidP="00A72427">
      <w:pPr>
        <w:jc w:val="center"/>
        <w:rPr>
          <w:noProof/>
          <w:lang w:eastAsia="en-GB"/>
        </w:rPr>
      </w:pPr>
    </w:p>
    <w:p w:rsidR="00A72427" w:rsidRDefault="00A72427" w:rsidP="00A72427">
      <w:pPr>
        <w:jc w:val="center"/>
        <w:rPr>
          <w:rFonts w:ascii="Arial" w:hAnsi="Arial" w:cs="Arial"/>
          <w:noProof/>
          <w:lang w:eastAsia="ro-RO"/>
        </w:rPr>
      </w:pPr>
    </w:p>
    <w:p w:rsidR="00A72427" w:rsidRDefault="000B5667" w:rsidP="00A72427">
      <w:pPr>
        <w:jc w:val="center"/>
        <w:rPr>
          <w:rFonts w:ascii="Arial" w:hAnsi="Arial" w:cs="Arial"/>
          <w:noProof/>
          <w:lang w:eastAsia="ro-RO"/>
        </w:rPr>
      </w:pPr>
      <w:r>
        <w:rPr>
          <w:rFonts w:ascii="Arial" w:hAnsi="Arial" w:cs="Arial"/>
          <w:noProof/>
          <w:lang w:val="en-US"/>
        </w:rPr>
        <w:lastRenderedPageBreak/>
        <w:drawing>
          <wp:inline distT="0" distB="0" distL="0" distR="0">
            <wp:extent cx="6047740" cy="3579495"/>
            <wp:effectExtent l="19050" t="0" r="0" b="0"/>
            <wp:docPr id="3109" name="Picture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pic:cNvPicPr>
                      <a:picLocks noChangeAspect="1" noChangeArrowheads="1"/>
                    </pic:cNvPicPr>
                  </pic:nvPicPr>
                  <pic:blipFill>
                    <a:blip r:embed="rId129"/>
                    <a:srcRect/>
                    <a:stretch>
                      <a:fillRect/>
                    </a:stretch>
                  </pic:blipFill>
                  <pic:spPr bwMode="auto">
                    <a:xfrm>
                      <a:off x="0" y="0"/>
                      <a:ext cx="6047740" cy="3579495"/>
                    </a:xfrm>
                    <a:prstGeom prst="rect">
                      <a:avLst/>
                    </a:prstGeom>
                    <a:noFill/>
                  </pic:spPr>
                </pic:pic>
              </a:graphicData>
            </a:graphic>
          </wp:inline>
        </w:drawing>
      </w:r>
    </w:p>
    <w:p w:rsidR="00A72427" w:rsidRPr="005B534D" w:rsidRDefault="00A72427" w:rsidP="00A72427">
      <w:pPr>
        <w:jc w:val="both"/>
        <w:rPr>
          <w:rFonts w:ascii="Arial" w:hAnsi="Arial" w:cs="Arial"/>
          <w:i/>
          <w:iCs/>
          <w:lang w:eastAsia="ro-RO"/>
        </w:rPr>
      </w:pPr>
      <w:r w:rsidRPr="005B534D" w:rsidDel="00656D12">
        <w:rPr>
          <w:rFonts w:ascii="Arial" w:hAnsi="Arial" w:cs="Arial"/>
          <w:b/>
          <w:noProof/>
          <w:lang w:eastAsia="ro-RO"/>
        </w:rPr>
        <w:t xml:space="preserve"> </w:t>
      </w:r>
      <w:r w:rsidRPr="005B534D">
        <w:rPr>
          <w:rFonts w:ascii="Arial" w:hAnsi="Arial" w:cs="Arial"/>
          <w:i/>
          <w:iCs/>
          <w:lang w:eastAsia="ro-RO"/>
        </w:rPr>
        <w:t>(Sursa: Administraţia Naţională “Apele Române”, raport „Stadiul realizării lucrărilor pentru epurarea apelor uzate urbane şi a capacităţilor în execuţie şi puse în funcţiune pentru aglomerări umane”)</w:t>
      </w:r>
    </w:p>
    <w:p w:rsidR="00A72427" w:rsidRDefault="00A72427" w:rsidP="00A72427">
      <w:pPr>
        <w:jc w:val="both"/>
        <w:rPr>
          <w:rFonts w:ascii="Arial" w:hAnsi="Arial" w:cs="Arial"/>
          <w:lang w:val="it-IT"/>
        </w:rPr>
      </w:pPr>
    </w:p>
    <w:p w:rsidR="00A72427" w:rsidRPr="00A0197C" w:rsidRDefault="00A72427" w:rsidP="00A72427">
      <w:pPr>
        <w:jc w:val="both"/>
        <w:rPr>
          <w:rFonts w:ascii="Arial" w:hAnsi="Arial" w:cs="Arial"/>
          <w:lang w:val="it-IT"/>
        </w:rPr>
      </w:pPr>
      <w:r w:rsidRPr="00A0197C">
        <w:rPr>
          <w:rFonts w:ascii="Arial" w:hAnsi="Arial" w:cs="Arial"/>
          <w:lang w:val="it-IT"/>
        </w:rPr>
        <w:t>Modificarea nivelelor naționale de colectare și epurare are mai multe cauze, dintre care se menționează în principal:</w:t>
      </w:r>
    </w:p>
    <w:p w:rsidR="00A72427" w:rsidRPr="00A0197C" w:rsidRDefault="00A72427" w:rsidP="00701EA2">
      <w:pPr>
        <w:numPr>
          <w:ilvl w:val="1"/>
          <w:numId w:val="61"/>
        </w:numPr>
        <w:ind w:left="360"/>
        <w:jc w:val="both"/>
        <w:rPr>
          <w:rFonts w:ascii="Arial" w:hAnsi="Arial" w:cs="Arial"/>
          <w:lang w:val="it-IT"/>
        </w:rPr>
      </w:pPr>
      <w:r w:rsidRPr="00A0197C">
        <w:rPr>
          <w:rFonts w:ascii="Arial" w:hAnsi="Arial" w:cs="Arial"/>
          <w:lang w:val="it-IT"/>
        </w:rPr>
        <w:t xml:space="preserve">modificarea numărului și dimensiunilor aglomerărilor –numărul și încărcarea organică (în locuitori echivalenți) a aglomerărilor mai mari de 10.000 l.e. a scăzut, iar al aglomerărilor cu 2.000 – 10.000 l.e. a crescut, urmare a redelimitării aglomerărilor, pe baza reactualizării documentelor de planificare, respectiv Master Planurile Județene și aplicațiilor de finanțare pentru realizarea lucrărilor necesare pentru realizarea sistemelor de colectare și epurare a apelor uzate din aglomerări umane; de asemenea, la actualizarea dimensiunii aglomerărilor contribuie și scăderea numărului populației și a activităților economice, care a condus la modificarea încadrării aglomerărilor pe categorii de dimensiuni și implicit la modificarea numărului și dimensiunii acestora; </w:t>
      </w:r>
    </w:p>
    <w:p w:rsidR="00A72427" w:rsidRPr="00A0197C" w:rsidRDefault="00A72427" w:rsidP="00701EA2">
      <w:pPr>
        <w:numPr>
          <w:ilvl w:val="1"/>
          <w:numId w:val="61"/>
        </w:numPr>
        <w:ind w:left="360"/>
        <w:jc w:val="both"/>
        <w:rPr>
          <w:rFonts w:ascii="Arial" w:hAnsi="Arial" w:cs="Arial"/>
          <w:lang w:val="it-IT"/>
        </w:rPr>
      </w:pPr>
      <w:r w:rsidRPr="00A0197C">
        <w:rPr>
          <w:rFonts w:ascii="Arial" w:hAnsi="Arial" w:cs="Arial"/>
          <w:lang w:val="it-IT"/>
        </w:rPr>
        <w:t>nivelul de încredere scăzut al datelor și informațiilor transmise, datorat atât unor interpretări eronate ale cerințelor Directivei și a datelor solicitate pentru raportare, dar și a inconsecvenței informațiilor furnizate de către operatorii de servicii de apă și autoritățile locale;</w:t>
      </w:r>
    </w:p>
    <w:p w:rsidR="00A72427" w:rsidRDefault="00A72427" w:rsidP="00701EA2">
      <w:pPr>
        <w:numPr>
          <w:ilvl w:val="1"/>
          <w:numId w:val="61"/>
        </w:numPr>
        <w:ind w:left="360"/>
        <w:jc w:val="both"/>
        <w:rPr>
          <w:rFonts w:ascii="Arial" w:hAnsi="Arial" w:cs="Arial"/>
          <w:lang w:val="it-IT"/>
        </w:rPr>
      </w:pPr>
      <w:r w:rsidRPr="00A0197C">
        <w:rPr>
          <w:rFonts w:ascii="Arial" w:hAnsi="Arial" w:cs="Arial"/>
          <w:lang w:val="it-IT"/>
        </w:rPr>
        <w:t xml:space="preserve">în cadrul unor aglomerări umane sunt în derulare lucrări de reabilitare a stațiilor de epurare, astfel încât apele uzate colectate sunt evacuate direct, fără epurare, în resursa de apă.  </w:t>
      </w:r>
    </w:p>
    <w:p w:rsidR="00A72427" w:rsidRDefault="00A72427" w:rsidP="00A72427">
      <w:pPr>
        <w:jc w:val="both"/>
        <w:rPr>
          <w:rFonts w:ascii="Arial" w:hAnsi="Arial" w:cs="Arial"/>
          <w:lang w:val="it-IT"/>
        </w:rPr>
      </w:pPr>
    </w:p>
    <w:p w:rsidR="00A72427" w:rsidRDefault="00A72427" w:rsidP="00A72427">
      <w:pPr>
        <w:jc w:val="both"/>
        <w:rPr>
          <w:rFonts w:ascii="Arial" w:hAnsi="Arial" w:cs="Arial"/>
          <w:lang w:val="it-IT"/>
        </w:rPr>
      </w:pPr>
      <w:r>
        <w:rPr>
          <w:rFonts w:ascii="Arial" w:hAnsi="Arial" w:cs="Arial"/>
          <w:lang w:val="it-IT"/>
        </w:rPr>
        <w:t xml:space="preserve">La nivel de județe </w:t>
      </w:r>
      <w:r w:rsidRPr="00E335E9">
        <w:rPr>
          <w:rFonts w:ascii="Arial" w:hAnsi="Arial" w:cs="Arial"/>
          <w:i/>
          <w:lang w:val="it-IT"/>
        </w:rPr>
        <w:t xml:space="preserve">(Figura </w:t>
      </w:r>
      <w:r w:rsidRPr="00E335E9">
        <w:rPr>
          <w:rFonts w:ascii="Arial" w:hAnsi="Arial" w:cs="Arial"/>
          <w:i/>
          <w:noProof/>
          <w:lang w:eastAsia="ro-RO"/>
        </w:rPr>
        <w:t>II.2.2.2.</w:t>
      </w:r>
      <w:r>
        <w:rPr>
          <w:rFonts w:ascii="Arial" w:hAnsi="Arial" w:cs="Arial"/>
          <w:i/>
          <w:noProof/>
          <w:lang w:eastAsia="ro-RO"/>
        </w:rPr>
        <w:t>8</w:t>
      </w:r>
      <w:r w:rsidRPr="00E335E9">
        <w:rPr>
          <w:rFonts w:ascii="Arial" w:hAnsi="Arial" w:cs="Arial"/>
          <w:i/>
          <w:noProof/>
          <w:lang w:eastAsia="ro-RO"/>
        </w:rPr>
        <w:t>)</w:t>
      </w:r>
      <w:r>
        <w:rPr>
          <w:rFonts w:ascii="Arial" w:hAnsi="Arial" w:cs="Arial"/>
          <w:i/>
          <w:noProof/>
          <w:lang w:eastAsia="ro-RO"/>
        </w:rPr>
        <w:t xml:space="preserve">, </w:t>
      </w:r>
      <w:r>
        <w:rPr>
          <w:rFonts w:ascii="Arial" w:hAnsi="Arial" w:cs="Arial"/>
          <w:noProof/>
          <w:lang w:eastAsia="ro-RO"/>
        </w:rPr>
        <w:t>c</w:t>
      </w:r>
      <w:r w:rsidRPr="005B534D">
        <w:rPr>
          <w:rFonts w:ascii="Arial" w:hAnsi="Arial" w:cs="Arial"/>
          <w:lang w:val="it-IT"/>
        </w:rPr>
        <w:t xml:space="preserve">ele mai ridicate grade de racordare la reţele de canalizare (peste 80%) sunt identificate </w:t>
      </w:r>
      <w:r>
        <w:rPr>
          <w:rFonts w:ascii="Arial" w:hAnsi="Arial" w:cs="Arial"/>
          <w:lang w:val="it-IT"/>
        </w:rPr>
        <w:t>î</w:t>
      </w:r>
      <w:r w:rsidRPr="005B534D">
        <w:rPr>
          <w:rFonts w:ascii="Arial" w:hAnsi="Arial" w:cs="Arial"/>
          <w:lang w:val="it-IT"/>
        </w:rPr>
        <w:t xml:space="preserve">n </w:t>
      </w:r>
      <w:r w:rsidRPr="00A0197C">
        <w:rPr>
          <w:rFonts w:ascii="Arial" w:hAnsi="Arial" w:cs="Arial"/>
          <w:lang w:val="it-IT"/>
        </w:rPr>
        <w:t>judeţe</w:t>
      </w:r>
      <w:r>
        <w:rPr>
          <w:rFonts w:ascii="Arial" w:hAnsi="Arial" w:cs="Arial"/>
          <w:lang w:val="it-IT"/>
        </w:rPr>
        <w:t>le</w:t>
      </w:r>
      <w:r w:rsidRPr="00A0197C">
        <w:rPr>
          <w:rFonts w:ascii="Arial" w:hAnsi="Arial" w:cs="Arial"/>
          <w:lang w:val="it-IT"/>
        </w:rPr>
        <w:t>: Caraș Severin, Cluj, Constanța, Hunedoara, Timiș și în aglomerarea Bucureşti, iar la polul opus (sub 30%) se află județele Dâmbovița și Giurgiu</w:t>
      </w:r>
      <w:r w:rsidRPr="005B534D">
        <w:rPr>
          <w:rFonts w:ascii="Arial" w:hAnsi="Arial" w:cs="Arial"/>
          <w:lang w:val="it-IT"/>
        </w:rPr>
        <w:t xml:space="preserve">. Referitor la gradele de racordare la staţiile de epurare, situaţia este următoarea: </w:t>
      </w:r>
      <w:r w:rsidRPr="00A0197C">
        <w:rPr>
          <w:rFonts w:ascii="Arial" w:hAnsi="Arial" w:cs="Arial"/>
          <w:lang w:val="it-IT"/>
        </w:rPr>
        <w:t>în 3 judeţe (Cluj, Constanța, Hunedoara) s-au înregistrat valori ale nivelului de conectare la stația de epurare de peste 80%. În unele dintre județe procentul de epurare a crescut  față de decembrie 2017, valori mai mici de 30% înregistrandu-se însă în județele Dâmbovița și Giurgiu.</w:t>
      </w:r>
      <w:r w:rsidRPr="00DB757C">
        <w:rPr>
          <w:rFonts w:ascii="Arial" w:hAnsi="Arial" w:cs="Arial"/>
          <w:lang w:val="it-IT"/>
        </w:rPr>
        <w:t xml:space="preserve">. </w:t>
      </w:r>
    </w:p>
    <w:p w:rsidR="00A72427" w:rsidRDefault="00A72427" w:rsidP="00A72427">
      <w:pPr>
        <w:jc w:val="both"/>
        <w:rPr>
          <w:rFonts w:ascii="Arial" w:hAnsi="Arial" w:cs="Arial"/>
          <w:lang w:val="it-IT"/>
        </w:rPr>
      </w:pPr>
    </w:p>
    <w:p w:rsidR="00A72427" w:rsidRPr="005B534D" w:rsidRDefault="00A72427" w:rsidP="00A72427">
      <w:pPr>
        <w:jc w:val="both"/>
        <w:rPr>
          <w:rFonts w:ascii="Arial" w:hAnsi="Arial" w:cs="Arial"/>
          <w:i/>
          <w:lang w:val="it-IT"/>
        </w:rPr>
      </w:pPr>
      <w:r w:rsidRPr="005B534D">
        <w:rPr>
          <w:rFonts w:ascii="Arial" w:hAnsi="Arial" w:cs="Arial"/>
          <w:lang w:val="it-IT"/>
        </w:rPr>
        <w:t xml:space="preserve">Situația dotării aglomerărilor umane cu sisteme de colectare și epurare este prezentată </w:t>
      </w:r>
      <w:r w:rsidRPr="00E335E9">
        <w:rPr>
          <w:rFonts w:ascii="Arial" w:hAnsi="Arial" w:cs="Arial"/>
          <w:lang w:val="it-IT"/>
        </w:rPr>
        <w:t>în</w:t>
      </w:r>
      <w:r w:rsidRPr="00E335E9">
        <w:rPr>
          <w:rFonts w:ascii="Arial" w:hAnsi="Arial" w:cs="Arial"/>
          <w:i/>
          <w:lang w:val="it-IT"/>
        </w:rPr>
        <w:t xml:space="preserve"> Figura II.2.2.2.</w:t>
      </w:r>
      <w:r>
        <w:rPr>
          <w:rFonts w:ascii="Arial" w:hAnsi="Arial" w:cs="Arial"/>
          <w:i/>
          <w:lang w:val="it-IT"/>
        </w:rPr>
        <w:t>9,</w:t>
      </w:r>
      <w:r w:rsidRPr="00E335E9">
        <w:rPr>
          <w:rFonts w:ascii="Arial" w:hAnsi="Arial" w:cs="Arial"/>
          <w:lang w:val="it-IT"/>
        </w:rPr>
        <w:t xml:space="preserve"> respectiv </w:t>
      </w:r>
      <w:r w:rsidRPr="00E335E9">
        <w:rPr>
          <w:rFonts w:ascii="Arial" w:hAnsi="Arial" w:cs="Arial"/>
          <w:i/>
          <w:lang w:val="it-IT"/>
        </w:rPr>
        <w:t>Figura II.2.2.2.</w:t>
      </w:r>
      <w:r>
        <w:rPr>
          <w:rFonts w:ascii="Arial" w:hAnsi="Arial" w:cs="Arial"/>
          <w:i/>
          <w:lang w:val="it-IT"/>
        </w:rPr>
        <w:t>10</w:t>
      </w:r>
      <w:r w:rsidRPr="00E335E9">
        <w:rPr>
          <w:rFonts w:ascii="Arial" w:hAnsi="Arial" w:cs="Arial"/>
          <w:lang w:val="it-IT"/>
        </w:rPr>
        <w:t>.</w:t>
      </w:r>
    </w:p>
    <w:p w:rsidR="00A72427" w:rsidRPr="005B534D" w:rsidRDefault="00A72427" w:rsidP="00A72427">
      <w:pPr>
        <w:jc w:val="both"/>
        <w:rPr>
          <w:rFonts w:ascii="Arial" w:hAnsi="Arial" w:cs="Arial"/>
        </w:rPr>
        <w:sectPr w:rsidR="00A72427" w:rsidRPr="005B534D" w:rsidSect="00A72427">
          <w:footerReference w:type="default" r:id="rId130"/>
          <w:pgSz w:w="11906" w:h="16838" w:code="9"/>
          <w:pgMar w:top="1134" w:right="1134" w:bottom="1134" w:left="1418" w:header="284" w:footer="284" w:gutter="0"/>
          <w:cols w:space="708"/>
          <w:docGrid w:linePitch="360"/>
        </w:sectPr>
      </w:pPr>
      <w:r>
        <w:rPr>
          <w:rFonts w:ascii="Arial" w:hAnsi="Arial" w:cs="Arial"/>
        </w:rPr>
        <w:t xml:space="preserve"> </w:t>
      </w:r>
    </w:p>
    <w:p w:rsidR="00A72427" w:rsidRPr="00D94490" w:rsidRDefault="00A72427" w:rsidP="00A72427">
      <w:pPr>
        <w:jc w:val="both"/>
        <w:rPr>
          <w:rFonts w:ascii="Arial" w:hAnsi="Arial" w:cs="Arial"/>
        </w:rPr>
      </w:pPr>
      <w:r w:rsidRPr="00D94490">
        <w:rPr>
          <w:rFonts w:ascii="Arial" w:hAnsi="Arial" w:cs="Arial"/>
        </w:rPr>
        <w:lastRenderedPageBreak/>
        <w:t xml:space="preserve">                   Figura nr.II.2.2.2.8. Situaţia la nivel de judeţe a colectării şi epurării incărcării biodegradabile din apele uzate (l.e.) </w:t>
      </w:r>
    </w:p>
    <w:p w:rsidR="00A72427" w:rsidRPr="00D94490" w:rsidRDefault="00A72427" w:rsidP="00A72427">
      <w:pPr>
        <w:jc w:val="center"/>
        <w:rPr>
          <w:rFonts w:ascii="Arial" w:hAnsi="Arial" w:cs="Arial"/>
        </w:rPr>
      </w:pPr>
      <w:r w:rsidRPr="00D94490">
        <w:rPr>
          <w:rFonts w:ascii="Arial" w:hAnsi="Arial" w:cs="Arial"/>
        </w:rPr>
        <w:t>de la aglomerările umane cu mai mult de 2000 l.e., în anul 2018</w:t>
      </w:r>
    </w:p>
    <w:p w:rsidR="00A72427" w:rsidRDefault="00A72427" w:rsidP="00A72427">
      <w:pPr>
        <w:jc w:val="center"/>
        <w:rPr>
          <w:rFonts w:ascii="Arial" w:hAnsi="Arial" w:cs="Arial"/>
        </w:rPr>
      </w:pPr>
    </w:p>
    <w:p w:rsidR="00A72427" w:rsidRDefault="000B5667" w:rsidP="00A72427">
      <w:pPr>
        <w:jc w:val="center"/>
        <w:rPr>
          <w:rFonts w:ascii="Arial" w:hAnsi="Arial" w:cs="Arial"/>
        </w:rPr>
      </w:pPr>
      <w:r>
        <w:rPr>
          <w:rFonts w:ascii="Arial" w:hAnsi="Arial" w:cs="Arial"/>
          <w:noProof/>
          <w:lang w:val="en-US"/>
        </w:rPr>
        <w:drawing>
          <wp:inline distT="0" distB="0" distL="0" distR="0">
            <wp:extent cx="8010525" cy="4133215"/>
            <wp:effectExtent l="19050" t="0" r="9525" b="0"/>
            <wp:docPr id="3113" name="Picture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
                    <pic:cNvPicPr>
                      <a:picLocks noChangeAspect="1" noChangeArrowheads="1"/>
                    </pic:cNvPicPr>
                  </pic:nvPicPr>
                  <pic:blipFill>
                    <a:blip r:embed="rId131"/>
                    <a:srcRect/>
                    <a:stretch>
                      <a:fillRect/>
                    </a:stretch>
                  </pic:blipFill>
                  <pic:spPr bwMode="auto">
                    <a:xfrm>
                      <a:off x="0" y="0"/>
                      <a:ext cx="8010525" cy="4133215"/>
                    </a:xfrm>
                    <a:prstGeom prst="rect">
                      <a:avLst/>
                    </a:prstGeom>
                    <a:noFill/>
                  </pic:spPr>
                </pic:pic>
              </a:graphicData>
            </a:graphic>
          </wp:inline>
        </w:drawing>
      </w:r>
    </w:p>
    <w:p w:rsidR="00A72427" w:rsidRDefault="00A72427" w:rsidP="00A72427">
      <w:pPr>
        <w:jc w:val="center"/>
        <w:rPr>
          <w:rFonts w:ascii="Arial" w:hAnsi="Arial" w:cs="Arial"/>
        </w:rPr>
      </w:pPr>
    </w:p>
    <w:p w:rsidR="00A72427" w:rsidRPr="005B534D" w:rsidRDefault="00A72427" w:rsidP="00A72427">
      <w:pPr>
        <w:jc w:val="center"/>
        <w:rPr>
          <w:rFonts w:ascii="Arial" w:hAnsi="Arial" w:cs="Arial"/>
          <w:i/>
          <w:iCs/>
          <w:lang w:eastAsia="ro-RO"/>
        </w:rPr>
      </w:pPr>
      <w:r w:rsidRPr="00E335E9" w:rsidDel="00656D12">
        <w:rPr>
          <w:rFonts w:ascii="Arial" w:hAnsi="Arial" w:cs="Arial"/>
          <w:b/>
        </w:rPr>
        <w:t xml:space="preserve"> </w:t>
      </w:r>
      <w:r w:rsidRPr="005B534D">
        <w:rPr>
          <w:rFonts w:ascii="Arial" w:hAnsi="Arial" w:cs="Arial"/>
          <w:i/>
          <w:iCs/>
          <w:lang w:eastAsia="ro-RO"/>
        </w:rPr>
        <w:t>(Sursa: Administraţia Naţională “Apele Române”, raport „Stadiul realizării lucrărilor pentru epurarea apelor uzate urbane</w:t>
      </w:r>
    </w:p>
    <w:p w:rsidR="00A72427" w:rsidRPr="005B534D" w:rsidRDefault="00A72427" w:rsidP="00A72427">
      <w:pPr>
        <w:jc w:val="center"/>
        <w:rPr>
          <w:rFonts w:ascii="Arial" w:hAnsi="Arial" w:cs="Arial"/>
          <w:i/>
          <w:iCs/>
          <w:lang w:eastAsia="ro-RO"/>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 xml:space="preserve">2017 </w:t>
      </w:r>
      <w:r w:rsidRPr="005B534D">
        <w:rPr>
          <w:rFonts w:ascii="Arial" w:hAnsi="Arial" w:cs="Arial"/>
          <w:i/>
          <w:iCs/>
          <w:lang w:eastAsia="ro-RO"/>
        </w:rPr>
        <w:t>)</w:t>
      </w:r>
    </w:p>
    <w:p w:rsidR="00A72427" w:rsidRDefault="00A72427" w:rsidP="00A72427">
      <w:pPr>
        <w:jc w:val="center"/>
        <w:rPr>
          <w:rFonts w:ascii="Arial" w:hAnsi="Arial" w:cs="Arial"/>
          <w:b/>
          <w:lang w:val="it-IT"/>
        </w:rPr>
      </w:pPr>
    </w:p>
    <w:p w:rsidR="00A72427" w:rsidRDefault="00A72427" w:rsidP="00A72427">
      <w:pPr>
        <w:jc w:val="center"/>
        <w:rPr>
          <w:rFonts w:ascii="Arial" w:hAnsi="Arial" w:cs="Arial"/>
          <w:b/>
          <w:lang w:val="it-IT"/>
        </w:rPr>
      </w:pPr>
    </w:p>
    <w:p w:rsidR="00A72427" w:rsidRPr="00D94490" w:rsidRDefault="00A72427" w:rsidP="00A72427">
      <w:pPr>
        <w:jc w:val="both"/>
        <w:rPr>
          <w:rFonts w:ascii="Arial" w:hAnsi="Arial" w:cs="Arial"/>
          <w:lang w:val="it-IT"/>
        </w:rPr>
      </w:pPr>
      <w:r w:rsidRPr="00D94490">
        <w:rPr>
          <w:rFonts w:ascii="Arial" w:hAnsi="Arial" w:cs="Arial"/>
        </w:rPr>
        <w:t xml:space="preserve">     </w:t>
      </w:r>
      <w:r>
        <w:rPr>
          <w:rFonts w:ascii="Arial" w:hAnsi="Arial" w:cs="Arial"/>
        </w:rPr>
        <w:t xml:space="preserve">                                    </w:t>
      </w:r>
      <w:r w:rsidRPr="00D94490">
        <w:rPr>
          <w:rFonts w:ascii="Arial" w:hAnsi="Arial" w:cs="Arial"/>
        </w:rPr>
        <w:t xml:space="preserve">Figura nr. II.2.2.2.9. </w:t>
      </w:r>
      <w:r w:rsidRPr="00D94490">
        <w:rPr>
          <w:rFonts w:ascii="Arial" w:hAnsi="Arial" w:cs="Arial"/>
          <w:lang w:val="it-IT"/>
        </w:rPr>
        <w:t>Aglomerări umane (&gt;2.000 l.e.)  şi gradul de acoperire cu sisteme de colectare în anul 2017</w:t>
      </w:r>
    </w:p>
    <w:p w:rsidR="00A72427" w:rsidRPr="005B534D" w:rsidRDefault="000B5667" w:rsidP="00A72427">
      <w:pPr>
        <w:jc w:val="center"/>
        <w:rPr>
          <w:rFonts w:ascii="Arial" w:hAnsi="Arial" w:cs="Arial"/>
          <w:lang w:val="it-IT"/>
        </w:rPr>
      </w:pPr>
      <w:r>
        <w:rPr>
          <w:rFonts w:ascii="Arial" w:hAnsi="Arial" w:cs="Arial"/>
          <w:noProof/>
          <w:lang w:val="en-US"/>
        </w:rPr>
        <w:lastRenderedPageBreak/>
        <w:drawing>
          <wp:inline distT="0" distB="0" distL="0" distR="0">
            <wp:extent cx="6133465" cy="4342765"/>
            <wp:effectExtent l="19050" t="0" r="635" b="0"/>
            <wp:docPr id="3111" name="Pictur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
                    <pic:cNvPicPr>
                      <a:picLocks noChangeAspect="1" noChangeArrowheads="1"/>
                    </pic:cNvPicPr>
                  </pic:nvPicPr>
                  <pic:blipFill>
                    <a:blip r:embed="rId132"/>
                    <a:srcRect/>
                    <a:stretch>
                      <a:fillRect/>
                    </a:stretch>
                  </pic:blipFill>
                  <pic:spPr bwMode="auto">
                    <a:xfrm>
                      <a:off x="0" y="0"/>
                      <a:ext cx="6133465" cy="4342765"/>
                    </a:xfrm>
                    <a:prstGeom prst="rect">
                      <a:avLst/>
                    </a:prstGeom>
                    <a:noFill/>
                  </pic:spPr>
                </pic:pic>
              </a:graphicData>
            </a:graphic>
          </wp:inline>
        </w:drawing>
      </w:r>
    </w:p>
    <w:p w:rsidR="00A72427" w:rsidRPr="005B534D" w:rsidRDefault="00A72427" w:rsidP="00A72427">
      <w:pPr>
        <w:ind w:firstLine="851"/>
        <w:jc w:val="center"/>
        <w:rPr>
          <w:rFonts w:ascii="Arial" w:hAnsi="Arial" w:cs="Arial"/>
          <w:i/>
          <w:iCs/>
          <w:lang w:eastAsia="ro-RO"/>
        </w:rPr>
      </w:pPr>
      <w:r w:rsidRPr="00E335E9" w:rsidDel="00656D12">
        <w:rPr>
          <w:rFonts w:ascii="Arial" w:hAnsi="Arial" w:cs="Arial"/>
          <w:b/>
        </w:rPr>
        <w:t xml:space="preserve"> </w:t>
      </w:r>
      <w:r w:rsidRPr="005B534D">
        <w:rPr>
          <w:rFonts w:ascii="Arial" w:hAnsi="Arial" w:cs="Arial"/>
          <w:i/>
          <w:iCs/>
          <w:lang w:eastAsia="ro-RO"/>
        </w:rPr>
        <w:t>(Sursa: Administraţia Naţională “Apele Române”, raport „Stadiul realizării lucrărilor pentru epurarea apelor uzate urbane</w:t>
      </w:r>
    </w:p>
    <w:p w:rsidR="00A72427" w:rsidRPr="005B534D" w:rsidRDefault="00A72427" w:rsidP="00A72427">
      <w:pPr>
        <w:ind w:firstLine="851"/>
        <w:jc w:val="center"/>
        <w:rPr>
          <w:rFonts w:ascii="Arial" w:hAnsi="Arial" w:cs="Arial"/>
          <w:i/>
          <w:iCs/>
          <w:lang w:eastAsia="ro-RO"/>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2017</w:t>
      </w:r>
      <w:r w:rsidRPr="005B534D">
        <w:rPr>
          <w:rFonts w:ascii="Arial" w:hAnsi="Arial" w:cs="Arial"/>
          <w:i/>
          <w:iCs/>
          <w:lang w:eastAsia="ro-RO"/>
        </w:rPr>
        <w:t>)</w:t>
      </w:r>
    </w:p>
    <w:p w:rsidR="00A72427" w:rsidRDefault="00A72427" w:rsidP="00A72427">
      <w:pPr>
        <w:autoSpaceDE w:val="0"/>
        <w:autoSpaceDN w:val="0"/>
        <w:adjustRightInd w:val="0"/>
        <w:jc w:val="center"/>
        <w:rPr>
          <w:rFonts w:ascii="Arial" w:hAnsi="Arial" w:cs="Arial"/>
          <w:b/>
          <w:lang w:val="it-IT"/>
        </w:rPr>
      </w:pPr>
    </w:p>
    <w:p w:rsidR="00A72427" w:rsidRDefault="00A72427" w:rsidP="00A72427">
      <w:pPr>
        <w:autoSpaceDE w:val="0"/>
        <w:autoSpaceDN w:val="0"/>
        <w:adjustRightInd w:val="0"/>
        <w:jc w:val="center"/>
        <w:rPr>
          <w:rFonts w:ascii="Arial" w:hAnsi="Arial" w:cs="Arial"/>
          <w:b/>
          <w:lang w:val="it-IT"/>
        </w:rPr>
      </w:pPr>
    </w:p>
    <w:p w:rsidR="00A72427" w:rsidRDefault="00A72427" w:rsidP="00A72427">
      <w:pPr>
        <w:autoSpaceDE w:val="0"/>
        <w:autoSpaceDN w:val="0"/>
        <w:adjustRightInd w:val="0"/>
        <w:jc w:val="center"/>
        <w:rPr>
          <w:rFonts w:ascii="Arial" w:hAnsi="Arial" w:cs="Arial"/>
          <w:b/>
          <w:lang w:val="it-IT"/>
        </w:rPr>
      </w:pPr>
    </w:p>
    <w:p w:rsidR="00A72427" w:rsidRDefault="00A72427" w:rsidP="00A72427">
      <w:pPr>
        <w:autoSpaceDE w:val="0"/>
        <w:autoSpaceDN w:val="0"/>
        <w:adjustRightInd w:val="0"/>
        <w:jc w:val="center"/>
        <w:rPr>
          <w:rFonts w:ascii="Arial" w:hAnsi="Arial" w:cs="Arial"/>
          <w:b/>
          <w:lang w:val="it-IT"/>
        </w:rPr>
      </w:pPr>
    </w:p>
    <w:p w:rsidR="00A72427" w:rsidRPr="00D94490" w:rsidRDefault="00A72427" w:rsidP="00A72427">
      <w:pPr>
        <w:jc w:val="both"/>
        <w:rPr>
          <w:rFonts w:ascii="Arial" w:hAnsi="Arial" w:cs="Arial"/>
          <w:lang w:val="it-IT"/>
        </w:rPr>
      </w:pPr>
      <w:r w:rsidRPr="00D94490">
        <w:rPr>
          <w:rFonts w:ascii="Arial" w:hAnsi="Arial" w:cs="Arial"/>
        </w:rPr>
        <w:t xml:space="preserve">                              </w:t>
      </w:r>
      <w:r>
        <w:rPr>
          <w:rFonts w:ascii="Arial" w:hAnsi="Arial" w:cs="Arial"/>
        </w:rPr>
        <w:t xml:space="preserve">   </w:t>
      </w:r>
      <w:r w:rsidRPr="00D94490">
        <w:rPr>
          <w:rFonts w:ascii="Arial" w:hAnsi="Arial" w:cs="Arial"/>
        </w:rPr>
        <w:t xml:space="preserve">  Figura nr. II.2.2.2.10. </w:t>
      </w:r>
      <w:r w:rsidRPr="00D94490">
        <w:rPr>
          <w:rFonts w:ascii="Arial" w:hAnsi="Arial" w:cs="Arial"/>
          <w:lang w:val="it-IT"/>
        </w:rPr>
        <w:t xml:space="preserve">Aglomerări umane (&gt;2.000 l.e.) și gradul de acoperire cu sisteme de epurare în anul 2017 </w:t>
      </w:r>
    </w:p>
    <w:p w:rsidR="00A72427" w:rsidRPr="005B534D" w:rsidRDefault="00A72427" w:rsidP="00A72427">
      <w:pPr>
        <w:autoSpaceDE w:val="0"/>
        <w:autoSpaceDN w:val="0"/>
        <w:adjustRightInd w:val="0"/>
        <w:ind w:firstLine="13183"/>
        <w:jc w:val="both"/>
        <w:rPr>
          <w:rFonts w:ascii="Arial" w:hAnsi="Arial" w:cs="Arial"/>
          <w:b/>
        </w:rPr>
      </w:pPr>
    </w:p>
    <w:p w:rsidR="00A72427" w:rsidRPr="005B534D" w:rsidRDefault="000B5667" w:rsidP="00A72427">
      <w:pPr>
        <w:autoSpaceDE w:val="0"/>
        <w:autoSpaceDN w:val="0"/>
        <w:adjustRightInd w:val="0"/>
        <w:jc w:val="center"/>
        <w:rPr>
          <w:rFonts w:ascii="Arial" w:hAnsi="Arial" w:cs="Arial"/>
          <w:b/>
        </w:rPr>
      </w:pPr>
      <w:r>
        <w:rPr>
          <w:rFonts w:ascii="Arial" w:hAnsi="Arial" w:cs="Arial"/>
          <w:b/>
          <w:noProof/>
          <w:lang w:val="en-US"/>
        </w:rPr>
        <w:lastRenderedPageBreak/>
        <w:drawing>
          <wp:inline distT="0" distB="0" distL="0" distR="0">
            <wp:extent cx="6704965" cy="4742815"/>
            <wp:effectExtent l="19050" t="0" r="635" b="0"/>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pic:cNvPicPr>
                      <a:picLocks noChangeAspect="1" noChangeArrowheads="1"/>
                    </pic:cNvPicPr>
                  </pic:nvPicPr>
                  <pic:blipFill>
                    <a:blip r:embed="rId133"/>
                    <a:srcRect/>
                    <a:stretch>
                      <a:fillRect/>
                    </a:stretch>
                  </pic:blipFill>
                  <pic:spPr bwMode="auto">
                    <a:xfrm>
                      <a:off x="0" y="0"/>
                      <a:ext cx="6704965" cy="4742815"/>
                    </a:xfrm>
                    <a:prstGeom prst="rect">
                      <a:avLst/>
                    </a:prstGeom>
                    <a:noFill/>
                  </pic:spPr>
                </pic:pic>
              </a:graphicData>
            </a:graphic>
          </wp:inline>
        </w:drawing>
      </w:r>
    </w:p>
    <w:p w:rsidR="00A72427" w:rsidRPr="005B534D" w:rsidRDefault="00A72427" w:rsidP="00A72427">
      <w:pPr>
        <w:ind w:left="567"/>
        <w:jc w:val="center"/>
        <w:rPr>
          <w:rFonts w:ascii="Arial" w:hAnsi="Arial" w:cs="Arial"/>
          <w:i/>
          <w:iCs/>
          <w:lang w:eastAsia="ro-RO"/>
        </w:rPr>
      </w:pPr>
      <w:r w:rsidRPr="00E335E9" w:rsidDel="001D092D">
        <w:rPr>
          <w:rFonts w:ascii="Arial" w:hAnsi="Arial" w:cs="Arial"/>
          <w:b/>
        </w:rPr>
        <w:t xml:space="preserve"> </w:t>
      </w:r>
      <w:r w:rsidRPr="005B534D">
        <w:rPr>
          <w:rFonts w:ascii="Arial" w:hAnsi="Arial" w:cs="Arial"/>
          <w:i/>
          <w:iCs/>
          <w:lang w:eastAsia="ro-RO"/>
        </w:rPr>
        <w:t>(Sursa: Administraţia Naţională “Apele Române”, raport „Stadiul realizării lucrărilor pentru epurarea apelor uzate urbane</w:t>
      </w:r>
    </w:p>
    <w:p w:rsidR="00A72427" w:rsidRPr="005B534D" w:rsidRDefault="00A72427" w:rsidP="00A72427">
      <w:pPr>
        <w:ind w:left="567"/>
        <w:jc w:val="center"/>
        <w:rPr>
          <w:rFonts w:ascii="Arial" w:hAnsi="Arial" w:cs="Arial"/>
          <w:b/>
          <w:lang w:val="it-IT"/>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2017</w:t>
      </w:r>
      <w:r w:rsidRPr="005B534D">
        <w:rPr>
          <w:rFonts w:ascii="Arial" w:hAnsi="Arial" w:cs="Arial"/>
          <w:i/>
          <w:iCs/>
          <w:lang w:eastAsia="ro-RO"/>
        </w:rPr>
        <w:t>)</w:t>
      </w:r>
    </w:p>
    <w:p w:rsidR="00A72427" w:rsidRPr="005B534D" w:rsidRDefault="00A72427" w:rsidP="00A72427">
      <w:pPr>
        <w:jc w:val="center"/>
        <w:rPr>
          <w:rFonts w:ascii="Arial" w:hAnsi="Arial" w:cs="Arial"/>
          <w:b/>
        </w:rPr>
        <w:sectPr w:rsidR="00A72427" w:rsidRPr="005B534D" w:rsidSect="00A72427">
          <w:pgSz w:w="16838" w:h="11906" w:orient="landscape"/>
          <w:pgMar w:top="1134" w:right="851" w:bottom="567" w:left="851" w:header="709" w:footer="709" w:gutter="0"/>
          <w:cols w:space="708"/>
          <w:docGrid w:linePitch="360"/>
        </w:sectPr>
      </w:pPr>
    </w:p>
    <w:p w:rsidR="00A72427" w:rsidRDefault="00A72427" w:rsidP="00A72427">
      <w:pPr>
        <w:ind w:firstLine="567"/>
        <w:jc w:val="both"/>
        <w:rPr>
          <w:rFonts w:ascii="Arial" w:hAnsi="Arial" w:cs="Arial"/>
          <w:bCs/>
          <w:lang w:eastAsia="ro-RO"/>
        </w:rPr>
      </w:pPr>
      <w:r w:rsidRPr="005B534D">
        <w:rPr>
          <w:rFonts w:ascii="Arial" w:hAnsi="Arial" w:cs="Arial"/>
          <w:bCs/>
          <w:lang w:eastAsia="ro-RO"/>
        </w:rPr>
        <w:lastRenderedPageBreak/>
        <w:t xml:space="preserve">În ceea ce privește profilul de activitate, majoritatea unităţilor agro-industriale se încadrează în domeniile de industrializare a cărnii şi laptelui, fabricarea băuturilor alcoolice, fabricarea produselor pe bază de legume şi fructe şi fabricarea </w:t>
      </w:r>
      <w:r w:rsidRPr="009D7F90">
        <w:rPr>
          <w:rFonts w:ascii="Arial" w:hAnsi="Arial" w:cs="Arial"/>
          <w:bCs/>
          <w:lang w:eastAsia="ro-RO"/>
        </w:rPr>
        <w:t>şi îmbutelierea băuturilor nealcoolice</w:t>
      </w:r>
      <w:r>
        <w:rPr>
          <w:rFonts w:ascii="Arial" w:hAnsi="Arial" w:cs="Arial"/>
          <w:bCs/>
          <w:lang w:eastAsia="ro-RO"/>
        </w:rPr>
        <w:t xml:space="preserve"> </w:t>
      </w:r>
      <w:r w:rsidRPr="00B55DE9">
        <w:rPr>
          <w:rFonts w:ascii="Arial" w:hAnsi="Arial" w:cs="Arial"/>
          <w:bCs/>
          <w:i/>
          <w:lang w:eastAsia="ro-RO"/>
        </w:rPr>
        <w:t>(Figura</w:t>
      </w:r>
      <w:r>
        <w:rPr>
          <w:rFonts w:ascii="Arial" w:hAnsi="Arial" w:cs="Arial"/>
          <w:bCs/>
          <w:i/>
          <w:lang w:eastAsia="ro-RO"/>
        </w:rPr>
        <w:t xml:space="preserve"> </w:t>
      </w:r>
      <w:r w:rsidRPr="00B55DE9">
        <w:rPr>
          <w:rFonts w:ascii="Arial" w:hAnsi="Arial" w:cs="Arial"/>
          <w:bCs/>
          <w:i/>
          <w:lang w:eastAsia="ro-RO"/>
        </w:rPr>
        <w:t>II.2.2.2.</w:t>
      </w:r>
      <w:r>
        <w:rPr>
          <w:rFonts w:ascii="Arial" w:hAnsi="Arial" w:cs="Arial"/>
          <w:bCs/>
          <w:i/>
          <w:lang w:eastAsia="ro-RO"/>
        </w:rPr>
        <w:t>11</w:t>
      </w:r>
      <w:r w:rsidRPr="00B55DE9">
        <w:rPr>
          <w:rFonts w:ascii="Arial" w:hAnsi="Arial" w:cs="Arial"/>
          <w:bCs/>
          <w:i/>
          <w:lang w:eastAsia="ro-RO"/>
        </w:rPr>
        <w:t>).</w:t>
      </w:r>
      <w:r>
        <w:rPr>
          <w:rFonts w:ascii="Arial" w:hAnsi="Arial" w:cs="Arial"/>
          <w:bCs/>
          <w:i/>
          <w:lang w:eastAsia="ro-RO"/>
        </w:rPr>
        <w:t xml:space="preserve"> </w:t>
      </w:r>
      <w:r w:rsidRPr="00B55DE9">
        <w:rPr>
          <w:rFonts w:ascii="Arial" w:hAnsi="Arial" w:cs="Arial"/>
          <w:bCs/>
          <w:lang w:eastAsia="ro-RO"/>
        </w:rPr>
        <w:t>Cea</w:t>
      </w:r>
      <w:r w:rsidRPr="005B534D">
        <w:rPr>
          <w:rFonts w:ascii="Arial" w:hAnsi="Arial" w:cs="Arial"/>
          <w:bCs/>
          <w:lang w:eastAsia="ro-RO"/>
        </w:rPr>
        <w:t xml:space="preserve"> mai mare pondere procentuală a încărcării biodegradabile produsă de unităţile industriale agro-alimentare cu mai mult de 4000 l.e. la evacuare în resursele de apă a fost identificată pentru industria </w:t>
      </w:r>
      <w:r>
        <w:rPr>
          <w:rFonts w:ascii="Arial" w:hAnsi="Arial" w:cs="Arial"/>
          <w:bCs/>
          <w:lang w:eastAsia="ro-RO"/>
        </w:rPr>
        <w:t xml:space="preserve">cărnii </w:t>
      </w:r>
      <w:r w:rsidRPr="005B534D">
        <w:rPr>
          <w:rFonts w:ascii="Arial" w:hAnsi="Arial" w:cs="Arial"/>
          <w:bCs/>
          <w:lang w:eastAsia="ro-RO"/>
        </w:rPr>
        <w:t xml:space="preserve">(cca. </w:t>
      </w:r>
      <w:r>
        <w:rPr>
          <w:rFonts w:ascii="Arial" w:hAnsi="Arial" w:cs="Arial"/>
          <w:bCs/>
          <w:lang w:eastAsia="ro-RO"/>
        </w:rPr>
        <w:t xml:space="preserve"> 48</w:t>
      </w:r>
      <w:r w:rsidRPr="005B534D">
        <w:rPr>
          <w:rFonts w:ascii="Arial" w:hAnsi="Arial" w:cs="Arial"/>
          <w:bCs/>
          <w:lang w:eastAsia="ro-RO"/>
        </w:rPr>
        <w:t>%)</w:t>
      </w:r>
      <w:r>
        <w:rPr>
          <w:rFonts w:ascii="Arial" w:hAnsi="Arial" w:cs="Arial"/>
          <w:bCs/>
          <w:lang w:eastAsia="ro-RO"/>
        </w:rPr>
        <w:t xml:space="preserve"> </w:t>
      </w:r>
      <w:r w:rsidRPr="00A9054B">
        <w:rPr>
          <w:rFonts w:ascii="Arial" w:hAnsi="Arial" w:cs="Arial"/>
          <w:bCs/>
          <w:lang w:eastAsia="ro-RO"/>
        </w:rPr>
        <w:t>și industriei de prelucrarea laptelui (43%)</w:t>
      </w:r>
      <w:r w:rsidRPr="005B534D">
        <w:rPr>
          <w:rFonts w:ascii="Arial" w:hAnsi="Arial" w:cs="Arial"/>
          <w:bCs/>
          <w:lang w:eastAsia="ro-RO"/>
        </w:rPr>
        <w:t xml:space="preserve">, iar </w:t>
      </w:r>
      <w:r>
        <w:rPr>
          <w:rFonts w:ascii="Arial" w:hAnsi="Arial" w:cs="Arial"/>
          <w:bCs/>
          <w:lang w:eastAsia="ro-RO"/>
        </w:rPr>
        <w:t>u</w:t>
      </w:r>
      <w:r w:rsidRPr="009D7F90">
        <w:rPr>
          <w:rFonts w:ascii="Arial" w:hAnsi="Arial" w:cs="Arial"/>
          <w:bCs/>
          <w:lang w:eastAsia="ro-RO"/>
        </w:rPr>
        <w:t>nitățile din domeniul fabricării berii fie sunt închise, fie şi-au redus foarte mult producţia (&lt;4.000 l.e.) sau și-au sistat activitatea.</w:t>
      </w:r>
    </w:p>
    <w:p w:rsidR="00A72427" w:rsidRPr="005B534D" w:rsidRDefault="00A72427" w:rsidP="00A72427">
      <w:pPr>
        <w:ind w:firstLine="567"/>
        <w:jc w:val="both"/>
        <w:rPr>
          <w:rFonts w:ascii="Arial" w:hAnsi="Arial" w:cs="Arial"/>
          <w:bCs/>
          <w:lang w:eastAsia="ro-RO"/>
        </w:rPr>
      </w:pPr>
    </w:p>
    <w:p w:rsidR="00A72427" w:rsidRPr="00D94490" w:rsidRDefault="00A72427" w:rsidP="00A72427">
      <w:pPr>
        <w:autoSpaceDE w:val="0"/>
        <w:autoSpaceDN w:val="0"/>
        <w:adjustRightInd w:val="0"/>
        <w:ind w:firstLine="567"/>
        <w:jc w:val="both"/>
        <w:rPr>
          <w:rFonts w:ascii="Arial" w:hAnsi="Arial" w:cs="Arial"/>
          <w:bCs/>
          <w:i/>
          <w:lang w:eastAsia="ro-RO"/>
        </w:rPr>
      </w:pPr>
      <w:r w:rsidRPr="00D94490">
        <w:rPr>
          <w:rFonts w:ascii="Arial" w:hAnsi="Arial" w:cs="Arial"/>
        </w:rPr>
        <w:t xml:space="preserve">Figura </w:t>
      </w:r>
      <w:r>
        <w:rPr>
          <w:rFonts w:ascii="Arial" w:hAnsi="Arial" w:cs="Arial"/>
        </w:rPr>
        <w:t xml:space="preserve">nr. </w:t>
      </w:r>
      <w:r w:rsidRPr="00D94490">
        <w:rPr>
          <w:rFonts w:ascii="Arial" w:hAnsi="Arial" w:cs="Arial"/>
        </w:rPr>
        <w:t>II.2.2.2.11</w:t>
      </w:r>
      <w:r>
        <w:rPr>
          <w:rFonts w:ascii="Arial" w:hAnsi="Arial" w:cs="Arial"/>
        </w:rPr>
        <w:t>. Ponderea îcărcării biodegradabile produsă de unitățile agro-   alimentare cu mai mult de 4000 l.e.</w:t>
      </w:r>
    </w:p>
    <w:p w:rsidR="00A72427" w:rsidRDefault="000B5667" w:rsidP="00A72427">
      <w:pPr>
        <w:autoSpaceDE w:val="0"/>
        <w:autoSpaceDN w:val="0"/>
        <w:adjustRightInd w:val="0"/>
        <w:jc w:val="center"/>
        <w:rPr>
          <w:noProof/>
          <w:lang w:eastAsia="en-GB"/>
        </w:rPr>
      </w:pPr>
      <w:r>
        <w:rPr>
          <w:noProof/>
          <w:lang w:val="en-US"/>
        </w:rPr>
        <w:drawing>
          <wp:inline distT="0" distB="0" distL="0" distR="0">
            <wp:extent cx="5201285" cy="2816225"/>
            <wp:effectExtent l="19050" t="0" r="0" b="0"/>
            <wp:docPr id="3112" name="Picture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
                    <pic:cNvPicPr>
                      <a:picLocks noChangeAspect="1" noChangeArrowheads="1"/>
                    </pic:cNvPicPr>
                  </pic:nvPicPr>
                  <pic:blipFill>
                    <a:blip r:embed="rId134"/>
                    <a:srcRect/>
                    <a:stretch>
                      <a:fillRect/>
                    </a:stretch>
                  </pic:blipFill>
                  <pic:spPr bwMode="auto">
                    <a:xfrm>
                      <a:off x="0" y="0"/>
                      <a:ext cx="5201285" cy="2816225"/>
                    </a:xfrm>
                    <a:prstGeom prst="rect">
                      <a:avLst/>
                    </a:prstGeom>
                    <a:noFill/>
                  </pic:spPr>
                </pic:pic>
              </a:graphicData>
            </a:graphic>
          </wp:inline>
        </w:drawing>
      </w:r>
    </w:p>
    <w:p w:rsidR="00A72427" w:rsidRPr="00E335E9" w:rsidRDefault="00A72427" w:rsidP="00A72427">
      <w:pPr>
        <w:ind w:firstLine="10632"/>
        <w:rPr>
          <w:rFonts w:ascii="Arial" w:hAnsi="Arial" w:cs="Arial"/>
          <w:b/>
        </w:rPr>
      </w:pPr>
      <w:r>
        <w:rPr>
          <w:rFonts w:ascii="Arial" w:hAnsi="Arial" w:cs="Arial"/>
          <w:b/>
        </w:rPr>
        <w:t xml:space="preserve"> </w:t>
      </w:r>
    </w:p>
    <w:p w:rsidR="00A72427" w:rsidRPr="005B534D" w:rsidRDefault="00A72427" w:rsidP="00A72427">
      <w:pPr>
        <w:jc w:val="both"/>
        <w:rPr>
          <w:rFonts w:ascii="Arial" w:hAnsi="Arial" w:cs="Arial"/>
          <w:i/>
          <w:iCs/>
          <w:lang w:eastAsia="ro-RO"/>
        </w:rPr>
      </w:pPr>
      <w:r w:rsidRPr="005B534D">
        <w:rPr>
          <w:rFonts w:ascii="Arial" w:hAnsi="Arial" w:cs="Arial"/>
          <w:i/>
          <w:iCs/>
          <w:lang w:eastAsia="ro-RO"/>
        </w:rPr>
        <w:t xml:space="preserve"> (Sursa: Administraţia Naţională “Apele Române”, raport „Stadiul realizării lucrărilor pentru epurarea apelor uzate urbane şi a capacităţilor în execuţie şi puse în funcţiune pentru aglomerări umane” în anul</w:t>
      </w:r>
      <w:r>
        <w:rPr>
          <w:rFonts w:ascii="Arial" w:hAnsi="Arial" w:cs="Arial"/>
          <w:i/>
          <w:iCs/>
          <w:lang w:eastAsia="ro-RO"/>
        </w:rPr>
        <w:t xml:space="preserve"> 2018</w:t>
      </w:r>
      <w:r w:rsidRPr="005B534D">
        <w:rPr>
          <w:rFonts w:ascii="Arial" w:hAnsi="Arial" w:cs="Arial"/>
          <w:i/>
          <w:iCs/>
          <w:lang w:eastAsia="ro-RO"/>
        </w:rPr>
        <w:t>)</w:t>
      </w:r>
    </w:p>
    <w:p w:rsidR="00A72427" w:rsidRPr="005B534D" w:rsidRDefault="00A72427" w:rsidP="00A72427">
      <w:pPr>
        <w:autoSpaceDE w:val="0"/>
        <w:autoSpaceDN w:val="0"/>
        <w:adjustRightInd w:val="0"/>
        <w:jc w:val="both"/>
        <w:rPr>
          <w:rFonts w:ascii="Arial" w:hAnsi="Arial" w:cs="Arial"/>
          <w:color w:val="FF0000"/>
          <w:lang w:eastAsia="ro-RO"/>
        </w:rPr>
      </w:pPr>
    </w:p>
    <w:p w:rsidR="00A72427" w:rsidRPr="009D4903" w:rsidRDefault="00A72427" w:rsidP="00A72427">
      <w:pPr>
        <w:autoSpaceDE w:val="0"/>
        <w:autoSpaceDN w:val="0"/>
        <w:adjustRightInd w:val="0"/>
        <w:ind w:firstLine="567"/>
        <w:jc w:val="both"/>
        <w:rPr>
          <w:rFonts w:ascii="Arial" w:hAnsi="Arial" w:cs="Arial"/>
          <w:lang w:eastAsia="ro-RO"/>
        </w:rPr>
      </w:pPr>
      <w:r w:rsidRPr="009D4903">
        <w:rPr>
          <w:rFonts w:ascii="Arial" w:hAnsi="Arial" w:cs="Arial"/>
          <w:lang w:eastAsia="ro-RO"/>
        </w:rPr>
        <w:t xml:space="preserve">Implementarea cerinţelor Directivei 91/271/CEE privind epurarea apelor uzate urbane va conduce implicit şi la creşterea semnificativă a volumului de nămol rezultat de la staţiile de epurare a apelor uzate urbane. Din situația furnizată de Institutul Național de Statistică privind gestionarea nămolurilor din stațiile de epurare ubane la nivelul anului </w:t>
      </w:r>
      <w:r w:rsidRPr="003A041E">
        <w:rPr>
          <w:rFonts w:ascii="Arial" w:hAnsi="Arial" w:cs="Arial"/>
          <w:lang w:eastAsia="ro-RO"/>
        </w:rPr>
        <w:t>201</w:t>
      </w:r>
      <w:r>
        <w:rPr>
          <w:rFonts w:ascii="Arial" w:hAnsi="Arial" w:cs="Arial"/>
          <w:lang w:eastAsia="ro-RO"/>
        </w:rPr>
        <w:t>6</w:t>
      </w:r>
      <w:r w:rsidRPr="009D4903">
        <w:rPr>
          <w:rFonts w:ascii="Arial" w:hAnsi="Arial" w:cs="Arial"/>
          <w:lang w:eastAsia="ro-RO"/>
        </w:rPr>
        <w:t xml:space="preserve">  (</w:t>
      </w:r>
      <w:r w:rsidRPr="009D4903">
        <w:rPr>
          <w:rFonts w:ascii="Arial" w:hAnsi="Arial" w:cs="Arial"/>
          <w:i/>
          <w:lang w:eastAsia="ro-RO"/>
        </w:rPr>
        <w:t>Tabel II.2.2.2.5</w:t>
      </w:r>
      <w:r w:rsidRPr="009D4903">
        <w:rPr>
          <w:rFonts w:ascii="Arial" w:hAnsi="Arial" w:cs="Arial"/>
          <w:lang w:eastAsia="ro-RO"/>
        </w:rPr>
        <w:t xml:space="preserve">) se observă că, din cantitatea totală de nămol generată în stațiile de epurare cca. </w:t>
      </w:r>
      <w:r>
        <w:rPr>
          <w:rFonts w:ascii="Arial" w:hAnsi="Arial" w:cs="Arial"/>
          <w:lang w:eastAsia="ro-RO"/>
        </w:rPr>
        <w:t>16,51</w:t>
      </w:r>
      <w:r w:rsidRPr="009D4903">
        <w:rPr>
          <w:rFonts w:ascii="Arial" w:hAnsi="Arial" w:cs="Arial"/>
          <w:lang w:eastAsia="ro-RO"/>
        </w:rPr>
        <w:t>% a fost utilizată în agricultură.</w:t>
      </w:r>
    </w:p>
    <w:p w:rsidR="00A72427" w:rsidRPr="00A831B1" w:rsidRDefault="00A72427" w:rsidP="00A72427">
      <w:pPr>
        <w:autoSpaceDE w:val="0"/>
        <w:autoSpaceDN w:val="0"/>
        <w:adjustRightInd w:val="0"/>
        <w:spacing w:before="120" w:after="120"/>
        <w:ind w:firstLine="567"/>
        <w:jc w:val="both"/>
        <w:rPr>
          <w:rFonts w:ascii="Arial" w:hAnsi="Arial" w:cs="Arial"/>
          <w:color w:val="000000"/>
          <w:lang w:eastAsia="ro-RO"/>
        </w:rPr>
      </w:pPr>
      <w:r w:rsidRPr="009D4903">
        <w:rPr>
          <w:rFonts w:ascii="Arial" w:hAnsi="Arial" w:cs="Arial"/>
          <w:color w:val="000000"/>
          <w:lang w:eastAsia="ro-RO"/>
        </w:rPr>
        <w:t>Conform primului Plan Naţional de  Management al bazinelor/spațiilor hidrografice</w:t>
      </w:r>
      <w:r w:rsidRPr="00A831B1">
        <w:rPr>
          <w:rFonts w:ascii="Arial" w:hAnsi="Arial" w:cs="Arial"/>
          <w:color w:val="000000"/>
          <w:lang w:eastAsia="ro-RO"/>
        </w:rPr>
        <w:t xml:space="preserve"> din România (elaborat în 2009), s-a estimat că la sfârșitul perioadei de conformare (anul 2018) se va obţine o cantitate de nămol de cca. 520.850 tone substanţă uscată/an faţă de cca. 172.529 tone substanţă uscată/an obţinute în anul 2007</w:t>
      </w:r>
      <w:r>
        <w:rPr>
          <w:rFonts w:ascii="Arial" w:hAnsi="Arial" w:cs="Arial"/>
          <w:color w:val="000000"/>
          <w:lang w:eastAsia="ro-RO"/>
        </w:rPr>
        <w:t xml:space="preserve"> </w:t>
      </w:r>
      <w:r w:rsidRPr="003D5630">
        <w:rPr>
          <w:rFonts w:ascii="Arial" w:hAnsi="Arial" w:cs="Arial"/>
          <w:i/>
          <w:color w:val="000000"/>
          <w:lang w:eastAsia="ro-RO"/>
        </w:rPr>
        <w:t>(Figura II.2.2.2.</w:t>
      </w:r>
      <w:r>
        <w:rPr>
          <w:rFonts w:ascii="Arial" w:hAnsi="Arial" w:cs="Arial"/>
          <w:i/>
          <w:color w:val="000000"/>
          <w:lang w:eastAsia="ro-RO"/>
        </w:rPr>
        <w:t>12</w:t>
      </w:r>
      <w:r w:rsidRPr="003D5630">
        <w:rPr>
          <w:rFonts w:ascii="Arial" w:hAnsi="Arial" w:cs="Arial"/>
          <w:i/>
          <w:color w:val="000000"/>
          <w:lang w:eastAsia="ro-RO"/>
        </w:rPr>
        <w:t>).</w:t>
      </w:r>
      <w:r w:rsidRPr="00A831B1">
        <w:rPr>
          <w:rFonts w:ascii="Arial" w:hAnsi="Arial" w:cs="Arial"/>
          <w:color w:val="000000"/>
          <w:lang w:eastAsia="ro-RO"/>
        </w:rPr>
        <w:t xml:space="preserve"> </w:t>
      </w:r>
      <w:r>
        <w:rPr>
          <w:rFonts w:ascii="Arial" w:hAnsi="Arial" w:cs="Arial"/>
          <w:color w:val="000000"/>
          <w:lang w:eastAsia="ro-RO"/>
        </w:rPr>
        <w:t xml:space="preserve">Această prognoză corespunde situației planificate privind conformarea aglomerărilor în anul 2004, potrivit Planului Național de implementare al Directivei 91/271/CEE privind epurarea apelor uzate urbane. </w:t>
      </w:r>
    </w:p>
    <w:p w:rsidR="00A72427" w:rsidRDefault="00A72427" w:rsidP="00A72427">
      <w:pPr>
        <w:jc w:val="center"/>
        <w:rPr>
          <w:rFonts w:ascii="Arial" w:eastAsia="MS Mincho" w:hAnsi="Arial" w:cs="Arial"/>
          <w:b/>
          <w:lang w:eastAsia="ja-JP"/>
        </w:rPr>
      </w:pPr>
    </w:p>
    <w:p w:rsidR="00A72427" w:rsidRDefault="00A72427" w:rsidP="00A72427">
      <w:pPr>
        <w:jc w:val="center"/>
        <w:rPr>
          <w:rFonts w:ascii="Arial" w:eastAsia="MS Mincho" w:hAnsi="Arial" w:cs="Arial"/>
          <w:b/>
          <w:lang w:eastAsia="ja-JP"/>
        </w:rPr>
      </w:pPr>
    </w:p>
    <w:p w:rsidR="00A72427" w:rsidRPr="00D94490" w:rsidRDefault="00A72427" w:rsidP="00A72427">
      <w:pPr>
        <w:spacing w:before="120" w:after="120"/>
        <w:jc w:val="both"/>
        <w:rPr>
          <w:rFonts w:ascii="Arial" w:eastAsia="MS Mincho" w:hAnsi="Arial" w:cs="Arial"/>
          <w:lang w:eastAsia="ja-JP"/>
        </w:rPr>
      </w:pPr>
      <w:r>
        <w:rPr>
          <w:rFonts w:ascii="Arial" w:eastAsia="MS Mincho" w:hAnsi="Arial" w:cs="Arial"/>
          <w:lang w:eastAsia="ja-JP"/>
        </w:rPr>
        <w:lastRenderedPageBreak/>
        <w:t xml:space="preserve">                   </w:t>
      </w:r>
      <w:r w:rsidRPr="00D94490">
        <w:rPr>
          <w:rFonts w:ascii="Arial" w:hAnsi="Arial" w:cs="Arial"/>
          <w:lang w:val="it-IT"/>
        </w:rPr>
        <w:t xml:space="preserve">Tabelul nr. </w:t>
      </w:r>
      <w:r w:rsidRPr="00D94490">
        <w:rPr>
          <w:rFonts w:ascii="Arial" w:hAnsi="Arial" w:cs="Arial"/>
          <w:lang w:eastAsia="ro-RO"/>
        </w:rPr>
        <w:t xml:space="preserve">II.2.2.2.5. </w:t>
      </w:r>
      <w:r w:rsidRPr="00D94490">
        <w:rPr>
          <w:rFonts w:ascii="Arial" w:eastAsia="MS Mincho" w:hAnsi="Arial" w:cs="Arial"/>
          <w:lang w:eastAsia="ja-JP"/>
        </w:rPr>
        <w:t xml:space="preserve">Utilizarea la nivel național a nămolului de la staţiile de </w:t>
      </w:r>
      <w:r>
        <w:rPr>
          <w:rFonts w:ascii="Arial" w:eastAsia="MS Mincho" w:hAnsi="Arial" w:cs="Arial"/>
          <w:lang w:eastAsia="ja-JP"/>
        </w:rPr>
        <w:t xml:space="preserve">  </w:t>
      </w:r>
      <w:r w:rsidRPr="00D94490">
        <w:rPr>
          <w:rFonts w:ascii="Arial" w:eastAsia="MS Mincho" w:hAnsi="Arial" w:cs="Arial"/>
          <w:lang w:eastAsia="ja-JP"/>
        </w:rPr>
        <w:t>epurare urbane în anul 2017</w:t>
      </w:r>
    </w:p>
    <w:tbl>
      <w:tblPr>
        <w:tblW w:w="3459" w:type="pct"/>
        <w:jc w:val="center"/>
        <w:tblLook w:val="04A0"/>
      </w:tblPr>
      <w:tblGrid>
        <w:gridCol w:w="4679"/>
        <w:gridCol w:w="2855"/>
      </w:tblGrid>
      <w:tr w:rsidR="00A72427" w:rsidRPr="005B534D" w:rsidTr="00A72427">
        <w:trPr>
          <w:trHeight w:val="315"/>
          <w:jc w:val="center"/>
        </w:trPr>
        <w:tc>
          <w:tcPr>
            <w:tcW w:w="3105" w:type="pct"/>
            <w:tcBorders>
              <w:top w:val="single" w:sz="8" w:space="0" w:color="auto"/>
              <w:left w:val="single" w:sz="8" w:space="0" w:color="auto"/>
              <w:bottom w:val="single" w:sz="4" w:space="0" w:color="auto"/>
              <w:right w:val="single" w:sz="4" w:space="0" w:color="auto"/>
            </w:tcBorders>
            <w:shd w:val="clear" w:color="auto" w:fill="B6DDE8"/>
            <w:noWrap/>
            <w:vAlign w:val="center"/>
            <w:hideMark/>
          </w:tcPr>
          <w:p w:rsidR="00A72427" w:rsidRPr="005B534D" w:rsidRDefault="00A72427" w:rsidP="00A72427">
            <w:pPr>
              <w:autoSpaceDE w:val="0"/>
              <w:autoSpaceDN w:val="0"/>
              <w:adjustRightInd w:val="0"/>
              <w:spacing w:before="60" w:after="60"/>
              <w:jc w:val="center"/>
              <w:rPr>
                <w:rFonts w:ascii="Arial" w:hAnsi="Arial" w:cs="Arial"/>
                <w:b/>
                <w:lang w:eastAsia="ja-JP"/>
              </w:rPr>
            </w:pPr>
            <w:r w:rsidRPr="005B534D">
              <w:rPr>
                <w:rFonts w:ascii="Arial" w:hAnsi="Arial" w:cs="Arial"/>
                <w:b/>
                <w:lang w:eastAsia="ja-JP"/>
              </w:rPr>
              <w:t>Utilizări ale nămolului</w:t>
            </w:r>
          </w:p>
        </w:tc>
        <w:tc>
          <w:tcPr>
            <w:tcW w:w="1895" w:type="pct"/>
            <w:tcBorders>
              <w:top w:val="single" w:sz="8" w:space="0" w:color="auto"/>
              <w:left w:val="single" w:sz="4" w:space="0" w:color="auto"/>
              <w:bottom w:val="single" w:sz="4" w:space="0" w:color="auto"/>
              <w:right w:val="single" w:sz="8" w:space="0" w:color="auto"/>
            </w:tcBorders>
            <w:shd w:val="clear" w:color="auto" w:fill="B6DDE8"/>
            <w:vAlign w:val="center"/>
            <w:hideMark/>
          </w:tcPr>
          <w:p w:rsidR="00A72427" w:rsidRPr="005B534D" w:rsidRDefault="00A72427" w:rsidP="00A72427">
            <w:pPr>
              <w:spacing w:before="60" w:after="60"/>
              <w:jc w:val="center"/>
              <w:rPr>
                <w:rFonts w:ascii="Arial" w:hAnsi="Arial" w:cs="Arial"/>
                <w:b/>
                <w:bCs/>
              </w:rPr>
            </w:pPr>
            <w:r w:rsidRPr="005B534D">
              <w:rPr>
                <w:rFonts w:ascii="Arial" w:hAnsi="Arial" w:cs="Arial"/>
                <w:b/>
                <w:bCs/>
              </w:rPr>
              <w:t>Cantitate nămol (milioane tone s.u./an)</w:t>
            </w:r>
          </w:p>
        </w:tc>
      </w:tr>
      <w:tr w:rsidR="00A72427" w:rsidRPr="005B534D" w:rsidTr="00A72427">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72427" w:rsidRPr="005B534D" w:rsidRDefault="00A72427" w:rsidP="00A72427">
            <w:pPr>
              <w:spacing w:before="60" w:after="60"/>
              <w:rPr>
                <w:rFonts w:ascii="Arial" w:hAnsi="Arial" w:cs="Arial"/>
                <w:b/>
                <w:bCs/>
              </w:rPr>
            </w:pPr>
            <w:r w:rsidRPr="005B534D">
              <w:rPr>
                <w:rFonts w:ascii="Arial" w:hAnsi="Arial" w:cs="Arial"/>
                <w:b/>
                <w:bCs/>
              </w:rPr>
              <w:t>Cantitate totală produsă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2427" w:rsidRPr="005B534D" w:rsidRDefault="00A72427" w:rsidP="00A72427">
            <w:pPr>
              <w:spacing w:before="60" w:after="60"/>
              <w:jc w:val="center"/>
              <w:rPr>
                <w:rFonts w:ascii="Arial" w:hAnsi="Arial" w:cs="Arial"/>
                <w:b/>
              </w:rPr>
            </w:pPr>
            <w:r w:rsidRPr="00A9054B">
              <w:rPr>
                <w:rFonts w:ascii="Arial" w:hAnsi="Arial" w:cs="Arial"/>
                <w:b/>
              </w:rPr>
              <w:t>283,34</w:t>
            </w:r>
          </w:p>
        </w:tc>
      </w:tr>
      <w:tr w:rsidR="00A72427" w:rsidRPr="005B534D" w:rsidTr="00A72427">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72427" w:rsidRPr="005B534D" w:rsidRDefault="00A72427" w:rsidP="00A72427">
            <w:pPr>
              <w:spacing w:before="60" w:after="60"/>
              <w:rPr>
                <w:rFonts w:ascii="Arial" w:hAnsi="Arial" w:cs="Arial"/>
              </w:rPr>
            </w:pPr>
            <w:r w:rsidRPr="005B534D">
              <w:rPr>
                <w:rFonts w:ascii="Arial" w:hAnsi="Arial" w:cs="Arial"/>
              </w:rPr>
              <w:t>Utilizare în agricultură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2427" w:rsidRPr="002273F4" w:rsidRDefault="00A72427" w:rsidP="00A72427">
            <w:pPr>
              <w:spacing w:before="60" w:after="60"/>
              <w:jc w:val="center"/>
              <w:rPr>
                <w:rFonts w:ascii="Arial" w:hAnsi="Arial" w:cs="Arial"/>
              </w:rPr>
            </w:pPr>
            <w:r w:rsidRPr="00A9054B">
              <w:rPr>
                <w:rFonts w:ascii="Arial" w:hAnsi="Arial" w:cs="Arial"/>
              </w:rPr>
              <w:t>35,01</w:t>
            </w:r>
          </w:p>
        </w:tc>
      </w:tr>
      <w:tr w:rsidR="00A72427" w:rsidRPr="005B534D" w:rsidTr="00A72427">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2427" w:rsidRPr="005B534D" w:rsidRDefault="00A72427" w:rsidP="00A72427">
            <w:pPr>
              <w:spacing w:before="60" w:after="60"/>
              <w:rPr>
                <w:rFonts w:ascii="Arial" w:hAnsi="Arial" w:cs="Arial"/>
              </w:rPr>
            </w:pPr>
            <w:r w:rsidRPr="005B534D">
              <w:rPr>
                <w:rFonts w:ascii="Arial" w:hAnsi="Arial" w:cs="Arial"/>
              </w:rPr>
              <w:t>Compostare şi alte aplicaţii</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2427" w:rsidRPr="002273F4" w:rsidRDefault="00A72427" w:rsidP="00A72427">
            <w:pPr>
              <w:spacing w:before="60" w:after="60"/>
              <w:jc w:val="center"/>
              <w:rPr>
                <w:rFonts w:ascii="Arial" w:hAnsi="Arial" w:cs="Arial"/>
              </w:rPr>
            </w:pPr>
            <w:r w:rsidRPr="00C07541">
              <w:rPr>
                <w:rFonts w:ascii="Arial" w:hAnsi="Arial" w:cs="Arial"/>
              </w:rPr>
              <w:t>1,76</w:t>
            </w:r>
            <w:r w:rsidRPr="002273F4">
              <w:rPr>
                <w:rFonts w:ascii="Arial" w:hAnsi="Arial" w:cs="Arial"/>
              </w:rPr>
              <w:t xml:space="preserve"> </w:t>
            </w:r>
          </w:p>
        </w:tc>
      </w:tr>
      <w:tr w:rsidR="00A72427" w:rsidRPr="005B534D" w:rsidTr="00A72427">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2427" w:rsidRPr="005B534D" w:rsidRDefault="00A72427" w:rsidP="00A72427">
            <w:pPr>
              <w:spacing w:before="60" w:after="60"/>
              <w:rPr>
                <w:rFonts w:ascii="Arial" w:hAnsi="Arial" w:cs="Arial"/>
              </w:rPr>
            </w:pPr>
            <w:r w:rsidRPr="005B534D">
              <w:rPr>
                <w:rFonts w:ascii="Arial" w:hAnsi="Arial" w:cs="Arial"/>
              </w:rPr>
              <w:t>Depozitare</w:t>
            </w:r>
            <w:r>
              <w:rPr>
                <w:rFonts w:ascii="Arial" w:hAnsi="Arial" w:cs="Arial"/>
              </w:rPr>
              <w:t xml:space="preserve"> pe platforme amenajate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2427" w:rsidRPr="002273F4" w:rsidRDefault="00A72427" w:rsidP="00A72427">
            <w:pPr>
              <w:spacing w:before="60" w:after="60"/>
              <w:jc w:val="center"/>
              <w:rPr>
                <w:rFonts w:ascii="Arial" w:hAnsi="Arial" w:cs="Arial"/>
              </w:rPr>
            </w:pPr>
            <w:r w:rsidRPr="00C07541">
              <w:rPr>
                <w:rFonts w:ascii="Arial" w:hAnsi="Arial" w:cs="Arial"/>
              </w:rPr>
              <w:t>168,45</w:t>
            </w:r>
          </w:p>
        </w:tc>
      </w:tr>
      <w:tr w:rsidR="00A72427" w:rsidRPr="005B534D" w:rsidTr="00A72427">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2427" w:rsidRPr="005B534D" w:rsidRDefault="00A72427" w:rsidP="00A72427">
            <w:pPr>
              <w:spacing w:before="60" w:after="60"/>
              <w:rPr>
                <w:rFonts w:ascii="Arial" w:hAnsi="Arial" w:cs="Arial"/>
              </w:rPr>
            </w:pPr>
            <w:r w:rsidRPr="005B534D">
              <w:rPr>
                <w:rFonts w:ascii="Arial" w:hAnsi="Arial" w:cs="Arial"/>
              </w:rPr>
              <w:t>Evacuare în mare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2427" w:rsidRPr="002273F4" w:rsidRDefault="00A72427" w:rsidP="00A72427">
            <w:pPr>
              <w:spacing w:before="60" w:after="60"/>
              <w:jc w:val="center"/>
              <w:rPr>
                <w:rFonts w:ascii="Arial" w:hAnsi="Arial" w:cs="Arial"/>
              </w:rPr>
            </w:pPr>
            <w:r w:rsidRPr="002273F4">
              <w:rPr>
                <w:rFonts w:ascii="Arial" w:hAnsi="Arial" w:cs="Arial"/>
              </w:rPr>
              <w:t>0</w:t>
            </w:r>
          </w:p>
        </w:tc>
      </w:tr>
      <w:tr w:rsidR="00A72427" w:rsidRPr="005B534D" w:rsidTr="00A72427">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2427" w:rsidRPr="005B534D" w:rsidRDefault="00A72427" w:rsidP="00A72427">
            <w:pPr>
              <w:spacing w:before="60" w:after="60"/>
              <w:rPr>
                <w:rFonts w:ascii="Arial" w:hAnsi="Arial" w:cs="Arial"/>
              </w:rPr>
            </w:pPr>
            <w:r w:rsidRPr="005B534D">
              <w:rPr>
                <w:rFonts w:ascii="Arial" w:hAnsi="Arial" w:cs="Arial"/>
              </w:rPr>
              <w:t>Incinerare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2427" w:rsidRPr="002273F4" w:rsidRDefault="00A72427" w:rsidP="00A72427">
            <w:pPr>
              <w:spacing w:before="60" w:after="60"/>
              <w:jc w:val="center"/>
              <w:rPr>
                <w:rFonts w:ascii="Arial" w:hAnsi="Arial" w:cs="Arial"/>
              </w:rPr>
            </w:pPr>
            <w:r w:rsidRPr="00C07541">
              <w:rPr>
                <w:rFonts w:ascii="Arial" w:hAnsi="Arial" w:cs="Arial"/>
              </w:rPr>
              <w:t>0,02</w:t>
            </w:r>
          </w:p>
        </w:tc>
      </w:tr>
      <w:tr w:rsidR="00A72427" w:rsidRPr="005B534D" w:rsidTr="00A72427">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2427" w:rsidRPr="005B534D" w:rsidRDefault="00A72427" w:rsidP="00A72427">
            <w:pPr>
              <w:spacing w:before="60" w:after="60"/>
              <w:rPr>
                <w:rFonts w:ascii="Arial" w:hAnsi="Arial" w:cs="Arial"/>
              </w:rPr>
            </w:pPr>
            <w:r w:rsidRPr="005B534D">
              <w:rPr>
                <w:rFonts w:ascii="Arial" w:hAnsi="Arial" w:cs="Arial"/>
              </w:rPr>
              <w:t>Altele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A72427" w:rsidRPr="002273F4" w:rsidRDefault="00A72427" w:rsidP="00A72427">
            <w:pPr>
              <w:spacing w:before="60" w:after="60"/>
              <w:jc w:val="center"/>
              <w:rPr>
                <w:rFonts w:ascii="Arial" w:hAnsi="Arial" w:cs="Arial"/>
              </w:rPr>
            </w:pPr>
            <w:r w:rsidRPr="00C07541">
              <w:rPr>
                <w:rFonts w:ascii="Arial" w:hAnsi="Arial" w:cs="Arial"/>
              </w:rPr>
              <w:t>78,1</w:t>
            </w:r>
          </w:p>
        </w:tc>
      </w:tr>
    </w:tbl>
    <w:p w:rsidR="00A72427" w:rsidRPr="005B534D" w:rsidRDefault="00A72427" w:rsidP="00A72427">
      <w:pPr>
        <w:spacing w:before="120" w:after="120"/>
        <w:jc w:val="both"/>
        <w:rPr>
          <w:rFonts w:ascii="Arial" w:hAnsi="Arial" w:cs="Arial"/>
          <w:i/>
          <w:lang w:val="it-IT"/>
        </w:rPr>
      </w:pPr>
      <w:r w:rsidRPr="005353E2" w:rsidDel="001D092D">
        <w:rPr>
          <w:rFonts w:ascii="Arial" w:hAnsi="Arial" w:cs="Arial"/>
          <w:b/>
          <w:lang w:val="it-IT"/>
        </w:rPr>
        <w:t xml:space="preserve"> </w:t>
      </w:r>
      <w:r w:rsidRPr="005B534D">
        <w:rPr>
          <w:rFonts w:ascii="Arial" w:hAnsi="Arial" w:cs="Arial"/>
          <w:i/>
          <w:lang w:val="it-IT"/>
        </w:rPr>
        <w:t xml:space="preserve">(Sursa datelor: Institutul Naţional de Statistică, Baza de date TEMPO online, </w:t>
      </w:r>
      <w:hyperlink r:id="rId135" w:history="1">
        <w:r w:rsidRPr="005B534D">
          <w:rPr>
            <w:rStyle w:val="Hyperlink"/>
            <w:rFonts w:ascii="Arial" w:hAnsi="Arial" w:cs="Arial"/>
            <w:i/>
            <w:lang w:val="it-IT"/>
          </w:rPr>
          <w:t>www.insse.ro</w:t>
        </w:r>
      </w:hyperlink>
      <w:r w:rsidRPr="005B534D">
        <w:rPr>
          <w:rFonts w:ascii="Arial" w:hAnsi="Arial" w:cs="Arial"/>
          <w:i/>
          <w:lang w:val="it-IT"/>
        </w:rPr>
        <w:t>)</w:t>
      </w:r>
    </w:p>
    <w:p w:rsidR="00A72427" w:rsidRDefault="00A72427" w:rsidP="00A72427">
      <w:pPr>
        <w:spacing w:before="120" w:after="120"/>
        <w:jc w:val="both"/>
        <w:rPr>
          <w:rFonts w:ascii="Arial" w:hAnsi="Arial" w:cs="Arial"/>
          <w:lang w:val="it-IT"/>
        </w:rPr>
      </w:pPr>
    </w:p>
    <w:p w:rsidR="00A72427" w:rsidRPr="00D94490" w:rsidRDefault="00A72427" w:rsidP="00A72427">
      <w:pPr>
        <w:pStyle w:val="Default"/>
        <w:spacing w:before="120" w:after="120"/>
        <w:jc w:val="both"/>
        <w:rPr>
          <w:lang w:eastAsia="ro-RO"/>
        </w:rPr>
      </w:pPr>
      <w:r w:rsidRPr="00D94490">
        <w:rPr>
          <w:lang w:eastAsia="ro-RO"/>
        </w:rPr>
        <w:t xml:space="preserve">Figura nr.II.2.2.2.12. </w:t>
      </w:r>
      <w:r w:rsidRPr="00D94490">
        <w:rPr>
          <w:bCs/>
          <w:lang w:eastAsia="ro-RO"/>
        </w:rPr>
        <w:t>Evoluţia cantităţilor de nămol generate de staţiile de epurare din România</w:t>
      </w:r>
    </w:p>
    <w:p w:rsidR="00A72427" w:rsidRDefault="000B5667" w:rsidP="00A72427">
      <w:pPr>
        <w:autoSpaceDE w:val="0"/>
        <w:autoSpaceDN w:val="0"/>
        <w:adjustRightInd w:val="0"/>
        <w:spacing w:before="120" w:after="120"/>
        <w:jc w:val="center"/>
        <w:rPr>
          <w:rFonts w:ascii="Arial" w:hAnsi="Arial" w:cs="Arial"/>
          <w:noProof/>
        </w:rPr>
      </w:pPr>
      <w:r>
        <w:rPr>
          <w:rFonts w:ascii="Arial" w:hAnsi="Arial" w:cs="Arial"/>
          <w:noProof/>
          <w:lang w:val="en-US"/>
        </w:rPr>
        <w:drawing>
          <wp:anchor distT="0" distB="0" distL="114300" distR="114300" simplePos="0" relativeHeight="251644928" behindDoc="1" locked="0" layoutInCell="1" allowOverlap="1">
            <wp:simplePos x="0" y="0"/>
            <wp:positionH relativeFrom="column">
              <wp:posOffset>484505</wp:posOffset>
            </wp:positionH>
            <wp:positionV relativeFrom="paragraph">
              <wp:posOffset>120650</wp:posOffset>
            </wp:positionV>
            <wp:extent cx="4462780" cy="2742565"/>
            <wp:effectExtent l="19050" t="0" r="0" b="0"/>
            <wp:wrapTight wrapText="bothSides">
              <wp:wrapPolygon edited="0">
                <wp:start x="-92" y="0"/>
                <wp:lineTo x="-92" y="21455"/>
                <wp:lineTo x="21575" y="21455"/>
                <wp:lineTo x="21575" y="0"/>
                <wp:lineTo x="-92" y="0"/>
              </wp:wrapPolygon>
            </wp:wrapTight>
            <wp:docPr id="3118" name="Picture 311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descr="Fig"/>
                    <pic:cNvPicPr>
                      <a:picLocks noChangeAspect="1" noChangeArrowheads="1"/>
                    </pic:cNvPicPr>
                  </pic:nvPicPr>
                  <pic:blipFill>
                    <a:blip r:embed="rId136" cstate="print"/>
                    <a:srcRect/>
                    <a:stretch>
                      <a:fillRect/>
                    </a:stretch>
                  </pic:blipFill>
                  <pic:spPr bwMode="auto">
                    <a:xfrm>
                      <a:off x="0" y="0"/>
                      <a:ext cx="4462780" cy="2742565"/>
                    </a:xfrm>
                    <a:prstGeom prst="rect">
                      <a:avLst/>
                    </a:prstGeom>
                    <a:noFill/>
                    <a:ln w="9525">
                      <a:noFill/>
                      <a:miter lim="800000"/>
                      <a:headEnd/>
                      <a:tailEnd/>
                    </a:ln>
                  </pic:spPr>
                </pic:pic>
              </a:graphicData>
            </a:graphic>
          </wp:anchor>
        </w:drawing>
      </w:r>
    </w:p>
    <w:p w:rsidR="00A72427" w:rsidRPr="00A831B1" w:rsidRDefault="00A72427" w:rsidP="00A72427">
      <w:pPr>
        <w:autoSpaceDE w:val="0"/>
        <w:autoSpaceDN w:val="0"/>
        <w:adjustRightInd w:val="0"/>
        <w:spacing w:before="120" w:after="120"/>
        <w:jc w:val="center"/>
        <w:rPr>
          <w:rFonts w:ascii="Arial" w:hAnsi="Arial" w:cs="Arial"/>
          <w:color w:val="000000"/>
          <w:lang w:eastAsia="ro-RO"/>
        </w:rPr>
      </w:pPr>
    </w:p>
    <w:p w:rsidR="00A72427" w:rsidRDefault="00A72427" w:rsidP="00A72427">
      <w:pPr>
        <w:pStyle w:val="Default"/>
        <w:spacing w:before="120" w:after="120"/>
        <w:jc w:val="both"/>
        <w:rPr>
          <w:b/>
          <w:lang w:eastAsia="ro-RO"/>
        </w:rPr>
      </w:pPr>
      <w:r w:rsidRPr="003D5630" w:rsidDel="00D94490">
        <w:rPr>
          <w:b/>
          <w:lang w:eastAsia="ro-RO"/>
        </w:rPr>
        <w:t xml:space="preserve"> </w:t>
      </w:r>
    </w:p>
    <w:p w:rsidR="00A72427" w:rsidRDefault="00A72427" w:rsidP="00A72427">
      <w:pPr>
        <w:pStyle w:val="Default"/>
        <w:spacing w:before="120" w:after="120"/>
        <w:jc w:val="both"/>
        <w:rPr>
          <w:b/>
          <w:lang w:eastAsia="ro-RO"/>
        </w:rPr>
      </w:pPr>
    </w:p>
    <w:p w:rsidR="00A72427" w:rsidRDefault="00A72427" w:rsidP="00A72427">
      <w:pPr>
        <w:pStyle w:val="Default"/>
        <w:spacing w:before="120" w:after="120"/>
        <w:jc w:val="both"/>
        <w:rPr>
          <w:b/>
          <w:lang w:eastAsia="ro-RO"/>
        </w:rPr>
      </w:pPr>
    </w:p>
    <w:p w:rsidR="00A72427" w:rsidRDefault="00A72427" w:rsidP="00A72427">
      <w:pPr>
        <w:pStyle w:val="Default"/>
        <w:spacing w:before="120" w:after="120"/>
        <w:jc w:val="both"/>
        <w:rPr>
          <w:b/>
          <w:lang w:eastAsia="ro-RO"/>
        </w:rPr>
      </w:pPr>
    </w:p>
    <w:p w:rsidR="00A72427" w:rsidRDefault="00A72427" w:rsidP="00A72427">
      <w:pPr>
        <w:pStyle w:val="Default"/>
        <w:spacing w:before="120" w:after="120"/>
        <w:jc w:val="both"/>
        <w:rPr>
          <w:b/>
          <w:lang w:eastAsia="ro-RO"/>
        </w:rPr>
      </w:pPr>
    </w:p>
    <w:p w:rsidR="00A72427" w:rsidRDefault="00A72427" w:rsidP="00A72427">
      <w:pPr>
        <w:pStyle w:val="Default"/>
        <w:spacing w:before="120" w:after="120"/>
        <w:jc w:val="both"/>
        <w:rPr>
          <w:b/>
          <w:lang w:eastAsia="ro-RO"/>
        </w:rPr>
      </w:pPr>
    </w:p>
    <w:p w:rsidR="00A72427" w:rsidRDefault="00A72427" w:rsidP="00A72427">
      <w:pPr>
        <w:pStyle w:val="Default"/>
        <w:spacing w:before="120" w:after="120"/>
        <w:jc w:val="both"/>
        <w:rPr>
          <w:b/>
          <w:lang w:eastAsia="ro-RO"/>
        </w:rPr>
      </w:pPr>
    </w:p>
    <w:p w:rsidR="00A72427" w:rsidRDefault="00A72427" w:rsidP="00A72427">
      <w:pPr>
        <w:pStyle w:val="Default"/>
        <w:spacing w:before="120" w:after="120"/>
        <w:jc w:val="both"/>
        <w:rPr>
          <w:b/>
          <w:lang w:eastAsia="ro-RO"/>
        </w:rPr>
      </w:pPr>
    </w:p>
    <w:p w:rsidR="00A72427" w:rsidRDefault="00A72427" w:rsidP="00A72427">
      <w:pPr>
        <w:pStyle w:val="Default"/>
        <w:spacing w:before="120" w:after="120"/>
        <w:jc w:val="both"/>
        <w:rPr>
          <w:b/>
          <w:lang w:eastAsia="ro-RO"/>
        </w:rPr>
      </w:pPr>
    </w:p>
    <w:p w:rsidR="00A72427" w:rsidRDefault="00A72427" w:rsidP="00A72427">
      <w:pPr>
        <w:pStyle w:val="Default"/>
        <w:spacing w:before="120" w:after="120"/>
        <w:jc w:val="both"/>
        <w:rPr>
          <w:b/>
          <w:lang w:eastAsia="ro-RO"/>
        </w:rPr>
      </w:pPr>
    </w:p>
    <w:p w:rsidR="00A72427" w:rsidRDefault="00A72427" w:rsidP="00A72427">
      <w:pPr>
        <w:pStyle w:val="Default"/>
        <w:spacing w:before="120" w:after="120"/>
        <w:jc w:val="both"/>
        <w:rPr>
          <w:i/>
          <w:iCs/>
          <w:lang w:eastAsia="ro-RO"/>
        </w:rPr>
      </w:pPr>
      <w:r w:rsidRPr="009D4903">
        <w:rPr>
          <w:i/>
          <w:iCs/>
          <w:lang w:eastAsia="ro-RO"/>
        </w:rPr>
        <w:t>(Sursa: Administraţia Naţională “Apele Române”, Planul Naţional de  Management al bazinelor/spațiilor hidrografice din România aprobat prin HG nr. 80/2011)</w:t>
      </w:r>
      <w:r w:rsidRPr="00A831B1">
        <w:rPr>
          <w:i/>
          <w:iCs/>
          <w:lang w:eastAsia="ro-RO"/>
        </w:rPr>
        <w:t xml:space="preserve"> </w:t>
      </w:r>
    </w:p>
    <w:p w:rsidR="00A72427" w:rsidRDefault="00A72427" w:rsidP="00A72427">
      <w:pPr>
        <w:autoSpaceDE w:val="0"/>
        <w:autoSpaceDN w:val="0"/>
        <w:adjustRightInd w:val="0"/>
        <w:spacing w:before="120" w:after="120"/>
        <w:ind w:firstLine="567"/>
        <w:jc w:val="both"/>
        <w:rPr>
          <w:rFonts w:ascii="Arial" w:hAnsi="Arial" w:cs="Arial"/>
          <w:color w:val="000000"/>
          <w:lang w:eastAsia="ro-RO"/>
        </w:rPr>
      </w:pPr>
    </w:p>
    <w:p w:rsidR="00A72427" w:rsidRPr="00A831B1" w:rsidRDefault="00A72427" w:rsidP="00A72427">
      <w:pPr>
        <w:autoSpaceDE w:val="0"/>
        <w:autoSpaceDN w:val="0"/>
        <w:adjustRightInd w:val="0"/>
        <w:spacing w:before="120" w:after="120"/>
        <w:ind w:firstLine="567"/>
        <w:jc w:val="both"/>
        <w:rPr>
          <w:rFonts w:ascii="Arial" w:hAnsi="Arial" w:cs="Arial"/>
          <w:color w:val="000000"/>
          <w:lang w:eastAsia="ro-RO"/>
        </w:rPr>
      </w:pPr>
      <w:r w:rsidRPr="00A831B1">
        <w:rPr>
          <w:rFonts w:ascii="Arial" w:hAnsi="Arial" w:cs="Arial"/>
          <w:color w:val="000000"/>
          <w:lang w:eastAsia="ro-RO"/>
        </w:rPr>
        <w:t xml:space="preserve">În </w:t>
      </w:r>
      <w:r w:rsidRPr="00A831B1">
        <w:rPr>
          <w:rFonts w:ascii="Arial" w:hAnsi="Arial" w:cs="Arial"/>
          <w:i/>
        </w:rPr>
        <w:t>Strategia naţională de gestionare a nămolurilor de epurare</w:t>
      </w:r>
      <w:r w:rsidRPr="00A831B1">
        <w:rPr>
          <w:rFonts w:ascii="Arial" w:hAnsi="Arial" w:cs="Arial"/>
        </w:rPr>
        <w:t xml:space="preserve">, elaborată în cadrul </w:t>
      </w:r>
      <w:r>
        <w:rPr>
          <w:rFonts w:ascii="Arial" w:hAnsi="Arial" w:cs="Arial"/>
        </w:rPr>
        <w:t>asistenței tehnice a POS Mediu</w:t>
      </w:r>
      <w:r w:rsidRPr="00A831B1">
        <w:rPr>
          <w:rFonts w:ascii="Arial" w:hAnsi="Arial" w:cs="Arial"/>
        </w:rPr>
        <w:t xml:space="preserve">, oferă un cadru pentru planificarea și implementarea măsurilor pentru gestionarea volumelor în creștere de nămol de la stațiile de epurare urbane existente, reabilitate și noi din România. Cantitățile viitoare estimate de nămol produs au fost evaluate conform </w:t>
      </w:r>
      <w:r w:rsidRPr="00750082">
        <w:rPr>
          <w:rFonts w:ascii="Arial" w:hAnsi="Arial" w:cs="Arial"/>
          <w:i/>
        </w:rPr>
        <w:t>Figurii II.2.2.2.</w:t>
      </w:r>
      <w:r>
        <w:rPr>
          <w:rFonts w:ascii="Arial" w:hAnsi="Arial" w:cs="Arial"/>
          <w:i/>
        </w:rPr>
        <w:t>13</w:t>
      </w:r>
      <w:r w:rsidRPr="00A831B1">
        <w:rPr>
          <w:rFonts w:ascii="Arial" w:hAnsi="Arial" w:cs="Arial"/>
        </w:rPr>
        <w:t>.</w:t>
      </w:r>
      <w:r>
        <w:rPr>
          <w:rFonts w:ascii="Arial" w:hAnsi="Arial" w:cs="Arial"/>
        </w:rPr>
        <w:t xml:space="preserve"> </w:t>
      </w:r>
      <w:r>
        <w:rPr>
          <w:rFonts w:ascii="Arial" w:hAnsi="Arial" w:cs="Arial"/>
          <w:color w:val="000000"/>
          <w:lang w:eastAsia="ro-RO"/>
        </w:rPr>
        <w:t xml:space="preserve">Această prognoză corespunde situației planificate privind conformarea aglomerărilor  la nivelul anului 2011, având în vedere modificările produse în delimitarea aglomerărilor umane și a tipului de epurare necesar pentru conformare. </w:t>
      </w:r>
    </w:p>
    <w:p w:rsidR="00A72427" w:rsidRDefault="00A72427" w:rsidP="00A72427">
      <w:pPr>
        <w:autoSpaceDE w:val="0"/>
        <w:autoSpaceDN w:val="0"/>
        <w:adjustRightInd w:val="0"/>
        <w:spacing w:before="120" w:after="120"/>
        <w:jc w:val="center"/>
        <w:rPr>
          <w:rFonts w:ascii="Arial" w:hAnsi="Arial" w:cs="Arial"/>
          <w:b/>
          <w:bCs/>
          <w:color w:val="000000"/>
          <w:lang w:eastAsia="ro-RO"/>
        </w:rPr>
      </w:pPr>
    </w:p>
    <w:p w:rsidR="00A72427" w:rsidRPr="00D94490" w:rsidRDefault="00A72427" w:rsidP="00A72427">
      <w:pPr>
        <w:pStyle w:val="Default"/>
        <w:spacing w:before="120" w:after="120"/>
        <w:jc w:val="both"/>
        <w:rPr>
          <w:lang w:eastAsia="ro-RO"/>
        </w:rPr>
      </w:pPr>
      <w:r w:rsidRPr="00D94490">
        <w:rPr>
          <w:lang w:eastAsia="ro-RO"/>
        </w:rPr>
        <w:t xml:space="preserve">Figura nr.II.2.2.2.13. </w:t>
      </w:r>
      <w:r w:rsidRPr="00D94490">
        <w:rPr>
          <w:bCs/>
          <w:lang w:eastAsia="ro-RO"/>
        </w:rPr>
        <w:t>Evoluţia cantităţilor de nămol generate de staţiile de epurare din România</w:t>
      </w:r>
    </w:p>
    <w:p w:rsidR="00A72427" w:rsidRDefault="000B5667" w:rsidP="00A72427">
      <w:pPr>
        <w:autoSpaceDE w:val="0"/>
        <w:autoSpaceDN w:val="0"/>
        <w:adjustRightInd w:val="0"/>
        <w:spacing w:before="120" w:after="120"/>
        <w:ind w:firstLine="567"/>
        <w:jc w:val="both"/>
        <w:rPr>
          <w:rFonts w:ascii="Arial" w:hAnsi="Arial" w:cs="Arial"/>
          <w:b/>
          <w:bCs/>
          <w:color w:val="000000"/>
          <w:lang w:eastAsia="ro-RO"/>
        </w:rPr>
      </w:pPr>
      <w:r>
        <w:rPr>
          <w:rFonts w:ascii="Arial" w:hAnsi="Arial" w:cs="Arial"/>
          <w:b/>
          <w:bCs/>
          <w:noProof/>
          <w:color w:val="000000"/>
          <w:lang w:val="en-US"/>
        </w:rPr>
        <w:drawing>
          <wp:inline distT="0" distB="0" distL="0" distR="0">
            <wp:extent cx="4740910" cy="3303905"/>
            <wp:effectExtent l="19050" t="0" r="2540" b="0"/>
            <wp:docPr id="3114" name="Picture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pic:cNvPicPr>
                      <a:picLocks noChangeAspect="1" noChangeArrowheads="1"/>
                    </pic:cNvPicPr>
                  </pic:nvPicPr>
                  <pic:blipFill>
                    <a:blip r:embed="rId137"/>
                    <a:srcRect/>
                    <a:stretch>
                      <a:fillRect/>
                    </a:stretch>
                  </pic:blipFill>
                  <pic:spPr bwMode="auto">
                    <a:xfrm>
                      <a:off x="0" y="0"/>
                      <a:ext cx="4740910" cy="3303905"/>
                    </a:xfrm>
                    <a:prstGeom prst="rect">
                      <a:avLst/>
                    </a:prstGeom>
                    <a:noFill/>
                  </pic:spPr>
                </pic:pic>
              </a:graphicData>
            </a:graphic>
          </wp:inline>
        </w:drawing>
      </w:r>
    </w:p>
    <w:p w:rsidR="00A72427" w:rsidRPr="00A831B1" w:rsidRDefault="00A72427" w:rsidP="00A72427">
      <w:pPr>
        <w:pStyle w:val="Default"/>
        <w:jc w:val="both"/>
        <w:rPr>
          <w:lang w:eastAsia="ro-RO"/>
        </w:rPr>
      </w:pPr>
      <w:r w:rsidRPr="00A831B1">
        <w:rPr>
          <w:i/>
          <w:iCs/>
          <w:lang w:eastAsia="ro-RO"/>
        </w:rPr>
        <w:t>(Sursa: Ministerul Mediului, Apelor și Pădurilor,  Strategia naţională de gestionare a nămolurilor de epurare - proiect POSM/6/AT/I.1.2010, "Elaborarea politicii naționale de gestionare a nămolului de epurare")</w:t>
      </w:r>
    </w:p>
    <w:p w:rsidR="00A72427" w:rsidRDefault="00A72427" w:rsidP="00A72427">
      <w:pPr>
        <w:ind w:firstLine="720"/>
        <w:jc w:val="both"/>
        <w:rPr>
          <w:rFonts w:ascii="Arial" w:hAnsi="Arial" w:cs="Arial"/>
          <w:lang w:val="it-IT"/>
        </w:rPr>
      </w:pPr>
    </w:p>
    <w:p w:rsidR="00A72427" w:rsidRDefault="00A72427" w:rsidP="00A72427">
      <w:pPr>
        <w:spacing w:after="120"/>
        <w:ind w:firstLine="720"/>
        <w:jc w:val="both"/>
        <w:rPr>
          <w:rFonts w:ascii="Arial" w:hAnsi="Arial" w:cs="Arial"/>
          <w:lang w:val="it-IT"/>
        </w:rPr>
      </w:pPr>
      <w:r>
        <w:rPr>
          <w:rFonts w:ascii="Arial" w:hAnsi="Arial" w:cs="Arial"/>
          <w:lang w:val="it-IT"/>
        </w:rPr>
        <w:t xml:space="preserve">Din analiza comparativă a datelor din </w:t>
      </w:r>
      <w:r w:rsidRPr="00D16238">
        <w:rPr>
          <w:rFonts w:ascii="Arial" w:hAnsi="Arial" w:cs="Arial"/>
          <w:lang w:val="it-IT"/>
        </w:rPr>
        <w:t>Tabel</w:t>
      </w:r>
      <w:r>
        <w:rPr>
          <w:rFonts w:ascii="Arial" w:hAnsi="Arial" w:cs="Arial"/>
          <w:lang w:val="it-IT"/>
        </w:rPr>
        <w:t xml:space="preserve">ul </w:t>
      </w:r>
      <w:r w:rsidRPr="00D16238">
        <w:rPr>
          <w:rFonts w:ascii="Arial" w:hAnsi="Arial" w:cs="Arial"/>
          <w:lang w:val="it-IT"/>
        </w:rPr>
        <w:t>II.2.2.2.5</w:t>
      </w:r>
      <w:r>
        <w:rPr>
          <w:rFonts w:ascii="Arial" w:hAnsi="Arial" w:cs="Arial"/>
          <w:lang w:val="it-IT"/>
        </w:rPr>
        <w:t xml:space="preserve"> și Figurile</w:t>
      </w:r>
      <w:r w:rsidRPr="00D16238">
        <w:t xml:space="preserve"> </w:t>
      </w:r>
      <w:r w:rsidRPr="00D16238">
        <w:rPr>
          <w:rFonts w:ascii="Arial" w:hAnsi="Arial" w:cs="Arial"/>
          <w:lang w:val="it-IT"/>
        </w:rPr>
        <w:t>II.2.2.2.1</w:t>
      </w:r>
      <w:r>
        <w:rPr>
          <w:rFonts w:ascii="Arial" w:hAnsi="Arial" w:cs="Arial"/>
          <w:lang w:val="it-IT"/>
        </w:rPr>
        <w:t xml:space="preserve">2 și </w:t>
      </w:r>
      <w:r w:rsidRPr="00D16238">
        <w:rPr>
          <w:rFonts w:ascii="Arial" w:hAnsi="Arial" w:cs="Arial"/>
          <w:lang w:val="it-IT"/>
        </w:rPr>
        <w:t>II.2.2.2.13</w:t>
      </w:r>
      <w:r>
        <w:rPr>
          <w:rFonts w:ascii="Arial" w:hAnsi="Arial" w:cs="Arial"/>
          <w:lang w:val="it-IT"/>
        </w:rPr>
        <w:t xml:space="preserve">, scenariul planificării pentru anul 2018 este optimist, având în vedere că acesta a plecat de la ipoteza că aglomerările umane cu mai mult de 2.000 l.e. vor fi dotate toate cu stații de epurare corespunzătoare, ceea ce de fapt nu s-a realizat practic. Astfel, la nivelul anului 2017, cantitatea de nămol generată în stațiile de epurare urbană a atins aprox. valoarea planificată din anul 2015, valoare care se situează la cca. 54% din valoarea aferentă anului 2018. </w:t>
      </w:r>
    </w:p>
    <w:p w:rsidR="00A72427" w:rsidRPr="00E50B5E" w:rsidRDefault="00A72427" w:rsidP="00A72427">
      <w:pPr>
        <w:ind w:firstLine="720"/>
        <w:jc w:val="both"/>
        <w:rPr>
          <w:rFonts w:ascii="Arial" w:hAnsi="Arial" w:cs="Arial"/>
          <w:lang w:val="it-IT"/>
        </w:rPr>
      </w:pPr>
      <w:r>
        <w:rPr>
          <w:rFonts w:ascii="Arial" w:hAnsi="Arial" w:cs="Arial"/>
          <w:lang w:val="it-IT"/>
        </w:rPr>
        <w:t xml:space="preserve">În vederea accelerării procesului de conformare, </w:t>
      </w:r>
      <w:r w:rsidRPr="00E50B5E">
        <w:rPr>
          <w:rFonts w:ascii="Arial" w:hAnsi="Arial" w:cs="Arial"/>
          <w:lang w:val="it-IT"/>
        </w:rPr>
        <w:t xml:space="preserve">Planul de conformare pentru implementarea directivei privind </w:t>
      </w:r>
      <w:r>
        <w:rPr>
          <w:rFonts w:ascii="Arial" w:hAnsi="Arial" w:cs="Arial"/>
          <w:lang w:val="it-IT"/>
        </w:rPr>
        <w:t>epurarea</w:t>
      </w:r>
      <w:r w:rsidRPr="00E50B5E">
        <w:rPr>
          <w:rFonts w:ascii="Arial" w:hAnsi="Arial" w:cs="Arial"/>
          <w:lang w:val="it-IT"/>
        </w:rPr>
        <w:t xml:space="preserve"> apelor </w:t>
      </w:r>
      <w:r>
        <w:rPr>
          <w:rFonts w:ascii="Arial" w:hAnsi="Arial" w:cs="Arial"/>
          <w:lang w:val="it-IT"/>
        </w:rPr>
        <w:t xml:space="preserve">uzate </w:t>
      </w:r>
      <w:r w:rsidRPr="00E50B5E">
        <w:rPr>
          <w:rFonts w:ascii="Arial" w:hAnsi="Arial" w:cs="Arial"/>
          <w:lang w:val="it-IT"/>
        </w:rPr>
        <w:t xml:space="preserve">urbane este în curs de actualizare, prin </w:t>
      </w:r>
      <w:r>
        <w:rPr>
          <w:rFonts w:ascii="Arial" w:hAnsi="Arial" w:cs="Arial"/>
          <w:lang w:val="it-IT"/>
        </w:rPr>
        <w:t>pregătirea</w:t>
      </w:r>
      <w:r w:rsidRPr="00E50B5E">
        <w:rPr>
          <w:rFonts w:ascii="Arial" w:hAnsi="Arial" w:cs="Arial"/>
          <w:lang w:val="it-IT"/>
        </w:rPr>
        <w:t xml:space="preserve"> unui proiect de asistență tehnică, denumit </w:t>
      </w:r>
      <w:r w:rsidRPr="00E50B5E">
        <w:rPr>
          <w:rFonts w:ascii="Arial" w:hAnsi="Arial" w:cs="Arial"/>
          <w:b/>
          <w:bCs/>
          <w:lang w:val="it-IT"/>
        </w:rPr>
        <w:t>„Îmbunătățirea capacității autorității publice centrale în domeniul managementului apelor în ceea ce privește  planificarea, implementarea și raportarea cerințelor europene din domeniul apelor”</w:t>
      </w:r>
      <w:r w:rsidRPr="00E50B5E">
        <w:rPr>
          <w:rFonts w:ascii="Arial" w:hAnsi="Arial" w:cs="Arial"/>
          <w:lang w:val="it-IT"/>
        </w:rPr>
        <w:t xml:space="preserve"> și finanțat din Programul Operațional Capacitate Administrativă, implementat de Ministerul Apelor și Pădurilor, în colaborare cu Banca Mondială.</w:t>
      </w:r>
      <w:r>
        <w:rPr>
          <w:rFonts w:ascii="Arial" w:hAnsi="Arial" w:cs="Arial"/>
          <w:lang w:val="it-IT"/>
        </w:rPr>
        <w:t xml:space="preserve"> Proiectul</w:t>
      </w:r>
      <w:r w:rsidRPr="00E50B5E">
        <w:rPr>
          <w:rFonts w:ascii="Arial" w:hAnsi="Arial" w:cs="Arial"/>
          <w:lang w:val="it-IT"/>
        </w:rPr>
        <w:t xml:space="preserve"> cuprinde</w:t>
      </w:r>
      <w:r>
        <w:rPr>
          <w:rFonts w:ascii="Arial" w:hAnsi="Arial" w:cs="Arial"/>
          <w:lang w:val="it-IT"/>
        </w:rPr>
        <w:t xml:space="preserve"> următoarele acțiuni</w:t>
      </w:r>
      <w:r w:rsidRPr="00E50B5E">
        <w:rPr>
          <w:rFonts w:ascii="Arial" w:hAnsi="Arial" w:cs="Arial"/>
          <w:lang w:val="it-IT"/>
        </w:rPr>
        <w:t>:</w:t>
      </w:r>
    </w:p>
    <w:p w:rsidR="00A72427" w:rsidRPr="00E50B5E" w:rsidRDefault="00A72427" w:rsidP="00701EA2">
      <w:pPr>
        <w:numPr>
          <w:ilvl w:val="0"/>
          <w:numId w:val="62"/>
        </w:numPr>
        <w:ind w:left="360"/>
        <w:jc w:val="both"/>
        <w:rPr>
          <w:rFonts w:ascii="Arial" w:hAnsi="Arial" w:cs="Arial"/>
          <w:lang w:val="it-IT"/>
        </w:rPr>
      </w:pPr>
      <w:r w:rsidRPr="00E50B5E">
        <w:rPr>
          <w:rFonts w:ascii="Arial" w:hAnsi="Arial" w:cs="Arial"/>
          <w:lang w:val="it-IT"/>
        </w:rPr>
        <w:t>analiza stadiului conformării la prevederile Directivei 91/271/CEE;</w:t>
      </w:r>
    </w:p>
    <w:p w:rsidR="00A72427" w:rsidRPr="00E50B5E" w:rsidRDefault="00A72427" w:rsidP="00701EA2">
      <w:pPr>
        <w:numPr>
          <w:ilvl w:val="0"/>
          <w:numId w:val="62"/>
        </w:numPr>
        <w:ind w:left="360"/>
        <w:jc w:val="both"/>
        <w:rPr>
          <w:rFonts w:ascii="Arial" w:hAnsi="Arial" w:cs="Arial"/>
          <w:lang w:val="it-IT"/>
        </w:rPr>
      </w:pPr>
      <w:r w:rsidRPr="00E50B5E">
        <w:rPr>
          <w:rFonts w:ascii="Arial" w:hAnsi="Arial" w:cs="Arial"/>
          <w:lang w:val="it-IT"/>
        </w:rPr>
        <w:t>analiza și redefinirea aglomerărilor, luând în considerare posibilitatea conformării prin promovarea sistemelor individuale de colectare și cu epurare adecvată;</w:t>
      </w:r>
    </w:p>
    <w:p w:rsidR="00A72427" w:rsidRPr="00E50B5E" w:rsidRDefault="00A72427" w:rsidP="00701EA2">
      <w:pPr>
        <w:numPr>
          <w:ilvl w:val="0"/>
          <w:numId w:val="62"/>
        </w:numPr>
        <w:ind w:left="360"/>
        <w:jc w:val="both"/>
        <w:rPr>
          <w:rFonts w:ascii="Arial" w:hAnsi="Arial" w:cs="Arial"/>
          <w:lang w:val="it-IT"/>
        </w:rPr>
      </w:pPr>
      <w:r w:rsidRPr="00E50B5E">
        <w:rPr>
          <w:rFonts w:ascii="Arial" w:hAnsi="Arial" w:cs="Arial"/>
          <w:lang w:val="it-IT"/>
        </w:rPr>
        <w:t>analiza situației investițiilor în domeniul apei uzate;</w:t>
      </w:r>
    </w:p>
    <w:p w:rsidR="00A72427" w:rsidRPr="00E50B5E" w:rsidRDefault="00A72427" w:rsidP="00701EA2">
      <w:pPr>
        <w:numPr>
          <w:ilvl w:val="0"/>
          <w:numId w:val="62"/>
        </w:numPr>
        <w:ind w:left="360"/>
        <w:jc w:val="both"/>
        <w:rPr>
          <w:rFonts w:ascii="Arial" w:hAnsi="Arial" w:cs="Arial"/>
          <w:lang w:val="it-IT"/>
        </w:rPr>
      </w:pPr>
      <w:r w:rsidRPr="00E50B5E">
        <w:rPr>
          <w:rFonts w:ascii="Arial" w:hAnsi="Arial" w:cs="Arial"/>
          <w:lang w:val="it-IT"/>
        </w:rPr>
        <w:t>estimarea necesarului de investiții pentru conformare și identificarea posibilelor surse de finanțare;</w:t>
      </w:r>
    </w:p>
    <w:p w:rsidR="00A72427" w:rsidRPr="00E50B5E" w:rsidRDefault="00A72427" w:rsidP="00701EA2">
      <w:pPr>
        <w:numPr>
          <w:ilvl w:val="0"/>
          <w:numId w:val="62"/>
        </w:numPr>
        <w:ind w:left="360"/>
        <w:jc w:val="both"/>
        <w:rPr>
          <w:rFonts w:ascii="Arial" w:hAnsi="Arial" w:cs="Arial"/>
          <w:lang w:val="it-IT"/>
        </w:rPr>
      </w:pPr>
      <w:r w:rsidRPr="00E50B5E">
        <w:rPr>
          <w:rFonts w:ascii="Arial" w:hAnsi="Arial" w:cs="Arial"/>
          <w:lang w:val="it-IT"/>
        </w:rPr>
        <w:t>elaborarea unui plan strategic de finanțare și a unei noi planificări în timp a conformării;</w:t>
      </w:r>
    </w:p>
    <w:p w:rsidR="00A72427" w:rsidRPr="00E50B5E" w:rsidRDefault="00A72427" w:rsidP="00701EA2">
      <w:pPr>
        <w:numPr>
          <w:ilvl w:val="0"/>
          <w:numId w:val="62"/>
        </w:numPr>
        <w:ind w:left="360"/>
        <w:jc w:val="both"/>
        <w:rPr>
          <w:rFonts w:ascii="Arial" w:hAnsi="Arial" w:cs="Arial"/>
          <w:lang w:val="it-IT"/>
        </w:rPr>
      </w:pPr>
      <w:r w:rsidRPr="00E50B5E">
        <w:rPr>
          <w:rFonts w:ascii="Arial" w:hAnsi="Arial" w:cs="Arial"/>
          <w:lang w:val="it-IT"/>
        </w:rPr>
        <w:lastRenderedPageBreak/>
        <w:t xml:space="preserve">crearea unei platforme de prelucrare, monitorizare și raportare a informațiilor legate de implementarea Directivei 91/271/CEE. </w:t>
      </w:r>
    </w:p>
    <w:p w:rsidR="00A72427" w:rsidRDefault="00A72427" w:rsidP="00A72427">
      <w:pPr>
        <w:ind w:firstLine="634"/>
        <w:jc w:val="both"/>
        <w:rPr>
          <w:rFonts w:ascii="Arial" w:hAnsi="Arial" w:cs="Arial"/>
          <w:lang w:val="it-IT"/>
        </w:rPr>
      </w:pPr>
      <w:r w:rsidRPr="00E50B5E">
        <w:rPr>
          <w:rFonts w:ascii="Arial" w:hAnsi="Arial" w:cs="Arial"/>
          <w:lang w:val="it-IT"/>
        </w:rPr>
        <w:t>Autoritățile române competente estimează că actualizarea Planului de conformare va fi finalizată la un termen corelat cu termenul din cadrul memorandumului pentru evaluarea națională și planul de acțiune privind îndeplinirea condiției favorizante privind ”Planificarea actualizată pentru investițiile necesare în sectorul apei și cel al apelor uzate”, prevăzută prin propunerea de Regulament CE de stabilire a unor prevederi comune  pentru o serie de fonduri UE post 2020 (CPR).</w:t>
      </w:r>
      <w:r>
        <w:rPr>
          <w:rFonts w:ascii="Arial" w:hAnsi="Arial" w:cs="Arial"/>
          <w:lang w:val="it-IT"/>
        </w:rPr>
        <w:t xml:space="preserve"> </w:t>
      </w:r>
      <w:r w:rsidRPr="00E50B5E">
        <w:rPr>
          <w:rFonts w:ascii="Arial" w:hAnsi="Arial" w:cs="Arial"/>
          <w:lang w:val="it-IT"/>
        </w:rPr>
        <w:t xml:space="preserve">De asemenea, în cadrul acestui proiect va fi dezvoltată, de Ministerul Apelor și Pădurilor o </w:t>
      </w:r>
      <w:r w:rsidRPr="00E50B5E">
        <w:rPr>
          <w:rFonts w:ascii="Arial" w:hAnsi="Arial" w:cs="Arial"/>
          <w:b/>
          <w:bCs/>
          <w:lang w:val="it-IT"/>
        </w:rPr>
        <w:t>Strategie națională privind alimentarea cu apă, colectarea și epurarea apelor uzate și revizuirea reglementărilor în vederea creșterii eficienței în aplicarea legislației specifice</w:t>
      </w:r>
      <w:r w:rsidRPr="00E50B5E">
        <w:rPr>
          <w:rFonts w:ascii="Arial" w:hAnsi="Arial" w:cs="Arial"/>
          <w:lang w:val="it-IT"/>
        </w:rPr>
        <w:t>. În cadrul Strategiei naționale se va stabili modul în care vor continua planificarea, finanțarea și realizarea infrastructurii specifice. Autoritățile române competente estimează că Strategia națională va fi finalizată, similar cu Planul de conformare, la un termen corelat cu termenul ce se va stabili în cadrul memorandumului pentru evaluarea națională și planul de acțiune privind îndeplinirea condiției favorizante.</w:t>
      </w:r>
    </w:p>
    <w:p w:rsidR="00A72427" w:rsidRDefault="00A72427" w:rsidP="00A72427">
      <w:pPr>
        <w:ind w:firstLine="634"/>
        <w:jc w:val="both"/>
        <w:rPr>
          <w:rFonts w:ascii="Arial" w:hAnsi="Arial" w:cs="Arial"/>
          <w:lang w:val="it-IT"/>
        </w:rPr>
      </w:pPr>
      <w:bookmarkStart w:id="6" w:name="_Hlk11316181"/>
      <w:r w:rsidRPr="00036926">
        <w:rPr>
          <w:rFonts w:ascii="Arial" w:hAnsi="Arial" w:cs="Arial"/>
          <w:lang w:val="it-IT"/>
        </w:rPr>
        <w:t xml:space="preserve">În prezent, proiectul </w:t>
      </w:r>
      <w:r>
        <w:rPr>
          <w:rFonts w:ascii="Arial" w:hAnsi="Arial" w:cs="Arial"/>
          <w:lang w:val="it-IT"/>
        </w:rPr>
        <w:t xml:space="preserve">a fost selectat pentru finanțare </w:t>
      </w:r>
      <w:r w:rsidRPr="00036926">
        <w:rPr>
          <w:rFonts w:ascii="Arial" w:hAnsi="Arial" w:cs="Arial"/>
          <w:lang w:val="it-IT"/>
        </w:rPr>
        <w:t>de către Autoritatea de Management a Programului Operațional Capacitate Administrativă</w:t>
      </w:r>
      <w:r>
        <w:rPr>
          <w:rFonts w:ascii="Arial" w:hAnsi="Arial" w:cs="Arial"/>
          <w:lang w:val="it-IT"/>
        </w:rPr>
        <w:t>, urmând a fi încheiat contractul de finanțare</w:t>
      </w:r>
      <w:r w:rsidRPr="00036926">
        <w:rPr>
          <w:rFonts w:ascii="Arial" w:hAnsi="Arial" w:cs="Arial"/>
          <w:lang w:val="it-IT"/>
        </w:rPr>
        <w:t>.</w:t>
      </w:r>
      <w:bookmarkEnd w:id="6"/>
      <w:r w:rsidRPr="00036926">
        <w:rPr>
          <w:rFonts w:ascii="Arial" w:hAnsi="Arial" w:cs="Arial"/>
          <w:lang w:val="it-IT"/>
        </w:rPr>
        <w:t xml:space="preserve"> De asemenea, se află în desfășurare activitățile Băncii Mondiale privind culegerea de date și informații necesare redelimitării aglomerărilor umane, precum și clarificarea unor aspecte specifice pentru cartografiere în cadrul efectuării unor vizite în teren</w:t>
      </w:r>
      <w:r>
        <w:rPr>
          <w:rFonts w:ascii="Arial" w:hAnsi="Arial" w:cs="Arial"/>
          <w:lang w:val="it-IT"/>
        </w:rPr>
        <w:t>.</w:t>
      </w:r>
    </w:p>
    <w:p w:rsidR="00A72427" w:rsidRPr="00E50B5E" w:rsidRDefault="00A72427" w:rsidP="00A72427">
      <w:pPr>
        <w:spacing w:before="120"/>
        <w:ind w:firstLine="634"/>
        <w:jc w:val="both"/>
        <w:rPr>
          <w:rFonts w:ascii="Arial" w:hAnsi="Arial" w:cs="Arial"/>
          <w:lang w:val="it-IT"/>
        </w:rPr>
      </w:pPr>
      <w:r>
        <w:rPr>
          <w:rFonts w:ascii="Arial" w:hAnsi="Arial" w:cs="Arial"/>
          <w:lang w:val="it-IT"/>
        </w:rPr>
        <w:t xml:space="preserve">Proiectul mai sus menționat se va sprijini pe rezultatele obținute din alt proiect care se derulează de circa 1 an, referitor la elaborarea unui </w:t>
      </w:r>
      <w:r w:rsidRPr="00036926">
        <w:rPr>
          <w:rFonts w:ascii="Arial" w:hAnsi="Arial" w:cs="Arial"/>
          <w:b/>
          <w:bCs/>
          <w:lang w:val="it-IT"/>
        </w:rPr>
        <w:t>Raport privind opțiunile strategice de management al politicii de regionalizare în România din perspectiva îndeplinirii angajamentelor de conformare</w:t>
      </w:r>
      <w:r>
        <w:rPr>
          <w:rFonts w:ascii="Arial" w:hAnsi="Arial" w:cs="Arial"/>
          <w:lang w:val="it-IT"/>
        </w:rPr>
        <w:t xml:space="preserve">. Acesta este un </w:t>
      </w:r>
      <w:r w:rsidRPr="00E50B5E">
        <w:rPr>
          <w:rFonts w:ascii="Arial" w:hAnsi="Arial" w:cs="Arial"/>
          <w:lang w:val="it-IT"/>
        </w:rPr>
        <w:t>proiect de asistență tehnică finanțat din Programul Operațional Asistență Tehnică, implementat de Ministerul Fondurilor Europene, prin Autoritatea de Management pentru Programul Operațional Infrastructură Mare (AM POIM), în colaborare cu Ministerul Apelor și Pădurilor, Asociația Română a Apei și Autoritatea Națională de Reglementare pentru Serviciile Comunitare de Utilități Publice.</w:t>
      </w:r>
      <w:r>
        <w:rPr>
          <w:rFonts w:ascii="Arial" w:hAnsi="Arial" w:cs="Arial"/>
          <w:lang w:val="it-IT"/>
        </w:rPr>
        <w:t xml:space="preserve"> </w:t>
      </w:r>
      <w:r w:rsidRPr="00E50B5E">
        <w:rPr>
          <w:rFonts w:ascii="Arial" w:hAnsi="Arial" w:cs="Arial"/>
          <w:lang w:val="it-IT"/>
        </w:rPr>
        <w:t>Proiectul prevede:</w:t>
      </w:r>
    </w:p>
    <w:p w:rsidR="00A72427" w:rsidRPr="00E50B5E" w:rsidRDefault="00A72427" w:rsidP="00701EA2">
      <w:pPr>
        <w:numPr>
          <w:ilvl w:val="0"/>
          <w:numId w:val="62"/>
        </w:numPr>
        <w:ind w:left="270" w:hanging="270"/>
        <w:jc w:val="both"/>
        <w:rPr>
          <w:rFonts w:ascii="Arial" w:hAnsi="Arial" w:cs="Arial"/>
          <w:lang w:val="it-IT"/>
        </w:rPr>
      </w:pPr>
      <w:r w:rsidRPr="00E50B5E">
        <w:rPr>
          <w:rFonts w:ascii="Arial" w:hAnsi="Arial" w:cs="Arial"/>
          <w:lang w:val="it-IT"/>
        </w:rPr>
        <w:t>o analiză completă a sectorului de apă și apă uzată;</w:t>
      </w:r>
    </w:p>
    <w:p w:rsidR="00A72427" w:rsidRPr="00E50B5E" w:rsidRDefault="00A72427" w:rsidP="00701EA2">
      <w:pPr>
        <w:numPr>
          <w:ilvl w:val="0"/>
          <w:numId w:val="62"/>
        </w:numPr>
        <w:ind w:left="270" w:hanging="270"/>
        <w:jc w:val="both"/>
        <w:rPr>
          <w:rFonts w:ascii="Arial" w:hAnsi="Arial" w:cs="Arial"/>
          <w:lang w:val="it-IT"/>
        </w:rPr>
      </w:pPr>
      <w:r w:rsidRPr="00E50B5E">
        <w:rPr>
          <w:rFonts w:ascii="Arial" w:hAnsi="Arial" w:cs="Arial"/>
          <w:lang w:val="it-IT"/>
        </w:rPr>
        <w:t>opțiuni strategice privind dezvoltarea și consolidarea politicii de regionalizare;</w:t>
      </w:r>
    </w:p>
    <w:p w:rsidR="00A72427" w:rsidRPr="00E50B5E" w:rsidRDefault="00A72427" w:rsidP="00701EA2">
      <w:pPr>
        <w:numPr>
          <w:ilvl w:val="0"/>
          <w:numId w:val="62"/>
        </w:numPr>
        <w:ind w:left="270" w:hanging="270"/>
        <w:jc w:val="both"/>
        <w:rPr>
          <w:rFonts w:ascii="Arial" w:hAnsi="Arial" w:cs="Arial"/>
          <w:lang w:val="it-IT"/>
        </w:rPr>
      </w:pPr>
      <w:r w:rsidRPr="00E50B5E">
        <w:rPr>
          <w:rFonts w:ascii="Arial" w:hAnsi="Arial" w:cs="Arial"/>
          <w:lang w:val="it-IT"/>
        </w:rPr>
        <w:t>stabilirea acelorași tipuri de indicatori în contractul de delegare, calculați în baza unei metodologii comune;</w:t>
      </w:r>
    </w:p>
    <w:p w:rsidR="00A72427" w:rsidRPr="00E50B5E" w:rsidRDefault="00A72427" w:rsidP="00701EA2">
      <w:pPr>
        <w:numPr>
          <w:ilvl w:val="0"/>
          <w:numId w:val="62"/>
        </w:numPr>
        <w:ind w:left="270" w:hanging="270"/>
        <w:jc w:val="both"/>
        <w:rPr>
          <w:rFonts w:ascii="Arial" w:hAnsi="Arial" w:cs="Arial"/>
          <w:lang w:val="it-IT"/>
        </w:rPr>
      </w:pPr>
      <w:r w:rsidRPr="00E50B5E">
        <w:rPr>
          <w:rFonts w:ascii="Arial" w:hAnsi="Arial" w:cs="Arial"/>
          <w:lang w:val="it-IT"/>
        </w:rPr>
        <w:t>dezvoltarea actualei platforme de benchmarking;</w:t>
      </w:r>
    </w:p>
    <w:p w:rsidR="00A72427" w:rsidRPr="00E50B5E" w:rsidRDefault="00A72427" w:rsidP="00701EA2">
      <w:pPr>
        <w:numPr>
          <w:ilvl w:val="0"/>
          <w:numId w:val="62"/>
        </w:numPr>
        <w:ind w:left="270" w:hanging="270"/>
        <w:jc w:val="both"/>
        <w:rPr>
          <w:rFonts w:ascii="Arial" w:hAnsi="Arial" w:cs="Arial"/>
          <w:lang w:val="it-IT"/>
        </w:rPr>
      </w:pPr>
      <w:r w:rsidRPr="00E50B5E">
        <w:rPr>
          <w:rFonts w:ascii="Arial" w:hAnsi="Arial" w:cs="Arial"/>
          <w:lang w:val="it-IT"/>
        </w:rPr>
        <w:t>analiza și revizuirea contractului-cadru de delegare, inclusiv elaborarea unei metodologii de revizuire a acestuia la fiecare 5 ani.</w:t>
      </w:r>
    </w:p>
    <w:p w:rsidR="00A72427" w:rsidRPr="00E50B5E" w:rsidRDefault="00A72427" w:rsidP="00A72427">
      <w:pPr>
        <w:jc w:val="both"/>
        <w:rPr>
          <w:rFonts w:ascii="Arial" w:hAnsi="Arial" w:cs="Arial"/>
          <w:lang w:val="it-IT"/>
        </w:rPr>
      </w:pPr>
      <w:r w:rsidRPr="00E50B5E">
        <w:rPr>
          <w:rFonts w:ascii="Arial" w:hAnsi="Arial" w:cs="Arial"/>
          <w:lang w:val="it-IT"/>
        </w:rPr>
        <w:t>Autoritățile române competente estimează că implementarea proiectului de asistență tehnică va fi finalizată până în ianuarie 2020.</w:t>
      </w:r>
    </w:p>
    <w:p w:rsidR="00A72427" w:rsidRPr="005B534D" w:rsidRDefault="00A72427" w:rsidP="00A72427">
      <w:pPr>
        <w:ind w:firstLine="630"/>
        <w:jc w:val="both"/>
        <w:rPr>
          <w:rFonts w:ascii="Arial" w:hAnsi="Arial" w:cs="Arial"/>
          <w:lang w:val="it-IT"/>
        </w:rPr>
      </w:pPr>
      <w:r w:rsidRPr="00E50B5E">
        <w:rPr>
          <w:rFonts w:ascii="Arial" w:hAnsi="Arial" w:cs="Arial"/>
          <w:lang w:val="it-IT"/>
        </w:rPr>
        <w:t>Până în prezent, în cadrul proiectului a fost implementată acțiunea privind analiza sectorului de apă și apă uzată, precum și realizarea documentului privind opțiunile strategice, documente ce au fost circulate pentru observații și comentarii către toți factorii implicați în sectorul de apă. De asemenea, au fost realizate rapoartele privind metodologia de benchmarking si a avut loc o primă serie de seminarii regionale având ca temă apa nefacturată și contractele pe bază de performanță.</w:t>
      </w:r>
    </w:p>
    <w:p w:rsidR="00455179" w:rsidRPr="005B534D" w:rsidRDefault="00455179" w:rsidP="00455179">
      <w:pPr>
        <w:spacing w:before="120" w:after="120"/>
        <w:jc w:val="both"/>
        <w:rPr>
          <w:rFonts w:ascii="Arial" w:hAnsi="Arial" w:cs="Arial"/>
          <w:lang w:val="it-IT"/>
        </w:rPr>
      </w:pPr>
    </w:p>
    <w:p w:rsidR="00F42AA5" w:rsidRDefault="00F42AA5" w:rsidP="001A6A94">
      <w:pPr>
        <w:tabs>
          <w:tab w:val="left" w:leader="dot" w:pos="9356"/>
        </w:tabs>
        <w:rPr>
          <w:rFonts w:ascii="Arial" w:hAnsi="Arial" w:cs="Arial"/>
          <w:b/>
          <w:lang w:val="ro-RO"/>
        </w:rPr>
      </w:pPr>
    </w:p>
    <w:p w:rsidR="005A138C" w:rsidRDefault="005A138C" w:rsidP="002A2C4E">
      <w:pPr>
        <w:tabs>
          <w:tab w:val="left" w:pos="1204"/>
          <w:tab w:val="left" w:leader="dot" w:pos="9356"/>
        </w:tabs>
        <w:ind w:left="170"/>
        <w:rPr>
          <w:rFonts w:ascii="Arial" w:hAnsi="Arial" w:cs="Arial"/>
          <w:b/>
          <w:i/>
          <w:iCs/>
          <w:lang w:val="ro-RO"/>
        </w:rPr>
      </w:pPr>
    </w:p>
    <w:p w:rsidR="00632224" w:rsidRDefault="00632224" w:rsidP="002A2C4E">
      <w:pPr>
        <w:tabs>
          <w:tab w:val="left" w:pos="1204"/>
          <w:tab w:val="left" w:leader="dot" w:pos="9356"/>
        </w:tabs>
        <w:ind w:left="170"/>
        <w:rPr>
          <w:rFonts w:ascii="Arial" w:hAnsi="Arial" w:cs="Arial"/>
          <w:b/>
          <w:i/>
          <w:iCs/>
          <w:lang w:val="ro-RO"/>
        </w:rPr>
      </w:pPr>
    </w:p>
    <w:p w:rsidR="002A2C4E" w:rsidRPr="000C0142" w:rsidRDefault="002A2C4E" w:rsidP="002A2C4E">
      <w:pPr>
        <w:tabs>
          <w:tab w:val="left" w:pos="1204"/>
          <w:tab w:val="left" w:leader="dot" w:pos="9356"/>
        </w:tabs>
        <w:ind w:left="170"/>
        <w:rPr>
          <w:rFonts w:ascii="Arial" w:hAnsi="Arial" w:cs="Arial"/>
          <w:b/>
          <w:i/>
          <w:iCs/>
          <w:lang w:val="ro-RO"/>
        </w:rPr>
      </w:pPr>
      <w:r w:rsidRPr="000C0142">
        <w:rPr>
          <w:rFonts w:ascii="Arial" w:hAnsi="Arial" w:cs="Arial"/>
          <w:b/>
          <w:i/>
          <w:iCs/>
          <w:lang w:val="ro-RO"/>
        </w:rPr>
        <w:lastRenderedPageBreak/>
        <w:t xml:space="preserve">II.2.3.Tendinţe şi prognoze privind calitatea apei </w:t>
      </w:r>
    </w:p>
    <w:p w:rsidR="00086AFB" w:rsidRDefault="00086AFB" w:rsidP="002A2C4E">
      <w:pPr>
        <w:tabs>
          <w:tab w:val="left" w:pos="1204"/>
          <w:tab w:val="left" w:leader="dot" w:pos="9356"/>
        </w:tabs>
        <w:rPr>
          <w:rFonts w:ascii="Arial" w:hAnsi="Arial" w:cs="Arial"/>
          <w:b/>
          <w:i/>
          <w:iCs/>
          <w:lang w:val="ro-RO"/>
        </w:rPr>
      </w:pPr>
    </w:p>
    <w:p w:rsidR="00086AFB" w:rsidRPr="00BE0F6B" w:rsidRDefault="00086AFB" w:rsidP="00086AFB">
      <w:pPr>
        <w:rPr>
          <w:rFonts w:ascii="Arial" w:hAnsi="Arial" w:cs="Arial"/>
          <w:b/>
          <w:bCs/>
        </w:rPr>
      </w:pPr>
      <w:r>
        <w:rPr>
          <w:rFonts w:ascii="Arial" w:hAnsi="Arial" w:cs="Arial"/>
          <w:b/>
          <w:bCs/>
        </w:rPr>
        <w:t>II.2.3 T</w:t>
      </w:r>
      <w:r w:rsidRPr="00BE0F6B">
        <w:rPr>
          <w:rFonts w:ascii="Arial" w:hAnsi="Arial" w:cs="Arial"/>
          <w:b/>
          <w:bCs/>
        </w:rPr>
        <w:t>endinţe şi prognoze privind calitatea apei</w:t>
      </w:r>
    </w:p>
    <w:p w:rsidR="00086AFB" w:rsidRDefault="00086AFB" w:rsidP="00086AFB">
      <w:pPr>
        <w:spacing w:before="120" w:after="120"/>
        <w:ind w:firstLine="567"/>
        <w:jc w:val="both"/>
        <w:rPr>
          <w:rFonts w:ascii="Arial" w:hAnsi="Arial" w:cs="Arial"/>
          <w:lang w:val="it-IT"/>
        </w:rPr>
      </w:pPr>
      <w:r w:rsidRPr="00AC6AAC">
        <w:rPr>
          <w:rFonts w:ascii="Arial" w:hAnsi="Arial" w:cs="Arial"/>
          <w:lang w:val="it-IT"/>
        </w:rPr>
        <w:t>Având în vedere natura substanţelor poluante din apele uzate, cât şi sursele de poluare aferente,</w:t>
      </w:r>
      <w:r>
        <w:rPr>
          <w:rFonts w:ascii="Arial" w:hAnsi="Arial" w:cs="Arial"/>
          <w:lang w:val="it-IT"/>
        </w:rPr>
        <w:t xml:space="preserve"> </w:t>
      </w:r>
      <w:r w:rsidRPr="00AC6AAC">
        <w:rPr>
          <w:rFonts w:ascii="Arial" w:hAnsi="Arial" w:cs="Arial"/>
          <w:lang w:val="it-IT"/>
        </w:rPr>
        <w:t>gospodărirea apelor uzate se realizează în acord cu prevederile europene în domeniul apelor, în special cu cele</w:t>
      </w:r>
      <w:r>
        <w:rPr>
          <w:rFonts w:ascii="Arial" w:hAnsi="Arial" w:cs="Arial"/>
          <w:lang w:val="it-IT"/>
        </w:rPr>
        <w:t xml:space="preserve"> </w:t>
      </w:r>
      <w:r w:rsidRPr="00AC6AAC">
        <w:rPr>
          <w:rFonts w:ascii="Arial" w:hAnsi="Arial" w:cs="Arial"/>
          <w:lang w:val="it-IT"/>
        </w:rPr>
        <w:t>ale Directivei Cadru a Apei (Directiva 2000/60/CE), care stabileşte cadrul politic de gestionare a apelor în</w:t>
      </w:r>
      <w:r>
        <w:rPr>
          <w:rFonts w:ascii="Arial" w:hAnsi="Arial" w:cs="Arial"/>
          <w:lang w:val="it-IT"/>
        </w:rPr>
        <w:t xml:space="preserve"> </w:t>
      </w:r>
      <w:r w:rsidRPr="00AC6AAC">
        <w:rPr>
          <w:rFonts w:ascii="Arial" w:hAnsi="Arial" w:cs="Arial"/>
          <w:lang w:val="it-IT"/>
        </w:rPr>
        <w:t>Uniunea Europeană, bazat pe principiile dezvoltării durabile şi care integrează toate problemele apei. Sub</w:t>
      </w:r>
      <w:r>
        <w:rPr>
          <w:rFonts w:ascii="Arial" w:hAnsi="Arial" w:cs="Arial"/>
          <w:lang w:val="it-IT"/>
        </w:rPr>
        <w:t xml:space="preserve"> </w:t>
      </w:r>
      <w:r w:rsidRPr="00AC6AAC">
        <w:rPr>
          <w:rFonts w:ascii="Arial" w:hAnsi="Arial" w:cs="Arial"/>
          <w:lang w:val="it-IT"/>
        </w:rPr>
        <w:t>umbrela Directivei Cadru a Apei sunt reunite cerinţele de calitate a apei corespunzătoare şi celorlalte cerinţe ale</w:t>
      </w:r>
      <w:r>
        <w:rPr>
          <w:rFonts w:ascii="Arial" w:hAnsi="Arial" w:cs="Arial"/>
          <w:lang w:val="it-IT"/>
        </w:rPr>
        <w:t xml:space="preserve"> </w:t>
      </w:r>
      <w:r w:rsidRPr="00AC6AAC">
        <w:rPr>
          <w:rFonts w:ascii="Arial" w:hAnsi="Arial" w:cs="Arial"/>
          <w:lang w:val="it-IT"/>
        </w:rPr>
        <w:t xml:space="preserve">directivelor europene în domeniul apelor. </w:t>
      </w:r>
    </w:p>
    <w:p w:rsidR="00086AFB" w:rsidRPr="00AC6AAC" w:rsidRDefault="00086AFB" w:rsidP="00086AFB">
      <w:pPr>
        <w:spacing w:before="120" w:after="120"/>
        <w:ind w:firstLine="567"/>
        <w:jc w:val="both"/>
        <w:rPr>
          <w:rFonts w:ascii="Arial" w:hAnsi="Arial" w:cs="Arial"/>
          <w:lang w:val="it-IT"/>
        </w:rPr>
      </w:pPr>
      <w:r w:rsidRPr="00831871">
        <w:rPr>
          <w:rFonts w:ascii="Arial" w:hAnsi="Arial" w:cs="Arial"/>
          <w:lang w:val="it-IT"/>
        </w:rPr>
        <w:t xml:space="preserve">Planurile de management </w:t>
      </w:r>
      <w:r>
        <w:rPr>
          <w:rFonts w:ascii="Arial" w:hAnsi="Arial" w:cs="Arial"/>
          <w:lang w:val="it-IT"/>
        </w:rPr>
        <w:t xml:space="preserve">ale bazinelor hirografice </w:t>
      </w:r>
      <w:r w:rsidRPr="00831871">
        <w:rPr>
          <w:rFonts w:ascii="Arial" w:hAnsi="Arial" w:cs="Arial"/>
          <w:lang w:val="it-IT"/>
        </w:rPr>
        <w:t xml:space="preserve">reprezintă principalul instrument de implementare a Directivei Cadru privind Apa 2000/60/CE și a majorităţii prevederilor din celelalte </w:t>
      </w:r>
      <w:r>
        <w:rPr>
          <w:rFonts w:ascii="Arial" w:hAnsi="Arial" w:cs="Arial"/>
          <w:lang w:val="it-IT"/>
        </w:rPr>
        <w:t>d</w:t>
      </w:r>
      <w:r w:rsidRPr="00831871">
        <w:rPr>
          <w:rFonts w:ascii="Arial" w:hAnsi="Arial" w:cs="Arial"/>
          <w:lang w:val="it-IT"/>
        </w:rPr>
        <w:t>irective europene din domeniul calităţii apei.</w:t>
      </w:r>
      <w:r>
        <w:rPr>
          <w:rFonts w:ascii="Arial" w:hAnsi="Arial" w:cs="Arial"/>
          <w:lang w:val="it-IT"/>
        </w:rPr>
        <w:t xml:space="preserve"> </w:t>
      </w:r>
      <w:r w:rsidRPr="00AC6AAC">
        <w:rPr>
          <w:rFonts w:ascii="Arial" w:hAnsi="Arial" w:cs="Arial"/>
          <w:lang w:val="it-IT"/>
        </w:rPr>
        <w:t>Cele mai importante directive a căror implementare asigură reducerea</w:t>
      </w:r>
      <w:r>
        <w:rPr>
          <w:rFonts w:ascii="Arial" w:hAnsi="Arial" w:cs="Arial"/>
          <w:lang w:val="it-IT"/>
        </w:rPr>
        <w:t xml:space="preserve"> </w:t>
      </w:r>
      <w:r w:rsidRPr="00AC6AAC">
        <w:rPr>
          <w:rFonts w:ascii="Arial" w:hAnsi="Arial" w:cs="Arial"/>
          <w:lang w:val="it-IT"/>
        </w:rPr>
        <w:t>poluării apelor uzate sunt Directiva 91/271/CEE privind epurarea apelor uzate urbane, amendată de Directiva 98/15/EC şi de</w:t>
      </w:r>
      <w:r>
        <w:rPr>
          <w:rFonts w:ascii="Arial" w:hAnsi="Arial" w:cs="Arial"/>
          <w:lang w:val="it-IT"/>
        </w:rPr>
        <w:t xml:space="preserve"> Regulamentul (CE) nr. 1882/2003, </w:t>
      </w:r>
      <w:r w:rsidRPr="00AC6AAC">
        <w:rPr>
          <w:rFonts w:ascii="Arial" w:hAnsi="Arial" w:cs="Arial"/>
          <w:lang w:val="it-IT"/>
        </w:rPr>
        <w:t>Directiva 2006/11/CE privind poluarea cauzată de anumite substanţe periculoase evacuate în mediul</w:t>
      </w:r>
      <w:r>
        <w:rPr>
          <w:rFonts w:ascii="Arial" w:hAnsi="Arial" w:cs="Arial"/>
          <w:lang w:val="it-IT"/>
        </w:rPr>
        <w:t xml:space="preserve"> </w:t>
      </w:r>
      <w:r w:rsidRPr="00AC6AAC">
        <w:rPr>
          <w:rFonts w:ascii="Arial" w:hAnsi="Arial" w:cs="Arial"/>
          <w:lang w:val="it-IT"/>
        </w:rPr>
        <w:t>acvatic al Comunităţii şi Directivele “fiice” 82/176/CEE, 83/513/CEE, 84/156/CEE, 84/491/CEE și</w:t>
      </w:r>
      <w:r>
        <w:rPr>
          <w:rFonts w:ascii="Arial" w:hAnsi="Arial" w:cs="Arial"/>
          <w:lang w:val="it-IT"/>
        </w:rPr>
        <w:t xml:space="preserve"> </w:t>
      </w:r>
      <w:r w:rsidRPr="00AC6AAC">
        <w:rPr>
          <w:rFonts w:ascii="Arial" w:hAnsi="Arial" w:cs="Arial"/>
          <w:lang w:val="it-IT"/>
        </w:rPr>
        <w:t>86/280/CEE, modificate prin 88/347/CEE și 90/415/CEE,</w:t>
      </w:r>
      <w:r>
        <w:rPr>
          <w:rFonts w:ascii="Arial" w:hAnsi="Arial" w:cs="Arial"/>
          <w:lang w:val="it-IT"/>
        </w:rPr>
        <w:t xml:space="preserve"> </w:t>
      </w:r>
      <w:r w:rsidRPr="00AC6AAC">
        <w:rPr>
          <w:rFonts w:ascii="Arial" w:hAnsi="Arial" w:cs="Arial"/>
          <w:lang w:val="it-IT"/>
        </w:rPr>
        <w:t>Directiva 91/676/CEE privind protecția apelor împotriva poluării cauzate de nitraţii proveniţi din</w:t>
      </w:r>
      <w:r>
        <w:rPr>
          <w:rFonts w:ascii="Arial" w:hAnsi="Arial" w:cs="Arial"/>
          <w:lang w:val="it-IT"/>
        </w:rPr>
        <w:t xml:space="preserve"> </w:t>
      </w:r>
      <w:r w:rsidRPr="00AC6AAC">
        <w:rPr>
          <w:rFonts w:ascii="Arial" w:hAnsi="Arial" w:cs="Arial"/>
          <w:lang w:val="it-IT"/>
        </w:rPr>
        <w:t>surse agricole, amendată de Regulamentul (CE) nr. 1882/2003.</w:t>
      </w:r>
    </w:p>
    <w:p w:rsidR="00086AFB" w:rsidRPr="00AC6AAC" w:rsidRDefault="00086AFB" w:rsidP="00086AFB">
      <w:pPr>
        <w:spacing w:before="120" w:after="120"/>
        <w:ind w:firstLine="567"/>
        <w:jc w:val="both"/>
        <w:rPr>
          <w:rFonts w:ascii="Arial" w:hAnsi="Arial" w:cs="Arial"/>
          <w:lang w:val="it-IT"/>
        </w:rPr>
      </w:pPr>
      <w:r w:rsidRPr="00AC6AAC">
        <w:rPr>
          <w:rFonts w:ascii="Arial" w:hAnsi="Arial" w:cs="Arial"/>
          <w:lang w:val="it-IT"/>
        </w:rPr>
        <w:t>Directiva Cadru 2000/60/CE în domeniul apei constituie o abordare nouă în domeniul gospodăririi</w:t>
      </w:r>
      <w:r>
        <w:rPr>
          <w:rFonts w:ascii="Arial" w:hAnsi="Arial" w:cs="Arial"/>
          <w:lang w:val="it-IT"/>
        </w:rPr>
        <w:t xml:space="preserve"> </w:t>
      </w:r>
      <w:r w:rsidRPr="00AC6AAC">
        <w:rPr>
          <w:rFonts w:ascii="Arial" w:hAnsi="Arial" w:cs="Arial"/>
          <w:lang w:val="it-IT"/>
        </w:rPr>
        <w:t>apelor, bazându-se pe principiul bazinal şi impunând termene stricte pentru realizarea programului de măsuri.</w:t>
      </w:r>
      <w:r>
        <w:rPr>
          <w:rFonts w:ascii="Arial" w:hAnsi="Arial" w:cs="Arial"/>
          <w:lang w:val="it-IT"/>
        </w:rPr>
        <w:t xml:space="preserve"> </w:t>
      </w:r>
      <w:r w:rsidRPr="00AC6AAC">
        <w:rPr>
          <w:rFonts w:ascii="Arial" w:hAnsi="Arial" w:cs="Arial"/>
          <w:lang w:val="it-IT"/>
        </w:rPr>
        <w:t>Obiectivul central al Directivei Cadru în domeniul Apei (DCA) este acela de a obţine o „stare bună” pentru toate</w:t>
      </w:r>
      <w:r>
        <w:rPr>
          <w:rFonts w:ascii="Arial" w:hAnsi="Arial" w:cs="Arial"/>
          <w:lang w:val="it-IT"/>
        </w:rPr>
        <w:t xml:space="preserve"> </w:t>
      </w:r>
      <w:r w:rsidRPr="00AC6AAC">
        <w:rPr>
          <w:rFonts w:ascii="Arial" w:hAnsi="Arial" w:cs="Arial"/>
          <w:lang w:val="it-IT"/>
        </w:rPr>
        <w:t>corpurile de apă, atât pentru cele de suprafaţă cât şi pentru cele subterane, cu excepţia corpurilor puternic</w:t>
      </w:r>
      <w:r>
        <w:rPr>
          <w:rFonts w:ascii="Arial" w:hAnsi="Arial" w:cs="Arial"/>
          <w:lang w:val="it-IT"/>
        </w:rPr>
        <w:t xml:space="preserve"> </w:t>
      </w:r>
      <w:r w:rsidRPr="00AC6AAC">
        <w:rPr>
          <w:rFonts w:ascii="Arial" w:hAnsi="Arial" w:cs="Arial"/>
          <w:lang w:val="it-IT"/>
        </w:rPr>
        <w:t>modificate și artificiale, pentru care se defineşte „potenţialul ecologic bun”. Conform acestei Directive, Statele</w:t>
      </w:r>
      <w:r>
        <w:rPr>
          <w:rFonts w:ascii="Arial" w:hAnsi="Arial" w:cs="Arial"/>
          <w:lang w:val="it-IT"/>
        </w:rPr>
        <w:t xml:space="preserve"> </w:t>
      </w:r>
      <w:r w:rsidRPr="00AC6AAC">
        <w:rPr>
          <w:rFonts w:ascii="Arial" w:hAnsi="Arial" w:cs="Arial"/>
          <w:lang w:val="it-IT"/>
        </w:rPr>
        <w:t>Membre din Uniunea Europeană trebuie să asigure atingerea stării bune a tuturor apelor de suprafaţă până în</w:t>
      </w:r>
      <w:r>
        <w:rPr>
          <w:rFonts w:ascii="Arial" w:hAnsi="Arial" w:cs="Arial"/>
          <w:lang w:val="it-IT"/>
        </w:rPr>
        <w:t xml:space="preserve"> </w:t>
      </w:r>
      <w:r w:rsidRPr="00AC6AAC">
        <w:rPr>
          <w:rFonts w:ascii="Arial" w:hAnsi="Arial" w:cs="Arial"/>
          <w:lang w:val="it-IT"/>
        </w:rPr>
        <w:t>anul 2015, mai puţin corpurile de apă pentru care se cer excepţii de la atingerea obiectivelor de mediu.</w:t>
      </w:r>
    </w:p>
    <w:p w:rsidR="00086AFB" w:rsidRDefault="00086AFB" w:rsidP="00086AFB">
      <w:pPr>
        <w:spacing w:before="120" w:after="120"/>
        <w:ind w:firstLine="567"/>
        <w:jc w:val="both"/>
        <w:rPr>
          <w:rFonts w:ascii="Arial" w:hAnsi="Arial" w:cs="Arial"/>
          <w:lang w:val="it-IT"/>
        </w:rPr>
      </w:pPr>
      <w:r w:rsidRPr="007C6B7C">
        <w:rPr>
          <w:rFonts w:ascii="Arial" w:hAnsi="Arial" w:cs="Arial"/>
          <w:lang w:val="it-IT"/>
        </w:rPr>
        <w:t>În conformitate cu cerinţele art. 14</w:t>
      </w:r>
      <w:r w:rsidRPr="00464DEA">
        <w:rPr>
          <w:rFonts w:ascii="Arial" w:hAnsi="Arial" w:cs="Arial"/>
          <w:lang w:val="it-IT"/>
        </w:rPr>
        <w:t xml:space="preserve">(1b) </w:t>
      </w:r>
      <w:r w:rsidRPr="007C6B7C">
        <w:rPr>
          <w:rFonts w:ascii="Arial" w:hAnsi="Arial" w:cs="Arial"/>
          <w:lang w:val="it-IT"/>
        </w:rPr>
        <w:t xml:space="preserve"> al D</w:t>
      </w:r>
      <w:r>
        <w:rPr>
          <w:rFonts w:ascii="Arial" w:hAnsi="Arial" w:cs="Arial"/>
          <w:lang w:val="it-IT"/>
        </w:rPr>
        <w:t>irectivei Cadru Apă</w:t>
      </w:r>
      <w:r w:rsidRPr="007C6B7C">
        <w:rPr>
          <w:rFonts w:ascii="Arial" w:hAnsi="Arial" w:cs="Arial"/>
          <w:lang w:val="it-IT"/>
        </w:rPr>
        <w:t xml:space="preserve">, la 22 decembrie 2013 </w:t>
      </w:r>
      <w:r>
        <w:rPr>
          <w:rFonts w:ascii="Arial" w:hAnsi="Arial" w:cs="Arial"/>
          <w:lang w:val="it-IT"/>
        </w:rPr>
        <w:t xml:space="preserve">a fost publicat </w:t>
      </w:r>
      <w:r w:rsidRPr="00DB5A67">
        <w:rPr>
          <w:rFonts w:ascii="Arial" w:hAnsi="Arial" w:cs="Arial"/>
          <w:b/>
          <w:i/>
          <w:lang w:val="it-IT"/>
        </w:rPr>
        <w:t xml:space="preserve">Documentul privind problemele importante de gospodărirea apelor </w:t>
      </w:r>
      <w:r w:rsidRPr="00DB5A67">
        <w:rPr>
          <w:rFonts w:ascii="Arial" w:hAnsi="Arial" w:cs="Arial"/>
          <w:lang w:val="it-IT"/>
        </w:rPr>
        <w:t>realizat la nivel bazinal şi naţional</w:t>
      </w:r>
      <w:r>
        <w:rPr>
          <w:rFonts w:ascii="Arial" w:hAnsi="Arial" w:cs="Arial"/>
          <w:lang w:val="it-IT"/>
        </w:rPr>
        <w:t xml:space="preserve">, </w:t>
      </w:r>
      <w:r w:rsidRPr="00DB5A67">
        <w:rPr>
          <w:rFonts w:ascii="Arial" w:hAnsi="Arial" w:cs="Arial"/>
          <w:lang w:val="it-IT"/>
        </w:rPr>
        <w:t xml:space="preserve"> </w:t>
      </w:r>
      <w:r w:rsidRPr="007C6B7C">
        <w:rPr>
          <w:rFonts w:ascii="Arial" w:hAnsi="Arial" w:cs="Arial"/>
          <w:lang w:val="it-IT"/>
        </w:rPr>
        <w:t>pentru asigurarea procesului de infor</w:t>
      </w:r>
      <w:r>
        <w:rPr>
          <w:rFonts w:ascii="Arial" w:hAnsi="Arial" w:cs="Arial"/>
          <w:lang w:val="it-IT"/>
        </w:rPr>
        <w:t>mare şi consultare a publicului pe o durată de 6 luni (iunie 2014).</w:t>
      </w:r>
    </w:p>
    <w:p w:rsidR="00086AFB" w:rsidRDefault="00086AFB" w:rsidP="00086AFB">
      <w:pPr>
        <w:spacing w:before="120" w:after="120"/>
        <w:ind w:firstLine="567"/>
        <w:jc w:val="both"/>
        <w:rPr>
          <w:rFonts w:ascii="Arial" w:hAnsi="Arial" w:cs="Arial"/>
          <w:lang w:val="it-IT"/>
        </w:rPr>
      </w:pPr>
      <w:r>
        <w:rPr>
          <w:rFonts w:ascii="Arial" w:hAnsi="Arial" w:cs="Arial"/>
          <w:lang w:val="it-IT"/>
        </w:rPr>
        <w:t xml:space="preserve"> (</w:t>
      </w:r>
      <w:hyperlink r:id="rId138" w:history="1">
        <w:r w:rsidRPr="00464DEA">
          <w:rPr>
            <w:rStyle w:val="Hyperlink"/>
            <w:rFonts w:ascii="Arial" w:hAnsi="Arial" w:cs="Arial"/>
            <w:i/>
            <w:lang w:val="it-IT"/>
          </w:rPr>
          <w:t>http://www.rowater.ro/SCAR/Planul%20de%20management.aspx</w:t>
        </w:r>
      </w:hyperlink>
      <w:r w:rsidRPr="00464DEA">
        <w:rPr>
          <w:rFonts w:ascii="Arial" w:hAnsi="Arial" w:cs="Arial"/>
          <w:i/>
          <w:lang w:val="it-IT"/>
        </w:rPr>
        <w:t>).</w:t>
      </w:r>
      <w:r>
        <w:rPr>
          <w:rFonts w:ascii="Arial" w:hAnsi="Arial" w:cs="Arial"/>
          <w:lang w:val="it-IT"/>
        </w:rPr>
        <w:t xml:space="preserve"> </w:t>
      </w:r>
    </w:p>
    <w:p w:rsidR="00086AFB" w:rsidRDefault="00086AFB" w:rsidP="00086AFB">
      <w:pPr>
        <w:spacing w:before="120" w:after="120"/>
        <w:ind w:firstLine="567"/>
        <w:jc w:val="both"/>
        <w:rPr>
          <w:rFonts w:ascii="Arial" w:hAnsi="Arial" w:cs="Arial"/>
          <w:lang w:val="it-IT"/>
        </w:rPr>
      </w:pPr>
      <w:r>
        <w:rPr>
          <w:rFonts w:ascii="Arial" w:hAnsi="Arial" w:cs="Arial"/>
          <w:lang w:val="it-IT"/>
        </w:rPr>
        <w:t xml:space="preserve">Documentul </w:t>
      </w:r>
      <w:r w:rsidRPr="00464DEA">
        <w:rPr>
          <w:rFonts w:ascii="Arial" w:hAnsi="Arial" w:cs="Arial"/>
          <w:lang w:val="it-IT"/>
        </w:rPr>
        <w:t xml:space="preserve">își propune </w:t>
      </w:r>
      <w:r>
        <w:rPr>
          <w:rFonts w:ascii="Arial" w:hAnsi="Arial" w:cs="Arial"/>
          <w:lang w:val="it-IT"/>
        </w:rPr>
        <w:t xml:space="preserve">să evidențieze </w:t>
      </w:r>
      <w:r w:rsidRPr="00464DEA">
        <w:rPr>
          <w:rFonts w:ascii="Arial" w:hAnsi="Arial" w:cs="Arial"/>
          <w:lang w:val="it-IT"/>
        </w:rPr>
        <w:t>problemel</w:t>
      </w:r>
      <w:r>
        <w:rPr>
          <w:rFonts w:ascii="Arial" w:hAnsi="Arial" w:cs="Arial"/>
          <w:lang w:val="it-IT"/>
        </w:rPr>
        <w:t>e</w:t>
      </w:r>
      <w:r w:rsidRPr="00464DEA">
        <w:rPr>
          <w:rFonts w:ascii="Arial" w:hAnsi="Arial" w:cs="Arial"/>
          <w:lang w:val="it-IT"/>
        </w:rPr>
        <w:t xml:space="preserve"> importante de gospodărirea apelor în România - problematici cheie care stau la baza stabilirii măsurilor necesare atingerii obiectivelor de mediu. Problemele importante de gospodărirea apelor sunt tratate în relație cu presiunile exercitate asupra corpurilor de apă de suprafață și subterane pentru care există riscul neatingerii obiectivelor de mediu, precum şi a sectoarelor economice aferente acestor presiuni</w:t>
      </w:r>
      <w:r>
        <w:rPr>
          <w:rFonts w:ascii="Arial" w:hAnsi="Arial" w:cs="Arial"/>
          <w:lang w:val="it-IT"/>
        </w:rPr>
        <w:t xml:space="preserve"> și sunt în concordanță cu problemele de gospodărire a apelor de la nivelul Districtului Internațional al Dunării</w:t>
      </w:r>
      <w:r w:rsidRPr="00B941F5">
        <w:rPr>
          <w:rFonts w:ascii="Arial" w:hAnsi="Arial" w:cs="Arial"/>
          <w:lang w:val="it-IT"/>
        </w:rPr>
        <w:t xml:space="preserve"> </w:t>
      </w:r>
      <w:r w:rsidRPr="00464DEA">
        <w:rPr>
          <w:rFonts w:ascii="Arial" w:hAnsi="Arial" w:cs="Arial"/>
          <w:lang w:val="it-IT"/>
        </w:rPr>
        <w:t>în cadrul documentului Significant Water Management Issues 2013, elaborat de către  Comisia Internațională pentru Protecția fluviului Dunărea (ICPDR), cu contribuția țărilor dunărene (</w:t>
      </w:r>
      <w:hyperlink r:id="rId139" w:history="1">
        <w:r w:rsidRPr="00552999">
          <w:rPr>
            <w:rStyle w:val="Hyperlink"/>
            <w:rFonts w:ascii="Arial" w:hAnsi="Arial" w:cs="Arial"/>
            <w:i/>
            <w:lang w:val="it-IT"/>
          </w:rPr>
          <w:t>https://www.icpdr.org/main/SWMI-PP</w:t>
        </w:r>
      </w:hyperlink>
      <w:r w:rsidRPr="00464DEA">
        <w:rPr>
          <w:rFonts w:ascii="Arial" w:hAnsi="Arial" w:cs="Arial"/>
          <w:lang w:val="it-IT"/>
        </w:rPr>
        <w:t>).</w:t>
      </w:r>
    </w:p>
    <w:p w:rsidR="00086AFB" w:rsidRDefault="00086AFB" w:rsidP="00086AFB">
      <w:pPr>
        <w:spacing w:before="120" w:after="120"/>
        <w:ind w:firstLine="567"/>
        <w:jc w:val="both"/>
        <w:rPr>
          <w:rFonts w:ascii="Arial" w:hAnsi="Arial" w:cs="Arial"/>
          <w:lang w:val="it-IT"/>
        </w:rPr>
      </w:pPr>
      <w:r>
        <w:rPr>
          <w:rFonts w:ascii="Arial" w:hAnsi="Arial" w:cs="Arial"/>
          <w:lang w:val="it-IT"/>
        </w:rPr>
        <w:t>U</w:t>
      </w:r>
      <w:r w:rsidRPr="00464DEA">
        <w:rPr>
          <w:rFonts w:ascii="Arial" w:hAnsi="Arial" w:cs="Arial"/>
          <w:lang w:val="it-IT"/>
        </w:rPr>
        <w:t>rmătoarele problematici importante privind gospodărirea apelor care afectează în mod direct sau indirect starea apelor de suprafaţă şi apelor subterane, cu impact major în gestiunea resurselor de apă</w:t>
      </w:r>
      <w:r>
        <w:rPr>
          <w:rFonts w:ascii="Arial" w:hAnsi="Arial" w:cs="Arial"/>
          <w:lang w:val="it-IT"/>
        </w:rPr>
        <w:t xml:space="preserve"> au fost identificate</w:t>
      </w:r>
      <w:r w:rsidRPr="00464DEA">
        <w:rPr>
          <w:rFonts w:ascii="Arial" w:hAnsi="Arial" w:cs="Arial"/>
          <w:lang w:val="it-IT"/>
        </w:rPr>
        <w:t>:</w:t>
      </w:r>
      <w:r>
        <w:rPr>
          <w:rFonts w:ascii="Arial" w:hAnsi="Arial" w:cs="Arial"/>
          <w:lang w:val="it-IT"/>
        </w:rPr>
        <w:t xml:space="preserve"> poluarea cu substanţe organice, poluarea cu nutrienţi, p</w:t>
      </w:r>
      <w:r w:rsidRPr="00464DEA">
        <w:rPr>
          <w:rFonts w:ascii="Arial" w:hAnsi="Arial" w:cs="Arial"/>
          <w:lang w:val="it-IT"/>
        </w:rPr>
        <w:t>oluarea cu substanţe periculoase</w:t>
      </w:r>
      <w:r>
        <w:rPr>
          <w:rFonts w:ascii="Arial" w:hAnsi="Arial" w:cs="Arial"/>
          <w:lang w:val="it-IT"/>
        </w:rPr>
        <w:t xml:space="preserve"> și a</w:t>
      </w:r>
      <w:r w:rsidRPr="00464DEA">
        <w:rPr>
          <w:rFonts w:ascii="Arial" w:hAnsi="Arial" w:cs="Arial"/>
          <w:lang w:val="it-IT"/>
        </w:rPr>
        <w:t>lterări</w:t>
      </w:r>
      <w:r>
        <w:rPr>
          <w:rFonts w:ascii="Arial" w:hAnsi="Arial" w:cs="Arial"/>
          <w:lang w:val="it-IT"/>
        </w:rPr>
        <w:t xml:space="preserve">le hidromorfologice. </w:t>
      </w:r>
    </w:p>
    <w:p w:rsidR="00086AFB" w:rsidRDefault="00086AFB" w:rsidP="00086AFB">
      <w:pPr>
        <w:spacing w:before="120" w:after="120"/>
        <w:ind w:firstLine="567"/>
        <w:jc w:val="both"/>
        <w:rPr>
          <w:rFonts w:ascii="Arial" w:hAnsi="Arial" w:cs="Arial"/>
          <w:lang w:val="it-IT"/>
        </w:rPr>
      </w:pPr>
      <w:r w:rsidRPr="00DB5A67">
        <w:rPr>
          <w:rFonts w:ascii="Arial" w:hAnsi="Arial" w:cs="Arial"/>
          <w:b/>
          <w:i/>
          <w:lang w:val="it-IT"/>
        </w:rPr>
        <w:lastRenderedPageBreak/>
        <w:t>Poluarea cu substanţe organice</w:t>
      </w:r>
      <w:r w:rsidRPr="005841B6">
        <w:rPr>
          <w:rFonts w:ascii="Arial" w:hAnsi="Arial" w:cs="Arial"/>
          <w:lang w:val="it-IT"/>
        </w:rPr>
        <w:t xml:space="preserve"> este cauzată în principal de emisiile directe sau indirecte de ape uzate insuficient epurate sau neepurate de la aglomerări umane, din surse industriale sau agricole, și produce schimbări semnificative în balanţa oxigenului în apele de suprafaţă şi în consecinţă are impact asupra compoziţiei speciilor/populaţiilor acvatice şi respectiv, asupra stării ecologice a apelor. </w:t>
      </w:r>
    </w:p>
    <w:p w:rsidR="00086AFB" w:rsidRDefault="00086AFB" w:rsidP="00086AFB">
      <w:pPr>
        <w:spacing w:before="120" w:after="120"/>
        <w:ind w:firstLine="567"/>
        <w:jc w:val="both"/>
        <w:rPr>
          <w:rFonts w:ascii="Arial" w:hAnsi="Arial" w:cs="Arial"/>
          <w:lang w:val="it-IT"/>
        </w:rPr>
      </w:pPr>
      <w:r w:rsidRPr="005841B6">
        <w:rPr>
          <w:rFonts w:ascii="Arial" w:hAnsi="Arial" w:cs="Arial"/>
          <w:lang w:val="it-IT"/>
        </w:rPr>
        <w:t xml:space="preserve">O problemă importantă de gospodărirea apelor este </w:t>
      </w:r>
      <w:r w:rsidRPr="00DB5A67">
        <w:rPr>
          <w:rFonts w:ascii="Arial" w:hAnsi="Arial" w:cs="Arial"/>
          <w:b/>
          <w:i/>
          <w:lang w:val="it-IT"/>
        </w:rPr>
        <w:t>poluarea cu nutrienți</w:t>
      </w:r>
      <w:r w:rsidRPr="005841B6">
        <w:rPr>
          <w:rFonts w:ascii="Arial" w:hAnsi="Arial" w:cs="Arial"/>
          <w:lang w:val="it-IT"/>
        </w:rPr>
        <w:t>, în special cu azot și fosfor. Nutrienţii în exces conduc la eutrofizarea apelor, ceea ce determină schimbarea compoziţiei și scăderea biodiversitatii speciilor, precum şi reducerea posibilității de utilizare a resurselor de apă în scop potabil, recreațional, etc. Ca şi în cazul substanţelor organice, emisiile de nutrienţi provin atât din surse punctiforme (ape uzate urbane, industriale şi agricole neepurate sau insuficient epurate), cât şi din surse difuze (în special, cele agricole: creşterea animalelor, utilizarea fertilizanţilor, etc).</w:t>
      </w:r>
    </w:p>
    <w:p w:rsidR="00086AFB" w:rsidRDefault="00086AFB" w:rsidP="00086AFB">
      <w:pPr>
        <w:spacing w:before="120" w:after="120"/>
        <w:ind w:firstLine="567"/>
        <w:jc w:val="both"/>
        <w:rPr>
          <w:rFonts w:ascii="Arial" w:hAnsi="Arial" w:cs="Arial"/>
          <w:lang w:val="it-IT"/>
        </w:rPr>
      </w:pPr>
      <w:r w:rsidRPr="00A2288C">
        <w:rPr>
          <w:rFonts w:ascii="Arial" w:hAnsi="Arial" w:cs="Arial"/>
          <w:lang w:val="it-IT"/>
        </w:rPr>
        <w:t xml:space="preserve">Directiva </w:t>
      </w:r>
      <w:r w:rsidRPr="002E0F1D">
        <w:rPr>
          <w:rFonts w:ascii="Arial" w:hAnsi="Arial" w:cs="Arial"/>
          <w:i/>
          <w:lang w:val="it-IT"/>
        </w:rPr>
        <w:t>Consiliului 91/676/EEC privind Protecţia apelor împotriva poluării cu nitraţi din surse agricole</w:t>
      </w:r>
      <w:r w:rsidRPr="00A2288C">
        <w:rPr>
          <w:rFonts w:ascii="Arial" w:hAnsi="Arial" w:cs="Arial"/>
          <w:lang w:val="it-IT"/>
        </w:rPr>
        <w:t xml:space="preserve"> este principalul instrument comunitar care reglementează poluarea cu nitrați provenită din agricultură. Principalele obiective ale acestei directive sunt reducerea poluării produsă sau indusă de nitraţi din surse agricole, raţionalizarea şi optimizarea utilizării îngrăşămintelor chimice şi organice ce conţin compuşi ai azotului şi prevenirea poluării apelor cu nitraţi. Aceste obiective sunt cuprinse în planuri de acţiune.</w:t>
      </w:r>
      <w:r>
        <w:rPr>
          <w:rFonts w:ascii="Arial" w:hAnsi="Arial" w:cs="Arial"/>
          <w:lang w:val="it-IT"/>
        </w:rPr>
        <w:t xml:space="preserve"> </w:t>
      </w:r>
    </w:p>
    <w:p w:rsidR="00086AFB" w:rsidRPr="00A2288C" w:rsidRDefault="00086AFB" w:rsidP="00086AFB">
      <w:pPr>
        <w:spacing w:before="120" w:after="120"/>
        <w:ind w:firstLine="567"/>
        <w:jc w:val="both"/>
        <w:rPr>
          <w:rFonts w:ascii="Arial" w:hAnsi="Arial" w:cs="Arial"/>
          <w:lang w:val="it-IT"/>
        </w:rPr>
      </w:pPr>
      <w:r w:rsidRPr="00A2288C">
        <w:rPr>
          <w:rFonts w:ascii="Arial" w:hAnsi="Arial" w:cs="Arial"/>
          <w:lang w:val="it-IT"/>
        </w:rPr>
        <w:t xml:space="preserve">Conform planului de acțiune și articolelor 4 și 5 ale </w:t>
      </w:r>
      <w:r>
        <w:rPr>
          <w:rFonts w:ascii="Arial" w:hAnsi="Arial" w:cs="Arial"/>
          <w:lang w:val="it-IT"/>
        </w:rPr>
        <w:t>D</w:t>
      </w:r>
      <w:r w:rsidRPr="00A2288C">
        <w:rPr>
          <w:rFonts w:ascii="Arial" w:hAnsi="Arial" w:cs="Arial"/>
          <w:lang w:val="it-IT"/>
        </w:rPr>
        <w:t>irectivei 91/676/EEC au fost elaborate şi aplicate Coduri de bune practici agricole</w:t>
      </w:r>
      <w:r>
        <w:rPr>
          <w:rFonts w:ascii="Arial" w:hAnsi="Arial" w:cs="Arial"/>
          <w:lang w:val="it-IT"/>
        </w:rPr>
        <w:t>,</w:t>
      </w:r>
      <w:r w:rsidRPr="00A2288C">
        <w:rPr>
          <w:rFonts w:ascii="Arial" w:hAnsi="Arial" w:cs="Arial"/>
          <w:lang w:val="it-IT"/>
        </w:rPr>
        <w:t xml:space="preserve"> cât şi Programe de Acţiune pentru protecţia apelor împotriva poluării cu nitraţi din surse agricole. Acestea s-au aplicat la început doar în zonele vulnerabile la poluarea cu nitrați din surse agricole, desemnate în România încă din anul 2005. La prima desemnare zonele vulnerabile la nitrați (ZVN) din surse agricole ocupau 6,94% din teritoriul României. În anul 2008 ZVN au fost revizuite, extinzându-se  suprafaţa la 58% din teritoriul României. În anul 2013, în urma consultărilor cu Comisia Europeană s-a agreat ca România să nu mai desemneze zone vulnerabile la nitrați, ci să aplice prevederile Codului de Bune Practici Agricole și  măsurile din Programele de Acțiune pe întreg teritoriul țării, conform prevederilor articolului 3 (5) al Directivei. Noul Program de Acţiune a fost îmbunătăţit şi aprobat prin Decizia nr. 221983/GC/12.06.2013, avand, în principal, în vedere aplicarea principiului de prevenire a poluării. </w:t>
      </w:r>
    </w:p>
    <w:p w:rsidR="00086AFB" w:rsidRDefault="00086AFB" w:rsidP="00086AFB">
      <w:pPr>
        <w:spacing w:before="120" w:after="120"/>
        <w:ind w:firstLine="567"/>
        <w:jc w:val="both"/>
        <w:rPr>
          <w:rFonts w:ascii="Arial" w:hAnsi="Arial" w:cs="Arial"/>
          <w:lang w:val="it-IT"/>
        </w:rPr>
      </w:pPr>
      <w:r w:rsidRPr="00A2288C">
        <w:rPr>
          <w:rFonts w:ascii="Arial" w:hAnsi="Arial" w:cs="Arial"/>
          <w:lang w:val="it-IT"/>
        </w:rPr>
        <w:t>Implementarea Directivei 91/676/EEC este pusă în practică în România de Planul de acţiune pentru protecţia apelor impotriva poluarii cu nitrati proveniţi din surse agricole, aprobat prin HG 964/2000 privind aprobarea Planului de acţiune pentru protecţia apelor impotriva poluarii cu nitrati proveniţi din surse agricole, cu completările şi modificările ulterioare, survenite în urma deciziei de aplicare a Programului de Acțiune pe întreg teritoriul României.</w:t>
      </w:r>
    </w:p>
    <w:p w:rsidR="00086AFB" w:rsidRPr="00A2288C" w:rsidRDefault="00086AFB" w:rsidP="00086AFB">
      <w:pPr>
        <w:spacing w:before="120" w:after="120"/>
        <w:ind w:firstLine="567"/>
        <w:jc w:val="both"/>
        <w:rPr>
          <w:rFonts w:ascii="Arial" w:hAnsi="Arial" w:cs="Arial"/>
          <w:lang w:val="it-IT"/>
        </w:rPr>
      </w:pPr>
      <w:r w:rsidRPr="00A2288C">
        <w:rPr>
          <w:rFonts w:ascii="Arial" w:hAnsi="Arial" w:cs="Arial"/>
          <w:lang w:val="it-IT"/>
        </w:rPr>
        <w:t>Prevederile programului de acţiune sunt obligatorii pentru toţi fermierii care deţin sau administrează exploataţii agricole şi pentru autorităţile administraţiei publice locale ale comunelor, oraşelor şi municipiilor pe teritoriul cărora există exploataţii agricole.</w:t>
      </w:r>
    </w:p>
    <w:p w:rsidR="00086AFB" w:rsidRDefault="00086AFB" w:rsidP="00086AFB">
      <w:pPr>
        <w:spacing w:before="120" w:after="120"/>
        <w:ind w:firstLine="567"/>
        <w:jc w:val="both"/>
        <w:rPr>
          <w:rFonts w:ascii="Arial" w:hAnsi="Arial" w:cs="Arial"/>
          <w:lang w:val="it-IT"/>
        </w:rPr>
      </w:pPr>
      <w:r w:rsidRPr="00A2288C">
        <w:rPr>
          <w:rFonts w:ascii="Arial" w:hAnsi="Arial" w:cs="Arial"/>
          <w:lang w:val="it-IT"/>
        </w:rPr>
        <w:t>În vederea reducerii și prevenirii poluării cu nitraţi din surse agricole, s-a prevăzut ca măsură generală de bază, pe întreg teritoriul României, aplicarea programelor de acţiune si respectarea Codului de Bune Practici Agricole pe întreg teritoriul României.</w:t>
      </w:r>
    </w:p>
    <w:p w:rsidR="00086AFB" w:rsidRDefault="00086AFB" w:rsidP="00086AFB">
      <w:pPr>
        <w:spacing w:before="120" w:after="120"/>
        <w:ind w:firstLine="567"/>
        <w:jc w:val="both"/>
        <w:rPr>
          <w:rFonts w:ascii="Arial" w:hAnsi="Arial" w:cs="Arial"/>
          <w:lang w:val="it-IT"/>
        </w:rPr>
      </w:pPr>
      <w:r>
        <w:rPr>
          <w:rFonts w:ascii="Arial" w:hAnsi="Arial" w:cs="Arial"/>
          <w:lang w:val="it-IT"/>
        </w:rPr>
        <w:t xml:space="preserve">De asemenea, implementarea măsurilor conform cerințelor Directivei 91/271/CEE privind epurarea apelor uzate urbane, modificată și completată prin directiva 98/15/CE, contribuie la reducerea emisilor de nutrienți. </w:t>
      </w:r>
    </w:p>
    <w:p w:rsidR="00086AFB" w:rsidRPr="002E0F1D" w:rsidRDefault="00086AFB" w:rsidP="00086AFB">
      <w:pPr>
        <w:pStyle w:val="Default"/>
        <w:ind w:firstLine="6946"/>
        <w:jc w:val="both"/>
        <w:rPr>
          <w:b/>
        </w:rPr>
      </w:pPr>
    </w:p>
    <w:p w:rsidR="00086AFB" w:rsidRDefault="00086AFB" w:rsidP="00086AFB">
      <w:pPr>
        <w:pStyle w:val="Default"/>
        <w:spacing w:before="120" w:after="120"/>
        <w:ind w:firstLine="567"/>
        <w:jc w:val="both"/>
        <w:rPr>
          <w:bCs/>
        </w:rPr>
      </w:pPr>
      <w:r w:rsidRPr="00071B72">
        <w:rPr>
          <w:bCs/>
        </w:rPr>
        <w:lastRenderedPageBreak/>
        <w:t>La nivelul bazinelor/spațiilor hidrografice sunt necesare măsuri suplimentare pentru reducerea poluării generate de activitățile agricole (ferme zootehnice - poluare punctiformă, măsuri pentru reducerea poluarii adresate poluării difuze generate de ferme zootehnice, vegetale și asupra terenurilor agricole), în vederea atingerii obiectivelor corpurilor de apă. Măsurile propuse sunt altele decât măsurile de bază pentru punerea în aplicare a Directivelor europene, în principal Directiva Consiliului 91/676/EEC privind Protecţia apelor împotriva poluării cu nitraţi din surse a</w:t>
      </w:r>
      <w:r>
        <w:rPr>
          <w:bCs/>
        </w:rPr>
        <w:t>gricole</w:t>
      </w:r>
      <w:r w:rsidRPr="00071B72">
        <w:rPr>
          <w:bCs/>
        </w:rPr>
        <w:t>.</w:t>
      </w:r>
      <w:r>
        <w:rPr>
          <w:bCs/>
        </w:rPr>
        <w:t xml:space="preserve"> </w:t>
      </w:r>
      <w:r w:rsidRPr="00071B72">
        <w:rPr>
          <w:bCs/>
        </w:rPr>
        <w:t>Măsurile suplimentare pentru activităţile agricole se referă la: reducerea eroziunii solului, aplicarea codului de bune condiţii agricole şi de mediu şi a altor coduri de bună practică în ferme, etc., consultanță/ instruiri pentru fermieri, conversia terenurilor arabile în păşuni, realizarea şi menţinerea zonelor tampon de-a lungul apelor la o distanță mai mare decât cea prevăzută în Codul de Bune Practici Agricole, aplicarea agriculturii organice, precum și aplicarea oricăror măsuri specifice diferite de cele de bază pentru protejarea suplimentară a corpurilor de apă.</w:t>
      </w:r>
    </w:p>
    <w:p w:rsidR="00086AFB" w:rsidRPr="00BE0F6B" w:rsidRDefault="00086AFB" w:rsidP="00086AFB">
      <w:pPr>
        <w:pStyle w:val="Default"/>
        <w:spacing w:before="120" w:after="120"/>
        <w:ind w:firstLine="567"/>
        <w:jc w:val="both"/>
      </w:pPr>
      <w:r w:rsidRPr="009F32B9">
        <w:rPr>
          <w:bCs/>
        </w:rPr>
        <w:t>Obiectivul principal al Directivei Cadru 2000/60 a Uniunii Europene pentru apă îl reprezintă atingerea “stării bune” a apelor pentru Statele Membre până în anul 2015.</w:t>
      </w:r>
      <w:r>
        <w:rPr>
          <w:bCs/>
        </w:rPr>
        <w:t xml:space="preserve"> Î</w:t>
      </w:r>
      <w:r w:rsidRPr="009F32B9">
        <w:rPr>
          <w:bCs/>
        </w:rPr>
        <w:t xml:space="preserve">n vederea atingerii “stării bune” a apelor se elaborează diferite </w:t>
      </w:r>
      <w:r w:rsidRPr="001A18CA">
        <w:rPr>
          <w:b/>
          <w:bCs/>
        </w:rPr>
        <w:t>scenarii de prognoză a calității apelor</w:t>
      </w:r>
      <w:r>
        <w:rPr>
          <w:bCs/>
        </w:rPr>
        <w:t xml:space="preserve"> pe ciclu de planificare (2015, 2021 și 2027) </w:t>
      </w:r>
      <w:r w:rsidRPr="009F32B9">
        <w:rPr>
          <w:bCs/>
        </w:rPr>
        <w:t xml:space="preserve">care prevăd o serie de măsuri pentru reducerea poluării. În vederea evaluării prognozei privind calitatea apei la nivel de bazin/spaţiu hidrografic,  </w:t>
      </w:r>
      <w:r>
        <w:rPr>
          <w:bCs/>
        </w:rPr>
        <w:t xml:space="preserve">se au în vedere </w:t>
      </w:r>
      <w:r w:rsidRPr="00BE0F6B">
        <w:t>două scenarii</w:t>
      </w:r>
      <w:r>
        <w:t>,</w:t>
      </w:r>
      <w:r w:rsidRPr="00BE0F6B">
        <w:t xml:space="preserve"> şi anume: </w:t>
      </w:r>
    </w:p>
    <w:p w:rsidR="00086AFB" w:rsidRPr="00BE0F6B" w:rsidRDefault="00086AFB" w:rsidP="00086AFB">
      <w:pPr>
        <w:pStyle w:val="Default"/>
        <w:spacing w:before="120" w:after="120"/>
        <w:ind w:left="284" w:hanging="284"/>
        <w:jc w:val="both"/>
      </w:pPr>
      <w:r w:rsidRPr="00BE0F6B">
        <w:t xml:space="preserve">– </w:t>
      </w:r>
      <w:r w:rsidRPr="00BE0F6B">
        <w:rPr>
          <w:b/>
          <w:bCs/>
          <w:i/>
          <w:iCs/>
        </w:rPr>
        <w:t xml:space="preserve">“Scenariul de bază </w:t>
      </w:r>
      <w:r w:rsidRPr="00BE0F6B">
        <w:rPr>
          <w:i/>
          <w:iCs/>
        </w:rPr>
        <w:t xml:space="preserve">ce presupune luarea de măsuri pentru implementarea Directivelor europene din domeniul calităţii apei în conformitate cu prevederile </w:t>
      </w:r>
      <w:r>
        <w:rPr>
          <w:i/>
          <w:iCs/>
        </w:rPr>
        <w:t xml:space="preserve">a cel puțin </w:t>
      </w:r>
      <w:r w:rsidRPr="00BE0F6B">
        <w:rPr>
          <w:i/>
          <w:iCs/>
        </w:rPr>
        <w:t>fiecărei Directive</w:t>
      </w:r>
      <w:r>
        <w:rPr>
          <w:i/>
          <w:iCs/>
        </w:rPr>
        <w:t xml:space="preserve"> menționate în Anexa VI A a DCA</w:t>
      </w:r>
      <w:r w:rsidRPr="00BE0F6B">
        <w:rPr>
          <w:i/>
          <w:iCs/>
        </w:rPr>
        <w:t xml:space="preserve">; </w:t>
      </w:r>
    </w:p>
    <w:p w:rsidR="00086AFB" w:rsidRDefault="00086AFB" w:rsidP="00086AFB">
      <w:pPr>
        <w:pStyle w:val="Default"/>
        <w:spacing w:before="120" w:after="120"/>
        <w:ind w:left="284" w:hanging="284"/>
        <w:jc w:val="both"/>
        <w:rPr>
          <w:i/>
          <w:iCs/>
        </w:rPr>
      </w:pPr>
      <w:r w:rsidRPr="00BE0F6B">
        <w:t xml:space="preserve">– </w:t>
      </w:r>
      <w:r>
        <w:t xml:space="preserve"> </w:t>
      </w:r>
      <w:r w:rsidRPr="00BE0F6B">
        <w:rPr>
          <w:b/>
          <w:bCs/>
          <w:i/>
          <w:iCs/>
        </w:rPr>
        <w:t xml:space="preserve">Scenariul optim </w:t>
      </w:r>
      <w:r w:rsidRPr="00BE0F6B">
        <w:rPr>
          <w:i/>
          <w:iCs/>
        </w:rPr>
        <w:t>ce presupune măsuri suplimentare faţă de măsurile din scenariul de bază pentru atingerea în 2015 a stării bune sau a potenţialului ecologic bun al apelor în conformitate cu prevederile Directivei Cadru pentru Apă</w:t>
      </w:r>
      <w:r>
        <w:rPr>
          <w:i/>
          <w:iCs/>
        </w:rPr>
        <w:t xml:space="preserve"> (Anexa VI B)</w:t>
      </w:r>
      <w:r w:rsidRPr="00BE0F6B">
        <w:rPr>
          <w:i/>
          <w:iCs/>
        </w:rPr>
        <w:t xml:space="preserve">. </w:t>
      </w:r>
    </w:p>
    <w:p w:rsidR="00086AFB" w:rsidRDefault="00086AFB" w:rsidP="00086AFB">
      <w:pPr>
        <w:spacing w:before="120" w:after="120"/>
        <w:ind w:firstLine="567"/>
        <w:jc w:val="both"/>
        <w:rPr>
          <w:rFonts w:ascii="Arial" w:hAnsi="Arial" w:cs="Arial"/>
          <w:iCs/>
          <w:lang w:val="it-IT"/>
        </w:rPr>
      </w:pPr>
      <w:r w:rsidRPr="001A18CA">
        <w:rPr>
          <w:rFonts w:ascii="Arial" w:hAnsi="Arial" w:cs="Arial"/>
          <w:b/>
          <w:iCs/>
          <w:lang w:val="it-IT"/>
        </w:rPr>
        <w:t>Modelul de prognoză a calității apelor WAQ în ceea ce privește nutrienții - azot total și fosfor total</w:t>
      </w:r>
      <w:r w:rsidRPr="001A18CA">
        <w:rPr>
          <w:rFonts w:ascii="Arial" w:hAnsi="Arial" w:cs="Arial"/>
          <w:iCs/>
          <w:lang w:val="it-IT"/>
        </w:rPr>
        <w:t xml:space="preserve"> se utilizează pentru analiza caracterizării bazinelor hidrografice (presiuni semnificative, impact, risc) conform cerințelor art. 5 și stabilirea măsurilor de bază (scenariu de bază) și suplimentare (scenariu optim) pentru atingerea obiectivelor de mediu ale corpurilor de apă.</w:t>
      </w:r>
    </w:p>
    <w:p w:rsidR="00086AFB" w:rsidRPr="001A18CA" w:rsidRDefault="00086AFB" w:rsidP="00086AFB">
      <w:pPr>
        <w:pStyle w:val="Default"/>
        <w:spacing w:before="120" w:after="120"/>
        <w:ind w:firstLine="567"/>
        <w:jc w:val="both"/>
        <w:rPr>
          <w:iCs/>
          <w:lang w:val="it-IT"/>
        </w:rPr>
      </w:pPr>
      <w:r w:rsidRPr="009F32B9">
        <w:rPr>
          <w:bCs/>
        </w:rPr>
        <w:t xml:space="preserve">Pentru fiecare scenariu se aplică ecuaţia de bilanţ de încărcări luând în considerare atât sursele de poluare punctuale cât şi cele difuze. </w:t>
      </w:r>
      <w:r w:rsidRPr="001A18CA">
        <w:rPr>
          <w:iCs/>
          <w:lang w:val="it-IT"/>
        </w:rPr>
        <w:t xml:space="preserve">Sursele punctuale luate în considerare sunt: aglomerări umane, unităţi industriale, </w:t>
      </w:r>
      <w:r w:rsidRPr="001A18CA">
        <w:rPr>
          <w:iCs/>
        </w:rPr>
        <w:t>unități agricole (ferme zootehnice) și alte surse punctuale (unitati militare, spitale, sedii sociale ale institutiilor, in situatia cand de la acestea se evacueaza ape direct in corpul de apa care nu ating obiectivele de mediu)</w:t>
      </w:r>
      <w:r w:rsidRPr="001A18CA">
        <w:rPr>
          <w:iCs/>
          <w:lang w:val="it-IT"/>
        </w:rPr>
        <w:t>. Sursele difuze considerate sunt: scurgerile de pe terenurile agricole provenite din utilizarea îngrăşămintelor  în agricultură, sistemele individuale de colectare ape uzate fără conectare la sisteme centralizate. Se men</w:t>
      </w:r>
      <w:r>
        <w:rPr>
          <w:iCs/>
          <w:lang w:val="it-IT"/>
        </w:rPr>
        <w:t>ționează</w:t>
      </w:r>
      <w:r w:rsidRPr="001A18CA">
        <w:rPr>
          <w:iCs/>
          <w:lang w:val="it-IT"/>
        </w:rPr>
        <w:t xml:space="preserve"> c</w:t>
      </w:r>
      <w:r>
        <w:rPr>
          <w:iCs/>
          <w:lang w:val="it-IT"/>
        </w:rPr>
        <w:t>ă</w:t>
      </w:r>
      <w:r w:rsidRPr="001A18CA">
        <w:rPr>
          <w:iCs/>
          <w:lang w:val="it-IT"/>
        </w:rPr>
        <w:t xml:space="preserve"> m</w:t>
      </w:r>
      <w:r>
        <w:rPr>
          <w:iCs/>
          <w:lang w:val="it-IT"/>
        </w:rPr>
        <w:t>ă</w:t>
      </w:r>
      <w:r w:rsidRPr="001A18CA">
        <w:rPr>
          <w:iCs/>
          <w:lang w:val="it-IT"/>
        </w:rPr>
        <w:t>surile pentru programele de ac</w:t>
      </w:r>
      <w:r>
        <w:rPr>
          <w:iCs/>
          <w:lang w:val="it-IT"/>
        </w:rPr>
        <w:t>ț</w:t>
      </w:r>
      <w:r w:rsidRPr="001A18CA">
        <w:rPr>
          <w:iCs/>
          <w:lang w:val="it-IT"/>
        </w:rPr>
        <w:t>iune se aplic</w:t>
      </w:r>
      <w:r>
        <w:rPr>
          <w:iCs/>
          <w:lang w:val="it-IT"/>
        </w:rPr>
        <w:t>ă pe tot teritoriul ță</w:t>
      </w:r>
      <w:r w:rsidRPr="001A18CA">
        <w:rPr>
          <w:iCs/>
          <w:lang w:val="it-IT"/>
        </w:rPr>
        <w:t>rii.</w:t>
      </w:r>
      <w:r>
        <w:rPr>
          <w:iCs/>
          <w:lang w:val="it-IT"/>
        </w:rPr>
        <w:t xml:space="preserve"> </w:t>
      </w:r>
      <w:r w:rsidRPr="001A18CA">
        <w:rPr>
          <w:iCs/>
          <w:lang w:val="it-IT"/>
        </w:rPr>
        <w:t>Pe langă acestea se iau în considerare şi încărcările provenite din fondul natural: aport din zone umede, scurgeri de pe terenuri naturale ocupate cu păduri, pă</w:t>
      </w:r>
      <w:r>
        <w:rPr>
          <w:iCs/>
          <w:lang w:val="it-IT"/>
        </w:rPr>
        <w:t>ț</w:t>
      </w:r>
      <w:r w:rsidRPr="001A18CA">
        <w:rPr>
          <w:iCs/>
          <w:lang w:val="it-IT"/>
        </w:rPr>
        <w:t>uni, culturi perene şi depuneri din atmosferă.</w:t>
      </w:r>
    </w:p>
    <w:p w:rsidR="00086AFB" w:rsidRDefault="00086AFB" w:rsidP="00086AFB">
      <w:pPr>
        <w:spacing w:before="120" w:after="120"/>
        <w:ind w:firstLine="567"/>
        <w:jc w:val="both"/>
        <w:rPr>
          <w:rFonts w:ascii="Arial" w:hAnsi="Arial" w:cs="Arial"/>
          <w:lang w:val="it-IT"/>
        </w:rPr>
      </w:pPr>
      <w:r>
        <w:rPr>
          <w:rFonts w:ascii="Arial" w:hAnsi="Arial" w:cs="Arial"/>
          <w:lang w:val="it-IT"/>
        </w:rPr>
        <w:t xml:space="preserve">Potrivit Planului Național de management actualizat aprobat prin HG nr. 859/2016 </w:t>
      </w:r>
      <w:r w:rsidRPr="00315527">
        <w:rPr>
          <w:rFonts w:ascii="Arial" w:hAnsi="Arial" w:cs="Arial"/>
          <w:lang w:val="it-IT"/>
        </w:rPr>
        <w:t>pentru aprobarea Planului naţional de management actualizat aferent porţiunii din bazinul hidrografic internaţional al fluviului Dunărea care este cuprinsă în teritoriul României</w:t>
      </w:r>
      <w:r>
        <w:rPr>
          <w:rFonts w:ascii="Arial" w:hAnsi="Arial" w:cs="Arial"/>
          <w:lang w:val="it-IT"/>
        </w:rPr>
        <w:t xml:space="preserve">, prin aplicarea </w:t>
      </w:r>
      <w:r w:rsidRPr="00B941F5">
        <w:rPr>
          <w:rFonts w:ascii="Arial" w:hAnsi="Arial" w:cs="Arial"/>
          <w:b/>
          <w:lang w:val="it-IT"/>
        </w:rPr>
        <w:t>modelului MONERIS</w:t>
      </w:r>
      <w:r>
        <w:rPr>
          <w:rFonts w:ascii="Arial" w:hAnsi="Arial" w:cs="Arial"/>
          <w:b/>
          <w:lang w:val="it-IT"/>
        </w:rPr>
        <w:t xml:space="preserve"> </w:t>
      </w:r>
      <w:r w:rsidRPr="00AA0D5E">
        <w:rPr>
          <w:rFonts w:ascii="Arial" w:hAnsi="Arial" w:cs="Arial"/>
          <w:lang w:val="it-IT"/>
        </w:rPr>
        <w:t>(</w:t>
      </w:r>
      <w:r w:rsidRPr="00AA0D5E">
        <w:rPr>
          <w:rFonts w:ascii="Arial" w:hAnsi="Arial" w:cs="Arial"/>
          <w:b/>
          <w:lang w:val="it-IT"/>
        </w:rPr>
        <w:t>MO</w:t>
      </w:r>
      <w:r w:rsidRPr="00AA0D5E">
        <w:rPr>
          <w:rFonts w:ascii="Arial" w:hAnsi="Arial" w:cs="Arial"/>
          <w:lang w:val="it-IT"/>
        </w:rPr>
        <w:t xml:space="preserve">delling </w:t>
      </w:r>
      <w:r w:rsidRPr="00AA0D5E">
        <w:rPr>
          <w:rFonts w:ascii="Arial" w:hAnsi="Arial" w:cs="Arial"/>
          <w:b/>
          <w:lang w:val="it-IT"/>
        </w:rPr>
        <w:t>N</w:t>
      </w:r>
      <w:r w:rsidRPr="00AA0D5E">
        <w:rPr>
          <w:rFonts w:ascii="Arial" w:hAnsi="Arial" w:cs="Arial"/>
          <w:lang w:val="it-IT"/>
        </w:rPr>
        <w:t xml:space="preserve">utrient </w:t>
      </w:r>
      <w:r w:rsidRPr="00AA0D5E">
        <w:rPr>
          <w:rFonts w:ascii="Arial" w:hAnsi="Arial" w:cs="Arial"/>
          <w:b/>
          <w:lang w:val="it-IT"/>
        </w:rPr>
        <w:t>E</w:t>
      </w:r>
      <w:r w:rsidRPr="00AA0D5E">
        <w:rPr>
          <w:rFonts w:ascii="Arial" w:hAnsi="Arial" w:cs="Arial"/>
          <w:lang w:val="it-IT"/>
        </w:rPr>
        <w:t xml:space="preserve">missions in </w:t>
      </w:r>
      <w:r w:rsidRPr="00AA0D5E">
        <w:rPr>
          <w:rFonts w:ascii="Arial" w:hAnsi="Arial" w:cs="Arial"/>
          <w:b/>
          <w:lang w:val="it-IT"/>
        </w:rPr>
        <w:t>RI</w:t>
      </w:r>
      <w:r w:rsidRPr="00AA0D5E">
        <w:rPr>
          <w:rFonts w:ascii="Arial" w:hAnsi="Arial" w:cs="Arial"/>
          <w:lang w:val="it-IT"/>
        </w:rPr>
        <w:t xml:space="preserve">ver </w:t>
      </w:r>
      <w:r w:rsidRPr="00AA0D5E">
        <w:rPr>
          <w:rFonts w:ascii="Arial" w:hAnsi="Arial" w:cs="Arial"/>
          <w:b/>
          <w:lang w:val="it-IT"/>
        </w:rPr>
        <w:t>S</w:t>
      </w:r>
      <w:r w:rsidRPr="00AA0D5E">
        <w:rPr>
          <w:rFonts w:ascii="Arial" w:hAnsi="Arial" w:cs="Arial"/>
          <w:lang w:val="it-IT"/>
        </w:rPr>
        <w:t xml:space="preserve">ystems) </w:t>
      </w:r>
      <w:r>
        <w:rPr>
          <w:rFonts w:ascii="Arial" w:hAnsi="Arial" w:cs="Arial"/>
          <w:lang w:val="it-IT"/>
        </w:rPr>
        <w:t xml:space="preserve">se pot realiza același tip de scenarii privind prognoza calității apelor, respectiv evaluarea emisiilor de nutrienți și a  potențialul și efectului măsurilor de bază și suplimentare de reducere a nutrienților. </w:t>
      </w:r>
      <w:r w:rsidRPr="00AA0D5E">
        <w:rPr>
          <w:rFonts w:ascii="Arial" w:hAnsi="Arial" w:cs="Arial"/>
          <w:lang w:val="it-IT"/>
        </w:rPr>
        <w:t xml:space="preserve">Modelul MONERIS este folosit pentru estimarea emisiilor provenind de la sursele de poluare punctiforme şi difuze. Modelul a fost elaborat </w:t>
      </w:r>
      <w:r w:rsidRPr="00AA0D5E">
        <w:rPr>
          <w:rFonts w:ascii="Arial" w:hAnsi="Arial" w:cs="Arial"/>
          <w:lang w:val="it-IT"/>
        </w:rPr>
        <w:lastRenderedPageBreak/>
        <w:t>şi aplicat în Planul Național de Management aprobat prin H.G. nr.80/2011 pentru evaluarea emisiilor de nutrienţi (azot şi fosfor) în mai multe bazine/districte hidrografice din Europa, printre care şi bazinul/districtul Dunării. În ultimul timp, modelul MONERIS a fost dezvoltat pentru a fi aplicat atât la nivel naţional (al statelor din Districtul internaţional al Dunării), cât şi la nivel de sub-bazine internaţionale (Tisa).</w:t>
      </w:r>
    </w:p>
    <w:p w:rsidR="00086AFB" w:rsidRDefault="00086AFB" w:rsidP="00086AFB">
      <w:pPr>
        <w:spacing w:before="120" w:after="120"/>
        <w:ind w:firstLine="567"/>
        <w:jc w:val="both"/>
        <w:rPr>
          <w:rFonts w:ascii="Arial" w:hAnsi="Arial" w:cs="Arial"/>
          <w:lang w:val="it-IT"/>
        </w:rPr>
      </w:pPr>
      <w:r w:rsidRPr="00AA0D5E">
        <w:rPr>
          <w:rFonts w:ascii="Arial" w:hAnsi="Arial" w:cs="Arial"/>
          <w:lang w:val="it-IT"/>
        </w:rPr>
        <w:t>Poluarea cu nutrienți este cauzată de emisii punctiforme și difuze de azot și fosfor în mediul acvatic. Dintre sursele punctiforme luate în considerare în modelul MONERIS se menționează stațiile de epurare urbane, evacuările de ape uzate neepurate sau epurate de la sistemele de colectare din aglomerările urbane și de la unitățile industriale și fermele zootehnice care sunt înregistrate în E-PRTR. În ceea ce privește sursele de emisii  difuze, așezările umane, activitățile agricole, fondul natural și alte surse au fost considerate ca fiind importante în producerea poluării cu nutrienți.</w:t>
      </w:r>
    </w:p>
    <w:p w:rsidR="00086AFB" w:rsidRPr="00AA0D5E" w:rsidRDefault="00086AFB" w:rsidP="00086AFB">
      <w:pPr>
        <w:spacing w:before="120" w:after="120"/>
        <w:ind w:firstLine="567"/>
        <w:jc w:val="both"/>
        <w:rPr>
          <w:rFonts w:ascii="Arial" w:hAnsi="Arial" w:cs="Arial"/>
          <w:lang w:val="it-IT"/>
        </w:rPr>
      </w:pPr>
      <w:r w:rsidRPr="00AA0D5E">
        <w:rPr>
          <w:rFonts w:ascii="Arial" w:hAnsi="Arial" w:cs="Arial"/>
          <w:lang w:val="it-IT"/>
        </w:rPr>
        <w:t xml:space="preserve">Modelul MONERIS a fost utilizat pentru aplicarea scenariilor de bază pentru reducerea emisiilor de  nutrienți din surse punctiforme și difuze pentru orizontul de timp 2021. Scenariul utilizat a avut la bază condițiile hidrologice din perioada 2009-2012, iar datele utilizate privind încărcările au avut ca an de referință anul 2012. La evaluarea situației de referință și pentru simularea scenariilor s-a utilizat o variantă a modelului MONERIS care, comparativ cu prima evaluare cu date din anul 2005, a fost îmbunătățită tehnic în vederea creșterii senzitivității și aplicabilității, respectiv modelul a fost calibrat prin folosirea unor date statistice, date hidrologice și date de monitorizare a calității apelor complete pentru o perioadă mai mare timp.  </w:t>
      </w:r>
    </w:p>
    <w:p w:rsidR="00086AFB" w:rsidRPr="00AA0D5E" w:rsidRDefault="00086AFB" w:rsidP="00086AFB">
      <w:pPr>
        <w:spacing w:before="120" w:after="120"/>
        <w:ind w:firstLine="567"/>
        <w:jc w:val="both"/>
        <w:rPr>
          <w:rFonts w:ascii="Arial" w:hAnsi="Arial" w:cs="Arial"/>
          <w:lang w:val="it-IT"/>
        </w:rPr>
      </w:pPr>
      <w:r w:rsidRPr="00AA0D5E">
        <w:rPr>
          <w:rFonts w:ascii="Arial" w:hAnsi="Arial" w:cs="Arial"/>
          <w:lang w:val="it-IT"/>
        </w:rPr>
        <w:t xml:space="preserve">Comparativ cu evaluarea emisiilor totale (difuze și punctiforme) din Planul Național de Management aprobat prin H.G. nr.80/2011, în perioada 2009- 2012 s-a constatat o reducere medie a emisiilor de azot cu cca. 34% și o reducere medie a emisiilor de fosfor cu cca. 45%, datorate în principal implementării măsurilor de îmbunătățire a nivelurilor de colectare și epurare a apelor uzate urbane și reducerii surplusului de azot  din activitățile agricole. </w:t>
      </w:r>
    </w:p>
    <w:p w:rsidR="00086AFB" w:rsidRPr="00AA0D5E" w:rsidRDefault="00086AFB" w:rsidP="00086AFB">
      <w:pPr>
        <w:spacing w:before="120" w:after="120"/>
        <w:ind w:firstLine="567"/>
        <w:jc w:val="both"/>
        <w:rPr>
          <w:rFonts w:ascii="Arial" w:hAnsi="Arial" w:cs="Arial"/>
          <w:lang w:val="it-IT"/>
        </w:rPr>
      </w:pPr>
      <w:r w:rsidRPr="00AA0D5E">
        <w:rPr>
          <w:rFonts w:ascii="Arial" w:hAnsi="Arial" w:cs="Arial"/>
          <w:lang w:val="it-IT"/>
        </w:rPr>
        <w:t xml:space="preserve">Limitarea conținutului de fosfor in îngrășăminte trebuie să ia în considerare atât intensitatea activităților agricole, cât și conținutul de fosfor din sol. Astfel, în România se practică o agricultură de intensitate scăzută, iar surplusul de fosfor este sub valoarea europeană, având o valoare negativă (-2 kg/ha) potrivit datelor EUROSTAT.  </w:t>
      </w:r>
    </w:p>
    <w:p w:rsidR="00086AFB" w:rsidRDefault="00086AFB" w:rsidP="00086AFB">
      <w:pPr>
        <w:spacing w:before="120" w:after="120"/>
        <w:ind w:firstLine="567"/>
        <w:jc w:val="both"/>
        <w:rPr>
          <w:rFonts w:ascii="Arial" w:hAnsi="Arial" w:cs="Arial"/>
          <w:lang w:val="it-IT"/>
        </w:rPr>
      </w:pPr>
      <w:r w:rsidRPr="00AA0D5E">
        <w:rPr>
          <w:rFonts w:ascii="Arial" w:hAnsi="Arial" w:cs="Arial"/>
          <w:lang w:val="it-IT"/>
        </w:rPr>
        <w:t xml:space="preserve">Scenariul de bază pentru anul 2021 se axează pe asumări privind implementarea măsurilor pentru sectoarele ape uzate urbane, activități industriale și agricole, în principal măsurile care conduc la: creșterea nivelurilor de colectare și epurare a apelor uzate, modificări ale utilizării terenurilor, îmbunătățirea practicilor de rotație a culturilor și schimbarea emisiilor specifice de fosfor pe locuitor.  </w:t>
      </w:r>
    </w:p>
    <w:p w:rsidR="00086AFB" w:rsidRDefault="00086AFB" w:rsidP="00086AFB">
      <w:pPr>
        <w:spacing w:before="120" w:after="120"/>
        <w:ind w:firstLine="567"/>
        <w:jc w:val="both"/>
        <w:rPr>
          <w:rFonts w:ascii="Arial" w:hAnsi="Arial" w:cs="Arial"/>
          <w:lang w:val="it-IT"/>
        </w:rPr>
      </w:pPr>
      <w:r>
        <w:rPr>
          <w:rFonts w:ascii="Arial" w:hAnsi="Arial" w:cs="Arial"/>
          <w:lang w:val="it-IT"/>
        </w:rPr>
        <w:t xml:space="preserve">În ceea ce privește </w:t>
      </w:r>
      <w:r w:rsidRPr="00AA0D5E">
        <w:rPr>
          <w:rFonts w:ascii="Arial" w:hAnsi="Arial" w:cs="Arial"/>
          <w:lang w:val="it-IT"/>
        </w:rPr>
        <w:t>evoluția privind căile de producere a emisiilor totale de azot în perioada 2012-2021</w:t>
      </w:r>
      <w:r>
        <w:rPr>
          <w:rFonts w:ascii="Arial" w:hAnsi="Arial" w:cs="Arial"/>
          <w:lang w:val="it-IT"/>
        </w:rPr>
        <w:t xml:space="preserve">,reprezentată în figurile II.2.3.1 și II.2.3.2,  rezultatele modelării au arătat că </w:t>
      </w:r>
      <w:r w:rsidRPr="00AA0D5E">
        <w:rPr>
          <w:rFonts w:ascii="Arial" w:hAnsi="Arial" w:cs="Arial"/>
          <w:lang w:val="it-IT"/>
        </w:rPr>
        <w:t>depunerile atmosferice s</w:t>
      </w:r>
      <w:r>
        <w:rPr>
          <w:rFonts w:ascii="Arial" w:hAnsi="Arial" w:cs="Arial"/>
          <w:lang w:val="it-IT"/>
        </w:rPr>
        <w:t>-au redus</w:t>
      </w:r>
      <w:r w:rsidRPr="00AA0D5E">
        <w:rPr>
          <w:rFonts w:ascii="Arial" w:hAnsi="Arial" w:cs="Arial"/>
          <w:lang w:val="it-IT"/>
        </w:rPr>
        <w:t xml:space="preserve"> cu 5,44%, scurgerea de suprafață </w:t>
      </w:r>
      <w:r>
        <w:rPr>
          <w:rFonts w:ascii="Arial" w:hAnsi="Arial" w:cs="Arial"/>
          <w:lang w:val="it-IT"/>
        </w:rPr>
        <w:t xml:space="preserve">a crescut </w:t>
      </w:r>
      <w:r w:rsidRPr="00AA0D5E">
        <w:rPr>
          <w:rFonts w:ascii="Arial" w:hAnsi="Arial" w:cs="Arial"/>
          <w:lang w:val="it-IT"/>
        </w:rPr>
        <w:t xml:space="preserve">cu 4,04%, iar scurgerea subterană </w:t>
      </w:r>
      <w:r>
        <w:rPr>
          <w:rFonts w:ascii="Arial" w:hAnsi="Arial" w:cs="Arial"/>
          <w:lang w:val="it-IT"/>
        </w:rPr>
        <w:t xml:space="preserve">a crescut ușor </w:t>
      </w:r>
      <w:r w:rsidRPr="00AA0D5E">
        <w:rPr>
          <w:rFonts w:ascii="Arial" w:hAnsi="Arial" w:cs="Arial"/>
          <w:lang w:val="it-IT"/>
        </w:rPr>
        <w:t>cu cca. 2%. Restul de căi de producere a emisiilor totale de azot s</w:t>
      </w:r>
      <w:r>
        <w:rPr>
          <w:rFonts w:ascii="Arial" w:hAnsi="Arial" w:cs="Arial"/>
          <w:lang w:val="it-IT"/>
        </w:rPr>
        <w:t>-au</w:t>
      </w:r>
      <w:r w:rsidRPr="00AA0D5E">
        <w:rPr>
          <w:rFonts w:ascii="Arial" w:hAnsi="Arial" w:cs="Arial"/>
          <w:lang w:val="it-IT"/>
        </w:rPr>
        <w:t xml:space="preserve"> modific</w:t>
      </w:r>
      <w:r>
        <w:rPr>
          <w:rFonts w:ascii="Arial" w:hAnsi="Arial" w:cs="Arial"/>
          <w:lang w:val="it-IT"/>
        </w:rPr>
        <w:t>at</w:t>
      </w:r>
      <w:r w:rsidRPr="00AA0D5E">
        <w:rPr>
          <w:rFonts w:ascii="Arial" w:hAnsi="Arial" w:cs="Arial"/>
          <w:lang w:val="it-IT"/>
        </w:rPr>
        <w:t xml:space="preserve"> foarte puțin. Aceste tendințe confirmă efectul  implementării măsurilor de reducere a poluării aerului produsă de factorii antropici și măsurilor de realizare a sistemelor de colectare și epurare a apelor uzate care contribuie la creșterea scurgerii de suprafață. Similar, evoluția căilor de producere a emisiilor totale de fosfor în perioada 2012-2021</w:t>
      </w:r>
      <w:r>
        <w:rPr>
          <w:rFonts w:ascii="Arial" w:hAnsi="Arial" w:cs="Arial"/>
          <w:lang w:val="it-IT"/>
        </w:rPr>
        <w:t xml:space="preserve"> a evidențiat </w:t>
      </w:r>
      <w:r w:rsidRPr="00AA0D5E">
        <w:rPr>
          <w:rFonts w:ascii="Arial" w:hAnsi="Arial" w:cs="Arial"/>
          <w:lang w:val="it-IT"/>
        </w:rPr>
        <w:t>că eroziu</w:t>
      </w:r>
      <w:r>
        <w:rPr>
          <w:rFonts w:ascii="Arial" w:hAnsi="Arial" w:cs="Arial"/>
          <w:lang w:val="it-IT"/>
        </w:rPr>
        <w:t xml:space="preserve">nea solului se </w:t>
      </w:r>
      <w:r w:rsidRPr="00AA0D5E">
        <w:rPr>
          <w:rFonts w:ascii="Arial" w:hAnsi="Arial" w:cs="Arial"/>
          <w:lang w:val="it-IT"/>
        </w:rPr>
        <w:t xml:space="preserve">reduce cu cca. 2%, scurgerea din zone impermeabile orășenești scade cu cca. 1%, în timp ce crește aportul surselor punctiforme cu cca. 2%, ceea ce confirmă reducerea poluării difuze și creșterea poluării punctiforme produsă în zonele urbane, urmare a construirii rețelelor de canalizare și stațiilor </w:t>
      </w:r>
      <w:r w:rsidRPr="00AA0D5E">
        <w:rPr>
          <w:rFonts w:ascii="Arial" w:hAnsi="Arial" w:cs="Arial"/>
          <w:lang w:val="it-IT"/>
        </w:rPr>
        <w:lastRenderedPageBreak/>
        <w:t>de epurare în zonele urbane.</w:t>
      </w:r>
      <w:r>
        <w:rPr>
          <w:rFonts w:ascii="Arial" w:hAnsi="Arial" w:cs="Arial"/>
          <w:lang w:val="it-IT"/>
        </w:rPr>
        <w:t xml:space="preserve"> </w:t>
      </w:r>
      <w:r w:rsidRPr="00AA0D5E">
        <w:rPr>
          <w:rFonts w:ascii="Arial" w:hAnsi="Arial" w:cs="Arial"/>
          <w:lang w:val="it-IT"/>
        </w:rPr>
        <w:t xml:space="preserve">De asemenea, </w:t>
      </w:r>
      <w:r>
        <w:rPr>
          <w:rFonts w:ascii="Arial" w:hAnsi="Arial" w:cs="Arial"/>
          <w:lang w:val="it-IT"/>
        </w:rPr>
        <w:t xml:space="preserve">în figurile </w:t>
      </w:r>
      <w:r w:rsidRPr="00AA0D5E">
        <w:rPr>
          <w:rFonts w:ascii="Arial" w:hAnsi="Arial" w:cs="Arial"/>
          <w:lang w:val="it-IT"/>
        </w:rPr>
        <w:t>II.2.3.</w:t>
      </w:r>
      <w:r>
        <w:rPr>
          <w:rFonts w:ascii="Arial" w:hAnsi="Arial" w:cs="Arial"/>
          <w:lang w:val="it-IT"/>
        </w:rPr>
        <w:t xml:space="preserve">3 și </w:t>
      </w:r>
      <w:r w:rsidRPr="00AA0D5E">
        <w:rPr>
          <w:rFonts w:ascii="Arial" w:hAnsi="Arial" w:cs="Arial"/>
          <w:lang w:val="it-IT"/>
        </w:rPr>
        <w:t>II.2.3.</w:t>
      </w:r>
      <w:r>
        <w:rPr>
          <w:rFonts w:ascii="Arial" w:hAnsi="Arial" w:cs="Arial"/>
          <w:lang w:val="it-IT"/>
        </w:rPr>
        <w:t>4 este redată</w:t>
      </w:r>
      <w:r w:rsidRPr="00AA0D5E">
        <w:rPr>
          <w:rFonts w:ascii="Arial" w:hAnsi="Arial" w:cs="Arial"/>
          <w:lang w:val="it-IT"/>
        </w:rPr>
        <w:t xml:space="preserve"> evoluția privind sursele de emisii totale ale azotului și fosforului în perioada 2012-2021.</w:t>
      </w:r>
    </w:p>
    <w:p w:rsidR="00086AFB" w:rsidRPr="00613A33" w:rsidRDefault="00086AFB" w:rsidP="00086AFB">
      <w:pPr>
        <w:spacing w:before="120" w:after="120"/>
        <w:rPr>
          <w:rFonts w:ascii="Arial" w:hAnsi="Arial" w:cs="Arial"/>
          <w:lang w:val="it-IT"/>
        </w:rPr>
      </w:pPr>
      <w:r w:rsidRPr="00613A33">
        <w:rPr>
          <w:rFonts w:ascii="Arial" w:hAnsi="Arial" w:cs="Arial"/>
          <w:lang w:val="it-IT"/>
        </w:rPr>
        <w:t xml:space="preserve">Figura nr. II.2.3.1. </w:t>
      </w:r>
      <w:r w:rsidRPr="00613A33">
        <w:rPr>
          <w:rFonts w:ascii="Arial" w:hAnsi="Arial" w:cs="Arial"/>
          <w:i/>
          <w:lang w:val="it-IT"/>
        </w:rPr>
        <w:t>Rezultatele aplicării scenariului de bază  pentru căile de producere a emisiilor de azot în anul 2012 (stânga) și anul 2021  (dreapta)</w:t>
      </w:r>
    </w:p>
    <w:tbl>
      <w:tblPr>
        <w:tblW w:w="0" w:type="auto"/>
        <w:tblLayout w:type="fixed"/>
        <w:tblLook w:val="04A0"/>
      </w:tblPr>
      <w:tblGrid>
        <w:gridCol w:w="4786"/>
        <w:gridCol w:w="4784"/>
      </w:tblGrid>
      <w:tr w:rsidR="00086AFB" w:rsidRPr="000C1ABE" w:rsidTr="003E5F59">
        <w:tc>
          <w:tcPr>
            <w:tcW w:w="4786" w:type="dxa"/>
            <w:shd w:val="clear" w:color="auto" w:fill="auto"/>
          </w:tcPr>
          <w:p w:rsidR="00086AFB" w:rsidRPr="000C1ABE" w:rsidRDefault="000B5667" w:rsidP="003E5F59">
            <w:pPr>
              <w:spacing w:before="120" w:after="120"/>
              <w:jc w:val="both"/>
              <w:rPr>
                <w:rFonts w:ascii="Arial" w:hAnsi="Arial" w:cs="Arial"/>
                <w:lang w:val="it-IT"/>
              </w:rPr>
            </w:pPr>
            <w:r>
              <w:rPr>
                <w:noProof/>
                <w:lang w:val="en-US"/>
              </w:rPr>
              <w:drawing>
                <wp:inline distT="0" distB="0" distL="0" distR="0">
                  <wp:extent cx="2840355" cy="1887220"/>
                  <wp:effectExtent l="19050" t="0" r="0" b="0"/>
                  <wp:docPr id="9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0"/>
                          <a:srcRect/>
                          <a:stretch>
                            <a:fillRect/>
                          </a:stretch>
                        </pic:blipFill>
                        <pic:spPr bwMode="auto">
                          <a:xfrm>
                            <a:off x="0" y="0"/>
                            <a:ext cx="2840355" cy="1887220"/>
                          </a:xfrm>
                          <a:prstGeom prst="rect">
                            <a:avLst/>
                          </a:prstGeom>
                          <a:noFill/>
                          <a:ln w="9525">
                            <a:noFill/>
                            <a:miter lim="800000"/>
                            <a:headEnd/>
                            <a:tailEnd/>
                          </a:ln>
                        </pic:spPr>
                      </pic:pic>
                    </a:graphicData>
                  </a:graphic>
                </wp:inline>
              </w:drawing>
            </w:r>
          </w:p>
        </w:tc>
        <w:tc>
          <w:tcPr>
            <w:tcW w:w="4784" w:type="dxa"/>
            <w:shd w:val="clear" w:color="auto" w:fill="auto"/>
          </w:tcPr>
          <w:p w:rsidR="00086AFB" w:rsidRPr="000C1ABE" w:rsidRDefault="000B5667" w:rsidP="003E5F59">
            <w:pPr>
              <w:spacing w:before="120" w:after="120"/>
              <w:jc w:val="both"/>
              <w:rPr>
                <w:rFonts w:ascii="Arial" w:hAnsi="Arial" w:cs="Arial"/>
                <w:lang w:val="it-IT"/>
              </w:rPr>
            </w:pPr>
            <w:r>
              <w:rPr>
                <w:noProof/>
                <w:lang w:val="en-US"/>
              </w:rPr>
              <w:drawing>
                <wp:inline distT="0" distB="0" distL="0" distR="0">
                  <wp:extent cx="2821305" cy="1877695"/>
                  <wp:effectExtent l="19050" t="0" r="0" b="0"/>
                  <wp:docPr id="9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1"/>
                          <a:srcRect/>
                          <a:stretch>
                            <a:fillRect/>
                          </a:stretch>
                        </pic:blipFill>
                        <pic:spPr bwMode="auto">
                          <a:xfrm>
                            <a:off x="0" y="0"/>
                            <a:ext cx="2821305" cy="1877695"/>
                          </a:xfrm>
                          <a:prstGeom prst="rect">
                            <a:avLst/>
                          </a:prstGeom>
                          <a:noFill/>
                          <a:ln w="9525">
                            <a:noFill/>
                            <a:miter lim="800000"/>
                            <a:headEnd/>
                            <a:tailEnd/>
                          </a:ln>
                        </pic:spPr>
                      </pic:pic>
                    </a:graphicData>
                  </a:graphic>
                </wp:inline>
              </w:drawing>
            </w:r>
          </w:p>
        </w:tc>
      </w:tr>
    </w:tbl>
    <w:p w:rsidR="00086AFB" w:rsidRPr="00AA0D5E" w:rsidRDefault="00086AFB" w:rsidP="00086AFB">
      <w:pPr>
        <w:spacing w:before="120" w:after="120"/>
        <w:jc w:val="right"/>
        <w:rPr>
          <w:rFonts w:ascii="Arial" w:hAnsi="Arial" w:cs="Arial"/>
          <w:b/>
          <w:lang w:val="it-IT"/>
        </w:rPr>
      </w:pPr>
    </w:p>
    <w:p w:rsidR="00086AFB" w:rsidRPr="00613A33" w:rsidRDefault="00086AFB" w:rsidP="00086AFB">
      <w:pPr>
        <w:spacing w:before="120" w:after="120"/>
        <w:rPr>
          <w:rFonts w:ascii="Arial" w:hAnsi="Arial" w:cs="Arial"/>
          <w:lang w:val="it-IT"/>
        </w:rPr>
      </w:pPr>
      <w:r w:rsidRPr="00613A33">
        <w:rPr>
          <w:rFonts w:ascii="Arial" w:hAnsi="Arial" w:cs="Arial"/>
          <w:lang w:val="it-IT"/>
        </w:rPr>
        <w:t xml:space="preserve">Figura nr. II.2.3.2. </w:t>
      </w:r>
      <w:r w:rsidRPr="00613A33">
        <w:rPr>
          <w:rFonts w:ascii="Arial" w:hAnsi="Arial" w:cs="Arial"/>
          <w:i/>
          <w:lang w:val="it-IT"/>
        </w:rPr>
        <w:t>Rezultatele aplicării scenariului de bază  pentru căile de producere a emisiilor de azot în anul 2012 (stânga) și anul 2021  (dreapta)</w:t>
      </w:r>
    </w:p>
    <w:tbl>
      <w:tblPr>
        <w:tblW w:w="0" w:type="auto"/>
        <w:tblLook w:val="04A0"/>
      </w:tblPr>
      <w:tblGrid>
        <w:gridCol w:w="4872"/>
        <w:gridCol w:w="4756"/>
      </w:tblGrid>
      <w:tr w:rsidR="00086AFB" w:rsidRPr="000C1ABE" w:rsidTr="003E5F59">
        <w:tc>
          <w:tcPr>
            <w:tcW w:w="4814" w:type="dxa"/>
            <w:shd w:val="clear" w:color="auto" w:fill="auto"/>
          </w:tcPr>
          <w:p w:rsidR="00086AFB" w:rsidRPr="000C1ABE" w:rsidRDefault="000B5667" w:rsidP="003E5F59">
            <w:pPr>
              <w:spacing w:before="120" w:after="120"/>
              <w:jc w:val="both"/>
              <w:rPr>
                <w:rFonts w:ascii="Arial" w:hAnsi="Arial" w:cs="Arial"/>
                <w:lang w:val="it-IT"/>
              </w:rPr>
            </w:pPr>
            <w:r>
              <w:rPr>
                <w:noProof/>
                <w:lang w:val="en-US"/>
              </w:rPr>
              <w:drawing>
                <wp:inline distT="0" distB="0" distL="0" distR="0">
                  <wp:extent cx="2937510" cy="1867535"/>
                  <wp:effectExtent l="19050" t="0" r="0" b="0"/>
                  <wp:docPr id="9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9"/>
                          <a:srcRect/>
                          <a:stretch>
                            <a:fillRect/>
                          </a:stretch>
                        </pic:blipFill>
                        <pic:spPr bwMode="auto">
                          <a:xfrm>
                            <a:off x="0" y="0"/>
                            <a:ext cx="2937510" cy="1867535"/>
                          </a:xfrm>
                          <a:prstGeom prst="rect">
                            <a:avLst/>
                          </a:prstGeom>
                          <a:noFill/>
                          <a:ln w="9525">
                            <a:noFill/>
                            <a:miter lim="800000"/>
                            <a:headEnd/>
                            <a:tailEnd/>
                          </a:ln>
                        </pic:spPr>
                      </pic:pic>
                    </a:graphicData>
                  </a:graphic>
                </wp:inline>
              </w:drawing>
            </w:r>
          </w:p>
        </w:tc>
        <w:tc>
          <w:tcPr>
            <w:tcW w:w="4756" w:type="dxa"/>
            <w:shd w:val="clear" w:color="auto" w:fill="auto"/>
          </w:tcPr>
          <w:p w:rsidR="00086AFB" w:rsidRPr="000C1ABE" w:rsidRDefault="000B5667" w:rsidP="003E5F59">
            <w:pPr>
              <w:spacing w:before="120" w:after="120"/>
              <w:jc w:val="both"/>
              <w:rPr>
                <w:rFonts w:ascii="Arial" w:hAnsi="Arial" w:cs="Arial"/>
                <w:lang w:val="it-IT"/>
              </w:rPr>
            </w:pPr>
            <w:r>
              <w:rPr>
                <w:noProof/>
                <w:lang w:val="en-US"/>
              </w:rPr>
              <w:drawing>
                <wp:inline distT="0" distB="0" distL="0" distR="0">
                  <wp:extent cx="2840355" cy="1858010"/>
                  <wp:effectExtent l="19050" t="0" r="0" b="0"/>
                  <wp:docPr id="9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2"/>
                          <a:srcRect/>
                          <a:stretch>
                            <a:fillRect/>
                          </a:stretch>
                        </pic:blipFill>
                        <pic:spPr bwMode="auto">
                          <a:xfrm>
                            <a:off x="0" y="0"/>
                            <a:ext cx="2840355" cy="1858010"/>
                          </a:xfrm>
                          <a:prstGeom prst="rect">
                            <a:avLst/>
                          </a:prstGeom>
                          <a:noFill/>
                          <a:ln w="9525">
                            <a:noFill/>
                            <a:miter lim="800000"/>
                            <a:headEnd/>
                            <a:tailEnd/>
                          </a:ln>
                        </pic:spPr>
                      </pic:pic>
                    </a:graphicData>
                  </a:graphic>
                </wp:inline>
              </w:drawing>
            </w:r>
          </w:p>
        </w:tc>
      </w:tr>
    </w:tbl>
    <w:p w:rsidR="00086AFB" w:rsidRDefault="00086AFB" w:rsidP="00086AFB">
      <w:pPr>
        <w:ind w:firstLine="567"/>
        <w:jc w:val="both"/>
        <w:rPr>
          <w:rFonts w:ascii="Arial" w:hAnsi="Arial" w:cs="Arial"/>
          <w:lang w:val="it-IT"/>
        </w:rPr>
      </w:pPr>
    </w:p>
    <w:p w:rsidR="00086AFB" w:rsidRPr="00613A33" w:rsidRDefault="00086AFB" w:rsidP="00086AFB">
      <w:pPr>
        <w:spacing w:before="120" w:after="120"/>
        <w:jc w:val="both"/>
        <w:rPr>
          <w:rFonts w:ascii="Arial" w:hAnsi="Arial" w:cs="Arial"/>
          <w:lang w:val="it-IT"/>
        </w:rPr>
      </w:pPr>
      <w:r w:rsidRPr="00613A33">
        <w:rPr>
          <w:rFonts w:ascii="Arial" w:hAnsi="Arial" w:cs="Arial"/>
          <w:lang w:val="it-IT"/>
        </w:rPr>
        <w:t>Figura nr.II.2.3.3.Rezultatele aplicării scenariului de bază  pentru sursele de emisii ale azotului (punctiforme și difuze)  în anul  2012 (stânga) și anul 2021 (dreapta)</w:t>
      </w:r>
    </w:p>
    <w:tbl>
      <w:tblPr>
        <w:tblW w:w="0" w:type="auto"/>
        <w:tblLook w:val="04A0"/>
      </w:tblPr>
      <w:tblGrid>
        <w:gridCol w:w="4868"/>
        <w:gridCol w:w="4809"/>
      </w:tblGrid>
      <w:tr w:rsidR="00086AFB" w:rsidRPr="000C1ABE" w:rsidTr="003E5F59">
        <w:tc>
          <w:tcPr>
            <w:tcW w:w="4761" w:type="dxa"/>
            <w:shd w:val="clear" w:color="auto" w:fill="auto"/>
          </w:tcPr>
          <w:p w:rsidR="00086AFB" w:rsidRPr="000C1ABE" w:rsidRDefault="000B5667" w:rsidP="003E5F59">
            <w:pPr>
              <w:spacing w:before="120" w:after="120"/>
              <w:jc w:val="both"/>
              <w:rPr>
                <w:rFonts w:ascii="Arial" w:hAnsi="Arial" w:cs="Arial"/>
                <w:lang w:val="it-IT"/>
              </w:rPr>
            </w:pPr>
            <w:r>
              <w:rPr>
                <w:rFonts w:ascii="Arial" w:hAnsi="Arial" w:cs="Arial"/>
                <w:noProof/>
                <w:lang w:val="en-US"/>
              </w:rPr>
              <w:drawing>
                <wp:inline distT="0" distB="0" distL="0" distR="0">
                  <wp:extent cx="2934970" cy="1740535"/>
                  <wp:effectExtent l="19050" t="0" r="0" b="0"/>
                  <wp:docPr id="3151" name="Picture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
                          <pic:cNvPicPr>
                            <a:picLocks noChangeAspect="1" noChangeArrowheads="1"/>
                          </pic:cNvPicPr>
                        </pic:nvPicPr>
                        <pic:blipFill>
                          <a:blip r:embed="rId143"/>
                          <a:srcRect/>
                          <a:stretch>
                            <a:fillRect/>
                          </a:stretch>
                        </pic:blipFill>
                        <pic:spPr bwMode="auto">
                          <a:xfrm>
                            <a:off x="0" y="0"/>
                            <a:ext cx="2934970" cy="1740535"/>
                          </a:xfrm>
                          <a:prstGeom prst="rect">
                            <a:avLst/>
                          </a:prstGeom>
                          <a:noFill/>
                        </pic:spPr>
                      </pic:pic>
                    </a:graphicData>
                  </a:graphic>
                </wp:inline>
              </w:drawing>
            </w:r>
          </w:p>
        </w:tc>
        <w:tc>
          <w:tcPr>
            <w:tcW w:w="4809" w:type="dxa"/>
            <w:shd w:val="clear" w:color="auto" w:fill="auto"/>
          </w:tcPr>
          <w:p w:rsidR="00086AFB" w:rsidRPr="000C1ABE" w:rsidRDefault="000B5667" w:rsidP="003E5F59">
            <w:pPr>
              <w:spacing w:before="120" w:after="120"/>
              <w:jc w:val="both"/>
              <w:rPr>
                <w:rFonts w:ascii="Arial" w:hAnsi="Arial" w:cs="Arial"/>
                <w:lang w:val="it-IT"/>
              </w:rPr>
            </w:pPr>
            <w:r>
              <w:rPr>
                <w:rFonts w:ascii="Arial" w:hAnsi="Arial" w:cs="Arial"/>
                <w:noProof/>
                <w:lang w:val="en-US"/>
              </w:rPr>
              <w:drawing>
                <wp:inline distT="0" distB="0" distL="0" distR="0">
                  <wp:extent cx="2867025" cy="1793875"/>
                  <wp:effectExtent l="19050" t="0" r="9525" b="0"/>
                  <wp:docPr id="3152" name="Picture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
                          <pic:cNvPicPr>
                            <a:picLocks noChangeAspect="1" noChangeArrowheads="1"/>
                          </pic:cNvPicPr>
                        </pic:nvPicPr>
                        <pic:blipFill>
                          <a:blip r:embed="rId144"/>
                          <a:srcRect/>
                          <a:stretch>
                            <a:fillRect/>
                          </a:stretch>
                        </pic:blipFill>
                        <pic:spPr bwMode="auto">
                          <a:xfrm>
                            <a:off x="0" y="0"/>
                            <a:ext cx="2867025" cy="1793875"/>
                          </a:xfrm>
                          <a:prstGeom prst="rect">
                            <a:avLst/>
                          </a:prstGeom>
                          <a:noFill/>
                        </pic:spPr>
                      </pic:pic>
                    </a:graphicData>
                  </a:graphic>
                </wp:inline>
              </w:drawing>
            </w:r>
          </w:p>
        </w:tc>
      </w:tr>
    </w:tbl>
    <w:p w:rsidR="00086AFB" w:rsidRDefault="00086AFB" w:rsidP="00086AFB">
      <w:pPr>
        <w:spacing w:before="120" w:after="120"/>
        <w:jc w:val="right"/>
        <w:rPr>
          <w:rFonts w:ascii="Arial" w:hAnsi="Arial" w:cs="Arial"/>
          <w:lang w:val="it-IT"/>
        </w:rPr>
      </w:pPr>
    </w:p>
    <w:p w:rsidR="00086AFB" w:rsidRDefault="00086AFB" w:rsidP="00086AFB">
      <w:pPr>
        <w:spacing w:before="120" w:after="120"/>
        <w:rPr>
          <w:rFonts w:ascii="Arial" w:hAnsi="Arial" w:cs="Arial"/>
          <w:lang w:val="it-IT"/>
        </w:rPr>
      </w:pPr>
    </w:p>
    <w:p w:rsidR="00086AFB" w:rsidRDefault="00086AFB" w:rsidP="00086AFB">
      <w:pPr>
        <w:spacing w:before="120" w:after="120"/>
        <w:rPr>
          <w:rFonts w:ascii="Arial" w:hAnsi="Arial" w:cs="Arial"/>
          <w:lang w:val="it-IT"/>
        </w:rPr>
      </w:pPr>
    </w:p>
    <w:p w:rsidR="00086AFB" w:rsidRPr="00613A33" w:rsidRDefault="00086AFB" w:rsidP="00086AFB">
      <w:pPr>
        <w:spacing w:before="120" w:after="120"/>
        <w:rPr>
          <w:rFonts w:ascii="Arial" w:hAnsi="Arial" w:cs="Arial"/>
          <w:lang w:val="it-IT"/>
        </w:rPr>
      </w:pPr>
      <w:r w:rsidRPr="00613A33">
        <w:rPr>
          <w:rFonts w:ascii="Arial" w:hAnsi="Arial" w:cs="Arial"/>
          <w:lang w:val="it-IT"/>
        </w:rPr>
        <w:t>Figura nr.II.2.3.4.Rezultatele aplicării scenariului de bază  pentru sursele de emisii ale fosforului (punctiforme și difuze)  în anul  2012 (stânga) și anul 2021 (dreapta)</w:t>
      </w:r>
    </w:p>
    <w:tbl>
      <w:tblPr>
        <w:tblW w:w="0" w:type="auto"/>
        <w:tblLook w:val="04A0"/>
      </w:tblPr>
      <w:tblGrid>
        <w:gridCol w:w="4811"/>
        <w:gridCol w:w="4956"/>
      </w:tblGrid>
      <w:tr w:rsidR="00086AFB" w:rsidRPr="000C1ABE" w:rsidTr="003E5F59">
        <w:tc>
          <w:tcPr>
            <w:tcW w:w="4714" w:type="dxa"/>
            <w:shd w:val="clear" w:color="auto" w:fill="auto"/>
          </w:tcPr>
          <w:p w:rsidR="00086AFB" w:rsidRPr="000C1ABE" w:rsidRDefault="000B5667" w:rsidP="003E5F59">
            <w:pPr>
              <w:spacing w:before="120" w:after="120"/>
              <w:jc w:val="both"/>
              <w:rPr>
                <w:rFonts w:ascii="Arial" w:hAnsi="Arial" w:cs="Arial"/>
                <w:lang w:val="it-IT"/>
              </w:rPr>
            </w:pPr>
            <w:r>
              <w:rPr>
                <w:noProof/>
                <w:lang w:val="en-US"/>
              </w:rPr>
              <w:drawing>
                <wp:inline distT="0" distB="0" distL="0" distR="0">
                  <wp:extent cx="2898775" cy="1809115"/>
                  <wp:effectExtent l="19050" t="0" r="0" b="0"/>
                  <wp:docPr id="9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5"/>
                          <a:srcRect/>
                          <a:stretch>
                            <a:fillRect/>
                          </a:stretch>
                        </pic:blipFill>
                        <pic:spPr bwMode="auto">
                          <a:xfrm>
                            <a:off x="0" y="0"/>
                            <a:ext cx="2898775" cy="1809115"/>
                          </a:xfrm>
                          <a:prstGeom prst="rect">
                            <a:avLst/>
                          </a:prstGeom>
                          <a:noFill/>
                          <a:ln w="9525">
                            <a:noFill/>
                            <a:miter lim="800000"/>
                            <a:headEnd/>
                            <a:tailEnd/>
                          </a:ln>
                        </pic:spPr>
                      </pic:pic>
                    </a:graphicData>
                  </a:graphic>
                </wp:inline>
              </w:drawing>
            </w:r>
          </w:p>
        </w:tc>
        <w:tc>
          <w:tcPr>
            <w:tcW w:w="4856" w:type="dxa"/>
            <w:shd w:val="clear" w:color="auto" w:fill="auto"/>
          </w:tcPr>
          <w:p w:rsidR="00086AFB" w:rsidRPr="000C1ABE" w:rsidRDefault="000B5667" w:rsidP="003E5F59">
            <w:pPr>
              <w:spacing w:before="120" w:after="120"/>
              <w:jc w:val="both"/>
              <w:rPr>
                <w:rFonts w:ascii="Arial" w:hAnsi="Arial" w:cs="Arial"/>
                <w:lang w:val="it-IT"/>
              </w:rPr>
            </w:pPr>
            <w:r>
              <w:rPr>
                <w:noProof/>
                <w:lang w:val="en-US"/>
              </w:rPr>
              <w:drawing>
                <wp:inline distT="0" distB="0" distL="0" distR="0">
                  <wp:extent cx="2986405" cy="1809115"/>
                  <wp:effectExtent l="19050" t="0" r="4445" b="0"/>
                  <wp:docPr id="9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6"/>
                          <a:srcRect/>
                          <a:stretch>
                            <a:fillRect/>
                          </a:stretch>
                        </pic:blipFill>
                        <pic:spPr bwMode="auto">
                          <a:xfrm>
                            <a:off x="0" y="0"/>
                            <a:ext cx="2986405" cy="1809115"/>
                          </a:xfrm>
                          <a:prstGeom prst="rect">
                            <a:avLst/>
                          </a:prstGeom>
                          <a:noFill/>
                          <a:ln w="9525">
                            <a:noFill/>
                            <a:miter lim="800000"/>
                            <a:headEnd/>
                            <a:tailEnd/>
                          </a:ln>
                        </pic:spPr>
                      </pic:pic>
                    </a:graphicData>
                  </a:graphic>
                </wp:inline>
              </w:drawing>
            </w:r>
          </w:p>
        </w:tc>
      </w:tr>
    </w:tbl>
    <w:p w:rsidR="00086AFB" w:rsidRPr="002E19F4" w:rsidRDefault="00086AFB" w:rsidP="00086AFB">
      <w:pPr>
        <w:spacing w:before="120" w:after="120"/>
        <w:jc w:val="both"/>
        <w:rPr>
          <w:rFonts w:ascii="Arial" w:hAnsi="Arial" w:cs="Arial"/>
          <w:i/>
        </w:rPr>
      </w:pP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w:t>
      </w:r>
      <w:r>
        <w:rPr>
          <w:rFonts w:ascii="Arial" w:hAnsi="Arial" w:cs="Arial"/>
          <w:i/>
        </w:rPr>
        <w:t xml:space="preserve"> actualizat aprobat prin HG nr. 859/2016 </w:t>
      </w:r>
      <w:r w:rsidRPr="00A52B63">
        <w:rPr>
          <w:rFonts w:ascii="Arial" w:hAnsi="Arial" w:cs="Arial"/>
          <w:i/>
        </w:rPr>
        <w:t>pentru aprobarea Planului naţional de management actualizat aferent porţiunii din bazinul hidrografic internaţional al fluviului Dunărea care este cuprinsă în teritoriul României</w:t>
      </w:r>
      <w:r w:rsidRPr="002E19F4">
        <w:rPr>
          <w:rFonts w:ascii="Arial" w:hAnsi="Arial" w:cs="Arial"/>
          <w:i/>
        </w:rPr>
        <w:t>)</w:t>
      </w:r>
    </w:p>
    <w:p w:rsidR="00086AFB" w:rsidRPr="00AA0D5E" w:rsidRDefault="00086AFB" w:rsidP="00086AFB">
      <w:pPr>
        <w:spacing w:before="120" w:after="120"/>
        <w:ind w:firstLine="567"/>
        <w:jc w:val="both"/>
        <w:rPr>
          <w:rFonts w:ascii="Arial" w:hAnsi="Arial" w:cs="Arial"/>
          <w:lang w:val="it-IT"/>
        </w:rPr>
      </w:pPr>
      <w:r w:rsidRPr="00AA0D5E">
        <w:rPr>
          <w:rFonts w:ascii="Arial" w:hAnsi="Arial" w:cs="Arial"/>
          <w:lang w:val="it-IT"/>
        </w:rPr>
        <w:t>În ceea ce privește aplicarea scenariilor de bază pentru emisiile totale de nutrienți la nivel național, se observă modificarea cantităților de nutrienți emise în anul 2021, comparativ cu anul 2012, respectiv cu 3.329  tone N/an (scădere cu cca. 3,6%) și 286,613 tone P/an (creștere cu cca. 3,7%).</w:t>
      </w:r>
    </w:p>
    <w:p w:rsidR="00086AFB" w:rsidRPr="00AA0D5E" w:rsidRDefault="00086AFB" w:rsidP="00086AFB">
      <w:pPr>
        <w:spacing w:before="120" w:after="120"/>
        <w:ind w:firstLine="567"/>
        <w:jc w:val="both"/>
        <w:rPr>
          <w:rFonts w:ascii="Arial" w:hAnsi="Arial" w:cs="Arial"/>
          <w:lang w:val="it-IT"/>
        </w:rPr>
      </w:pPr>
      <w:r w:rsidRPr="00AA0D5E">
        <w:rPr>
          <w:rFonts w:ascii="Arial" w:hAnsi="Arial" w:cs="Arial"/>
          <w:lang w:val="it-IT"/>
        </w:rPr>
        <w:t xml:space="preserve">Analiza aplicării scenariului de bază (2021) pentru agricultură indică o descreștere a emisiilor difuze din activități agricole, respectiv reducerea cu cca. 4.104 tone N/an, reprezentând 25%, precum și reducerea cu cca. 152 tone P/an, reprezentând 5%. </w:t>
      </w:r>
    </w:p>
    <w:p w:rsidR="00086AFB" w:rsidRPr="00AA0D5E" w:rsidRDefault="00086AFB" w:rsidP="00086AFB">
      <w:pPr>
        <w:spacing w:before="120" w:after="120"/>
        <w:ind w:firstLine="567"/>
        <w:jc w:val="both"/>
        <w:rPr>
          <w:rFonts w:ascii="Arial" w:hAnsi="Arial" w:cs="Arial"/>
          <w:lang w:val="it-IT"/>
        </w:rPr>
      </w:pPr>
      <w:r w:rsidRPr="00AA0D5E">
        <w:rPr>
          <w:rFonts w:ascii="Arial" w:hAnsi="Arial" w:cs="Arial"/>
          <w:lang w:val="it-IT"/>
        </w:rPr>
        <w:t xml:space="preserve">Aceste descreșteri sunt rezultatul aplicării măsurilor pentru reducerea emisiilor de azot prin implementarea cerințelor Directivei Nitrați - Programe de acțiune și Codul de Bune Practici Agricole, respectiv aplicării măsurilor de tip agro-mediu pentru reducerea emisiilor de fosfor, ex. modificarea rotației culturilor, controlul eroziunii și benzi de protecție riverane, etc. Astfel emisia difuză specifică totală de azot din activitățile agricole scade de la 12,08 kg N/ha suprafață agricolă în 2012 la 9,04 kg N/ha suprafață agricolă în anul 2021. </w:t>
      </w:r>
    </w:p>
    <w:p w:rsidR="00086AFB" w:rsidRDefault="00086AFB" w:rsidP="00086AFB">
      <w:pPr>
        <w:spacing w:before="120" w:after="120"/>
        <w:ind w:firstLine="567"/>
        <w:jc w:val="both"/>
        <w:rPr>
          <w:rFonts w:ascii="Arial" w:hAnsi="Arial" w:cs="Arial"/>
          <w:lang w:val="it-IT"/>
        </w:rPr>
      </w:pPr>
      <w:r>
        <w:rPr>
          <w:rFonts w:ascii="Arial" w:hAnsi="Arial" w:cs="Arial"/>
          <w:lang w:val="it-IT"/>
        </w:rPr>
        <w:t xml:space="preserve">Prin </w:t>
      </w:r>
      <w:r w:rsidRPr="00AA0D5E">
        <w:rPr>
          <w:rFonts w:ascii="Arial" w:hAnsi="Arial" w:cs="Arial"/>
          <w:lang w:val="it-IT"/>
        </w:rPr>
        <w:t xml:space="preserve">aplicarea scenariilor de bază pentru emisiile totale de nutrienți provenite de la așezările umane (punctiforme și difuze), se observă o creștere a cantităților emise de nutrienți în anul 2021, comparativ cu anul 2012, respectiv cu 1.978 tone N/an (creștere cu cca. 7,6%) și 626 tone P/an (creștere cu cca. 18%). Astfel, s-a evidențiat efectul aplicării măsurilor de realizare a sistemelor de colectare și epurare a apelor uzate, prin care cresc emisiile punctiforme de nutrienți și scad emisiile difuze de nutrienți. Se estimează că transformarea poluării difuze din zonele urbane în poluare punctiformă, precum și reducerea remanenței fosforului în sol și subsol, conduc la creșterea cantităților de fosfor emise. Una dintre măsurile luate în considerare în scenariu este implementarea Regulamentului nr. 259/2012 de modificare a Regulamentului (CE) nr. 648/2004 în ceea ce privește utilizarea fosfaților și a altor compuși ai fosforului în detergenții de rufe destinați consumatorilor și în </w:t>
      </w:r>
      <w:r w:rsidRPr="00AA0D5E">
        <w:rPr>
          <w:rFonts w:ascii="Arial" w:hAnsi="Arial" w:cs="Arial"/>
          <w:lang w:val="it-IT"/>
        </w:rPr>
        <w:lastRenderedPageBreak/>
        <w:t>detergenții pentru mașini automate de spălat vase destinați consumatorilor, care contribuie la reducerea cantității de fosfor din efluenții evacuați de la stațiile de epurare urbane.</w:t>
      </w:r>
    </w:p>
    <w:p w:rsidR="00086AFB" w:rsidRDefault="00086AFB" w:rsidP="00086AFB">
      <w:pPr>
        <w:spacing w:before="120" w:after="120"/>
        <w:ind w:firstLine="567"/>
        <w:jc w:val="both"/>
        <w:rPr>
          <w:rFonts w:ascii="Arial" w:hAnsi="Arial" w:cs="Arial"/>
          <w:lang w:val="it-IT"/>
        </w:rPr>
      </w:pPr>
      <w:r w:rsidRPr="007224D0">
        <w:rPr>
          <w:rFonts w:ascii="Arial" w:hAnsi="Arial" w:cs="Arial"/>
          <w:lang w:val="it-IT"/>
        </w:rPr>
        <w:t>Modelul de prognoză a calității apelor WAQ în ceea ce privește nutrienții - azot total și fosfor total</w:t>
      </w:r>
      <w:r>
        <w:rPr>
          <w:rFonts w:ascii="Arial" w:hAnsi="Arial" w:cs="Arial"/>
          <w:lang w:val="it-IT"/>
        </w:rPr>
        <w:t xml:space="preserve"> va fi îmbunătățit în perioada 2020-2021 în procesul de actualizare a Planului de management al districtului internațional al Dunării pentru cel de-al treilea ciclu de planificare, iar rezultatele aplicării sale la nivelul bazinului Dunării vor fi utilizate în cadrul actualizării în România a Planurilor de management ale bazinelor/spațiilor hidrografice (2022-2027). </w:t>
      </w:r>
    </w:p>
    <w:p w:rsidR="00086AFB" w:rsidRPr="005841B6" w:rsidRDefault="00086AFB" w:rsidP="00086AFB">
      <w:pPr>
        <w:spacing w:before="120" w:after="120"/>
        <w:ind w:firstLine="567"/>
        <w:jc w:val="both"/>
        <w:rPr>
          <w:rFonts w:ascii="Arial" w:hAnsi="Arial" w:cs="Arial"/>
          <w:lang w:val="it-IT"/>
        </w:rPr>
      </w:pPr>
      <w:r w:rsidRPr="00DB5A67">
        <w:rPr>
          <w:rFonts w:ascii="Arial" w:hAnsi="Arial" w:cs="Arial"/>
          <w:b/>
          <w:i/>
          <w:lang w:val="it-IT"/>
        </w:rPr>
        <w:t>Poluarea cu substanțe chimice periculoase</w:t>
      </w:r>
      <w:r w:rsidRPr="005841B6">
        <w:rPr>
          <w:rFonts w:ascii="Arial" w:hAnsi="Arial" w:cs="Arial"/>
          <w:lang w:val="it-IT"/>
        </w:rPr>
        <w:t xml:space="preserve"> poate deteriora semnificativ starea corpurilor de apă și indirect poate avea efecte asupra stării de sănătate a populației. În conformitate cu prevederile directivelor europene în domeniul apelor, , există 3 tipuri de substanțe chimice periculoase, și anume:</w:t>
      </w:r>
    </w:p>
    <w:p w:rsidR="00086AFB" w:rsidRPr="005841B6" w:rsidRDefault="00086AFB" w:rsidP="00086AFB">
      <w:pPr>
        <w:numPr>
          <w:ilvl w:val="0"/>
          <w:numId w:val="41"/>
        </w:numPr>
        <w:spacing w:before="120" w:after="120"/>
        <w:ind w:left="284" w:hanging="284"/>
        <w:jc w:val="both"/>
        <w:rPr>
          <w:rFonts w:ascii="Arial" w:hAnsi="Arial" w:cs="Arial"/>
          <w:lang w:val="it-IT"/>
        </w:rPr>
      </w:pPr>
      <w:r w:rsidRPr="005841B6">
        <w:rPr>
          <w:rFonts w:ascii="Arial" w:hAnsi="Arial" w:cs="Arial"/>
          <w:lang w:val="it-IT"/>
        </w:rPr>
        <w:t>substanțe prioritare – poluanți sau grupe de poluanți care prezintă risc semnificativ asupra mediului acvatic, incluzând și apele utilizate pentru captarea apei potabile;</w:t>
      </w:r>
    </w:p>
    <w:p w:rsidR="00086AFB" w:rsidRPr="005841B6" w:rsidRDefault="00086AFB" w:rsidP="00086AFB">
      <w:pPr>
        <w:numPr>
          <w:ilvl w:val="0"/>
          <w:numId w:val="41"/>
        </w:numPr>
        <w:spacing w:before="120" w:after="120"/>
        <w:ind w:left="284" w:hanging="284"/>
        <w:jc w:val="both"/>
        <w:rPr>
          <w:rFonts w:ascii="Arial" w:hAnsi="Arial" w:cs="Arial"/>
          <w:lang w:val="it-IT"/>
        </w:rPr>
      </w:pPr>
      <w:r w:rsidRPr="005841B6">
        <w:rPr>
          <w:rFonts w:ascii="Arial" w:hAnsi="Arial" w:cs="Arial"/>
          <w:lang w:val="it-IT"/>
        </w:rPr>
        <w:t>substanțe prioritare periculoase – poluanți sau grupe de poluanți care prezintă același risc ca și cele precedente și în plus sunte toxice, persistente și bioacumulabile;</w:t>
      </w:r>
    </w:p>
    <w:p w:rsidR="00086AFB" w:rsidRPr="005841B6" w:rsidRDefault="00086AFB" w:rsidP="00086AFB">
      <w:pPr>
        <w:numPr>
          <w:ilvl w:val="0"/>
          <w:numId w:val="41"/>
        </w:numPr>
        <w:spacing w:before="120" w:after="120"/>
        <w:ind w:left="284" w:hanging="284"/>
        <w:jc w:val="both"/>
        <w:rPr>
          <w:rFonts w:ascii="Arial" w:hAnsi="Arial" w:cs="Arial"/>
          <w:lang w:val="it-IT"/>
        </w:rPr>
      </w:pPr>
      <w:r w:rsidRPr="005841B6">
        <w:rPr>
          <w:rFonts w:ascii="Arial" w:hAnsi="Arial" w:cs="Arial"/>
          <w:lang w:val="it-IT"/>
        </w:rPr>
        <w:t>poluanți specifici la nivel de bazin hidrografic - poluanți sau grupe de poluanți specifice unui anumit bazin hidrografic.</w:t>
      </w:r>
    </w:p>
    <w:p w:rsidR="00086AFB" w:rsidRDefault="00086AFB" w:rsidP="00086AFB">
      <w:pPr>
        <w:spacing w:before="120" w:after="120"/>
        <w:ind w:firstLine="567"/>
        <w:jc w:val="both"/>
        <w:rPr>
          <w:rFonts w:ascii="Arial" w:hAnsi="Arial" w:cs="Arial"/>
          <w:lang w:val="it-IT"/>
        </w:rPr>
      </w:pPr>
      <w:r w:rsidRPr="005841B6">
        <w:rPr>
          <w:rFonts w:ascii="Arial" w:hAnsi="Arial" w:cs="Arial"/>
          <w:lang w:val="it-IT"/>
        </w:rPr>
        <w:t>Din categoria substanțelor periculoase fac parte produsele chimice artificiale, metalele, hidrocarburile aromatice policiclice, fenolii, disruptorii endocrini și pesticidele, etc. În vederea atingerii și menținerii stării bune a apelor este necesară conformarea cu standardele de calitate impuse la nivel european</w:t>
      </w:r>
      <w:r>
        <w:rPr>
          <w:rFonts w:ascii="Arial" w:hAnsi="Arial" w:cs="Arial"/>
          <w:lang w:val="it-IT"/>
        </w:rPr>
        <w:t xml:space="preserve"> (</w:t>
      </w:r>
      <w:r w:rsidRPr="00B941F5">
        <w:rPr>
          <w:rFonts w:ascii="Arial" w:hAnsi="Arial" w:cs="Arial"/>
          <w:lang w:val="it-IT"/>
        </w:rPr>
        <w:t>Directiva 2013/39/CE</w:t>
      </w:r>
      <w:r>
        <w:rPr>
          <w:rFonts w:ascii="Arial" w:hAnsi="Arial" w:cs="Arial"/>
          <w:lang w:val="it-IT"/>
        </w:rPr>
        <w:t>)</w:t>
      </w:r>
      <w:r w:rsidRPr="005841B6">
        <w:rPr>
          <w:rFonts w:ascii="Arial" w:hAnsi="Arial" w:cs="Arial"/>
          <w:lang w:val="it-IT"/>
        </w:rPr>
        <w:t>, reducerea progresivă a poluării cauzate de substanțele prioritare și de poluanții specifici, cât și stoparea sau eliminarea emisiilor, descărcărilor și pierderilor de substanțe prioritare periculoase.</w:t>
      </w:r>
      <w:r>
        <w:rPr>
          <w:rFonts w:ascii="Arial" w:hAnsi="Arial" w:cs="Arial"/>
          <w:lang w:val="it-IT"/>
        </w:rPr>
        <w:t xml:space="preserve"> </w:t>
      </w:r>
    </w:p>
    <w:p w:rsidR="00086AFB" w:rsidRDefault="00086AFB" w:rsidP="00086AFB">
      <w:pPr>
        <w:spacing w:before="120" w:after="120"/>
        <w:ind w:firstLine="567"/>
        <w:jc w:val="both"/>
        <w:rPr>
          <w:rFonts w:ascii="Arial" w:hAnsi="Arial" w:cs="Arial"/>
          <w:lang w:val="it-IT"/>
        </w:rPr>
      </w:pPr>
      <w:r w:rsidRPr="000D3364">
        <w:rPr>
          <w:rFonts w:ascii="Arial" w:hAnsi="Arial" w:cs="Arial"/>
          <w:lang w:val="it-IT"/>
        </w:rPr>
        <w:t xml:space="preserve">În </w:t>
      </w:r>
      <w:r w:rsidRPr="000D3364">
        <w:rPr>
          <w:rFonts w:ascii="Arial" w:hAnsi="Arial" w:cs="Arial"/>
          <w:i/>
          <w:lang w:val="it-IT"/>
        </w:rPr>
        <w:t>Figura II.2.3.</w:t>
      </w:r>
      <w:r>
        <w:rPr>
          <w:rFonts w:ascii="Arial" w:hAnsi="Arial" w:cs="Arial"/>
          <w:i/>
          <w:lang w:val="it-IT"/>
        </w:rPr>
        <w:t>5</w:t>
      </w:r>
      <w:r>
        <w:rPr>
          <w:rFonts w:ascii="Arial" w:hAnsi="Arial" w:cs="Arial"/>
          <w:lang w:val="it-IT"/>
        </w:rPr>
        <w:t xml:space="preserve"> </w:t>
      </w:r>
      <w:r w:rsidRPr="000D3364">
        <w:rPr>
          <w:rFonts w:ascii="Arial" w:hAnsi="Arial" w:cs="Arial"/>
          <w:lang w:val="it-IT"/>
        </w:rPr>
        <w:t xml:space="preserve">este ilustrată evoluţia stării ecologice/potenţialului ecologic al corpurilor de apă cuprinse în </w:t>
      </w:r>
      <w:r>
        <w:rPr>
          <w:rFonts w:ascii="Arial" w:hAnsi="Arial" w:cs="Arial"/>
          <w:lang w:val="it-IT"/>
        </w:rPr>
        <w:t xml:space="preserve">cel de-al doilea </w:t>
      </w:r>
      <w:r w:rsidRPr="000D3364">
        <w:rPr>
          <w:rFonts w:ascii="Arial" w:hAnsi="Arial" w:cs="Arial"/>
          <w:lang w:val="it-IT"/>
        </w:rPr>
        <w:t>Plan de Management, comparativ cu primul Plan de Management</w:t>
      </w:r>
      <w:r>
        <w:rPr>
          <w:rFonts w:ascii="Arial" w:hAnsi="Arial" w:cs="Arial"/>
          <w:lang w:val="it-IT"/>
        </w:rPr>
        <w:t>, pentru cele două cicluri de planificare la 6 ani aferente.</w:t>
      </w:r>
    </w:p>
    <w:p w:rsidR="00086AFB" w:rsidRPr="00613A33" w:rsidRDefault="00086AFB" w:rsidP="00086AFB">
      <w:pPr>
        <w:spacing w:before="120" w:after="120"/>
        <w:jc w:val="both"/>
        <w:rPr>
          <w:rFonts w:ascii="Arial" w:hAnsi="Arial" w:cs="Arial"/>
          <w:lang w:val="it-IT"/>
        </w:rPr>
      </w:pPr>
      <w:r w:rsidRPr="00613A33">
        <w:rPr>
          <w:rFonts w:ascii="Arial" w:hAnsi="Arial" w:cs="Arial"/>
          <w:lang w:val="it-IT"/>
        </w:rPr>
        <w:t>Figura nr.II.2.3.5.</w:t>
      </w:r>
      <w:r w:rsidRPr="00613A33">
        <w:rPr>
          <w:rFonts w:ascii="Arial" w:hAnsi="Arial" w:cs="Arial"/>
        </w:rPr>
        <w:t>Evoluţia stării ecologice/potenţialului ecologic al corpurilor de apă de suprafaţă –cel de al 2-lea Plan de Management (2021) şi primul Plan de Management (2015)</w:t>
      </w:r>
    </w:p>
    <w:p w:rsidR="00086AFB" w:rsidRDefault="000B5667" w:rsidP="00086AFB">
      <w:pPr>
        <w:spacing w:before="120" w:after="120"/>
        <w:jc w:val="center"/>
        <w:rPr>
          <w:rFonts w:ascii="Arial" w:hAnsi="Arial" w:cs="Arial"/>
          <w:lang w:val="it-IT"/>
        </w:rPr>
      </w:pPr>
      <w:r>
        <w:rPr>
          <w:rFonts w:ascii="Arial" w:hAnsi="Arial" w:cs="Arial"/>
          <w:noProof/>
          <w:lang w:val="en-US"/>
        </w:rPr>
        <w:lastRenderedPageBreak/>
        <w:drawing>
          <wp:inline distT="0" distB="0" distL="0" distR="0">
            <wp:extent cx="5204460" cy="2889250"/>
            <wp:effectExtent l="1905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7"/>
                    <a:srcRect/>
                    <a:stretch>
                      <a:fillRect/>
                    </a:stretch>
                  </pic:blipFill>
                  <pic:spPr bwMode="auto">
                    <a:xfrm>
                      <a:off x="0" y="0"/>
                      <a:ext cx="5204460" cy="2889250"/>
                    </a:xfrm>
                    <a:prstGeom prst="rect">
                      <a:avLst/>
                    </a:prstGeom>
                    <a:noFill/>
                    <a:ln w="9525">
                      <a:noFill/>
                      <a:miter lim="800000"/>
                      <a:headEnd/>
                      <a:tailEnd/>
                    </a:ln>
                  </pic:spPr>
                </pic:pic>
              </a:graphicData>
            </a:graphic>
          </wp:inline>
        </w:drawing>
      </w:r>
    </w:p>
    <w:p w:rsidR="00086AFB" w:rsidRPr="002E19F4" w:rsidRDefault="00086AFB" w:rsidP="00086AFB">
      <w:pPr>
        <w:spacing w:before="120" w:after="120"/>
        <w:jc w:val="both"/>
        <w:rPr>
          <w:rFonts w:ascii="Arial" w:hAnsi="Arial" w:cs="Arial"/>
          <w:i/>
        </w:rPr>
      </w:pPr>
      <w:r w:rsidRPr="000D3364" w:rsidDel="000F20F2">
        <w:rPr>
          <w:rFonts w:ascii="Arial" w:hAnsi="Arial" w:cs="Arial"/>
          <w:b/>
          <w:lang w:val="it-IT"/>
        </w:rPr>
        <w:t xml:space="preserve"> </w:t>
      </w:r>
      <w:r>
        <w:rPr>
          <w:rFonts w:ascii="Arial" w:hAnsi="Arial" w:cs="Arial"/>
          <w:i/>
        </w:rPr>
        <w:t>(</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 </w:t>
      </w:r>
      <w:r>
        <w:rPr>
          <w:rFonts w:ascii="Arial" w:hAnsi="Arial" w:cs="Arial"/>
          <w:i/>
        </w:rPr>
        <w:t>actualizat apobat prin HG nr. 859/2016 pentru aprobarea Planului N</w:t>
      </w:r>
      <w:r w:rsidRPr="00315527">
        <w:rPr>
          <w:rFonts w:ascii="Arial" w:hAnsi="Arial" w:cs="Arial"/>
          <w:i/>
        </w:rPr>
        <w:t>aţional de management actualizat aferent porţiunii din bazinul hidrografic internaţional al fluviului Dunărea care este cuprinsă în teritoriul României</w:t>
      </w:r>
      <w:r w:rsidRPr="002E19F4">
        <w:rPr>
          <w:rFonts w:ascii="Arial" w:hAnsi="Arial" w:cs="Arial"/>
          <w:i/>
        </w:rPr>
        <w:t>)</w:t>
      </w:r>
    </w:p>
    <w:p w:rsidR="00086AFB" w:rsidRDefault="00086AFB" w:rsidP="00086AFB">
      <w:pPr>
        <w:spacing w:before="120" w:after="120"/>
        <w:ind w:firstLine="567"/>
        <w:jc w:val="both"/>
        <w:rPr>
          <w:rFonts w:ascii="Arial" w:hAnsi="Arial" w:cs="Arial"/>
          <w:lang w:val="it-IT"/>
        </w:rPr>
      </w:pPr>
      <w:r w:rsidRPr="00883A82">
        <w:rPr>
          <w:rFonts w:ascii="Arial" w:hAnsi="Arial" w:cs="Arial"/>
          <w:lang w:val="it-IT"/>
        </w:rPr>
        <w:t xml:space="preserve">Având în vedere rezultatele evaluării stării ecologice/potențialului ecologic și stării în cadrul draft-ului (proiectului) Planului Național de Management </w:t>
      </w:r>
      <w:r>
        <w:rPr>
          <w:rFonts w:ascii="Arial" w:hAnsi="Arial" w:cs="Arial"/>
          <w:lang w:val="it-IT"/>
        </w:rPr>
        <w:t xml:space="preserve">actualizat, </w:t>
      </w:r>
      <w:r w:rsidRPr="00315527">
        <w:rPr>
          <w:rFonts w:ascii="Arial" w:hAnsi="Arial" w:cs="Arial"/>
          <w:lang w:val="it-IT"/>
        </w:rPr>
        <w:t>aprobat prin HG nr. 859/2016 pentru aprobarea Planului naţional de management actualizat aferent porţiunii din bazinul hidrografic internaţional al fluviului Dunărea care este cuprinsă în teritoriul României</w:t>
      </w:r>
      <w:r w:rsidRPr="00883A82">
        <w:rPr>
          <w:rFonts w:ascii="Arial" w:hAnsi="Arial" w:cs="Arial"/>
          <w:lang w:val="it-IT"/>
        </w:rPr>
        <w:t>, comparativ cu evaluarea din Plan</w:t>
      </w:r>
      <w:r>
        <w:rPr>
          <w:rFonts w:ascii="Arial" w:hAnsi="Arial" w:cs="Arial"/>
          <w:lang w:val="it-IT"/>
        </w:rPr>
        <w:t>ul Național</w:t>
      </w:r>
      <w:r w:rsidRPr="00883A82">
        <w:rPr>
          <w:rFonts w:ascii="Arial" w:hAnsi="Arial" w:cs="Arial"/>
          <w:lang w:val="it-IT"/>
        </w:rPr>
        <w:t xml:space="preserve"> de management</w:t>
      </w:r>
      <w:r>
        <w:rPr>
          <w:rFonts w:ascii="Arial" w:hAnsi="Arial" w:cs="Arial"/>
          <w:lang w:val="it-IT"/>
        </w:rPr>
        <w:t xml:space="preserve"> aprobat prin HG nr. 80/2011 </w:t>
      </w:r>
      <w:r w:rsidRPr="00315527">
        <w:rPr>
          <w:rFonts w:ascii="Arial" w:hAnsi="Arial" w:cs="Arial"/>
          <w:lang w:val="it-IT"/>
        </w:rPr>
        <w:t>pentru aprobarea Planului naţional de management aferent porţiunii din bazinul hidrografic internaţional al fluviului Dunărea care este cuprinsă în teritoriul României</w:t>
      </w:r>
      <w:r w:rsidRPr="00883A82">
        <w:rPr>
          <w:rFonts w:ascii="Arial" w:hAnsi="Arial" w:cs="Arial"/>
          <w:lang w:val="it-IT"/>
        </w:rPr>
        <w:t xml:space="preserve">, se constatată creșterea procentului de corpuri de apă care ating starea bună/potențialul bun și starea chimică bună (cu cca </w:t>
      </w:r>
      <w:r>
        <w:rPr>
          <w:rFonts w:ascii="Arial" w:hAnsi="Arial" w:cs="Arial"/>
          <w:lang w:val="it-IT"/>
        </w:rPr>
        <w:t>6,71</w:t>
      </w:r>
      <w:r w:rsidRPr="00883A82">
        <w:rPr>
          <w:rFonts w:ascii="Arial" w:hAnsi="Arial" w:cs="Arial"/>
          <w:lang w:val="it-IT"/>
        </w:rPr>
        <w:t xml:space="preserve"> %, de la 59,4</w:t>
      </w:r>
      <w:r>
        <w:rPr>
          <w:rFonts w:ascii="Arial" w:hAnsi="Arial" w:cs="Arial"/>
          <w:lang w:val="it-IT"/>
        </w:rPr>
        <w:t>3</w:t>
      </w:r>
      <w:r w:rsidRPr="00883A82">
        <w:rPr>
          <w:rFonts w:ascii="Arial" w:hAnsi="Arial" w:cs="Arial"/>
          <w:lang w:val="it-IT"/>
        </w:rPr>
        <w:t xml:space="preserve">% la 66,14 %), ceea ce indică faptul că efectul măsurilor cuprinse în programele de măsuri pentru perioada 2010-2015 începe să se facă simțit. De asemenea s-a constatat reducerea procentului corpurilor de apă în stare ecologică “slabă” şi “proastă”. </w:t>
      </w:r>
      <w:r>
        <w:rPr>
          <w:rFonts w:ascii="Arial" w:hAnsi="Arial" w:cs="Arial"/>
        </w:rPr>
        <w:t>C</w:t>
      </w:r>
      <w:r w:rsidRPr="00883A82">
        <w:rPr>
          <w:rFonts w:ascii="Arial" w:hAnsi="Arial" w:cs="Arial"/>
        </w:rPr>
        <w:t>omparativ cu evaluarea stării chimice a corpurilor de apă de suprafață realizată în Plan</w:t>
      </w:r>
      <w:r>
        <w:rPr>
          <w:rFonts w:ascii="Arial" w:hAnsi="Arial" w:cs="Arial"/>
        </w:rPr>
        <w:t>ul Naíonal</w:t>
      </w:r>
      <w:r w:rsidRPr="00883A82">
        <w:rPr>
          <w:rFonts w:ascii="Arial" w:hAnsi="Arial" w:cs="Arial"/>
        </w:rPr>
        <w:t xml:space="preserve"> de Management</w:t>
      </w:r>
      <w:r>
        <w:rPr>
          <w:rFonts w:ascii="Arial" w:hAnsi="Arial" w:cs="Arial"/>
        </w:rPr>
        <w:t xml:space="preserve"> arobat prin HG nr. 80/2011</w:t>
      </w:r>
      <w:r w:rsidRPr="00883A82">
        <w:rPr>
          <w:rFonts w:ascii="Arial" w:hAnsi="Arial" w:cs="Arial"/>
        </w:rPr>
        <w:t xml:space="preserve">, se constată că procentul de corpuri de apă evaluate în stare bună a crescut cu </w:t>
      </w:r>
      <w:r w:rsidRPr="00D40B4E">
        <w:rPr>
          <w:rFonts w:ascii="Arial" w:hAnsi="Arial" w:cs="Arial"/>
        </w:rPr>
        <w:t>4,43</w:t>
      </w:r>
      <w:r w:rsidRPr="00883A82">
        <w:rPr>
          <w:rFonts w:ascii="Arial" w:hAnsi="Arial" w:cs="Arial"/>
        </w:rPr>
        <w:t xml:space="preserve">% (de la </w:t>
      </w:r>
      <w:r>
        <w:rPr>
          <w:rFonts w:ascii="Arial" w:hAnsi="Arial" w:cs="Arial"/>
        </w:rPr>
        <w:t xml:space="preserve"> </w:t>
      </w:r>
      <w:r w:rsidRPr="00883A82">
        <w:rPr>
          <w:rFonts w:ascii="Arial" w:hAnsi="Arial" w:cs="Arial"/>
        </w:rPr>
        <w:t>9</w:t>
      </w:r>
      <w:r>
        <w:rPr>
          <w:rFonts w:ascii="Arial" w:hAnsi="Arial" w:cs="Arial"/>
        </w:rPr>
        <w:t>3</w:t>
      </w:r>
      <w:r w:rsidRPr="00883A82">
        <w:rPr>
          <w:rFonts w:ascii="Arial" w:hAnsi="Arial" w:cs="Arial"/>
        </w:rPr>
        <w:t>,</w:t>
      </w:r>
      <w:r>
        <w:rPr>
          <w:rFonts w:ascii="Arial" w:hAnsi="Arial" w:cs="Arial"/>
        </w:rPr>
        <w:t>29</w:t>
      </w:r>
      <w:r w:rsidRPr="00883A82">
        <w:rPr>
          <w:rFonts w:ascii="Arial" w:hAnsi="Arial" w:cs="Arial"/>
        </w:rPr>
        <w:t xml:space="preserve">% la </w:t>
      </w:r>
      <w:r>
        <w:rPr>
          <w:rFonts w:ascii="Arial" w:hAnsi="Arial" w:cs="Arial"/>
        </w:rPr>
        <w:t>97,72</w:t>
      </w:r>
      <w:r w:rsidRPr="00883A82">
        <w:rPr>
          <w:rFonts w:ascii="Arial" w:hAnsi="Arial" w:cs="Arial"/>
        </w:rPr>
        <w:t>%).</w:t>
      </w:r>
      <w:r w:rsidRPr="00FD1A65">
        <w:rPr>
          <w:rFonts w:ascii="Arial" w:hAnsi="Arial" w:cs="Arial"/>
        </w:rPr>
        <w:t xml:space="preserve">  </w:t>
      </w:r>
    </w:p>
    <w:p w:rsidR="00086AFB" w:rsidRDefault="00086AFB" w:rsidP="00086AFB">
      <w:pPr>
        <w:spacing w:before="120" w:after="120"/>
        <w:ind w:firstLine="567"/>
        <w:jc w:val="both"/>
        <w:rPr>
          <w:rFonts w:ascii="Arial" w:hAnsi="Arial" w:cs="Arial"/>
          <w:lang w:val="it-IT"/>
        </w:rPr>
      </w:pPr>
      <w:r>
        <w:rPr>
          <w:rFonts w:ascii="Arial" w:hAnsi="Arial" w:cs="Arial"/>
          <w:lang w:val="it-IT"/>
        </w:rPr>
        <w:t>I</w:t>
      </w:r>
      <w:r w:rsidRPr="003F130E">
        <w:rPr>
          <w:rFonts w:ascii="Arial" w:hAnsi="Arial" w:cs="Arial"/>
          <w:lang w:val="it-IT"/>
        </w:rPr>
        <w:t xml:space="preserve">ntegrarea </w:t>
      </w:r>
      <w:r>
        <w:rPr>
          <w:rFonts w:ascii="Arial" w:hAnsi="Arial" w:cs="Arial"/>
          <w:lang w:val="it-IT"/>
        </w:rPr>
        <w:t>prevederilor Directivei Cadru Apă 2000/60/CE cu</w:t>
      </w:r>
      <w:r w:rsidRPr="003F130E">
        <w:rPr>
          <w:rFonts w:ascii="Arial" w:hAnsi="Arial" w:cs="Arial"/>
          <w:lang w:val="it-IT"/>
        </w:rPr>
        <w:t xml:space="preserve"> alte politici sectoriale reprezintă un aspect important în scopul identificării și evidențierii  sinergiilor şi  potenţialelor conflicte. Procesul este în derulare pentru a intensifica conlucrarea cu diferite sectoare precum hidroenergia şi agricultura, coordonarea dintre managementul cantitativ al resurselor de apă şi managementul inundaţiilor, în conformitate cu cerințele Directivei 2007/60/EC privind evaluarea și gestionarea riscului la inundații, precum şi mediul marin, prin Directiva privi</w:t>
      </w:r>
      <w:r>
        <w:rPr>
          <w:rFonts w:ascii="Arial" w:hAnsi="Arial" w:cs="Arial"/>
          <w:lang w:val="it-IT"/>
        </w:rPr>
        <w:t>nd Strategia Marină 2008/56 /EC</w:t>
      </w:r>
      <w:r w:rsidRPr="003F130E">
        <w:rPr>
          <w:rFonts w:ascii="Arial" w:hAnsi="Arial" w:cs="Arial"/>
          <w:lang w:val="it-IT"/>
        </w:rPr>
        <w:t>. Acest fapt contribuie la elaborarea și completarea, strategiilor naționale și regionale, precum și la elaborarea noilor Planuri de management ale bazinelor/spațiilor hidrografice</w:t>
      </w:r>
      <w:r>
        <w:rPr>
          <w:rFonts w:ascii="Arial" w:hAnsi="Arial" w:cs="Arial"/>
          <w:lang w:val="it-IT"/>
        </w:rPr>
        <w:t>.</w:t>
      </w:r>
    </w:p>
    <w:p w:rsidR="00086AFB" w:rsidRDefault="00086AFB" w:rsidP="00086AFB">
      <w:pPr>
        <w:spacing w:before="120" w:after="120"/>
        <w:ind w:firstLine="567"/>
        <w:jc w:val="both"/>
        <w:rPr>
          <w:rFonts w:ascii="Arial" w:hAnsi="Arial" w:cs="Arial"/>
          <w:lang w:val="it-IT"/>
        </w:rPr>
      </w:pPr>
      <w:r w:rsidRPr="00BA2365">
        <w:rPr>
          <w:rFonts w:ascii="Arial" w:hAnsi="Arial" w:cs="Arial"/>
          <w:lang w:val="it-IT"/>
        </w:rPr>
        <w:t>În cadrul Plan</w:t>
      </w:r>
      <w:r>
        <w:rPr>
          <w:rFonts w:ascii="Arial" w:hAnsi="Arial" w:cs="Arial"/>
          <w:lang w:val="it-IT"/>
        </w:rPr>
        <w:t>ului</w:t>
      </w:r>
      <w:r w:rsidRPr="00BA2365">
        <w:rPr>
          <w:rFonts w:ascii="Arial" w:hAnsi="Arial" w:cs="Arial"/>
          <w:lang w:val="it-IT"/>
        </w:rPr>
        <w:t xml:space="preserve"> </w:t>
      </w:r>
      <w:r>
        <w:rPr>
          <w:rFonts w:ascii="Arial" w:hAnsi="Arial" w:cs="Arial"/>
          <w:lang w:val="it-IT"/>
        </w:rPr>
        <w:t xml:space="preserve">Național </w:t>
      </w:r>
      <w:r w:rsidRPr="00BA2365">
        <w:rPr>
          <w:rFonts w:ascii="Arial" w:hAnsi="Arial" w:cs="Arial"/>
          <w:lang w:val="it-IT"/>
        </w:rPr>
        <w:t xml:space="preserve">de management </w:t>
      </w:r>
      <w:r>
        <w:rPr>
          <w:rFonts w:ascii="Arial" w:hAnsi="Arial" w:cs="Arial"/>
          <w:lang w:val="it-IT"/>
        </w:rPr>
        <w:t xml:space="preserve"> aprobat prin HG nr. 859/2016 </w:t>
      </w:r>
      <w:r w:rsidRPr="00315527">
        <w:rPr>
          <w:rFonts w:ascii="Arial" w:hAnsi="Arial" w:cs="Arial"/>
          <w:lang w:val="it-IT"/>
        </w:rPr>
        <w:t>pentru aprobarea Planului naţional de management actualizat aferent porţiunii din bazinul hidrografic internaţional al fluviului Dunărea care este cuprinsă în teritoriul României</w:t>
      </w:r>
      <w:r w:rsidRPr="00BA2365">
        <w:rPr>
          <w:rFonts w:ascii="Arial" w:hAnsi="Arial" w:cs="Arial"/>
          <w:lang w:val="it-IT"/>
        </w:rPr>
        <w:t xml:space="preserve">, </w:t>
      </w:r>
      <w:r>
        <w:rPr>
          <w:rFonts w:ascii="Arial" w:hAnsi="Arial" w:cs="Arial"/>
          <w:lang w:val="it-IT"/>
        </w:rPr>
        <w:t>s-au</w:t>
      </w:r>
      <w:r w:rsidRPr="00BA2365">
        <w:rPr>
          <w:rFonts w:ascii="Arial" w:hAnsi="Arial" w:cs="Arial"/>
          <w:lang w:val="it-IT"/>
        </w:rPr>
        <w:t xml:space="preserve"> stabilit măsuri pentru fiecare categorie de probleme importante de gospodărirea apelor, pe baza progreselor înregistrate în implementarea măsurilor prevăzute în primul Plan de management, a rezultatelor privind </w:t>
      </w:r>
      <w:r w:rsidRPr="00BA2365">
        <w:rPr>
          <w:rFonts w:ascii="Arial" w:hAnsi="Arial" w:cs="Arial"/>
          <w:lang w:val="it-IT"/>
        </w:rPr>
        <w:lastRenderedPageBreak/>
        <w:t xml:space="preserve">caracterizarea bazinelor/spaţiilor hidrografice, impactului activitățílor umane și analizei economice a utilizării apei, atât pentru apele de suprafață, cât și pentru cele subterane, la nivelul anului 2013. Cel de-al doilea plan de management include în continuarea primului plan de management, măsuri de bază și suplimentare care se implementează până în anul 2021 și </w:t>
      </w:r>
      <w:r>
        <w:rPr>
          <w:rFonts w:ascii="Arial" w:hAnsi="Arial" w:cs="Arial"/>
          <w:lang w:val="it-IT"/>
        </w:rPr>
        <w:t xml:space="preserve">sunt </w:t>
      </w:r>
      <w:r w:rsidRPr="00BA2365">
        <w:rPr>
          <w:rFonts w:ascii="Arial" w:hAnsi="Arial" w:cs="Arial"/>
          <w:lang w:val="it-IT"/>
        </w:rPr>
        <w:t>stabilite, dacă este cazul, și măsuri pentru următorul ciclu de planificare pentru anul 2027, în vederea atingerii obiectivelor de mediu ale corpurilor de apă.</w:t>
      </w:r>
    </w:p>
    <w:p w:rsidR="00086AFB" w:rsidRPr="00251CE3" w:rsidRDefault="00086AFB" w:rsidP="00086AFB">
      <w:pPr>
        <w:spacing w:before="120" w:after="120"/>
        <w:ind w:firstLine="567"/>
        <w:jc w:val="both"/>
        <w:rPr>
          <w:rFonts w:ascii="Arial" w:hAnsi="Arial" w:cs="Arial"/>
          <w:lang w:val="it-IT"/>
        </w:rPr>
      </w:pPr>
      <w:r w:rsidRPr="00251CE3">
        <w:rPr>
          <w:rFonts w:ascii="Arial" w:hAnsi="Arial" w:cs="Arial"/>
          <w:lang w:val="it-IT"/>
        </w:rPr>
        <w:t xml:space="preserve">Articolul 11 alineatele (7) și (8) din DCA stabilește că măsurile trebuie să fie operaționale în decembrie 2018. Articolul 15 alineatul (3) prevede că, în termen de trei ani de la data publicării fiecărui plan de management al bazinelor hidrografice, statele membre ale UE trebuie să prezinte Comisiei Europene </w:t>
      </w:r>
      <w:r w:rsidRPr="00251CE3">
        <w:rPr>
          <w:rFonts w:ascii="Arial" w:hAnsi="Arial" w:cs="Arial"/>
          <w:b/>
          <w:bCs/>
          <w:lang w:val="it-IT"/>
        </w:rPr>
        <w:t>un raport interimar care să descrie progresele înregistrate în implementarea  programului de măsuri planificat</w:t>
      </w:r>
      <w:r w:rsidRPr="00251CE3">
        <w:rPr>
          <w:rFonts w:ascii="Arial" w:hAnsi="Arial" w:cs="Arial"/>
          <w:lang w:val="it-IT"/>
        </w:rPr>
        <w:t xml:space="preserve">. </w:t>
      </w:r>
    </w:p>
    <w:p w:rsidR="00086AFB" w:rsidRDefault="00086AFB" w:rsidP="00086AFB">
      <w:pPr>
        <w:spacing w:before="120" w:after="120"/>
        <w:ind w:firstLine="567"/>
        <w:jc w:val="both"/>
        <w:rPr>
          <w:rFonts w:ascii="Arial" w:hAnsi="Arial" w:cs="Arial"/>
          <w:lang w:val="it-IT"/>
        </w:rPr>
      </w:pPr>
      <w:r w:rsidRPr="00251CE3">
        <w:rPr>
          <w:rFonts w:ascii="Arial" w:hAnsi="Arial" w:cs="Arial"/>
          <w:lang w:val="it-IT"/>
        </w:rPr>
        <w:t>Obiectivul Raportului interimar privind stadiul implementării programului de masuri la sfârșitul anului 2018 este acela de a furniza o vedere de ansamblu asupra implementării programelor de măsuri și măsurilor  stabilite în cadrul Planurilor de management ale bazinelor/spațiilor hidrografice actualizate pentru cel de-al doilea ciclu de planificare și aprobate prin Hotararea de Guvern nr. 859/2016 pentru aprobarea Planului naţional de management actualizat aferent porţiunii din bazinul hidrografic internaţional al fluviului Dunărea care este cuprinsă în teritoriul României. În acest sens raportul se axează în principal pe măsurile relevante a căror implementare a fost deja finalizată până în anul 2018 sau este în curs de planificare sau realizare pentru termene ulterioare anul 2018.</w:t>
      </w:r>
    </w:p>
    <w:p w:rsidR="00086AFB" w:rsidRDefault="00086AFB" w:rsidP="00086AFB">
      <w:pPr>
        <w:spacing w:before="120" w:after="120"/>
        <w:ind w:firstLine="567"/>
        <w:jc w:val="both"/>
        <w:rPr>
          <w:rFonts w:ascii="Arial" w:hAnsi="Arial" w:cs="Arial"/>
          <w:lang w:val="it-IT"/>
        </w:rPr>
      </w:pPr>
      <w:r w:rsidRPr="00251CE3">
        <w:rPr>
          <w:rFonts w:ascii="Arial" w:hAnsi="Arial" w:cs="Arial"/>
          <w:lang w:val="it-IT"/>
        </w:rPr>
        <w:t xml:space="preserve">În ceea ce privește </w:t>
      </w:r>
      <w:r w:rsidRPr="00251CE3">
        <w:rPr>
          <w:rFonts w:ascii="Arial" w:hAnsi="Arial" w:cs="Arial"/>
          <w:b/>
          <w:bCs/>
          <w:lang w:val="it-IT"/>
        </w:rPr>
        <w:t>situația realizării programului de măsuri la sfârșitul anului 2018</w:t>
      </w:r>
      <w:r w:rsidRPr="00251CE3">
        <w:rPr>
          <w:rFonts w:ascii="Arial" w:hAnsi="Arial" w:cs="Arial"/>
          <w:lang w:val="it-IT"/>
        </w:rPr>
        <w:t>, comparativ cu cea planificată în Planurile de management actualizate ale bazinelor /spațiilor hidrografice, se constată desfășurarea conform planificării și finalizarea cu precădere a măsurilor de bază pentru aglomerările umane (apă potabilă, apă uzată, nămoluri de la stații de epurare) și a activităților industriale și agro-zootehnice (IED), precum și a altor măsuri de bază referitoare la reglementarea / autorizarea, controlul și monitorizarea surselor semnificative de poluare și alterărilor hidromorfologice, aplicarea recuperării costurilor pentru servicii de apă. De asemenea, o serie de măsuri suplimentare planificate au fost realizate sau sunt în curs de implementare.</w:t>
      </w:r>
    </w:p>
    <w:p w:rsidR="00086AFB" w:rsidRDefault="00086AFB" w:rsidP="00086AFB">
      <w:pPr>
        <w:spacing w:before="120" w:after="120"/>
        <w:ind w:firstLine="567"/>
        <w:jc w:val="both"/>
        <w:rPr>
          <w:rFonts w:ascii="Arial" w:hAnsi="Arial" w:cs="Arial"/>
          <w:lang w:val="it-IT"/>
        </w:rPr>
      </w:pPr>
      <w:r w:rsidRPr="00251CE3">
        <w:rPr>
          <w:rFonts w:ascii="Arial" w:hAnsi="Arial" w:cs="Arial"/>
          <w:lang w:val="it-IT"/>
        </w:rPr>
        <w:t xml:space="preserve">Având în vedere actualizarea măsurilor planificate a se implementa în perioada 2016 – 2021, precum și evaluarea măsurilor implementate în perioada 2016 – 2018, s-au evaluat  progresele înregistrate în ceea ce privește numărul de măsuri finalizate. </w:t>
      </w:r>
      <w:r>
        <w:rPr>
          <w:rFonts w:ascii="Arial" w:hAnsi="Arial" w:cs="Arial"/>
          <w:lang w:val="it-IT"/>
        </w:rPr>
        <w:t>F</w:t>
      </w:r>
      <w:r w:rsidRPr="00251CE3">
        <w:rPr>
          <w:rFonts w:ascii="Arial" w:hAnsi="Arial" w:cs="Arial"/>
          <w:lang w:val="it-IT"/>
        </w:rPr>
        <w:t>ață de cele 4.933 măsuri de bază și suplimentare planificate a se realiza până în anul 2018, prin reevaluare a reieșit faptul că: cca. 80% dintre măsuri au fost măsuri identice cu cele planificate, 11% măsuri au fost modificate, 7% sunt măsuri noi și 2% sunt măsuri la care s-a renunțat.</w:t>
      </w:r>
      <w:r>
        <w:rPr>
          <w:rFonts w:ascii="Arial" w:hAnsi="Arial" w:cs="Arial"/>
          <w:lang w:val="it-IT"/>
        </w:rPr>
        <w:t xml:space="preserve">  </w:t>
      </w:r>
      <w:r w:rsidRPr="00251CE3">
        <w:rPr>
          <w:rFonts w:ascii="Arial" w:hAnsi="Arial" w:cs="Arial"/>
          <w:lang w:val="it-IT"/>
        </w:rPr>
        <w:t xml:space="preserve">În ceea ce privește măsurile realizate în perioada 2016-2018, se constată că au fost implementate 2.879 (cca. 60%) din 4.826 măsuri planificate (s-au exclus măsurile la care s-a renunțat), </w:t>
      </w:r>
      <w:r>
        <w:rPr>
          <w:rFonts w:ascii="Arial" w:hAnsi="Arial" w:cs="Arial"/>
          <w:lang w:val="it-IT"/>
        </w:rPr>
        <w:t xml:space="preserve">din care majoritatea (cca. 74%)  </w:t>
      </w:r>
      <w:r w:rsidRPr="00251CE3">
        <w:rPr>
          <w:rFonts w:ascii="Arial" w:hAnsi="Arial" w:cs="Arial"/>
          <w:lang w:val="it-IT"/>
        </w:rPr>
        <w:t>sunt măsuri implementate pentru aglomerările umane, respectiv pentru alimentarea cu apă potabilă, colectarea și epurarea ape uzate</w:t>
      </w:r>
      <w:r>
        <w:rPr>
          <w:rFonts w:ascii="Arial" w:hAnsi="Arial" w:cs="Arial"/>
          <w:lang w:val="it-IT"/>
        </w:rPr>
        <w:t>.</w:t>
      </w:r>
    </w:p>
    <w:p w:rsidR="00086AFB" w:rsidRPr="00251CE3" w:rsidRDefault="00086AFB" w:rsidP="00086AFB">
      <w:pPr>
        <w:spacing w:before="120" w:after="120"/>
        <w:ind w:firstLine="567"/>
        <w:jc w:val="both"/>
        <w:rPr>
          <w:rFonts w:ascii="Arial" w:hAnsi="Arial" w:cs="Arial"/>
          <w:lang w:val="it-IT"/>
        </w:rPr>
      </w:pPr>
    </w:p>
    <w:p w:rsidR="00086AFB" w:rsidRPr="00613A33" w:rsidRDefault="00086AFB" w:rsidP="00086AFB">
      <w:pPr>
        <w:spacing w:before="120" w:after="120"/>
        <w:ind w:firstLine="567"/>
        <w:rPr>
          <w:rFonts w:ascii="Arial" w:hAnsi="Arial" w:cs="Arial"/>
          <w:bCs/>
          <w:lang w:val="it-IT"/>
        </w:rPr>
      </w:pPr>
      <w:r w:rsidRPr="00613A33">
        <w:rPr>
          <w:rFonts w:ascii="Arial" w:hAnsi="Arial" w:cs="Arial"/>
          <w:bCs/>
          <w:lang w:val="it-IT"/>
        </w:rPr>
        <w:t xml:space="preserve">   Figura nr. II.2.3.6.Ponderea măsurilor implementate în perioada 2016 – 2018, pe categorii de presiuni</w:t>
      </w:r>
    </w:p>
    <w:p w:rsidR="00086AFB" w:rsidRPr="00251CE3" w:rsidRDefault="000B5667" w:rsidP="00086AFB">
      <w:pPr>
        <w:spacing w:before="120" w:after="120"/>
        <w:jc w:val="center"/>
        <w:rPr>
          <w:rFonts w:ascii="Arial" w:hAnsi="Arial" w:cs="Arial"/>
          <w:lang w:val="it-IT"/>
        </w:rPr>
      </w:pPr>
      <w:r>
        <w:rPr>
          <w:noProof/>
          <w:lang w:val="en-US"/>
        </w:rPr>
        <w:lastRenderedPageBreak/>
        <w:drawing>
          <wp:inline distT="0" distB="0" distL="0" distR="0">
            <wp:extent cx="4971207" cy="2725540"/>
            <wp:effectExtent l="5199" t="3684" r="3899" b="4451"/>
            <wp:docPr id="9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086AFB" w:rsidRDefault="00086AFB" w:rsidP="00086AFB">
      <w:pPr>
        <w:spacing w:before="120" w:after="120"/>
        <w:ind w:firstLine="567"/>
        <w:jc w:val="both"/>
        <w:rPr>
          <w:rFonts w:ascii="Arial" w:hAnsi="Arial" w:cs="Arial"/>
          <w:lang w:val="it-IT"/>
        </w:rPr>
      </w:pPr>
    </w:p>
    <w:p w:rsidR="00086AFB" w:rsidRDefault="00086AFB" w:rsidP="00086AFB">
      <w:pPr>
        <w:ind w:firstLine="630"/>
        <w:jc w:val="both"/>
        <w:rPr>
          <w:rFonts w:ascii="Arial" w:hAnsi="Arial" w:cs="Arial"/>
        </w:rPr>
      </w:pPr>
      <w:r w:rsidRPr="00A917D1">
        <w:rPr>
          <w:rFonts w:ascii="Arial" w:hAnsi="Arial" w:cs="Arial"/>
        </w:rPr>
        <w:t xml:space="preserve">Pentru evaluarea stadiului implementării Programelor de măsuri </w:t>
      </w:r>
      <w:r>
        <w:rPr>
          <w:rFonts w:ascii="Arial" w:hAnsi="Arial" w:cs="Arial"/>
        </w:rPr>
        <w:t xml:space="preserve">la sfârșitul anului 2018, măsuri </w:t>
      </w:r>
      <w:r w:rsidRPr="00A917D1">
        <w:rPr>
          <w:rFonts w:ascii="Arial" w:hAnsi="Arial" w:cs="Arial"/>
        </w:rPr>
        <w:t xml:space="preserve">planificate în Planul de management actualizat, s-au monitorizat în perioada 2016-2018 indicatorii aferenți implementării măsurilor de bază și suplimentare pentru reducerea poluării datorate presiunilor </w:t>
      </w:r>
      <w:r>
        <w:rPr>
          <w:rFonts w:ascii="Arial" w:hAnsi="Arial" w:cs="Arial"/>
        </w:rPr>
        <w:t>(</w:t>
      </w:r>
      <w:r w:rsidRPr="00A917D1">
        <w:rPr>
          <w:rFonts w:ascii="Arial" w:hAnsi="Arial" w:cs="Arial"/>
        </w:rPr>
        <w:t>potențial semnificative</w:t>
      </w:r>
      <w:r>
        <w:rPr>
          <w:rFonts w:ascii="Arial" w:hAnsi="Arial" w:cs="Arial"/>
        </w:rPr>
        <w:t xml:space="preserve"> și presiunilor semnificative), </w:t>
      </w:r>
      <w:r w:rsidRPr="00A917D1">
        <w:rPr>
          <w:rFonts w:ascii="Arial" w:hAnsi="Arial" w:cs="Arial"/>
        </w:rPr>
        <w:t xml:space="preserve">având în principal ca activități generatoare </w:t>
      </w:r>
      <w:r>
        <w:rPr>
          <w:rFonts w:ascii="Arial" w:hAnsi="Arial" w:cs="Arial"/>
        </w:rPr>
        <w:t xml:space="preserve">de presiuni </w:t>
      </w:r>
      <w:r w:rsidRPr="00A917D1">
        <w:rPr>
          <w:rFonts w:ascii="Arial" w:hAnsi="Arial" w:cs="Arial"/>
        </w:rPr>
        <w:t>aglomerările umane</w:t>
      </w:r>
      <w:r>
        <w:rPr>
          <w:rFonts w:ascii="Arial" w:hAnsi="Arial" w:cs="Arial"/>
        </w:rPr>
        <w:t>, activitățile industriale</w:t>
      </w:r>
      <w:r w:rsidRPr="00A917D1">
        <w:rPr>
          <w:rFonts w:ascii="Arial" w:hAnsi="Arial" w:cs="Arial"/>
        </w:rPr>
        <w:t xml:space="preserve"> </w:t>
      </w:r>
      <w:r>
        <w:rPr>
          <w:rFonts w:ascii="Arial" w:hAnsi="Arial" w:cs="Arial"/>
        </w:rPr>
        <w:t>ș</w:t>
      </w:r>
      <w:r w:rsidRPr="00A917D1">
        <w:rPr>
          <w:rFonts w:ascii="Arial" w:hAnsi="Arial" w:cs="Arial"/>
        </w:rPr>
        <w:t xml:space="preserve">i </w:t>
      </w:r>
      <w:r>
        <w:rPr>
          <w:rFonts w:ascii="Arial" w:hAnsi="Arial" w:cs="Arial"/>
        </w:rPr>
        <w:t>activitățile</w:t>
      </w:r>
      <w:r w:rsidRPr="00A917D1">
        <w:rPr>
          <w:rFonts w:ascii="Arial" w:hAnsi="Arial" w:cs="Arial"/>
        </w:rPr>
        <w:t xml:space="preserve"> agricole</w:t>
      </w:r>
      <w:r>
        <w:rPr>
          <w:rFonts w:ascii="Arial" w:hAnsi="Arial" w:cs="Arial"/>
        </w:rPr>
        <w:t>, precum și alterările hidromorfologice</w:t>
      </w:r>
      <w:r w:rsidRPr="00A917D1">
        <w:rPr>
          <w:rFonts w:ascii="Arial" w:hAnsi="Arial" w:cs="Arial"/>
        </w:rPr>
        <w:t xml:space="preserve">. </w:t>
      </w:r>
    </w:p>
    <w:p w:rsidR="00086AFB" w:rsidRDefault="00086AFB" w:rsidP="00086AFB">
      <w:pPr>
        <w:spacing w:before="120"/>
        <w:ind w:firstLine="634"/>
        <w:jc w:val="both"/>
        <w:rPr>
          <w:rFonts w:ascii="Arial" w:hAnsi="Arial" w:cs="Arial"/>
        </w:rPr>
      </w:pPr>
      <w:r w:rsidRPr="00A917D1">
        <w:rPr>
          <w:rFonts w:ascii="Arial" w:hAnsi="Arial" w:cs="Arial"/>
        </w:rPr>
        <w:t xml:space="preserve">Cheltuielile de investiții și alte costuri pentru PoM </w:t>
      </w:r>
      <w:r>
        <w:rPr>
          <w:rFonts w:ascii="Arial" w:hAnsi="Arial" w:cs="Arial"/>
        </w:rPr>
        <w:t xml:space="preserve">planificate </w:t>
      </w:r>
      <w:r w:rsidRPr="00A917D1">
        <w:rPr>
          <w:rFonts w:ascii="Arial" w:hAnsi="Arial" w:cs="Arial"/>
        </w:rPr>
        <w:t xml:space="preserve">au fost de cca. </w:t>
      </w:r>
      <w:r w:rsidRPr="004967C7">
        <w:rPr>
          <w:rFonts w:ascii="Arial" w:hAnsi="Arial" w:cs="Arial"/>
          <w:b/>
        </w:rPr>
        <w:t>6</w:t>
      </w:r>
      <w:r>
        <w:rPr>
          <w:rFonts w:ascii="Arial" w:hAnsi="Arial" w:cs="Arial"/>
          <w:b/>
        </w:rPr>
        <w:t>,</w:t>
      </w:r>
      <w:r w:rsidRPr="004967C7">
        <w:rPr>
          <w:rFonts w:ascii="Arial" w:hAnsi="Arial" w:cs="Arial"/>
          <w:b/>
        </w:rPr>
        <w:t>282 mili</w:t>
      </w:r>
      <w:r>
        <w:rPr>
          <w:rFonts w:ascii="Arial" w:hAnsi="Arial" w:cs="Arial"/>
          <w:b/>
        </w:rPr>
        <w:t>arde</w:t>
      </w:r>
      <w:r w:rsidRPr="004967C7">
        <w:rPr>
          <w:rFonts w:ascii="Arial" w:hAnsi="Arial" w:cs="Arial"/>
          <w:b/>
        </w:rPr>
        <w:t xml:space="preserve"> Euro</w:t>
      </w:r>
      <w:r w:rsidRPr="00A917D1">
        <w:rPr>
          <w:rFonts w:ascii="Arial" w:hAnsi="Arial" w:cs="Arial"/>
        </w:rPr>
        <w:t>, la care se adaugă costuri de operare–întreținere de cca.</w:t>
      </w:r>
      <w:r w:rsidRPr="004967C7">
        <w:rPr>
          <w:rFonts w:ascii="Arial" w:hAnsi="Arial" w:cs="Arial"/>
          <w:b/>
        </w:rPr>
        <w:t>159 milioane Euro/an</w:t>
      </w:r>
      <w:r w:rsidRPr="00A917D1">
        <w:rPr>
          <w:rFonts w:ascii="Arial" w:hAnsi="Arial" w:cs="Arial"/>
        </w:rPr>
        <w:t>, asigurate în principal din fonduri europene (</w:t>
      </w:r>
      <w:r>
        <w:rPr>
          <w:rFonts w:ascii="Arial" w:hAnsi="Arial" w:cs="Arial"/>
        </w:rPr>
        <w:t>41</w:t>
      </w:r>
      <w:r w:rsidRPr="00A917D1">
        <w:rPr>
          <w:rFonts w:ascii="Arial" w:hAnsi="Arial" w:cs="Arial"/>
        </w:rPr>
        <w:t>%), bugetele național și local (28%), alte surse (3</w:t>
      </w:r>
      <w:r>
        <w:rPr>
          <w:rFonts w:ascii="Arial" w:hAnsi="Arial" w:cs="Arial"/>
        </w:rPr>
        <w:t>1</w:t>
      </w:r>
      <w:r w:rsidRPr="00A917D1">
        <w:rPr>
          <w:rFonts w:ascii="Arial" w:hAnsi="Arial" w:cs="Arial"/>
        </w:rPr>
        <w:t>%)</w:t>
      </w:r>
      <w:r>
        <w:rPr>
          <w:rFonts w:ascii="Arial" w:hAnsi="Arial" w:cs="Arial"/>
        </w:rPr>
        <w:t xml:space="preserve">. </w:t>
      </w:r>
      <w:r w:rsidRPr="008F708C">
        <w:rPr>
          <w:rFonts w:ascii="Arial" w:hAnsi="Arial" w:cs="Arial"/>
        </w:rPr>
        <w:t>Costul total de 6,282 miliarde Euro este constituit din</w:t>
      </w:r>
      <w:r>
        <w:rPr>
          <w:rFonts w:ascii="Arial" w:hAnsi="Arial" w:cs="Arial"/>
        </w:rPr>
        <w:t>:</w:t>
      </w:r>
    </w:p>
    <w:p w:rsidR="00086AFB" w:rsidRDefault="00086AFB" w:rsidP="00086AFB">
      <w:pPr>
        <w:ind w:left="270" w:hanging="270"/>
        <w:jc w:val="both"/>
        <w:rPr>
          <w:rFonts w:ascii="Arial" w:hAnsi="Arial" w:cs="Arial"/>
        </w:rPr>
      </w:pPr>
      <w:r>
        <w:rPr>
          <w:rFonts w:ascii="Arial" w:hAnsi="Arial" w:cs="Arial"/>
        </w:rPr>
        <w:t>-</w:t>
      </w:r>
      <w:r w:rsidRPr="008F708C">
        <w:rPr>
          <w:rFonts w:ascii="Arial" w:hAnsi="Arial" w:cs="Arial"/>
        </w:rPr>
        <w:t xml:space="preserve">  costurile programului de măsuri realizate până în anul 2018, de cca. 3.401 milioane Euro</w:t>
      </w:r>
      <w:r>
        <w:rPr>
          <w:rFonts w:ascii="Arial" w:hAnsi="Arial" w:cs="Arial"/>
        </w:rPr>
        <w:t xml:space="preserve"> și</w:t>
      </w:r>
    </w:p>
    <w:p w:rsidR="00086AFB" w:rsidRPr="008F708C" w:rsidRDefault="00086AFB" w:rsidP="00086AFB">
      <w:pPr>
        <w:ind w:left="270" w:hanging="270"/>
        <w:jc w:val="both"/>
        <w:rPr>
          <w:rFonts w:ascii="Arial" w:hAnsi="Arial" w:cs="Arial"/>
        </w:rPr>
      </w:pPr>
      <w:r>
        <w:rPr>
          <w:rFonts w:ascii="Arial" w:hAnsi="Arial" w:cs="Arial"/>
        </w:rPr>
        <w:t xml:space="preserve">- </w:t>
      </w:r>
      <w:r w:rsidRPr="008F708C">
        <w:rPr>
          <w:rFonts w:ascii="Arial" w:hAnsi="Arial" w:cs="Arial"/>
        </w:rPr>
        <w:t xml:space="preserve"> costurile realizate prin implementarea măsurilor din cadrul Programului Național de Dezvoltare Rurală 2014-2020, în valoare de aprox. 2.881 milioane Euro (din care 39% pentru costuri de investiții și 61% alte costuri, exclusiv costurile de operare-întreținere), măsuri care se referă la protecția apelor împotriva poluării provenite din agricultură, finanțate din Fondul European Agricol pentru Dezvoltare Rurală (FEADR).</w:t>
      </w:r>
    </w:p>
    <w:p w:rsidR="00086AFB" w:rsidRPr="008F708C" w:rsidRDefault="00086AFB" w:rsidP="00086AFB">
      <w:pPr>
        <w:spacing w:before="120"/>
        <w:ind w:firstLine="720"/>
        <w:jc w:val="both"/>
        <w:rPr>
          <w:rFonts w:ascii="Arial" w:hAnsi="Arial" w:cs="Arial"/>
          <w:bCs/>
          <w:lang w:val="en-US"/>
        </w:rPr>
      </w:pPr>
      <w:r>
        <w:rPr>
          <w:rFonts w:ascii="Arial" w:hAnsi="Arial" w:cs="Arial"/>
        </w:rPr>
        <w:t xml:space="preserve">Având în vedere măsurile planificate în </w:t>
      </w:r>
      <w:r w:rsidRPr="00C82632">
        <w:rPr>
          <w:rFonts w:ascii="Arial" w:hAnsi="Arial" w:cs="Arial"/>
        </w:rPr>
        <w:t xml:space="preserve">Planului de management actualizat, </w:t>
      </w:r>
      <w:r>
        <w:rPr>
          <w:rFonts w:ascii="Arial" w:hAnsi="Arial" w:cs="Arial"/>
        </w:rPr>
        <w:t>p</w:t>
      </w:r>
      <w:r w:rsidRPr="00C813E8">
        <w:rPr>
          <w:rFonts w:ascii="Arial" w:hAnsi="Arial" w:cs="Arial"/>
        </w:rPr>
        <w:t xml:space="preserve">ână la sfârșitul anului 2018 s-au realizat măsuri de bază și suplimentare din cadrul programului de măsuri, care, din punct de vedere financiar, se situeză la valoarea de </w:t>
      </w:r>
      <w:r>
        <w:rPr>
          <w:rFonts w:ascii="Arial" w:hAnsi="Arial" w:cs="Arial"/>
        </w:rPr>
        <w:t xml:space="preserve">aprox. </w:t>
      </w:r>
      <w:r w:rsidRPr="00D45CD4">
        <w:rPr>
          <w:rFonts w:ascii="Arial" w:hAnsi="Arial" w:cs="Arial"/>
          <w:b/>
          <w:bCs/>
        </w:rPr>
        <w:t>3</w:t>
      </w:r>
      <w:r>
        <w:rPr>
          <w:rFonts w:ascii="Arial" w:hAnsi="Arial" w:cs="Arial"/>
          <w:b/>
          <w:bCs/>
        </w:rPr>
        <w:t>,</w:t>
      </w:r>
      <w:r w:rsidRPr="00D45CD4">
        <w:rPr>
          <w:rFonts w:ascii="Arial" w:hAnsi="Arial" w:cs="Arial"/>
          <w:b/>
          <w:bCs/>
        </w:rPr>
        <w:t>401 miliarde</w:t>
      </w:r>
      <w:r w:rsidRPr="00D45CD4">
        <w:rPr>
          <w:rFonts w:ascii="Arial" w:hAnsi="Arial" w:cs="Arial"/>
          <w:b/>
        </w:rPr>
        <w:t xml:space="preserve"> Euro, </w:t>
      </w:r>
      <w:r w:rsidRPr="00D45CD4">
        <w:rPr>
          <w:rFonts w:ascii="Arial" w:hAnsi="Arial" w:cs="Arial"/>
        </w:rPr>
        <w:t>care reprezintă</w:t>
      </w:r>
      <w:r w:rsidRPr="00C813E8">
        <w:rPr>
          <w:rFonts w:ascii="Arial" w:hAnsi="Arial" w:cs="Arial"/>
        </w:rPr>
        <w:t xml:space="preserve"> costuri de investiții </w:t>
      </w:r>
      <w:r w:rsidRPr="00D45CD4">
        <w:rPr>
          <w:rFonts w:ascii="Arial" w:hAnsi="Arial" w:cs="Arial"/>
        </w:rPr>
        <w:t xml:space="preserve">(94,1%), precum și alte costuri (5,9%). La acestea se adaugă alte </w:t>
      </w:r>
      <w:r w:rsidRPr="00D45CD4">
        <w:rPr>
          <w:rFonts w:ascii="Arial" w:hAnsi="Arial" w:cs="Arial"/>
          <w:b/>
        </w:rPr>
        <w:t>159 milioane Euro/an</w:t>
      </w:r>
      <w:r w:rsidRPr="00D45CD4">
        <w:rPr>
          <w:rFonts w:ascii="Arial" w:hAnsi="Arial" w:cs="Arial"/>
        </w:rPr>
        <w:t xml:space="preserve"> reprezentând costurile de operare-întreținere anuale. Dintre acestea, ponderea măsurilor</w:t>
      </w:r>
      <w:r>
        <w:rPr>
          <w:rFonts w:ascii="Arial" w:hAnsi="Arial" w:cs="Arial"/>
        </w:rPr>
        <w:t xml:space="preserve"> de bază și suplimentare a </w:t>
      </w:r>
      <w:r w:rsidRPr="00C813E8">
        <w:rPr>
          <w:rFonts w:ascii="Arial" w:hAnsi="Arial" w:cs="Arial"/>
        </w:rPr>
        <w:t>costurilor realizate din</w:t>
      </w:r>
      <w:r w:rsidRPr="00685FED">
        <w:rPr>
          <w:rFonts w:ascii="Arial" w:hAnsi="Arial" w:cs="Arial"/>
        </w:rPr>
        <w:t xml:space="preserve"> costul total al m</w:t>
      </w:r>
      <w:r>
        <w:rPr>
          <w:rFonts w:ascii="Arial" w:hAnsi="Arial" w:cs="Arial"/>
        </w:rPr>
        <w:t>ă</w:t>
      </w:r>
      <w:r w:rsidRPr="00685FED">
        <w:rPr>
          <w:rFonts w:ascii="Arial" w:hAnsi="Arial" w:cs="Arial"/>
        </w:rPr>
        <w:t xml:space="preserve">surilor </w:t>
      </w:r>
      <w:r>
        <w:rPr>
          <w:rFonts w:ascii="Arial" w:hAnsi="Arial" w:cs="Arial"/>
        </w:rPr>
        <w:t>realizate</w:t>
      </w:r>
      <w:r w:rsidRPr="00685FED">
        <w:rPr>
          <w:rFonts w:ascii="Arial" w:hAnsi="Arial" w:cs="Arial"/>
        </w:rPr>
        <w:t xml:space="preserve"> p</w:t>
      </w:r>
      <w:r>
        <w:rPr>
          <w:rFonts w:ascii="Arial" w:hAnsi="Arial" w:cs="Arial"/>
        </w:rPr>
        <w:t>â</w:t>
      </w:r>
      <w:r w:rsidRPr="00685FED">
        <w:rPr>
          <w:rFonts w:ascii="Arial" w:hAnsi="Arial" w:cs="Arial"/>
        </w:rPr>
        <w:t>n</w:t>
      </w:r>
      <w:r>
        <w:rPr>
          <w:rFonts w:ascii="Arial" w:hAnsi="Arial" w:cs="Arial"/>
        </w:rPr>
        <w:t>ă</w:t>
      </w:r>
      <w:r w:rsidRPr="00685FED">
        <w:rPr>
          <w:rFonts w:ascii="Arial" w:hAnsi="Arial" w:cs="Arial"/>
        </w:rPr>
        <w:t xml:space="preserve"> </w:t>
      </w:r>
      <w:r>
        <w:rPr>
          <w:rFonts w:ascii="Arial" w:hAnsi="Arial" w:cs="Arial"/>
        </w:rPr>
        <w:t>î</w:t>
      </w:r>
      <w:r w:rsidRPr="00685FED">
        <w:rPr>
          <w:rFonts w:ascii="Arial" w:hAnsi="Arial" w:cs="Arial"/>
        </w:rPr>
        <w:t>n anul 201</w:t>
      </w:r>
      <w:r>
        <w:rPr>
          <w:rFonts w:ascii="Arial" w:hAnsi="Arial" w:cs="Arial"/>
        </w:rPr>
        <w:t>8</w:t>
      </w:r>
      <w:r w:rsidRPr="00327C42">
        <w:rPr>
          <w:rFonts w:ascii="Arial" w:eastAsia="Times New Roman" w:hAnsi="Arial" w:cs="Arial"/>
          <w:b/>
          <w:bCs/>
          <w:lang w:eastAsia="ro-RO"/>
        </w:rPr>
        <w:t xml:space="preserve"> </w:t>
      </w:r>
      <w:r w:rsidRPr="00EE6E68">
        <w:rPr>
          <w:rFonts w:ascii="Arial" w:eastAsia="Times New Roman" w:hAnsi="Arial" w:cs="Arial"/>
          <w:bCs/>
          <w:lang w:eastAsia="ro-RO"/>
        </w:rPr>
        <w:t>(</w:t>
      </w:r>
      <w:r>
        <w:rPr>
          <w:rFonts w:ascii="Arial" w:eastAsia="Times New Roman" w:hAnsi="Arial" w:cs="Arial"/>
          <w:bCs/>
          <w:lang w:eastAsia="ro-RO"/>
        </w:rPr>
        <w:t xml:space="preserve">exclusiv costurile de operare – întreținere) </w:t>
      </w:r>
      <w:r>
        <w:rPr>
          <w:rFonts w:ascii="Arial" w:hAnsi="Arial" w:cs="Arial"/>
        </w:rPr>
        <w:t xml:space="preserve">indoică faptul că s-au realizat preponderent măsuri de bază al căror costuri reprezintă cca. </w:t>
      </w:r>
      <w:r w:rsidRPr="008F708C">
        <w:rPr>
          <w:rFonts w:ascii="Arial" w:hAnsi="Arial" w:cs="Arial"/>
          <w:bCs/>
        </w:rPr>
        <w:t>80,5%</w:t>
      </w:r>
      <w:r>
        <w:rPr>
          <w:rFonts w:ascii="Arial" w:hAnsi="Arial" w:cs="Arial"/>
          <w:bCs/>
        </w:rPr>
        <w:t xml:space="preserve"> din costurile totale realizate în perioada 2016-2018 (</w:t>
      </w:r>
      <w:r w:rsidRPr="00CD5E0A">
        <w:rPr>
          <w:rFonts w:ascii="Arial" w:hAnsi="Arial" w:cs="Arial"/>
          <w:bCs/>
        </w:rPr>
        <w:t>(Figura II.2.3.7).</w:t>
      </w:r>
    </w:p>
    <w:p w:rsidR="00086AFB" w:rsidRDefault="00086AFB" w:rsidP="00086AFB">
      <w:pPr>
        <w:spacing w:before="120" w:after="120"/>
        <w:ind w:left="187" w:firstLine="547"/>
        <w:jc w:val="both"/>
        <w:rPr>
          <w:rFonts w:ascii="Arial" w:hAnsi="Arial" w:cs="Arial"/>
          <w:bCs/>
          <w:lang w:val="en-US"/>
        </w:rPr>
      </w:pPr>
      <w:r w:rsidRPr="008F708C">
        <w:rPr>
          <w:rFonts w:ascii="Arial" w:hAnsi="Arial" w:cs="Arial"/>
          <w:bCs/>
          <w:lang w:val="en-US"/>
        </w:rPr>
        <w:t xml:space="preserve">În ceea ce privește cheltuielile totale realizate pentru măsurile aferente categoriilor de presiuni (exclusiv costurile de operare – înreținere) din costul total al măsurilor realizate până in anul 2018, </w:t>
      </w:r>
      <w:r>
        <w:rPr>
          <w:rFonts w:ascii="Arial" w:hAnsi="Arial" w:cs="Arial"/>
          <w:bCs/>
          <w:lang w:val="en-US"/>
        </w:rPr>
        <w:t xml:space="preserve">cea mai mare pondere o reprezintă costurile pentru realziarea măsurilor aferente aglomerărilor umane, de cca. 78% (Figura </w:t>
      </w:r>
      <w:r w:rsidRPr="00CD5E0A">
        <w:rPr>
          <w:rFonts w:ascii="Arial" w:hAnsi="Arial" w:cs="Arial"/>
          <w:bCs/>
          <w:lang w:val="en-US"/>
        </w:rPr>
        <w:t>II.2.3.</w:t>
      </w:r>
      <w:r>
        <w:rPr>
          <w:rFonts w:ascii="Arial" w:hAnsi="Arial" w:cs="Arial"/>
          <w:bCs/>
          <w:lang w:val="en-US"/>
        </w:rPr>
        <w:t>8)</w:t>
      </w:r>
      <w:r w:rsidRPr="008F708C">
        <w:rPr>
          <w:rFonts w:ascii="Arial" w:hAnsi="Arial" w:cs="Arial"/>
          <w:bCs/>
          <w:lang w:val="en-US"/>
        </w:rPr>
        <w:t>.</w:t>
      </w:r>
    </w:p>
    <w:p w:rsidR="00086AFB" w:rsidRDefault="00086AFB" w:rsidP="00086AFB">
      <w:pPr>
        <w:spacing w:before="120" w:after="120"/>
        <w:ind w:left="187" w:firstLine="547"/>
        <w:jc w:val="both"/>
        <w:rPr>
          <w:rFonts w:ascii="Arial" w:hAnsi="Arial" w:cs="Arial"/>
          <w:bCs/>
          <w:lang w:val="en-US"/>
        </w:rPr>
      </w:pPr>
      <w:r w:rsidRPr="00CA1D92">
        <w:rPr>
          <w:rFonts w:ascii="Arial" w:hAnsi="Arial" w:cs="Arial"/>
          <w:bCs/>
          <w:lang w:val="en-US"/>
        </w:rPr>
        <w:lastRenderedPageBreak/>
        <w:t>Măsurile monitorizate se adresează tuturor presiunilor potențial semnificative pentru care se implementează măsuri de reducere a poluării, în vederea conservării sau atingerii obiectivelor de mediu ale corpurilor de apă. De asemenea, măsurile suplimentare se adresează în special activităților agricole și aglomerărilor umane, în vederea atingerii obiectivelor de mediu, acolo unde implementarea măsurile de bază nu este suficientă.</w:t>
      </w:r>
    </w:p>
    <w:p w:rsidR="00086AFB" w:rsidRDefault="00086AFB" w:rsidP="00086AFB">
      <w:pPr>
        <w:ind w:left="180" w:firstLine="540"/>
        <w:jc w:val="both"/>
        <w:rPr>
          <w:rFonts w:ascii="Arial" w:hAnsi="Arial" w:cs="Arial"/>
          <w:bCs/>
          <w:lang w:val="en-US"/>
        </w:rPr>
      </w:pPr>
    </w:p>
    <w:p w:rsidR="00086AFB" w:rsidRDefault="00D71995" w:rsidP="00086AFB">
      <w:pPr>
        <w:ind w:left="180" w:hanging="180"/>
        <w:jc w:val="both"/>
        <w:rPr>
          <w:rFonts w:ascii="Arial" w:hAnsi="Arial" w:cs="Arial"/>
          <w:bCs/>
          <w:lang w:val="en-US"/>
        </w:rPr>
      </w:pPr>
      <w:r w:rsidRPr="00D71995">
        <w:rPr>
          <w:noProof/>
        </w:rPr>
        <w:pict>
          <v:group id="_x0000_s4177" style="position:absolute;left:0;text-align:left;margin-left:6.8pt;margin-top:4.9pt;width:461.15pt;height:109.05pt;z-index:251651072" coordorigin="1554,11287" coordsize="10933,2916">
            <v:shapetype id="_x0000_t202" coordsize="21600,21600" o:spt="202" path="m,l,21600r21600,l21600,xe">
              <v:stroke joinstyle="miter"/>
              <v:path gradientshapeok="t" o:connecttype="rect"/>
            </v:shapetype>
            <v:shape id="Text Box 2" o:spid="_x0000_s4178" type="#_x0000_t202" style="position:absolute;left:1554;top:11325;width:3485;height:2760;visibility:visible;mso-wrap-distance-top:3.6pt;mso-wrap-distance-bottom:3.6pt;mso-width-relative:margin;mso-height-relative:margin" stroked="f">
              <v:textbox style="mso-next-textbox:#Text Box 2">
                <w:txbxContent>
                  <w:p w:rsidR="003A56EB" w:rsidRDefault="000B5667" w:rsidP="00086AFB">
                    <w:r>
                      <w:rPr>
                        <w:noProof/>
                        <w:lang w:val="en-US"/>
                      </w:rPr>
                      <w:drawing>
                        <wp:inline distT="0" distB="0" distL="0" distR="0">
                          <wp:extent cx="2033270" cy="1634490"/>
                          <wp:effectExtent l="1905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9"/>
                                  <a:srcRect/>
                                  <a:stretch>
                                    <a:fillRect/>
                                  </a:stretch>
                                </pic:blipFill>
                                <pic:spPr bwMode="auto">
                                  <a:xfrm>
                                    <a:off x="0" y="0"/>
                                    <a:ext cx="2033270" cy="1634490"/>
                                  </a:xfrm>
                                  <a:prstGeom prst="rect">
                                    <a:avLst/>
                                  </a:prstGeom>
                                  <a:noFill/>
                                  <a:ln w="9525">
                                    <a:noFill/>
                                    <a:miter lim="800000"/>
                                    <a:headEnd/>
                                    <a:tailEnd/>
                                  </a:ln>
                                </pic:spPr>
                              </pic:pic>
                            </a:graphicData>
                          </a:graphic>
                        </wp:inline>
                      </w:drawing>
                    </w:r>
                  </w:p>
                </w:txbxContent>
              </v:textbox>
            </v:shape>
            <v:shape id="Text Box 2" o:spid="_x0000_s4179" type="#_x0000_t202" style="position:absolute;left:5160;top:11287;width:3541;height:2814;visibility:visible;mso-wrap-distance-top:3.6pt;mso-wrap-distance-bottom:3.6pt;mso-width-relative:margin;mso-height-relative:margin" stroked="f">
              <v:textbox>
                <w:txbxContent>
                  <w:p w:rsidR="003A56EB" w:rsidRDefault="000B5667" w:rsidP="00086AFB">
                    <w:r>
                      <w:rPr>
                        <w:noProof/>
                        <w:lang w:val="en-US"/>
                      </w:rPr>
                      <w:drawing>
                        <wp:inline distT="0" distB="0" distL="0" distR="0">
                          <wp:extent cx="2072005" cy="1400810"/>
                          <wp:effectExtent l="19050" t="0" r="444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0"/>
                                  <a:srcRect/>
                                  <a:stretch>
                                    <a:fillRect/>
                                  </a:stretch>
                                </pic:blipFill>
                                <pic:spPr bwMode="auto">
                                  <a:xfrm>
                                    <a:off x="0" y="0"/>
                                    <a:ext cx="2072005" cy="1400810"/>
                                  </a:xfrm>
                                  <a:prstGeom prst="rect">
                                    <a:avLst/>
                                  </a:prstGeom>
                                  <a:noFill/>
                                  <a:ln w="9525">
                                    <a:noFill/>
                                    <a:miter lim="800000"/>
                                    <a:headEnd/>
                                    <a:tailEnd/>
                                  </a:ln>
                                </pic:spPr>
                              </pic:pic>
                            </a:graphicData>
                          </a:graphic>
                        </wp:inline>
                      </w:drawing>
                    </w:r>
                  </w:p>
                </w:txbxContent>
              </v:textbox>
            </v:shape>
            <v:shape id="Text Box 2" o:spid="_x0000_s4180" type="#_x0000_t202" style="position:absolute;left:8822;top:11287;width:3665;height:2916;visibility:visible;mso-width-percent:400;mso-height-percent:200;mso-wrap-distance-top:3.6pt;mso-wrap-distance-bottom:3.6pt;mso-width-percent:400;mso-height-percent:200;mso-width-relative:margin;mso-height-relative:margin" stroked="f">
              <v:textbox>
                <w:txbxContent>
                  <w:p w:rsidR="003A56EB" w:rsidRDefault="000B5667" w:rsidP="00086AFB">
                    <w:r>
                      <w:rPr>
                        <w:noProof/>
                        <w:lang w:val="en-US"/>
                      </w:rPr>
                      <w:drawing>
                        <wp:inline distT="0" distB="0" distL="0" distR="0">
                          <wp:extent cx="2139950" cy="1283970"/>
                          <wp:effectExtent l="19050" t="0" r="0" b="0"/>
                          <wp:docPr id="129" name="Picture 1" descr="http://www.rowater.ro/Foto/shrinked/Imagini%20lucrari%20hidrotehnice%20aflate%20in%20administrarea%20Apelor%20Romane/BARAJUL%20SURDUC,%20BAZINUL%20HIDROGRAFIC%20B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water.ro/Foto/shrinked/Imagini%20lucrari%20hidrotehnice%20aflate%20in%20administrarea%20Apelor%20Romane/BARAJUL%20SURDUC,%20BAZINUL%20HIDROGRAFIC%20BANAT.JPG"/>
                                  <pic:cNvPicPr>
                                    <a:picLocks noChangeAspect="1" noChangeArrowheads="1"/>
                                  </pic:cNvPicPr>
                                </pic:nvPicPr>
                                <pic:blipFill>
                                  <a:blip r:embed="rId151"/>
                                  <a:srcRect/>
                                  <a:stretch>
                                    <a:fillRect/>
                                  </a:stretch>
                                </pic:blipFill>
                                <pic:spPr bwMode="auto">
                                  <a:xfrm>
                                    <a:off x="0" y="0"/>
                                    <a:ext cx="2139950" cy="1283970"/>
                                  </a:xfrm>
                                  <a:prstGeom prst="rect">
                                    <a:avLst/>
                                  </a:prstGeom>
                                  <a:noFill/>
                                  <a:ln w="9525">
                                    <a:noFill/>
                                    <a:miter lim="800000"/>
                                    <a:headEnd/>
                                    <a:tailEnd/>
                                  </a:ln>
                                </pic:spPr>
                              </pic:pic>
                            </a:graphicData>
                          </a:graphic>
                        </wp:inline>
                      </w:drawing>
                    </w:r>
                  </w:p>
                </w:txbxContent>
              </v:textbox>
            </v:shape>
          </v:group>
        </w:pict>
      </w:r>
    </w:p>
    <w:p w:rsidR="00086AFB" w:rsidRDefault="00086AFB" w:rsidP="00086AFB">
      <w:pPr>
        <w:ind w:left="180" w:hanging="180"/>
        <w:jc w:val="both"/>
        <w:rPr>
          <w:rFonts w:ascii="Arial" w:hAnsi="Arial" w:cs="Arial"/>
          <w:bCs/>
          <w:lang w:val="en-US"/>
        </w:rPr>
      </w:pPr>
    </w:p>
    <w:p w:rsidR="00086AFB" w:rsidRDefault="00086AFB" w:rsidP="00086AFB">
      <w:pPr>
        <w:ind w:left="180" w:hanging="180"/>
        <w:jc w:val="both"/>
        <w:rPr>
          <w:rFonts w:ascii="Arial" w:hAnsi="Arial" w:cs="Arial"/>
          <w:bCs/>
          <w:lang w:val="en-US"/>
        </w:rPr>
      </w:pPr>
    </w:p>
    <w:p w:rsidR="00086AFB" w:rsidRDefault="00086AFB" w:rsidP="00086AFB">
      <w:pPr>
        <w:ind w:left="180" w:hanging="180"/>
        <w:jc w:val="both"/>
        <w:rPr>
          <w:rFonts w:ascii="Arial" w:hAnsi="Arial" w:cs="Arial"/>
          <w:bCs/>
          <w:lang w:val="en-US"/>
        </w:rPr>
      </w:pPr>
    </w:p>
    <w:p w:rsidR="00086AFB" w:rsidRDefault="00086AFB" w:rsidP="00086AFB">
      <w:pPr>
        <w:ind w:left="180" w:hanging="180"/>
        <w:jc w:val="both"/>
        <w:rPr>
          <w:rFonts w:ascii="Arial" w:hAnsi="Arial" w:cs="Arial"/>
          <w:bCs/>
          <w:lang w:val="en-US"/>
        </w:rPr>
      </w:pPr>
    </w:p>
    <w:p w:rsidR="00086AFB" w:rsidRPr="008F708C" w:rsidRDefault="00086AFB" w:rsidP="00086AFB">
      <w:pPr>
        <w:ind w:left="180" w:hanging="180"/>
        <w:jc w:val="both"/>
        <w:rPr>
          <w:rFonts w:ascii="Arial" w:hAnsi="Arial" w:cs="Arial"/>
          <w:bCs/>
          <w:lang w:val="en-US"/>
        </w:rPr>
      </w:pPr>
    </w:p>
    <w:p w:rsidR="00086AFB" w:rsidRDefault="00086AFB" w:rsidP="00086AFB">
      <w:pPr>
        <w:jc w:val="center"/>
        <w:rPr>
          <w:noProof/>
        </w:rPr>
      </w:pPr>
    </w:p>
    <w:p w:rsidR="00086AFB" w:rsidRDefault="00086AFB" w:rsidP="00086AFB">
      <w:pPr>
        <w:jc w:val="center"/>
        <w:rPr>
          <w:rFonts w:ascii="Arial" w:hAnsi="Arial" w:cs="Arial"/>
          <w:b/>
          <w:i/>
          <w:lang w:val="en-US"/>
        </w:rPr>
      </w:pPr>
    </w:p>
    <w:p w:rsidR="00086AFB" w:rsidRDefault="00086AFB" w:rsidP="00086AFB">
      <w:pPr>
        <w:jc w:val="center"/>
        <w:rPr>
          <w:rFonts w:ascii="Arial" w:hAnsi="Arial" w:cs="Arial"/>
          <w:b/>
          <w:i/>
        </w:rPr>
      </w:pPr>
    </w:p>
    <w:p w:rsidR="00086AFB" w:rsidRDefault="00086AFB" w:rsidP="00086AFB">
      <w:pPr>
        <w:jc w:val="center"/>
        <w:rPr>
          <w:rFonts w:ascii="Arial" w:hAnsi="Arial" w:cs="Arial"/>
          <w:b/>
          <w:i/>
        </w:rPr>
      </w:pPr>
    </w:p>
    <w:p w:rsidR="00086AFB" w:rsidRDefault="00086AFB" w:rsidP="00086AFB">
      <w:pPr>
        <w:jc w:val="center"/>
        <w:rPr>
          <w:rFonts w:ascii="Arial" w:hAnsi="Arial" w:cs="Arial"/>
          <w:b/>
          <w:i/>
        </w:rPr>
      </w:pPr>
    </w:p>
    <w:p w:rsidR="00086AFB" w:rsidRDefault="00086AFB" w:rsidP="00086AFB">
      <w:pPr>
        <w:jc w:val="center"/>
        <w:rPr>
          <w:rFonts w:ascii="Arial" w:hAnsi="Arial" w:cs="Arial"/>
          <w:b/>
          <w:i/>
        </w:rPr>
      </w:pPr>
    </w:p>
    <w:p w:rsidR="00086AFB" w:rsidRDefault="00086AFB" w:rsidP="00086AFB">
      <w:pPr>
        <w:jc w:val="center"/>
        <w:rPr>
          <w:rFonts w:ascii="Arial" w:hAnsi="Arial" w:cs="Arial"/>
          <w:b/>
          <w:i/>
        </w:rPr>
      </w:pPr>
    </w:p>
    <w:p w:rsidR="00086AFB" w:rsidRDefault="00086AFB" w:rsidP="00086AFB">
      <w:pPr>
        <w:jc w:val="center"/>
        <w:rPr>
          <w:rFonts w:ascii="Arial" w:hAnsi="Arial" w:cs="Arial"/>
          <w:b/>
          <w:i/>
        </w:rPr>
      </w:pPr>
    </w:p>
    <w:p w:rsidR="00086AFB" w:rsidRDefault="00086AFB" w:rsidP="00086AFB">
      <w:pPr>
        <w:jc w:val="center"/>
        <w:rPr>
          <w:rFonts w:ascii="Arial" w:hAnsi="Arial" w:cs="Arial"/>
          <w:b/>
          <w:i/>
          <w:lang w:val="en-US"/>
        </w:rPr>
      </w:pPr>
    </w:p>
    <w:p w:rsidR="00086AFB" w:rsidRDefault="00086AFB" w:rsidP="00086AFB">
      <w:pPr>
        <w:jc w:val="center"/>
        <w:rPr>
          <w:rFonts w:ascii="Arial" w:hAnsi="Arial" w:cs="Arial"/>
          <w:b/>
          <w:i/>
          <w:lang w:val="en-US"/>
        </w:rPr>
      </w:pPr>
    </w:p>
    <w:p w:rsidR="00086AFB" w:rsidRDefault="00086AFB" w:rsidP="00086AFB">
      <w:pPr>
        <w:jc w:val="center"/>
        <w:rPr>
          <w:rFonts w:ascii="Arial" w:hAnsi="Arial" w:cs="Arial"/>
          <w:b/>
          <w:i/>
          <w:lang w:val="en-US"/>
        </w:rPr>
      </w:pPr>
    </w:p>
    <w:p w:rsidR="00086AFB" w:rsidRDefault="00086AFB" w:rsidP="00086AFB">
      <w:pPr>
        <w:jc w:val="both"/>
        <w:rPr>
          <w:rFonts w:ascii="Arial" w:hAnsi="Arial" w:cs="Arial"/>
          <w:lang w:val="en-US"/>
        </w:rPr>
      </w:pPr>
      <w:r>
        <w:rPr>
          <w:rFonts w:ascii="Arial" w:hAnsi="Arial" w:cs="Arial"/>
        </w:rPr>
        <w:t xml:space="preserve">                  </w:t>
      </w:r>
      <w:r w:rsidRPr="00613A33">
        <w:rPr>
          <w:rFonts w:ascii="Arial" w:hAnsi="Arial" w:cs="Arial"/>
        </w:rPr>
        <w:t>Figura nr.II.2.3.7.</w:t>
      </w:r>
      <w:r>
        <w:rPr>
          <w:rFonts w:ascii="Arial" w:hAnsi="Arial" w:cs="Arial"/>
        </w:rPr>
        <w:t xml:space="preserve"> </w:t>
      </w:r>
      <w:r w:rsidRPr="00613A33">
        <w:rPr>
          <w:rFonts w:ascii="Arial" w:hAnsi="Arial" w:cs="Arial"/>
          <w:lang w:val="en-US"/>
        </w:rPr>
        <w:t>Situația realizării costurilor pentru măsurile de bază</w:t>
      </w:r>
      <w:r>
        <w:rPr>
          <w:rFonts w:ascii="Arial" w:hAnsi="Arial" w:cs="Arial"/>
          <w:lang w:val="en-US"/>
        </w:rPr>
        <w:t xml:space="preserve">     </w:t>
      </w:r>
    </w:p>
    <w:p w:rsidR="00086AFB" w:rsidRPr="00613A33" w:rsidRDefault="00086AFB" w:rsidP="00086AFB">
      <w:pPr>
        <w:jc w:val="both"/>
        <w:rPr>
          <w:rFonts w:ascii="Arial" w:hAnsi="Arial" w:cs="Arial"/>
          <w:lang w:val="en-US"/>
        </w:rPr>
      </w:pPr>
      <w:r>
        <w:rPr>
          <w:rFonts w:ascii="Arial" w:hAnsi="Arial" w:cs="Arial"/>
          <w:lang w:val="en-US"/>
        </w:rPr>
        <w:t xml:space="preserve">                  </w:t>
      </w:r>
      <w:r w:rsidRPr="00613A33">
        <w:rPr>
          <w:rFonts w:ascii="Arial" w:hAnsi="Arial" w:cs="Arial"/>
          <w:lang w:val="en-US"/>
        </w:rPr>
        <w:t>și suplimentare,  la sfârșitul anului 2018</w:t>
      </w:r>
    </w:p>
    <w:p w:rsidR="00086AFB" w:rsidRPr="003614C5" w:rsidRDefault="00086AFB" w:rsidP="00086AFB">
      <w:pPr>
        <w:jc w:val="center"/>
        <w:rPr>
          <w:rFonts w:ascii="Arial" w:hAnsi="Arial" w:cs="Arial"/>
          <w:b/>
          <w:i/>
          <w:lang w:val="en-US"/>
        </w:rPr>
      </w:pPr>
    </w:p>
    <w:p w:rsidR="00086AFB" w:rsidRDefault="000B5667" w:rsidP="00086AFB">
      <w:pPr>
        <w:jc w:val="center"/>
        <w:rPr>
          <w:rFonts w:ascii="Arial" w:hAnsi="Arial" w:cs="Arial"/>
          <w:b/>
          <w:i/>
        </w:rPr>
      </w:pPr>
      <w:r>
        <w:rPr>
          <w:noProof/>
          <w:lang w:val="en-US"/>
        </w:rPr>
        <w:drawing>
          <wp:inline distT="0" distB="0" distL="0" distR="0">
            <wp:extent cx="4336421" cy="2569667"/>
            <wp:effectExtent l="4947" t="4261" r="7112" b="4172"/>
            <wp:docPr id="10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086AFB" w:rsidRDefault="00086AFB" w:rsidP="00086AFB">
      <w:pPr>
        <w:spacing w:before="120" w:after="120"/>
        <w:rPr>
          <w:rFonts w:ascii="Arial" w:hAnsi="Arial" w:cs="Arial"/>
          <w:b/>
          <w:lang w:val="en-US"/>
        </w:rPr>
      </w:pPr>
    </w:p>
    <w:p w:rsidR="00086AFB" w:rsidRPr="00613A33" w:rsidRDefault="00086AFB" w:rsidP="00086AFB">
      <w:pPr>
        <w:jc w:val="both"/>
        <w:rPr>
          <w:rFonts w:ascii="Arial" w:hAnsi="Arial" w:cs="Arial"/>
          <w:lang w:val="en-US"/>
        </w:rPr>
      </w:pPr>
      <w:r w:rsidRPr="00613A33">
        <w:rPr>
          <w:rFonts w:ascii="Arial" w:hAnsi="Arial" w:cs="Arial"/>
        </w:rPr>
        <w:t xml:space="preserve">                Figura nr. II.2.3.8.</w:t>
      </w:r>
      <w:r w:rsidRPr="00613A33">
        <w:rPr>
          <w:rFonts w:ascii="Arial" w:hAnsi="Arial" w:cs="Arial"/>
          <w:i/>
        </w:rPr>
        <w:t xml:space="preserve"> </w:t>
      </w:r>
      <w:r w:rsidRPr="00613A33">
        <w:rPr>
          <w:rFonts w:ascii="Arial" w:hAnsi="Arial" w:cs="Arial"/>
          <w:lang w:val="en-US"/>
        </w:rPr>
        <w:t>Situația realizării costurilor totale pentru măsuri,</w:t>
      </w:r>
    </w:p>
    <w:p w:rsidR="00086AFB" w:rsidRPr="00613A33" w:rsidRDefault="00086AFB" w:rsidP="00086AFB">
      <w:pPr>
        <w:rPr>
          <w:rFonts w:ascii="Arial" w:hAnsi="Arial" w:cs="Arial"/>
          <w:lang w:val="en-US"/>
        </w:rPr>
      </w:pPr>
      <w:r w:rsidRPr="00613A33">
        <w:rPr>
          <w:rFonts w:ascii="Arial" w:hAnsi="Arial" w:cs="Arial"/>
          <w:lang w:val="en-US"/>
        </w:rPr>
        <w:t xml:space="preserve">                pe categorii de presiuni, la sfârșitul anului 2018</w:t>
      </w:r>
    </w:p>
    <w:p w:rsidR="00086AFB" w:rsidRDefault="00086AFB" w:rsidP="00086AFB">
      <w:pPr>
        <w:ind w:left="720"/>
        <w:jc w:val="both"/>
        <w:rPr>
          <w:rFonts w:ascii="Arial" w:hAnsi="Arial" w:cs="Arial"/>
        </w:rPr>
      </w:pPr>
    </w:p>
    <w:p w:rsidR="00086AFB" w:rsidRDefault="000B5667" w:rsidP="00086AFB">
      <w:pPr>
        <w:jc w:val="center"/>
        <w:rPr>
          <w:noProof/>
          <w:lang w:eastAsia="ro-RO"/>
        </w:rPr>
      </w:pPr>
      <w:r>
        <w:rPr>
          <w:noProof/>
          <w:lang w:val="en-US"/>
        </w:rPr>
        <w:lastRenderedPageBreak/>
        <w:drawing>
          <wp:inline distT="0" distB="0" distL="0" distR="0">
            <wp:extent cx="4525979" cy="2559108"/>
            <wp:effectExtent l="4791" t="3999" r="2495" b="4833"/>
            <wp:docPr id="10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086AFB" w:rsidRDefault="00086AFB" w:rsidP="00086AFB">
      <w:pPr>
        <w:spacing w:before="120" w:after="120"/>
        <w:ind w:firstLine="567"/>
        <w:jc w:val="both"/>
        <w:rPr>
          <w:rFonts w:ascii="Arial" w:hAnsi="Arial" w:cs="Arial"/>
          <w:lang w:val="it-IT"/>
        </w:rPr>
      </w:pPr>
    </w:p>
    <w:p w:rsidR="00086AFB" w:rsidRDefault="00086AFB" w:rsidP="00086AFB">
      <w:pPr>
        <w:ind w:firstLine="720"/>
        <w:jc w:val="both"/>
        <w:rPr>
          <w:rFonts w:ascii="Arial" w:hAnsi="Arial" w:cs="Arial"/>
        </w:rPr>
      </w:pPr>
      <w:r>
        <w:rPr>
          <w:rFonts w:ascii="Arial" w:hAnsi="Arial" w:cs="Arial"/>
        </w:rPr>
        <w:t xml:space="preserve">Combinația măsurilor de bază și suplimentare care contribuie la atingerea obiectivelor de mediu se adresează presiunilor semnificative, așa cum au fost definite în Planul de Management actualizat (2016-2021). Dintre aceste măsuri de bază și suplimentare, se menționează în continuare acele </w:t>
      </w:r>
      <w:r w:rsidRPr="007A0B91">
        <w:rPr>
          <w:rFonts w:ascii="Arial" w:hAnsi="Arial" w:cs="Arial"/>
          <w:b/>
          <w:bCs/>
        </w:rPr>
        <w:t>măsurile</w:t>
      </w:r>
      <w:r>
        <w:rPr>
          <w:rFonts w:ascii="Arial" w:hAnsi="Arial" w:cs="Arial"/>
          <w:b/>
          <w:bCs/>
        </w:rPr>
        <w:t xml:space="preserve"> specifice</w:t>
      </w:r>
      <w:r w:rsidRPr="007A0B91">
        <w:rPr>
          <w:rFonts w:ascii="Arial" w:hAnsi="Arial" w:cs="Arial"/>
          <w:b/>
          <w:bCs/>
        </w:rPr>
        <w:t xml:space="preserve"> aferente presiunilor semnificative, implementate în perioada 2016 – 2018</w:t>
      </w:r>
      <w:r>
        <w:rPr>
          <w:rFonts w:ascii="Arial" w:hAnsi="Arial" w:cs="Arial"/>
        </w:rPr>
        <w:t>:</w:t>
      </w:r>
    </w:p>
    <w:p w:rsidR="00086AFB" w:rsidRDefault="00086AFB" w:rsidP="00086AFB">
      <w:pPr>
        <w:numPr>
          <w:ilvl w:val="0"/>
          <w:numId w:val="63"/>
        </w:numPr>
        <w:spacing w:before="120" w:after="120"/>
        <w:ind w:left="274" w:hanging="274"/>
        <w:jc w:val="both"/>
        <w:rPr>
          <w:rFonts w:ascii="Arial" w:hAnsi="Arial" w:cs="Arial"/>
        </w:rPr>
      </w:pPr>
      <w:r>
        <w:rPr>
          <w:rFonts w:ascii="Arial" w:hAnsi="Arial" w:cs="Arial"/>
        </w:rPr>
        <w:t xml:space="preserve">s-au realizat </w:t>
      </w:r>
      <w:r w:rsidRPr="00291AF4">
        <w:rPr>
          <w:rFonts w:ascii="Arial" w:hAnsi="Arial" w:cs="Arial"/>
        </w:rPr>
        <w:t>lucrări de construire și reabilitare / modernizare pentru 263 stații de epurare, prin care s-au deservit un număr de 1.075.946 l.e., precum și lucrări pentru construirea și extinderea a 252 rețele de canalizare;</w:t>
      </w:r>
      <w:r>
        <w:rPr>
          <w:rFonts w:ascii="Arial" w:hAnsi="Arial" w:cs="Arial"/>
        </w:rPr>
        <w:t xml:space="preserve"> </w:t>
      </w:r>
      <w:r w:rsidRPr="00291AF4">
        <w:rPr>
          <w:rFonts w:ascii="Arial" w:hAnsi="Arial" w:cs="Arial"/>
        </w:rPr>
        <w:t xml:space="preserve">un număr de 135 corpuri de apă s-a </w:t>
      </w:r>
      <w:r>
        <w:rPr>
          <w:rFonts w:ascii="Arial" w:hAnsi="Arial" w:cs="Arial"/>
        </w:rPr>
        <w:t>estima</w:t>
      </w:r>
      <w:r w:rsidRPr="00291AF4">
        <w:rPr>
          <w:rFonts w:ascii="Arial" w:hAnsi="Arial" w:cs="Arial"/>
        </w:rPr>
        <w:t>t că au atins obiectivele de mediu</w:t>
      </w:r>
      <w:r>
        <w:rPr>
          <w:rFonts w:ascii="Arial" w:hAnsi="Arial" w:cs="Arial"/>
        </w:rPr>
        <w:t xml:space="preserve"> ca rezultat al implementării acestor măsuri;</w:t>
      </w:r>
    </w:p>
    <w:p w:rsidR="00086AFB" w:rsidRDefault="00086AFB" w:rsidP="00086AFB">
      <w:pPr>
        <w:numPr>
          <w:ilvl w:val="0"/>
          <w:numId w:val="63"/>
        </w:numPr>
        <w:spacing w:before="120" w:after="120"/>
        <w:ind w:left="274" w:hanging="274"/>
        <w:jc w:val="both"/>
        <w:rPr>
          <w:rFonts w:ascii="Arial" w:hAnsi="Arial" w:cs="Arial"/>
        </w:rPr>
      </w:pPr>
      <w:r w:rsidRPr="00E5324B">
        <w:rPr>
          <w:rFonts w:ascii="Arial" w:hAnsi="Arial" w:cs="Arial"/>
        </w:rPr>
        <w:t>s-au implementat măsuri pentru reducerea poluării cu nutrienți din agricultură pe o suprafață de cca. 160 km</w:t>
      </w:r>
      <w:r w:rsidRPr="00E5324B">
        <w:rPr>
          <w:rFonts w:ascii="Arial" w:hAnsi="Arial" w:cs="Arial"/>
          <w:vertAlign w:val="superscript"/>
        </w:rPr>
        <w:t>2</w:t>
      </w:r>
      <w:r w:rsidRPr="00E5324B">
        <w:rPr>
          <w:rFonts w:ascii="Arial" w:hAnsi="Arial" w:cs="Arial"/>
        </w:rPr>
        <w:t xml:space="preserve"> teren agricol, în vederea atingerii obiectivelor de mediu ale corpurilor de apă de suprafață și de cca. 163 km</w:t>
      </w:r>
      <w:r w:rsidRPr="00E5324B">
        <w:rPr>
          <w:rFonts w:ascii="Arial" w:hAnsi="Arial" w:cs="Arial"/>
          <w:vertAlign w:val="superscript"/>
        </w:rPr>
        <w:t>2</w:t>
      </w:r>
      <w:r w:rsidRPr="00E5324B">
        <w:rPr>
          <w:rFonts w:ascii="Arial" w:hAnsi="Arial" w:cs="Arial"/>
        </w:rPr>
        <w:t xml:space="preserve"> în vederea atingerii obiectivelor de mediu ale corpuilor de apă ubterană; </w:t>
      </w:r>
    </w:p>
    <w:p w:rsidR="00086AFB" w:rsidRPr="00E5324B" w:rsidRDefault="00086AFB" w:rsidP="00086AFB">
      <w:pPr>
        <w:numPr>
          <w:ilvl w:val="0"/>
          <w:numId w:val="63"/>
        </w:numPr>
        <w:spacing w:before="120" w:after="120"/>
        <w:ind w:left="270" w:hanging="270"/>
        <w:jc w:val="both"/>
        <w:rPr>
          <w:rFonts w:ascii="Arial" w:hAnsi="Arial" w:cs="Arial"/>
        </w:rPr>
      </w:pPr>
      <w:r w:rsidRPr="00E5324B">
        <w:rPr>
          <w:rFonts w:ascii="Arial" w:hAnsi="Arial" w:cs="Arial"/>
        </w:rPr>
        <w:t>cca. 13 km</w:t>
      </w:r>
      <w:r w:rsidRPr="00B24934">
        <w:rPr>
          <w:rFonts w:ascii="Arial" w:hAnsi="Arial" w:cs="Arial"/>
          <w:vertAlign w:val="superscript"/>
        </w:rPr>
        <w:t>2</w:t>
      </w:r>
      <w:r w:rsidRPr="00E5324B">
        <w:rPr>
          <w:rFonts w:ascii="Arial" w:hAnsi="Arial" w:cs="Arial"/>
        </w:rPr>
        <w:t xml:space="preserve">  de teren agricol era necesar pentru a fi acoperit de măsura de reducere a poluării cu pesticide din agricultură, în vederea atingerii obiectivelor de mediu până în anul 2021</w:t>
      </w:r>
      <w:r>
        <w:rPr>
          <w:rFonts w:ascii="Arial" w:hAnsi="Arial" w:cs="Arial"/>
        </w:rPr>
        <w:t>;</w:t>
      </w:r>
    </w:p>
    <w:p w:rsidR="00086AFB" w:rsidRPr="00E5324B" w:rsidRDefault="00086AFB" w:rsidP="00086AFB">
      <w:pPr>
        <w:numPr>
          <w:ilvl w:val="0"/>
          <w:numId w:val="63"/>
        </w:numPr>
        <w:spacing w:before="120" w:after="120"/>
        <w:ind w:left="274" w:hanging="274"/>
        <w:jc w:val="both"/>
        <w:rPr>
          <w:rFonts w:ascii="Arial" w:hAnsi="Arial" w:cs="Arial"/>
        </w:rPr>
      </w:pPr>
      <w:r w:rsidRPr="00E5324B">
        <w:rPr>
          <w:rFonts w:ascii="Arial" w:hAnsi="Arial" w:cs="Arial"/>
        </w:rPr>
        <w:t>s-au reali</w:t>
      </w:r>
      <w:r>
        <w:rPr>
          <w:rFonts w:ascii="Arial" w:hAnsi="Arial" w:cs="Arial"/>
        </w:rPr>
        <w:t>z</w:t>
      </w:r>
      <w:r w:rsidRPr="00E5324B">
        <w:rPr>
          <w:rFonts w:ascii="Arial" w:hAnsi="Arial" w:cs="Arial"/>
        </w:rPr>
        <w:t xml:space="preserve">at lucrări pentru menținerea iazurilor de decantare în condiții de siguranța a mediului pentru </w:t>
      </w:r>
      <w:r>
        <w:rPr>
          <w:rFonts w:ascii="Arial" w:hAnsi="Arial" w:cs="Arial"/>
        </w:rPr>
        <w:t>2</w:t>
      </w:r>
      <w:r w:rsidRPr="00E5324B">
        <w:rPr>
          <w:rFonts w:ascii="Arial" w:hAnsi="Arial" w:cs="Arial"/>
        </w:rPr>
        <w:t xml:space="preserve"> zone contaminate, prin finalizarea și recepția lucrărilor de închidere-ecologizare a zonelor contaminate, pe o suprafață de 0</w:t>
      </w:r>
      <w:r>
        <w:rPr>
          <w:rFonts w:ascii="Arial" w:hAnsi="Arial" w:cs="Arial"/>
        </w:rPr>
        <w:t>,</w:t>
      </w:r>
      <w:r w:rsidRPr="00E5324B">
        <w:rPr>
          <w:rFonts w:ascii="Arial" w:hAnsi="Arial" w:cs="Arial"/>
        </w:rPr>
        <w:t>26 km</w:t>
      </w:r>
      <w:r w:rsidRPr="00E5324B">
        <w:rPr>
          <w:rFonts w:ascii="Arial" w:hAnsi="Arial" w:cs="Arial"/>
          <w:vertAlign w:val="superscript"/>
        </w:rPr>
        <w:t>2</w:t>
      </w:r>
      <w:r w:rsidRPr="00E5324B">
        <w:rPr>
          <w:rFonts w:ascii="Arial" w:hAnsi="Arial" w:cs="Arial"/>
        </w:rPr>
        <w:t xml:space="preserve"> teren contaminat;</w:t>
      </w:r>
    </w:p>
    <w:p w:rsidR="00086AFB" w:rsidRDefault="00086AFB" w:rsidP="00086AFB">
      <w:pPr>
        <w:numPr>
          <w:ilvl w:val="0"/>
          <w:numId w:val="63"/>
        </w:numPr>
        <w:spacing w:before="120" w:after="120"/>
        <w:ind w:left="274" w:hanging="274"/>
        <w:jc w:val="both"/>
        <w:rPr>
          <w:rFonts w:ascii="Arial" w:hAnsi="Arial" w:cs="Arial"/>
        </w:rPr>
      </w:pPr>
      <w:r w:rsidRPr="00FC7282">
        <w:rPr>
          <w:rFonts w:ascii="Arial" w:hAnsi="Arial" w:cs="Arial"/>
        </w:rPr>
        <w:t>două instalații industriale IED au implementat măsuri pentru atingerea obiectivelor de mediu ale corpurilor de apă</w:t>
      </w:r>
      <w:r>
        <w:rPr>
          <w:rFonts w:ascii="Arial" w:hAnsi="Arial" w:cs="Arial"/>
        </w:rPr>
        <w:t>;</w:t>
      </w:r>
    </w:p>
    <w:p w:rsidR="00086AFB" w:rsidRDefault="00086AFB" w:rsidP="00086AFB">
      <w:pPr>
        <w:numPr>
          <w:ilvl w:val="0"/>
          <w:numId w:val="63"/>
        </w:numPr>
        <w:spacing w:before="120" w:after="120"/>
        <w:ind w:left="274" w:hanging="274"/>
        <w:jc w:val="both"/>
        <w:rPr>
          <w:rFonts w:ascii="Arial" w:hAnsi="Arial" w:cs="Arial"/>
        </w:rPr>
      </w:pPr>
      <w:r w:rsidRPr="00AF43C1">
        <w:rPr>
          <w:rFonts w:ascii="Arial" w:hAnsi="Arial" w:cs="Arial"/>
        </w:rPr>
        <w:t>au fost actualizate 8 autorizații de gospodărirea apelor pentru modernizarea stațiilor de epurare industriale</w:t>
      </w:r>
      <w:r>
        <w:rPr>
          <w:rFonts w:ascii="Arial" w:hAnsi="Arial" w:cs="Arial"/>
        </w:rPr>
        <w:t>,</w:t>
      </w:r>
      <w:r w:rsidRPr="00AF43C1">
        <w:rPr>
          <w:rFonts w:ascii="Arial" w:hAnsi="Arial" w:cs="Arial"/>
        </w:rPr>
        <w:t xml:space="preserve"> în vederea atingerii obiectivelor de mediu ale corpurilor de apă</w:t>
      </w:r>
      <w:r>
        <w:rPr>
          <w:rFonts w:ascii="Arial" w:hAnsi="Arial" w:cs="Arial"/>
        </w:rPr>
        <w:t xml:space="preserve"> de suprafață;</w:t>
      </w:r>
    </w:p>
    <w:p w:rsidR="00086AFB" w:rsidRPr="006E21B0" w:rsidRDefault="00086AFB" w:rsidP="00086AFB">
      <w:pPr>
        <w:numPr>
          <w:ilvl w:val="0"/>
          <w:numId w:val="63"/>
        </w:numPr>
        <w:spacing w:before="120" w:after="120"/>
        <w:ind w:left="270" w:hanging="270"/>
        <w:jc w:val="both"/>
        <w:rPr>
          <w:rFonts w:ascii="Arial" w:hAnsi="Arial" w:cs="Arial"/>
        </w:rPr>
      </w:pPr>
      <w:r w:rsidRPr="006E21B0">
        <w:rPr>
          <w:rFonts w:ascii="Arial" w:hAnsi="Arial" w:cs="Arial"/>
        </w:rPr>
        <w:t>în toate cele 11 bazine / spații hidrografice s-a realizat monitorizarea substanțelor prioritare în vederea stabilirii surselor de poluare pontențiale, constând în: monitorizarea mercurului din sedimente pe corpul de apă unde s-au înregistrat depăsiri ale concentratiilor de mercur din matricea pește, precum și în cele limitrofe acestuia și analiza a 3 substanțe prioritare (mercur, hexaclorbenzen și hexaclorbutadienă) din probă de pește.</w:t>
      </w:r>
    </w:p>
    <w:p w:rsidR="00086AFB" w:rsidRDefault="00086AFB" w:rsidP="00086AFB">
      <w:pPr>
        <w:numPr>
          <w:ilvl w:val="0"/>
          <w:numId w:val="63"/>
        </w:numPr>
        <w:spacing w:before="120" w:after="120"/>
        <w:ind w:left="274" w:hanging="274"/>
        <w:jc w:val="both"/>
        <w:rPr>
          <w:rFonts w:ascii="Arial" w:hAnsi="Arial" w:cs="Arial"/>
        </w:rPr>
      </w:pPr>
      <w:r w:rsidRPr="001A6299">
        <w:rPr>
          <w:rFonts w:ascii="Arial" w:hAnsi="Arial" w:cs="Arial"/>
        </w:rPr>
        <w:lastRenderedPageBreak/>
        <w:t>pe două corpuri de apă au fost realizate 2 pasaje pentru pești, unul pe râul Someșul Mic și unul pe râul Someș Mare, ceea ce a condus la restabilirea continuității longitudinale pentru 150 km lungime de râuri</w:t>
      </w:r>
      <w:r>
        <w:rPr>
          <w:rFonts w:ascii="Arial" w:hAnsi="Arial" w:cs="Arial"/>
        </w:rPr>
        <w:t>;</w:t>
      </w:r>
    </w:p>
    <w:p w:rsidR="00086AFB" w:rsidRDefault="00086AFB" w:rsidP="00086AFB">
      <w:pPr>
        <w:numPr>
          <w:ilvl w:val="0"/>
          <w:numId w:val="63"/>
        </w:numPr>
        <w:spacing w:before="120" w:after="120"/>
        <w:ind w:left="274" w:hanging="274"/>
        <w:jc w:val="both"/>
        <w:rPr>
          <w:rFonts w:ascii="Arial" w:hAnsi="Arial" w:cs="Arial"/>
        </w:rPr>
      </w:pPr>
      <w:r>
        <w:rPr>
          <w:rFonts w:ascii="Arial" w:hAnsi="Arial" w:cs="Arial"/>
        </w:rPr>
        <w:t>a</w:t>
      </w:r>
      <w:r w:rsidRPr="001A6299">
        <w:rPr>
          <w:rFonts w:ascii="Arial" w:hAnsi="Arial" w:cs="Arial"/>
        </w:rPr>
        <w:t xml:space="preserve"> fost finalizat </w:t>
      </w:r>
      <w:r>
        <w:rPr>
          <w:rFonts w:ascii="Arial" w:hAnsi="Arial" w:cs="Arial"/>
        </w:rPr>
        <w:t>s</w:t>
      </w:r>
      <w:r w:rsidRPr="001A6299">
        <w:rPr>
          <w:rFonts w:ascii="Arial" w:hAnsi="Arial" w:cs="Arial"/>
        </w:rPr>
        <w:t>tudiul hidrogeologic privind situația actuală a resurselor sistemului geotermal Oradea-Băile Felix-1Mai si posibilitățile de protejare a sitului comunitar ROSCI0098, Lacul Pe</w:t>
      </w:r>
      <w:r>
        <w:rPr>
          <w:rFonts w:ascii="Arial" w:hAnsi="Arial" w:cs="Arial"/>
        </w:rPr>
        <w:t>ț</w:t>
      </w:r>
      <w:r w:rsidRPr="001A6299">
        <w:rPr>
          <w:rFonts w:ascii="Arial" w:hAnsi="Arial" w:cs="Arial"/>
        </w:rPr>
        <w:t>a</w:t>
      </w:r>
      <w:r>
        <w:rPr>
          <w:rFonts w:ascii="Arial" w:hAnsi="Arial" w:cs="Arial"/>
        </w:rPr>
        <w:t>;</w:t>
      </w:r>
    </w:p>
    <w:p w:rsidR="00086AFB" w:rsidRPr="00E5324B" w:rsidRDefault="00086AFB" w:rsidP="00086AFB">
      <w:pPr>
        <w:numPr>
          <w:ilvl w:val="0"/>
          <w:numId w:val="63"/>
        </w:numPr>
        <w:ind w:left="270" w:hanging="270"/>
        <w:jc w:val="both"/>
        <w:rPr>
          <w:rFonts w:ascii="Arial" w:hAnsi="Arial" w:cs="Arial"/>
        </w:rPr>
      </w:pPr>
      <w:r w:rsidRPr="006E21B0">
        <w:rPr>
          <w:rFonts w:ascii="Arial" w:hAnsi="Arial" w:cs="Arial"/>
        </w:rPr>
        <w:t xml:space="preserve">au fost realizate cinci studii de cercetare de către Instiututul Național de Cercetare Dezvoltare pentru Delta Dunării, prin finanțare de la bugetul de stat, care se referă </w:t>
      </w:r>
      <w:r>
        <w:rPr>
          <w:rFonts w:ascii="Arial" w:hAnsi="Arial" w:cs="Arial"/>
        </w:rPr>
        <w:t xml:space="preserve">în principal </w:t>
      </w:r>
      <w:r w:rsidRPr="006E21B0">
        <w:rPr>
          <w:rFonts w:ascii="Arial" w:hAnsi="Arial" w:cs="Arial"/>
        </w:rPr>
        <w:t>la</w:t>
      </w:r>
      <w:r>
        <w:rPr>
          <w:rFonts w:ascii="Arial" w:hAnsi="Arial" w:cs="Arial"/>
        </w:rPr>
        <w:t xml:space="preserve"> reducerea incertitudinilor legate de stabilirea provenienței poluării de la presiuni difuze în zona Mării Negre, precum și alte 4 studii de cercetare </w:t>
      </w:r>
      <w:r w:rsidRPr="00E5324B">
        <w:rPr>
          <w:rFonts w:ascii="Arial" w:hAnsi="Arial" w:cs="Arial"/>
        </w:rPr>
        <w:t>care să fundamenteze măsurile pentru cel de-al treilea ciclu de planificare</w:t>
      </w:r>
      <w:r>
        <w:rPr>
          <w:rFonts w:ascii="Arial" w:hAnsi="Arial" w:cs="Arial"/>
        </w:rPr>
        <w:t>.</w:t>
      </w:r>
    </w:p>
    <w:p w:rsidR="00086AFB" w:rsidRDefault="00086AFB" w:rsidP="00086AFB">
      <w:pPr>
        <w:jc w:val="both"/>
        <w:rPr>
          <w:rFonts w:ascii="Arial" w:hAnsi="Arial" w:cs="Arial"/>
        </w:rPr>
      </w:pPr>
      <w:r w:rsidRPr="001A6299">
        <w:rPr>
          <w:rFonts w:ascii="Arial" w:hAnsi="Arial" w:cs="Arial"/>
        </w:rPr>
        <w:t xml:space="preserve">Se menționează că majoritatea măsurilor sunt în curs de implementare, această evaluare a implementării măsurilor la nivelul anului 2018 fiind </w:t>
      </w:r>
      <w:r>
        <w:rPr>
          <w:rFonts w:ascii="Arial" w:hAnsi="Arial" w:cs="Arial"/>
        </w:rPr>
        <w:t xml:space="preserve">realizată pentru </w:t>
      </w:r>
      <w:r w:rsidRPr="001A6299">
        <w:rPr>
          <w:rFonts w:ascii="Arial" w:hAnsi="Arial" w:cs="Arial"/>
        </w:rPr>
        <w:t xml:space="preserve"> jumătatea ciclului de planificare.</w:t>
      </w:r>
    </w:p>
    <w:p w:rsidR="00086AFB" w:rsidRDefault="00086AFB" w:rsidP="00086AFB">
      <w:pPr>
        <w:jc w:val="both"/>
        <w:rPr>
          <w:rFonts w:ascii="Arial" w:hAnsi="Arial" w:cs="Arial"/>
        </w:rPr>
      </w:pPr>
    </w:p>
    <w:p w:rsidR="00086AFB" w:rsidRPr="006701A0" w:rsidRDefault="00086AFB" w:rsidP="00086AFB">
      <w:pPr>
        <w:ind w:firstLine="720"/>
        <w:jc w:val="both"/>
        <w:rPr>
          <w:rFonts w:ascii="Arial" w:hAnsi="Arial" w:cs="Arial"/>
        </w:rPr>
      </w:pPr>
      <w:r>
        <w:rPr>
          <w:rFonts w:ascii="Arial" w:hAnsi="Arial" w:cs="Arial"/>
        </w:rPr>
        <w:t>Î</w:t>
      </w:r>
      <w:r w:rsidRPr="006701A0">
        <w:rPr>
          <w:rFonts w:ascii="Arial" w:hAnsi="Arial" w:cs="Arial"/>
        </w:rPr>
        <w:t>n urma evaluării situației împreună cu utilizatorii de apă și autoritățile care implementează programul de măsuri</w:t>
      </w:r>
      <w:r>
        <w:rPr>
          <w:rFonts w:ascii="Arial" w:hAnsi="Arial" w:cs="Arial"/>
        </w:rPr>
        <w:t>,</w:t>
      </w:r>
      <w:r w:rsidRPr="006701A0">
        <w:rPr>
          <w:rFonts w:ascii="Arial" w:hAnsi="Arial" w:cs="Arial"/>
        </w:rPr>
        <w:t xml:space="preserve"> s-a constatat faptul că</w:t>
      </w:r>
      <w:r>
        <w:rPr>
          <w:rFonts w:ascii="Arial" w:hAnsi="Arial" w:cs="Arial"/>
        </w:rPr>
        <w:t>,</w:t>
      </w:r>
      <w:r w:rsidRPr="006701A0">
        <w:rPr>
          <w:rFonts w:ascii="Arial" w:hAnsi="Arial" w:cs="Arial"/>
        </w:rPr>
        <w:t xml:space="preserve"> în unele cazuri</w:t>
      </w:r>
      <w:r>
        <w:rPr>
          <w:rFonts w:ascii="Arial" w:hAnsi="Arial" w:cs="Arial"/>
        </w:rPr>
        <w:t>,</w:t>
      </w:r>
      <w:r w:rsidRPr="006701A0">
        <w:rPr>
          <w:rFonts w:ascii="Arial" w:hAnsi="Arial" w:cs="Arial"/>
        </w:rPr>
        <w:t xml:space="preserve"> există </w:t>
      </w:r>
      <w:r w:rsidRPr="007A0B91">
        <w:rPr>
          <w:rFonts w:ascii="Arial" w:hAnsi="Arial" w:cs="Arial"/>
          <w:b/>
          <w:bCs/>
        </w:rPr>
        <w:t>riscuri în ceea ce privește realizarea măsurilor la termenele stabilite</w:t>
      </w:r>
      <w:r>
        <w:rPr>
          <w:rFonts w:ascii="Arial" w:hAnsi="Arial" w:cs="Arial"/>
        </w:rPr>
        <w:t>,</w:t>
      </w:r>
      <w:r w:rsidRPr="006701A0">
        <w:rPr>
          <w:rFonts w:ascii="Arial" w:hAnsi="Arial" w:cs="Arial"/>
        </w:rPr>
        <w:t xml:space="preserve"> din urmatoarele cauze:</w:t>
      </w:r>
    </w:p>
    <w:p w:rsidR="00086AFB" w:rsidRPr="00183C9B" w:rsidRDefault="00086AFB" w:rsidP="00086AFB">
      <w:pPr>
        <w:numPr>
          <w:ilvl w:val="0"/>
          <w:numId w:val="64"/>
        </w:numPr>
        <w:spacing w:before="120" w:after="120"/>
        <w:ind w:left="360"/>
        <w:jc w:val="both"/>
        <w:rPr>
          <w:rFonts w:ascii="Arial" w:hAnsi="Arial" w:cs="Arial"/>
        </w:rPr>
      </w:pPr>
      <w:r w:rsidRPr="00183C9B">
        <w:rPr>
          <w:rFonts w:ascii="Arial" w:hAnsi="Arial" w:cs="Arial"/>
        </w:rPr>
        <w:t xml:space="preserve">măsurile sunt în curs de realizare cu </w:t>
      </w:r>
      <w:r>
        <w:rPr>
          <w:rFonts w:ascii="Arial" w:hAnsi="Arial" w:cs="Arial"/>
        </w:rPr>
        <w:t>î</w:t>
      </w:r>
      <w:r w:rsidRPr="00183C9B">
        <w:rPr>
          <w:rFonts w:ascii="Arial" w:hAnsi="Arial" w:cs="Arial"/>
        </w:rPr>
        <w:t>ntârzieri datorită prelungirii termenului de realizare și ca urmare a alocării cu intârziere a fondurilor necesare de la bugetul de stat și bugetul local;</w:t>
      </w:r>
    </w:p>
    <w:p w:rsidR="00086AFB" w:rsidRPr="00183C9B" w:rsidRDefault="00086AFB" w:rsidP="00086AFB">
      <w:pPr>
        <w:numPr>
          <w:ilvl w:val="0"/>
          <w:numId w:val="64"/>
        </w:numPr>
        <w:spacing w:before="120" w:after="120"/>
        <w:ind w:left="360"/>
        <w:jc w:val="both"/>
        <w:rPr>
          <w:rFonts w:ascii="Arial" w:hAnsi="Arial" w:cs="Arial"/>
        </w:rPr>
      </w:pPr>
      <w:r w:rsidRPr="00183C9B">
        <w:rPr>
          <w:rFonts w:ascii="Arial" w:hAnsi="Arial" w:cs="Arial"/>
        </w:rPr>
        <w:t>procedurile anevoioase de promovare a finanțării (procedura de achiziție consumatoare de timp</w:t>
      </w:r>
      <w:r>
        <w:rPr>
          <w:rFonts w:ascii="Arial" w:hAnsi="Arial" w:cs="Arial"/>
        </w:rPr>
        <w:t>,</w:t>
      </w:r>
      <w:r w:rsidRPr="00183C9B">
        <w:rPr>
          <w:rFonts w:ascii="Arial" w:hAnsi="Arial" w:cs="Arial"/>
        </w:rPr>
        <w:t xml:space="preserve"> licitații în curs </w:t>
      </w:r>
      <w:r>
        <w:rPr>
          <w:rFonts w:ascii="Arial" w:hAnsi="Arial" w:cs="Arial"/>
        </w:rPr>
        <w:t xml:space="preserve">de </w:t>
      </w:r>
      <w:r w:rsidRPr="00183C9B">
        <w:rPr>
          <w:rFonts w:ascii="Arial" w:hAnsi="Arial" w:cs="Arial"/>
        </w:rPr>
        <w:t>desfășurare prelungite datorită contestațiilor</w:t>
      </w:r>
      <w:r>
        <w:rPr>
          <w:rFonts w:ascii="Arial" w:hAnsi="Arial" w:cs="Arial"/>
        </w:rPr>
        <w:t>,</w:t>
      </w:r>
      <w:r w:rsidRPr="00183C9B">
        <w:rPr>
          <w:rFonts w:ascii="Arial" w:hAnsi="Arial" w:cs="Arial"/>
        </w:rPr>
        <w:t xml:space="preserve"> co-finanță</w:t>
      </w:r>
      <w:r>
        <w:rPr>
          <w:rFonts w:ascii="Arial" w:hAnsi="Arial" w:cs="Arial"/>
        </w:rPr>
        <w:t>ri</w:t>
      </w:r>
      <w:r w:rsidRPr="00183C9B">
        <w:rPr>
          <w:rFonts w:ascii="Arial" w:hAnsi="Arial" w:cs="Arial"/>
        </w:rPr>
        <w:t xml:space="preserve"> alocate cu întârziere</w:t>
      </w:r>
      <w:r>
        <w:rPr>
          <w:rFonts w:ascii="Arial" w:hAnsi="Arial" w:cs="Arial"/>
        </w:rPr>
        <w:t>,</w:t>
      </w:r>
      <w:r w:rsidRPr="00183C9B">
        <w:rPr>
          <w:rFonts w:ascii="Arial" w:hAnsi="Arial" w:cs="Arial"/>
        </w:rPr>
        <w:t xml:space="preserve"> etc</w:t>
      </w:r>
      <w:r>
        <w:rPr>
          <w:rFonts w:ascii="Arial" w:hAnsi="Arial" w:cs="Arial"/>
        </w:rPr>
        <w:t>,</w:t>
      </w:r>
      <w:r w:rsidRPr="00183C9B">
        <w:rPr>
          <w:rFonts w:ascii="Arial" w:hAnsi="Arial" w:cs="Arial"/>
        </w:rPr>
        <w:t>) conduc la depășirea termenelor prevăzute pentru demararea proiectelor;</w:t>
      </w:r>
    </w:p>
    <w:p w:rsidR="00086AFB" w:rsidRPr="00183C9B" w:rsidRDefault="00086AFB" w:rsidP="00086AFB">
      <w:pPr>
        <w:numPr>
          <w:ilvl w:val="0"/>
          <w:numId w:val="64"/>
        </w:numPr>
        <w:spacing w:before="120" w:after="120"/>
        <w:ind w:left="360"/>
        <w:jc w:val="both"/>
        <w:rPr>
          <w:rFonts w:ascii="Arial" w:hAnsi="Arial" w:cs="Arial"/>
        </w:rPr>
      </w:pPr>
      <w:r w:rsidRPr="00183C9B">
        <w:rPr>
          <w:rFonts w:ascii="Arial" w:hAnsi="Arial" w:cs="Arial"/>
        </w:rPr>
        <w:t>unele m</w:t>
      </w:r>
      <w:r>
        <w:rPr>
          <w:rFonts w:ascii="Arial" w:hAnsi="Arial" w:cs="Arial"/>
        </w:rPr>
        <w:t>ă</w:t>
      </w:r>
      <w:r w:rsidRPr="00183C9B">
        <w:rPr>
          <w:rFonts w:ascii="Arial" w:hAnsi="Arial" w:cs="Arial"/>
        </w:rPr>
        <w:t>suri au fost abandonate</w:t>
      </w:r>
      <w:r>
        <w:rPr>
          <w:rFonts w:ascii="Arial" w:hAnsi="Arial" w:cs="Arial"/>
        </w:rPr>
        <w:t>,</w:t>
      </w:r>
      <w:r w:rsidRPr="00183C9B">
        <w:rPr>
          <w:rFonts w:ascii="Arial" w:hAnsi="Arial" w:cs="Arial"/>
        </w:rPr>
        <w:t xml:space="preserve"> nemaifiind necesare</w:t>
      </w:r>
      <w:r>
        <w:rPr>
          <w:rFonts w:ascii="Arial" w:hAnsi="Arial" w:cs="Arial"/>
        </w:rPr>
        <w:t>,</w:t>
      </w:r>
      <w:r w:rsidRPr="00183C9B">
        <w:rPr>
          <w:rFonts w:ascii="Arial" w:hAnsi="Arial" w:cs="Arial"/>
        </w:rPr>
        <w:t xml:space="preserve"> după reevaluarea situației din unitățile economice și modificarea presiunilor de tip aglomerări umane </w:t>
      </w:r>
      <w:r>
        <w:rPr>
          <w:rFonts w:ascii="Arial" w:hAnsi="Arial" w:cs="Arial"/>
        </w:rPr>
        <w:t>(</w:t>
      </w:r>
      <w:r w:rsidRPr="00183C9B">
        <w:rPr>
          <w:rFonts w:ascii="Arial" w:hAnsi="Arial" w:cs="Arial"/>
        </w:rPr>
        <w:t>redelimitarea aglomerărilor cu consecințe în modificarea măsurilor</w:t>
      </w:r>
      <w:r>
        <w:rPr>
          <w:rFonts w:ascii="Arial" w:hAnsi="Arial" w:cs="Arial"/>
        </w:rPr>
        <w:t>, termenelor și costurilor</w:t>
      </w:r>
      <w:r w:rsidRPr="00183C9B">
        <w:rPr>
          <w:rFonts w:ascii="Arial" w:hAnsi="Arial" w:cs="Arial"/>
        </w:rPr>
        <w:t>);</w:t>
      </w:r>
    </w:p>
    <w:p w:rsidR="00086AFB" w:rsidRDefault="00086AFB" w:rsidP="00086AFB">
      <w:pPr>
        <w:numPr>
          <w:ilvl w:val="0"/>
          <w:numId w:val="64"/>
        </w:numPr>
        <w:spacing w:before="120" w:after="120"/>
        <w:ind w:left="360"/>
        <w:jc w:val="both"/>
        <w:rPr>
          <w:rFonts w:ascii="Arial" w:hAnsi="Arial" w:cs="Arial"/>
        </w:rPr>
      </w:pPr>
      <w:r w:rsidRPr="00183C9B">
        <w:rPr>
          <w:rFonts w:ascii="Arial" w:hAnsi="Arial" w:cs="Arial"/>
        </w:rPr>
        <w:t>unele lucr</w:t>
      </w:r>
      <w:r>
        <w:rPr>
          <w:rFonts w:ascii="Arial" w:hAnsi="Arial" w:cs="Arial"/>
        </w:rPr>
        <w:t>ă</w:t>
      </w:r>
      <w:r w:rsidRPr="00183C9B">
        <w:rPr>
          <w:rFonts w:ascii="Arial" w:hAnsi="Arial" w:cs="Arial"/>
        </w:rPr>
        <w:t xml:space="preserve">ri sunt sistate deoarece firma constructoare a intrat </w:t>
      </w:r>
      <w:r>
        <w:rPr>
          <w:rFonts w:ascii="Arial" w:hAnsi="Arial" w:cs="Arial"/>
        </w:rPr>
        <w:t>î</w:t>
      </w:r>
      <w:r w:rsidRPr="00183C9B">
        <w:rPr>
          <w:rFonts w:ascii="Arial" w:hAnsi="Arial" w:cs="Arial"/>
        </w:rPr>
        <w:t>n faliment</w:t>
      </w:r>
      <w:r>
        <w:rPr>
          <w:rFonts w:ascii="Arial" w:hAnsi="Arial" w:cs="Arial"/>
        </w:rPr>
        <w:t>;</w:t>
      </w:r>
    </w:p>
    <w:p w:rsidR="00086AFB" w:rsidRPr="00183C9B" w:rsidRDefault="00086AFB" w:rsidP="00086AFB">
      <w:pPr>
        <w:numPr>
          <w:ilvl w:val="0"/>
          <w:numId w:val="64"/>
        </w:numPr>
        <w:spacing w:before="120" w:after="120"/>
        <w:ind w:left="360"/>
        <w:jc w:val="both"/>
        <w:rPr>
          <w:rFonts w:ascii="Arial" w:hAnsi="Arial" w:cs="Arial"/>
        </w:rPr>
      </w:pPr>
      <w:r>
        <w:rPr>
          <w:rFonts w:ascii="Arial" w:hAnsi="Arial" w:cs="Arial"/>
        </w:rPr>
        <w:t xml:space="preserve">unele </w:t>
      </w:r>
      <w:r w:rsidRPr="00183C9B">
        <w:rPr>
          <w:rFonts w:ascii="Arial" w:hAnsi="Arial" w:cs="Arial"/>
        </w:rPr>
        <w:t xml:space="preserve">lucrări </w:t>
      </w:r>
      <w:r>
        <w:rPr>
          <w:rFonts w:ascii="Arial" w:hAnsi="Arial" w:cs="Arial"/>
        </w:rPr>
        <w:t xml:space="preserve">de construire/reabilitare, finanțate </w:t>
      </w:r>
      <w:r w:rsidRPr="00183C9B">
        <w:rPr>
          <w:rFonts w:ascii="Arial" w:hAnsi="Arial" w:cs="Arial"/>
        </w:rPr>
        <w:t xml:space="preserve"> fondurilor de coeziune</w:t>
      </w:r>
      <w:r>
        <w:rPr>
          <w:rFonts w:ascii="Arial" w:hAnsi="Arial" w:cs="Arial"/>
        </w:rPr>
        <w:t>,</w:t>
      </w:r>
      <w:r w:rsidRPr="00C44E04">
        <w:rPr>
          <w:rFonts w:ascii="Arial" w:hAnsi="Arial" w:cs="Arial"/>
        </w:rPr>
        <w:t xml:space="preserve"> </w:t>
      </w:r>
      <w:r w:rsidRPr="00183C9B">
        <w:rPr>
          <w:rFonts w:ascii="Arial" w:hAnsi="Arial" w:cs="Arial"/>
        </w:rPr>
        <w:t>au fost relicitate</w:t>
      </w:r>
      <w:r>
        <w:rPr>
          <w:rFonts w:ascii="Arial" w:hAnsi="Arial" w:cs="Arial"/>
        </w:rPr>
        <w:t>, ceea ce a creat întârzieri în începerea lucrărilor de execuție</w:t>
      </w:r>
      <w:r w:rsidRPr="00183C9B">
        <w:rPr>
          <w:rFonts w:ascii="Arial" w:hAnsi="Arial" w:cs="Arial"/>
        </w:rPr>
        <w:t>;</w:t>
      </w:r>
    </w:p>
    <w:p w:rsidR="00086AFB" w:rsidRPr="00183C9B" w:rsidRDefault="00086AFB" w:rsidP="00086AFB">
      <w:pPr>
        <w:numPr>
          <w:ilvl w:val="0"/>
          <w:numId w:val="64"/>
        </w:numPr>
        <w:spacing w:before="120" w:after="120"/>
        <w:ind w:left="360"/>
        <w:jc w:val="both"/>
        <w:rPr>
          <w:rFonts w:ascii="Arial" w:hAnsi="Arial" w:cs="Arial"/>
        </w:rPr>
      </w:pPr>
      <w:r w:rsidRPr="00183C9B">
        <w:rPr>
          <w:rFonts w:ascii="Arial" w:hAnsi="Arial" w:cs="Arial"/>
        </w:rPr>
        <w:t>întârzieri în implementarea măsurilor datorită problemelor legate de regimul juridic al terenurilor pe care se execută lucrările;</w:t>
      </w:r>
    </w:p>
    <w:p w:rsidR="00086AFB" w:rsidRPr="00183C9B" w:rsidRDefault="00086AFB" w:rsidP="00086AFB">
      <w:pPr>
        <w:numPr>
          <w:ilvl w:val="0"/>
          <w:numId w:val="64"/>
        </w:numPr>
        <w:spacing w:before="120" w:after="120"/>
        <w:ind w:left="360"/>
        <w:jc w:val="both"/>
        <w:rPr>
          <w:rFonts w:ascii="Arial" w:hAnsi="Arial" w:cs="Arial"/>
        </w:rPr>
      </w:pPr>
      <w:r w:rsidRPr="00183C9B">
        <w:rPr>
          <w:rFonts w:ascii="Arial" w:hAnsi="Arial" w:cs="Arial"/>
        </w:rPr>
        <w:t>finanțarea redusă a studiilor de cercetare de la bugetul de stat – o parte din studii au fost aprobate pentru finanțare</w:t>
      </w:r>
      <w:r>
        <w:rPr>
          <w:rFonts w:ascii="Arial" w:hAnsi="Arial" w:cs="Arial"/>
        </w:rPr>
        <w:t xml:space="preserve"> î</w:t>
      </w:r>
      <w:r w:rsidRPr="00183C9B">
        <w:rPr>
          <w:rFonts w:ascii="Arial" w:hAnsi="Arial" w:cs="Arial"/>
        </w:rPr>
        <w:t>n perioada 2016-2018</w:t>
      </w:r>
      <w:r>
        <w:rPr>
          <w:rFonts w:ascii="Arial" w:hAnsi="Arial" w:cs="Arial"/>
        </w:rPr>
        <w:t>,</w:t>
      </w:r>
      <w:r w:rsidRPr="00183C9B">
        <w:rPr>
          <w:rFonts w:ascii="Arial" w:hAnsi="Arial" w:cs="Arial"/>
        </w:rPr>
        <w:t xml:space="preserve"> însa fie nu au demarat până în prezent</w:t>
      </w:r>
      <w:r>
        <w:rPr>
          <w:rFonts w:ascii="Arial" w:hAnsi="Arial" w:cs="Arial"/>
        </w:rPr>
        <w:t>,</w:t>
      </w:r>
      <w:r w:rsidRPr="00183C9B">
        <w:rPr>
          <w:rFonts w:ascii="Arial" w:hAnsi="Arial" w:cs="Arial"/>
        </w:rPr>
        <w:t xml:space="preserve"> fiind </w:t>
      </w:r>
      <w:r>
        <w:rPr>
          <w:rFonts w:ascii="Arial" w:hAnsi="Arial" w:cs="Arial"/>
        </w:rPr>
        <w:t>î</w:t>
      </w:r>
      <w:r w:rsidRPr="00183C9B">
        <w:rPr>
          <w:rFonts w:ascii="Arial" w:hAnsi="Arial" w:cs="Arial"/>
        </w:rPr>
        <w:t xml:space="preserve">n </w:t>
      </w:r>
      <w:r>
        <w:rPr>
          <w:rFonts w:ascii="Arial" w:hAnsi="Arial" w:cs="Arial"/>
        </w:rPr>
        <w:t>stadiul</w:t>
      </w:r>
      <w:r w:rsidRPr="00183C9B">
        <w:rPr>
          <w:rFonts w:ascii="Arial" w:hAnsi="Arial" w:cs="Arial"/>
        </w:rPr>
        <w:t xml:space="preserve"> de licitație</w:t>
      </w:r>
      <w:r>
        <w:rPr>
          <w:rFonts w:ascii="Arial" w:hAnsi="Arial" w:cs="Arial"/>
        </w:rPr>
        <w:t>,</w:t>
      </w:r>
      <w:r w:rsidRPr="00183C9B">
        <w:rPr>
          <w:rFonts w:ascii="Arial" w:hAnsi="Arial" w:cs="Arial"/>
        </w:rPr>
        <w:t xml:space="preserve"> fie altele se afl</w:t>
      </w:r>
      <w:r>
        <w:rPr>
          <w:rFonts w:ascii="Arial" w:hAnsi="Arial" w:cs="Arial"/>
        </w:rPr>
        <w:t>ă</w:t>
      </w:r>
      <w:r w:rsidRPr="00183C9B">
        <w:rPr>
          <w:rFonts w:ascii="Arial" w:hAnsi="Arial" w:cs="Arial"/>
        </w:rPr>
        <w:t xml:space="preserve"> doar in stadiul de propunere pentru aprobare</w:t>
      </w:r>
      <w:r>
        <w:rPr>
          <w:rFonts w:ascii="Arial" w:hAnsi="Arial" w:cs="Arial"/>
        </w:rPr>
        <w:t>.</w:t>
      </w:r>
      <w:r w:rsidRPr="00183C9B">
        <w:rPr>
          <w:rFonts w:ascii="Arial" w:hAnsi="Arial" w:cs="Arial"/>
        </w:rPr>
        <w:t xml:space="preserve"> </w:t>
      </w:r>
    </w:p>
    <w:p w:rsidR="00086AFB" w:rsidRPr="00183C9B" w:rsidRDefault="00086AFB" w:rsidP="00086AFB">
      <w:pPr>
        <w:jc w:val="both"/>
        <w:rPr>
          <w:rFonts w:ascii="Arial" w:hAnsi="Arial" w:cs="Arial"/>
        </w:rPr>
      </w:pPr>
      <w:r w:rsidRPr="00183C9B">
        <w:rPr>
          <w:rFonts w:ascii="Arial" w:hAnsi="Arial" w:cs="Arial"/>
        </w:rPr>
        <w:t>În concluzie</w:t>
      </w:r>
      <w:r>
        <w:rPr>
          <w:rFonts w:ascii="Arial" w:hAnsi="Arial" w:cs="Arial"/>
        </w:rPr>
        <w:t>,</w:t>
      </w:r>
      <w:r w:rsidRPr="00183C9B">
        <w:rPr>
          <w:rFonts w:ascii="Arial" w:hAnsi="Arial" w:cs="Arial"/>
        </w:rPr>
        <w:t xml:space="preserve"> principalele cauze care contribuie la nedemararea sau desfășurarea cu întârziere a anumitor măsuri de bază și suplimentare</w:t>
      </w:r>
      <w:r w:rsidRPr="00183C9B">
        <w:rPr>
          <w:rFonts w:ascii="Arial" w:hAnsi="Arial" w:cs="Arial"/>
          <w:b/>
        </w:rPr>
        <w:t xml:space="preserve"> </w:t>
      </w:r>
      <w:r w:rsidRPr="00183C9B">
        <w:rPr>
          <w:rFonts w:ascii="Arial" w:hAnsi="Arial" w:cs="Arial"/>
        </w:rPr>
        <w:t>se datorează în principal alocării cu întârziere a fondurilor necesare de la bugetul de stat sau insuficiența fondurilor de la bugetul local</w:t>
      </w:r>
      <w:r>
        <w:rPr>
          <w:rFonts w:ascii="Arial" w:hAnsi="Arial" w:cs="Arial"/>
        </w:rPr>
        <w:t>,</w:t>
      </w:r>
      <w:r w:rsidRPr="00183C9B">
        <w:rPr>
          <w:rFonts w:ascii="Arial" w:hAnsi="Arial" w:cs="Arial"/>
        </w:rPr>
        <w:t xml:space="preserve"> dar și surselor limitate de finanțare europeană destinate implementării măsurilor specifice Directivei Cadru Apă</w:t>
      </w:r>
      <w:r>
        <w:rPr>
          <w:rFonts w:ascii="Arial" w:hAnsi="Arial" w:cs="Arial"/>
        </w:rPr>
        <w:t>.</w:t>
      </w:r>
      <w:r w:rsidRPr="00183C9B">
        <w:rPr>
          <w:rFonts w:ascii="Arial" w:hAnsi="Arial" w:cs="Arial"/>
        </w:rPr>
        <w:t xml:space="preserve"> </w:t>
      </w:r>
    </w:p>
    <w:p w:rsidR="00086AFB" w:rsidRDefault="00086AFB" w:rsidP="00086AFB">
      <w:pPr>
        <w:spacing w:before="120" w:after="120"/>
        <w:ind w:firstLine="630"/>
        <w:jc w:val="both"/>
        <w:rPr>
          <w:rFonts w:ascii="Arial" w:hAnsi="Arial" w:cs="Arial"/>
        </w:rPr>
      </w:pPr>
      <w:r w:rsidRPr="00183C9B">
        <w:rPr>
          <w:rFonts w:ascii="Arial" w:hAnsi="Arial" w:cs="Arial"/>
        </w:rPr>
        <w:t>Administrația Națională „Apele Române”</w:t>
      </w:r>
      <w:r>
        <w:rPr>
          <w:rFonts w:ascii="Arial" w:hAnsi="Arial" w:cs="Arial"/>
        </w:rPr>
        <w:t>,</w:t>
      </w:r>
      <w:r w:rsidRPr="00183C9B">
        <w:rPr>
          <w:rFonts w:ascii="Arial" w:hAnsi="Arial" w:cs="Arial"/>
        </w:rPr>
        <w:t xml:space="preserve"> autoritatea competentă în domeniul managementul resurselor de apă</w:t>
      </w:r>
      <w:r>
        <w:rPr>
          <w:rFonts w:ascii="Arial" w:hAnsi="Arial" w:cs="Arial"/>
        </w:rPr>
        <w:t>,</w:t>
      </w:r>
      <w:r w:rsidRPr="00183C9B">
        <w:rPr>
          <w:rFonts w:ascii="Arial" w:hAnsi="Arial" w:cs="Arial"/>
        </w:rPr>
        <w:t xml:space="preserve"> monitorizează în continuare stadiul implementării programului de măsuri</w:t>
      </w:r>
      <w:r>
        <w:rPr>
          <w:rFonts w:ascii="Arial" w:hAnsi="Arial" w:cs="Arial"/>
        </w:rPr>
        <w:t>,</w:t>
      </w:r>
      <w:r w:rsidRPr="00183C9B">
        <w:rPr>
          <w:rFonts w:ascii="Arial" w:hAnsi="Arial" w:cs="Arial"/>
        </w:rPr>
        <w:t xml:space="preserve"> conform cerințelor Directivei Cadru Apă</w:t>
      </w:r>
      <w:r>
        <w:rPr>
          <w:rFonts w:ascii="Arial" w:hAnsi="Arial" w:cs="Arial"/>
        </w:rPr>
        <w:t>,</w:t>
      </w:r>
      <w:r w:rsidRPr="00183C9B">
        <w:rPr>
          <w:rFonts w:ascii="Arial" w:hAnsi="Arial" w:cs="Arial"/>
        </w:rPr>
        <w:t xml:space="preserve"> și intervine</w:t>
      </w:r>
      <w:r>
        <w:rPr>
          <w:rFonts w:ascii="Arial" w:hAnsi="Arial" w:cs="Arial"/>
        </w:rPr>
        <w:t>,</w:t>
      </w:r>
      <w:r w:rsidRPr="00183C9B">
        <w:rPr>
          <w:rFonts w:ascii="Arial" w:hAnsi="Arial" w:cs="Arial"/>
        </w:rPr>
        <w:t xml:space="preserve"> în măsura </w:t>
      </w:r>
      <w:r>
        <w:rPr>
          <w:rFonts w:ascii="Arial" w:hAnsi="Arial" w:cs="Arial"/>
        </w:rPr>
        <w:t>responsabilităților,</w:t>
      </w:r>
      <w:r w:rsidRPr="00183C9B">
        <w:rPr>
          <w:rFonts w:ascii="Arial" w:hAnsi="Arial" w:cs="Arial"/>
        </w:rPr>
        <w:t xml:space="preserve"> pentru conștientizarea / impulsionarea utilizatorilor de apă în vederea realizării măsurilor planificate în cadrul planurilor de management bazinale</w:t>
      </w:r>
      <w:r>
        <w:rPr>
          <w:rFonts w:ascii="Arial" w:hAnsi="Arial" w:cs="Arial"/>
        </w:rPr>
        <w:t>.</w:t>
      </w:r>
      <w:r w:rsidRPr="00183C9B">
        <w:rPr>
          <w:rFonts w:ascii="Arial" w:hAnsi="Arial" w:cs="Arial"/>
        </w:rPr>
        <w:t xml:space="preserve"> De asemenea</w:t>
      </w:r>
      <w:r>
        <w:rPr>
          <w:rFonts w:ascii="Arial" w:hAnsi="Arial" w:cs="Arial"/>
        </w:rPr>
        <w:t>,</w:t>
      </w:r>
      <w:r w:rsidRPr="00183C9B">
        <w:rPr>
          <w:rFonts w:ascii="Arial" w:hAnsi="Arial" w:cs="Arial"/>
        </w:rPr>
        <w:t xml:space="preserve">  se depun continuu eforturi pentru realizarea studiilor de cercetare necesare și pentru finanțarea măsurilor tehnice în care ANAR are responsabilitate direct</w:t>
      </w:r>
      <w:r>
        <w:rPr>
          <w:rFonts w:ascii="Arial" w:hAnsi="Arial" w:cs="Arial"/>
        </w:rPr>
        <w:t>ă</w:t>
      </w:r>
      <w:r w:rsidRPr="00183C9B">
        <w:rPr>
          <w:rFonts w:ascii="Arial" w:hAnsi="Arial" w:cs="Arial"/>
        </w:rPr>
        <w:t xml:space="preserve"> în implementare</w:t>
      </w:r>
      <w:r>
        <w:rPr>
          <w:rFonts w:ascii="Arial" w:hAnsi="Arial" w:cs="Arial"/>
        </w:rPr>
        <w:t xml:space="preserve">.   </w:t>
      </w:r>
    </w:p>
    <w:p w:rsidR="00086AFB" w:rsidRDefault="00086AFB" w:rsidP="00086AFB">
      <w:pPr>
        <w:spacing w:before="120" w:after="120"/>
        <w:ind w:firstLine="567"/>
        <w:jc w:val="both"/>
        <w:rPr>
          <w:rFonts w:ascii="Arial" w:hAnsi="Arial" w:cs="Arial"/>
          <w:lang w:val="it-IT"/>
        </w:rPr>
      </w:pPr>
      <w:r>
        <w:rPr>
          <w:rFonts w:ascii="Arial" w:hAnsi="Arial" w:cs="Arial"/>
          <w:lang w:val="it-IT"/>
        </w:rPr>
        <w:lastRenderedPageBreak/>
        <w:t xml:space="preserve">Pe de altă parte, pe baza actualizării inventarului presiunilor, a stării </w:t>
      </w:r>
      <w:r w:rsidRPr="00CA1D92">
        <w:rPr>
          <w:rFonts w:ascii="Arial" w:hAnsi="Arial" w:cs="Arial"/>
          <w:lang w:val="it-IT"/>
        </w:rPr>
        <w:t>ecologice /potențialului ecologic și stării chimice a corpurilor de apă de suprafață și a stării cantitative și stării chimice a corpurilor de apă subterană</w:t>
      </w:r>
      <w:r>
        <w:rPr>
          <w:rFonts w:ascii="Arial" w:hAnsi="Arial" w:cs="Arial"/>
          <w:lang w:val="it-IT"/>
        </w:rPr>
        <w:t xml:space="preserve">, precum și a stadiului implementării măsurilor până în anul 2020, se va elabora programul de măsuri aferent celui de-al treilea ciclu de planificare (2022-2027).  </w:t>
      </w:r>
    </w:p>
    <w:p w:rsidR="00086AFB" w:rsidRDefault="00086AFB" w:rsidP="002A2C4E">
      <w:pPr>
        <w:tabs>
          <w:tab w:val="left" w:pos="1204"/>
          <w:tab w:val="left" w:leader="dot" w:pos="9356"/>
        </w:tabs>
        <w:rPr>
          <w:rFonts w:ascii="Arial" w:hAnsi="Arial" w:cs="Arial"/>
          <w:b/>
          <w:i/>
          <w:iCs/>
          <w:lang w:val="ro-RO"/>
        </w:rPr>
      </w:pPr>
    </w:p>
    <w:p w:rsidR="00086AFB" w:rsidRDefault="00086AFB" w:rsidP="002A2C4E">
      <w:pPr>
        <w:tabs>
          <w:tab w:val="left" w:pos="1204"/>
          <w:tab w:val="left" w:leader="dot" w:pos="9356"/>
        </w:tabs>
        <w:rPr>
          <w:rFonts w:ascii="Arial" w:hAnsi="Arial" w:cs="Arial"/>
          <w:b/>
          <w:i/>
          <w:iCs/>
          <w:lang w:val="ro-RO"/>
        </w:rPr>
      </w:pPr>
    </w:p>
    <w:p w:rsidR="002A2C4E" w:rsidRPr="000C0142" w:rsidRDefault="002A2C4E" w:rsidP="002A2C4E">
      <w:pPr>
        <w:tabs>
          <w:tab w:val="left" w:pos="1204"/>
          <w:tab w:val="left" w:leader="dot" w:pos="9356"/>
        </w:tabs>
        <w:rPr>
          <w:rFonts w:ascii="Arial" w:hAnsi="Arial" w:cs="Arial"/>
          <w:b/>
          <w:i/>
          <w:iCs/>
          <w:lang w:val="ro-RO"/>
        </w:rPr>
      </w:pPr>
      <w:r w:rsidRPr="000C0142">
        <w:rPr>
          <w:rFonts w:ascii="Arial" w:hAnsi="Arial" w:cs="Arial"/>
          <w:b/>
          <w:i/>
          <w:iCs/>
          <w:lang w:val="ro-RO"/>
        </w:rPr>
        <w:t xml:space="preserve">    II.2.4.Politici, acţiuni şi măsuri privind îmbunătăţirea stării de calitate a apelor </w:t>
      </w:r>
    </w:p>
    <w:p w:rsidR="002A2C4E" w:rsidRDefault="002A2C4E" w:rsidP="002A2C4E">
      <w:pPr>
        <w:rPr>
          <w:b/>
          <w:sz w:val="22"/>
          <w:szCs w:val="22"/>
          <w:lang w:val="it-IT"/>
        </w:rPr>
      </w:pPr>
    </w:p>
    <w:p w:rsidR="00086AFB" w:rsidRDefault="00086AFB" w:rsidP="00086AFB">
      <w:pPr>
        <w:spacing w:before="120" w:after="120"/>
        <w:ind w:firstLine="567"/>
        <w:jc w:val="both"/>
        <w:rPr>
          <w:rFonts w:ascii="Arial" w:hAnsi="Arial" w:cs="Arial"/>
        </w:rPr>
      </w:pPr>
      <w:r w:rsidRPr="00425061">
        <w:rPr>
          <w:rFonts w:ascii="Arial" w:hAnsi="Arial" w:cs="Arial"/>
        </w:rPr>
        <w:t>Măsurile impuse de legislaţia naţională care implementează Directivele Europene au ca obiectiv general conformarea cu cerinţele Uniunii Europene în domeniul calităţii apei, prin îndeplinirea obligaţiilor asumate prin Tratatul de Aderare la Uniunea Europeană şi documentul “Poziţia Comună a Uniunii Europene (CONF-RO 52/04), Bruxelles, 24 Noiembrie 2004, Capitolul 22 Mediu”. Documentele naţionale de aplicare cuprind atât planurile de implementare a directivelor europene în domeniul calităţii apei, cât şi documentele strategice naţionale care asigură cadrul de realizare a acestora.</w:t>
      </w:r>
    </w:p>
    <w:p w:rsidR="00086AFB" w:rsidRDefault="00086AFB" w:rsidP="00086AFB">
      <w:pPr>
        <w:spacing w:before="120" w:after="120"/>
        <w:ind w:firstLine="567"/>
        <w:jc w:val="both"/>
        <w:rPr>
          <w:rFonts w:ascii="Arial" w:hAnsi="Arial" w:cs="Arial"/>
        </w:rPr>
      </w:pPr>
      <w:r w:rsidRPr="00D0578F">
        <w:rPr>
          <w:rFonts w:ascii="Arial" w:hAnsi="Arial" w:cs="Arial"/>
        </w:rPr>
        <w:t>Managementul resurselor de apă necesită o abordare integrată a prevederilor Directivei Cadru Apă 2000/60/CE cu cele ale altor directive europene în domeniul apelor, precum și cu alte politici și strategii relevante ale anumitor sectoare, respectiv Directiva 2007/60/CE privind evaluarea și gestionarea riscului la inundații, Directiva Cadru Strategia pentru Mediul Marin 2008/56/CE, sectorul hidroenergetic, protecția naturii, schimbările climatice, etc.</w:t>
      </w:r>
    </w:p>
    <w:p w:rsidR="00086AFB" w:rsidRPr="00D0578F" w:rsidRDefault="00086AFB" w:rsidP="00086AFB">
      <w:pPr>
        <w:spacing w:before="120" w:after="120"/>
        <w:ind w:firstLine="567"/>
        <w:jc w:val="both"/>
        <w:rPr>
          <w:rFonts w:ascii="Arial" w:hAnsi="Arial" w:cs="Arial"/>
        </w:rPr>
      </w:pPr>
      <w:r w:rsidRPr="00D0578F">
        <w:rPr>
          <w:rFonts w:ascii="Arial" w:hAnsi="Arial" w:cs="Arial"/>
        </w:rPr>
        <w:t>Procesul de integrare a managementului resurselor de apă din districtul bazinului hidrografic al Dunării cu alte politici, este promovat de către Declarația Dunării din 2010 și de documentele Uniunii Europene pentru salvgardarea resurselor de apă ale Europei (Blueprint - 2012). Aceste documente sunt avute în vedere și de România, în calitate de stat semnatar al Convenției privind cooperarea pentru protecţia şi utilizarea durabilă a fluviului Dunărea (Convenţia pentru protecţia fluviului Dunărea) și ca stat membru al Uniunii Europene.</w:t>
      </w:r>
    </w:p>
    <w:p w:rsidR="00086AFB" w:rsidRDefault="00086AFB" w:rsidP="00086AFB">
      <w:pPr>
        <w:spacing w:before="120" w:after="120"/>
        <w:ind w:firstLine="567"/>
        <w:jc w:val="both"/>
        <w:rPr>
          <w:rFonts w:ascii="Arial" w:hAnsi="Arial" w:cs="Arial"/>
        </w:rPr>
      </w:pPr>
      <w:r w:rsidRPr="00AC6AAC">
        <w:rPr>
          <w:rFonts w:ascii="Arial" w:hAnsi="Arial" w:cs="Arial"/>
        </w:rPr>
        <w:t>În România, elaborarea strategiei şi politicii naţionale în domeniul gospodăririi apelor, asigurarea</w:t>
      </w:r>
      <w:r>
        <w:rPr>
          <w:rFonts w:ascii="Arial" w:hAnsi="Arial" w:cs="Arial"/>
        </w:rPr>
        <w:t xml:space="preserve"> </w:t>
      </w:r>
      <w:r w:rsidRPr="00AC6AAC">
        <w:rPr>
          <w:rFonts w:ascii="Arial" w:hAnsi="Arial" w:cs="Arial"/>
        </w:rPr>
        <w:t xml:space="preserve">coordonării pentru aplicarea reglementărilor interne și internaţionale din acest domeniu se realizează de </w:t>
      </w:r>
      <w:r>
        <w:rPr>
          <w:rFonts w:ascii="Arial" w:hAnsi="Arial" w:cs="Arial"/>
        </w:rPr>
        <w:t>către Ministerul Mediului, Apelor și Pădurilor – Direcția Managementul Resurselor de Apă. G</w:t>
      </w:r>
      <w:r w:rsidRPr="00AC6AAC">
        <w:rPr>
          <w:rFonts w:ascii="Arial" w:hAnsi="Arial" w:cs="Arial"/>
        </w:rPr>
        <w:t>estionarea</w:t>
      </w:r>
      <w:r>
        <w:rPr>
          <w:rFonts w:ascii="Arial" w:hAnsi="Arial" w:cs="Arial"/>
        </w:rPr>
        <w:t xml:space="preserve"> </w:t>
      </w:r>
      <w:r w:rsidRPr="00AC6AAC">
        <w:rPr>
          <w:rFonts w:ascii="Arial" w:hAnsi="Arial" w:cs="Arial"/>
        </w:rPr>
        <w:t>cantitativă și calitativă a resurselor de apă, administrarea lucrărilor de gospodărire a apelor, precum și aplicarea</w:t>
      </w:r>
      <w:r>
        <w:rPr>
          <w:rFonts w:ascii="Arial" w:hAnsi="Arial" w:cs="Arial"/>
        </w:rPr>
        <w:t xml:space="preserve"> </w:t>
      </w:r>
      <w:r w:rsidRPr="00AC6AAC">
        <w:rPr>
          <w:rFonts w:ascii="Arial" w:hAnsi="Arial" w:cs="Arial"/>
        </w:rPr>
        <w:t>strategiei şi politicii naţionale, cu respectarea reglementărilor naţionale în domeniu, se realizează de</w:t>
      </w:r>
      <w:r>
        <w:rPr>
          <w:rFonts w:ascii="Arial" w:hAnsi="Arial" w:cs="Arial"/>
        </w:rPr>
        <w:t xml:space="preserve"> </w:t>
      </w:r>
      <w:r w:rsidRPr="00AC6AAC">
        <w:rPr>
          <w:rFonts w:ascii="Arial" w:hAnsi="Arial" w:cs="Arial"/>
        </w:rPr>
        <w:t xml:space="preserve">Administraţia Naţională "Apele Române", prin </w:t>
      </w:r>
      <w:r>
        <w:rPr>
          <w:rFonts w:ascii="Arial" w:hAnsi="Arial" w:cs="Arial"/>
        </w:rPr>
        <w:t>A</w:t>
      </w:r>
      <w:r w:rsidRPr="00AC6AAC">
        <w:rPr>
          <w:rFonts w:ascii="Arial" w:hAnsi="Arial" w:cs="Arial"/>
        </w:rPr>
        <w:t xml:space="preserve">dministraţiile </w:t>
      </w:r>
      <w:r>
        <w:rPr>
          <w:rFonts w:ascii="Arial" w:hAnsi="Arial" w:cs="Arial"/>
        </w:rPr>
        <w:t>B</w:t>
      </w:r>
      <w:r w:rsidRPr="00AC6AAC">
        <w:rPr>
          <w:rFonts w:ascii="Arial" w:hAnsi="Arial" w:cs="Arial"/>
        </w:rPr>
        <w:t xml:space="preserve">azinale de </w:t>
      </w:r>
      <w:r>
        <w:rPr>
          <w:rFonts w:ascii="Arial" w:hAnsi="Arial" w:cs="Arial"/>
        </w:rPr>
        <w:t>A</w:t>
      </w:r>
      <w:r w:rsidRPr="00AC6AAC">
        <w:rPr>
          <w:rFonts w:ascii="Arial" w:hAnsi="Arial" w:cs="Arial"/>
        </w:rPr>
        <w:t>pă din subordinea acesteia.</w:t>
      </w:r>
      <w:r>
        <w:rPr>
          <w:rFonts w:ascii="Arial" w:hAnsi="Arial" w:cs="Arial"/>
        </w:rPr>
        <w:t xml:space="preserve"> Cadrul </w:t>
      </w:r>
      <w:r w:rsidRPr="00AC6AAC">
        <w:rPr>
          <w:rFonts w:ascii="Arial" w:hAnsi="Arial" w:cs="Arial"/>
        </w:rPr>
        <w:t>legislativ pentru gestionarea durabilă a resurselor de apă este asigurat prin Legea Apelor</w:t>
      </w:r>
      <w:r>
        <w:rPr>
          <w:rFonts w:ascii="Arial" w:hAnsi="Arial" w:cs="Arial"/>
        </w:rPr>
        <w:t xml:space="preserve"> </w:t>
      </w:r>
      <w:r w:rsidRPr="00AC6AAC">
        <w:rPr>
          <w:rFonts w:ascii="Arial" w:hAnsi="Arial" w:cs="Arial"/>
        </w:rPr>
        <w:t>nr.107/1996, cu modificările și completările ulterioare.</w:t>
      </w:r>
    </w:p>
    <w:p w:rsidR="00086AFB" w:rsidRPr="00AC6AAC" w:rsidRDefault="00086AFB" w:rsidP="00086AFB">
      <w:pPr>
        <w:spacing w:before="120" w:after="120"/>
        <w:ind w:firstLine="567"/>
        <w:jc w:val="both"/>
        <w:rPr>
          <w:rFonts w:ascii="Arial" w:hAnsi="Arial" w:cs="Arial"/>
        </w:rPr>
      </w:pPr>
      <w:r w:rsidRPr="00702D49">
        <w:rPr>
          <w:rFonts w:ascii="Arial" w:hAnsi="Arial" w:cs="Arial"/>
        </w:rPr>
        <w:t xml:space="preserve">În România conform Legii Apelor, Schema Directoare de Amenajare și Management </w:t>
      </w:r>
      <w:r>
        <w:rPr>
          <w:rFonts w:ascii="Arial" w:hAnsi="Arial" w:cs="Arial"/>
        </w:rPr>
        <w:t xml:space="preserve">ale Bazinelor Hidrografice </w:t>
      </w:r>
      <w:r w:rsidRPr="00702D49">
        <w:rPr>
          <w:rFonts w:ascii="Arial" w:hAnsi="Arial" w:cs="Arial"/>
        </w:rPr>
        <w:t xml:space="preserve">este instrumentul principal de planificare, dezvoltare şi gestionare a resurselor de apă la nivelul districtului de bazin hidrografic şi este alcatuită din </w:t>
      </w:r>
      <w:r>
        <w:rPr>
          <w:rFonts w:ascii="Arial" w:hAnsi="Arial" w:cs="Arial"/>
        </w:rPr>
        <w:t>P</w:t>
      </w:r>
      <w:r w:rsidRPr="00702D49">
        <w:rPr>
          <w:rFonts w:ascii="Arial" w:hAnsi="Arial" w:cs="Arial"/>
        </w:rPr>
        <w:t xml:space="preserve">lanul de amenajare a bazinului hidrografic (PABH) - componentă de gospodarire cantitativă şi </w:t>
      </w:r>
      <w:r>
        <w:rPr>
          <w:rFonts w:ascii="Arial" w:hAnsi="Arial" w:cs="Arial"/>
        </w:rPr>
        <w:t>P</w:t>
      </w:r>
      <w:r w:rsidRPr="00702D49">
        <w:rPr>
          <w:rFonts w:ascii="Arial" w:hAnsi="Arial" w:cs="Arial"/>
        </w:rPr>
        <w:t>lanul de management al bazinului hidrografic (PMBH) - componenta de gospodărire calitativă. Schemele Directoare de Amenajare și Management ale Bazinelor Hidrografice se întocmesc în conformitate cu Ordinul ministrului mediului şi gospodăririi apelor nr. 1.258/2006 care aprobă Metodologia şi Instrucţiunile tehnice de elaborare.</w:t>
      </w:r>
    </w:p>
    <w:p w:rsidR="00086AFB" w:rsidRPr="00AC6AAC" w:rsidRDefault="00086AFB" w:rsidP="00086AFB">
      <w:pPr>
        <w:spacing w:before="120" w:after="120"/>
        <w:ind w:firstLine="567"/>
        <w:jc w:val="both"/>
        <w:rPr>
          <w:rFonts w:ascii="Arial" w:hAnsi="Arial" w:cs="Arial"/>
        </w:rPr>
      </w:pPr>
      <w:r w:rsidRPr="00AC6AAC">
        <w:rPr>
          <w:rFonts w:ascii="Arial" w:hAnsi="Arial" w:cs="Arial"/>
        </w:rPr>
        <w:t>Strategia şi politica naţională în domeniul gospodăririi apelor are drept scop realizarea unei politici de</w:t>
      </w:r>
      <w:r>
        <w:rPr>
          <w:rFonts w:ascii="Arial" w:hAnsi="Arial" w:cs="Arial"/>
        </w:rPr>
        <w:t xml:space="preserve"> </w:t>
      </w:r>
      <w:r w:rsidRPr="00AC6AAC">
        <w:rPr>
          <w:rFonts w:ascii="Arial" w:hAnsi="Arial" w:cs="Arial"/>
        </w:rPr>
        <w:t xml:space="preserve">gospodărire durabilă a apelor prin asigurarea protecţiei cantitativă și calitativă a apelor, </w:t>
      </w:r>
      <w:r w:rsidRPr="00AC6AAC">
        <w:rPr>
          <w:rFonts w:ascii="Arial" w:hAnsi="Arial" w:cs="Arial"/>
        </w:rPr>
        <w:lastRenderedPageBreak/>
        <w:t>apărarea împotriva</w:t>
      </w:r>
      <w:r>
        <w:rPr>
          <w:rFonts w:ascii="Arial" w:hAnsi="Arial" w:cs="Arial"/>
        </w:rPr>
        <w:t xml:space="preserve"> </w:t>
      </w:r>
      <w:r w:rsidRPr="00AC6AAC">
        <w:rPr>
          <w:rFonts w:ascii="Arial" w:hAnsi="Arial" w:cs="Arial"/>
        </w:rPr>
        <w:t>acţiunilor distructive ale apelor, precum și valorificarea potenţialului apelor în raport cu cerinţele dezvoltării</w:t>
      </w:r>
      <w:r>
        <w:rPr>
          <w:rFonts w:ascii="Arial" w:hAnsi="Arial" w:cs="Arial"/>
        </w:rPr>
        <w:t xml:space="preserve"> </w:t>
      </w:r>
      <w:r w:rsidRPr="00AC6AAC">
        <w:rPr>
          <w:rFonts w:ascii="Arial" w:hAnsi="Arial" w:cs="Arial"/>
        </w:rPr>
        <w:t>durabile a societăţii şi în acord cu directivele europene în domeniul apelor.</w:t>
      </w:r>
      <w:r>
        <w:rPr>
          <w:rFonts w:ascii="Arial" w:hAnsi="Arial" w:cs="Arial"/>
        </w:rPr>
        <w:t xml:space="preserve"> </w:t>
      </w:r>
      <w:r w:rsidRPr="00AC6AAC">
        <w:rPr>
          <w:rFonts w:ascii="Arial" w:hAnsi="Arial" w:cs="Arial"/>
        </w:rPr>
        <w:t>Pentru realizarea acestei politici se au în vedere următoarele obiective specifice:</w:t>
      </w:r>
    </w:p>
    <w:p w:rsidR="00086AFB" w:rsidRPr="00967987" w:rsidRDefault="00086AFB" w:rsidP="00086AFB">
      <w:pPr>
        <w:numPr>
          <w:ilvl w:val="0"/>
          <w:numId w:val="42"/>
        </w:numPr>
        <w:spacing w:before="120" w:after="120"/>
        <w:ind w:left="360"/>
        <w:jc w:val="both"/>
        <w:rPr>
          <w:rFonts w:ascii="Arial" w:hAnsi="Arial" w:cs="Arial"/>
        </w:rPr>
      </w:pPr>
      <w:r w:rsidRPr="00967987">
        <w:rPr>
          <w:rFonts w:ascii="Arial" w:hAnsi="Arial" w:cs="Arial"/>
        </w:rPr>
        <w:t>Îmbunătăţirea stării apelor de suprafaţă şi a apelor subterane prin implementarea planurilor de management ale bazinelor hidrografice, în conformitate cu prevederile Directivei Cadru Ap</w:t>
      </w:r>
      <w:r>
        <w:rPr>
          <w:rFonts w:ascii="Arial" w:hAnsi="Arial" w:cs="Arial"/>
        </w:rPr>
        <w:t>ă</w:t>
      </w:r>
      <w:r w:rsidRPr="00967987">
        <w:rPr>
          <w:rFonts w:ascii="Arial" w:hAnsi="Arial" w:cs="Arial"/>
        </w:rPr>
        <w:t xml:space="preserve"> a Uniunii Europene;</w:t>
      </w:r>
    </w:p>
    <w:p w:rsidR="00086AFB" w:rsidRPr="00AC6AAC" w:rsidRDefault="00086AFB" w:rsidP="00086AFB">
      <w:pPr>
        <w:numPr>
          <w:ilvl w:val="0"/>
          <w:numId w:val="42"/>
        </w:numPr>
        <w:spacing w:before="120" w:after="120"/>
        <w:ind w:left="360"/>
        <w:jc w:val="both"/>
        <w:rPr>
          <w:rFonts w:ascii="Arial" w:hAnsi="Arial" w:cs="Arial"/>
        </w:rPr>
      </w:pPr>
      <w:r w:rsidRPr="00AC6AAC">
        <w:rPr>
          <w:rFonts w:ascii="Arial" w:hAnsi="Arial" w:cs="Arial"/>
        </w:rPr>
        <w:t>Implementarea Strategiei Naționale de Management al Riscului la Inundaţii, a planurilor şi programelor</w:t>
      </w:r>
      <w:r>
        <w:rPr>
          <w:rFonts w:ascii="Arial" w:hAnsi="Arial" w:cs="Arial"/>
        </w:rPr>
        <w:t xml:space="preserve"> </w:t>
      </w:r>
      <w:r w:rsidRPr="00AC6AAC">
        <w:rPr>
          <w:rFonts w:ascii="Arial" w:hAnsi="Arial" w:cs="Arial"/>
        </w:rPr>
        <w:t>necesare şi realizarea măsurilor ce derivă din acestea, în concordanţă cu prevederile legislaţiei europene în</w:t>
      </w:r>
      <w:r>
        <w:rPr>
          <w:rFonts w:ascii="Arial" w:hAnsi="Arial" w:cs="Arial"/>
        </w:rPr>
        <w:t xml:space="preserve"> </w:t>
      </w:r>
      <w:r w:rsidRPr="00AC6AAC">
        <w:rPr>
          <w:rFonts w:ascii="Arial" w:hAnsi="Arial" w:cs="Arial"/>
        </w:rPr>
        <w:t>domeniu;</w:t>
      </w:r>
    </w:p>
    <w:p w:rsidR="00086AFB" w:rsidRPr="00AC6AAC" w:rsidRDefault="00086AFB" w:rsidP="00086AFB">
      <w:pPr>
        <w:numPr>
          <w:ilvl w:val="0"/>
          <w:numId w:val="42"/>
        </w:numPr>
        <w:spacing w:before="120" w:after="120"/>
        <w:ind w:left="360"/>
        <w:jc w:val="both"/>
        <w:rPr>
          <w:rFonts w:ascii="Arial" w:hAnsi="Arial" w:cs="Arial"/>
        </w:rPr>
      </w:pPr>
      <w:r w:rsidRPr="00AC6AAC">
        <w:rPr>
          <w:rFonts w:ascii="Arial" w:hAnsi="Arial" w:cs="Arial"/>
        </w:rPr>
        <w:t>Elaborarea Schemelor Directoare de Amenajare a Bazinelor Hidrografice pentru folosinţele de apă, în scopul</w:t>
      </w:r>
      <w:r>
        <w:rPr>
          <w:rFonts w:ascii="Arial" w:hAnsi="Arial" w:cs="Arial"/>
        </w:rPr>
        <w:t xml:space="preserve"> </w:t>
      </w:r>
      <w:r w:rsidRPr="00AC6AAC">
        <w:rPr>
          <w:rFonts w:ascii="Arial" w:hAnsi="Arial" w:cs="Arial"/>
        </w:rPr>
        <w:t>diminuării efectelor negative ale fenomenelor naturale asupra vieţii, bunurilor şi activităţilor umane în</w:t>
      </w:r>
      <w:r>
        <w:rPr>
          <w:rFonts w:ascii="Arial" w:hAnsi="Arial" w:cs="Arial"/>
        </w:rPr>
        <w:t xml:space="preserve"> </w:t>
      </w:r>
      <w:r w:rsidRPr="00AC6AAC">
        <w:rPr>
          <w:rFonts w:ascii="Arial" w:hAnsi="Arial" w:cs="Arial"/>
        </w:rPr>
        <w:t>corelare cu dezvoltarea economică şi socială a ţării;</w:t>
      </w:r>
    </w:p>
    <w:p w:rsidR="00086AFB" w:rsidRPr="00AC6AAC" w:rsidRDefault="00086AFB" w:rsidP="00086AFB">
      <w:pPr>
        <w:numPr>
          <w:ilvl w:val="0"/>
          <w:numId w:val="42"/>
        </w:numPr>
        <w:spacing w:before="120" w:after="120"/>
        <w:ind w:left="360"/>
        <w:jc w:val="both"/>
        <w:rPr>
          <w:rFonts w:ascii="Arial" w:hAnsi="Arial" w:cs="Arial"/>
        </w:rPr>
      </w:pPr>
      <w:r w:rsidRPr="00AC6AAC">
        <w:rPr>
          <w:rFonts w:ascii="Arial" w:hAnsi="Arial" w:cs="Arial"/>
        </w:rPr>
        <w:t>Implementarea Planului de protecţie şi reabilitate a ţărmului românesc al Mării Negre împotriva eroziunii şi</w:t>
      </w:r>
      <w:r>
        <w:rPr>
          <w:rFonts w:ascii="Arial" w:hAnsi="Arial" w:cs="Arial"/>
        </w:rPr>
        <w:t xml:space="preserve"> </w:t>
      </w:r>
      <w:r w:rsidRPr="00AC6AAC">
        <w:rPr>
          <w:rFonts w:ascii="Arial" w:hAnsi="Arial" w:cs="Arial"/>
        </w:rPr>
        <w:t>promovarea unui management integrat al zonei costiere, conform recomandărilor europene în domeniu,</w:t>
      </w:r>
      <w:r>
        <w:rPr>
          <w:rFonts w:ascii="Arial" w:hAnsi="Arial" w:cs="Arial"/>
        </w:rPr>
        <w:t xml:space="preserve"> </w:t>
      </w:r>
      <w:r w:rsidRPr="00AC6AAC">
        <w:rPr>
          <w:rFonts w:ascii="Arial" w:hAnsi="Arial" w:cs="Arial"/>
        </w:rPr>
        <w:t>inclusiv implementarea prevederilor Master Planului ― Protecţia şi reabilitarea zonei costiere;</w:t>
      </w:r>
    </w:p>
    <w:p w:rsidR="00086AFB" w:rsidRPr="00AC6AAC" w:rsidRDefault="00086AFB" w:rsidP="00086AFB">
      <w:pPr>
        <w:numPr>
          <w:ilvl w:val="0"/>
          <w:numId w:val="42"/>
        </w:numPr>
        <w:spacing w:before="120" w:after="120"/>
        <w:ind w:left="360"/>
        <w:jc w:val="both"/>
        <w:rPr>
          <w:rFonts w:ascii="Arial" w:hAnsi="Arial" w:cs="Arial"/>
        </w:rPr>
      </w:pPr>
      <w:r w:rsidRPr="00AC6AAC">
        <w:rPr>
          <w:rFonts w:ascii="Arial" w:hAnsi="Arial" w:cs="Arial"/>
        </w:rPr>
        <w:t>Întărirea parteneriatului transfrontalier şi internaţional cu instituţii similare din alte ţări, în scopul</w:t>
      </w:r>
      <w:r>
        <w:rPr>
          <w:rFonts w:ascii="Arial" w:hAnsi="Arial" w:cs="Arial"/>
        </w:rPr>
        <w:t xml:space="preserve"> </w:t>
      </w:r>
      <w:r w:rsidRPr="00AC6AAC">
        <w:rPr>
          <w:rFonts w:ascii="Arial" w:hAnsi="Arial" w:cs="Arial"/>
        </w:rPr>
        <w:t>monitorizării stadiului de implementare al înţelegerilor internaţionale şi promovării de proiecte comune.</w:t>
      </w:r>
    </w:p>
    <w:p w:rsidR="00086AFB" w:rsidRPr="00AC6AAC" w:rsidRDefault="00086AFB" w:rsidP="00086AFB">
      <w:pPr>
        <w:spacing w:before="120" w:after="120"/>
        <w:ind w:firstLine="567"/>
        <w:jc w:val="both"/>
        <w:rPr>
          <w:rFonts w:ascii="Arial" w:hAnsi="Arial" w:cs="Arial"/>
        </w:rPr>
      </w:pPr>
      <w:r w:rsidRPr="00AC6AAC">
        <w:rPr>
          <w:rFonts w:ascii="Arial" w:hAnsi="Arial" w:cs="Arial"/>
        </w:rPr>
        <w:t>În prezent se urmăreşte gospodărirea durabilă a apelor pe baza aplicării legislaţiei Uniunii Europene şi în</w:t>
      </w:r>
      <w:r>
        <w:rPr>
          <w:rFonts w:ascii="Arial" w:hAnsi="Arial" w:cs="Arial"/>
        </w:rPr>
        <w:t xml:space="preserve"> </w:t>
      </w:r>
      <w:r w:rsidRPr="00AC6AAC">
        <w:rPr>
          <w:rFonts w:ascii="Arial" w:hAnsi="Arial" w:cs="Arial"/>
        </w:rPr>
        <w:t>special a principiilor Directivei Cadru pentru Apă și Directivei Inundaţii, care au fost transpuse prin Legea Apelor</w:t>
      </w:r>
      <w:r>
        <w:rPr>
          <w:rFonts w:ascii="Arial" w:hAnsi="Arial" w:cs="Arial"/>
        </w:rPr>
        <w:t xml:space="preserve"> </w:t>
      </w:r>
      <w:r w:rsidRPr="00AC6AAC">
        <w:rPr>
          <w:rFonts w:ascii="Arial" w:hAnsi="Arial" w:cs="Arial"/>
        </w:rPr>
        <w:t>107/1996 cu modificările și completările ulterioare. În acest context, instrumentele de realizare a politicii şi</w:t>
      </w:r>
      <w:r>
        <w:rPr>
          <w:rFonts w:ascii="Arial" w:hAnsi="Arial" w:cs="Arial"/>
        </w:rPr>
        <w:t xml:space="preserve"> </w:t>
      </w:r>
      <w:r w:rsidRPr="00AC6AAC">
        <w:rPr>
          <w:rFonts w:ascii="Arial" w:hAnsi="Arial" w:cs="Arial"/>
        </w:rPr>
        <w:t xml:space="preserve">strategiei în domeniul apelor includ </w:t>
      </w:r>
      <w:r>
        <w:rPr>
          <w:rFonts w:ascii="Arial" w:hAnsi="Arial" w:cs="Arial"/>
        </w:rPr>
        <w:t>S</w:t>
      </w:r>
      <w:r w:rsidRPr="00AC6AAC">
        <w:rPr>
          <w:rFonts w:ascii="Arial" w:hAnsi="Arial" w:cs="Arial"/>
        </w:rPr>
        <w:t xml:space="preserve">chema </w:t>
      </w:r>
      <w:r>
        <w:rPr>
          <w:rFonts w:ascii="Arial" w:hAnsi="Arial" w:cs="Arial"/>
        </w:rPr>
        <w:t>D</w:t>
      </w:r>
      <w:r w:rsidRPr="00AC6AAC">
        <w:rPr>
          <w:rFonts w:ascii="Arial" w:hAnsi="Arial" w:cs="Arial"/>
        </w:rPr>
        <w:t xml:space="preserve">irectoare de </w:t>
      </w:r>
      <w:r>
        <w:rPr>
          <w:rFonts w:ascii="Arial" w:hAnsi="Arial" w:cs="Arial"/>
        </w:rPr>
        <w:t>Amenajare şi M</w:t>
      </w:r>
      <w:r w:rsidRPr="00AC6AAC">
        <w:rPr>
          <w:rFonts w:ascii="Arial" w:hAnsi="Arial" w:cs="Arial"/>
        </w:rPr>
        <w:t>anagement a</w:t>
      </w:r>
      <w:r>
        <w:rPr>
          <w:rFonts w:ascii="Arial" w:hAnsi="Arial" w:cs="Arial"/>
        </w:rPr>
        <w:t>le</w:t>
      </w:r>
      <w:r w:rsidRPr="00AC6AAC">
        <w:rPr>
          <w:rFonts w:ascii="Arial" w:hAnsi="Arial" w:cs="Arial"/>
        </w:rPr>
        <w:t xml:space="preserve"> </w:t>
      </w:r>
      <w:r>
        <w:rPr>
          <w:rFonts w:ascii="Arial" w:hAnsi="Arial" w:cs="Arial"/>
        </w:rPr>
        <w:t>Bazinelor H</w:t>
      </w:r>
      <w:r w:rsidRPr="00AC6AAC">
        <w:rPr>
          <w:rFonts w:ascii="Arial" w:hAnsi="Arial" w:cs="Arial"/>
        </w:rPr>
        <w:t>idrografice,</w:t>
      </w:r>
      <w:r>
        <w:rPr>
          <w:rFonts w:ascii="Arial" w:hAnsi="Arial" w:cs="Arial"/>
        </w:rPr>
        <w:t xml:space="preserve"> </w:t>
      </w:r>
      <w:r w:rsidRPr="00AC6AAC">
        <w:rPr>
          <w:rFonts w:ascii="Arial" w:hAnsi="Arial" w:cs="Arial"/>
        </w:rPr>
        <w:t>managementul integrat al apelor pe bazine hidrografice și adaptarea capacităţii instituţionale la cerinţele</w:t>
      </w:r>
      <w:r>
        <w:rPr>
          <w:rFonts w:ascii="Arial" w:hAnsi="Arial" w:cs="Arial"/>
        </w:rPr>
        <w:t xml:space="preserve"> </w:t>
      </w:r>
      <w:r w:rsidRPr="00AC6AAC">
        <w:rPr>
          <w:rFonts w:ascii="Arial" w:hAnsi="Arial" w:cs="Arial"/>
        </w:rPr>
        <w:t>managementului integrat. Pentru realizarea fiecărui obiectiv specific propus au fost planificate numeroase</w:t>
      </w:r>
      <w:r>
        <w:rPr>
          <w:rFonts w:ascii="Arial" w:hAnsi="Arial" w:cs="Arial"/>
        </w:rPr>
        <w:t xml:space="preserve"> </w:t>
      </w:r>
      <w:r w:rsidRPr="00AC6AAC">
        <w:rPr>
          <w:rFonts w:ascii="Arial" w:hAnsi="Arial" w:cs="Arial"/>
        </w:rPr>
        <w:t>acţiuni. Unele dintre acestea au fost realizate până în prezent, altele sunt în curs de realizare sau vor fi realizate</w:t>
      </w:r>
      <w:r>
        <w:rPr>
          <w:rFonts w:ascii="Arial" w:hAnsi="Arial" w:cs="Arial"/>
        </w:rPr>
        <w:t xml:space="preserve"> </w:t>
      </w:r>
      <w:r w:rsidRPr="00AC6AAC">
        <w:rPr>
          <w:rFonts w:ascii="Arial" w:hAnsi="Arial" w:cs="Arial"/>
        </w:rPr>
        <w:t>în etapa următoare.</w:t>
      </w:r>
    </w:p>
    <w:p w:rsidR="00086AFB" w:rsidRDefault="00086AFB" w:rsidP="00086AFB">
      <w:pPr>
        <w:spacing w:before="120" w:after="120"/>
        <w:ind w:firstLine="567"/>
        <w:jc w:val="both"/>
        <w:rPr>
          <w:rFonts w:ascii="Arial" w:hAnsi="Arial" w:cs="Arial"/>
        </w:rPr>
      </w:pPr>
      <w:r w:rsidRPr="00702D49">
        <w:rPr>
          <w:rFonts w:ascii="Arial" w:hAnsi="Arial" w:cs="Arial"/>
        </w:rPr>
        <w:t>Acţiunile necesare pentru îmbunătăţirea stării apelor de suprafaţă şi a apelor subterane au fost stabilite în cadrul Planurilor de Management ale Bazinelor Hidrografice</w:t>
      </w:r>
      <w:r>
        <w:rPr>
          <w:rFonts w:ascii="Arial" w:hAnsi="Arial" w:cs="Arial"/>
        </w:rPr>
        <w:t>,</w:t>
      </w:r>
      <w:r w:rsidRPr="00702D49">
        <w:rPr>
          <w:rFonts w:ascii="Arial" w:hAnsi="Arial" w:cs="Arial"/>
        </w:rPr>
        <w:t xml:space="preserve"> ca parte a Planului de Management al districtului internaţional al Dunării, întocmit în conformitate cu prevederile Directivei Cadru Apa. </w:t>
      </w:r>
      <w:r>
        <w:rPr>
          <w:rFonts w:ascii="Arial" w:hAnsi="Arial" w:cs="Arial"/>
        </w:rPr>
        <w:t xml:space="preserve">Primele </w:t>
      </w:r>
      <w:r w:rsidRPr="00702D49">
        <w:rPr>
          <w:rFonts w:ascii="Arial" w:hAnsi="Arial" w:cs="Arial"/>
        </w:rPr>
        <w:t xml:space="preserve">Planuri de Management </w:t>
      </w:r>
      <w:r>
        <w:rPr>
          <w:rFonts w:ascii="Arial" w:hAnsi="Arial" w:cs="Arial"/>
        </w:rPr>
        <w:t>ale bazinelor/spațiilor hidrografice</w:t>
      </w:r>
      <w:r w:rsidRPr="00702D49">
        <w:rPr>
          <w:rFonts w:ascii="Arial" w:hAnsi="Arial" w:cs="Arial"/>
        </w:rPr>
        <w:t>, precum și Planul Naţional de Management</w:t>
      </w:r>
      <w:r>
        <w:rPr>
          <w:rFonts w:ascii="Arial" w:hAnsi="Arial" w:cs="Arial"/>
        </w:rPr>
        <w:t>,</w:t>
      </w:r>
      <w:r w:rsidRPr="00702D49">
        <w:rPr>
          <w:rFonts w:ascii="Arial" w:hAnsi="Arial" w:cs="Arial"/>
        </w:rPr>
        <w:t xml:space="preserve"> au fost aprobate prin H.G. nr. 80/26.01.2011 </w:t>
      </w:r>
      <w:r w:rsidRPr="006822C0">
        <w:rPr>
          <w:rFonts w:ascii="Arial" w:hAnsi="Arial" w:cs="Arial"/>
          <w:i/>
        </w:rPr>
        <w:t>pentru aprobarea Planului naţional de management aferent porţiunii din bazinul hidrografic internaţional al fluviului Dunărea care este cuprinsă în teritoriul României</w:t>
      </w:r>
      <w:r w:rsidRPr="00702D49">
        <w:rPr>
          <w:rFonts w:ascii="Arial" w:hAnsi="Arial" w:cs="Arial"/>
        </w:rPr>
        <w:t xml:space="preserve">, Monitorul Oficial nr. 265/14.04.2011. </w:t>
      </w:r>
      <w:r>
        <w:rPr>
          <w:rFonts w:ascii="Arial" w:hAnsi="Arial" w:cs="Arial"/>
        </w:rPr>
        <w:t xml:space="preserve">Conform ciclului de planificare următor de 6 ani, România a elaborat și făcut public la 22 decembrie 2014 </w:t>
      </w:r>
      <w:r w:rsidRPr="002F6417">
        <w:rPr>
          <w:rFonts w:ascii="Arial" w:hAnsi="Arial" w:cs="Arial"/>
        </w:rPr>
        <w:t>proiectul Planului Național de Management aferent porţiunii din bazinul hidrografic internaţional al fluviului Dunărea care este cuprinsă în teritoriul României</w:t>
      </w:r>
      <w:r w:rsidRPr="00906ED9">
        <w:rPr>
          <w:rFonts w:ascii="Arial" w:hAnsi="Arial" w:cs="Arial"/>
        </w:rPr>
        <w:t>,</w:t>
      </w:r>
      <w:r>
        <w:rPr>
          <w:rFonts w:ascii="Arial" w:hAnsi="Arial" w:cs="Arial"/>
        </w:rPr>
        <w:t xml:space="preserve"> </w:t>
      </w:r>
      <w:r w:rsidRPr="00702D49">
        <w:rPr>
          <w:rFonts w:ascii="Arial" w:hAnsi="Arial" w:cs="Arial"/>
        </w:rPr>
        <w:t>pentru perioada 2016-2021. Ca și în cazul primului ciclu de planificare</w:t>
      </w:r>
      <w:r>
        <w:rPr>
          <w:rFonts w:ascii="Arial" w:hAnsi="Arial" w:cs="Arial"/>
        </w:rPr>
        <w:t xml:space="preserve"> 2009-2015</w:t>
      </w:r>
      <w:r w:rsidRPr="00702D49">
        <w:rPr>
          <w:rFonts w:ascii="Arial" w:hAnsi="Arial" w:cs="Arial"/>
        </w:rPr>
        <w:t>, în elaborarea proiectelor Planurilor de Management la nivel bazinal și național s-au luat în considerare recomandările ghidurilor și documentelor dezvoltate în cadrul Strategiei Comune de Implementare a Directivei Cadru Apă</w:t>
      </w:r>
      <w:r>
        <w:rPr>
          <w:rFonts w:ascii="Arial" w:hAnsi="Arial" w:cs="Arial"/>
        </w:rPr>
        <w:t>, precum și</w:t>
      </w:r>
      <w:r w:rsidRPr="00702D49">
        <w:rPr>
          <w:rFonts w:ascii="Arial" w:hAnsi="Arial" w:cs="Arial"/>
        </w:rPr>
        <w:t xml:space="preserve"> cerințele formulate în Ghidul de raportare a Directivei Cadru Apă 2016, elaborat de Comisia Europeană împreună cu Statele Membre în anul 2014.</w:t>
      </w:r>
    </w:p>
    <w:p w:rsidR="00086AFB" w:rsidRDefault="00086AFB" w:rsidP="00086AFB">
      <w:pPr>
        <w:spacing w:before="120" w:after="120"/>
        <w:jc w:val="both"/>
        <w:rPr>
          <w:rFonts w:ascii="Arial" w:hAnsi="Arial" w:cs="Arial"/>
        </w:rPr>
      </w:pPr>
      <w:r w:rsidRPr="00702D49">
        <w:rPr>
          <w:rFonts w:ascii="Arial" w:hAnsi="Arial" w:cs="Arial"/>
        </w:rPr>
        <w:lastRenderedPageBreak/>
        <w:t xml:space="preserve">Conform prevederilor legale, la 22 decembrie 2014, proiectele Planurilor de Management ale bazinelor/spațiilor hidrografice și a Planului Național de Management aferent porţiunii din bazinul hidrografic internaţional al fluviului Dunărea care este cuprinsă în teritoriul României </w:t>
      </w:r>
      <w:r>
        <w:rPr>
          <w:rFonts w:ascii="Arial" w:hAnsi="Arial" w:cs="Arial"/>
        </w:rPr>
        <w:t>au fost</w:t>
      </w:r>
      <w:r w:rsidRPr="00702D49">
        <w:rPr>
          <w:rFonts w:ascii="Arial" w:hAnsi="Arial" w:cs="Arial"/>
        </w:rPr>
        <w:t xml:space="preserve"> publicate pe website-urile Administrației Naționale </w:t>
      </w:r>
      <w:r>
        <w:rPr>
          <w:rFonts w:ascii="Arial" w:hAnsi="Arial" w:cs="Arial"/>
        </w:rPr>
        <w:t>„</w:t>
      </w:r>
      <w:r w:rsidRPr="00702D49">
        <w:rPr>
          <w:rFonts w:ascii="Arial" w:hAnsi="Arial" w:cs="Arial"/>
        </w:rPr>
        <w:t>Apele Române</w:t>
      </w:r>
      <w:r>
        <w:rPr>
          <w:rFonts w:ascii="Arial" w:hAnsi="Arial" w:cs="Arial"/>
        </w:rPr>
        <w:t xml:space="preserve">” </w:t>
      </w:r>
      <w:r w:rsidRPr="00702D49">
        <w:rPr>
          <w:rFonts w:ascii="Arial" w:hAnsi="Arial" w:cs="Arial"/>
        </w:rPr>
        <w:t xml:space="preserve">și ale  Administrațiilor Bazinale de Ape şi </w:t>
      </w:r>
      <w:r>
        <w:rPr>
          <w:rFonts w:ascii="Arial" w:hAnsi="Arial" w:cs="Arial"/>
        </w:rPr>
        <w:t xml:space="preserve">au fost </w:t>
      </w:r>
      <w:r w:rsidRPr="00702D49">
        <w:rPr>
          <w:rFonts w:ascii="Arial" w:hAnsi="Arial" w:cs="Arial"/>
        </w:rPr>
        <w:t xml:space="preserve"> supuse consultării publice pentru cel puțin o perioadă de 6 luni (22 iunie 2015).</w:t>
      </w:r>
      <w:r>
        <w:rPr>
          <w:rFonts w:ascii="Arial" w:hAnsi="Arial" w:cs="Arial"/>
        </w:rPr>
        <w:t xml:space="preserve"> </w:t>
      </w:r>
    </w:p>
    <w:p w:rsidR="00086AFB" w:rsidRDefault="00086AFB" w:rsidP="00086AFB">
      <w:pPr>
        <w:spacing w:before="120" w:after="120"/>
        <w:jc w:val="both"/>
        <w:rPr>
          <w:rFonts w:ascii="Arial" w:hAnsi="Arial" w:cs="Arial"/>
        </w:rPr>
      </w:pPr>
      <w:r w:rsidRPr="00906ED9">
        <w:rPr>
          <w:rFonts w:ascii="Arial" w:hAnsi="Arial" w:cs="Arial"/>
        </w:rPr>
        <w:t>La sfârşitul anului 2015, cele 11 Planuri de Management Bazinale, au fost avizate de către Comitetel</w:t>
      </w:r>
      <w:r>
        <w:rPr>
          <w:rFonts w:ascii="Arial" w:hAnsi="Arial" w:cs="Arial"/>
        </w:rPr>
        <w:t>e</w:t>
      </w:r>
      <w:r w:rsidRPr="00906ED9">
        <w:rPr>
          <w:rFonts w:ascii="Arial" w:hAnsi="Arial" w:cs="Arial"/>
        </w:rPr>
        <w:t xml:space="preserve"> de Bazin, și au fost publicate la 22 decembrie 2015 pe website-urile Administraţiilor Bazinale de Apă și al Administrației Naționale ”Apele Române”, în conformitate cu prevederile D</w:t>
      </w:r>
      <w:r>
        <w:rPr>
          <w:rFonts w:ascii="Arial" w:hAnsi="Arial" w:cs="Arial"/>
        </w:rPr>
        <w:t>irectivei Cadru Apă</w:t>
      </w:r>
      <w:r w:rsidRPr="00906ED9">
        <w:rPr>
          <w:rFonts w:ascii="Arial" w:hAnsi="Arial" w:cs="Arial"/>
        </w:rPr>
        <w:t>.</w:t>
      </w:r>
    </w:p>
    <w:p w:rsidR="00086AFB" w:rsidRDefault="00086AFB" w:rsidP="00086AFB">
      <w:pPr>
        <w:spacing w:before="120" w:after="120"/>
        <w:jc w:val="both"/>
        <w:rPr>
          <w:rFonts w:ascii="Arial" w:hAnsi="Arial" w:cs="Arial"/>
        </w:rPr>
      </w:pPr>
      <w:r>
        <w:rPr>
          <w:rFonts w:ascii="Arial" w:hAnsi="Arial" w:cs="Arial"/>
        </w:rPr>
        <w:t xml:space="preserve">În  cadrul procesului de evaluare strategică de mediu, </w:t>
      </w:r>
      <w:r w:rsidRPr="00906ED9">
        <w:rPr>
          <w:rFonts w:ascii="Arial" w:hAnsi="Arial" w:cs="Arial"/>
        </w:rPr>
        <w:t xml:space="preserve">în conformitate cu prevederile HG nr. 1076/2004 privind stabilirea procedurii de realizare a evaluării de mediu pentru planuri şi programe, </w:t>
      </w:r>
      <w:r>
        <w:rPr>
          <w:rFonts w:ascii="Arial" w:hAnsi="Arial" w:cs="Arial"/>
        </w:rPr>
        <w:t xml:space="preserve">s-a stabilit </w:t>
      </w:r>
      <w:r w:rsidRPr="002F6417">
        <w:rPr>
          <w:rFonts w:ascii="Arial" w:hAnsi="Arial" w:cs="Arial"/>
        </w:rPr>
        <w:t>că Planul Național de Management aferent porțiunii din Bazinul Hidrografic Internațional al fluviului Dunărea care este cuprinsă în teritoriul României pentru perioada 2016 – 2021</w:t>
      </w:r>
      <w:r w:rsidRPr="00942FE7">
        <w:rPr>
          <w:rFonts w:ascii="Arial" w:hAnsi="Arial" w:cs="Arial"/>
        </w:rPr>
        <w:t xml:space="preserve"> nu are efecte semnificative asupra mediului</w:t>
      </w:r>
      <w:r>
        <w:rPr>
          <w:rFonts w:ascii="Arial" w:hAnsi="Arial" w:cs="Arial"/>
        </w:rPr>
        <w:t>, nu necesită evaluare de mediu și</w:t>
      </w:r>
      <w:r w:rsidRPr="00942FE7">
        <w:rPr>
          <w:rFonts w:ascii="Arial" w:hAnsi="Arial" w:cs="Arial"/>
        </w:rPr>
        <w:t xml:space="preserve"> poate fi supus procedurii de adoptare fără aviz de mediu.</w:t>
      </w:r>
      <w:r>
        <w:rPr>
          <w:rFonts w:ascii="Arial" w:hAnsi="Arial" w:cs="Arial"/>
        </w:rPr>
        <w:t xml:space="preserve"> Versiunea finală a planului de management se regăsește  la adresa</w:t>
      </w:r>
    </w:p>
    <w:p w:rsidR="00086AFB" w:rsidRDefault="00086AFB" w:rsidP="00086AFB">
      <w:pPr>
        <w:spacing w:before="120" w:after="120"/>
        <w:jc w:val="both"/>
        <w:rPr>
          <w:rFonts w:ascii="Arial" w:hAnsi="Arial" w:cs="Arial"/>
          <w:i/>
        </w:rPr>
      </w:pPr>
      <w:r w:rsidRPr="00906ED9">
        <w:rPr>
          <w:rFonts w:ascii="Arial" w:hAnsi="Arial" w:cs="Arial"/>
          <w:i/>
        </w:rPr>
        <w:t xml:space="preserve"> </w:t>
      </w:r>
      <w:hyperlink r:id="rId154" w:history="1">
        <w:r w:rsidRPr="00906ED9">
          <w:rPr>
            <w:rStyle w:val="Hyperlink"/>
            <w:rFonts w:ascii="Arial" w:hAnsi="Arial" w:cs="Arial"/>
            <w:i/>
          </w:rPr>
          <w:t>http://www.rowater.ro/SCAR/Planul%20de%20management.aspx</w:t>
        </w:r>
      </w:hyperlink>
      <w:r w:rsidRPr="00906ED9">
        <w:rPr>
          <w:rFonts w:ascii="Arial" w:hAnsi="Arial" w:cs="Arial"/>
          <w:i/>
        </w:rPr>
        <w:t>.</w:t>
      </w:r>
    </w:p>
    <w:p w:rsidR="00086AFB" w:rsidRPr="003E0BE1" w:rsidRDefault="00086AFB" w:rsidP="00086AFB">
      <w:pPr>
        <w:spacing w:before="120" w:after="120"/>
        <w:jc w:val="both"/>
        <w:rPr>
          <w:rFonts w:ascii="Arial" w:hAnsi="Arial" w:cs="Arial"/>
        </w:rPr>
      </w:pPr>
      <w:r w:rsidRPr="00A41C40">
        <w:rPr>
          <w:rFonts w:ascii="Arial" w:hAnsi="Arial" w:cs="Arial"/>
        </w:rPr>
        <w:t>Planul Naţional de Management aferent porţiunii româneşti a bazinului hidrografic internaţional al fluviului Dunărea</w:t>
      </w:r>
      <w:r>
        <w:rPr>
          <w:rFonts w:ascii="Arial" w:hAnsi="Arial" w:cs="Arial"/>
        </w:rPr>
        <w:t>, precum și</w:t>
      </w:r>
      <w:r w:rsidRPr="00A41C40">
        <w:rPr>
          <w:rFonts w:ascii="Arial" w:hAnsi="Arial" w:cs="Arial"/>
        </w:rPr>
        <w:t xml:space="preserve"> cele 11 Planuri de management ale bazinelor hidrografice, </w:t>
      </w:r>
      <w:r>
        <w:rPr>
          <w:rFonts w:ascii="Arial" w:hAnsi="Arial" w:cs="Arial"/>
        </w:rPr>
        <w:t xml:space="preserve">elaborate </w:t>
      </w:r>
      <w:r w:rsidRPr="00A41C40">
        <w:rPr>
          <w:rFonts w:ascii="Arial" w:hAnsi="Arial" w:cs="Arial"/>
        </w:rPr>
        <w:t>în conformitate cu cerinţele art. 13 al  Directivei Cadru Apă 2000/60/CE</w:t>
      </w:r>
      <w:r>
        <w:rPr>
          <w:rFonts w:ascii="Arial" w:hAnsi="Arial" w:cs="Arial"/>
        </w:rPr>
        <w:t xml:space="preserve">, au </w:t>
      </w:r>
      <w:r w:rsidRPr="00A41C40">
        <w:rPr>
          <w:rFonts w:ascii="Arial" w:hAnsi="Arial" w:cs="Arial"/>
        </w:rPr>
        <w:t xml:space="preserve">fost </w:t>
      </w:r>
      <w:r>
        <w:rPr>
          <w:rFonts w:ascii="Arial" w:hAnsi="Arial" w:cs="Arial"/>
        </w:rPr>
        <w:t xml:space="preserve">actualizate și </w:t>
      </w:r>
      <w:r w:rsidRPr="00A41C40">
        <w:rPr>
          <w:rFonts w:ascii="Arial" w:hAnsi="Arial" w:cs="Arial"/>
        </w:rPr>
        <w:t>aprobat</w:t>
      </w:r>
      <w:r>
        <w:rPr>
          <w:rFonts w:ascii="Arial" w:hAnsi="Arial" w:cs="Arial"/>
        </w:rPr>
        <w:t>e</w:t>
      </w:r>
      <w:r w:rsidRPr="00A41C40">
        <w:rPr>
          <w:rFonts w:ascii="Arial" w:hAnsi="Arial" w:cs="Arial"/>
        </w:rPr>
        <w:t xml:space="preserve"> prin </w:t>
      </w:r>
      <w:r w:rsidRPr="00A41C40">
        <w:rPr>
          <w:rFonts w:ascii="Arial" w:hAnsi="Arial" w:cs="Arial"/>
          <w:b/>
          <w:i/>
        </w:rPr>
        <w:t>H</w:t>
      </w:r>
      <w:r>
        <w:rPr>
          <w:rFonts w:ascii="Arial" w:hAnsi="Arial" w:cs="Arial"/>
          <w:b/>
          <w:i/>
        </w:rPr>
        <w:t>otărârea de Guvern</w:t>
      </w:r>
      <w:r w:rsidRPr="00A41C40">
        <w:rPr>
          <w:rFonts w:ascii="Arial" w:hAnsi="Arial" w:cs="Arial"/>
          <w:b/>
          <w:i/>
        </w:rPr>
        <w:t xml:space="preserve"> nr. 859 din 16 noiembrie 2016 pentru aprobarea Planului naţional de management actualizat aferent porţiunii din bazinul hidrografic internaţional al fluviului Dunărea care este cuprinsă în teritoriul României și publicat în Monitorul Oficial nr. 1.004 din 14 decembrie 2016</w:t>
      </w:r>
      <w:r>
        <w:rPr>
          <w:rFonts w:ascii="Arial" w:hAnsi="Arial" w:cs="Arial"/>
          <w:b/>
          <w:i/>
        </w:rPr>
        <w:t xml:space="preserve">.  </w:t>
      </w:r>
      <w:r w:rsidRPr="003E0BE1">
        <w:rPr>
          <w:rFonts w:ascii="Arial" w:hAnsi="Arial" w:cs="Arial"/>
        </w:rPr>
        <w:t>Planul</w:t>
      </w:r>
      <w:r>
        <w:rPr>
          <w:rFonts w:ascii="Arial" w:hAnsi="Arial" w:cs="Arial"/>
        </w:rPr>
        <w:t xml:space="preserve"> </w:t>
      </w:r>
      <w:r w:rsidRPr="003E0BE1">
        <w:rPr>
          <w:rFonts w:ascii="Arial" w:hAnsi="Arial" w:cs="Arial"/>
        </w:rPr>
        <w:t xml:space="preserve"> Naţional de Management actualizat aferent porţiunii româneşti a bazinului hidrografic internaţional al fluviului Dunărea </w:t>
      </w:r>
      <w:r>
        <w:rPr>
          <w:rFonts w:ascii="Arial" w:hAnsi="Arial" w:cs="Arial"/>
        </w:rPr>
        <w:t xml:space="preserve">a fost raportat în </w:t>
      </w:r>
      <w:r w:rsidRPr="003E0BE1">
        <w:rPr>
          <w:rFonts w:ascii="Arial" w:hAnsi="Arial" w:cs="Arial"/>
        </w:rPr>
        <w:t xml:space="preserve"> Sistemul European Informatic pentru Apă (WISE) și anvelopa de raportare a fost închisă (via Agenţia Europeană de Mediu - Reportnet) la data de 16 decembrie 2016</w:t>
      </w:r>
      <w:r>
        <w:rPr>
          <w:rFonts w:ascii="Arial" w:hAnsi="Arial" w:cs="Arial"/>
        </w:rPr>
        <w:t>.</w:t>
      </w:r>
    </w:p>
    <w:p w:rsidR="00086AFB" w:rsidRDefault="00086AFB" w:rsidP="00086AFB">
      <w:pPr>
        <w:spacing w:before="120" w:after="120"/>
        <w:ind w:firstLine="567"/>
        <w:jc w:val="both"/>
        <w:rPr>
          <w:rFonts w:ascii="Arial" w:hAnsi="Arial" w:cs="Arial"/>
        </w:rPr>
      </w:pPr>
      <w:r w:rsidRPr="00702D49">
        <w:rPr>
          <w:rFonts w:ascii="Arial" w:hAnsi="Arial" w:cs="Arial"/>
        </w:rPr>
        <w:t xml:space="preserve">Prin implementarea şi monitorizarea programelor de măsuri se vor atinge obiectivele de mediu pentru corpurile de apă, respectiv starea </w:t>
      </w:r>
      <w:r>
        <w:rPr>
          <w:rFonts w:ascii="Arial" w:hAnsi="Arial" w:cs="Arial"/>
        </w:rPr>
        <w:t xml:space="preserve">ecologică </w:t>
      </w:r>
      <w:r w:rsidRPr="00702D49">
        <w:rPr>
          <w:rFonts w:ascii="Arial" w:hAnsi="Arial" w:cs="Arial"/>
        </w:rPr>
        <w:t xml:space="preserve">bună și potenţialul ecologic bun. </w:t>
      </w:r>
      <w:r w:rsidRPr="001E757B">
        <w:rPr>
          <w:rFonts w:ascii="Arial" w:hAnsi="Arial" w:cs="Arial"/>
        </w:rPr>
        <w:t>În vederea evaluării stadiului implementării programului de măsuri stabilit în cadrul Planurilor de Management ale bazinelor/spațiilor hidrografice (2009-2015) s-a avut în vederea realizarea măsurilor de bază și suplimentare prevăzute în anexele primului Plan de management ale căror termene de implementare se încadrează în perioada 2009-2015. De asemenea, au fost luate în considerare și măsurile din primul Plan de management care erau planificate să se realizeze după anul 2015, dar care au început să se implementeze în avans.</w:t>
      </w:r>
      <w:r>
        <w:rPr>
          <w:rFonts w:ascii="Arial" w:hAnsi="Arial" w:cs="Arial"/>
        </w:rPr>
        <w:t xml:space="preserve"> </w:t>
      </w:r>
      <w:r w:rsidRPr="001E757B">
        <w:rPr>
          <w:rFonts w:ascii="Arial" w:hAnsi="Arial" w:cs="Arial"/>
        </w:rPr>
        <w:t xml:space="preserve">În perioada 2009-2015 </w:t>
      </w:r>
      <w:r>
        <w:rPr>
          <w:rFonts w:ascii="Arial" w:hAnsi="Arial" w:cs="Arial"/>
        </w:rPr>
        <w:t xml:space="preserve">sunt </w:t>
      </w:r>
      <w:r w:rsidRPr="001E757B">
        <w:rPr>
          <w:rFonts w:ascii="Arial" w:hAnsi="Arial" w:cs="Arial"/>
        </w:rPr>
        <w:t>implement</w:t>
      </w:r>
      <w:r>
        <w:rPr>
          <w:rFonts w:ascii="Arial" w:hAnsi="Arial" w:cs="Arial"/>
        </w:rPr>
        <w:t>ate</w:t>
      </w:r>
      <w:r w:rsidRPr="001E757B">
        <w:rPr>
          <w:rFonts w:ascii="Arial" w:hAnsi="Arial" w:cs="Arial"/>
        </w:rPr>
        <w:t xml:space="preserve"> </w:t>
      </w:r>
      <w:r>
        <w:rPr>
          <w:rFonts w:ascii="Arial" w:hAnsi="Arial" w:cs="Arial"/>
        </w:rPr>
        <w:t xml:space="preserve">și se vor realiza </w:t>
      </w:r>
      <w:r w:rsidRPr="001E757B">
        <w:rPr>
          <w:rFonts w:ascii="Arial" w:hAnsi="Arial" w:cs="Arial"/>
        </w:rPr>
        <w:t xml:space="preserve">măsuri de bază şi suplimentare pentru  aglomerările umane (apă potabilă, apă uzată, nămoluri de la stații de epurare) și activitățile industriale și agro-zootehnice (IED, Seveso III), precum și a altor măsuri de baza referitoare la reglementarea / autorizarea, controlul și monitorizarea </w:t>
      </w:r>
      <w:r>
        <w:rPr>
          <w:rFonts w:ascii="Arial" w:hAnsi="Arial" w:cs="Arial"/>
        </w:rPr>
        <w:t>surselor</w:t>
      </w:r>
      <w:r w:rsidRPr="001E757B">
        <w:rPr>
          <w:rFonts w:ascii="Arial" w:hAnsi="Arial" w:cs="Arial"/>
        </w:rPr>
        <w:t xml:space="preserve"> de poluare </w:t>
      </w:r>
      <w:r>
        <w:rPr>
          <w:rFonts w:ascii="Arial" w:hAnsi="Arial" w:cs="Arial"/>
        </w:rPr>
        <w:t xml:space="preserve">punctiforme și difuze </w:t>
      </w:r>
      <w:r w:rsidRPr="001E757B">
        <w:rPr>
          <w:rFonts w:ascii="Arial" w:hAnsi="Arial" w:cs="Arial"/>
        </w:rPr>
        <w:t>și alterarilor hidromorfologice. De asemenea, o serie de măsuri suplimentare planificate au fost realizate sau sunt in curs de implementare până la sfârșitul anului 201</w:t>
      </w:r>
      <w:r>
        <w:rPr>
          <w:rFonts w:ascii="Arial" w:hAnsi="Arial" w:cs="Arial"/>
        </w:rPr>
        <w:t>8</w:t>
      </w:r>
      <w:r w:rsidRPr="001E757B">
        <w:rPr>
          <w:rFonts w:ascii="Arial" w:hAnsi="Arial" w:cs="Arial"/>
        </w:rPr>
        <w:t>.</w:t>
      </w:r>
    </w:p>
    <w:p w:rsidR="00086AFB" w:rsidRDefault="00086AFB" w:rsidP="00086AFB">
      <w:pPr>
        <w:spacing w:before="120" w:after="120"/>
        <w:ind w:firstLine="567"/>
        <w:jc w:val="both"/>
        <w:rPr>
          <w:rFonts w:ascii="Arial" w:hAnsi="Arial" w:cs="Arial"/>
        </w:rPr>
      </w:pPr>
      <w:r w:rsidRPr="00906ED9">
        <w:rPr>
          <w:rFonts w:ascii="Arial" w:hAnsi="Arial" w:cs="Arial"/>
        </w:rPr>
        <w:t xml:space="preserve">În vederea atingerii obiectivelor de mediu și menținerii stării bune a corpurilor de apă de suprafață și subterane, în perioada 2016 – 2021 se continuă implementarea măsurilor pentru aglomerările umane, activitățile industriale și agricole, precum și pentru alterările hidromorfologice, al căror termen de realizare este perioada 2019 – 2020. Tipurile de măsuri sunt similare cu cele implementate pe parcursul primului ciclu de planificare, respectiv în principal măsuri pentru </w:t>
      </w:r>
      <w:r w:rsidRPr="00906ED9">
        <w:rPr>
          <w:rFonts w:ascii="Arial" w:hAnsi="Arial" w:cs="Arial"/>
        </w:rPr>
        <w:lastRenderedPageBreak/>
        <w:t xml:space="preserve">implementarea cerințelor directivelor europene, la care sunt adăugate noi tipuri de măsuri recomandate de Comisia Europeană în ghidurile </w:t>
      </w:r>
      <w:r>
        <w:rPr>
          <w:rFonts w:ascii="Arial" w:hAnsi="Arial" w:cs="Arial"/>
        </w:rPr>
        <w:t xml:space="preserve">Strategiei comune pentru implementarea Directivei cadru Apă ( </w:t>
      </w:r>
      <w:r w:rsidRPr="00906ED9">
        <w:rPr>
          <w:rFonts w:ascii="Arial" w:hAnsi="Arial" w:cs="Arial"/>
        </w:rPr>
        <w:t>CIS WFD</w:t>
      </w:r>
      <w:r>
        <w:rPr>
          <w:rFonts w:ascii="Arial" w:hAnsi="Arial" w:cs="Arial"/>
        </w:rPr>
        <w:t>)</w:t>
      </w:r>
      <w:r w:rsidRPr="00906ED9">
        <w:rPr>
          <w:rFonts w:ascii="Arial" w:hAnsi="Arial" w:cs="Arial"/>
        </w:rPr>
        <w:t>: măsuri de stocare naturală a apelor (NWRM), măsuri de reducere a pierderilor de apă, măsuri de reutilizare a apelor, măsuri în contextul schimbărilor climatice, etc.</w:t>
      </w:r>
    </w:p>
    <w:p w:rsidR="00086AFB" w:rsidRDefault="00086AFB" w:rsidP="00086AFB">
      <w:pPr>
        <w:spacing w:before="120" w:after="120"/>
        <w:ind w:firstLine="567"/>
        <w:jc w:val="both"/>
        <w:rPr>
          <w:rFonts w:ascii="Arial" w:hAnsi="Arial" w:cs="Arial"/>
        </w:rPr>
      </w:pPr>
      <w:r w:rsidRPr="00D0578F">
        <w:rPr>
          <w:rFonts w:ascii="Arial" w:hAnsi="Arial" w:cs="Arial"/>
        </w:rPr>
        <w:t>Inundațiile reprezintă o amenințare la siguranța și sănătatea umană. Directiva 2007/60/CE privind evaluarea și gestionarea riscului la inundații și programul de acțiune al ICPDR cu privire la apărarea împotriva inundațiilor au stabilit cadrul pentru managementul inundațiilor în bazinul Dunării. Măsurile pentru protecția împotriva  inundațiilor pot afecta starea apelor de suprafață (ex. diguri și poldere), însă unele măsuri pot sprijini atingerea obiectivelor Directivei Inundații, cât și ale D</w:t>
      </w:r>
      <w:r>
        <w:rPr>
          <w:rFonts w:ascii="Arial" w:hAnsi="Arial" w:cs="Arial"/>
        </w:rPr>
        <w:t xml:space="preserve">irectivei Cadru Apă </w:t>
      </w:r>
      <w:r w:rsidRPr="00D0578F">
        <w:rPr>
          <w:rFonts w:ascii="Arial" w:hAnsi="Arial" w:cs="Arial"/>
        </w:rPr>
        <w:t xml:space="preserve">(de ex. prin reconectarea zonelor umede adiacente și a luncii inundabile). Pentru a asigura cele mai bune soluții posibile, este necesară o elaborare coordonată a celui de-al doilea plan de Management și a primului Plan de management al riscului la inundații al Dunării până în anul 2015. </w:t>
      </w:r>
    </w:p>
    <w:p w:rsidR="00086AFB" w:rsidRDefault="00086AFB" w:rsidP="00086AFB">
      <w:pPr>
        <w:spacing w:before="120" w:after="120"/>
        <w:ind w:firstLine="567"/>
        <w:jc w:val="both"/>
        <w:rPr>
          <w:rFonts w:ascii="Arial" w:hAnsi="Arial" w:cs="Arial"/>
        </w:rPr>
      </w:pPr>
      <w:r w:rsidRPr="00B821D3">
        <w:rPr>
          <w:rFonts w:ascii="Arial" w:hAnsi="Arial" w:cs="Arial"/>
        </w:rPr>
        <w:t>În vederea stabilirii acţiunilor concrete pentru implementarea Directivei 60/2007 privind evaluarea şi gestionarea riscurilor la inundaţii, s-a elaborat Strategia naţională de management al riscului la inundaţii pe termen mediu si lung, aprobată prin H.G.  nr. 846/2010. Strategia are ca obiectiv principal prevenirea şi reducerea consecinţelor inundaţiilor asupra vieţii şi sănătăţii oamenilor, activităţilor socio-economice şi a mediului. Pe baza Strategiei Naționale de Management al Riscului la Inundații s-au elaborat Planurile pentru Prevenirea, Protecția și Diminuarea Efectelor Inundațiilor (PPPDEI), conform cerințelor Directivei 2007/60/CE  (Directiva Inundații), în scopul reducerii riscului de producere a dezastrelor naturale (inundaţii) cu efect asupra populației, prin implementarea măsurilor preventive în cele mai vulnerabile zone, pe termen mediu (2020). Pe baza acestora se vor actualiza/dezvolta Planurile de Amenajare ale bazinelor hidrografice şi Planurile de Management al Riscului la Inundaţii.</w:t>
      </w:r>
    </w:p>
    <w:p w:rsidR="00086AFB" w:rsidRDefault="00086AFB" w:rsidP="00086AFB">
      <w:pPr>
        <w:spacing w:before="120" w:after="120"/>
        <w:ind w:firstLine="567"/>
        <w:jc w:val="both"/>
        <w:rPr>
          <w:rFonts w:ascii="Arial" w:hAnsi="Arial" w:cs="Arial"/>
        </w:rPr>
      </w:pPr>
      <w:r w:rsidRPr="00B821D3">
        <w:rPr>
          <w:rFonts w:ascii="Arial" w:hAnsi="Arial" w:cs="Arial"/>
        </w:rPr>
        <w:t>De asemenea, Strategia naţională de management al riscului la inundaţii pe termen mediu si lung promovează aplicarea măsurilor de restaurare a zonelor naturale inundabile în scopul reactivării capacităţii zonelor umede şi a luncilor inundabile de a reţine apa şi de a diminua impactul inundaţiilor, respectiv păstrarea zonelor inundabile actuale, cu vulnerabilitate scăzută, pentru atenuarea naturală a undelor de viitură, cu respectarea principiilor strategiei.</w:t>
      </w:r>
    </w:p>
    <w:p w:rsidR="00086AFB" w:rsidRPr="0089078A" w:rsidRDefault="00086AFB" w:rsidP="00086AFB">
      <w:pPr>
        <w:spacing w:before="120" w:after="120"/>
        <w:ind w:firstLine="567"/>
        <w:jc w:val="both"/>
        <w:rPr>
          <w:rFonts w:ascii="Arial" w:hAnsi="Arial" w:cs="Arial"/>
        </w:rPr>
      </w:pPr>
      <w:r>
        <w:rPr>
          <w:rFonts w:ascii="Arial" w:hAnsi="Arial" w:cs="Arial"/>
        </w:rPr>
        <w:t>În vederea realizării obiectivelor strategice anuale, Guvernul României elaborează și implementează P</w:t>
      </w:r>
      <w:r w:rsidRPr="005124A2">
        <w:rPr>
          <w:rFonts w:ascii="Arial" w:hAnsi="Arial" w:cs="Arial"/>
        </w:rPr>
        <w:t>lanul de acţiuni pentru implementarea</w:t>
      </w:r>
      <w:r>
        <w:rPr>
          <w:rFonts w:ascii="Arial" w:hAnsi="Arial" w:cs="Arial"/>
        </w:rPr>
        <w:t xml:space="preserve"> </w:t>
      </w:r>
      <w:r w:rsidRPr="005124A2">
        <w:rPr>
          <w:rFonts w:ascii="Arial" w:hAnsi="Arial" w:cs="Arial"/>
        </w:rPr>
        <w:t>Programului Naţional de Reformă (PNR) și a Recomandărilor Specifice de Ţară (RST)</w:t>
      </w:r>
      <w:r>
        <w:rPr>
          <w:rFonts w:ascii="Arial" w:hAnsi="Arial" w:cs="Arial"/>
        </w:rPr>
        <w:t xml:space="preserve">. </w:t>
      </w:r>
      <w:r w:rsidRPr="005124A2">
        <w:rPr>
          <w:rFonts w:ascii="Arial" w:hAnsi="Arial" w:cs="Arial"/>
        </w:rPr>
        <w:t>Programul Naţional de Reformă (PNR) constituie o platformă-cadru pentru definirea priorităţilor de</w:t>
      </w:r>
      <w:r>
        <w:rPr>
          <w:rFonts w:ascii="Arial" w:hAnsi="Arial" w:cs="Arial"/>
        </w:rPr>
        <w:t xml:space="preserve"> </w:t>
      </w:r>
      <w:r w:rsidRPr="005124A2">
        <w:rPr>
          <w:rFonts w:ascii="Arial" w:hAnsi="Arial" w:cs="Arial"/>
        </w:rPr>
        <w:t>dezvoltare care ghidează evoluţia României până în anul 2020, în vederea atingerii obiectivelor Strategiei</w:t>
      </w:r>
      <w:r>
        <w:rPr>
          <w:rFonts w:ascii="Arial" w:hAnsi="Arial" w:cs="Arial"/>
        </w:rPr>
        <w:t xml:space="preserve"> </w:t>
      </w:r>
      <w:r w:rsidRPr="005124A2">
        <w:rPr>
          <w:rFonts w:ascii="Arial" w:hAnsi="Arial" w:cs="Arial"/>
        </w:rPr>
        <w:t>Europa 2020, dar şi pentru definirea unor reforme structurale care să răspundă provocărilor identificate de</w:t>
      </w:r>
      <w:r>
        <w:rPr>
          <w:rFonts w:ascii="Arial" w:hAnsi="Arial" w:cs="Arial"/>
        </w:rPr>
        <w:t xml:space="preserve"> </w:t>
      </w:r>
      <w:r w:rsidRPr="005124A2">
        <w:rPr>
          <w:rFonts w:ascii="Arial" w:hAnsi="Arial" w:cs="Arial"/>
        </w:rPr>
        <w:t>C</w:t>
      </w:r>
      <w:r>
        <w:rPr>
          <w:rFonts w:ascii="Arial" w:hAnsi="Arial" w:cs="Arial"/>
        </w:rPr>
        <w:t>omisia Europeană p</w:t>
      </w:r>
      <w:r w:rsidRPr="005124A2">
        <w:rPr>
          <w:rFonts w:ascii="Arial" w:hAnsi="Arial" w:cs="Arial"/>
        </w:rPr>
        <w:t>entru România.</w:t>
      </w:r>
      <w:r>
        <w:rPr>
          <w:rFonts w:ascii="Arial" w:hAnsi="Arial" w:cs="Arial"/>
        </w:rPr>
        <w:t xml:space="preserve"> </w:t>
      </w:r>
      <w:r w:rsidRPr="005124A2">
        <w:rPr>
          <w:rFonts w:ascii="Arial" w:hAnsi="Arial" w:cs="Arial"/>
        </w:rPr>
        <w:t xml:space="preserve">PNR 2017 a fost elaborat în conformitate cu orientările </w:t>
      </w:r>
      <w:r>
        <w:rPr>
          <w:rFonts w:ascii="Arial" w:hAnsi="Arial" w:cs="Arial"/>
        </w:rPr>
        <w:t xml:space="preserve">europene, </w:t>
      </w:r>
      <w:r w:rsidRPr="005124A2">
        <w:rPr>
          <w:rFonts w:ascii="Arial" w:hAnsi="Arial" w:cs="Arial"/>
        </w:rPr>
        <w:t>cu priorităţile stabilite prin Analiza Anuală a</w:t>
      </w:r>
      <w:r>
        <w:rPr>
          <w:rFonts w:ascii="Arial" w:hAnsi="Arial" w:cs="Arial"/>
        </w:rPr>
        <w:t xml:space="preserve"> </w:t>
      </w:r>
      <w:r w:rsidRPr="005124A2">
        <w:rPr>
          <w:rFonts w:ascii="Arial" w:hAnsi="Arial" w:cs="Arial"/>
        </w:rPr>
        <w:t>Creşterii 2017 (AAC)</w:t>
      </w:r>
      <w:r>
        <w:rPr>
          <w:rStyle w:val="FootnoteReference"/>
          <w:rFonts w:ascii="Arial" w:hAnsi="Arial" w:cs="Arial"/>
        </w:rPr>
        <w:footnoteReference w:id="2"/>
      </w:r>
      <w:r w:rsidRPr="005124A2">
        <w:rPr>
          <w:rFonts w:ascii="Arial" w:hAnsi="Arial" w:cs="Arial"/>
        </w:rPr>
        <w:t>, fiind luate în considerare Recomandările Specifice de Ţară 2016 (RST)</w:t>
      </w:r>
      <w:r>
        <w:rPr>
          <w:rStyle w:val="FootnoteReference"/>
          <w:rFonts w:ascii="Arial" w:hAnsi="Arial" w:cs="Arial"/>
        </w:rPr>
        <w:footnoteReference w:id="3"/>
      </w:r>
      <w:r>
        <w:rPr>
          <w:rFonts w:ascii="Arial" w:hAnsi="Arial" w:cs="Arial"/>
        </w:rPr>
        <w:t xml:space="preserve">, </w:t>
      </w:r>
      <w:r w:rsidRPr="005124A2">
        <w:rPr>
          <w:rFonts w:ascii="Arial" w:hAnsi="Arial" w:cs="Arial"/>
        </w:rPr>
        <w:t>precum şi</w:t>
      </w:r>
      <w:r>
        <w:rPr>
          <w:rFonts w:ascii="Arial" w:hAnsi="Arial" w:cs="Arial"/>
        </w:rPr>
        <w:t xml:space="preserve"> </w:t>
      </w:r>
      <w:r w:rsidRPr="005124A2">
        <w:rPr>
          <w:rFonts w:ascii="Arial" w:hAnsi="Arial" w:cs="Arial"/>
        </w:rPr>
        <w:t>Raportul de ţară al României din 2017</w:t>
      </w:r>
      <w:r>
        <w:rPr>
          <w:rStyle w:val="FootnoteReference"/>
          <w:rFonts w:ascii="Arial" w:hAnsi="Arial" w:cs="Arial"/>
        </w:rPr>
        <w:footnoteReference w:id="4"/>
      </w:r>
      <w:r>
        <w:rPr>
          <w:rFonts w:ascii="Arial" w:hAnsi="Arial" w:cs="Arial"/>
        </w:rPr>
        <w:t>. În ceea ce privește managementul apelor, în PNR 2017 sunt monitorizate cu atenție aspectele referitoare la p</w:t>
      </w:r>
      <w:r w:rsidRPr="0089078A">
        <w:rPr>
          <w:rFonts w:ascii="Arial" w:hAnsi="Arial" w:cs="Arial"/>
        </w:rPr>
        <w:t>rotecţia resurselor de apă, realizarea şi reabilitarea staţiilor de tratare, canalizare şi a staţiilor de epurare</w:t>
      </w:r>
      <w:r>
        <w:rPr>
          <w:rFonts w:ascii="Arial" w:hAnsi="Arial" w:cs="Arial"/>
        </w:rPr>
        <w:t>, precum și î</w:t>
      </w:r>
      <w:r w:rsidRPr="0089078A">
        <w:rPr>
          <w:rFonts w:ascii="Arial" w:hAnsi="Arial" w:cs="Arial"/>
        </w:rPr>
        <w:t>mbunătăţirea sistemelor de protecţie împotriva riscului de inundaţii</w:t>
      </w:r>
      <w:r>
        <w:rPr>
          <w:rFonts w:ascii="Arial" w:hAnsi="Arial" w:cs="Arial"/>
        </w:rPr>
        <w:t>.</w:t>
      </w:r>
    </w:p>
    <w:p w:rsidR="00086AFB" w:rsidRDefault="00086AFB" w:rsidP="00086AFB">
      <w:pPr>
        <w:spacing w:before="120" w:after="120"/>
        <w:ind w:firstLine="567"/>
        <w:jc w:val="both"/>
        <w:rPr>
          <w:rFonts w:ascii="Arial" w:hAnsi="Arial" w:cs="Arial"/>
        </w:rPr>
      </w:pPr>
      <w:r w:rsidRPr="00A803E8">
        <w:rPr>
          <w:rFonts w:ascii="Arial" w:hAnsi="Arial" w:cs="Arial"/>
          <w:b/>
          <w:bCs/>
        </w:rPr>
        <w:lastRenderedPageBreak/>
        <w:t>Directiva 2008/56/CE de instituire a unui cadru de acţiune comunitară în domeniul politicii privind mediul marin</w:t>
      </w:r>
      <w:r w:rsidRPr="00B821D3">
        <w:rPr>
          <w:rFonts w:ascii="Arial" w:hAnsi="Arial" w:cs="Arial"/>
        </w:rPr>
        <w:t xml:space="preserve"> (Directiva-Cadru „Strategia pentru mediul marin”) </w:t>
      </w:r>
      <w:r w:rsidRPr="00D0578F">
        <w:rPr>
          <w:rFonts w:ascii="Arial" w:hAnsi="Arial" w:cs="Arial"/>
        </w:rPr>
        <w:t>are scopul de a proteja mai eficient mediul marin în Europa, cu obiectivul de a obține o stare bună a apelor marine ale UE până în anul 2020. Acțiunile întreprinse în cadrul districtul bazinului hidrografic al Dunării vor reduce poluarea din sursele continentale și vor proteja ecosistemele din apele costiere și tranzitorii ale regiunii Mării Negre. Directiva Cadru Ap</w:t>
      </w:r>
      <w:r>
        <w:rPr>
          <w:rFonts w:ascii="Arial" w:hAnsi="Arial" w:cs="Arial"/>
        </w:rPr>
        <w:t>ă</w:t>
      </w:r>
      <w:r w:rsidRPr="00D0578F">
        <w:rPr>
          <w:rFonts w:ascii="Arial" w:hAnsi="Arial" w:cs="Arial"/>
        </w:rPr>
        <w:t xml:space="preserve"> și Directiva Cadru Strategia pentru Mediul Marin sunt strâns interconectate, ceea ce necesită o coordonare a activităților aferente.</w:t>
      </w:r>
      <w:r>
        <w:rPr>
          <w:rFonts w:ascii="Arial" w:hAnsi="Arial" w:cs="Arial"/>
        </w:rPr>
        <w:t xml:space="preserve"> </w:t>
      </w:r>
    </w:p>
    <w:p w:rsidR="00086AFB" w:rsidRPr="00B821D3" w:rsidRDefault="00086AFB" w:rsidP="00086AFB">
      <w:pPr>
        <w:spacing w:before="120" w:after="120"/>
        <w:ind w:firstLine="567"/>
        <w:jc w:val="both"/>
        <w:rPr>
          <w:rFonts w:ascii="Arial" w:hAnsi="Arial" w:cs="Arial"/>
        </w:rPr>
      </w:pPr>
      <w:r w:rsidRPr="00B821D3">
        <w:rPr>
          <w:rFonts w:ascii="Arial" w:hAnsi="Arial" w:cs="Arial"/>
        </w:rPr>
        <w:t>În conformitate cu cerințele Directivei, transpusă prin  Ordonanța de Urgență nr. 71 din 30 iunie 2010, cu modificările şi completările ulterioare aduse de Legea nr. 6/2011 și Legea nr. 205/2013, statele membre trebuie să identifice și să pună în aplicare măsurile necesare menținerii și atingerii “Stării bune de mediu” în cadrul mediului marin până în anul 2020. Aceste măsuri sunt necesar a fi elaborate pe baza evaluării inițiale a mediului marin și ținând cont de obiectivele de mediu.</w:t>
      </w:r>
    </w:p>
    <w:p w:rsidR="00086AFB" w:rsidRDefault="00086AFB" w:rsidP="00086AFB">
      <w:pPr>
        <w:spacing w:before="120" w:after="120"/>
        <w:ind w:firstLine="567"/>
        <w:jc w:val="both"/>
        <w:rPr>
          <w:rFonts w:ascii="Arial" w:hAnsi="Arial" w:cs="Arial"/>
        </w:rPr>
      </w:pPr>
      <w:r w:rsidRPr="00B821D3">
        <w:rPr>
          <w:rFonts w:ascii="Arial" w:hAnsi="Arial" w:cs="Arial"/>
        </w:rPr>
        <w:t xml:space="preserve">La nivel național, măsurile propuse în cadrul </w:t>
      </w:r>
      <w:r w:rsidRPr="00B821D3">
        <w:rPr>
          <w:rFonts w:ascii="Arial" w:hAnsi="Arial" w:cs="Arial"/>
          <w:i/>
        </w:rPr>
        <w:t xml:space="preserve">Planului de Management al </w:t>
      </w:r>
      <w:r w:rsidRPr="00B821D3">
        <w:rPr>
          <w:rFonts w:ascii="Arial" w:hAnsi="Arial" w:cs="Arial"/>
          <w:bCs/>
          <w:i/>
          <w:iCs/>
        </w:rPr>
        <w:t>fluviului Dunărea, Deltei Dunării, Spaţiului hidrografic Dobrogea şi Apelor Costiere</w:t>
      </w:r>
      <w:r w:rsidRPr="00B821D3">
        <w:rPr>
          <w:rFonts w:ascii="Arial" w:hAnsi="Arial" w:cs="Arial"/>
        </w:rPr>
        <w:t xml:space="preserve">, pentru implementarea cerințelor Directivei Cadru Apă 2000/60/CE, respectiv măsurile care se adresează poluării cu substanțe periculoase, nutrienți și substanțe organice din surse punctiforme costiere, vor face parte integrantă din </w:t>
      </w:r>
      <w:r w:rsidRPr="00B821D3">
        <w:rPr>
          <w:rFonts w:ascii="Arial" w:hAnsi="Arial" w:cs="Arial"/>
          <w:i/>
        </w:rPr>
        <w:t>Programul de Măsuri aferent</w:t>
      </w:r>
      <w:r w:rsidRPr="00B821D3">
        <w:rPr>
          <w:rFonts w:ascii="Arial" w:hAnsi="Arial" w:cs="Arial"/>
        </w:rPr>
        <w:t xml:space="preserve"> implementării Directivei Cadru Strategia pentru Mediul Marin.</w:t>
      </w:r>
    </w:p>
    <w:p w:rsidR="00086AFB" w:rsidRPr="00DC221D" w:rsidRDefault="00086AFB" w:rsidP="00086AFB">
      <w:pPr>
        <w:spacing w:before="120" w:after="120"/>
        <w:ind w:firstLine="567"/>
        <w:jc w:val="both"/>
        <w:rPr>
          <w:rFonts w:ascii="Arial" w:hAnsi="Arial" w:cs="Arial"/>
        </w:rPr>
      </w:pPr>
      <w:r w:rsidRPr="00DC221D">
        <w:rPr>
          <w:rFonts w:ascii="Arial" w:hAnsi="Arial" w:cs="Arial"/>
        </w:rPr>
        <w:t>Ministerul Mediului, Apelor și Pădurilor derulează începând din luna octombrie 2019, Proiectul ”Îmbunătățirea capacității autorității publice centrale în domeniul protecției mediului marin în ceea ce privește monitorizarea, evaluarea, planificarea, implementarea și raportarea cerințelor stabilite în Directiva Cadru Strategia Marină și pentru gospodărirea integrată a zonei costiere”.</w:t>
      </w:r>
    </w:p>
    <w:p w:rsidR="00086AFB" w:rsidRDefault="00086AFB" w:rsidP="00086AFB">
      <w:pPr>
        <w:spacing w:before="120" w:after="120"/>
        <w:ind w:firstLine="567"/>
        <w:jc w:val="both"/>
        <w:rPr>
          <w:rFonts w:ascii="Arial" w:hAnsi="Arial" w:cs="Arial"/>
        </w:rPr>
      </w:pPr>
      <w:r w:rsidRPr="00DC221D">
        <w:rPr>
          <w:rFonts w:ascii="Arial" w:hAnsi="Arial" w:cs="Arial"/>
        </w:rPr>
        <w:t xml:space="preserve">Proiectul derulat de Ministerul Apelor și Pădurilor este realizat în parteneriat cu Institutul Național de Cercetare Dezvoltare Marină ”Grigore Antipa” și Administrația Națională „Apele Române” și finanțat prin Programul Operațional Capacitate Administrativă 2014-2020, axa prioritară IP12/2018 Sprijin pentru acțiuni de consolidare a capacității autorităților și instituțiilor publice centrale, obiectivul specific OS 1.1 Dezvoltarea și introducerea de sisteme și standarde comune în administrația publică ce optimizează procesele decizionale orientate către cetățeni și mediul de afaceri în concordanță cu SCAP.  </w:t>
      </w:r>
    </w:p>
    <w:p w:rsidR="00086AFB" w:rsidRPr="00DC221D" w:rsidRDefault="00086AFB" w:rsidP="00086AFB">
      <w:pPr>
        <w:spacing w:before="120" w:after="120"/>
        <w:ind w:firstLine="567"/>
        <w:jc w:val="both"/>
        <w:rPr>
          <w:rFonts w:ascii="Arial" w:hAnsi="Arial" w:cs="Arial"/>
        </w:rPr>
      </w:pPr>
      <w:r w:rsidRPr="00DC221D">
        <w:rPr>
          <w:rFonts w:ascii="Arial" w:hAnsi="Arial" w:cs="Arial"/>
        </w:rPr>
        <w:t>Obiectivele generale fac referire la contribuția pentru fundamentarea și sprijinirea măsurilor ce vizează consolidarea cadrului instituțional, optimizarea proceselor și pregătirea resurselor umane în vederea îndeplinirii obligațiilor asumate prin legislația UE, în special, în ceea ce privește conformarea cu cerințele Directivei 2008/56/CE a Parlamentului European și a Consiliului din 17 iunie 2008 de instituire a unui cadru de acțiune comunitară în domeniul politicii privind mediul marin (Directiva-cadru Strategia pentru mediul marin), având ca scop consolidarea capacității autorităților și instituțiilor publice din domeniul gospodăririi apelor și protecția mediului marin.</w:t>
      </w:r>
    </w:p>
    <w:p w:rsidR="00086AFB" w:rsidRPr="00DC221D" w:rsidRDefault="00086AFB" w:rsidP="00086AFB">
      <w:pPr>
        <w:spacing w:before="120" w:after="120"/>
        <w:ind w:firstLine="567"/>
        <w:jc w:val="both"/>
        <w:rPr>
          <w:rFonts w:ascii="Arial" w:hAnsi="Arial" w:cs="Arial"/>
        </w:rPr>
      </w:pPr>
      <w:r w:rsidRPr="00DC221D">
        <w:rPr>
          <w:rFonts w:ascii="Arial" w:hAnsi="Arial" w:cs="Arial"/>
        </w:rPr>
        <w:t xml:space="preserve"> De asemenea, se vizează completarea lipsurilor în legatură cu implementarea cerințelor directivei identificate în rapoartele de evaluare conform art.12 (ciclul I de raportare încheiat în 2012 și ciclul II încheiat în 2018) într-un mod etapizat în relație cu posibilitățile tehnice, instituționale și organizatorice dezvoltate pe parcurs. Experiența implementării cerințelor directivei în România face dovada concretă a necesității unui proces continuu în care dialogul dintre Comisia Europeană și Statele Membre ajută la îmbunătățiri permanente ale abordărilor pentru noile criterii ale fiecărui descriptor.</w:t>
      </w:r>
    </w:p>
    <w:p w:rsidR="00086AFB" w:rsidRDefault="00086AFB" w:rsidP="00086AFB">
      <w:pPr>
        <w:spacing w:before="120" w:after="120"/>
        <w:ind w:firstLine="567"/>
        <w:jc w:val="both"/>
        <w:rPr>
          <w:rFonts w:ascii="Arial" w:hAnsi="Arial" w:cs="Arial"/>
        </w:rPr>
      </w:pPr>
      <w:r w:rsidRPr="00DC221D">
        <w:rPr>
          <w:rFonts w:ascii="Arial" w:hAnsi="Arial" w:cs="Arial"/>
        </w:rPr>
        <w:t xml:space="preserve">Ca și rezultate finale, se are în vedere elaborarea unui program de măsuri pentru atingerea obiectivelor Directivei-cadru Strategia pentru mediul marin, respectiv atingerea stării ecologice bune a Mării Negre; a unei Strategii naționale privind gospodărirea integrată a zonei costiere, inclusiv a </w:t>
      </w:r>
      <w:r w:rsidRPr="00DC221D">
        <w:rPr>
          <w:rFonts w:ascii="Arial" w:hAnsi="Arial" w:cs="Arial"/>
        </w:rPr>
        <w:lastRenderedPageBreak/>
        <w:t>Planului de gospodărire integrată a zonei costiere, precum și întocmirea unui proiect de Hotărâre de Guvern privind stabilirea programului de monitoring integrat al zonei costiere.</w:t>
      </w:r>
    </w:p>
    <w:p w:rsidR="00086AFB" w:rsidRPr="00B821D3" w:rsidRDefault="00086AFB" w:rsidP="00086AFB">
      <w:pPr>
        <w:spacing w:before="120" w:after="120"/>
        <w:ind w:firstLine="567"/>
        <w:jc w:val="both"/>
        <w:rPr>
          <w:rFonts w:ascii="Arial" w:hAnsi="Arial" w:cs="Arial"/>
        </w:rPr>
      </w:pPr>
    </w:p>
    <w:p w:rsidR="00086AFB" w:rsidRDefault="00086AFB" w:rsidP="00086AFB">
      <w:pPr>
        <w:spacing w:before="120" w:after="120"/>
        <w:ind w:firstLine="567"/>
        <w:jc w:val="both"/>
        <w:rPr>
          <w:rFonts w:ascii="Arial" w:hAnsi="Arial" w:cs="Arial"/>
        </w:rPr>
      </w:pPr>
      <w:r w:rsidRPr="00B821D3">
        <w:rPr>
          <w:rFonts w:ascii="Arial" w:hAnsi="Arial" w:cs="Arial"/>
        </w:rPr>
        <w:t xml:space="preserve">La nivel internațional, măsurile propuse în cadrul </w:t>
      </w:r>
      <w:r w:rsidRPr="00B821D3">
        <w:rPr>
          <w:rFonts w:ascii="Arial" w:hAnsi="Arial" w:cs="Arial"/>
          <w:i/>
        </w:rPr>
        <w:t>Planului de Management al Districtului Internațional al Dunării</w:t>
      </w:r>
      <w:r w:rsidRPr="00B821D3">
        <w:rPr>
          <w:rFonts w:ascii="Arial" w:hAnsi="Arial" w:cs="Arial"/>
        </w:rPr>
        <w:t xml:space="preserve"> vor contribui în cea mai mare parte la reducerea aportului poluării zonei costiere și marine și vor fi luate în considerare la stabilirea </w:t>
      </w:r>
      <w:r w:rsidRPr="00B821D3">
        <w:rPr>
          <w:rFonts w:ascii="Arial" w:hAnsi="Arial" w:cs="Arial"/>
          <w:i/>
        </w:rPr>
        <w:t xml:space="preserve">Programul de Măsuri </w:t>
      </w:r>
      <w:r w:rsidRPr="00B821D3">
        <w:rPr>
          <w:rFonts w:ascii="Arial" w:hAnsi="Arial" w:cs="Arial"/>
        </w:rPr>
        <w:t>aferent implementării Directivei Cadru Strategia pentru Mediul Marin.</w:t>
      </w:r>
      <w:r>
        <w:rPr>
          <w:rFonts w:ascii="Arial" w:hAnsi="Arial" w:cs="Arial"/>
        </w:rPr>
        <w:t xml:space="preserve"> </w:t>
      </w:r>
      <w:r w:rsidRPr="00D0578F">
        <w:rPr>
          <w:rFonts w:ascii="Arial" w:hAnsi="Arial" w:cs="Arial"/>
        </w:rPr>
        <w:t>În decembrie 2012, Strategia</w:t>
      </w:r>
      <w:r>
        <w:rPr>
          <w:rFonts w:ascii="Arial" w:hAnsi="Arial" w:cs="Arial"/>
        </w:rPr>
        <w:t xml:space="preserve"> Comisiei Internaționale pentru Protecția Fluviului Dunărea (ICPDR) </w:t>
      </w:r>
      <w:r w:rsidRPr="00D0578F">
        <w:rPr>
          <w:rFonts w:ascii="Arial" w:hAnsi="Arial" w:cs="Arial"/>
        </w:rPr>
        <w:t>privind adaptarea la schimbările climatice a fost finalizată și adoptată. Strategia oferă o descriere a scenariilor schimbărilor climatice pentru districtul bazinului hidrografic al Dunării și a impacturilor preconizate asupra apei. Este furnizată o privire de ansamblu asupra unor posibile măsuri de adaptare și sunt descriși pașii necesari spre integrarea adaptării la schimbări climatice în activitățile ICPDR și în următoarele cicluri de planificare. În România, Strategia naţională privind schimbările climatice a fost adoptată prin Hotărârea Guvernului nr.</w:t>
      </w:r>
      <w:r w:rsidRPr="00985C00">
        <w:rPr>
          <w:rFonts w:ascii="Arial" w:hAnsi="Arial" w:cs="Arial"/>
        </w:rPr>
        <w:t xml:space="preserve"> 529/2013 pentru aprobarea Strategiei naţionale a României privind schimbările climatice 2013-2020</w:t>
      </w:r>
      <w:r>
        <w:rPr>
          <w:rFonts w:ascii="Arial" w:hAnsi="Arial" w:cs="Arial"/>
        </w:rPr>
        <w:t>,</w:t>
      </w:r>
      <w:r w:rsidRPr="00985C00">
        <w:rPr>
          <w:rFonts w:ascii="Arial" w:hAnsi="Arial" w:cs="Arial"/>
        </w:rPr>
        <w:t xml:space="preserve"> prin </w:t>
      </w:r>
      <w:r>
        <w:rPr>
          <w:rFonts w:ascii="Arial" w:hAnsi="Arial" w:cs="Arial"/>
        </w:rPr>
        <w:t xml:space="preserve">implementarea acesteia </w:t>
      </w:r>
      <w:r w:rsidRPr="00985C00">
        <w:rPr>
          <w:rFonts w:ascii="Arial" w:hAnsi="Arial" w:cs="Arial"/>
        </w:rPr>
        <w:t>urmărindu-se reducerea emisiilor de gaze cu efect de seră și adaptarea la efectele negative, inevitabile ale schimbărilor climatice asupra sistemelor naturale și antropice</w:t>
      </w:r>
      <w:r w:rsidRPr="00D0578F">
        <w:rPr>
          <w:rFonts w:ascii="Arial" w:hAnsi="Arial" w:cs="Arial"/>
        </w:rPr>
        <w:t>.</w:t>
      </w:r>
      <w:r>
        <w:rPr>
          <w:rFonts w:ascii="Arial" w:hAnsi="Arial" w:cs="Arial"/>
        </w:rPr>
        <w:t xml:space="preserve"> </w:t>
      </w:r>
    </w:p>
    <w:p w:rsidR="00086AFB" w:rsidRDefault="00086AFB" w:rsidP="00086AFB">
      <w:pPr>
        <w:spacing w:before="120" w:after="120"/>
        <w:ind w:firstLine="567"/>
        <w:jc w:val="both"/>
        <w:rPr>
          <w:rFonts w:ascii="Arial" w:hAnsi="Arial" w:cs="Arial"/>
        </w:rPr>
      </w:pPr>
      <w:r w:rsidRPr="00D0578F">
        <w:rPr>
          <w:rFonts w:ascii="Arial" w:hAnsi="Arial" w:cs="Arial"/>
        </w:rPr>
        <w:t>Este de așteptat ca deficitul de apă și seceta să devină relevante în timp pentru  managementul resurselor de apă din bazinul hidrografic, în acest sens acordându-se o atenție sporită schimbărilor climatice. La nivelul țărilor dunărene, deficitul de apă și seceta nu sunt considerate ca fiind probleme importante de gospodărirea apei pentru majoritatea țărilor, dar o serie de țări le iau în considerare la nivel național.</w:t>
      </w:r>
      <w:r>
        <w:rPr>
          <w:rFonts w:ascii="Arial" w:hAnsi="Arial" w:cs="Arial"/>
        </w:rPr>
        <w:t xml:space="preserve"> În România, potrivit datelor EUROSTAT, indicele de exploatare al apei WEI+ pentru România se află sub limita de 20% care constituie pragul de vertizare pentru deficitul de apă și cu mult sub 40% care constituie limita pentru deficitul sever de apă</w:t>
      </w:r>
    </w:p>
    <w:p w:rsidR="00086AFB" w:rsidRDefault="00086AFB" w:rsidP="00086AFB">
      <w:pPr>
        <w:spacing w:before="120" w:after="120"/>
        <w:jc w:val="both"/>
        <w:rPr>
          <w:rFonts w:ascii="Arial" w:hAnsi="Arial" w:cs="Arial"/>
        </w:rPr>
      </w:pPr>
      <w:r>
        <w:rPr>
          <w:rFonts w:ascii="Arial" w:hAnsi="Arial" w:cs="Arial"/>
        </w:rPr>
        <w:t>(</w:t>
      </w:r>
      <w:hyperlink r:id="rId155" w:history="1">
        <w:r w:rsidRPr="007C5A39">
          <w:rPr>
            <w:rStyle w:val="Hyperlink"/>
            <w:rFonts w:ascii="Arial" w:hAnsi="Arial" w:cs="Arial"/>
          </w:rPr>
          <w:t>http://ec.europa.eu/eurostat/tgm/table.do?tab=table&amp;init=1&amp;language=en&amp;pcode=tsdnr310&amp;plugin=1</w:t>
        </w:r>
      </w:hyperlink>
      <w:r>
        <w:rPr>
          <w:rFonts w:ascii="Arial" w:hAnsi="Arial" w:cs="Arial"/>
        </w:rPr>
        <w:t xml:space="preserve">). </w:t>
      </w:r>
    </w:p>
    <w:p w:rsidR="00086AFB" w:rsidRDefault="00086AFB" w:rsidP="00086AFB">
      <w:pPr>
        <w:spacing w:before="120" w:after="120"/>
        <w:ind w:firstLine="567"/>
        <w:jc w:val="both"/>
        <w:rPr>
          <w:rFonts w:ascii="Arial" w:hAnsi="Arial" w:cs="Arial"/>
        </w:rPr>
      </w:pPr>
      <w:r>
        <w:rPr>
          <w:rFonts w:ascii="Arial" w:hAnsi="Arial" w:cs="Arial"/>
        </w:rPr>
        <w:t xml:space="preserve">În raportul tehnic </w:t>
      </w:r>
      <w:r w:rsidRPr="00C767DA">
        <w:rPr>
          <w:rFonts w:ascii="Arial" w:hAnsi="Arial" w:cs="Arial"/>
          <w:b/>
          <w:i/>
        </w:rPr>
        <w:t xml:space="preserve">„Utilizarea resurselor de apă în </w:t>
      </w:r>
      <w:r>
        <w:rPr>
          <w:rFonts w:ascii="Arial" w:hAnsi="Arial" w:cs="Arial"/>
          <w:b/>
          <w:i/>
        </w:rPr>
        <w:t>E</w:t>
      </w:r>
      <w:r w:rsidRPr="00C767DA">
        <w:rPr>
          <w:rFonts w:ascii="Arial" w:hAnsi="Arial" w:cs="Arial"/>
          <w:b/>
          <w:i/>
        </w:rPr>
        <w:t xml:space="preserve">uropa în perioda 2002-2012 – Document adițional pentru setul de indicatori </w:t>
      </w:r>
      <w:r>
        <w:rPr>
          <w:rFonts w:ascii="Arial" w:hAnsi="Arial" w:cs="Arial"/>
          <w:b/>
          <w:i/>
        </w:rPr>
        <w:t>EEA CSI 018</w:t>
      </w:r>
      <w:r w:rsidRPr="00C767DA">
        <w:rPr>
          <w:rFonts w:ascii="Arial" w:hAnsi="Arial" w:cs="Arial"/>
          <w:b/>
          <w:i/>
        </w:rPr>
        <w:t>”</w:t>
      </w:r>
      <w:r>
        <w:rPr>
          <w:rFonts w:ascii="Arial" w:hAnsi="Arial" w:cs="Arial"/>
        </w:rPr>
        <w:t xml:space="preserve"> elaborat de Centrul European pentru Ape Interioare, Costiere și Marine </w:t>
      </w:r>
    </w:p>
    <w:p w:rsidR="00086AFB" w:rsidRPr="00C767DA" w:rsidRDefault="00086AFB" w:rsidP="00086AFB">
      <w:pPr>
        <w:spacing w:before="120" w:after="120"/>
        <w:jc w:val="both"/>
        <w:rPr>
          <w:rFonts w:ascii="Arial" w:hAnsi="Arial" w:cs="Arial"/>
          <w:i/>
        </w:rPr>
      </w:pPr>
      <w:r>
        <w:rPr>
          <w:rFonts w:ascii="Arial" w:hAnsi="Arial" w:cs="Arial"/>
          <w:i/>
        </w:rPr>
        <w:t>(</w:t>
      </w:r>
      <w:hyperlink r:id="rId156" w:history="1">
        <w:r w:rsidRPr="00C767DA">
          <w:rPr>
            <w:rStyle w:val="Hyperlink"/>
            <w:rFonts w:ascii="Arial" w:hAnsi="Arial" w:cs="Arial"/>
            <w:i/>
          </w:rPr>
          <w:t>http://icm.eionet.europa.eu/ETC_Reports/UseOfFreshwaterResourcesInEurope_2002-2014</w:t>
        </w:r>
      </w:hyperlink>
      <w:r>
        <w:rPr>
          <w:rFonts w:ascii="Arial" w:hAnsi="Arial" w:cs="Arial"/>
          <w:i/>
        </w:rPr>
        <w:t>)</w:t>
      </w:r>
    </w:p>
    <w:p w:rsidR="00086AFB" w:rsidRDefault="00086AFB" w:rsidP="00086AFB">
      <w:pPr>
        <w:spacing w:before="120" w:after="120"/>
        <w:jc w:val="both"/>
        <w:rPr>
          <w:rFonts w:ascii="Arial" w:hAnsi="Arial" w:cs="Arial"/>
        </w:rPr>
      </w:pPr>
      <w:r>
        <w:rPr>
          <w:rFonts w:ascii="Arial" w:hAnsi="Arial" w:cs="Arial"/>
        </w:rPr>
        <w:t xml:space="preserve">este prezentată o vedere de ansamblu al disponibilității resurselor de apă și utilizarea cantităților de apă în perioada 2002-2012 și permite analiza multidimensioanală a relațiilor dintre resursele de apă și utilizarea lor economică, inclusiv cu referire la trendul </w:t>
      </w:r>
      <w:r w:rsidRPr="00495488">
        <w:rPr>
          <w:rFonts w:ascii="Arial" w:hAnsi="Arial" w:cs="Arial"/>
        </w:rPr>
        <w:t>indicel</w:t>
      </w:r>
      <w:r>
        <w:rPr>
          <w:rFonts w:ascii="Arial" w:hAnsi="Arial" w:cs="Arial"/>
        </w:rPr>
        <w:t>ui</w:t>
      </w:r>
      <w:r w:rsidRPr="00495488">
        <w:rPr>
          <w:rFonts w:ascii="Arial" w:hAnsi="Arial" w:cs="Arial"/>
        </w:rPr>
        <w:t xml:space="preserve"> de exploatare al apei WEI+</w:t>
      </w:r>
      <w:r>
        <w:rPr>
          <w:rFonts w:ascii="Arial" w:hAnsi="Arial" w:cs="Arial"/>
        </w:rPr>
        <w:t xml:space="preserve">. Și potrivit acestui raport, România a avut în perioada 2002-2012 o valoare a </w:t>
      </w:r>
      <w:r w:rsidRPr="00057A87">
        <w:rPr>
          <w:rFonts w:ascii="Arial" w:hAnsi="Arial" w:cs="Arial"/>
        </w:rPr>
        <w:t>WEI+</w:t>
      </w:r>
      <w:r>
        <w:rPr>
          <w:rFonts w:ascii="Arial" w:hAnsi="Arial" w:cs="Arial"/>
        </w:rPr>
        <w:t xml:space="preserve"> sub 20%.</w:t>
      </w:r>
    </w:p>
    <w:p w:rsidR="00086AFB" w:rsidRDefault="00086AFB" w:rsidP="00086AFB">
      <w:pPr>
        <w:spacing w:before="120" w:after="120"/>
        <w:ind w:firstLine="567"/>
        <w:jc w:val="both"/>
        <w:rPr>
          <w:rFonts w:ascii="Arial" w:hAnsi="Arial" w:cs="Arial"/>
        </w:rPr>
      </w:pPr>
      <w:r>
        <w:rPr>
          <w:rFonts w:ascii="Arial" w:hAnsi="Arial" w:cs="Arial"/>
        </w:rPr>
        <w:t>De asemenea, c</w:t>
      </w:r>
      <w:r w:rsidRPr="00F44FA9">
        <w:rPr>
          <w:rFonts w:ascii="Arial" w:hAnsi="Arial" w:cs="Arial"/>
        </w:rPr>
        <w:t>onform raportului UNESCO World Water Assessment Programme 2012 “Managementul apei în condițiile incertitudinilor și riscului”,  în perspectiva anului 2050, România nu va intră sub incidența riscului de epuizare al resurselor de apă, având o estimare a cantităţii de apă disponibilă anual de cel puțin 1,7 milioane litri de apă /locuitor. Totuși, principalele sectoare semnalate ca fiind posibil afectate de secetă și deficit de apă sunt agricultura, biodiversitatea, producerea energiei electrice, navigația și sănătatea publică. (</w:t>
      </w:r>
      <w:hyperlink r:id="rId157" w:history="1">
        <w:r w:rsidRPr="00DF1983">
          <w:rPr>
            <w:rStyle w:val="Hyperlink"/>
            <w:rFonts w:ascii="Arial" w:hAnsi="Arial" w:cs="Arial"/>
            <w:i/>
          </w:rPr>
          <w:t>http://www.unesco.org/new/en/natural-sciences/environment/water/wwap/wwdr/wwdr4-2012/</w:t>
        </w:r>
      </w:hyperlink>
      <w:r>
        <w:rPr>
          <w:rFonts w:ascii="Arial" w:hAnsi="Arial" w:cs="Arial"/>
        </w:rPr>
        <w:t>).</w:t>
      </w:r>
      <w:r w:rsidRPr="00D0578F">
        <w:rPr>
          <w:rFonts w:ascii="Arial" w:hAnsi="Arial" w:cs="Arial"/>
        </w:rPr>
        <w:t xml:space="preserve">  </w:t>
      </w:r>
    </w:p>
    <w:p w:rsidR="00086AFB" w:rsidRPr="00B821D3" w:rsidRDefault="00086AFB" w:rsidP="00086AFB">
      <w:pPr>
        <w:spacing w:before="120" w:after="120"/>
        <w:ind w:firstLine="567"/>
        <w:jc w:val="both"/>
        <w:rPr>
          <w:rFonts w:ascii="Arial" w:hAnsi="Arial" w:cs="Arial"/>
        </w:rPr>
      </w:pPr>
      <w:r w:rsidRPr="00B821D3">
        <w:rPr>
          <w:rFonts w:ascii="Arial" w:hAnsi="Arial" w:cs="Arial"/>
        </w:rPr>
        <w:lastRenderedPageBreak/>
        <w:t xml:space="preserve">Gestionarea situațiilor de urgență generate de seceta hidrologică este stabilită prin Regulamentul privind gestionarea situațiilor de urgență generate de inundații, fenomene periculoase, accidente la construcții hidrotehnice și poluări accidentale, aprobat prin Ordinul comun al ministrului mediului, apelor și pădurilor și ministrul administrației și internelor nr. </w:t>
      </w:r>
      <w:r>
        <w:rPr>
          <w:rFonts w:ascii="Arial" w:hAnsi="Arial" w:cs="Arial"/>
        </w:rPr>
        <w:t>459/78/2019</w:t>
      </w:r>
      <w:r w:rsidRPr="00B821D3">
        <w:rPr>
          <w:rFonts w:ascii="Arial" w:hAnsi="Arial" w:cs="Arial"/>
        </w:rPr>
        <w:t>, care prevede întocmirea unor Rapoarte operative ce cuprind: zona în care s-a impus introducerea restricțiilor, situația hidrometeorologică care a determinat introducerea restricțiilor, măsuri întreprinse pentru suplimentarea debitelor pe râuri din acumulările situate în zonă, programul de restricții, măsuri de raționalizare a folosinței apei și transmiterea de rapoarte  operative zilnice până la revenirea la situația normală.</w:t>
      </w:r>
      <w:r>
        <w:rPr>
          <w:rFonts w:ascii="Arial" w:hAnsi="Arial" w:cs="Arial"/>
        </w:rPr>
        <w:t xml:space="preserve"> </w:t>
      </w:r>
      <w:r w:rsidRPr="00B821D3">
        <w:rPr>
          <w:rFonts w:ascii="Arial" w:hAnsi="Arial" w:cs="Arial"/>
        </w:rPr>
        <w:t>De asemenea, în cadrul Normelor metodologice pentru elaborarea regulamentelor de exploatare bazinale și a regulamentelor – cadru pentru  exploatarea barajelor, lacurilor de acumulare și prizelor de alimentare cu apă, aprobate prin Ordinul nr. 76/2006, sunt prevăzute măsuri operative care sunt prevăzute în Regulamentele de exploatare ale barajelor şi lacurilor de acumulare la ape mici.</w:t>
      </w:r>
    </w:p>
    <w:p w:rsidR="00086AFB" w:rsidRDefault="00086AFB" w:rsidP="00086AFB">
      <w:pPr>
        <w:spacing w:before="120" w:after="120"/>
        <w:ind w:firstLine="567"/>
        <w:jc w:val="both"/>
        <w:rPr>
          <w:rFonts w:ascii="Arial" w:hAnsi="Arial" w:cs="Arial"/>
        </w:rPr>
      </w:pPr>
      <w:r w:rsidRPr="00B821D3">
        <w:rPr>
          <w:rFonts w:ascii="Arial" w:hAnsi="Arial" w:cs="Arial"/>
        </w:rPr>
        <w:t>Fiecare bazin/spațiu hidrografic întocmește “Planuri de restricţii şi folosire a apei în perioade deficitare“, cu termene și responsabilități, care se actualizează ori de câte ori este necesar. Planul de restricţii se elaborează conform Ordinului nr. 9/2006 al ministrului mediului şi gospodăririi apelor pentru aprobarea Metodologiei privind elaborarea planurilor de restricţii şi folosire a apei în perioadele deficitare. Planul de restricţii cu aplicabilitate în perioada 2013-2017 are ca scop stabilirea restricţiilor temporare în folosirea apelor în situaţiile când din cauze obiective (secetă/calamităţi naturale) debitele de apă contractate nu pot fi asigurate tuturor utilizatorilor.</w:t>
      </w:r>
    </w:p>
    <w:p w:rsidR="00086AFB" w:rsidRDefault="00086AFB" w:rsidP="00086AFB">
      <w:pPr>
        <w:spacing w:before="120" w:after="120"/>
        <w:ind w:firstLine="567"/>
        <w:jc w:val="both"/>
        <w:rPr>
          <w:rFonts w:ascii="Arial" w:hAnsi="Arial" w:cs="Arial"/>
        </w:rPr>
      </w:pPr>
      <w:r w:rsidRPr="00D0578F">
        <w:rPr>
          <w:rFonts w:ascii="Arial" w:hAnsi="Arial" w:cs="Arial"/>
        </w:rPr>
        <w:t>La nivelul districtului  bazinului hidrografic al Dunării, cât și în România, sunt planificate sau sunt deja în curs de implementare măsuri specifice</w:t>
      </w:r>
      <w:r>
        <w:rPr>
          <w:rFonts w:ascii="Arial" w:hAnsi="Arial" w:cs="Arial"/>
        </w:rPr>
        <w:t xml:space="preserve"> pentru adaptarea la schimbările climatice referitoare la deficitul de apă</w:t>
      </w:r>
      <w:r w:rsidRPr="00D0578F">
        <w:rPr>
          <w:rFonts w:ascii="Arial" w:hAnsi="Arial" w:cs="Arial"/>
        </w:rPr>
        <w:t>, cum ar fi: creșterea eficienței irigării, reducerea pierderilor din rețelele de distribuție a apei, cartografierea episoadelor de secetă și prognoză, educarea publicului cu privire la măsurile de economisire a apei, instrumente economice pentru plăți, reutilizarea apelor uzate, etc.</w:t>
      </w:r>
    </w:p>
    <w:p w:rsidR="00086AFB" w:rsidRDefault="00086AFB" w:rsidP="00086AFB">
      <w:pPr>
        <w:spacing w:before="120" w:after="120"/>
        <w:ind w:firstLine="567"/>
        <w:jc w:val="both"/>
        <w:rPr>
          <w:rFonts w:ascii="Arial" w:hAnsi="Arial" w:cs="Arial"/>
        </w:rPr>
      </w:pPr>
      <w:r>
        <w:rPr>
          <w:rFonts w:ascii="Arial" w:hAnsi="Arial" w:cs="Arial"/>
        </w:rPr>
        <w:t>La nivel național, în vederea sprijinirii autorităților locale și operatorilor de servicii de apă și canal pentru asigurarea conformării aglomerărilor umane cu cerințele legislației în vigoare, începând cu anul 2017 s-au demarat acțiuni care au în vedere:</w:t>
      </w:r>
    </w:p>
    <w:p w:rsidR="00086AFB" w:rsidRDefault="00086AFB" w:rsidP="00086AFB">
      <w:pPr>
        <w:numPr>
          <w:ilvl w:val="0"/>
          <w:numId w:val="49"/>
        </w:numPr>
        <w:spacing w:before="120" w:after="120"/>
        <w:ind w:left="270" w:hanging="270"/>
        <w:jc w:val="both"/>
        <w:rPr>
          <w:rFonts w:ascii="Arial" w:hAnsi="Arial" w:cs="Arial"/>
        </w:rPr>
      </w:pPr>
      <w:r>
        <w:rPr>
          <w:rFonts w:ascii="Arial" w:hAnsi="Arial" w:cs="Arial"/>
        </w:rPr>
        <w:t>m</w:t>
      </w:r>
      <w:r w:rsidRPr="00BC3161">
        <w:rPr>
          <w:rFonts w:ascii="Arial" w:hAnsi="Arial" w:cs="Arial"/>
        </w:rPr>
        <w:t>odificarea și completarea Legii nr. 241/2006 a serviciului de alimentare cu apă și canalizare</w:t>
      </w:r>
      <w:r>
        <w:rPr>
          <w:rFonts w:ascii="Arial" w:hAnsi="Arial" w:cs="Arial"/>
        </w:rPr>
        <w:t xml:space="preserve"> și a </w:t>
      </w:r>
      <w:r w:rsidRPr="00BC3161">
        <w:rPr>
          <w:rFonts w:ascii="Arial" w:hAnsi="Arial" w:cs="Arial"/>
        </w:rPr>
        <w:t>Legii nr. 51/2006</w:t>
      </w:r>
      <w:r>
        <w:rPr>
          <w:rFonts w:ascii="Arial" w:hAnsi="Arial" w:cs="Arial"/>
        </w:rPr>
        <w:t xml:space="preserve"> </w:t>
      </w:r>
      <w:r w:rsidRPr="00BC3161">
        <w:rPr>
          <w:rFonts w:ascii="Arial" w:hAnsi="Arial" w:cs="Arial"/>
        </w:rPr>
        <w:t>serviciilor comunitare de utilități publice,</w:t>
      </w:r>
      <w:r w:rsidRPr="00BC3161">
        <w:t xml:space="preserve"> </w:t>
      </w:r>
      <w:r w:rsidRPr="00ED221A">
        <w:rPr>
          <w:rFonts w:ascii="Arial" w:hAnsi="Arial" w:cs="Arial"/>
        </w:rPr>
        <w:t xml:space="preserve">în principal </w:t>
      </w:r>
      <w:r w:rsidRPr="00216E42">
        <w:rPr>
          <w:rFonts w:ascii="Arial" w:hAnsi="Arial" w:cs="Arial"/>
        </w:rPr>
        <w:t>în</w:t>
      </w:r>
      <w:r w:rsidRPr="00BC3161">
        <w:rPr>
          <w:rFonts w:ascii="Arial" w:hAnsi="Arial" w:cs="Arial"/>
        </w:rPr>
        <w:t xml:space="preserve"> sensul monitorizării de către autoritățile locale a populației neconectate la rețeau</w:t>
      </w:r>
      <w:r>
        <w:rPr>
          <w:rFonts w:ascii="Arial" w:hAnsi="Arial" w:cs="Arial"/>
        </w:rPr>
        <w:t>a</w:t>
      </w:r>
      <w:r w:rsidRPr="00BC3161">
        <w:rPr>
          <w:rFonts w:ascii="Arial" w:hAnsi="Arial" w:cs="Arial"/>
        </w:rPr>
        <w:t xml:space="preserve"> de canalizare și pentru acordarea de ajutoare sociale</w:t>
      </w:r>
      <w:r>
        <w:rPr>
          <w:rFonts w:ascii="Arial" w:hAnsi="Arial" w:cs="Arial"/>
        </w:rPr>
        <w:t>;</w:t>
      </w:r>
    </w:p>
    <w:p w:rsidR="00086AFB" w:rsidRDefault="00086AFB" w:rsidP="00086AFB">
      <w:pPr>
        <w:numPr>
          <w:ilvl w:val="0"/>
          <w:numId w:val="49"/>
        </w:numPr>
        <w:spacing w:before="120" w:after="120"/>
        <w:ind w:left="270" w:hanging="270"/>
        <w:jc w:val="both"/>
        <w:rPr>
          <w:rFonts w:ascii="Arial" w:hAnsi="Arial" w:cs="Arial"/>
        </w:rPr>
      </w:pPr>
      <w:r>
        <w:rPr>
          <w:rFonts w:ascii="Arial" w:hAnsi="Arial" w:cs="Arial"/>
        </w:rPr>
        <w:t>r</w:t>
      </w:r>
      <w:r w:rsidRPr="009D174F">
        <w:rPr>
          <w:rFonts w:ascii="Arial" w:hAnsi="Arial" w:cs="Arial"/>
        </w:rPr>
        <w:t>eactualizarea Planului de conformare pentru implementarea Directivei 91/271/CEE privind epurarea apelor uzate urbane, prin intermediul unui proiect de asistență tehnică finanțat din programul Operațional Capacitate Administrativă, proiect care va fi implementat de Ministerul Apelor și Pădurilor în colaborare cu Banca Mondială;</w:t>
      </w:r>
    </w:p>
    <w:p w:rsidR="00086AFB" w:rsidRPr="009D174F" w:rsidRDefault="00086AFB" w:rsidP="00086AFB">
      <w:pPr>
        <w:numPr>
          <w:ilvl w:val="0"/>
          <w:numId w:val="49"/>
        </w:numPr>
        <w:spacing w:before="120" w:after="120"/>
        <w:ind w:left="270" w:hanging="270"/>
        <w:jc w:val="both"/>
        <w:rPr>
          <w:rFonts w:ascii="Arial" w:hAnsi="Arial" w:cs="Arial"/>
        </w:rPr>
      </w:pPr>
      <w:r>
        <w:rPr>
          <w:rFonts w:ascii="Arial" w:hAnsi="Arial" w:cs="Arial"/>
        </w:rPr>
        <w:t>r</w:t>
      </w:r>
      <w:r w:rsidRPr="009D174F">
        <w:rPr>
          <w:rFonts w:ascii="Arial" w:hAnsi="Arial" w:cs="Arial"/>
        </w:rPr>
        <w:t>ealizarea de către Banca Europeană de Reconstrucție și Dezvoltare a Raportului privind opțiunile strategice de management al politicii de regionalizare în România, din perspectiva îndeplinirii angajamentelor de conformare, care va fi realizat prin intermediul unui proiect de asistență tehnică finanțat din Programul Operațional Asistență Tehnică.</w:t>
      </w:r>
    </w:p>
    <w:p w:rsidR="00086AFB" w:rsidRDefault="00086AFB" w:rsidP="00086AFB">
      <w:pPr>
        <w:spacing w:before="120" w:after="120"/>
        <w:ind w:firstLine="567"/>
        <w:jc w:val="both"/>
        <w:rPr>
          <w:rFonts w:ascii="Arial" w:hAnsi="Arial" w:cs="Arial"/>
        </w:rPr>
      </w:pPr>
      <w:r>
        <w:rPr>
          <w:rFonts w:ascii="Arial" w:hAnsi="Arial" w:cs="Arial"/>
        </w:rPr>
        <w:t>Se menționează că investițiile pentru realizarea infrastructurii de apă și apă uzată sprijină îmbunătățirea accesului populației la servicii bune de apă, însă contribuie și la atingerea țintelor de dezvoltare durabilă (</w:t>
      </w:r>
      <w:r w:rsidRPr="00033A7C">
        <w:rPr>
          <w:rFonts w:ascii="Arial" w:hAnsi="Arial" w:cs="Arial"/>
        </w:rPr>
        <w:t xml:space="preserve">Sustainable Development Goals </w:t>
      </w:r>
      <w:r>
        <w:rPr>
          <w:rFonts w:ascii="Arial" w:hAnsi="Arial" w:cs="Arial"/>
        </w:rPr>
        <w:t xml:space="preserve"> - </w:t>
      </w:r>
      <w:r w:rsidRPr="00033A7C">
        <w:rPr>
          <w:rFonts w:ascii="Arial" w:hAnsi="Arial" w:cs="Arial"/>
        </w:rPr>
        <w:t>SDGs)</w:t>
      </w:r>
      <w:r>
        <w:rPr>
          <w:rFonts w:ascii="Arial" w:hAnsi="Arial" w:cs="Arial"/>
        </w:rPr>
        <w:t xml:space="preserve"> stabilite de Natiunile Unite. SDG 6 se adresează întregului ciclu al apei, accesului universal și echitabil pentru toți cetățenii la apă potabilă de calitate sigură și la costuri suportabile, eficienței de utilizare a apei în diferite sectoare </w:t>
      </w:r>
      <w:r>
        <w:rPr>
          <w:rFonts w:ascii="Arial" w:hAnsi="Arial" w:cs="Arial"/>
        </w:rPr>
        <w:lastRenderedPageBreak/>
        <w:t xml:space="preserve">economice, managementului sustenabil și integrat al apelor și îmbunătățirii apei în relația cu starea ecosistemelor. Națiunile Unite consideră astfel că este imperioasa creșterea investițiilor în infrastrutura de apă pentru atingerea țintelor SDG 6. În România, politicile de management al apei urmează recomandările privind prioritizarea fondurilor pentru apă și sanitație, încurajează utilizarea durabilă a utilizării apelor și prevenirea pierderilor, prin utilizarea educației și dezvoltării tehnologiilor de tratare, prin stabilirea unui mediu în care inovația și parteneriatul pot contribui eficient în domeniu. </w:t>
      </w:r>
    </w:p>
    <w:p w:rsidR="00086AFB" w:rsidRPr="00AC6AAC" w:rsidRDefault="00086AFB" w:rsidP="00086AFB">
      <w:pPr>
        <w:spacing w:before="120" w:after="120"/>
        <w:ind w:firstLine="567"/>
        <w:jc w:val="both"/>
        <w:rPr>
          <w:rFonts w:ascii="Arial" w:hAnsi="Arial" w:cs="Arial"/>
        </w:rPr>
      </w:pPr>
      <w:r w:rsidRPr="00D0578F">
        <w:rPr>
          <w:rFonts w:ascii="Arial" w:hAnsi="Arial" w:cs="Arial"/>
        </w:rPr>
        <w:t>Referitor la protecția naturii, în ultimii ani reţeaua naţională de arii naturale protejate a fost completată cu desemnarea siturilor Natura 2000, iar legislaţia cuprinde prevederi specifice privind protecţia şi îmbunătăţirea stării favorabile de conservare a speciilor şi habitatelor sălbatice de interes comunitar.</w:t>
      </w:r>
      <w:r>
        <w:rPr>
          <w:rFonts w:ascii="Arial" w:hAnsi="Arial" w:cs="Arial"/>
        </w:rPr>
        <w:t xml:space="preserve"> </w:t>
      </w:r>
      <w:r w:rsidRPr="00D0578F">
        <w:rPr>
          <w:rFonts w:ascii="Arial" w:hAnsi="Arial" w:cs="Arial"/>
        </w:rPr>
        <w:t>Pornind de la abordarea integrată a tuturor aspectelor relevante pentru resursele de apă, D</w:t>
      </w:r>
      <w:r>
        <w:rPr>
          <w:rFonts w:ascii="Arial" w:hAnsi="Arial" w:cs="Arial"/>
        </w:rPr>
        <w:t xml:space="preserve">irectiva Cadru Apă </w:t>
      </w:r>
      <w:r w:rsidRPr="00D0578F">
        <w:rPr>
          <w:rFonts w:ascii="Arial" w:hAnsi="Arial" w:cs="Arial"/>
        </w:rPr>
        <w:t xml:space="preserve">menționează în cuprinsul său relația cu habitatele și speciile unde menținerea sau îmbunătățirea stării apei este un factor important în protecția lor. În acest sens, </w:t>
      </w:r>
      <w:r>
        <w:rPr>
          <w:rFonts w:ascii="Arial" w:hAnsi="Arial" w:cs="Arial"/>
        </w:rPr>
        <w:t>se</w:t>
      </w:r>
      <w:r w:rsidRPr="00D0578F">
        <w:rPr>
          <w:rFonts w:ascii="Arial" w:hAnsi="Arial" w:cs="Arial"/>
        </w:rPr>
        <w:t xml:space="preserve"> prevede obligativitatea realizării și actualizării unui registru al zonelor protejate care să includă și această categorie de habitate și specii.</w:t>
      </w:r>
    </w:p>
    <w:p w:rsidR="00086AFB" w:rsidRPr="00702D49" w:rsidRDefault="00086AFB" w:rsidP="00086AFB">
      <w:pPr>
        <w:spacing w:before="120" w:after="120"/>
        <w:ind w:firstLine="567"/>
        <w:jc w:val="both"/>
        <w:rPr>
          <w:rFonts w:ascii="Arial" w:hAnsi="Arial" w:cs="Arial"/>
        </w:rPr>
      </w:pPr>
      <w:r w:rsidRPr="00327277">
        <w:rPr>
          <w:rFonts w:ascii="Arial" w:hAnsi="Arial" w:cs="Arial"/>
        </w:rPr>
        <w:t xml:space="preserve">Efortul comun al utilizatorilor de apă, al factorilor interesaţi şi publicului larg, al autorităților de gospodărirea apelor, prin aplicarea măsurilor prevăzute în </w:t>
      </w:r>
      <w:r>
        <w:rPr>
          <w:rFonts w:ascii="Arial" w:hAnsi="Arial" w:cs="Arial"/>
        </w:rPr>
        <w:t xml:space="preserve">strategiile și planurile pentru gospodărirea integrată a resurselor de apă, </w:t>
      </w:r>
      <w:r w:rsidRPr="00327277">
        <w:rPr>
          <w:rFonts w:ascii="Arial" w:hAnsi="Arial" w:cs="Arial"/>
        </w:rPr>
        <w:t>va conduce la atingerea obiectivelor de mediu ale corpurilor de apă</w:t>
      </w:r>
      <w:r>
        <w:rPr>
          <w:rFonts w:ascii="Arial" w:hAnsi="Arial" w:cs="Arial"/>
        </w:rPr>
        <w:t xml:space="preserve">, fiind în același timp </w:t>
      </w:r>
      <w:r w:rsidRPr="00327277">
        <w:rPr>
          <w:rFonts w:ascii="Arial" w:hAnsi="Arial" w:cs="Arial"/>
        </w:rPr>
        <w:t>o oportunitate pentru aceast</w:t>
      </w:r>
      <w:r>
        <w:rPr>
          <w:rFonts w:ascii="Arial" w:hAnsi="Arial" w:cs="Arial"/>
        </w:rPr>
        <w:t>ă</w:t>
      </w:r>
      <w:r w:rsidRPr="00327277">
        <w:rPr>
          <w:rFonts w:ascii="Arial" w:hAnsi="Arial" w:cs="Arial"/>
        </w:rPr>
        <w:t xml:space="preserve"> generație, pentru oameni și organizații, de a lucra împreună în scopul îmbunătățirii mediului acvatic în toate aspectele lui.</w:t>
      </w:r>
    </w:p>
    <w:p w:rsidR="002853F0" w:rsidRDefault="002853F0" w:rsidP="002A2C4E">
      <w:pPr>
        <w:rPr>
          <w:b/>
          <w:sz w:val="22"/>
          <w:szCs w:val="22"/>
          <w:lang w:val="it-IT"/>
        </w:rPr>
        <w:sectPr w:rsidR="002853F0" w:rsidSect="00452B11">
          <w:footerReference w:type="default" r:id="rId158"/>
          <w:pgSz w:w="12240" w:h="15840"/>
          <w:pgMar w:top="431" w:right="431" w:bottom="431" w:left="1134" w:header="706" w:footer="706" w:gutter="0"/>
          <w:cols w:space="708"/>
          <w:docGrid w:linePitch="360"/>
        </w:sectPr>
      </w:pPr>
    </w:p>
    <w:p w:rsidR="00C307CA" w:rsidRDefault="00C307CA" w:rsidP="00A048EA">
      <w:pPr>
        <w:rPr>
          <w:rFonts w:ascii="Arial" w:hAnsi="Arial" w:cs="Arial"/>
          <w:b/>
          <w:color w:val="000000"/>
          <w:lang w:val="ro-RO"/>
        </w:rPr>
      </w:pPr>
    </w:p>
    <w:p w:rsidR="001A6A94" w:rsidRDefault="001A6A94" w:rsidP="00A048EA">
      <w:pPr>
        <w:rPr>
          <w:rFonts w:ascii="Arial" w:hAnsi="Arial" w:cs="Arial"/>
          <w:b/>
          <w:color w:val="000000"/>
          <w:lang w:val="ro-RO"/>
        </w:rPr>
      </w:pPr>
      <w:r w:rsidRPr="001A6A94">
        <w:rPr>
          <w:rFonts w:ascii="Arial" w:hAnsi="Arial" w:cs="Arial"/>
          <w:b/>
          <w:color w:val="000000"/>
          <w:lang w:val="ro-RO"/>
        </w:rPr>
        <w:t>III. SOLUL</w:t>
      </w:r>
    </w:p>
    <w:p w:rsidR="00C251CA" w:rsidRPr="00B07F4C" w:rsidRDefault="00DE2881" w:rsidP="00C251CA">
      <w:pPr>
        <w:ind w:right="49" w:firstLine="720"/>
        <w:jc w:val="both"/>
        <w:rPr>
          <w:rFonts w:ascii="Arial" w:hAnsi="Arial" w:cs="Arial"/>
          <w:bCs/>
          <w:lang w:val="ro-RO"/>
        </w:rPr>
      </w:pPr>
      <w:r>
        <w:rPr>
          <w:rFonts w:ascii="Arial" w:hAnsi="Arial" w:cs="Arial"/>
          <w:b/>
          <w:color w:val="000000"/>
          <w:sz w:val="20"/>
          <w:szCs w:val="20"/>
          <w:lang w:val="ro-RO"/>
        </w:rPr>
        <w:t xml:space="preserve"> </w:t>
      </w:r>
      <w:r w:rsidR="00C251CA" w:rsidRPr="00B07F4C">
        <w:rPr>
          <w:rFonts w:ascii="Arial" w:hAnsi="Arial" w:cs="Arial"/>
          <w:bCs/>
          <w:lang w:val="ro-RO"/>
        </w:rPr>
        <w:t xml:space="preserve">Solul reprezintă stratul subţire de la suprafaţa scoarţei terestre format din particule minerale, materii organice (humus), apă, aer şi organisme vii. </w:t>
      </w:r>
    </w:p>
    <w:p w:rsidR="00C251CA" w:rsidRPr="00B07F4C" w:rsidRDefault="00C251CA" w:rsidP="00C251CA">
      <w:pPr>
        <w:ind w:right="49" w:firstLine="720"/>
        <w:jc w:val="both"/>
        <w:rPr>
          <w:rFonts w:ascii="Arial" w:hAnsi="Arial" w:cs="Arial"/>
          <w:bCs/>
          <w:lang w:val="ro-RO"/>
        </w:rPr>
      </w:pPr>
      <w:r w:rsidRPr="00B07F4C">
        <w:rPr>
          <w:rFonts w:ascii="Arial" w:hAnsi="Arial" w:cs="Arial"/>
          <w:bCs/>
          <w:lang w:val="ro-RO"/>
        </w:rPr>
        <w:t>Solul este un sistem dinamic, care îndeplineşte multe funcţii şi este vital pentru desfăşurarea activităţilor umane şi pentru supravieţuirea ecosistemelor.</w:t>
      </w:r>
    </w:p>
    <w:p w:rsidR="00C251CA" w:rsidRPr="00B07F4C" w:rsidRDefault="00C251CA" w:rsidP="00C251CA">
      <w:pPr>
        <w:ind w:right="49" w:firstLine="720"/>
        <w:jc w:val="both"/>
        <w:rPr>
          <w:rFonts w:ascii="Arial" w:hAnsi="Arial" w:cs="Arial"/>
          <w:bCs/>
          <w:lang w:val="ro-RO"/>
        </w:rPr>
      </w:pPr>
      <w:r w:rsidRPr="00B07F4C">
        <w:rPr>
          <w:rFonts w:ascii="Arial" w:hAnsi="Arial" w:cs="Arial"/>
          <w:bCs/>
          <w:lang w:val="ro-RO"/>
        </w:rPr>
        <w:t>Formarea solului (pedogeneza) este rezultatul acţiunii factorilor fizici, chimici, biologici şi proceselor antropice asupra rocilor cu formarea orizonturilor de sol iar compoziţia chimică a solurilor depinde de roca din care acestea au luat naştere.</w:t>
      </w:r>
    </w:p>
    <w:p w:rsidR="00C251CA" w:rsidRPr="00B07F4C" w:rsidRDefault="00C251CA" w:rsidP="00C251CA">
      <w:pPr>
        <w:ind w:right="49" w:firstLine="720"/>
        <w:jc w:val="both"/>
        <w:rPr>
          <w:rFonts w:ascii="Arial" w:hAnsi="Arial" w:cs="Arial"/>
          <w:lang w:val="ro-RO"/>
        </w:rPr>
      </w:pPr>
      <w:r w:rsidRPr="00B07F4C">
        <w:rPr>
          <w:rFonts w:ascii="Arial" w:hAnsi="Arial" w:cs="Arial"/>
          <w:bCs/>
          <w:lang w:val="ro-RO"/>
        </w:rPr>
        <w:t xml:space="preserve">Solul </w:t>
      </w:r>
      <w:r w:rsidRPr="00B07F4C">
        <w:rPr>
          <w:rFonts w:ascii="Arial" w:hAnsi="Arial" w:cs="Arial"/>
          <w:lang w:val="ro-RO"/>
        </w:rPr>
        <w:t>are o importanţă deosebită din punct de vedere socio-economic, cât şi pentru mediul înconjurător</w:t>
      </w:r>
      <w:r w:rsidRPr="00B07F4C">
        <w:rPr>
          <w:rFonts w:ascii="Arial" w:hAnsi="Arial" w:cs="Arial"/>
          <w:bCs/>
          <w:lang w:val="ro-RO"/>
        </w:rPr>
        <w:t xml:space="preserve"> deoarece are rol de susţinere </w:t>
      </w:r>
      <w:r w:rsidRPr="00B07F4C">
        <w:rPr>
          <w:rFonts w:ascii="Arial" w:hAnsi="Arial" w:cs="Arial"/>
          <w:lang w:val="ro-RO"/>
        </w:rPr>
        <w:t xml:space="preserve">pentru activităţile umane, furnizând produse agricole, biomasă şi materii prime. </w:t>
      </w:r>
    </w:p>
    <w:p w:rsidR="001A6A94" w:rsidRDefault="001A6A94" w:rsidP="00A048EA">
      <w:pPr>
        <w:rPr>
          <w:rFonts w:ascii="Arial" w:hAnsi="Arial" w:cs="Arial"/>
          <w:b/>
          <w:color w:val="000000"/>
          <w:sz w:val="20"/>
          <w:szCs w:val="20"/>
          <w:lang w:val="ro-RO"/>
        </w:rPr>
      </w:pPr>
    </w:p>
    <w:p w:rsidR="00DE2881" w:rsidRPr="00DE2881" w:rsidRDefault="00DE2881" w:rsidP="00A048EA">
      <w:pPr>
        <w:rPr>
          <w:rFonts w:ascii="Arial" w:hAnsi="Arial" w:cs="Arial"/>
          <w:b/>
          <w:color w:val="000000"/>
          <w:lang w:val="ro-RO"/>
        </w:rPr>
      </w:pPr>
      <w:r w:rsidRPr="00DE2881">
        <w:rPr>
          <w:rFonts w:ascii="Arial" w:hAnsi="Arial" w:cs="Arial"/>
          <w:b/>
          <w:color w:val="000000"/>
          <w:lang w:val="ro-RO"/>
        </w:rPr>
        <w:t xml:space="preserve">     III.</w:t>
      </w:r>
      <w:r w:rsidR="00E021C3">
        <w:rPr>
          <w:rFonts w:ascii="Arial" w:hAnsi="Arial" w:cs="Arial"/>
          <w:b/>
          <w:color w:val="000000"/>
          <w:lang w:val="ro-RO"/>
        </w:rPr>
        <w:t>1. Calitatea solurilor: stare</w:t>
      </w:r>
      <w:r>
        <w:rPr>
          <w:rFonts w:ascii="Arial" w:hAnsi="Arial" w:cs="Arial"/>
          <w:b/>
          <w:color w:val="000000"/>
          <w:lang w:val="ro-RO"/>
        </w:rPr>
        <w:t xml:space="preserve"> şi tendinţe</w:t>
      </w:r>
    </w:p>
    <w:p w:rsidR="00FD308D" w:rsidRDefault="00FD308D" w:rsidP="00DE2881">
      <w:pPr>
        <w:tabs>
          <w:tab w:val="left" w:pos="1276"/>
          <w:tab w:val="left" w:leader="dot" w:pos="9356"/>
        </w:tabs>
        <w:ind w:left="596"/>
        <w:rPr>
          <w:rFonts w:ascii="Arial" w:hAnsi="Arial" w:cs="Arial"/>
          <w:b/>
          <w:i/>
          <w:iCs/>
          <w:lang w:val="ro-RO"/>
        </w:rPr>
      </w:pPr>
    </w:p>
    <w:p w:rsidR="00A048EA" w:rsidRDefault="00DE2881" w:rsidP="00DE2881">
      <w:pPr>
        <w:tabs>
          <w:tab w:val="left" w:pos="1276"/>
          <w:tab w:val="left" w:leader="dot" w:pos="9356"/>
        </w:tabs>
        <w:ind w:left="596"/>
        <w:rPr>
          <w:rFonts w:ascii="Arial" w:hAnsi="Arial" w:cs="Arial"/>
          <w:b/>
          <w:i/>
          <w:iCs/>
          <w:lang w:val="ro-RO"/>
        </w:rPr>
      </w:pPr>
      <w:r w:rsidRPr="00FD308D">
        <w:rPr>
          <w:rFonts w:ascii="Arial" w:hAnsi="Arial" w:cs="Arial"/>
          <w:b/>
          <w:i/>
          <w:iCs/>
          <w:lang w:val="ro-RO"/>
        </w:rPr>
        <w:t xml:space="preserve">III.1.1. </w:t>
      </w:r>
      <w:r w:rsidR="00A048EA" w:rsidRPr="00FD308D">
        <w:rPr>
          <w:rFonts w:ascii="Arial" w:hAnsi="Arial" w:cs="Arial"/>
          <w:b/>
          <w:i/>
          <w:iCs/>
          <w:lang w:val="ro-RO"/>
        </w:rPr>
        <w:t xml:space="preserve">Repartiţia terenurilor pe clase de calitate </w:t>
      </w:r>
    </w:p>
    <w:p w:rsidR="00662C3F" w:rsidRDefault="00662C3F" w:rsidP="00662C3F">
      <w:pPr>
        <w:tabs>
          <w:tab w:val="left" w:pos="0"/>
        </w:tabs>
        <w:rPr>
          <w:rFonts w:ascii="Arial" w:hAnsi="Arial"/>
          <w:lang w:val="ro-RO"/>
        </w:rPr>
      </w:pPr>
      <w:r>
        <w:rPr>
          <w:rFonts w:ascii="Arial" w:hAnsi="Arial"/>
          <w:lang w:val="ro-RO"/>
        </w:rPr>
        <w:t xml:space="preserve"> </w:t>
      </w:r>
    </w:p>
    <w:p w:rsidR="00662C3F" w:rsidRPr="00B07F4C" w:rsidRDefault="00662C3F" w:rsidP="00662C3F">
      <w:pPr>
        <w:tabs>
          <w:tab w:val="left" w:pos="0"/>
        </w:tabs>
        <w:rPr>
          <w:rFonts w:ascii="Arial" w:hAnsi="Arial"/>
          <w:lang w:val="ro-RO"/>
        </w:rPr>
      </w:pPr>
      <w:r>
        <w:rPr>
          <w:rFonts w:ascii="Arial" w:hAnsi="Arial"/>
          <w:lang w:val="ro-RO"/>
        </w:rPr>
        <w:t xml:space="preserve">  </w:t>
      </w:r>
      <w:r w:rsidRPr="00B07F4C">
        <w:rPr>
          <w:rFonts w:ascii="Arial" w:hAnsi="Arial"/>
          <w:lang w:val="ro-RO"/>
        </w:rPr>
        <w:t xml:space="preserve">Calitatea terenurilor agricole cuprinde atât fertilitatea solului, cât şi modul de manifestare a celorlalţi factori de mediu faţă de plante. Din acest punct de vedere, terenurile agricole se grupează în 5 clase de calitate, diferenţiate după nota de bonitare medie, pe ţară: </w:t>
      </w:r>
    </w:p>
    <w:p w:rsidR="00662C3F" w:rsidRPr="00B07F4C" w:rsidRDefault="00662C3F" w:rsidP="00701EA2">
      <w:pPr>
        <w:numPr>
          <w:ilvl w:val="0"/>
          <w:numId w:val="18"/>
        </w:numPr>
        <w:tabs>
          <w:tab w:val="left" w:pos="0"/>
        </w:tabs>
        <w:jc w:val="both"/>
        <w:rPr>
          <w:rFonts w:ascii="Arial" w:hAnsi="Arial"/>
          <w:lang w:val="ro-RO"/>
        </w:rPr>
      </w:pPr>
      <w:r w:rsidRPr="00B07F4C">
        <w:rPr>
          <w:rFonts w:ascii="Arial" w:hAnsi="Arial"/>
          <w:lang w:val="ro-RO"/>
        </w:rPr>
        <w:t>clasa I  (foarte bună) - terenuri fară limitări în cazul utilizării ca arabil;</w:t>
      </w:r>
    </w:p>
    <w:p w:rsidR="00662C3F" w:rsidRPr="00B07F4C" w:rsidRDefault="00662C3F" w:rsidP="00701EA2">
      <w:pPr>
        <w:numPr>
          <w:ilvl w:val="0"/>
          <w:numId w:val="18"/>
        </w:numPr>
        <w:tabs>
          <w:tab w:val="left" w:pos="0"/>
        </w:tabs>
        <w:jc w:val="both"/>
        <w:rPr>
          <w:rFonts w:ascii="Arial" w:hAnsi="Arial"/>
          <w:lang w:val="ro-RO"/>
        </w:rPr>
      </w:pPr>
      <w:r w:rsidRPr="00B07F4C">
        <w:rPr>
          <w:rFonts w:ascii="Arial" w:hAnsi="Arial"/>
          <w:lang w:val="ro-RO"/>
        </w:rPr>
        <w:t>clasa II (bună) - terenuri cu limitări reduse în cazul utilizării ca arabil;</w:t>
      </w:r>
    </w:p>
    <w:p w:rsidR="00662C3F" w:rsidRPr="00B07F4C" w:rsidRDefault="00662C3F" w:rsidP="00701EA2">
      <w:pPr>
        <w:numPr>
          <w:ilvl w:val="0"/>
          <w:numId w:val="18"/>
        </w:numPr>
        <w:tabs>
          <w:tab w:val="left" w:pos="0"/>
        </w:tabs>
        <w:jc w:val="both"/>
        <w:rPr>
          <w:rFonts w:ascii="Arial" w:hAnsi="Arial"/>
          <w:lang w:val="ro-RO"/>
        </w:rPr>
      </w:pPr>
      <w:r w:rsidRPr="00B07F4C">
        <w:rPr>
          <w:rFonts w:ascii="Arial" w:hAnsi="Arial"/>
          <w:lang w:val="ro-RO"/>
        </w:rPr>
        <w:t>clasa III (mijlocie) - terenuri cu limitări moderate în cazul utilizării ca arabil;</w:t>
      </w:r>
    </w:p>
    <w:p w:rsidR="00662C3F" w:rsidRPr="00B07F4C" w:rsidRDefault="00662C3F" w:rsidP="00701EA2">
      <w:pPr>
        <w:numPr>
          <w:ilvl w:val="0"/>
          <w:numId w:val="18"/>
        </w:numPr>
        <w:tabs>
          <w:tab w:val="left" w:pos="0"/>
        </w:tabs>
        <w:jc w:val="both"/>
        <w:rPr>
          <w:rFonts w:ascii="Arial" w:hAnsi="Arial"/>
          <w:lang w:val="ro-RO"/>
        </w:rPr>
      </w:pPr>
      <w:r w:rsidRPr="00B07F4C">
        <w:rPr>
          <w:rFonts w:ascii="Arial" w:hAnsi="Arial"/>
          <w:lang w:val="ro-RO"/>
        </w:rPr>
        <w:t>clasa IV(slabă) - terenuri cu limitări severe în cazul utilizării ca arabil;</w:t>
      </w:r>
    </w:p>
    <w:p w:rsidR="00662C3F" w:rsidRPr="00B07F4C" w:rsidRDefault="00662C3F" w:rsidP="00701EA2">
      <w:pPr>
        <w:numPr>
          <w:ilvl w:val="0"/>
          <w:numId w:val="18"/>
        </w:numPr>
        <w:tabs>
          <w:tab w:val="left" w:pos="0"/>
        </w:tabs>
        <w:jc w:val="both"/>
        <w:rPr>
          <w:rFonts w:ascii="Arial" w:hAnsi="Arial"/>
          <w:lang w:val="ro-RO"/>
        </w:rPr>
      </w:pPr>
      <w:r w:rsidRPr="00B07F4C">
        <w:rPr>
          <w:rFonts w:ascii="Arial" w:hAnsi="Arial"/>
          <w:lang w:val="ro-RO"/>
        </w:rPr>
        <w:t>clasa V (foarte slabă) - terenuri cu limitări extrem de severe nepretabile la arabil, vii şi livezi.</w:t>
      </w:r>
    </w:p>
    <w:p w:rsidR="00662C3F" w:rsidRPr="00B07F4C" w:rsidRDefault="00662C3F" w:rsidP="00662C3F">
      <w:pPr>
        <w:tabs>
          <w:tab w:val="left" w:pos="0"/>
        </w:tabs>
        <w:jc w:val="both"/>
        <w:rPr>
          <w:rFonts w:ascii="Arial" w:hAnsi="Arial"/>
          <w:lang w:val="ro-RO"/>
        </w:rPr>
      </w:pPr>
      <w:r w:rsidRPr="00B07F4C">
        <w:rPr>
          <w:rFonts w:ascii="Arial" w:hAnsi="Arial"/>
          <w:lang w:val="ro-RO"/>
        </w:rPr>
        <w:tab/>
        <w:t>Clasele de calitate ale terenurilor dau pretabilitatea acestora pentru folosinţe agricole. Numărul de puncte de bonitare se obţine printr-o operaţiune complexă de cunoaştere aprofundată a unui teren, exprimând favorabilitatea acestuia pentru cerinţele de existenţă ale unor plante de cultură date, în condiţii climatice normale şi în cadrul folosirii raţionale.</w:t>
      </w:r>
    </w:p>
    <w:p w:rsidR="00662C3F" w:rsidRPr="00FD308D" w:rsidRDefault="00662C3F" w:rsidP="00DE2881">
      <w:pPr>
        <w:tabs>
          <w:tab w:val="left" w:pos="1276"/>
          <w:tab w:val="left" w:leader="dot" w:pos="9356"/>
        </w:tabs>
        <w:ind w:left="596"/>
        <w:rPr>
          <w:rFonts w:ascii="Arial" w:hAnsi="Arial" w:cs="Arial"/>
          <w:b/>
          <w:i/>
          <w:iCs/>
          <w:lang w:val="ro-RO"/>
        </w:rPr>
      </w:pPr>
    </w:p>
    <w:p w:rsidR="00831CD7" w:rsidRDefault="00831CD7" w:rsidP="00AA373C">
      <w:pPr>
        <w:tabs>
          <w:tab w:val="left" w:pos="1276"/>
          <w:tab w:val="left" w:leader="dot" w:pos="9356"/>
        </w:tabs>
        <w:rPr>
          <w:rFonts w:ascii="Arial" w:hAnsi="Arial" w:cs="Arial"/>
          <w:lang w:val="ro-RO"/>
        </w:rPr>
      </w:pPr>
      <w:r>
        <w:rPr>
          <w:rFonts w:ascii="Arial" w:hAnsi="Arial" w:cs="Arial"/>
          <w:lang w:val="ro-RO"/>
        </w:rPr>
        <w:t xml:space="preserve">         </w:t>
      </w:r>
      <w:r w:rsidRPr="0079725E">
        <w:rPr>
          <w:rFonts w:ascii="Arial" w:hAnsi="Arial" w:cs="Arial"/>
          <w:lang w:val="ro-RO"/>
        </w:rPr>
        <w:t>În judeţul Ilfov cele mai răspândite soluri din totalul suprafeţei agricole de la nivelul anului 201</w:t>
      </w:r>
      <w:r w:rsidR="00AF1954">
        <w:rPr>
          <w:rFonts w:ascii="Arial" w:hAnsi="Arial" w:cs="Arial"/>
          <w:lang w:val="ro-RO"/>
        </w:rPr>
        <w:t>9</w:t>
      </w:r>
      <w:r w:rsidRPr="0079725E">
        <w:rPr>
          <w:rFonts w:ascii="Arial" w:hAnsi="Arial" w:cs="Arial"/>
          <w:lang w:val="ro-RO"/>
        </w:rPr>
        <w:t xml:space="preserve"> de </w:t>
      </w:r>
      <w:r w:rsidR="005D4D47">
        <w:rPr>
          <w:rFonts w:ascii="Arial" w:hAnsi="Arial" w:cs="Arial"/>
          <w:lang w:val="ro-RO"/>
        </w:rPr>
        <w:t>100982</w:t>
      </w:r>
      <w:r w:rsidRPr="0079725E">
        <w:rPr>
          <w:rFonts w:ascii="Arial" w:hAnsi="Arial" w:cs="Arial"/>
          <w:lang w:val="ro-RO"/>
        </w:rPr>
        <w:t xml:space="preserve"> ha, o reprezintă argilosolurile, după care urmează molisolurile şi solurile neevoluate. Cele mai răspândite soluri sunt tot argilosolurile, celelalte clase fiind mai puţin reprezentate. Solurile predominante din judeţul Ilfov prezintă, în general, o vulnerabilitate scăzută la impactul multor agenţi poluanţi datorită cap</w:t>
      </w:r>
      <w:r>
        <w:rPr>
          <w:rFonts w:ascii="Arial" w:hAnsi="Arial" w:cs="Arial"/>
          <w:lang w:val="ro-RO"/>
        </w:rPr>
        <w:t>a</w:t>
      </w:r>
      <w:r w:rsidRPr="0079725E">
        <w:rPr>
          <w:rFonts w:ascii="Arial" w:hAnsi="Arial" w:cs="Arial"/>
          <w:lang w:val="ro-RO"/>
        </w:rPr>
        <w:t>cităţii de tamponare bună.</w:t>
      </w:r>
    </w:p>
    <w:p w:rsidR="00831CD7" w:rsidRDefault="00831CD7" w:rsidP="00DE2881">
      <w:pPr>
        <w:tabs>
          <w:tab w:val="left" w:pos="1276"/>
          <w:tab w:val="left" w:leader="dot" w:pos="9356"/>
        </w:tabs>
        <w:ind w:left="596"/>
        <w:rPr>
          <w:rFonts w:ascii="Arial" w:hAnsi="Arial" w:cs="Arial"/>
          <w:i/>
          <w:iCs/>
          <w:lang w:val="ro-RO"/>
        </w:rPr>
      </w:pPr>
    </w:p>
    <w:p w:rsidR="00FA3F4F" w:rsidRDefault="00FA3F4F" w:rsidP="00DE2881">
      <w:pPr>
        <w:tabs>
          <w:tab w:val="left" w:pos="1276"/>
          <w:tab w:val="left" w:leader="dot" w:pos="9356"/>
        </w:tabs>
        <w:ind w:left="596"/>
        <w:rPr>
          <w:rFonts w:ascii="Arial" w:hAnsi="Arial" w:cs="Arial"/>
          <w:i/>
          <w:iCs/>
          <w:lang w:val="ro-RO"/>
        </w:rPr>
      </w:pPr>
    </w:p>
    <w:p w:rsidR="00FE62C7" w:rsidRDefault="00FD308D" w:rsidP="002A2C4E">
      <w:pPr>
        <w:tabs>
          <w:tab w:val="left" w:pos="1276"/>
          <w:tab w:val="left" w:leader="dot" w:pos="9356"/>
        </w:tabs>
        <w:ind w:left="6480"/>
        <w:rPr>
          <w:rFonts w:ascii="Arial" w:hAnsi="Arial" w:cs="Arial"/>
          <w:b/>
          <w:i/>
          <w:iCs/>
          <w:lang w:val="ro-RO"/>
        </w:rPr>
      </w:pPr>
      <w:r>
        <w:rPr>
          <w:rFonts w:ascii="Arial" w:hAnsi="Arial" w:cs="Arial"/>
          <w:b/>
          <w:i/>
          <w:iCs/>
          <w:lang w:val="ro-RO"/>
        </w:rPr>
        <w:t xml:space="preserve">                                                                                                        </w:t>
      </w:r>
      <w:r w:rsidR="00BD454B">
        <w:rPr>
          <w:rFonts w:ascii="Arial" w:hAnsi="Arial" w:cs="Arial"/>
          <w:b/>
          <w:i/>
          <w:iCs/>
          <w:lang w:val="ro-RO"/>
        </w:rPr>
        <w:t xml:space="preserve">            </w:t>
      </w:r>
      <w:r w:rsidR="002A2C4E">
        <w:rPr>
          <w:rFonts w:ascii="Arial" w:hAnsi="Arial" w:cs="Arial"/>
          <w:b/>
          <w:i/>
          <w:iCs/>
          <w:lang w:val="ro-RO"/>
        </w:rPr>
        <w:t xml:space="preserve">      </w:t>
      </w:r>
      <w:r w:rsidR="00CA71BB">
        <w:rPr>
          <w:rFonts w:ascii="Arial" w:hAnsi="Arial" w:cs="Arial"/>
          <w:b/>
          <w:i/>
          <w:iCs/>
          <w:lang w:val="ro-RO"/>
        </w:rPr>
        <w:t xml:space="preserve">    </w:t>
      </w:r>
    </w:p>
    <w:p w:rsidR="00FA3F4F" w:rsidRPr="00FA3F4F" w:rsidRDefault="000B5667" w:rsidP="00DE2881">
      <w:pPr>
        <w:tabs>
          <w:tab w:val="left" w:pos="1276"/>
          <w:tab w:val="left" w:leader="dot" w:pos="9356"/>
        </w:tabs>
        <w:ind w:left="596"/>
        <w:rPr>
          <w:rFonts w:ascii="Arial" w:hAnsi="Arial" w:cs="Arial"/>
          <w:i/>
          <w:iCs/>
          <w:lang w:val="ro-RO"/>
        </w:rPr>
      </w:pPr>
      <w:r>
        <w:rPr>
          <w:noProof/>
          <w:lang w:val="en-US"/>
        </w:rPr>
        <w:lastRenderedPageBreak/>
        <w:drawing>
          <wp:inline distT="0" distB="0" distL="0" distR="0">
            <wp:extent cx="5311140" cy="35020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9"/>
                    <a:srcRect/>
                    <a:stretch>
                      <a:fillRect/>
                    </a:stretch>
                  </pic:blipFill>
                  <pic:spPr bwMode="auto">
                    <a:xfrm>
                      <a:off x="0" y="0"/>
                      <a:ext cx="5311140" cy="3502025"/>
                    </a:xfrm>
                    <a:prstGeom prst="rect">
                      <a:avLst/>
                    </a:prstGeom>
                    <a:noFill/>
                    <a:ln w="9525">
                      <a:noFill/>
                      <a:miter lim="800000"/>
                      <a:headEnd/>
                      <a:tailEnd/>
                    </a:ln>
                  </pic:spPr>
                </pic:pic>
              </a:graphicData>
            </a:graphic>
          </wp:inline>
        </w:drawing>
      </w:r>
    </w:p>
    <w:p w:rsidR="0031281B" w:rsidRPr="0025773B" w:rsidRDefault="0031281B" w:rsidP="0031281B">
      <w:pPr>
        <w:tabs>
          <w:tab w:val="left" w:pos="1276"/>
          <w:tab w:val="left" w:leader="dot" w:pos="9356"/>
        </w:tabs>
        <w:ind w:left="6480"/>
        <w:rPr>
          <w:rFonts w:ascii="Arial" w:hAnsi="Arial" w:cs="Arial"/>
          <w:b/>
          <w:i/>
          <w:iCs/>
          <w:lang w:val="ro-RO"/>
        </w:rPr>
      </w:pPr>
      <w:r>
        <w:rPr>
          <w:rFonts w:ascii="Arial" w:hAnsi="Arial" w:cs="Arial"/>
          <w:b/>
          <w:i/>
          <w:iCs/>
          <w:lang w:val="ro-RO"/>
        </w:rPr>
        <w:t xml:space="preserve">            Figura III.1.1.1.</w:t>
      </w:r>
    </w:p>
    <w:p w:rsidR="00FA3F4F" w:rsidRDefault="00FA3F4F" w:rsidP="00DE2881">
      <w:pPr>
        <w:tabs>
          <w:tab w:val="left" w:pos="1276"/>
          <w:tab w:val="left" w:leader="dot" w:pos="9356"/>
        </w:tabs>
        <w:ind w:left="596"/>
        <w:rPr>
          <w:rFonts w:ascii="Arial" w:hAnsi="Arial" w:cs="Arial"/>
          <w:i/>
          <w:iCs/>
          <w:lang w:val="ro-RO"/>
        </w:rPr>
      </w:pPr>
    </w:p>
    <w:p w:rsidR="00FD308D" w:rsidRPr="00C35E91" w:rsidRDefault="00FD308D" w:rsidP="00C35E91">
      <w:pPr>
        <w:rPr>
          <w:rFonts w:ascii="Arial" w:hAnsi="Arial" w:cs="Arial"/>
          <w:lang w:val="ro-RO"/>
        </w:rPr>
      </w:pPr>
      <w:r w:rsidRPr="00C35E91">
        <w:rPr>
          <w:rFonts w:ascii="Arial" w:hAnsi="Arial" w:cs="Arial"/>
          <w:lang w:val="ro-RO"/>
        </w:rPr>
        <w:t xml:space="preserve">                                                                                  </w:t>
      </w:r>
    </w:p>
    <w:p w:rsidR="00831CD7" w:rsidRPr="00C35E91" w:rsidRDefault="00FD308D" w:rsidP="00C35E91">
      <w:pPr>
        <w:rPr>
          <w:rFonts w:ascii="Arial" w:hAnsi="Arial" w:cs="Arial"/>
          <w:b/>
          <w:iCs/>
          <w:lang w:val="ro-RO"/>
        </w:rPr>
      </w:pPr>
      <w:r w:rsidRPr="00C35E91">
        <w:rPr>
          <w:rFonts w:ascii="Arial" w:hAnsi="Arial" w:cs="Arial"/>
          <w:b/>
          <w:iCs/>
          <w:lang w:val="ro-RO"/>
        </w:rPr>
        <w:t xml:space="preserve">     </w:t>
      </w:r>
      <w:r w:rsidR="00C35E91">
        <w:rPr>
          <w:rFonts w:ascii="Arial" w:hAnsi="Arial" w:cs="Arial"/>
          <w:b/>
          <w:iCs/>
          <w:lang w:val="ro-RO"/>
        </w:rPr>
        <w:t xml:space="preserve">           </w:t>
      </w:r>
      <w:r w:rsidRPr="00C35E91">
        <w:rPr>
          <w:rFonts w:ascii="Arial" w:hAnsi="Arial" w:cs="Arial"/>
          <w:b/>
          <w:iCs/>
          <w:lang w:val="ro-RO"/>
        </w:rPr>
        <w:t xml:space="preserve">  Ponderea terenurilor agricole p</w:t>
      </w:r>
      <w:r w:rsidR="004F4E39" w:rsidRPr="00C35E91">
        <w:rPr>
          <w:rFonts w:ascii="Arial" w:hAnsi="Arial" w:cs="Arial"/>
          <w:b/>
          <w:iCs/>
          <w:lang w:val="ro-RO"/>
        </w:rPr>
        <w:t>e clase de calitate în anul 201</w:t>
      </w:r>
      <w:r w:rsidR="00D756FF">
        <w:rPr>
          <w:rFonts w:ascii="Arial" w:hAnsi="Arial" w:cs="Arial"/>
          <w:b/>
          <w:iCs/>
          <w:lang w:val="ro-RO"/>
        </w:rPr>
        <w:t>0</w:t>
      </w:r>
    </w:p>
    <w:p w:rsidR="00CA71BB" w:rsidRPr="00C35E91" w:rsidRDefault="00CA71BB" w:rsidP="00C35E91">
      <w:pPr>
        <w:rPr>
          <w:rFonts w:ascii="Arial" w:hAnsi="Arial" w:cs="Arial"/>
          <w:b/>
          <w:i/>
          <w:lang w:val="ro-RO"/>
        </w:rPr>
      </w:pPr>
      <w:r w:rsidRPr="00C35E91">
        <w:rPr>
          <w:rFonts w:ascii="Arial" w:hAnsi="Arial" w:cs="Arial"/>
          <w:iCs/>
          <w:lang w:val="ro-RO"/>
        </w:rPr>
        <w:t xml:space="preserve">                                                                                    </w:t>
      </w:r>
      <w:r w:rsidR="00C35E91">
        <w:rPr>
          <w:rFonts w:ascii="Arial" w:hAnsi="Arial" w:cs="Arial"/>
          <w:iCs/>
          <w:lang w:val="ro-RO"/>
        </w:rPr>
        <w:t xml:space="preserve">          </w:t>
      </w:r>
    </w:p>
    <w:tbl>
      <w:tblPr>
        <w:tblW w:w="7128" w:type="dxa"/>
        <w:tblInd w:w="1260" w:type="dxa"/>
        <w:tblLook w:val="0000"/>
      </w:tblPr>
      <w:tblGrid>
        <w:gridCol w:w="1543"/>
        <w:gridCol w:w="960"/>
        <w:gridCol w:w="960"/>
        <w:gridCol w:w="1145"/>
        <w:gridCol w:w="1186"/>
        <w:gridCol w:w="1334"/>
      </w:tblGrid>
      <w:tr w:rsidR="0051648A" w:rsidRPr="00C35E91" w:rsidTr="007925D9">
        <w:trPr>
          <w:trHeight w:val="796"/>
        </w:trPr>
        <w:tc>
          <w:tcPr>
            <w:tcW w:w="1543" w:type="dxa"/>
            <w:tcBorders>
              <w:top w:val="single" w:sz="4" w:space="0" w:color="auto"/>
              <w:left w:val="single" w:sz="4" w:space="0" w:color="auto"/>
              <w:bottom w:val="single" w:sz="4" w:space="0" w:color="auto"/>
              <w:right w:val="nil"/>
            </w:tcBorders>
            <w:shd w:val="clear" w:color="auto" w:fill="auto"/>
            <w:noWrap/>
            <w:vAlign w:val="bottom"/>
          </w:tcPr>
          <w:p w:rsidR="0051648A" w:rsidRPr="00C35E91" w:rsidRDefault="0051648A" w:rsidP="00C35E91">
            <w:pPr>
              <w:rPr>
                <w:rFonts w:ascii="Arial" w:eastAsia="Times New Roman" w:hAnsi="Arial" w:cs="Arial"/>
                <w:b/>
                <w:lang w:val="en-US"/>
              </w:rPr>
            </w:pPr>
          </w:p>
        </w:tc>
        <w:tc>
          <w:tcPr>
            <w:tcW w:w="960" w:type="dxa"/>
            <w:tcBorders>
              <w:top w:val="single" w:sz="8" w:space="0" w:color="auto"/>
              <w:left w:val="single" w:sz="8" w:space="0" w:color="auto"/>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
                <w:bCs/>
                <w:lang w:val="en-US"/>
              </w:rPr>
            </w:pPr>
            <w:r w:rsidRPr="00C35E91">
              <w:rPr>
                <w:rFonts w:ascii="Arial" w:eastAsia="Times New Roman" w:hAnsi="Arial" w:cs="Arial"/>
                <w:b/>
                <w:bCs/>
                <w:lang w:val="en-US"/>
              </w:rPr>
              <w:t>Clasa I</w:t>
            </w:r>
          </w:p>
        </w:tc>
        <w:tc>
          <w:tcPr>
            <w:tcW w:w="960" w:type="dxa"/>
            <w:tcBorders>
              <w:top w:val="single" w:sz="8" w:space="0" w:color="auto"/>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
                <w:bCs/>
                <w:lang w:val="en-US"/>
              </w:rPr>
            </w:pPr>
            <w:r w:rsidRPr="00C35E91">
              <w:rPr>
                <w:rFonts w:ascii="Arial" w:eastAsia="Times New Roman" w:hAnsi="Arial" w:cs="Arial"/>
                <w:b/>
                <w:bCs/>
                <w:lang w:val="en-US"/>
              </w:rPr>
              <w:t>Clasa II</w:t>
            </w:r>
          </w:p>
        </w:tc>
        <w:tc>
          <w:tcPr>
            <w:tcW w:w="1145" w:type="dxa"/>
            <w:tcBorders>
              <w:top w:val="single" w:sz="8" w:space="0" w:color="auto"/>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
                <w:bCs/>
                <w:lang w:val="en-US"/>
              </w:rPr>
            </w:pPr>
            <w:r w:rsidRPr="00C35E91">
              <w:rPr>
                <w:rFonts w:ascii="Arial" w:eastAsia="Times New Roman" w:hAnsi="Arial" w:cs="Arial"/>
                <w:b/>
                <w:bCs/>
                <w:lang w:val="en-US"/>
              </w:rPr>
              <w:t>Clasa III</w:t>
            </w:r>
          </w:p>
        </w:tc>
        <w:tc>
          <w:tcPr>
            <w:tcW w:w="1186" w:type="dxa"/>
            <w:tcBorders>
              <w:top w:val="single" w:sz="8" w:space="0" w:color="auto"/>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
                <w:bCs/>
                <w:lang w:val="en-US"/>
              </w:rPr>
            </w:pPr>
            <w:r w:rsidRPr="00C35E91">
              <w:rPr>
                <w:rFonts w:ascii="Arial" w:eastAsia="Times New Roman" w:hAnsi="Arial" w:cs="Arial"/>
                <w:b/>
                <w:bCs/>
                <w:lang w:val="en-US"/>
              </w:rPr>
              <w:t>Clasa IV</w:t>
            </w:r>
          </w:p>
        </w:tc>
        <w:tc>
          <w:tcPr>
            <w:tcW w:w="1334" w:type="dxa"/>
            <w:tcBorders>
              <w:top w:val="single" w:sz="8" w:space="0" w:color="auto"/>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
                <w:bCs/>
                <w:lang w:val="en-US"/>
              </w:rPr>
            </w:pPr>
            <w:r w:rsidRPr="00C35E91">
              <w:rPr>
                <w:rFonts w:ascii="Arial" w:eastAsia="Times New Roman" w:hAnsi="Arial" w:cs="Arial"/>
                <w:b/>
                <w:bCs/>
                <w:lang w:val="en-US"/>
              </w:rPr>
              <w:t>Clasa V</w:t>
            </w:r>
          </w:p>
        </w:tc>
      </w:tr>
      <w:tr w:rsidR="0051648A" w:rsidRPr="00C35E91" w:rsidTr="007925D9">
        <w:trPr>
          <w:trHeight w:val="270"/>
        </w:trPr>
        <w:tc>
          <w:tcPr>
            <w:tcW w:w="1543" w:type="dxa"/>
            <w:tcBorders>
              <w:top w:val="single" w:sz="4" w:space="0" w:color="auto"/>
              <w:left w:val="single" w:sz="8" w:space="0" w:color="auto"/>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
                <w:bCs/>
                <w:lang w:val="en-US"/>
              </w:rPr>
            </w:pPr>
            <w:r w:rsidRPr="00C35E91">
              <w:rPr>
                <w:rFonts w:ascii="Arial" w:eastAsia="Times New Roman" w:hAnsi="Arial" w:cs="Arial"/>
                <w:b/>
                <w:bCs/>
                <w:lang w:val="en-US"/>
              </w:rPr>
              <w:t>Arabil</w:t>
            </w:r>
          </w:p>
        </w:tc>
        <w:tc>
          <w:tcPr>
            <w:tcW w:w="960"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4508</w:t>
            </w:r>
          </w:p>
        </w:tc>
        <w:tc>
          <w:tcPr>
            <w:tcW w:w="960"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64360</w:t>
            </w:r>
          </w:p>
        </w:tc>
        <w:tc>
          <w:tcPr>
            <w:tcW w:w="1145"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23097</w:t>
            </w:r>
          </w:p>
        </w:tc>
        <w:tc>
          <w:tcPr>
            <w:tcW w:w="1186"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3873</w:t>
            </w:r>
          </w:p>
        </w:tc>
        <w:tc>
          <w:tcPr>
            <w:tcW w:w="1334"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1994</w:t>
            </w:r>
          </w:p>
        </w:tc>
      </w:tr>
      <w:tr w:rsidR="0051648A" w:rsidRPr="00C35E91" w:rsidTr="007925D9">
        <w:trPr>
          <w:trHeight w:val="270"/>
        </w:trPr>
        <w:tc>
          <w:tcPr>
            <w:tcW w:w="1543" w:type="dxa"/>
            <w:tcBorders>
              <w:top w:val="nil"/>
              <w:left w:val="single" w:sz="8" w:space="0" w:color="auto"/>
              <w:bottom w:val="single" w:sz="8" w:space="0" w:color="auto"/>
              <w:right w:val="single" w:sz="8" w:space="0" w:color="auto"/>
            </w:tcBorders>
            <w:shd w:val="clear" w:color="auto" w:fill="auto"/>
            <w:noWrap/>
            <w:vAlign w:val="bottom"/>
          </w:tcPr>
          <w:p w:rsidR="0051648A" w:rsidRPr="00C35E91" w:rsidRDefault="00C35E91" w:rsidP="00C35E91">
            <w:pPr>
              <w:rPr>
                <w:rFonts w:ascii="Arial" w:eastAsia="Times New Roman" w:hAnsi="Arial" w:cs="Arial"/>
                <w:b/>
                <w:bCs/>
                <w:lang w:val="en-US"/>
              </w:rPr>
            </w:pPr>
            <w:r>
              <w:rPr>
                <w:rFonts w:ascii="Arial" w:eastAsia="Times New Roman" w:hAnsi="Arial" w:cs="Arial"/>
                <w:b/>
                <w:bCs/>
                <w:lang w:val="en-US"/>
              </w:rPr>
              <w:t>Păşuni şi faneţ</w:t>
            </w:r>
            <w:r w:rsidR="0051648A" w:rsidRPr="00C35E91">
              <w:rPr>
                <w:rFonts w:ascii="Arial" w:eastAsia="Times New Roman" w:hAnsi="Arial" w:cs="Arial"/>
                <w:b/>
                <w:bCs/>
                <w:lang w:val="en-US"/>
              </w:rPr>
              <w:t>e</w:t>
            </w:r>
          </w:p>
        </w:tc>
        <w:tc>
          <w:tcPr>
            <w:tcW w:w="960"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0</w:t>
            </w:r>
          </w:p>
        </w:tc>
        <w:tc>
          <w:tcPr>
            <w:tcW w:w="960"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62.06</w:t>
            </w:r>
          </w:p>
        </w:tc>
        <w:tc>
          <w:tcPr>
            <w:tcW w:w="1145"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1643</w:t>
            </w:r>
          </w:p>
        </w:tc>
        <w:tc>
          <w:tcPr>
            <w:tcW w:w="1186"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281</w:t>
            </w:r>
          </w:p>
        </w:tc>
        <w:tc>
          <w:tcPr>
            <w:tcW w:w="1334"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45</w:t>
            </w:r>
          </w:p>
        </w:tc>
      </w:tr>
      <w:tr w:rsidR="0051648A" w:rsidRPr="00C35E91" w:rsidTr="007925D9">
        <w:trPr>
          <w:trHeight w:val="270"/>
        </w:trPr>
        <w:tc>
          <w:tcPr>
            <w:tcW w:w="1543" w:type="dxa"/>
            <w:tcBorders>
              <w:top w:val="nil"/>
              <w:left w:val="single" w:sz="8" w:space="0" w:color="auto"/>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
                <w:bCs/>
                <w:lang w:val="en-US"/>
              </w:rPr>
            </w:pPr>
            <w:r w:rsidRPr="00C35E91">
              <w:rPr>
                <w:rFonts w:ascii="Arial" w:eastAsia="Times New Roman" w:hAnsi="Arial" w:cs="Arial"/>
                <w:b/>
                <w:bCs/>
                <w:lang w:val="en-US"/>
              </w:rPr>
              <w:t>Vii</w:t>
            </w:r>
          </w:p>
        </w:tc>
        <w:tc>
          <w:tcPr>
            <w:tcW w:w="960"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148</w:t>
            </w:r>
          </w:p>
        </w:tc>
        <w:tc>
          <w:tcPr>
            <w:tcW w:w="960"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1082</w:t>
            </w:r>
          </w:p>
        </w:tc>
        <w:tc>
          <w:tcPr>
            <w:tcW w:w="1145"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182</w:t>
            </w:r>
          </w:p>
        </w:tc>
        <w:tc>
          <w:tcPr>
            <w:tcW w:w="1186"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0</w:t>
            </w:r>
          </w:p>
        </w:tc>
        <w:tc>
          <w:tcPr>
            <w:tcW w:w="1334"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0</w:t>
            </w:r>
          </w:p>
        </w:tc>
      </w:tr>
      <w:tr w:rsidR="0051648A" w:rsidRPr="00C35E91" w:rsidTr="007925D9">
        <w:trPr>
          <w:trHeight w:val="270"/>
        </w:trPr>
        <w:tc>
          <w:tcPr>
            <w:tcW w:w="1543" w:type="dxa"/>
            <w:tcBorders>
              <w:top w:val="nil"/>
              <w:left w:val="single" w:sz="8" w:space="0" w:color="auto"/>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
                <w:bCs/>
                <w:lang w:val="en-US"/>
              </w:rPr>
            </w:pPr>
            <w:r w:rsidRPr="00C35E91">
              <w:rPr>
                <w:rFonts w:ascii="Arial" w:eastAsia="Times New Roman" w:hAnsi="Arial" w:cs="Arial"/>
                <w:b/>
                <w:bCs/>
                <w:lang w:val="en-US"/>
              </w:rPr>
              <w:t>Livezi</w:t>
            </w:r>
          </w:p>
        </w:tc>
        <w:tc>
          <w:tcPr>
            <w:tcW w:w="960"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0</w:t>
            </w:r>
          </w:p>
        </w:tc>
        <w:tc>
          <w:tcPr>
            <w:tcW w:w="960"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733</w:t>
            </w:r>
          </w:p>
        </w:tc>
        <w:tc>
          <w:tcPr>
            <w:tcW w:w="1145"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34</w:t>
            </w:r>
          </w:p>
        </w:tc>
        <w:tc>
          <w:tcPr>
            <w:tcW w:w="1186"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80</w:t>
            </w:r>
          </w:p>
        </w:tc>
        <w:tc>
          <w:tcPr>
            <w:tcW w:w="1334" w:type="dxa"/>
            <w:tcBorders>
              <w:top w:val="nil"/>
              <w:left w:val="nil"/>
              <w:bottom w:val="single" w:sz="8" w:space="0" w:color="auto"/>
              <w:right w:val="single" w:sz="8" w:space="0" w:color="auto"/>
            </w:tcBorders>
            <w:shd w:val="clear" w:color="auto" w:fill="auto"/>
            <w:noWrap/>
            <w:vAlign w:val="bottom"/>
          </w:tcPr>
          <w:p w:rsidR="0051648A" w:rsidRPr="00C35E91" w:rsidRDefault="0051648A" w:rsidP="00C35E91">
            <w:pPr>
              <w:rPr>
                <w:rFonts w:ascii="Arial" w:eastAsia="Times New Roman" w:hAnsi="Arial" w:cs="Arial"/>
                <w:bCs/>
                <w:lang w:val="en-US"/>
              </w:rPr>
            </w:pPr>
            <w:r w:rsidRPr="00C35E91">
              <w:rPr>
                <w:rFonts w:ascii="Arial" w:eastAsia="Times New Roman" w:hAnsi="Arial" w:cs="Arial"/>
                <w:bCs/>
                <w:lang w:val="en-US"/>
              </w:rPr>
              <w:t>0</w:t>
            </w:r>
          </w:p>
        </w:tc>
      </w:tr>
    </w:tbl>
    <w:p w:rsidR="0051648A" w:rsidRPr="00C35E91" w:rsidRDefault="0031281B" w:rsidP="00C35E91">
      <w:pPr>
        <w:rPr>
          <w:rFonts w:ascii="Arial" w:hAnsi="Arial" w:cs="Arial"/>
          <w:iCs/>
          <w:lang w:val="ro-RO"/>
        </w:rPr>
      </w:pPr>
      <w:r>
        <w:rPr>
          <w:rFonts w:ascii="Arial" w:hAnsi="Arial" w:cs="Arial"/>
          <w:b/>
          <w:i/>
          <w:lang w:val="ro-RO"/>
        </w:rPr>
        <w:t xml:space="preserve">                                                                                                       </w:t>
      </w:r>
      <w:r w:rsidRPr="00C35E91">
        <w:rPr>
          <w:rFonts w:ascii="Arial" w:hAnsi="Arial" w:cs="Arial"/>
          <w:b/>
          <w:i/>
          <w:lang w:val="ro-RO"/>
        </w:rPr>
        <w:t>Tabel III.1.1.1.</w:t>
      </w:r>
    </w:p>
    <w:p w:rsidR="0051648A" w:rsidRDefault="0051648A" w:rsidP="00C35E91">
      <w:pPr>
        <w:rPr>
          <w:iCs/>
          <w:lang w:val="ro-RO"/>
        </w:rPr>
      </w:pPr>
    </w:p>
    <w:p w:rsidR="0051648A" w:rsidRDefault="0051648A" w:rsidP="00DE2881">
      <w:pPr>
        <w:tabs>
          <w:tab w:val="left" w:pos="1276"/>
          <w:tab w:val="left" w:leader="dot" w:pos="9356"/>
        </w:tabs>
        <w:ind w:left="596"/>
        <w:rPr>
          <w:rFonts w:ascii="Arial" w:hAnsi="Arial" w:cs="Arial"/>
          <w:i/>
          <w:iCs/>
          <w:lang w:val="ro-RO"/>
        </w:rPr>
      </w:pPr>
    </w:p>
    <w:p w:rsidR="00831CD7" w:rsidRPr="00E021C3" w:rsidRDefault="00831CD7" w:rsidP="00DE2881">
      <w:pPr>
        <w:tabs>
          <w:tab w:val="left" w:pos="1276"/>
          <w:tab w:val="left" w:leader="dot" w:pos="9356"/>
        </w:tabs>
        <w:ind w:left="596"/>
        <w:rPr>
          <w:rFonts w:ascii="Arial" w:hAnsi="Arial" w:cs="Arial"/>
          <w:i/>
          <w:iCs/>
          <w:lang w:val="ro-RO"/>
        </w:rPr>
      </w:pPr>
    </w:p>
    <w:p w:rsidR="00A048EA" w:rsidRPr="0069183C" w:rsidRDefault="005A1337" w:rsidP="00DE2881">
      <w:pPr>
        <w:tabs>
          <w:tab w:val="left" w:pos="1276"/>
          <w:tab w:val="left" w:leader="dot" w:pos="9356"/>
        </w:tabs>
        <w:rPr>
          <w:rFonts w:ascii="Arial" w:hAnsi="Arial" w:cs="Arial"/>
          <w:b/>
          <w:i/>
          <w:iCs/>
          <w:lang w:val="ro-RO"/>
        </w:rPr>
      </w:pPr>
      <w:r w:rsidRPr="0069183C">
        <w:rPr>
          <w:rFonts w:ascii="Arial" w:hAnsi="Arial" w:cs="Arial"/>
          <w:b/>
          <w:i/>
          <w:iCs/>
          <w:lang w:val="ro-RO"/>
        </w:rPr>
        <w:t xml:space="preserve">         III.1.2.</w:t>
      </w:r>
      <w:r w:rsidR="00A048EA" w:rsidRPr="0069183C">
        <w:rPr>
          <w:rFonts w:ascii="Arial" w:hAnsi="Arial" w:cs="Arial"/>
          <w:b/>
          <w:i/>
          <w:iCs/>
          <w:lang w:val="ro-RO"/>
        </w:rPr>
        <w:t>Terenuri afectat</w:t>
      </w:r>
      <w:r w:rsidR="00DE2881" w:rsidRPr="0069183C">
        <w:rPr>
          <w:rFonts w:ascii="Arial" w:hAnsi="Arial" w:cs="Arial"/>
          <w:b/>
          <w:i/>
          <w:iCs/>
          <w:lang w:val="ro-RO"/>
        </w:rPr>
        <w:t>e de diverşi factori limitativ</w:t>
      </w:r>
      <w:r w:rsidR="00C2428A">
        <w:rPr>
          <w:rFonts w:ascii="Arial" w:hAnsi="Arial" w:cs="Arial"/>
          <w:b/>
          <w:i/>
          <w:iCs/>
          <w:lang w:val="ro-RO"/>
        </w:rPr>
        <w:t>i</w:t>
      </w:r>
    </w:p>
    <w:p w:rsidR="00BD454B" w:rsidRDefault="0069183C" w:rsidP="0069183C">
      <w:pPr>
        <w:jc w:val="both"/>
        <w:rPr>
          <w:i/>
          <w:iCs/>
          <w:sz w:val="22"/>
          <w:szCs w:val="22"/>
          <w:lang w:val="ro-RO"/>
        </w:rPr>
      </w:pPr>
      <w:r>
        <w:rPr>
          <w:i/>
          <w:iCs/>
          <w:sz w:val="22"/>
          <w:szCs w:val="22"/>
          <w:lang w:val="ro-RO"/>
        </w:rPr>
        <w:t xml:space="preserve">                   </w:t>
      </w:r>
    </w:p>
    <w:p w:rsidR="0069183C" w:rsidRPr="0053098E" w:rsidRDefault="00BD454B" w:rsidP="0069183C">
      <w:pPr>
        <w:jc w:val="both"/>
        <w:rPr>
          <w:rFonts w:ascii="Arial" w:hAnsi="Arial" w:cs="Arial"/>
          <w:b/>
          <w:bCs/>
        </w:rPr>
      </w:pPr>
      <w:r>
        <w:rPr>
          <w:i/>
          <w:iCs/>
          <w:sz w:val="22"/>
          <w:szCs w:val="22"/>
          <w:lang w:val="ro-RO"/>
        </w:rPr>
        <w:t xml:space="preserve">                   </w:t>
      </w:r>
      <w:r w:rsidR="0069183C">
        <w:rPr>
          <w:i/>
          <w:iCs/>
          <w:sz w:val="22"/>
          <w:szCs w:val="22"/>
          <w:lang w:val="ro-RO"/>
        </w:rPr>
        <w:t xml:space="preserve"> </w:t>
      </w:r>
      <w:r w:rsidR="0069183C">
        <w:rPr>
          <w:rFonts w:ascii="Arial" w:hAnsi="Arial" w:cs="Arial"/>
          <w:b/>
          <w:bCs/>
        </w:rPr>
        <w:t xml:space="preserve">Cod indicator Ronânia : RO 55 </w:t>
      </w:r>
    </w:p>
    <w:p w:rsidR="0069183C" w:rsidRDefault="0069183C" w:rsidP="0069183C">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color w:val="000000"/>
        </w:rPr>
        <w:t xml:space="preserve">Cod indicator AEM: </w:t>
      </w:r>
      <w:r>
        <w:rPr>
          <w:rFonts w:ascii="Arial" w:hAnsi="Arial" w:cs="Arial"/>
          <w:b/>
          <w:color w:val="000000"/>
        </w:rPr>
        <w:t xml:space="preserve">CLIM </w:t>
      </w:r>
      <w:r w:rsidR="00551B1A">
        <w:rPr>
          <w:rFonts w:ascii="Arial" w:hAnsi="Arial" w:cs="Arial"/>
          <w:b/>
          <w:color w:val="000000"/>
        </w:rPr>
        <w:t>27</w:t>
      </w:r>
    </w:p>
    <w:p w:rsidR="00DE2881" w:rsidRDefault="0069183C" w:rsidP="0069183C">
      <w:pPr>
        <w:tabs>
          <w:tab w:val="left" w:pos="1276"/>
          <w:tab w:val="left" w:leader="dot" w:pos="9356"/>
        </w:tabs>
        <w:rPr>
          <w:rFonts w:ascii="Arial" w:hAnsi="Arial" w:cs="Arial"/>
          <w:b/>
          <w:color w:val="000000"/>
        </w:rPr>
      </w:pPr>
      <w:r>
        <w:rPr>
          <w:rFonts w:ascii="Arial" w:hAnsi="Arial" w:cs="Arial"/>
          <w:b/>
          <w:color w:val="000000"/>
        </w:rPr>
        <w:t xml:space="preserve">                  Denumire:Carbonul organic din sol</w:t>
      </w:r>
    </w:p>
    <w:p w:rsidR="0069183C" w:rsidRPr="0069183C" w:rsidRDefault="0069183C" w:rsidP="0069183C">
      <w:pPr>
        <w:tabs>
          <w:tab w:val="left" w:pos="1276"/>
          <w:tab w:val="left" w:leader="dot" w:pos="9356"/>
        </w:tabs>
        <w:rPr>
          <w:rFonts w:ascii="Arial" w:hAnsi="Arial" w:cs="Arial"/>
          <w:color w:val="000000"/>
        </w:rPr>
      </w:pPr>
      <w:r>
        <w:rPr>
          <w:rFonts w:ascii="Arial" w:hAnsi="Arial" w:cs="Arial"/>
          <w:b/>
          <w:color w:val="000000"/>
        </w:rPr>
        <w:t xml:space="preserve">                  </w:t>
      </w:r>
      <w:r w:rsidRPr="0069183C">
        <w:rPr>
          <w:rFonts w:ascii="Arial" w:hAnsi="Arial" w:cs="Arial"/>
          <w:color w:val="000000"/>
        </w:rPr>
        <w:t>Nu</w:t>
      </w:r>
      <w:r w:rsidR="00B67C05">
        <w:rPr>
          <w:rFonts w:ascii="Arial" w:hAnsi="Arial" w:cs="Arial"/>
          <w:color w:val="000000"/>
        </w:rPr>
        <w:t xml:space="preserve"> deţinem </w:t>
      </w:r>
      <w:r w:rsidRPr="0069183C">
        <w:rPr>
          <w:rFonts w:ascii="Arial" w:hAnsi="Arial" w:cs="Arial"/>
          <w:color w:val="000000"/>
        </w:rPr>
        <w:t xml:space="preserve"> date </w:t>
      </w:r>
    </w:p>
    <w:p w:rsidR="0069183C" w:rsidRDefault="0069183C" w:rsidP="0069183C">
      <w:pPr>
        <w:tabs>
          <w:tab w:val="left" w:pos="1276"/>
          <w:tab w:val="left" w:leader="dot" w:pos="9356"/>
        </w:tabs>
        <w:rPr>
          <w:i/>
          <w:iCs/>
          <w:sz w:val="22"/>
          <w:szCs w:val="22"/>
          <w:lang w:val="ro-RO"/>
        </w:rPr>
      </w:pPr>
    </w:p>
    <w:p w:rsidR="00DE2881" w:rsidRDefault="00DE2881" w:rsidP="00DE2881">
      <w:pPr>
        <w:tabs>
          <w:tab w:val="left" w:pos="1276"/>
          <w:tab w:val="left" w:leader="dot" w:pos="9356"/>
        </w:tabs>
        <w:rPr>
          <w:rFonts w:ascii="Arial" w:hAnsi="Arial" w:cs="Arial"/>
          <w:b/>
          <w:iCs/>
          <w:lang w:val="ro-RO"/>
        </w:rPr>
      </w:pPr>
      <w:r w:rsidRPr="00DE2881">
        <w:rPr>
          <w:iCs/>
          <w:lang w:val="ro-RO"/>
        </w:rPr>
        <w:t xml:space="preserve">     </w:t>
      </w:r>
      <w:r w:rsidR="00EA02B6">
        <w:rPr>
          <w:iCs/>
          <w:lang w:val="ro-RO"/>
        </w:rPr>
        <w:t xml:space="preserve"> </w:t>
      </w:r>
      <w:r w:rsidRPr="00DE2881">
        <w:rPr>
          <w:iCs/>
          <w:lang w:val="ro-RO"/>
        </w:rPr>
        <w:t xml:space="preserve"> </w:t>
      </w:r>
      <w:r w:rsidRPr="006C5526">
        <w:rPr>
          <w:rFonts w:ascii="Arial" w:hAnsi="Arial" w:cs="Arial"/>
          <w:b/>
          <w:iCs/>
          <w:lang w:val="ro-RO"/>
        </w:rPr>
        <w:t>III.2. Zone critice sub aspectul deteriorării solurilor</w:t>
      </w:r>
    </w:p>
    <w:p w:rsidR="00B67C05" w:rsidRDefault="00B67C05" w:rsidP="00DE2881">
      <w:pPr>
        <w:tabs>
          <w:tab w:val="left" w:pos="1276"/>
          <w:tab w:val="left" w:leader="dot" w:pos="9356"/>
        </w:tabs>
        <w:rPr>
          <w:rFonts w:ascii="Arial" w:hAnsi="Arial" w:cs="Arial"/>
          <w:b/>
          <w:iCs/>
          <w:lang w:val="ro-RO"/>
        </w:rPr>
      </w:pPr>
      <w:r>
        <w:rPr>
          <w:rFonts w:ascii="Arial" w:hAnsi="Arial" w:cs="Arial"/>
          <w:color w:val="000000"/>
        </w:rPr>
        <w:t xml:space="preserve">                  </w:t>
      </w:r>
      <w:r w:rsidRPr="0069183C">
        <w:rPr>
          <w:rFonts w:ascii="Arial" w:hAnsi="Arial" w:cs="Arial"/>
          <w:color w:val="000000"/>
        </w:rPr>
        <w:t>Nu</w:t>
      </w:r>
      <w:r>
        <w:rPr>
          <w:rFonts w:ascii="Arial" w:hAnsi="Arial" w:cs="Arial"/>
          <w:color w:val="000000"/>
        </w:rPr>
        <w:t xml:space="preserve"> deţinem </w:t>
      </w:r>
      <w:r w:rsidRPr="0069183C">
        <w:rPr>
          <w:rFonts w:ascii="Arial" w:hAnsi="Arial" w:cs="Arial"/>
          <w:color w:val="000000"/>
        </w:rPr>
        <w:t xml:space="preserve"> date</w:t>
      </w:r>
    </w:p>
    <w:p w:rsidR="00B67C05" w:rsidRPr="006C5526" w:rsidRDefault="00B67C05" w:rsidP="00DE2881">
      <w:pPr>
        <w:tabs>
          <w:tab w:val="left" w:pos="1276"/>
          <w:tab w:val="left" w:leader="dot" w:pos="9356"/>
        </w:tabs>
        <w:rPr>
          <w:rFonts w:ascii="Arial" w:hAnsi="Arial" w:cs="Arial"/>
          <w:b/>
          <w:iCs/>
          <w:lang w:val="ro-RO"/>
        </w:rPr>
      </w:pPr>
    </w:p>
    <w:p w:rsidR="00A048EA" w:rsidRPr="006C5526" w:rsidRDefault="00DE2881" w:rsidP="00DE2881">
      <w:pPr>
        <w:tabs>
          <w:tab w:val="left" w:pos="1276"/>
          <w:tab w:val="left" w:leader="dot" w:pos="9356"/>
        </w:tabs>
        <w:ind w:left="170"/>
        <w:rPr>
          <w:rFonts w:ascii="Arial" w:hAnsi="Arial" w:cs="Arial"/>
          <w:b/>
          <w:i/>
          <w:iCs/>
          <w:sz w:val="22"/>
          <w:szCs w:val="22"/>
          <w:lang w:val="ro-RO"/>
        </w:rPr>
      </w:pPr>
      <w:r w:rsidRPr="00E021C3">
        <w:rPr>
          <w:rFonts w:ascii="Arial" w:hAnsi="Arial" w:cs="Arial"/>
          <w:i/>
          <w:iCs/>
          <w:sz w:val="22"/>
          <w:szCs w:val="22"/>
          <w:lang w:val="ro-RO"/>
        </w:rPr>
        <w:lastRenderedPageBreak/>
        <w:t xml:space="preserve">   </w:t>
      </w:r>
      <w:r w:rsidRPr="006C5526">
        <w:rPr>
          <w:rFonts w:ascii="Arial" w:hAnsi="Arial" w:cs="Arial"/>
          <w:b/>
          <w:i/>
          <w:iCs/>
          <w:sz w:val="22"/>
          <w:szCs w:val="22"/>
          <w:lang w:val="ro-RO"/>
        </w:rPr>
        <w:t>III.</w:t>
      </w:r>
      <w:r w:rsidR="00E021C3" w:rsidRPr="006C5526">
        <w:rPr>
          <w:rFonts w:ascii="Arial" w:hAnsi="Arial" w:cs="Arial"/>
          <w:b/>
          <w:i/>
          <w:iCs/>
          <w:sz w:val="22"/>
          <w:szCs w:val="22"/>
          <w:lang w:val="ro-RO"/>
        </w:rPr>
        <w:t xml:space="preserve">2.1. </w:t>
      </w:r>
      <w:r w:rsidR="00A048EA" w:rsidRPr="006C5526">
        <w:rPr>
          <w:rFonts w:ascii="Arial" w:hAnsi="Arial" w:cs="Arial"/>
          <w:b/>
          <w:i/>
          <w:iCs/>
          <w:sz w:val="22"/>
          <w:szCs w:val="22"/>
          <w:lang w:val="ro-RO"/>
        </w:rPr>
        <w:t xml:space="preserve">Zone afectate de procese naturale  </w:t>
      </w:r>
    </w:p>
    <w:p w:rsidR="00551B1A" w:rsidRPr="006C5526" w:rsidRDefault="006C5526" w:rsidP="00DE2881">
      <w:pPr>
        <w:tabs>
          <w:tab w:val="left" w:pos="1276"/>
          <w:tab w:val="left" w:leader="dot" w:pos="9356"/>
        </w:tabs>
        <w:ind w:left="170"/>
        <w:rPr>
          <w:rFonts w:ascii="Arial" w:hAnsi="Arial" w:cs="Arial"/>
          <w:b/>
          <w:i/>
          <w:iCs/>
          <w:sz w:val="22"/>
          <w:szCs w:val="22"/>
          <w:lang w:val="ro-RO"/>
        </w:rPr>
      </w:pPr>
      <w:r>
        <w:rPr>
          <w:rFonts w:ascii="Arial" w:hAnsi="Arial" w:cs="Arial"/>
          <w:b/>
          <w:i/>
          <w:iCs/>
          <w:sz w:val="22"/>
          <w:szCs w:val="22"/>
          <w:lang w:val="ro-RO"/>
        </w:rPr>
        <w:t xml:space="preserve">             </w:t>
      </w:r>
      <w:r w:rsidR="00B67C05">
        <w:rPr>
          <w:rFonts w:ascii="Arial" w:hAnsi="Arial" w:cs="Arial"/>
          <w:b/>
          <w:i/>
          <w:iCs/>
          <w:sz w:val="22"/>
          <w:szCs w:val="22"/>
          <w:lang w:val="ro-RO"/>
        </w:rPr>
        <w:t xml:space="preserve">    </w:t>
      </w:r>
      <w:r w:rsidR="00B67C05" w:rsidRPr="0069183C">
        <w:rPr>
          <w:rFonts w:ascii="Arial" w:hAnsi="Arial" w:cs="Arial"/>
          <w:color w:val="000000"/>
        </w:rPr>
        <w:t>Nu</w:t>
      </w:r>
      <w:r w:rsidR="00B67C05">
        <w:rPr>
          <w:rFonts w:ascii="Arial" w:hAnsi="Arial" w:cs="Arial"/>
          <w:color w:val="000000"/>
        </w:rPr>
        <w:t xml:space="preserve"> deţinem </w:t>
      </w:r>
      <w:r w:rsidR="00B67C05" w:rsidRPr="0069183C">
        <w:rPr>
          <w:rFonts w:ascii="Arial" w:hAnsi="Arial" w:cs="Arial"/>
          <w:color w:val="000000"/>
        </w:rPr>
        <w:t xml:space="preserve"> date</w:t>
      </w:r>
    </w:p>
    <w:p w:rsidR="00510D98" w:rsidRDefault="00510D98" w:rsidP="00DE2881">
      <w:pPr>
        <w:tabs>
          <w:tab w:val="left" w:pos="1276"/>
          <w:tab w:val="left" w:leader="dot" w:pos="9356"/>
        </w:tabs>
        <w:ind w:left="170"/>
        <w:rPr>
          <w:rFonts w:ascii="Arial" w:hAnsi="Arial" w:cs="Arial"/>
          <w:i/>
          <w:iCs/>
          <w:sz w:val="22"/>
          <w:szCs w:val="22"/>
          <w:lang w:val="ro-RO"/>
        </w:rPr>
      </w:pPr>
    </w:p>
    <w:p w:rsidR="00E021C3" w:rsidRPr="00233E28" w:rsidRDefault="00510D98" w:rsidP="00DE2881">
      <w:pPr>
        <w:tabs>
          <w:tab w:val="left" w:pos="1276"/>
          <w:tab w:val="left" w:leader="dot" w:pos="9356"/>
        </w:tabs>
        <w:ind w:left="170"/>
        <w:rPr>
          <w:rFonts w:ascii="Arial" w:hAnsi="Arial" w:cs="Arial"/>
          <w:b/>
          <w:iCs/>
          <w:lang w:val="ro-RO"/>
        </w:rPr>
      </w:pPr>
      <w:r w:rsidRPr="00233E28">
        <w:rPr>
          <w:rFonts w:ascii="Arial" w:hAnsi="Arial" w:cs="Arial"/>
          <w:b/>
          <w:iCs/>
          <w:lang w:val="ro-RO"/>
        </w:rPr>
        <w:t xml:space="preserve">   III.3.Presiuni asupra stării de calitate a solurilor</w:t>
      </w:r>
    </w:p>
    <w:p w:rsidR="0051648A" w:rsidRDefault="0051648A" w:rsidP="0051648A">
      <w:pPr>
        <w:tabs>
          <w:tab w:val="left" w:pos="1276"/>
          <w:tab w:val="left" w:leader="dot" w:pos="9356"/>
        </w:tabs>
        <w:ind w:left="596"/>
        <w:rPr>
          <w:rFonts w:ascii="Arial" w:hAnsi="Arial" w:cs="Arial"/>
          <w:iCs/>
          <w:lang w:val="ro-RO"/>
        </w:rPr>
      </w:pPr>
    </w:p>
    <w:p w:rsidR="0051648A" w:rsidRPr="0051648A" w:rsidRDefault="00233E28" w:rsidP="0051648A">
      <w:pPr>
        <w:tabs>
          <w:tab w:val="left" w:pos="1276"/>
          <w:tab w:val="left" w:leader="dot" w:pos="9356"/>
        </w:tabs>
        <w:ind w:left="596"/>
        <w:rPr>
          <w:rFonts w:ascii="Arial" w:hAnsi="Arial" w:cs="Arial"/>
          <w:b/>
          <w:i/>
          <w:iCs/>
          <w:lang w:val="ro-RO"/>
        </w:rPr>
      </w:pPr>
      <w:r>
        <w:rPr>
          <w:rFonts w:ascii="Arial" w:hAnsi="Arial" w:cs="Arial"/>
          <w:iCs/>
          <w:lang w:val="ro-RO"/>
        </w:rPr>
        <w:t xml:space="preserve">  </w:t>
      </w:r>
      <w:r w:rsidR="0051648A" w:rsidRPr="0051648A">
        <w:rPr>
          <w:rFonts w:ascii="Arial" w:hAnsi="Arial" w:cs="Arial"/>
          <w:b/>
          <w:i/>
          <w:iCs/>
          <w:lang w:val="ro-RO"/>
        </w:rPr>
        <w:t xml:space="preserve">III.3.1. Utilizare şi consumul de îngrăşăminte </w:t>
      </w:r>
    </w:p>
    <w:p w:rsidR="0051648A" w:rsidRPr="0051648A" w:rsidRDefault="0051648A" w:rsidP="00233E28">
      <w:pPr>
        <w:jc w:val="both"/>
        <w:rPr>
          <w:rFonts w:ascii="Arial" w:hAnsi="Arial" w:cs="Arial"/>
          <w:b/>
          <w:iCs/>
          <w:lang w:val="ro-RO"/>
        </w:rPr>
      </w:pPr>
    </w:p>
    <w:p w:rsidR="002403CF" w:rsidRPr="00B07F4C" w:rsidRDefault="0051648A" w:rsidP="002403CF">
      <w:pPr>
        <w:autoSpaceDE w:val="0"/>
        <w:autoSpaceDN w:val="0"/>
        <w:adjustRightInd w:val="0"/>
        <w:ind w:firstLine="708"/>
        <w:jc w:val="both"/>
        <w:rPr>
          <w:rFonts w:ascii="Arial" w:hAnsi="Arial" w:cs="Arial"/>
          <w:lang w:val="ro-RO" w:eastAsia="ro-RO"/>
        </w:rPr>
      </w:pPr>
      <w:r>
        <w:rPr>
          <w:rFonts w:ascii="Arial" w:hAnsi="Arial" w:cs="Arial"/>
          <w:iCs/>
          <w:lang w:val="ro-RO"/>
        </w:rPr>
        <w:t xml:space="preserve">      </w:t>
      </w:r>
      <w:r w:rsidR="002403CF" w:rsidRPr="00B07F4C">
        <w:rPr>
          <w:rFonts w:ascii="Arial" w:hAnsi="Arial" w:cs="Arial"/>
          <w:lang w:val="ro-RO" w:eastAsia="ro-RO"/>
        </w:rPr>
        <w:t>Calitatea solului poate fi influenţată de folosirea neraţională a îngrăşămintelor şi a produselor de protecţie a plantelor.</w:t>
      </w:r>
    </w:p>
    <w:p w:rsidR="002403CF" w:rsidRPr="00B07F4C" w:rsidRDefault="002403CF" w:rsidP="002403CF">
      <w:pPr>
        <w:autoSpaceDE w:val="0"/>
        <w:autoSpaceDN w:val="0"/>
        <w:adjustRightInd w:val="0"/>
        <w:ind w:firstLine="708"/>
        <w:jc w:val="both"/>
        <w:rPr>
          <w:rFonts w:ascii="Arial" w:hAnsi="Arial" w:cs="Arial"/>
          <w:lang w:val="ro-RO" w:eastAsia="ro-RO"/>
        </w:rPr>
      </w:pPr>
      <w:r w:rsidRPr="00B07F4C">
        <w:rPr>
          <w:rFonts w:ascii="Arial" w:hAnsi="Arial" w:cs="Arial"/>
          <w:lang w:val="ro-RO" w:eastAsia="ro-RO"/>
        </w:rPr>
        <w:t xml:space="preserve">Îngrăşămintele de orice tip, aplicate în mod raţional, constituie premisa menţinerii şi sporirii fertilităţii solurilor, în scopul creşterii producţiei agricole, însă cercetările efectuate au demonstrat că îngrăşămintele pot provoca dereglarea echilibrului ecologic, în cazul în care sunt folosite fără a lua în considerare natura solurilor, condiţiile meteorologice concrete şi necesităţile plantelor. </w:t>
      </w:r>
    </w:p>
    <w:p w:rsidR="002403CF" w:rsidRPr="00B07F4C" w:rsidRDefault="002403CF" w:rsidP="002403CF">
      <w:pPr>
        <w:autoSpaceDE w:val="0"/>
        <w:autoSpaceDN w:val="0"/>
        <w:adjustRightInd w:val="0"/>
        <w:ind w:firstLine="708"/>
        <w:jc w:val="both"/>
        <w:rPr>
          <w:rFonts w:ascii="Arial" w:hAnsi="Arial" w:cs="Arial"/>
          <w:lang w:val="ro-RO" w:eastAsia="ro-RO"/>
        </w:rPr>
      </w:pPr>
      <w:r w:rsidRPr="00B07F4C">
        <w:rPr>
          <w:rFonts w:ascii="Arial" w:hAnsi="Arial" w:cs="Arial"/>
          <w:lang w:val="ro-RO" w:eastAsia="ro-RO"/>
        </w:rPr>
        <w:t xml:space="preserve">Utilizarea neraţională a îngrăşămintelor determină apariţia unui exces de azotaţi şi fosfaţi care au un efect toxic asupra microflorei din sol şi conduce la acumularea în vegetaţie a acestor elemente. Limita dintre deficitul şi excesul unui element este greu de sesizat, totul depinzând de natura plantelor şi de condiţiile de mediu. </w:t>
      </w:r>
    </w:p>
    <w:p w:rsidR="002403CF" w:rsidRPr="00B07F4C" w:rsidRDefault="002403CF" w:rsidP="002403CF">
      <w:pPr>
        <w:ind w:firstLine="720"/>
        <w:jc w:val="both"/>
        <w:rPr>
          <w:rFonts w:ascii="Arial" w:hAnsi="Arial"/>
          <w:lang w:val="ro-RO"/>
        </w:rPr>
      </w:pPr>
      <w:r w:rsidRPr="00B07F4C">
        <w:rPr>
          <w:rFonts w:ascii="Arial" w:hAnsi="Arial" w:cs="Arial"/>
          <w:bCs/>
          <w:lang w:val="ro-RO" w:eastAsia="ro-RO"/>
        </w:rPr>
        <w:t>Produsele pentru protecţia plantelor</w:t>
      </w:r>
      <w:r w:rsidRPr="00B07F4C">
        <w:rPr>
          <w:rFonts w:ascii="Arial" w:hAnsi="Arial" w:cs="Arial"/>
          <w:lang w:val="ro-RO" w:eastAsia="ro-RO"/>
        </w:rPr>
        <w:t>, care constituie astăzi cea mai eficace armă de protecţie a culturilor, nu trebuie deloc considerate ca acea metodă absolută de confruntare cu dăunătorii. Ele trebuie considerate întotdeauna ca o armă prin care se poate interveni suplimentar sau auxiliar.</w:t>
      </w:r>
    </w:p>
    <w:p w:rsidR="002403CF" w:rsidRPr="00B07F4C" w:rsidRDefault="002403CF" w:rsidP="002403CF">
      <w:pPr>
        <w:ind w:firstLine="720"/>
        <w:jc w:val="both"/>
        <w:rPr>
          <w:rFonts w:ascii="Arial" w:hAnsi="Arial"/>
          <w:snapToGrid w:val="0"/>
          <w:lang w:val="ro-RO"/>
        </w:rPr>
      </w:pPr>
      <w:r w:rsidRPr="00B07F4C">
        <w:rPr>
          <w:rFonts w:ascii="Arial" w:hAnsi="Arial"/>
          <w:snapToGrid w:val="0"/>
          <w:lang w:val="ro-RO"/>
        </w:rPr>
        <w:t>Utilizarea acestora</w:t>
      </w:r>
      <w:r w:rsidRPr="00B07F4C">
        <w:rPr>
          <w:rFonts w:ascii="Arial" w:hAnsi="Arial"/>
          <w:i/>
          <w:snapToGrid w:val="0"/>
          <w:lang w:val="ro-RO"/>
        </w:rPr>
        <w:t xml:space="preserve"> </w:t>
      </w:r>
      <w:r w:rsidRPr="00B07F4C">
        <w:rPr>
          <w:rFonts w:ascii="Arial" w:hAnsi="Arial"/>
          <w:snapToGrid w:val="0"/>
          <w:lang w:val="ro-RO"/>
        </w:rPr>
        <w:t xml:space="preserve">în agricultură, pe lângă avantajul obţinerii unor producţii sporite, prezintă dezavantajul poluării mediului, fiind cea mai periculoasă sursă de impurificare a acestuia, prin vastitatea suprafeţelor pe care se folosesc şi prin toxicitatea lor ridicată. </w:t>
      </w:r>
    </w:p>
    <w:p w:rsidR="002403CF" w:rsidRPr="00B07F4C" w:rsidRDefault="002403CF" w:rsidP="002403CF">
      <w:pPr>
        <w:tabs>
          <w:tab w:val="left" w:pos="0"/>
        </w:tabs>
        <w:rPr>
          <w:rFonts w:ascii="Arial" w:hAnsi="Arial"/>
          <w:lang w:val="ro-RO"/>
        </w:rPr>
      </w:pPr>
      <w:r w:rsidRPr="00B07F4C">
        <w:rPr>
          <w:rFonts w:ascii="Arial" w:hAnsi="Arial"/>
          <w:lang w:val="ro-RO"/>
        </w:rPr>
        <w:t>Îngrăşăminte folosite în agricultură sunt grupate în două categorii:</w:t>
      </w:r>
    </w:p>
    <w:p w:rsidR="002403CF" w:rsidRPr="00B07F4C" w:rsidRDefault="002403CF" w:rsidP="00701EA2">
      <w:pPr>
        <w:numPr>
          <w:ilvl w:val="0"/>
          <w:numId w:val="20"/>
        </w:numPr>
        <w:tabs>
          <w:tab w:val="clear" w:pos="1440"/>
          <w:tab w:val="num" w:pos="426"/>
        </w:tabs>
        <w:ind w:hanging="1014"/>
        <w:jc w:val="both"/>
        <w:rPr>
          <w:rFonts w:ascii="Arial" w:hAnsi="Arial"/>
          <w:lang w:val="ro-RO"/>
        </w:rPr>
      </w:pPr>
      <w:r w:rsidRPr="00B07F4C">
        <w:rPr>
          <w:rStyle w:val="Strong"/>
          <w:rFonts w:ascii="Arial" w:hAnsi="Arial"/>
          <w:b w:val="0"/>
          <w:u w:val="single"/>
          <w:lang w:val="ro-RO"/>
        </w:rPr>
        <w:t>chimice</w:t>
      </w:r>
      <w:r w:rsidRPr="00B07F4C">
        <w:rPr>
          <w:rStyle w:val="Strong"/>
          <w:rFonts w:ascii="Arial" w:hAnsi="Arial"/>
          <w:b w:val="0"/>
          <w:lang w:val="ro-RO"/>
        </w:rPr>
        <w:t xml:space="preserve"> (minerale):</w:t>
      </w:r>
      <w:r w:rsidRPr="00B07F4C">
        <w:rPr>
          <w:rFonts w:ascii="Arial" w:hAnsi="Arial"/>
          <w:lang w:val="ro-RO"/>
        </w:rPr>
        <w:t xml:space="preserve"> mai folosite fiind cele pe bază de azot, fosfor, potasiu;</w:t>
      </w:r>
    </w:p>
    <w:p w:rsidR="002403CF" w:rsidRPr="00B07F4C" w:rsidRDefault="002403CF" w:rsidP="00701EA2">
      <w:pPr>
        <w:numPr>
          <w:ilvl w:val="0"/>
          <w:numId w:val="20"/>
        </w:numPr>
        <w:tabs>
          <w:tab w:val="clear" w:pos="1440"/>
          <w:tab w:val="num" w:pos="426"/>
        </w:tabs>
        <w:ind w:left="709" w:hanging="283"/>
        <w:jc w:val="both"/>
        <w:rPr>
          <w:rFonts w:ascii="Arial" w:hAnsi="Arial"/>
          <w:lang w:val="ro-RO"/>
        </w:rPr>
      </w:pPr>
      <w:r w:rsidRPr="00B07F4C">
        <w:rPr>
          <w:rStyle w:val="Strong"/>
          <w:rFonts w:ascii="Arial" w:hAnsi="Arial"/>
          <w:b w:val="0"/>
          <w:u w:val="single"/>
          <w:lang w:val="ro-RO"/>
        </w:rPr>
        <w:t>naturale</w:t>
      </w:r>
      <w:r w:rsidRPr="00B07F4C">
        <w:rPr>
          <w:rStyle w:val="Strong"/>
          <w:rFonts w:ascii="Arial" w:hAnsi="Arial"/>
          <w:b w:val="0"/>
          <w:lang w:val="ro-RO"/>
        </w:rPr>
        <w:t xml:space="preserve"> (organice)</w:t>
      </w:r>
      <w:r w:rsidRPr="00B07F4C">
        <w:rPr>
          <w:rFonts w:ascii="Arial" w:hAnsi="Arial"/>
          <w:lang w:val="ro-RO"/>
        </w:rPr>
        <w:t>: dejecţiile animaliere, atât solide cât şi lichide, după o fermentare prealabilă.</w:t>
      </w:r>
    </w:p>
    <w:p w:rsidR="00716293" w:rsidRDefault="00716293" w:rsidP="00233E28">
      <w:pPr>
        <w:jc w:val="both"/>
        <w:rPr>
          <w:rFonts w:ascii="Arial" w:hAnsi="Arial" w:cs="Arial"/>
          <w:iCs/>
          <w:lang w:val="ro-RO"/>
        </w:rPr>
      </w:pPr>
    </w:p>
    <w:p w:rsidR="00233E28" w:rsidRPr="0053098E" w:rsidRDefault="00716293" w:rsidP="00233E28">
      <w:pPr>
        <w:jc w:val="both"/>
        <w:rPr>
          <w:rFonts w:ascii="Arial" w:hAnsi="Arial" w:cs="Arial"/>
          <w:b/>
          <w:bCs/>
        </w:rPr>
      </w:pPr>
      <w:r>
        <w:rPr>
          <w:rFonts w:ascii="Arial" w:hAnsi="Arial" w:cs="Arial"/>
          <w:iCs/>
          <w:lang w:val="ro-RO"/>
        </w:rPr>
        <w:t xml:space="preserve">      </w:t>
      </w:r>
      <w:r w:rsidR="0051648A">
        <w:rPr>
          <w:rFonts w:ascii="Arial" w:hAnsi="Arial" w:cs="Arial"/>
          <w:iCs/>
          <w:lang w:val="ro-RO"/>
        </w:rPr>
        <w:t xml:space="preserve">       </w:t>
      </w:r>
      <w:r w:rsidR="0051648A" w:rsidRPr="0051648A">
        <w:rPr>
          <w:rFonts w:ascii="Arial" w:hAnsi="Arial" w:cs="Arial"/>
          <w:b/>
          <w:iCs/>
          <w:lang w:val="ro-RO"/>
        </w:rPr>
        <w:t>C</w:t>
      </w:r>
      <w:r w:rsidR="00233E28">
        <w:rPr>
          <w:rFonts w:ascii="Arial" w:hAnsi="Arial" w:cs="Arial"/>
          <w:b/>
          <w:bCs/>
        </w:rPr>
        <w:t>od indicator Ronânia : RO 25</w:t>
      </w:r>
    </w:p>
    <w:p w:rsidR="00233E28" w:rsidRDefault="00233E28" w:rsidP="00233E28">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color w:val="000000"/>
        </w:rPr>
        <w:t xml:space="preserve">Cod indicator AEM: </w:t>
      </w:r>
      <w:r>
        <w:rPr>
          <w:rFonts w:ascii="Arial" w:hAnsi="Arial" w:cs="Arial"/>
          <w:b/>
          <w:color w:val="000000"/>
        </w:rPr>
        <w:t xml:space="preserve">CSI 25 </w:t>
      </w:r>
    </w:p>
    <w:p w:rsidR="00233E28" w:rsidRDefault="00233E28" w:rsidP="00233E28">
      <w:pPr>
        <w:tabs>
          <w:tab w:val="left" w:pos="1276"/>
          <w:tab w:val="left" w:leader="dot" w:pos="9356"/>
        </w:tabs>
        <w:rPr>
          <w:rFonts w:ascii="Arial" w:hAnsi="Arial" w:cs="Arial"/>
          <w:b/>
          <w:color w:val="000000"/>
        </w:rPr>
      </w:pPr>
      <w:r>
        <w:rPr>
          <w:rFonts w:ascii="Arial" w:hAnsi="Arial" w:cs="Arial"/>
          <w:b/>
          <w:color w:val="000000"/>
        </w:rPr>
        <w:t xml:space="preserve">             Denumire:Balanţă brută a substanţelor nutritive </w:t>
      </w:r>
    </w:p>
    <w:p w:rsidR="00ED5632" w:rsidRDefault="006254B4" w:rsidP="004A2200">
      <w:pPr>
        <w:jc w:val="both"/>
        <w:rPr>
          <w:rFonts w:ascii="Arial" w:hAnsi="Arial" w:cs="Arial"/>
          <w:b/>
          <w:i/>
          <w:lang w:val="ro-RO"/>
        </w:rPr>
      </w:pPr>
      <w:r>
        <w:rPr>
          <w:rFonts w:ascii="Arial" w:hAnsi="Arial" w:cs="Arial"/>
          <w:b/>
          <w:i/>
          <w:lang w:val="ro-RO"/>
        </w:rPr>
        <w:t xml:space="preserve">               </w:t>
      </w:r>
    </w:p>
    <w:p w:rsidR="00233E28" w:rsidRDefault="00ED5632" w:rsidP="004A2200">
      <w:pPr>
        <w:jc w:val="both"/>
        <w:rPr>
          <w:rFonts w:ascii="Arial" w:hAnsi="Arial" w:cs="Arial"/>
          <w:b/>
          <w:i/>
          <w:lang w:val="ro-RO"/>
        </w:rPr>
      </w:pPr>
      <w:r>
        <w:rPr>
          <w:rFonts w:ascii="Arial" w:hAnsi="Arial" w:cs="Arial"/>
          <w:b/>
          <w:i/>
          <w:lang w:val="ro-RO"/>
        </w:rPr>
        <w:t xml:space="preserve">      </w:t>
      </w:r>
      <w:r w:rsidR="006254B4">
        <w:rPr>
          <w:rFonts w:ascii="Arial" w:hAnsi="Arial" w:cs="Arial"/>
          <w:b/>
          <w:i/>
          <w:lang w:val="ro-RO"/>
        </w:rPr>
        <w:t xml:space="preserve">  </w:t>
      </w:r>
      <w:r w:rsidR="004A2200">
        <w:rPr>
          <w:rFonts w:ascii="Arial" w:hAnsi="Arial" w:cs="Arial"/>
          <w:b/>
          <w:i/>
          <w:lang w:val="ro-RO"/>
        </w:rPr>
        <w:t xml:space="preserve">Situaţia </w:t>
      </w:r>
      <w:r w:rsidR="00233E28" w:rsidRPr="0079725E">
        <w:rPr>
          <w:rFonts w:ascii="Arial" w:hAnsi="Arial" w:cs="Arial"/>
          <w:b/>
          <w:i/>
          <w:lang w:val="ro-RO"/>
        </w:rPr>
        <w:t>utiliz</w:t>
      </w:r>
      <w:r w:rsidR="00233E28">
        <w:rPr>
          <w:rFonts w:ascii="Arial" w:hAnsi="Arial" w:cs="Arial"/>
          <w:b/>
          <w:i/>
          <w:lang w:val="ro-RO"/>
        </w:rPr>
        <w:t>ării îngrăşămintelor 201</w:t>
      </w:r>
      <w:r w:rsidR="00F4180C">
        <w:rPr>
          <w:rFonts w:ascii="Arial" w:hAnsi="Arial" w:cs="Arial"/>
          <w:b/>
          <w:i/>
          <w:lang w:val="ro-RO"/>
        </w:rPr>
        <w:t>5</w:t>
      </w:r>
      <w:r w:rsidR="00233E28">
        <w:rPr>
          <w:rFonts w:ascii="Arial" w:hAnsi="Arial" w:cs="Arial"/>
          <w:b/>
          <w:i/>
          <w:lang w:val="ro-RO"/>
        </w:rPr>
        <w:t>-201</w:t>
      </w:r>
      <w:r w:rsidR="00F4180C">
        <w:rPr>
          <w:rFonts w:ascii="Arial" w:hAnsi="Arial" w:cs="Arial"/>
          <w:b/>
          <w:i/>
          <w:lang w:val="ro-RO"/>
        </w:rPr>
        <w:t>9</w:t>
      </w:r>
      <w:r w:rsidR="00713565">
        <w:rPr>
          <w:rFonts w:ascii="Arial" w:hAnsi="Arial" w:cs="Arial"/>
          <w:b/>
          <w:i/>
          <w:lang w:val="ro-RO"/>
        </w:rPr>
        <w:t xml:space="preserve">                         </w:t>
      </w:r>
      <w:r w:rsidR="00FD308D">
        <w:rPr>
          <w:rFonts w:ascii="Arial" w:hAnsi="Arial" w:cs="Arial"/>
          <w:b/>
          <w:i/>
          <w:lang w:val="ro-RO"/>
        </w:rPr>
        <w:t xml:space="preserve">                      </w:t>
      </w:r>
      <w:r w:rsidR="004A2200">
        <w:rPr>
          <w:rFonts w:ascii="Arial" w:hAnsi="Arial" w:cs="Arial"/>
          <w:b/>
          <w:i/>
          <w:lang w:val="ro-RO"/>
        </w:rPr>
        <w:t xml:space="preserve">   </w:t>
      </w:r>
    </w:p>
    <w:p w:rsidR="004A2200" w:rsidRPr="0079725E" w:rsidRDefault="004A2200" w:rsidP="004A2200">
      <w:pPr>
        <w:jc w:val="both"/>
        <w:rPr>
          <w:rFonts w:ascii="Arial" w:hAnsi="Arial" w:cs="Arial"/>
          <w:b/>
          <w:i/>
          <w:lang w:val="ro-RO"/>
        </w:rPr>
      </w:pPr>
      <w:r>
        <w:rPr>
          <w:rFonts w:ascii="Arial" w:hAnsi="Arial" w:cs="Arial"/>
          <w:b/>
          <w:i/>
          <w:lang w:val="ro-RO"/>
        </w:rPr>
        <w:t xml:space="preserve">                                                                                                          </w:t>
      </w:r>
      <w:r w:rsidR="00BD4058">
        <w:rPr>
          <w:rFonts w:ascii="Arial" w:hAnsi="Arial" w:cs="Arial"/>
          <w:b/>
          <w:i/>
          <w:lang w:val="ro-RO"/>
        </w:rPr>
        <w:t xml:space="preserve">                </w:t>
      </w:r>
      <w:r>
        <w:rPr>
          <w:rFonts w:ascii="Arial" w:hAnsi="Arial" w:cs="Arial"/>
          <w:b/>
          <w:i/>
          <w:lang w:val="ro-RO"/>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15"/>
        <w:gridCol w:w="1494"/>
        <w:gridCol w:w="1253"/>
        <w:gridCol w:w="1213"/>
        <w:gridCol w:w="1257"/>
        <w:gridCol w:w="1249"/>
        <w:gridCol w:w="1181"/>
      </w:tblGrid>
      <w:tr w:rsidR="00233E28" w:rsidRPr="00E14AE8" w:rsidTr="001F5D86">
        <w:trPr>
          <w:jc w:val="center"/>
        </w:trPr>
        <w:tc>
          <w:tcPr>
            <w:tcW w:w="1215" w:type="dxa"/>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E14AE8">
            <w:pPr>
              <w:pStyle w:val="Footer"/>
              <w:tabs>
                <w:tab w:val="left" w:pos="720"/>
              </w:tabs>
              <w:jc w:val="center"/>
              <w:rPr>
                <w:rFonts w:ascii="Arial" w:hAnsi="Arial" w:cs="Arial"/>
                <w:b/>
                <w:lang w:val="ro-RO"/>
              </w:rPr>
            </w:pPr>
            <w:r w:rsidRPr="00E14AE8">
              <w:rPr>
                <w:rFonts w:ascii="Arial" w:hAnsi="Arial" w:cs="Arial"/>
                <w:b/>
                <w:lang w:val="ro-RO"/>
              </w:rPr>
              <w:t>An</w:t>
            </w:r>
          </w:p>
        </w:tc>
        <w:tc>
          <w:tcPr>
            <w:tcW w:w="5217" w:type="dxa"/>
            <w:gridSpan w:val="4"/>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E14AE8">
            <w:pPr>
              <w:pStyle w:val="Footer"/>
              <w:tabs>
                <w:tab w:val="left" w:pos="720"/>
              </w:tabs>
              <w:jc w:val="center"/>
              <w:rPr>
                <w:rFonts w:ascii="Arial" w:hAnsi="Arial" w:cs="Arial"/>
                <w:b/>
                <w:lang w:val="ro-RO"/>
              </w:rPr>
            </w:pPr>
            <w:r w:rsidRPr="00E14AE8">
              <w:rPr>
                <w:rFonts w:ascii="Arial" w:hAnsi="Arial" w:cs="Arial"/>
                <w:b/>
                <w:lang w:val="ro-RO"/>
              </w:rPr>
              <w:t>Îngrăşăminte chimice folosite (tone substanţe active)</w:t>
            </w:r>
          </w:p>
        </w:tc>
        <w:tc>
          <w:tcPr>
            <w:tcW w:w="2430" w:type="dxa"/>
            <w:gridSpan w:val="2"/>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FE01CE">
            <w:pPr>
              <w:pStyle w:val="Footer"/>
              <w:tabs>
                <w:tab w:val="left" w:pos="720"/>
              </w:tabs>
              <w:jc w:val="center"/>
              <w:rPr>
                <w:rFonts w:ascii="Arial" w:hAnsi="Arial" w:cs="Arial"/>
                <w:b/>
                <w:lang w:val="ro-RO"/>
              </w:rPr>
            </w:pPr>
            <w:r w:rsidRPr="00E14AE8">
              <w:rPr>
                <w:rFonts w:ascii="Arial" w:hAnsi="Arial" w:cs="Arial"/>
                <w:b/>
                <w:lang w:val="ro-RO"/>
              </w:rPr>
              <w:t>N</w:t>
            </w:r>
            <w:r w:rsidR="00056A91">
              <w:rPr>
                <w:rFonts w:ascii="Arial" w:hAnsi="Arial" w:cs="Arial"/>
                <w:b/>
                <w:lang w:val="en-US"/>
              </w:rPr>
              <w:t>+P</w:t>
            </w:r>
            <w:r w:rsidR="00056A91" w:rsidRPr="00FE01CE">
              <w:rPr>
                <w:rFonts w:ascii="Arial" w:hAnsi="Arial" w:cs="Arial"/>
                <w:b/>
                <w:vertAlign w:val="subscript"/>
                <w:lang w:val="en-US"/>
              </w:rPr>
              <w:t>2</w:t>
            </w:r>
            <w:r w:rsidRPr="00E14AE8">
              <w:rPr>
                <w:rFonts w:ascii="Arial" w:hAnsi="Arial" w:cs="Arial"/>
                <w:b/>
                <w:lang w:val="en-US"/>
              </w:rPr>
              <w:t>O</w:t>
            </w:r>
            <w:r w:rsidRPr="00FE01CE">
              <w:rPr>
                <w:rFonts w:ascii="Arial" w:hAnsi="Arial" w:cs="Arial"/>
                <w:b/>
                <w:vertAlign w:val="subscript"/>
                <w:lang w:val="en-US"/>
              </w:rPr>
              <w:t>2</w:t>
            </w:r>
            <w:r w:rsidRPr="00E14AE8">
              <w:rPr>
                <w:rFonts w:ascii="Arial" w:hAnsi="Arial" w:cs="Arial"/>
                <w:b/>
                <w:lang w:val="en-US"/>
              </w:rPr>
              <w:t>+</w:t>
            </w:r>
            <w:r w:rsidR="00FE01CE">
              <w:rPr>
                <w:rFonts w:ascii="Arial" w:hAnsi="Arial" w:cs="Arial"/>
                <w:b/>
                <w:lang w:val="en-US"/>
              </w:rPr>
              <w:t>K</w:t>
            </w:r>
            <w:r w:rsidRPr="00FE01CE">
              <w:rPr>
                <w:rFonts w:ascii="Arial" w:hAnsi="Arial" w:cs="Arial"/>
                <w:b/>
                <w:vertAlign w:val="subscript"/>
                <w:lang w:val="en-US"/>
              </w:rPr>
              <w:t>2</w:t>
            </w:r>
            <w:r w:rsidRPr="00E14AE8">
              <w:rPr>
                <w:rFonts w:ascii="Arial" w:hAnsi="Arial" w:cs="Arial"/>
                <w:b/>
                <w:lang w:val="en-US"/>
              </w:rPr>
              <w:t>0</w:t>
            </w:r>
          </w:p>
        </w:tc>
      </w:tr>
      <w:tr w:rsidR="00233E28" w:rsidRPr="00E14AE8" w:rsidTr="001F5D86">
        <w:trPr>
          <w:jc w:val="center"/>
        </w:trPr>
        <w:tc>
          <w:tcPr>
            <w:tcW w:w="1215" w:type="dxa"/>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E14AE8">
            <w:pPr>
              <w:pStyle w:val="Footer"/>
              <w:tabs>
                <w:tab w:val="left" w:pos="720"/>
              </w:tabs>
              <w:jc w:val="center"/>
              <w:rPr>
                <w:rFonts w:ascii="Arial" w:hAnsi="Arial" w:cs="Arial"/>
                <w:b/>
                <w:lang w:val="ro-RO"/>
              </w:rPr>
            </w:pPr>
          </w:p>
        </w:tc>
        <w:tc>
          <w:tcPr>
            <w:tcW w:w="1494" w:type="dxa"/>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E14AE8">
            <w:pPr>
              <w:pStyle w:val="Footer"/>
              <w:tabs>
                <w:tab w:val="left" w:pos="720"/>
              </w:tabs>
              <w:jc w:val="center"/>
              <w:rPr>
                <w:rFonts w:ascii="Arial" w:hAnsi="Arial" w:cs="Arial"/>
                <w:b/>
                <w:lang w:val="ro-RO"/>
              </w:rPr>
            </w:pPr>
            <w:r w:rsidRPr="00E14AE8">
              <w:rPr>
                <w:rFonts w:ascii="Arial" w:hAnsi="Arial" w:cs="Arial"/>
                <w:b/>
                <w:lang w:val="ro-RO"/>
              </w:rPr>
              <w:t>N</w:t>
            </w:r>
          </w:p>
        </w:tc>
        <w:tc>
          <w:tcPr>
            <w:tcW w:w="1253" w:type="dxa"/>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E14AE8">
            <w:pPr>
              <w:pStyle w:val="Footer"/>
              <w:tabs>
                <w:tab w:val="left" w:pos="720"/>
              </w:tabs>
              <w:jc w:val="center"/>
              <w:rPr>
                <w:rFonts w:ascii="Arial" w:hAnsi="Arial" w:cs="Arial"/>
                <w:b/>
                <w:lang w:val="ro-RO"/>
              </w:rPr>
            </w:pPr>
            <w:r w:rsidRPr="00E14AE8">
              <w:rPr>
                <w:rFonts w:ascii="Arial" w:hAnsi="Arial" w:cs="Arial"/>
                <w:b/>
                <w:lang w:val="ro-RO"/>
              </w:rPr>
              <w:t>P205</w:t>
            </w:r>
          </w:p>
        </w:tc>
        <w:tc>
          <w:tcPr>
            <w:tcW w:w="1213" w:type="dxa"/>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E14AE8">
            <w:pPr>
              <w:pStyle w:val="Footer"/>
              <w:tabs>
                <w:tab w:val="left" w:pos="720"/>
              </w:tabs>
              <w:jc w:val="center"/>
              <w:rPr>
                <w:rFonts w:ascii="Arial" w:hAnsi="Arial" w:cs="Arial"/>
                <w:b/>
                <w:lang w:val="ro-RO"/>
              </w:rPr>
            </w:pPr>
            <w:r w:rsidRPr="00E14AE8">
              <w:rPr>
                <w:rFonts w:ascii="Arial" w:hAnsi="Arial" w:cs="Arial"/>
                <w:b/>
                <w:lang w:val="ro-RO"/>
              </w:rPr>
              <w:t>K20</w:t>
            </w:r>
          </w:p>
        </w:tc>
        <w:tc>
          <w:tcPr>
            <w:tcW w:w="1257" w:type="dxa"/>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E14AE8">
            <w:pPr>
              <w:pStyle w:val="Footer"/>
              <w:tabs>
                <w:tab w:val="left" w:pos="720"/>
              </w:tabs>
              <w:jc w:val="center"/>
              <w:rPr>
                <w:rFonts w:ascii="Arial" w:hAnsi="Arial" w:cs="Arial"/>
                <w:b/>
                <w:lang w:val="ro-RO"/>
              </w:rPr>
            </w:pPr>
            <w:r w:rsidRPr="00E14AE8">
              <w:rPr>
                <w:rFonts w:ascii="Arial" w:hAnsi="Arial" w:cs="Arial"/>
                <w:b/>
                <w:lang w:val="ro-RO"/>
              </w:rPr>
              <w:t>Total</w:t>
            </w:r>
          </w:p>
        </w:tc>
        <w:tc>
          <w:tcPr>
            <w:tcW w:w="1249" w:type="dxa"/>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E14AE8">
            <w:pPr>
              <w:pStyle w:val="Footer"/>
              <w:tabs>
                <w:tab w:val="left" w:pos="720"/>
              </w:tabs>
              <w:jc w:val="center"/>
              <w:rPr>
                <w:rFonts w:ascii="Arial" w:hAnsi="Arial" w:cs="Arial"/>
                <w:b/>
                <w:lang w:val="ro-RO"/>
              </w:rPr>
            </w:pPr>
            <w:r w:rsidRPr="00E14AE8">
              <w:rPr>
                <w:rFonts w:ascii="Arial" w:hAnsi="Arial" w:cs="Arial"/>
                <w:b/>
                <w:lang w:val="ro-RO"/>
              </w:rPr>
              <w:t>Arabil</w:t>
            </w:r>
          </w:p>
        </w:tc>
        <w:tc>
          <w:tcPr>
            <w:tcW w:w="1181" w:type="dxa"/>
            <w:tcBorders>
              <w:top w:val="single" w:sz="12" w:space="0" w:color="auto"/>
              <w:left w:val="single" w:sz="12" w:space="0" w:color="auto"/>
              <w:bottom w:val="single" w:sz="12" w:space="0" w:color="auto"/>
              <w:right w:val="single" w:sz="12" w:space="0" w:color="auto"/>
            </w:tcBorders>
            <w:vAlign w:val="center"/>
          </w:tcPr>
          <w:p w:rsidR="00233E28" w:rsidRPr="00E14AE8" w:rsidRDefault="00233E28" w:rsidP="00E14AE8">
            <w:pPr>
              <w:pStyle w:val="Footer"/>
              <w:tabs>
                <w:tab w:val="left" w:pos="720"/>
              </w:tabs>
              <w:jc w:val="center"/>
              <w:rPr>
                <w:rFonts w:ascii="Arial" w:hAnsi="Arial" w:cs="Arial"/>
                <w:b/>
                <w:lang w:val="ro-RO"/>
              </w:rPr>
            </w:pPr>
            <w:r w:rsidRPr="00E14AE8">
              <w:rPr>
                <w:rFonts w:ascii="Arial" w:hAnsi="Arial" w:cs="Arial"/>
                <w:b/>
                <w:lang w:val="ro-RO"/>
              </w:rPr>
              <w:t>Agricol</w:t>
            </w:r>
          </w:p>
        </w:tc>
      </w:tr>
      <w:tr w:rsidR="00056A91" w:rsidRPr="00E14AE8" w:rsidTr="001F5D86">
        <w:trPr>
          <w:jc w:val="center"/>
        </w:trPr>
        <w:tc>
          <w:tcPr>
            <w:tcW w:w="1215" w:type="dxa"/>
            <w:vAlign w:val="center"/>
          </w:tcPr>
          <w:p w:rsidR="00056A91" w:rsidRPr="00E14AE8" w:rsidRDefault="00056A91" w:rsidP="00E14AE8">
            <w:pPr>
              <w:pStyle w:val="Footer"/>
              <w:tabs>
                <w:tab w:val="left" w:pos="720"/>
              </w:tabs>
              <w:jc w:val="center"/>
              <w:rPr>
                <w:rFonts w:ascii="Arial" w:hAnsi="Arial" w:cs="Arial"/>
                <w:b/>
                <w:lang w:val="ro-RO"/>
              </w:rPr>
            </w:pPr>
            <w:r>
              <w:rPr>
                <w:rFonts w:ascii="Arial" w:hAnsi="Arial" w:cs="Arial"/>
                <w:b/>
                <w:lang w:val="ro-RO"/>
              </w:rPr>
              <w:t>2015</w:t>
            </w:r>
          </w:p>
        </w:tc>
        <w:tc>
          <w:tcPr>
            <w:tcW w:w="1494" w:type="dxa"/>
            <w:vAlign w:val="center"/>
          </w:tcPr>
          <w:p w:rsidR="00056A91" w:rsidRPr="00E14AE8" w:rsidRDefault="00056A91" w:rsidP="00894E2A">
            <w:pPr>
              <w:pStyle w:val="Footer"/>
              <w:tabs>
                <w:tab w:val="left" w:pos="720"/>
              </w:tabs>
              <w:jc w:val="center"/>
              <w:rPr>
                <w:rFonts w:ascii="Arial" w:hAnsi="Arial" w:cs="Arial"/>
                <w:lang w:val="ro-RO"/>
              </w:rPr>
            </w:pPr>
            <w:r>
              <w:rPr>
                <w:rFonts w:ascii="Arial" w:hAnsi="Arial" w:cs="Arial"/>
                <w:lang w:val="ro-RO"/>
              </w:rPr>
              <w:t>2</w:t>
            </w:r>
            <w:r w:rsidR="00894E2A">
              <w:rPr>
                <w:rFonts w:ascii="Arial" w:hAnsi="Arial" w:cs="Arial"/>
                <w:lang w:val="ro-RO"/>
              </w:rPr>
              <w:t>101</w:t>
            </w:r>
          </w:p>
        </w:tc>
        <w:tc>
          <w:tcPr>
            <w:tcW w:w="1253" w:type="dxa"/>
            <w:vAlign w:val="center"/>
          </w:tcPr>
          <w:p w:rsidR="00056A91" w:rsidRPr="00E14AE8" w:rsidRDefault="004F2D0E" w:rsidP="00E14AE8">
            <w:pPr>
              <w:pStyle w:val="Footer"/>
              <w:tabs>
                <w:tab w:val="left" w:pos="720"/>
              </w:tabs>
              <w:jc w:val="center"/>
              <w:rPr>
                <w:rFonts w:ascii="Arial" w:hAnsi="Arial" w:cs="Arial"/>
                <w:lang w:val="ro-RO"/>
              </w:rPr>
            </w:pPr>
            <w:r>
              <w:rPr>
                <w:rFonts w:ascii="Arial" w:hAnsi="Arial" w:cs="Arial"/>
                <w:lang w:val="ro-RO"/>
              </w:rPr>
              <w:t>1214</w:t>
            </w:r>
          </w:p>
        </w:tc>
        <w:tc>
          <w:tcPr>
            <w:tcW w:w="1213" w:type="dxa"/>
            <w:vAlign w:val="center"/>
          </w:tcPr>
          <w:p w:rsidR="00056A91" w:rsidRPr="00E14AE8" w:rsidRDefault="00894E2A" w:rsidP="00E14AE8">
            <w:pPr>
              <w:pStyle w:val="Footer"/>
              <w:tabs>
                <w:tab w:val="left" w:pos="720"/>
              </w:tabs>
              <w:jc w:val="center"/>
              <w:rPr>
                <w:rFonts w:ascii="Arial" w:hAnsi="Arial" w:cs="Arial"/>
                <w:lang w:val="ro-RO"/>
              </w:rPr>
            </w:pPr>
            <w:r>
              <w:rPr>
                <w:rFonts w:ascii="Arial" w:hAnsi="Arial" w:cs="Arial"/>
                <w:lang w:val="ro-RO"/>
              </w:rPr>
              <w:t>161</w:t>
            </w:r>
          </w:p>
        </w:tc>
        <w:tc>
          <w:tcPr>
            <w:tcW w:w="1257" w:type="dxa"/>
            <w:vAlign w:val="center"/>
          </w:tcPr>
          <w:p w:rsidR="00056A91" w:rsidRPr="00E14AE8" w:rsidRDefault="00894E2A" w:rsidP="00E14AE8">
            <w:pPr>
              <w:pStyle w:val="Footer"/>
              <w:tabs>
                <w:tab w:val="left" w:pos="720"/>
              </w:tabs>
              <w:jc w:val="center"/>
              <w:rPr>
                <w:rFonts w:ascii="Arial" w:hAnsi="Arial" w:cs="Arial"/>
                <w:lang w:val="ro-RO"/>
              </w:rPr>
            </w:pPr>
            <w:r>
              <w:rPr>
                <w:rFonts w:ascii="Arial" w:hAnsi="Arial" w:cs="Arial"/>
                <w:lang w:val="ro-RO"/>
              </w:rPr>
              <w:t>3475</w:t>
            </w:r>
          </w:p>
        </w:tc>
        <w:tc>
          <w:tcPr>
            <w:tcW w:w="1249" w:type="dxa"/>
            <w:vAlign w:val="center"/>
          </w:tcPr>
          <w:p w:rsidR="00056A91" w:rsidRPr="00E14AE8" w:rsidRDefault="008A7E5B" w:rsidP="00E14AE8">
            <w:pPr>
              <w:pStyle w:val="Footer"/>
              <w:tabs>
                <w:tab w:val="left" w:pos="720"/>
              </w:tabs>
              <w:jc w:val="center"/>
              <w:rPr>
                <w:rFonts w:ascii="Arial" w:hAnsi="Arial" w:cs="Arial"/>
                <w:lang w:val="ro-RO"/>
              </w:rPr>
            </w:pPr>
            <w:r>
              <w:rPr>
                <w:rFonts w:ascii="Arial" w:hAnsi="Arial" w:cs="Arial"/>
                <w:lang w:val="ro-RO"/>
              </w:rPr>
              <w:t>98080</w:t>
            </w:r>
          </w:p>
        </w:tc>
        <w:tc>
          <w:tcPr>
            <w:tcW w:w="1181" w:type="dxa"/>
            <w:vAlign w:val="center"/>
          </w:tcPr>
          <w:p w:rsidR="00056A91" w:rsidRPr="00E14AE8" w:rsidRDefault="008A7E5B" w:rsidP="00E14AE8">
            <w:pPr>
              <w:pStyle w:val="Footer"/>
              <w:tabs>
                <w:tab w:val="left" w:pos="720"/>
              </w:tabs>
              <w:jc w:val="center"/>
              <w:rPr>
                <w:rFonts w:ascii="Arial" w:hAnsi="Arial" w:cs="Arial"/>
                <w:lang w:val="ro-RO"/>
              </w:rPr>
            </w:pPr>
            <w:r>
              <w:rPr>
                <w:rFonts w:ascii="Arial" w:hAnsi="Arial" w:cs="Arial"/>
                <w:lang w:val="ro-RO"/>
              </w:rPr>
              <w:t>101453</w:t>
            </w:r>
          </w:p>
        </w:tc>
      </w:tr>
      <w:tr w:rsidR="004F2D0E" w:rsidRPr="00E14AE8" w:rsidTr="001F5D86">
        <w:trPr>
          <w:jc w:val="center"/>
        </w:trPr>
        <w:tc>
          <w:tcPr>
            <w:tcW w:w="1215" w:type="dxa"/>
            <w:vAlign w:val="center"/>
          </w:tcPr>
          <w:p w:rsidR="004F2D0E" w:rsidRDefault="004F2D0E" w:rsidP="00E14AE8">
            <w:pPr>
              <w:pStyle w:val="Footer"/>
              <w:tabs>
                <w:tab w:val="left" w:pos="720"/>
              </w:tabs>
              <w:jc w:val="center"/>
              <w:rPr>
                <w:rFonts w:ascii="Arial" w:hAnsi="Arial" w:cs="Arial"/>
                <w:b/>
                <w:lang w:val="ro-RO"/>
              </w:rPr>
            </w:pPr>
            <w:r>
              <w:rPr>
                <w:rFonts w:ascii="Arial" w:hAnsi="Arial" w:cs="Arial"/>
                <w:b/>
                <w:lang w:val="ro-RO"/>
              </w:rPr>
              <w:t>2016</w:t>
            </w:r>
          </w:p>
        </w:tc>
        <w:tc>
          <w:tcPr>
            <w:tcW w:w="1494" w:type="dxa"/>
            <w:vAlign w:val="center"/>
          </w:tcPr>
          <w:p w:rsidR="004F2D0E" w:rsidRDefault="004F2D0E" w:rsidP="00E14AE8">
            <w:pPr>
              <w:pStyle w:val="Footer"/>
              <w:tabs>
                <w:tab w:val="left" w:pos="720"/>
              </w:tabs>
              <w:jc w:val="center"/>
              <w:rPr>
                <w:rFonts w:ascii="Arial" w:hAnsi="Arial" w:cs="Arial"/>
                <w:lang w:val="ro-RO"/>
              </w:rPr>
            </w:pPr>
            <w:r>
              <w:rPr>
                <w:rFonts w:ascii="Arial" w:hAnsi="Arial" w:cs="Arial"/>
                <w:lang w:val="ro-RO"/>
              </w:rPr>
              <w:t>3573</w:t>
            </w:r>
          </w:p>
        </w:tc>
        <w:tc>
          <w:tcPr>
            <w:tcW w:w="1253" w:type="dxa"/>
            <w:vAlign w:val="center"/>
          </w:tcPr>
          <w:p w:rsidR="004F2D0E" w:rsidRDefault="004F2D0E" w:rsidP="00E14AE8">
            <w:pPr>
              <w:pStyle w:val="Footer"/>
              <w:tabs>
                <w:tab w:val="left" w:pos="720"/>
              </w:tabs>
              <w:jc w:val="center"/>
              <w:rPr>
                <w:rFonts w:ascii="Arial" w:hAnsi="Arial" w:cs="Arial"/>
                <w:lang w:val="ro-RO"/>
              </w:rPr>
            </w:pPr>
            <w:r>
              <w:rPr>
                <w:rFonts w:ascii="Arial" w:hAnsi="Arial" w:cs="Arial"/>
                <w:lang w:val="ro-RO"/>
              </w:rPr>
              <w:t>1574</w:t>
            </w:r>
          </w:p>
        </w:tc>
        <w:tc>
          <w:tcPr>
            <w:tcW w:w="1213" w:type="dxa"/>
            <w:vAlign w:val="center"/>
          </w:tcPr>
          <w:p w:rsidR="004F2D0E" w:rsidRDefault="00894E2A" w:rsidP="00E14AE8">
            <w:pPr>
              <w:pStyle w:val="Footer"/>
              <w:tabs>
                <w:tab w:val="left" w:pos="720"/>
              </w:tabs>
              <w:jc w:val="center"/>
              <w:rPr>
                <w:rFonts w:ascii="Arial" w:hAnsi="Arial" w:cs="Arial"/>
                <w:lang w:val="ro-RO"/>
              </w:rPr>
            </w:pPr>
            <w:r>
              <w:rPr>
                <w:rFonts w:ascii="Arial" w:hAnsi="Arial" w:cs="Arial"/>
                <w:lang w:val="ro-RO"/>
              </w:rPr>
              <w:t>396</w:t>
            </w:r>
          </w:p>
        </w:tc>
        <w:tc>
          <w:tcPr>
            <w:tcW w:w="1257" w:type="dxa"/>
            <w:vAlign w:val="center"/>
          </w:tcPr>
          <w:p w:rsidR="004F2D0E" w:rsidRPr="00E14AE8" w:rsidRDefault="00894E2A" w:rsidP="00E14AE8">
            <w:pPr>
              <w:pStyle w:val="Footer"/>
              <w:tabs>
                <w:tab w:val="left" w:pos="720"/>
              </w:tabs>
              <w:jc w:val="center"/>
              <w:rPr>
                <w:rFonts w:ascii="Arial" w:hAnsi="Arial" w:cs="Arial"/>
                <w:lang w:val="ro-RO"/>
              </w:rPr>
            </w:pPr>
            <w:r>
              <w:rPr>
                <w:rFonts w:ascii="Arial" w:hAnsi="Arial" w:cs="Arial"/>
                <w:lang w:val="ro-RO"/>
              </w:rPr>
              <w:t>5543</w:t>
            </w:r>
          </w:p>
        </w:tc>
        <w:tc>
          <w:tcPr>
            <w:tcW w:w="1249" w:type="dxa"/>
            <w:vAlign w:val="center"/>
          </w:tcPr>
          <w:p w:rsidR="004F2D0E" w:rsidRPr="00E14AE8" w:rsidRDefault="008A7E5B" w:rsidP="00E14AE8">
            <w:pPr>
              <w:pStyle w:val="Footer"/>
              <w:tabs>
                <w:tab w:val="left" w:pos="720"/>
              </w:tabs>
              <w:jc w:val="center"/>
              <w:rPr>
                <w:rFonts w:ascii="Arial" w:hAnsi="Arial" w:cs="Arial"/>
                <w:lang w:val="ro-RO"/>
              </w:rPr>
            </w:pPr>
            <w:r>
              <w:rPr>
                <w:rFonts w:ascii="Arial" w:hAnsi="Arial" w:cs="Arial"/>
                <w:lang w:val="ro-RO"/>
              </w:rPr>
              <w:t>98080</w:t>
            </w:r>
          </w:p>
        </w:tc>
        <w:tc>
          <w:tcPr>
            <w:tcW w:w="1181" w:type="dxa"/>
            <w:vAlign w:val="center"/>
          </w:tcPr>
          <w:p w:rsidR="004F2D0E" w:rsidRPr="00E14AE8" w:rsidRDefault="008A7E5B" w:rsidP="00E14AE8">
            <w:pPr>
              <w:pStyle w:val="Footer"/>
              <w:tabs>
                <w:tab w:val="left" w:pos="720"/>
              </w:tabs>
              <w:jc w:val="center"/>
              <w:rPr>
                <w:rFonts w:ascii="Arial" w:hAnsi="Arial" w:cs="Arial"/>
                <w:lang w:val="ro-RO"/>
              </w:rPr>
            </w:pPr>
            <w:r>
              <w:rPr>
                <w:rFonts w:ascii="Arial" w:hAnsi="Arial" w:cs="Arial"/>
                <w:lang w:val="ro-RO"/>
              </w:rPr>
              <w:t>101453</w:t>
            </w:r>
          </w:p>
        </w:tc>
      </w:tr>
      <w:tr w:rsidR="00651F57" w:rsidRPr="00E14AE8" w:rsidTr="001F5D86">
        <w:trPr>
          <w:jc w:val="center"/>
        </w:trPr>
        <w:tc>
          <w:tcPr>
            <w:tcW w:w="1215" w:type="dxa"/>
            <w:vAlign w:val="center"/>
          </w:tcPr>
          <w:p w:rsidR="00651F57" w:rsidRDefault="00651F57" w:rsidP="00E14AE8">
            <w:pPr>
              <w:pStyle w:val="Footer"/>
              <w:tabs>
                <w:tab w:val="left" w:pos="720"/>
              </w:tabs>
              <w:jc w:val="center"/>
              <w:rPr>
                <w:rFonts w:ascii="Arial" w:hAnsi="Arial" w:cs="Arial"/>
                <w:b/>
                <w:lang w:val="ro-RO"/>
              </w:rPr>
            </w:pPr>
            <w:r>
              <w:rPr>
                <w:rFonts w:ascii="Arial" w:hAnsi="Arial" w:cs="Arial"/>
                <w:b/>
                <w:lang w:val="ro-RO"/>
              </w:rPr>
              <w:t>2017</w:t>
            </w:r>
          </w:p>
        </w:tc>
        <w:tc>
          <w:tcPr>
            <w:tcW w:w="1494" w:type="dxa"/>
            <w:vAlign w:val="center"/>
          </w:tcPr>
          <w:p w:rsidR="00651F57" w:rsidRDefault="00651F57" w:rsidP="00E14AE8">
            <w:pPr>
              <w:pStyle w:val="Footer"/>
              <w:tabs>
                <w:tab w:val="left" w:pos="720"/>
              </w:tabs>
              <w:jc w:val="center"/>
              <w:rPr>
                <w:rFonts w:ascii="Arial" w:hAnsi="Arial" w:cs="Arial"/>
                <w:lang w:val="ro-RO"/>
              </w:rPr>
            </w:pPr>
            <w:r>
              <w:rPr>
                <w:rFonts w:ascii="Arial" w:hAnsi="Arial" w:cs="Arial"/>
                <w:lang w:val="ro-RO"/>
              </w:rPr>
              <w:t>3889</w:t>
            </w:r>
          </w:p>
        </w:tc>
        <w:tc>
          <w:tcPr>
            <w:tcW w:w="1253" w:type="dxa"/>
            <w:vAlign w:val="center"/>
          </w:tcPr>
          <w:p w:rsidR="00651F57" w:rsidRDefault="00651F57" w:rsidP="00E14AE8">
            <w:pPr>
              <w:pStyle w:val="Footer"/>
              <w:tabs>
                <w:tab w:val="left" w:pos="720"/>
              </w:tabs>
              <w:jc w:val="center"/>
              <w:rPr>
                <w:rFonts w:ascii="Arial" w:hAnsi="Arial" w:cs="Arial"/>
                <w:lang w:val="ro-RO"/>
              </w:rPr>
            </w:pPr>
            <w:r>
              <w:rPr>
                <w:rFonts w:ascii="Arial" w:hAnsi="Arial" w:cs="Arial"/>
                <w:lang w:val="ro-RO"/>
              </w:rPr>
              <w:t>1450</w:t>
            </w:r>
          </w:p>
        </w:tc>
        <w:tc>
          <w:tcPr>
            <w:tcW w:w="1213" w:type="dxa"/>
            <w:vAlign w:val="center"/>
          </w:tcPr>
          <w:p w:rsidR="00651F57" w:rsidRDefault="00651F57" w:rsidP="00E14AE8">
            <w:pPr>
              <w:pStyle w:val="Footer"/>
              <w:tabs>
                <w:tab w:val="left" w:pos="720"/>
              </w:tabs>
              <w:jc w:val="center"/>
              <w:rPr>
                <w:rFonts w:ascii="Arial" w:hAnsi="Arial" w:cs="Arial"/>
                <w:lang w:val="ro-RO"/>
              </w:rPr>
            </w:pPr>
            <w:r>
              <w:rPr>
                <w:rFonts w:ascii="Arial" w:hAnsi="Arial" w:cs="Arial"/>
                <w:lang w:val="ro-RO"/>
              </w:rPr>
              <w:t>490</w:t>
            </w:r>
          </w:p>
        </w:tc>
        <w:tc>
          <w:tcPr>
            <w:tcW w:w="1257" w:type="dxa"/>
            <w:vAlign w:val="center"/>
          </w:tcPr>
          <w:p w:rsidR="00651F57" w:rsidRDefault="00651F57" w:rsidP="00E14AE8">
            <w:pPr>
              <w:pStyle w:val="Footer"/>
              <w:tabs>
                <w:tab w:val="left" w:pos="720"/>
              </w:tabs>
              <w:jc w:val="center"/>
              <w:rPr>
                <w:rFonts w:ascii="Arial" w:hAnsi="Arial" w:cs="Arial"/>
                <w:lang w:val="ro-RO"/>
              </w:rPr>
            </w:pPr>
            <w:r>
              <w:rPr>
                <w:rFonts w:ascii="Arial" w:hAnsi="Arial" w:cs="Arial"/>
                <w:lang w:val="ro-RO"/>
              </w:rPr>
              <w:t>5829</w:t>
            </w:r>
          </w:p>
        </w:tc>
        <w:tc>
          <w:tcPr>
            <w:tcW w:w="1249" w:type="dxa"/>
            <w:vAlign w:val="center"/>
          </w:tcPr>
          <w:p w:rsidR="00651F57" w:rsidRDefault="00651F57" w:rsidP="00E14AE8">
            <w:pPr>
              <w:pStyle w:val="Footer"/>
              <w:tabs>
                <w:tab w:val="left" w:pos="720"/>
              </w:tabs>
              <w:jc w:val="center"/>
              <w:rPr>
                <w:rFonts w:ascii="Arial" w:hAnsi="Arial" w:cs="Arial"/>
                <w:lang w:val="ro-RO"/>
              </w:rPr>
            </w:pPr>
            <w:r>
              <w:rPr>
                <w:rFonts w:ascii="Arial" w:hAnsi="Arial" w:cs="Arial"/>
                <w:lang w:val="ro-RO"/>
              </w:rPr>
              <w:t>98080</w:t>
            </w:r>
          </w:p>
        </w:tc>
        <w:tc>
          <w:tcPr>
            <w:tcW w:w="1181" w:type="dxa"/>
            <w:vAlign w:val="center"/>
          </w:tcPr>
          <w:p w:rsidR="00651F57" w:rsidRDefault="00651F57" w:rsidP="00E14AE8">
            <w:pPr>
              <w:pStyle w:val="Footer"/>
              <w:tabs>
                <w:tab w:val="left" w:pos="720"/>
              </w:tabs>
              <w:jc w:val="center"/>
              <w:rPr>
                <w:rFonts w:ascii="Arial" w:hAnsi="Arial" w:cs="Arial"/>
                <w:lang w:val="ro-RO"/>
              </w:rPr>
            </w:pPr>
            <w:r>
              <w:rPr>
                <w:rFonts w:ascii="Arial" w:hAnsi="Arial" w:cs="Arial"/>
                <w:lang w:val="ro-RO"/>
              </w:rPr>
              <w:t>101453</w:t>
            </w:r>
          </w:p>
        </w:tc>
      </w:tr>
      <w:tr w:rsidR="00764008" w:rsidRPr="00E14AE8" w:rsidTr="001F5D86">
        <w:trPr>
          <w:jc w:val="center"/>
        </w:trPr>
        <w:tc>
          <w:tcPr>
            <w:tcW w:w="1215" w:type="dxa"/>
            <w:vAlign w:val="center"/>
          </w:tcPr>
          <w:p w:rsidR="00764008" w:rsidRDefault="00764008" w:rsidP="00E14AE8">
            <w:pPr>
              <w:pStyle w:val="Footer"/>
              <w:tabs>
                <w:tab w:val="left" w:pos="720"/>
              </w:tabs>
              <w:jc w:val="center"/>
              <w:rPr>
                <w:rFonts w:ascii="Arial" w:hAnsi="Arial" w:cs="Arial"/>
                <w:b/>
                <w:lang w:val="ro-RO"/>
              </w:rPr>
            </w:pPr>
            <w:r>
              <w:rPr>
                <w:rFonts w:ascii="Arial" w:hAnsi="Arial" w:cs="Arial"/>
                <w:b/>
                <w:lang w:val="ro-RO"/>
              </w:rPr>
              <w:t>2018</w:t>
            </w:r>
          </w:p>
        </w:tc>
        <w:tc>
          <w:tcPr>
            <w:tcW w:w="1494" w:type="dxa"/>
            <w:vAlign w:val="center"/>
          </w:tcPr>
          <w:p w:rsidR="00764008" w:rsidRDefault="00764008" w:rsidP="00E14AE8">
            <w:pPr>
              <w:pStyle w:val="Footer"/>
              <w:tabs>
                <w:tab w:val="left" w:pos="720"/>
              </w:tabs>
              <w:jc w:val="center"/>
              <w:rPr>
                <w:rFonts w:ascii="Arial" w:hAnsi="Arial" w:cs="Arial"/>
                <w:lang w:val="ro-RO"/>
              </w:rPr>
            </w:pPr>
            <w:r>
              <w:rPr>
                <w:rFonts w:ascii="Arial" w:hAnsi="Arial" w:cs="Arial"/>
                <w:lang w:val="ro-RO"/>
              </w:rPr>
              <w:t>4056</w:t>
            </w:r>
          </w:p>
        </w:tc>
        <w:tc>
          <w:tcPr>
            <w:tcW w:w="1253" w:type="dxa"/>
            <w:vAlign w:val="center"/>
          </w:tcPr>
          <w:p w:rsidR="00764008" w:rsidRDefault="00764008" w:rsidP="00E14AE8">
            <w:pPr>
              <w:pStyle w:val="Footer"/>
              <w:tabs>
                <w:tab w:val="left" w:pos="720"/>
              </w:tabs>
              <w:jc w:val="center"/>
              <w:rPr>
                <w:rFonts w:ascii="Arial" w:hAnsi="Arial" w:cs="Arial"/>
                <w:lang w:val="ro-RO"/>
              </w:rPr>
            </w:pPr>
            <w:r>
              <w:rPr>
                <w:rFonts w:ascii="Arial" w:hAnsi="Arial" w:cs="Arial"/>
                <w:lang w:val="ro-RO"/>
              </w:rPr>
              <w:t>1673</w:t>
            </w:r>
          </w:p>
        </w:tc>
        <w:tc>
          <w:tcPr>
            <w:tcW w:w="1213" w:type="dxa"/>
            <w:vAlign w:val="center"/>
          </w:tcPr>
          <w:p w:rsidR="00764008" w:rsidRDefault="00764008" w:rsidP="00E14AE8">
            <w:pPr>
              <w:pStyle w:val="Footer"/>
              <w:tabs>
                <w:tab w:val="left" w:pos="720"/>
              </w:tabs>
              <w:jc w:val="center"/>
              <w:rPr>
                <w:rFonts w:ascii="Arial" w:hAnsi="Arial" w:cs="Arial"/>
                <w:lang w:val="ro-RO"/>
              </w:rPr>
            </w:pPr>
            <w:r>
              <w:rPr>
                <w:rFonts w:ascii="Arial" w:hAnsi="Arial" w:cs="Arial"/>
                <w:lang w:val="ro-RO"/>
              </w:rPr>
              <w:t>432</w:t>
            </w:r>
          </w:p>
        </w:tc>
        <w:tc>
          <w:tcPr>
            <w:tcW w:w="1257" w:type="dxa"/>
            <w:vAlign w:val="center"/>
          </w:tcPr>
          <w:p w:rsidR="00764008" w:rsidRDefault="00764008" w:rsidP="00E14AE8">
            <w:pPr>
              <w:pStyle w:val="Footer"/>
              <w:tabs>
                <w:tab w:val="left" w:pos="720"/>
              </w:tabs>
              <w:jc w:val="center"/>
              <w:rPr>
                <w:rFonts w:ascii="Arial" w:hAnsi="Arial" w:cs="Arial"/>
                <w:lang w:val="ro-RO"/>
              </w:rPr>
            </w:pPr>
            <w:r>
              <w:rPr>
                <w:rFonts w:ascii="Arial" w:hAnsi="Arial" w:cs="Arial"/>
                <w:lang w:val="ro-RO"/>
              </w:rPr>
              <w:t>6161</w:t>
            </w:r>
          </w:p>
        </w:tc>
        <w:tc>
          <w:tcPr>
            <w:tcW w:w="1249" w:type="dxa"/>
            <w:vAlign w:val="center"/>
          </w:tcPr>
          <w:p w:rsidR="00764008" w:rsidRDefault="00764008" w:rsidP="00E14AE8">
            <w:pPr>
              <w:pStyle w:val="Footer"/>
              <w:tabs>
                <w:tab w:val="left" w:pos="720"/>
              </w:tabs>
              <w:jc w:val="center"/>
              <w:rPr>
                <w:rFonts w:ascii="Arial" w:hAnsi="Arial" w:cs="Arial"/>
                <w:lang w:val="ro-RO"/>
              </w:rPr>
            </w:pPr>
            <w:r>
              <w:rPr>
                <w:rFonts w:ascii="Arial" w:hAnsi="Arial" w:cs="Arial"/>
                <w:lang w:val="ro-RO"/>
              </w:rPr>
              <w:t>98028</w:t>
            </w:r>
          </w:p>
        </w:tc>
        <w:tc>
          <w:tcPr>
            <w:tcW w:w="1181" w:type="dxa"/>
            <w:vAlign w:val="center"/>
          </w:tcPr>
          <w:p w:rsidR="00764008" w:rsidRDefault="00764008" w:rsidP="00E14AE8">
            <w:pPr>
              <w:pStyle w:val="Footer"/>
              <w:tabs>
                <w:tab w:val="left" w:pos="720"/>
              </w:tabs>
              <w:jc w:val="center"/>
              <w:rPr>
                <w:rFonts w:ascii="Arial" w:hAnsi="Arial" w:cs="Arial"/>
                <w:lang w:val="ro-RO"/>
              </w:rPr>
            </w:pPr>
            <w:r>
              <w:rPr>
                <w:rFonts w:ascii="Arial" w:hAnsi="Arial" w:cs="Arial"/>
                <w:lang w:val="ro-RO"/>
              </w:rPr>
              <w:t>100982</w:t>
            </w:r>
          </w:p>
        </w:tc>
      </w:tr>
      <w:tr w:rsidR="00B61AA8" w:rsidRPr="00E14AE8" w:rsidTr="001F5D86">
        <w:trPr>
          <w:jc w:val="center"/>
        </w:trPr>
        <w:tc>
          <w:tcPr>
            <w:tcW w:w="1215" w:type="dxa"/>
            <w:vAlign w:val="center"/>
          </w:tcPr>
          <w:p w:rsidR="00B61AA8" w:rsidRDefault="00B61AA8" w:rsidP="00E14AE8">
            <w:pPr>
              <w:pStyle w:val="Footer"/>
              <w:tabs>
                <w:tab w:val="left" w:pos="720"/>
              </w:tabs>
              <w:jc w:val="center"/>
              <w:rPr>
                <w:rFonts w:ascii="Arial" w:hAnsi="Arial" w:cs="Arial"/>
                <w:b/>
                <w:lang w:val="ro-RO"/>
              </w:rPr>
            </w:pPr>
            <w:r>
              <w:rPr>
                <w:rFonts w:ascii="Arial" w:hAnsi="Arial" w:cs="Arial"/>
                <w:b/>
                <w:lang w:val="ro-RO"/>
              </w:rPr>
              <w:t>2019</w:t>
            </w:r>
          </w:p>
        </w:tc>
        <w:tc>
          <w:tcPr>
            <w:tcW w:w="1494" w:type="dxa"/>
            <w:vAlign w:val="center"/>
          </w:tcPr>
          <w:p w:rsidR="00B61AA8" w:rsidRDefault="0017000D" w:rsidP="00E14AE8">
            <w:pPr>
              <w:pStyle w:val="Footer"/>
              <w:tabs>
                <w:tab w:val="left" w:pos="720"/>
              </w:tabs>
              <w:jc w:val="center"/>
              <w:rPr>
                <w:rFonts w:ascii="Arial" w:hAnsi="Arial" w:cs="Arial"/>
                <w:lang w:val="ro-RO"/>
              </w:rPr>
            </w:pPr>
            <w:r>
              <w:rPr>
                <w:rFonts w:ascii="Arial" w:hAnsi="Arial" w:cs="Arial"/>
                <w:lang w:val="ro-RO"/>
              </w:rPr>
              <w:t>4355</w:t>
            </w:r>
          </w:p>
        </w:tc>
        <w:tc>
          <w:tcPr>
            <w:tcW w:w="1253" w:type="dxa"/>
            <w:vAlign w:val="center"/>
          </w:tcPr>
          <w:p w:rsidR="00B61AA8" w:rsidRDefault="0017000D" w:rsidP="00E14AE8">
            <w:pPr>
              <w:pStyle w:val="Footer"/>
              <w:tabs>
                <w:tab w:val="left" w:pos="720"/>
              </w:tabs>
              <w:jc w:val="center"/>
              <w:rPr>
                <w:rFonts w:ascii="Arial" w:hAnsi="Arial" w:cs="Arial"/>
                <w:lang w:val="ro-RO"/>
              </w:rPr>
            </w:pPr>
            <w:r>
              <w:rPr>
                <w:rFonts w:ascii="Arial" w:hAnsi="Arial" w:cs="Arial"/>
                <w:lang w:val="ro-RO"/>
              </w:rPr>
              <w:t>1821</w:t>
            </w:r>
          </w:p>
        </w:tc>
        <w:tc>
          <w:tcPr>
            <w:tcW w:w="1213" w:type="dxa"/>
            <w:vAlign w:val="center"/>
          </w:tcPr>
          <w:p w:rsidR="00B61AA8" w:rsidRDefault="0017000D" w:rsidP="00E14AE8">
            <w:pPr>
              <w:pStyle w:val="Footer"/>
              <w:tabs>
                <w:tab w:val="left" w:pos="720"/>
              </w:tabs>
              <w:jc w:val="center"/>
              <w:rPr>
                <w:rFonts w:ascii="Arial" w:hAnsi="Arial" w:cs="Arial"/>
                <w:lang w:val="ro-RO"/>
              </w:rPr>
            </w:pPr>
            <w:r>
              <w:rPr>
                <w:rFonts w:ascii="Arial" w:hAnsi="Arial" w:cs="Arial"/>
                <w:lang w:val="ro-RO"/>
              </w:rPr>
              <w:t>451</w:t>
            </w:r>
          </w:p>
        </w:tc>
        <w:tc>
          <w:tcPr>
            <w:tcW w:w="1257" w:type="dxa"/>
            <w:vAlign w:val="center"/>
          </w:tcPr>
          <w:p w:rsidR="00B61AA8" w:rsidRDefault="0017000D" w:rsidP="00E14AE8">
            <w:pPr>
              <w:pStyle w:val="Footer"/>
              <w:tabs>
                <w:tab w:val="left" w:pos="720"/>
              </w:tabs>
              <w:jc w:val="center"/>
              <w:rPr>
                <w:rFonts w:ascii="Arial" w:hAnsi="Arial" w:cs="Arial"/>
                <w:lang w:val="ro-RO"/>
              </w:rPr>
            </w:pPr>
            <w:r>
              <w:rPr>
                <w:rFonts w:ascii="Arial" w:hAnsi="Arial" w:cs="Arial"/>
                <w:lang w:val="ro-RO"/>
              </w:rPr>
              <w:t>6627</w:t>
            </w:r>
          </w:p>
        </w:tc>
        <w:tc>
          <w:tcPr>
            <w:tcW w:w="1249" w:type="dxa"/>
            <w:vAlign w:val="center"/>
          </w:tcPr>
          <w:p w:rsidR="00B61AA8" w:rsidRDefault="0017000D" w:rsidP="00E14AE8">
            <w:pPr>
              <w:pStyle w:val="Footer"/>
              <w:tabs>
                <w:tab w:val="left" w:pos="720"/>
              </w:tabs>
              <w:jc w:val="center"/>
              <w:rPr>
                <w:rFonts w:ascii="Arial" w:hAnsi="Arial" w:cs="Arial"/>
                <w:lang w:val="ro-RO"/>
              </w:rPr>
            </w:pPr>
            <w:r>
              <w:rPr>
                <w:rFonts w:ascii="Arial" w:hAnsi="Arial" w:cs="Arial"/>
                <w:lang w:val="ro-RO"/>
              </w:rPr>
              <w:t>98028</w:t>
            </w:r>
          </w:p>
        </w:tc>
        <w:tc>
          <w:tcPr>
            <w:tcW w:w="1181" w:type="dxa"/>
            <w:vAlign w:val="center"/>
          </w:tcPr>
          <w:p w:rsidR="00B61AA8" w:rsidRDefault="00BF3059" w:rsidP="00E14AE8">
            <w:pPr>
              <w:pStyle w:val="Footer"/>
              <w:tabs>
                <w:tab w:val="left" w:pos="720"/>
              </w:tabs>
              <w:jc w:val="center"/>
              <w:rPr>
                <w:rFonts w:ascii="Arial" w:hAnsi="Arial" w:cs="Arial"/>
                <w:lang w:val="ro-RO"/>
              </w:rPr>
            </w:pPr>
            <w:r>
              <w:rPr>
                <w:rFonts w:ascii="Arial" w:hAnsi="Arial" w:cs="Arial"/>
                <w:lang w:val="ro-RO"/>
              </w:rPr>
              <w:t>100982</w:t>
            </w:r>
          </w:p>
        </w:tc>
      </w:tr>
    </w:tbl>
    <w:p w:rsidR="00233E28" w:rsidRPr="00716293" w:rsidRDefault="0031281B" w:rsidP="00233E28">
      <w:pPr>
        <w:tabs>
          <w:tab w:val="left" w:pos="1276"/>
          <w:tab w:val="left" w:leader="dot" w:pos="9356"/>
        </w:tabs>
        <w:rPr>
          <w:rFonts w:ascii="Arial" w:hAnsi="Arial" w:cs="Arial"/>
          <w:b/>
          <w:color w:val="000000"/>
        </w:rPr>
      </w:pPr>
      <w:r>
        <w:rPr>
          <w:rFonts w:ascii="Arial" w:hAnsi="Arial" w:cs="Arial"/>
          <w:b/>
          <w:i/>
          <w:lang w:val="ro-RO"/>
        </w:rPr>
        <w:t xml:space="preserve">                                                                                   </w:t>
      </w:r>
      <w:r w:rsidR="00631761">
        <w:rPr>
          <w:rFonts w:ascii="Arial" w:hAnsi="Arial" w:cs="Arial"/>
          <w:b/>
          <w:i/>
          <w:lang w:val="ro-RO"/>
        </w:rPr>
        <w:t xml:space="preserve">                               </w:t>
      </w:r>
      <w:r w:rsidR="005068EF">
        <w:rPr>
          <w:rFonts w:ascii="Arial" w:hAnsi="Arial" w:cs="Arial"/>
          <w:b/>
          <w:i/>
          <w:lang w:val="ro-RO"/>
        </w:rPr>
        <w:t xml:space="preserve">  Tabel III.3.3</w:t>
      </w:r>
      <w:r>
        <w:rPr>
          <w:rFonts w:ascii="Arial" w:hAnsi="Arial" w:cs="Arial"/>
          <w:b/>
          <w:i/>
          <w:lang w:val="ro-RO"/>
        </w:rPr>
        <w:t>.1</w:t>
      </w:r>
    </w:p>
    <w:p w:rsidR="00233E28" w:rsidRPr="00FE01CE" w:rsidRDefault="00ED5632" w:rsidP="00ED5632">
      <w:pPr>
        <w:spacing w:before="120" w:after="120"/>
        <w:jc w:val="both"/>
        <w:rPr>
          <w:rFonts w:ascii="Arial" w:hAnsi="Arial" w:cs="Arial"/>
          <w:i/>
          <w:lang w:val="ro-RO"/>
        </w:rPr>
      </w:pPr>
      <w:r w:rsidRPr="005B534D">
        <w:rPr>
          <w:rFonts w:ascii="Arial" w:hAnsi="Arial" w:cs="Arial"/>
          <w:i/>
          <w:lang w:val="it-IT"/>
        </w:rPr>
        <w:lastRenderedPageBreak/>
        <w:t xml:space="preserve">(Sursa datelor: </w:t>
      </w:r>
      <w:r>
        <w:rPr>
          <w:rFonts w:ascii="Arial" w:hAnsi="Arial" w:cs="Arial"/>
          <w:i/>
          <w:lang w:val="it-IT"/>
        </w:rPr>
        <w:t>Direcţia pentru Agricultură Ilfov</w:t>
      </w:r>
      <w:r w:rsidR="00FE01CE">
        <w:rPr>
          <w:rFonts w:ascii="Arial" w:hAnsi="Arial" w:cs="Arial"/>
          <w:i/>
          <w:lang w:val="it-IT"/>
        </w:rPr>
        <w:t xml:space="preserve"> ș</w:t>
      </w:r>
      <w:r w:rsidR="00BF3059">
        <w:rPr>
          <w:rFonts w:ascii="Arial" w:hAnsi="Arial" w:cs="Arial"/>
          <w:i/>
          <w:lang w:val="it-IT"/>
        </w:rPr>
        <w:t>i</w:t>
      </w:r>
      <w:r w:rsidR="00FE01CE" w:rsidRPr="00FE01CE">
        <w:rPr>
          <w:rFonts w:ascii="Arial" w:hAnsi="Arial" w:cs="Arial"/>
          <w:i/>
          <w:lang w:val="it-IT"/>
        </w:rPr>
        <w:t xml:space="preserve"> </w:t>
      </w:r>
      <w:r w:rsidR="00FE01CE" w:rsidRPr="005B534D">
        <w:rPr>
          <w:rFonts w:ascii="Arial" w:hAnsi="Arial" w:cs="Arial"/>
          <w:i/>
          <w:lang w:val="it-IT"/>
        </w:rPr>
        <w:t xml:space="preserve">Institutul Naţional de Statistică, Baza de date TEMPO online., </w:t>
      </w:r>
      <w:hyperlink r:id="rId160" w:history="1">
        <w:r w:rsidR="00FE01CE" w:rsidRPr="005B534D">
          <w:rPr>
            <w:rStyle w:val="Hyperlink"/>
            <w:rFonts w:ascii="Arial" w:hAnsi="Arial" w:cs="Arial"/>
            <w:i/>
            <w:lang w:val="it-IT"/>
          </w:rPr>
          <w:t>www.insse.ro</w:t>
        </w:r>
      </w:hyperlink>
      <w:r w:rsidR="00FE01CE" w:rsidRPr="005B534D">
        <w:rPr>
          <w:rFonts w:ascii="Arial" w:hAnsi="Arial" w:cs="Arial"/>
          <w:i/>
          <w:lang w:val="it-IT"/>
        </w:rPr>
        <w:t>)</w:t>
      </w:r>
      <w:r w:rsidR="00BF3059">
        <w:rPr>
          <w:rFonts w:ascii="Arial" w:hAnsi="Arial" w:cs="Arial"/>
          <w:i/>
          <w:lang w:val="it-IT"/>
        </w:rPr>
        <w:t xml:space="preserve"> </w:t>
      </w:r>
    </w:p>
    <w:p w:rsidR="00AE3A77" w:rsidRDefault="0086265A" w:rsidP="0086265A">
      <w:pPr>
        <w:tabs>
          <w:tab w:val="left" w:pos="1276"/>
          <w:tab w:val="left" w:leader="dot" w:pos="9356"/>
        </w:tabs>
        <w:ind w:left="596"/>
        <w:rPr>
          <w:rFonts w:ascii="Arial" w:hAnsi="Arial" w:cs="Arial"/>
          <w:b/>
          <w:i/>
          <w:iCs/>
          <w:lang w:val="ro-RO"/>
        </w:rPr>
      </w:pPr>
      <w:r>
        <w:rPr>
          <w:rFonts w:ascii="Arial" w:hAnsi="Arial" w:cs="Arial"/>
          <w:b/>
          <w:i/>
          <w:iCs/>
          <w:lang w:val="ro-RO"/>
        </w:rPr>
        <w:t xml:space="preserve">                               </w:t>
      </w:r>
      <w:r w:rsidR="00BD454B">
        <w:rPr>
          <w:rFonts w:ascii="Arial" w:hAnsi="Arial" w:cs="Arial"/>
          <w:b/>
          <w:i/>
          <w:iCs/>
          <w:lang w:val="ro-RO"/>
        </w:rPr>
        <w:t xml:space="preserve">                           </w:t>
      </w:r>
      <w:r w:rsidR="00C63B24">
        <w:rPr>
          <w:rFonts w:ascii="Arial" w:hAnsi="Arial" w:cs="Arial"/>
          <w:b/>
          <w:i/>
          <w:iCs/>
          <w:lang w:val="ro-RO"/>
        </w:rPr>
        <w:t xml:space="preserve">                        </w:t>
      </w:r>
      <w:r w:rsidR="00BD454B">
        <w:rPr>
          <w:rFonts w:ascii="Arial" w:hAnsi="Arial" w:cs="Arial"/>
          <w:b/>
          <w:i/>
          <w:iCs/>
          <w:lang w:val="ro-RO"/>
        </w:rPr>
        <w:t xml:space="preserve"> </w:t>
      </w:r>
    </w:p>
    <w:p w:rsidR="00452B11" w:rsidRDefault="00AE3A77" w:rsidP="0086265A">
      <w:pPr>
        <w:tabs>
          <w:tab w:val="left" w:pos="1276"/>
          <w:tab w:val="left" w:leader="dot" w:pos="9356"/>
        </w:tabs>
        <w:ind w:left="596"/>
        <w:rPr>
          <w:rFonts w:ascii="Arial" w:hAnsi="Arial" w:cs="Arial"/>
          <w:b/>
          <w:i/>
          <w:iCs/>
          <w:lang w:val="ro-RO"/>
        </w:rPr>
      </w:pPr>
      <w:r>
        <w:rPr>
          <w:rFonts w:ascii="Arial" w:hAnsi="Arial" w:cs="Arial"/>
          <w:b/>
          <w:i/>
          <w:iCs/>
          <w:lang w:val="ro-RO"/>
        </w:rPr>
        <w:t xml:space="preserve">   </w:t>
      </w:r>
      <w:r w:rsidR="008D1B3B" w:rsidRPr="00D71995">
        <w:rPr>
          <w:rFonts w:ascii="Arial" w:hAnsi="Arial" w:cs="Arial"/>
          <w:b/>
          <w:i/>
          <w:iCs/>
          <w:lang w:val="ro-RO"/>
        </w:rPr>
        <w:object w:dxaOrig="7218" w:dyaOrig="4087">
          <v:shape id="_x0000_i1059" type="#_x0000_t75" style="width:438.15pt;height:231.3pt" o:ole="">
            <v:imagedata r:id="rId161" o:title=""/>
          </v:shape>
          <o:OLEObject Type="Embed" ProgID="Excel.Sheet.12" ShapeID="_x0000_i1059" DrawAspect="Content" ObjectID="_1661586186" r:id="rId162"/>
        </w:object>
      </w:r>
      <w:r>
        <w:rPr>
          <w:rFonts w:ascii="Arial" w:hAnsi="Arial" w:cs="Arial"/>
          <w:b/>
          <w:i/>
          <w:iCs/>
          <w:lang w:val="ro-RO"/>
        </w:rPr>
        <w:t xml:space="preserve">                                                                    </w:t>
      </w:r>
      <w:r w:rsidR="00BD454B">
        <w:rPr>
          <w:rFonts w:ascii="Arial" w:hAnsi="Arial" w:cs="Arial"/>
          <w:b/>
          <w:i/>
          <w:iCs/>
          <w:lang w:val="ro-RO"/>
        </w:rPr>
        <w:t xml:space="preserve"> </w:t>
      </w:r>
      <w:r w:rsidR="0086265A">
        <w:rPr>
          <w:rFonts w:ascii="Arial" w:hAnsi="Arial" w:cs="Arial"/>
          <w:b/>
          <w:i/>
          <w:iCs/>
          <w:lang w:val="ro-RO"/>
        </w:rPr>
        <w:t xml:space="preserve"> </w:t>
      </w:r>
    </w:p>
    <w:p w:rsidR="0031281B" w:rsidRPr="0025773B" w:rsidRDefault="0031281B" w:rsidP="0031281B">
      <w:pPr>
        <w:tabs>
          <w:tab w:val="left" w:pos="1276"/>
          <w:tab w:val="left" w:leader="dot" w:pos="9356"/>
        </w:tabs>
        <w:ind w:left="596"/>
        <w:rPr>
          <w:rFonts w:ascii="Arial" w:hAnsi="Arial" w:cs="Arial"/>
          <w:b/>
          <w:i/>
          <w:iCs/>
          <w:lang w:val="ro-RO"/>
        </w:rPr>
      </w:pPr>
      <w:r>
        <w:rPr>
          <w:rFonts w:ascii="Arial" w:hAnsi="Arial" w:cs="Arial"/>
          <w:b/>
          <w:i/>
          <w:iCs/>
          <w:lang w:val="ro-RO"/>
        </w:rPr>
        <w:t xml:space="preserve">                                                             </w:t>
      </w:r>
      <w:r w:rsidR="005A138C">
        <w:rPr>
          <w:rFonts w:ascii="Arial" w:hAnsi="Arial" w:cs="Arial"/>
          <w:b/>
          <w:i/>
          <w:iCs/>
          <w:lang w:val="ro-RO"/>
        </w:rPr>
        <w:t xml:space="preserve">                         </w:t>
      </w:r>
      <w:r w:rsidR="00E357CD">
        <w:rPr>
          <w:rFonts w:ascii="Arial" w:hAnsi="Arial" w:cs="Arial"/>
          <w:b/>
          <w:i/>
          <w:iCs/>
          <w:lang w:val="ro-RO"/>
        </w:rPr>
        <w:t xml:space="preserve"> </w:t>
      </w:r>
      <w:r w:rsidR="00002D32">
        <w:rPr>
          <w:rFonts w:ascii="Arial" w:hAnsi="Arial" w:cs="Arial"/>
          <w:b/>
          <w:i/>
          <w:iCs/>
          <w:lang w:val="ro-RO"/>
        </w:rPr>
        <w:t xml:space="preserve">                </w:t>
      </w:r>
      <w:r w:rsidR="00E357CD">
        <w:rPr>
          <w:rFonts w:ascii="Arial" w:hAnsi="Arial" w:cs="Arial"/>
          <w:b/>
          <w:i/>
          <w:iCs/>
          <w:lang w:val="ro-RO"/>
        </w:rPr>
        <w:t xml:space="preserve">  </w:t>
      </w:r>
      <w:r>
        <w:rPr>
          <w:rFonts w:ascii="Arial" w:hAnsi="Arial" w:cs="Arial"/>
          <w:b/>
          <w:i/>
          <w:iCs/>
          <w:lang w:val="ro-RO"/>
        </w:rPr>
        <w:t xml:space="preserve">  Figura  III.3.</w:t>
      </w:r>
      <w:r w:rsidR="007E75F7">
        <w:rPr>
          <w:rFonts w:ascii="Arial" w:hAnsi="Arial" w:cs="Arial"/>
          <w:b/>
          <w:i/>
          <w:iCs/>
          <w:lang w:val="ro-RO"/>
        </w:rPr>
        <w:t>3</w:t>
      </w:r>
      <w:r>
        <w:rPr>
          <w:rFonts w:ascii="Arial" w:hAnsi="Arial" w:cs="Arial"/>
          <w:b/>
          <w:i/>
          <w:iCs/>
          <w:lang w:val="ro-RO"/>
        </w:rPr>
        <w:t>.1.</w:t>
      </w:r>
    </w:p>
    <w:p w:rsidR="006A10B3" w:rsidRDefault="006A10B3" w:rsidP="00510D98">
      <w:pPr>
        <w:tabs>
          <w:tab w:val="left" w:pos="1276"/>
          <w:tab w:val="left" w:leader="dot" w:pos="9356"/>
        </w:tabs>
        <w:ind w:left="596"/>
        <w:rPr>
          <w:rFonts w:ascii="Arial" w:hAnsi="Arial" w:cs="Arial"/>
          <w:b/>
          <w:i/>
          <w:iCs/>
          <w:lang w:val="ro-RO"/>
        </w:rPr>
      </w:pPr>
    </w:p>
    <w:p w:rsidR="004070CB" w:rsidRDefault="002403CF" w:rsidP="00510D98">
      <w:pPr>
        <w:tabs>
          <w:tab w:val="left" w:pos="1276"/>
          <w:tab w:val="left" w:leader="dot" w:pos="9356"/>
        </w:tabs>
        <w:ind w:left="596"/>
        <w:rPr>
          <w:rFonts w:ascii="Arial" w:hAnsi="Arial" w:cs="Arial"/>
          <w:b/>
          <w:i/>
          <w:iCs/>
          <w:lang w:val="ro-RO"/>
        </w:rPr>
      </w:pPr>
      <w:r>
        <w:rPr>
          <w:rFonts w:ascii="Arial" w:hAnsi="Arial" w:cs="Arial"/>
          <w:b/>
          <w:i/>
          <w:iCs/>
          <w:lang w:val="ro-RO"/>
        </w:rPr>
        <w:t>I</w:t>
      </w:r>
      <w:r w:rsidR="00510D98" w:rsidRPr="004070CB">
        <w:rPr>
          <w:rFonts w:ascii="Arial" w:hAnsi="Arial" w:cs="Arial"/>
          <w:b/>
          <w:i/>
          <w:iCs/>
          <w:lang w:val="ro-RO"/>
        </w:rPr>
        <w:t>II.3.</w:t>
      </w:r>
      <w:r w:rsidR="009A4FC6">
        <w:rPr>
          <w:rFonts w:ascii="Arial" w:hAnsi="Arial" w:cs="Arial"/>
          <w:b/>
          <w:i/>
          <w:iCs/>
          <w:lang w:val="ro-RO"/>
        </w:rPr>
        <w:t>2</w:t>
      </w:r>
      <w:r w:rsidR="00510D98" w:rsidRPr="004070CB">
        <w:rPr>
          <w:rFonts w:ascii="Arial" w:hAnsi="Arial" w:cs="Arial"/>
          <w:b/>
          <w:i/>
          <w:iCs/>
          <w:lang w:val="ro-RO"/>
        </w:rPr>
        <w:t xml:space="preserve">. </w:t>
      </w:r>
      <w:r w:rsidR="00A048EA" w:rsidRPr="004070CB">
        <w:rPr>
          <w:rFonts w:ascii="Arial" w:hAnsi="Arial" w:cs="Arial"/>
          <w:b/>
          <w:i/>
          <w:iCs/>
          <w:lang w:val="ro-RO"/>
        </w:rPr>
        <w:t>Consumul de produse de protecţia plantelor</w:t>
      </w:r>
    </w:p>
    <w:p w:rsidR="00CE4BC5" w:rsidRDefault="00CE4BC5" w:rsidP="00510D98">
      <w:pPr>
        <w:tabs>
          <w:tab w:val="left" w:pos="1276"/>
          <w:tab w:val="left" w:leader="dot" w:pos="9356"/>
        </w:tabs>
        <w:ind w:left="596"/>
        <w:rPr>
          <w:rFonts w:ascii="Arial" w:hAnsi="Arial" w:cs="Arial"/>
          <w:b/>
          <w:i/>
          <w:iCs/>
          <w:lang w:val="ro-RO"/>
        </w:rPr>
      </w:pPr>
    </w:p>
    <w:p w:rsidR="00CE4BC5" w:rsidRPr="00B07F4C" w:rsidRDefault="00CE4BC5" w:rsidP="00CE4BC5">
      <w:pPr>
        <w:ind w:firstLine="567"/>
        <w:jc w:val="both"/>
        <w:rPr>
          <w:rFonts w:ascii="Arial" w:hAnsi="Arial" w:cs="Arial"/>
          <w:lang w:val="ro-RO"/>
        </w:rPr>
      </w:pPr>
      <w:r w:rsidRPr="00B07F4C">
        <w:rPr>
          <w:rFonts w:ascii="Arial" w:hAnsi="Arial" w:cs="Arial"/>
          <w:lang w:val="ro-RO"/>
        </w:rPr>
        <w:t>Produsele pentru protecţia plantelor (pesticidele) sunt substanţe sau combinaţii de substanţe chimice cu acţiune biologică deosebit de ridicată, utilizate pentru combaterea bolilor, dăunătorilor şi buruienilor în agricultură.</w:t>
      </w:r>
    </w:p>
    <w:p w:rsidR="00CE4BC5" w:rsidRPr="00B07F4C" w:rsidRDefault="00CE4BC5" w:rsidP="00CE4BC5">
      <w:pPr>
        <w:ind w:firstLine="567"/>
        <w:jc w:val="both"/>
        <w:rPr>
          <w:rFonts w:ascii="Arial" w:hAnsi="Arial" w:cs="Arial"/>
          <w:lang w:val="ro-RO" w:eastAsia="ro-RO"/>
        </w:rPr>
      </w:pPr>
      <w:r w:rsidRPr="00B07F4C">
        <w:rPr>
          <w:rFonts w:ascii="Arial" w:hAnsi="Arial" w:cs="Arial"/>
          <w:lang w:val="ro-RO"/>
        </w:rPr>
        <w:t xml:space="preserve">Acestea se împart în funcţie de acţiunea lor asupra agenţilor fitopatogeni în, </w:t>
      </w:r>
      <w:r w:rsidRPr="00B07F4C">
        <w:rPr>
          <w:rFonts w:ascii="Arial" w:hAnsi="Arial" w:cs="Arial"/>
          <w:lang w:val="ro-RO" w:eastAsia="ro-RO"/>
        </w:rPr>
        <w:t xml:space="preserve">bactericide, fungicide, insecticide, acaricide, nematocide, raticide şi erbicide. </w:t>
      </w:r>
    </w:p>
    <w:p w:rsidR="0031281B" w:rsidRDefault="0031281B" w:rsidP="00510D98">
      <w:pPr>
        <w:tabs>
          <w:tab w:val="left" w:pos="1276"/>
          <w:tab w:val="left" w:leader="dot" w:pos="9356"/>
        </w:tabs>
        <w:ind w:left="596"/>
        <w:rPr>
          <w:rFonts w:ascii="Arial" w:hAnsi="Arial" w:cs="Arial"/>
          <w:b/>
          <w:i/>
          <w:iCs/>
          <w:lang w:val="ro-RO"/>
        </w:rPr>
      </w:pPr>
    </w:p>
    <w:p w:rsidR="001C3E57" w:rsidRDefault="001C3E57" w:rsidP="00510D98">
      <w:pPr>
        <w:tabs>
          <w:tab w:val="left" w:pos="1276"/>
          <w:tab w:val="left" w:leader="dot" w:pos="9356"/>
        </w:tabs>
        <w:ind w:left="596"/>
        <w:rPr>
          <w:rFonts w:ascii="Arial" w:hAnsi="Arial" w:cs="Arial"/>
          <w:b/>
          <w:i/>
          <w:iCs/>
          <w:lang w:val="ro-RO"/>
        </w:rPr>
      </w:pPr>
    </w:p>
    <w:p w:rsidR="001C3E57" w:rsidRDefault="001C3E57" w:rsidP="00510D98">
      <w:pPr>
        <w:tabs>
          <w:tab w:val="left" w:pos="1276"/>
          <w:tab w:val="left" w:leader="dot" w:pos="9356"/>
        </w:tabs>
        <w:ind w:left="596"/>
        <w:rPr>
          <w:rFonts w:ascii="Arial" w:hAnsi="Arial" w:cs="Arial"/>
          <w:b/>
          <w:i/>
          <w:iCs/>
          <w:lang w:val="ro-RO"/>
        </w:rPr>
      </w:pPr>
    </w:p>
    <w:p w:rsidR="001C3E57" w:rsidRDefault="001C3E57" w:rsidP="00510D98">
      <w:pPr>
        <w:tabs>
          <w:tab w:val="left" w:pos="1276"/>
          <w:tab w:val="left" w:leader="dot" w:pos="9356"/>
        </w:tabs>
        <w:ind w:left="596"/>
        <w:rPr>
          <w:rFonts w:ascii="Arial" w:hAnsi="Arial" w:cs="Arial"/>
          <w:b/>
          <w:i/>
          <w:iCs/>
          <w:lang w:val="ro-RO"/>
        </w:rPr>
      </w:pPr>
    </w:p>
    <w:p w:rsidR="001C3E57" w:rsidRDefault="001C3E57" w:rsidP="00510D98">
      <w:pPr>
        <w:tabs>
          <w:tab w:val="left" w:pos="1276"/>
          <w:tab w:val="left" w:leader="dot" w:pos="9356"/>
        </w:tabs>
        <w:ind w:left="596"/>
        <w:rPr>
          <w:rFonts w:ascii="Arial" w:hAnsi="Arial" w:cs="Arial"/>
          <w:b/>
          <w:i/>
          <w:iCs/>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
        <w:gridCol w:w="1545"/>
        <w:gridCol w:w="1364"/>
        <w:gridCol w:w="1236"/>
        <w:gridCol w:w="914"/>
      </w:tblGrid>
      <w:tr w:rsidR="00583362" w:rsidRPr="00881FEE" w:rsidTr="00583362">
        <w:trPr>
          <w:trHeight w:val="50"/>
          <w:jc w:val="center"/>
        </w:trPr>
        <w:tc>
          <w:tcPr>
            <w:tcW w:w="956" w:type="dxa"/>
            <w:tcBorders>
              <w:top w:val="single" w:sz="12" w:space="0" w:color="auto"/>
              <w:left w:val="single" w:sz="12" w:space="0" w:color="auto"/>
              <w:bottom w:val="single" w:sz="12" w:space="0" w:color="auto"/>
              <w:right w:val="single" w:sz="12" w:space="0" w:color="auto"/>
            </w:tcBorders>
            <w:vAlign w:val="center"/>
          </w:tcPr>
          <w:p w:rsidR="00583362" w:rsidRPr="00881FEE" w:rsidRDefault="00335EB0" w:rsidP="00614334">
            <w:pPr>
              <w:pStyle w:val="Footer"/>
              <w:tabs>
                <w:tab w:val="left" w:pos="720"/>
              </w:tabs>
              <w:jc w:val="center"/>
              <w:rPr>
                <w:rFonts w:ascii="Arial" w:hAnsi="Arial" w:cs="Arial"/>
                <w:b/>
                <w:lang w:val="ro-RO"/>
              </w:rPr>
            </w:pPr>
            <w:r>
              <w:rPr>
                <w:rFonts w:ascii="Arial" w:hAnsi="Arial" w:cs="Arial"/>
                <w:b/>
                <w:lang w:val="ro-RO"/>
              </w:rPr>
              <w:t>A</w:t>
            </w:r>
            <w:r w:rsidR="00583362" w:rsidRPr="00881FEE">
              <w:rPr>
                <w:rFonts w:ascii="Arial" w:hAnsi="Arial" w:cs="Arial"/>
                <w:b/>
                <w:lang w:val="ro-RO"/>
              </w:rPr>
              <w:t>n</w:t>
            </w:r>
          </w:p>
        </w:tc>
        <w:tc>
          <w:tcPr>
            <w:tcW w:w="5059" w:type="dxa"/>
            <w:gridSpan w:val="4"/>
            <w:tcBorders>
              <w:top w:val="single" w:sz="12" w:space="0" w:color="auto"/>
              <w:left w:val="single" w:sz="12" w:space="0" w:color="auto"/>
              <w:bottom w:val="single" w:sz="12" w:space="0" w:color="auto"/>
              <w:right w:val="single" w:sz="12" w:space="0" w:color="auto"/>
            </w:tcBorders>
            <w:vAlign w:val="center"/>
          </w:tcPr>
          <w:p w:rsidR="00583362" w:rsidRPr="00881FEE" w:rsidRDefault="00583362" w:rsidP="00614334">
            <w:pPr>
              <w:pStyle w:val="Footer"/>
              <w:tabs>
                <w:tab w:val="left" w:pos="720"/>
              </w:tabs>
              <w:jc w:val="center"/>
              <w:rPr>
                <w:rFonts w:ascii="Arial" w:hAnsi="Arial" w:cs="Arial"/>
                <w:b/>
                <w:lang w:val="ro-RO"/>
              </w:rPr>
            </w:pPr>
            <w:r w:rsidRPr="00881FEE">
              <w:rPr>
                <w:rFonts w:ascii="Arial" w:hAnsi="Arial" w:cs="Arial"/>
                <w:b/>
                <w:lang w:val="ro-RO"/>
              </w:rPr>
              <w:t>Kg substanta activa</w:t>
            </w:r>
          </w:p>
        </w:tc>
      </w:tr>
      <w:tr w:rsidR="00583362" w:rsidRPr="00881FEE" w:rsidTr="00583362">
        <w:trPr>
          <w:jc w:val="center"/>
        </w:trPr>
        <w:tc>
          <w:tcPr>
            <w:tcW w:w="956" w:type="dxa"/>
            <w:tcBorders>
              <w:top w:val="single" w:sz="12" w:space="0" w:color="auto"/>
              <w:left w:val="single" w:sz="12" w:space="0" w:color="auto"/>
              <w:bottom w:val="single" w:sz="12" w:space="0" w:color="auto"/>
              <w:right w:val="single" w:sz="12" w:space="0" w:color="auto"/>
            </w:tcBorders>
            <w:vAlign w:val="center"/>
          </w:tcPr>
          <w:p w:rsidR="00583362" w:rsidRPr="00881FEE" w:rsidRDefault="00583362" w:rsidP="00614334">
            <w:pPr>
              <w:pStyle w:val="Footer"/>
              <w:tabs>
                <w:tab w:val="left" w:pos="720"/>
              </w:tabs>
              <w:jc w:val="center"/>
              <w:rPr>
                <w:rFonts w:ascii="Arial" w:hAnsi="Arial" w:cs="Arial"/>
                <w:b/>
                <w:lang w:val="ro-RO"/>
              </w:rPr>
            </w:pPr>
          </w:p>
        </w:tc>
        <w:tc>
          <w:tcPr>
            <w:tcW w:w="1545" w:type="dxa"/>
            <w:tcBorders>
              <w:top w:val="single" w:sz="12" w:space="0" w:color="auto"/>
              <w:left w:val="single" w:sz="12" w:space="0" w:color="auto"/>
              <w:bottom w:val="single" w:sz="12" w:space="0" w:color="auto"/>
              <w:right w:val="single" w:sz="12" w:space="0" w:color="auto"/>
            </w:tcBorders>
            <w:vAlign w:val="center"/>
          </w:tcPr>
          <w:p w:rsidR="00583362" w:rsidRPr="00881FEE" w:rsidRDefault="00583362" w:rsidP="00614334">
            <w:pPr>
              <w:pStyle w:val="Footer"/>
              <w:tabs>
                <w:tab w:val="left" w:pos="720"/>
              </w:tabs>
              <w:jc w:val="center"/>
              <w:rPr>
                <w:rFonts w:ascii="Arial" w:hAnsi="Arial" w:cs="Arial"/>
                <w:b/>
                <w:lang w:val="ro-RO"/>
              </w:rPr>
            </w:pPr>
            <w:r w:rsidRPr="00881FEE">
              <w:rPr>
                <w:rFonts w:ascii="Arial" w:hAnsi="Arial" w:cs="Arial"/>
                <w:b/>
                <w:lang w:val="ro-RO"/>
              </w:rPr>
              <w:t>Insecticide</w:t>
            </w:r>
          </w:p>
        </w:tc>
        <w:tc>
          <w:tcPr>
            <w:tcW w:w="1364" w:type="dxa"/>
            <w:tcBorders>
              <w:top w:val="single" w:sz="12" w:space="0" w:color="auto"/>
              <w:left w:val="single" w:sz="12" w:space="0" w:color="auto"/>
              <w:bottom w:val="single" w:sz="12" w:space="0" w:color="auto"/>
              <w:right w:val="single" w:sz="12" w:space="0" w:color="auto"/>
            </w:tcBorders>
            <w:vAlign w:val="center"/>
          </w:tcPr>
          <w:p w:rsidR="00583362" w:rsidRPr="00881FEE" w:rsidRDefault="00583362" w:rsidP="00614334">
            <w:pPr>
              <w:pStyle w:val="Footer"/>
              <w:tabs>
                <w:tab w:val="left" w:pos="720"/>
              </w:tabs>
              <w:jc w:val="center"/>
              <w:rPr>
                <w:rFonts w:ascii="Arial" w:hAnsi="Arial" w:cs="Arial"/>
                <w:b/>
                <w:lang w:val="ro-RO"/>
              </w:rPr>
            </w:pPr>
            <w:r w:rsidRPr="00881FEE">
              <w:rPr>
                <w:rFonts w:ascii="Arial" w:hAnsi="Arial" w:cs="Arial"/>
                <w:b/>
                <w:lang w:val="ro-RO"/>
              </w:rPr>
              <w:t>Fungicide</w:t>
            </w:r>
          </w:p>
        </w:tc>
        <w:tc>
          <w:tcPr>
            <w:tcW w:w="1236" w:type="dxa"/>
            <w:tcBorders>
              <w:top w:val="single" w:sz="12" w:space="0" w:color="auto"/>
              <w:left w:val="single" w:sz="12" w:space="0" w:color="auto"/>
              <w:bottom w:val="single" w:sz="12" w:space="0" w:color="auto"/>
              <w:right w:val="single" w:sz="12" w:space="0" w:color="auto"/>
            </w:tcBorders>
            <w:vAlign w:val="center"/>
          </w:tcPr>
          <w:p w:rsidR="00583362" w:rsidRPr="00881FEE" w:rsidRDefault="00583362" w:rsidP="00614334">
            <w:pPr>
              <w:pStyle w:val="Footer"/>
              <w:tabs>
                <w:tab w:val="left" w:pos="720"/>
              </w:tabs>
              <w:jc w:val="center"/>
              <w:rPr>
                <w:rFonts w:ascii="Arial" w:hAnsi="Arial" w:cs="Arial"/>
                <w:b/>
                <w:lang w:val="ro-RO"/>
              </w:rPr>
            </w:pPr>
            <w:r w:rsidRPr="00881FEE">
              <w:rPr>
                <w:rFonts w:ascii="Arial" w:hAnsi="Arial" w:cs="Arial"/>
                <w:b/>
                <w:lang w:val="ro-RO"/>
              </w:rPr>
              <w:t xml:space="preserve">Erbicide </w:t>
            </w:r>
          </w:p>
        </w:tc>
        <w:tc>
          <w:tcPr>
            <w:tcW w:w="914" w:type="dxa"/>
            <w:tcBorders>
              <w:top w:val="single" w:sz="12" w:space="0" w:color="auto"/>
              <w:left w:val="single" w:sz="12" w:space="0" w:color="auto"/>
              <w:bottom w:val="single" w:sz="12" w:space="0" w:color="auto"/>
              <w:right w:val="single" w:sz="12" w:space="0" w:color="auto"/>
            </w:tcBorders>
            <w:vAlign w:val="center"/>
          </w:tcPr>
          <w:p w:rsidR="00583362" w:rsidRPr="00881FEE" w:rsidRDefault="00583362" w:rsidP="00614334">
            <w:pPr>
              <w:pStyle w:val="Footer"/>
              <w:tabs>
                <w:tab w:val="left" w:pos="720"/>
              </w:tabs>
              <w:jc w:val="center"/>
              <w:rPr>
                <w:rFonts w:ascii="Arial" w:hAnsi="Arial" w:cs="Arial"/>
                <w:b/>
                <w:lang w:val="ro-RO"/>
              </w:rPr>
            </w:pPr>
            <w:r w:rsidRPr="00881FEE">
              <w:rPr>
                <w:rFonts w:ascii="Arial" w:hAnsi="Arial" w:cs="Arial"/>
                <w:b/>
                <w:lang w:val="ro-RO"/>
              </w:rPr>
              <w:t xml:space="preserve">Total  </w:t>
            </w:r>
          </w:p>
        </w:tc>
      </w:tr>
      <w:tr w:rsidR="00583362" w:rsidRPr="00E14AE8" w:rsidTr="00583362">
        <w:trPr>
          <w:jc w:val="center"/>
        </w:trPr>
        <w:tc>
          <w:tcPr>
            <w:tcW w:w="956" w:type="dxa"/>
            <w:vAlign w:val="center"/>
          </w:tcPr>
          <w:p w:rsidR="00583362" w:rsidRPr="00881FEE" w:rsidRDefault="00583362" w:rsidP="00614334">
            <w:pPr>
              <w:pStyle w:val="Footer"/>
              <w:tabs>
                <w:tab w:val="left" w:pos="720"/>
              </w:tabs>
              <w:jc w:val="center"/>
              <w:rPr>
                <w:rFonts w:ascii="Arial" w:hAnsi="Arial" w:cs="Arial"/>
                <w:b/>
                <w:lang w:val="ro-RO"/>
              </w:rPr>
            </w:pPr>
            <w:r w:rsidRPr="00881FEE">
              <w:rPr>
                <w:rFonts w:ascii="Arial" w:hAnsi="Arial" w:cs="Arial"/>
                <w:b/>
                <w:lang w:val="ro-RO"/>
              </w:rPr>
              <w:t>2015</w:t>
            </w:r>
          </w:p>
        </w:tc>
        <w:tc>
          <w:tcPr>
            <w:tcW w:w="1545" w:type="dxa"/>
            <w:vAlign w:val="center"/>
          </w:tcPr>
          <w:p w:rsidR="00583362" w:rsidRPr="00881FEE" w:rsidRDefault="00ED5632" w:rsidP="00614334">
            <w:pPr>
              <w:pStyle w:val="Footer"/>
              <w:tabs>
                <w:tab w:val="left" w:pos="720"/>
              </w:tabs>
              <w:jc w:val="center"/>
              <w:rPr>
                <w:rFonts w:ascii="Arial" w:hAnsi="Arial" w:cs="Arial"/>
                <w:lang w:val="ro-RO"/>
              </w:rPr>
            </w:pPr>
            <w:r>
              <w:rPr>
                <w:rFonts w:ascii="Arial" w:hAnsi="Arial" w:cs="Arial"/>
                <w:lang w:val="ro-RO"/>
              </w:rPr>
              <w:t>-</w:t>
            </w:r>
          </w:p>
        </w:tc>
        <w:tc>
          <w:tcPr>
            <w:tcW w:w="1364" w:type="dxa"/>
            <w:vAlign w:val="center"/>
          </w:tcPr>
          <w:p w:rsidR="00583362" w:rsidRPr="00881FEE" w:rsidRDefault="00ED5632" w:rsidP="00614334">
            <w:pPr>
              <w:pStyle w:val="Footer"/>
              <w:tabs>
                <w:tab w:val="left" w:pos="720"/>
              </w:tabs>
              <w:jc w:val="center"/>
              <w:rPr>
                <w:rFonts w:ascii="Arial" w:hAnsi="Arial" w:cs="Arial"/>
                <w:lang w:val="ro-RO"/>
              </w:rPr>
            </w:pPr>
            <w:r>
              <w:rPr>
                <w:rFonts w:ascii="Arial" w:hAnsi="Arial" w:cs="Arial"/>
                <w:lang w:val="ro-RO"/>
              </w:rPr>
              <w:t>-</w:t>
            </w:r>
          </w:p>
        </w:tc>
        <w:tc>
          <w:tcPr>
            <w:tcW w:w="1236" w:type="dxa"/>
            <w:vAlign w:val="center"/>
          </w:tcPr>
          <w:p w:rsidR="00583362" w:rsidRPr="00E14AE8" w:rsidRDefault="00857512" w:rsidP="00614334">
            <w:pPr>
              <w:pStyle w:val="Footer"/>
              <w:tabs>
                <w:tab w:val="left" w:pos="720"/>
              </w:tabs>
              <w:jc w:val="center"/>
              <w:rPr>
                <w:rFonts w:ascii="Arial" w:hAnsi="Arial" w:cs="Arial"/>
                <w:lang w:val="ro-RO"/>
              </w:rPr>
            </w:pPr>
            <w:r>
              <w:rPr>
                <w:rFonts w:ascii="Arial" w:hAnsi="Arial" w:cs="Arial"/>
                <w:lang w:val="ro-RO"/>
              </w:rPr>
              <w:t>6201</w:t>
            </w:r>
          </w:p>
        </w:tc>
        <w:tc>
          <w:tcPr>
            <w:tcW w:w="914" w:type="dxa"/>
            <w:vAlign w:val="center"/>
          </w:tcPr>
          <w:p w:rsidR="00583362" w:rsidRPr="00E14AE8" w:rsidRDefault="00857512" w:rsidP="00614334">
            <w:pPr>
              <w:pStyle w:val="Footer"/>
              <w:tabs>
                <w:tab w:val="left" w:pos="720"/>
              </w:tabs>
              <w:jc w:val="center"/>
              <w:rPr>
                <w:rFonts w:ascii="Arial" w:hAnsi="Arial" w:cs="Arial"/>
                <w:lang w:val="ro-RO"/>
              </w:rPr>
            </w:pPr>
            <w:r>
              <w:rPr>
                <w:rFonts w:ascii="Arial" w:hAnsi="Arial" w:cs="Arial"/>
                <w:lang w:val="ro-RO"/>
              </w:rPr>
              <w:t>6201</w:t>
            </w:r>
          </w:p>
        </w:tc>
      </w:tr>
      <w:tr w:rsidR="00857512" w:rsidRPr="00E14AE8" w:rsidTr="00583362">
        <w:trPr>
          <w:jc w:val="center"/>
        </w:trPr>
        <w:tc>
          <w:tcPr>
            <w:tcW w:w="956" w:type="dxa"/>
            <w:vAlign w:val="center"/>
          </w:tcPr>
          <w:p w:rsidR="00857512" w:rsidRPr="00881FEE" w:rsidRDefault="00857512" w:rsidP="00614334">
            <w:pPr>
              <w:pStyle w:val="Footer"/>
              <w:tabs>
                <w:tab w:val="left" w:pos="720"/>
              </w:tabs>
              <w:jc w:val="center"/>
              <w:rPr>
                <w:rFonts w:ascii="Arial" w:hAnsi="Arial" w:cs="Arial"/>
                <w:b/>
                <w:lang w:val="ro-RO"/>
              </w:rPr>
            </w:pPr>
            <w:r>
              <w:rPr>
                <w:rFonts w:ascii="Arial" w:hAnsi="Arial" w:cs="Arial"/>
                <w:b/>
                <w:lang w:val="ro-RO"/>
              </w:rPr>
              <w:t>2016</w:t>
            </w:r>
          </w:p>
        </w:tc>
        <w:tc>
          <w:tcPr>
            <w:tcW w:w="1545" w:type="dxa"/>
            <w:vAlign w:val="center"/>
          </w:tcPr>
          <w:p w:rsidR="00857512" w:rsidRDefault="00857512" w:rsidP="00614334">
            <w:pPr>
              <w:pStyle w:val="Footer"/>
              <w:tabs>
                <w:tab w:val="left" w:pos="720"/>
              </w:tabs>
              <w:jc w:val="center"/>
              <w:rPr>
                <w:rFonts w:ascii="Arial" w:hAnsi="Arial" w:cs="Arial"/>
                <w:lang w:val="ro-RO"/>
              </w:rPr>
            </w:pPr>
            <w:r>
              <w:rPr>
                <w:rFonts w:ascii="Arial" w:hAnsi="Arial" w:cs="Arial"/>
                <w:lang w:val="ro-RO"/>
              </w:rPr>
              <w:t>4350</w:t>
            </w:r>
          </w:p>
        </w:tc>
        <w:tc>
          <w:tcPr>
            <w:tcW w:w="1364" w:type="dxa"/>
            <w:vAlign w:val="center"/>
          </w:tcPr>
          <w:p w:rsidR="00857512" w:rsidRDefault="00857512" w:rsidP="00614334">
            <w:pPr>
              <w:pStyle w:val="Footer"/>
              <w:tabs>
                <w:tab w:val="left" w:pos="720"/>
              </w:tabs>
              <w:jc w:val="center"/>
              <w:rPr>
                <w:rFonts w:ascii="Arial" w:hAnsi="Arial" w:cs="Arial"/>
                <w:lang w:val="ro-RO"/>
              </w:rPr>
            </w:pPr>
            <w:r>
              <w:rPr>
                <w:rFonts w:ascii="Arial" w:hAnsi="Arial" w:cs="Arial"/>
                <w:lang w:val="ro-RO"/>
              </w:rPr>
              <w:t>23305</w:t>
            </w:r>
          </w:p>
        </w:tc>
        <w:tc>
          <w:tcPr>
            <w:tcW w:w="1236" w:type="dxa"/>
            <w:vAlign w:val="center"/>
          </w:tcPr>
          <w:p w:rsidR="00857512" w:rsidRDefault="00857512" w:rsidP="00614334">
            <w:pPr>
              <w:pStyle w:val="Footer"/>
              <w:tabs>
                <w:tab w:val="left" w:pos="720"/>
              </w:tabs>
              <w:jc w:val="center"/>
              <w:rPr>
                <w:rFonts w:ascii="Arial" w:hAnsi="Arial" w:cs="Arial"/>
                <w:lang w:val="ro-RO"/>
              </w:rPr>
            </w:pPr>
            <w:r>
              <w:rPr>
                <w:rFonts w:ascii="Arial" w:hAnsi="Arial" w:cs="Arial"/>
                <w:lang w:val="ro-RO"/>
              </w:rPr>
              <w:t>26110</w:t>
            </w:r>
          </w:p>
        </w:tc>
        <w:tc>
          <w:tcPr>
            <w:tcW w:w="914" w:type="dxa"/>
            <w:vAlign w:val="center"/>
          </w:tcPr>
          <w:p w:rsidR="00857512" w:rsidRDefault="00857512" w:rsidP="00614334">
            <w:pPr>
              <w:pStyle w:val="Footer"/>
              <w:tabs>
                <w:tab w:val="left" w:pos="720"/>
              </w:tabs>
              <w:jc w:val="center"/>
              <w:rPr>
                <w:rFonts w:ascii="Arial" w:hAnsi="Arial" w:cs="Arial"/>
                <w:lang w:val="ro-RO"/>
              </w:rPr>
            </w:pPr>
            <w:r>
              <w:rPr>
                <w:rFonts w:ascii="Arial" w:hAnsi="Arial" w:cs="Arial"/>
                <w:lang w:val="ro-RO"/>
              </w:rPr>
              <w:t>53765</w:t>
            </w:r>
          </w:p>
        </w:tc>
      </w:tr>
      <w:tr w:rsidR="000D3B22" w:rsidRPr="00E14AE8" w:rsidTr="00583362">
        <w:trPr>
          <w:jc w:val="center"/>
        </w:trPr>
        <w:tc>
          <w:tcPr>
            <w:tcW w:w="956" w:type="dxa"/>
            <w:vAlign w:val="center"/>
          </w:tcPr>
          <w:p w:rsidR="000D3B22" w:rsidRDefault="000D3B22" w:rsidP="00614334">
            <w:pPr>
              <w:pStyle w:val="Footer"/>
              <w:tabs>
                <w:tab w:val="left" w:pos="720"/>
              </w:tabs>
              <w:jc w:val="center"/>
              <w:rPr>
                <w:rFonts w:ascii="Arial" w:hAnsi="Arial" w:cs="Arial"/>
                <w:b/>
                <w:lang w:val="ro-RO"/>
              </w:rPr>
            </w:pPr>
            <w:r>
              <w:rPr>
                <w:rFonts w:ascii="Arial" w:hAnsi="Arial" w:cs="Arial"/>
                <w:b/>
                <w:lang w:val="ro-RO"/>
              </w:rPr>
              <w:t>2017</w:t>
            </w:r>
          </w:p>
        </w:tc>
        <w:tc>
          <w:tcPr>
            <w:tcW w:w="1545" w:type="dxa"/>
            <w:vAlign w:val="center"/>
          </w:tcPr>
          <w:p w:rsidR="000D3B22" w:rsidRDefault="000D3B22" w:rsidP="00614334">
            <w:pPr>
              <w:pStyle w:val="Footer"/>
              <w:tabs>
                <w:tab w:val="left" w:pos="720"/>
              </w:tabs>
              <w:jc w:val="center"/>
              <w:rPr>
                <w:rFonts w:ascii="Arial" w:hAnsi="Arial" w:cs="Arial"/>
                <w:lang w:val="ro-RO"/>
              </w:rPr>
            </w:pPr>
            <w:r>
              <w:rPr>
                <w:rFonts w:ascii="Arial" w:hAnsi="Arial" w:cs="Arial"/>
                <w:lang w:val="ro-RO"/>
              </w:rPr>
              <w:t>4863</w:t>
            </w:r>
          </w:p>
        </w:tc>
        <w:tc>
          <w:tcPr>
            <w:tcW w:w="1364" w:type="dxa"/>
            <w:vAlign w:val="center"/>
          </w:tcPr>
          <w:p w:rsidR="000D3B22" w:rsidRDefault="000D3B22" w:rsidP="00614334">
            <w:pPr>
              <w:pStyle w:val="Footer"/>
              <w:tabs>
                <w:tab w:val="left" w:pos="720"/>
              </w:tabs>
              <w:jc w:val="center"/>
              <w:rPr>
                <w:rFonts w:ascii="Arial" w:hAnsi="Arial" w:cs="Arial"/>
                <w:lang w:val="ro-RO"/>
              </w:rPr>
            </w:pPr>
            <w:r>
              <w:rPr>
                <w:rFonts w:ascii="Arial" w:hAnsi="Arial" w:cs="Arial"/>
                <w:lang w:val="ro-RO"/>
              </w:rPr>
              <w:t>36481</w:t>
            </w:r>
          </w:p>
        </w:tc>
        <w:tc>
          <w:tcPr>
            <w:tcW w:w="1236" w:type="dxa"/>
            <w:vAlign w:val="center"/>
          </w:tcPr>
          <w:p w:rsidR="000D3B22" w:rsidRDefault="000D3B22" w:rsidP="00614334">
            <w:pPr>
              <w:pStyle w:val="Footer"/>
              <w:tabs>
                <w:tab w:val="left" w:pos="720"/>
              </w:tabs>
              <w:jc w:val="center"/>
              <w:rPr>
                <w:rFonts w:ascii="Arial" w:hAnsi="Arial" w:cs="Arial"/>
                <w:lang w:val="ro-RO"/>
              </w:rPr>
            </w:pPr>
            <w:r>
              <w:rPr>
                <w:rFonts w:ascii="Arial" w:hAnsi="Arial" w:cs="Arial"/>
                <w:lang w:val="ro-RO"/>
              </w:rPr>
              <w:t>23125</w:t>
            </w:r>
          </w:p>
        </w:tc>
        <w:tc>
          <w:tcPr>
            <w:tcW w:w="914" w:type="dxa"/>
            <w:vAlign w:val="center"/>
          </w:tcPr>
          <w:p w:rsidR="000D3B22" w:rsidRDefault="00D20890" w:rsidP="00614334">
            <w:pPr>
              <w:pStyle w:val="Footer"/>
              <w:tabs>
                <w:tab w:val="left" w:pos="720"/>
              </w:tabs>
              <w:jc w:val="center"/>
              <w:rPr>
                <w:rFonts w:ascii="Arial" w:hAnsi="Arial" w:cs="Arial"/>
                <w:lang w:val="ro-RO"/>
              </w:rPr>
            </w:pPr>
            <w:r>
              <w:rPr>
                <w:rFonts w:ascii="Arial" w:hAnsi="Arial" w:cs="Arial"/>
                <w:lang w:val="ro-RO"/>
              </w:rPr>
              <w:t>64469</w:t>
            </w:r>
          </w:p>
        </w:tc>
      </w:tr>
      <w:tr w:rsidR="00764008" w:rsidRPr="00E14AE8" w:rsidTr="00583362">
        <w:trPr>
          <w:jc w:val="center"/>
        </w:trPr>
        <w:tc>
          <w:tcPr>
            <w:tcW w:w="956" w:type="dxa"/>
            <w:vAlign w:val="center"/>
          </w:tcPr>
          <w:p w:rsidR="00764008" w:rsidRDefault="00764008" w:rsidP="00614334">
            <w:pPr>
              <w:pStyle w:val="Footer"/>
              <w:tabs>
                <w:tab w:val="left" w:pos="720"/>
              </w:tabs>
              <w:jc w:val="center"/>
              <w:rPr>
                <w:rFonts w:ascii="Arial" w:hAnsi="Arial" w:cs="Arial"/>
                <w:b/>
                <w:lang w:val="ro-RO"/>
              </w:rPr>
            </w:pPr>
            <w:r>
              <w:rPr>
                <w:rFonts w:ascii="Arial" w:hAnsi="Arial" w:cs="Arial"/>
                <w:b/>
                <w:lang w:val="ro-RO"/>
              </w:rPr>
              <w:t>2018</w:t>
            </w:r>
          </w:p>
        </w:tc>
        <w:tc>
          <w:tcPr>
            <w:tcW w:w="1545" w:type="dxa"/>
            <w:vAlign w:val="center"/>
          </w:tcPr>
          <w:p w:rsidR="00764008" w:rsidRDefault="000C50CB" w:rsidP="00614334">
            <w:pPr>
              <w:pStyle w:val="Footer"/>
              <w:tabs>
                <w:tab w:val="left" w:pos="720"/>
              </w:tabs>
              <w:jc w:val="center"/>
              <w:rPr>
                <w:rFonts w:ascii="Arial" w:hAnsi="Arial" w:cs="Arial"/>
                <w:lang w:val="ro-RO"/>
              </w:rPr>
            </w:pPr>
            <w:r>
              <w:rPr>
                <w:rFonts w:ascii="Arial" w:hAnsi="Arial" w:cs="Arial"/>
                <w:lang w:val="ro-RO"/>
              </w:rPr>
              <w:t>4908</w:t>
            </w:r>
          </w:p>
        </w:tc>
        <w:tc>
          <w:tcPr>
            <w:tcW w:w="1364" w:type="dxa"/>
            <w:vAlign w:val="center"/>
          </w:tcPr>
          <w:p w:rsidR="00764008" w:rsidRDefault="00764008" w:rsidP="000C50CB">
            <w:pPr>
              <w:pStyle w:val="Footer"/>
              <w:tabs>
                <w:tab w:val="left" w:pos="720"/>
              </w:tabs>
              <w:jc w:val="center"/>
              <w:rPr>
                <w:rFonts w:ascii="Arial" w:hAnsi="Arial" w:cs="Arial"/>
                <w:lang w:val="ro-RO"/>
              </w:rPr>
            </w:pPr>
            <w:r>
              <w:rPr>
                <w:rFonts w:ascii="Arial" w:hAnsi="Arial" w:cs="Arial"/>
                <w:lang w:val="ro-RO"/>
              </w:rPr>
              <w:t>3</w:t>
            </w:r>
            <w:r w:rsidR="000C50CB">
              <w:rPr>
                <w:rFonts w:ascii="Arial" w:hAnsi="Arial" w:cs="Arial"/>
                <w:lang w:val="ro-RO"/>
              </w:rPr>
              <w:t>6815</w:t>
            </w:r>
          </w:p>
        </w:tc>
        <w:tc>
          <w:tcPr>
            <w:tcW w:w="1236" w:type="dxa"/>
            <w:vAlign w:val="center"/>
          </w:tcPr>
          <w:p w:rsidR="00764008" w:rsidRDefault="00764008" w:rsidP="000C50CB">
            <w:pPr>
              <w:pStyle w:val="Footer"/>
              <w:tabs>
                <w:tab w:val="left" w:pos="720"/>
              </w:tabs>
              <w:jc w:val="center"/>
              <w:rPr>
                <w:rFonts w:ascii="Arial" w:hAnsi="Arial" w:cs="Arial"/>
                <w:lang w:val="ro-RO"/>
              </w:rPr>
            </w:pPr>
            <w:r>
              <w:rPr>
                <w:rFonts w:ascii="Arial" w:hAnsi="Arial" w:cs="Arial"/>
                <w:lang w:val="ro-RO"/>
              </w:rPr>
              <w:t>3</w:t>
            </w:r>
            <w:r w:rsidR="000C50CB">
              <w:rPr>
                <w:rFonts w:ascii="Arial" w:hAnsi="Arial" w:cs="Arial"/>
                <w:lang w:val="ro-RO"/>
              </w:rPr>
              <w:t>298</w:t>
            </w:r>
          </w:p>
        </w:tc>
        <w:tc>
          <w:tcPr>
            <w:tcW w:w="914" w:type="dxa"/>
            <w:vAlign w:val="center"/>
          </w:tcPr>
          <w:p w:rsidR="00764008" w:rsidRDefault="0049369D" w:rsidP="00614334">
            <w:pPr>
              <w:pStyle w:val="Footer"/>
              <w:tabs>
                <w:tab w:val="left" w:pos="720"/>
              </w:tabs>
              <w:jc w:val="center"/>
              <w:rPr>
                <w:rFonts w:ascii="Arial" w:hAnsi="Arial" w:cs="Arial"/>
                <w:lang w:val="ro-RO"/>
              </w:rPr>
            </w:pPr>
            <w:r>
              <w:rPr>
                <w:rFonts w:ascii="Arial" w:hAnsi="Arial" w:cs="Arial"/>
                <w:lang w:val="ro-RO"/>
              </w:rPr>
              <w:t>45021</w:t>
            </w:r>
          </w:p>
        </w:tc>
      </w:tr>
      <w:tr w:rsidR="000C50CB" w:rsidRPr="00E14AE8" w:rsidTr="00583362">
        <w:trPr>
          <w:jc w:val="center"/>
        </w:trPr>
        <w:tc>
          <w:tcPr>
            <w:tcW w:w="956" w:type="dxa"/>
            <w:vAlign w:val="center"/>
          </w:tcPr>
          <w:p w:rsidR="000C50CB" w:rsidRDefault="000C50CB" w:rsidP="00614334">
            <w:pPr>
              <w:pStyle w:val="Footer"/>
              <w:tabs>
                <w:tab w:val="left" w:pos="720"/>
              </w:tabs>
              <w:jc w:val="center"/>
              <w:rPr>
                <w:rFonts w:ascii="Arial" w:hAnsi="Arial" w:cs="Arial"/>
                <w:b/>
                <w:lang w:val="ro-RO"/>
              </w:rPr>
            </w:pPr>
            <w:r>
              <w:rPr>
                <w:rFonts w:ascii="Arial" w:hAnsi="Arial" w:cs="Arial"/>
                <w:b/>
                <w:lang w:val="ro-RO"/>
              </w:rPr>
              <w:t>2019</w:t>
            </w:r>
          </w:p>
        </w:tc>
        <w:tc>
          <w:tcPr>
            <w:tcW w:w="1545" w:type="dxa"/>
            <w:vAlign w:val="center"/>
          </w:tcPr>
          <w:p w:rsidR="000C50CB" w:rsidRDefault="000C50CB" w:rsidP="00614334">
            <w:pPr>
              <w:pStyle w:val="Footer"/>
              <w:tabs>
                <w:tab w:val="left" w:pos="720"/>
              </w:tabs>
              <w:jc w:val="center"/>
              <w:rPr>
                <w:rFonts w:ascii="Arial" w:hAnsi="Arial" w:cs="Arial"/>
                <w:lang w:val="ro-RO"/>
              </w:rPr>
            </w:pPr>
            <w:r>
              <w:rPr>
                <w:rFonts w:ascii="Arial" w:hAnsi="Arial" w:cs="Arial"/>
                <w:lang w:val="ro-RO"/>
              </w:rPr>
              <w:t>5264</w:t>
            </w:r>
          </w:p>
        </w:tc>
        <w:tc>
          <w:tcPr>
            <w:tcW w:w="1364" w:type="dxa"/>
            <w:vAlign w:val="center"/>
          </w:tcPr>
          <w:p w:rsidR="000C50CB" w:rsidRDefault="000C50CB" w:rsidP="00614334">
            <w:pPr>
              <w:pStyle w:val="Footer"/>
              <w:tabs>
                <w:tab w:val="left" w:pos="720"/>
              </w:tabs>
              <w:jc w:val="center"/>
              <w:rPr>
                <w:rFonts w:ascii="Arial" w:hAnsi="Arial" w:cs="Arial"/>
                <w:lang w:val="ro-RO"/>
              </w:rPr>
            </w:pPr>
            <w:r>
              <w:rPr>
                <w:rFonts w:ascii="Arial" w:hAnsi="Arial" w:cs="Arial"/>
                <w:lang w:val="ro-RO"/>
              </w:rPr>
              <w:t>39480</w:t>
            </w:r>
          </w:p>
        </w:tc>
        <w:tc>
          <w:tcPr>
            <w:tcW w:w="1236" w:type="dxa"/>
            <w:vAlign w:val="center"/>
          </w:tcPr>
          <w:p w:rsidR="000C50CB" w:rsidRDefault="000C50CB" w:rsidP="00614334">
            <w:pPr>
              <w:pStyle w:val="Footer"/>
              <w:tabs>
                <w:tab w:val="left" w:pos="720"/>
              </w:tabs>
              <w:jc w:val="center"/>
              <w:rPr>
                <w:rFonts w:ascii="Arial" w:hAnsi="Arial" w:cs="Arial"/>
                <w:lang w:val="ro-RO"/>
              </w:rPr>
            </w:pPr>
            <w:r>
              <w:rPr>
                <w:rFonts w:ascii="Arial" w:hAnsi="Arial" w:cs="Arial"/>
                <w:lang w:val="ro-RO"/>
              </w:rPr>
              <w:t>24995</w:t>
            </w:r>
          </w:p>
        </w:tc>
        <w:tc>
          <w:tcPr>
            <w:tcW w:w="914" w:type="dxa"/>
            <w:vAlign w:val="center"/>
          </w:tcPr>
          <w:p w:rsidR="000C50CB" w:rsidRDefault="0049369D" w:rsidP="00614334">
            <w:pPr>
              <w:pStyle w:val="Footer"/>
              <w:tabs>
                <w:tab w:val="left" w:pos="720"/>
              </w:tabs>
              <w:jc w:val="center"/>
              <w:rPr>
                <w:rFonts w:ascii="Arial" w:hAnsi="Arial" w:cs="Arial"/>
                <w:lang w:val="ro-RO"/>
              </w:rPr>
            </w:pPr>
            <w:r>
              <w:rPr>
                <w:rFonts w:ascii="Arial" w:hAnsi="Arial" w:cs="Arial"/>
                <w:lang w:val="ro-RO"/>
              </w:rPr>
              <w:t>69739</w:t>
            </w:r>
          </w:p>
        </w:tc>
      </w:tr>
    </w:tbl>
    <w:p w:rsidR="0031281B" w:rsidRPr="0079725E" w:rsidRDefault="0031281B" w:rsidP="0031281B">
      <w:pPr>
        <w:jc w:val="both"/>
        <w:rPr>
          <w:rFonts w:ascii="Arial" w:hAnsi="Arial" w:cs="Arial"/>
          <w:b/>
          <w:i/>
          <w:lang w:val="ro-RO"/>
        </w:rPr>
      </w:pPr>
      <w:r>
        <w:rPr>
          <w:rFonts w:ascii="Arial" w:hAnsi="Arial" w:cs="Arial"/>
          <w:b/>
          <w:i/>
          <w:iCs/>
          <w:lang w:val="ro-RO"/>
        </w:rPr>
        <w:t xml:space="preserve">                                                                                                </w:t>
      </w:r>
      <w:r>
        <w:rPr>
          <w:rFonts w:ascii="Arial" w:hAnsi="Arial" w:cs="Arial"/>
          <w:b/>
          <w:i/>
          <w:lang w:val="ro-RO"/>
        </w:rPr>
        <w:t>Tabel III.3.</w:t>
      </w:r>
      <w:r w:rsidR="007E75F7">
        <w:rPr>
          <w:rFonts w:ascii="Arial" w:hAnsi="Arial" w:cs="Arial"/>
          <w:b/>
          <w:i/>
          <w:lang w:val="ro-RO"/>
        </w:rPr>
        <w:t>2</w:t>
      </w:r>
      <w:r>
        <w:rPr>
          <w:rFonts w:ascii="Arial" w:hAnsi="Arial" w:cs="Arial"/>
          <w:b/>
          <w:i/>
          <w:lang w:val="ro-RO"/>
        </w:rPr>
        <w:t>.</w:t>
      </w:r>
      <w:r w:rsidR="007E75F7">
        <w:rPr>
          <w:rFonts w:ascii="Arial" w:hAnsi="Arial" w:cs="Arial"/>
          <w:b/>
          <w:i/>
          <w:lang w:val="ro-RO"/>
        </w:rPr>
        <w:t>1</w:t>
      </w:r>
      <w:r>
        <w:rPr>
          <w:rFonts w:ascii="Arial" w:hAnsi="Arial" w:cs="Arial"/>
          <w:b/>
          <w:i/>
          <w:lang w:val="ro-RO"/>
        </w:rPr>
        <w:t>.</w:t>
      </w:r>
    </w:p>
    <w:p w:rsidR="00877110" w:rsidRPr="005B534D" w:rsidRDefault="008634D2" w:rsidP="00877110">
      <w:pPr>
        <w:spacing w:before="120" w:after="120"/>
        <w:jc w:val="both"/>
        <w:rPr>
          <w:rFonts w:ascii="Arial" w:hAnsi="Arial" w:cs="Arial"/>
          <w:i/>
          <w:lang w:val="it-IT"/>
        </w:rPr>
      </w:pPr>
      <w:r>
        <w:rPr>
          <w:rFonts w:ascii="Arial" w:hAnsi="Arial" w:cs="Arial"/>
          <w:b/>
          <w:i/>
          <w:iCs/>
          <w:lang w:val="ro-RO"/>
        </w:rPr>
        <w:t xml:space="preserve">         </w:t>
      </w:r>
      <w:r w:rsidR="00877110">
        <w:rPr>
          <w:rFonts w:ascii="Arial" w:hAnsi="Arial" w:cs="Arial"/>
          <w:b/>
          <w:i/>
          <w:iCs/>
          <w:lang w:val="ro-RO"/>
        </w:rPr>
        <w:t xml:space="preserve"> </w:t>
      </w:r>
      <w:r w:rsidR="00877110" w:rsidRPr="005B534D">
        <w:rPr>
          <w:rFonts w:ascii="Arial" w:hAnsi="Arial" w:cs="Arial"/>
          <w:i/>
          <w:lang w:val="it-IT"/>
        </w:rPr>
        <w:t xml:space="preserve">(Sursa datelor: Institutul Naţional de Statistică, Baza de date TEMPO online., </w:t>
      </w:r>
      <w:hyperlink r:id="rId163" w:history="1">
        <w:r w:rsidR="00877110" w:rsidRPr="005B534D">
          <w:rPr>
            <w:rStyle w:val="Hyperlink"/>
            <w:rFonts w:ascii="Arial" w:hAnsi="Arial" w:cs="Arial"/>
            <w:i/>
            <w:lang w:val="it-IT"/>
          </w:rPr>
          <w:t>www.insse.ro</w:t>
        </w:r>
      </w:hyperlink>
      <w:r w:rsidR="00877110" w:rsidRPr="005B534D">
        <w:rPr>
          <w:rFonts w:ascii="Arial" w:hAnsi="Arial" w:cs="Arial"/>
          <w:i/>
          <w:lang w:val="it-IT"/>
        </w:rPr>
        <w:t>)</w:t>
      </w:r>
    </w:p>
    <w:p w:rsidR="0012625E" w:rsidRDefault="008634D2" w:rsidP="00510D98">
      <w:pPr>
        <w:tabs>
          <w:tab w:val="left" w:pos="1276"/>
          <w:tab w:val="left" w:leader="dot" w:pos="9356"/>
        </w:tabs>
        <w:ind w:left="596"/>
        <w:rPr>
          <w:rFonts w:ascii="Arial" w:hAnsi="Arial" w:cs="Arial"/>
          <w:b/>
          <w:i/>
          <w:iCs/>
          <w:lang w:val="ro-RO"/>
        </w:rPr>
      </w:pPr>
      <w:r>
        <w:rPr>
          <w:rFonts w:ascii="Arial" w:hAnsi="Arial" w:cs="Arial"/>
          <w:b/>
          <w:i/>
          <w:iCs/>
          <w:lang w:val="ro-RO"/>
        </w:rPr>
        <w:t xml:space="preserve">                                                                                </w:t>
      </w:r>
      <w:r w:rsidR="00AE3A77">
        <w:rPr>
          <w:rFonts w:ascii="Arial" w:hAnsi="Arial" w:cs="Arial"/>
          <w:b/>
          <w:i/>
          <w:iCs/>
          <w:lang w:val="ro-RO"/>
        </w:rPr>
        <w:t xml:space="preserve">                   </w:t>
      </w:r>
    </w:p>
    <w:p w:rsidR="003B229B" w:rsidRDefault="003B229B" w:rsidP="00510D98">
      <w:pPr>
        <w:tabs>
          <w:tab w:val="left" w:pos="1276"/>
          <w:tab w:val="left" w:leader="dot" w:pos="9356"/>
        </w:tabs>
        <w:ind w:left="596"/>
        <w:rPr>
          <w:rFonts w:ascii="Arial" w:hAnsi="Arial" w:cs="Arial"/>
          <w:b/>
          <w:i/>
          <w:iCs/>
          <w:lang w:val="ro-RO"/>
        </w:rPr>
      </w:pPr>
      <w:r w:rsidRPr="00D71995">
        <w:rPr>
          <w:rFonts w:ascii="Arial" w:hAnsi="Arial" w:cs="Arial"/>
          <w:b/>
          <w:i/>
          <w:iCs/>
          <w:lang w:val="ro-RO"/>
        </w:rPr>
        <w:object w:dxaOrig="7608" w:dyaOrig="4281">
          <v:shape id="_x0000_i1060" type="#_x0000_t75" style="width:435.05pt;height:213.7pt" o:ole="">
            <v:imagedata r:id="rId164" o:title=""/>
          </v:shape>
          <o:OLEObject Type="Embed" ProgID="Excel.Sheet.12" ShapeID="_x0000_i1060" DrawAspect="Content" ObjectID="_1661586187" r:id="rId165"/>
        </w:object>
      </w:r>
      <w:r w:rsidR="0012625E">
        <w:rPr>
          <w:rFonts w:ascii="Arial" w:hAnsi="Arial" w:cs="Arial"/>
          <w:b/>
          <w:i/>
          <w:iCs/>
          <w:lang w:val="ro-RO"/>
        </w:rPr>
        <w:t xml:space="preserve">     </w:t>
      </w:r>
    </w:p>
    <w:p w:rsidR="003B229B" w:rsidRDefault="003B229B" w:rsidP="003B229B">
      <w:pPr>
        <w:tabs>
          <w:tab w:val="left" w:pos="1276"/>
          <w:tab w:val="left" w:leader="dot" w:pos="9356"/>
        </w:tabs>
        <w:ind w:left="596"/>
        <w:rPr>
          <w:rFonts w:ascii="Arial" w:hAnsi="Arial" w:cs="Arial"/>
          <w:b/>
          <w:i/>
          <w:iCs/>
          <w:lang w:val="ro-RO"/>
        </w:rPr>
      </w:pPr>
      <w:r>
        <w:rPr>
          <w:rFonts w:ascii="Arial" w:hAnsi="Arial" w:cs="Arial"/>
          <w:b/>
          <w:i/>
          <w:iCs/>
          <w:lang w:val="ro-RO"/>
        </w:rPr>
        <w:t xml:space="preserve">                                                                                                        Figura III.3.2.1.</w:t>
      </w:r>
    </w:p>
    <w:p w:rsidR="003B229B" w:rsidRDefault="003B229B" w:rsidP="00510D98">
      <w:pPr>
        <w:tabs>
          <w:tab w:val="left" w:pos="1276"/>
          <w:tab w:val="left" w:leader="dot" w:pos="9356"/>
        </w:tabs>
        <w:ind w:left="596"/>
        <w:rPr>
          <w:rFonts w:ascii="Arial" w:hAnsi="Arial" w:cs="Arial"/>
          <w:b/>
          <w:i/>
          <w:iCs/>
          <w:lang w:val="ro-RO"/>
        </w:rPr>
      </w:pPr>
    </w:p>
    <w:p w:rsidR="006A10B3" w:rsidRDefault="0012625E" w:rsidP="00E34CDB">
      <w:pPr>
        <w:tabs>
          <w:tab w:val="left" w:pos="1276"/>
          <w:tab w:val="left" w:leader="dot" w:pos="9356"/>
        </w:tabs>
        <w:ind w:left="596"/>
        <w:rPr>
          <w:rFonts w:ascii="Arial" w:hAnsi="Arial" w:cs="Arial"/>
          <w:b/>
          <w:i/>
          <w:iCs/>
          <w:lang w:val="ro-RO"/>
        </w:rPr>
      </w:pPr>
      <w:r>
        <w:rPr>
          <w:rFonts w:ascii="Arial" w:hAnsi="Arial" w:cs="Arial"/>
          <w:b/>
          <w:i/>
          <w:iCs/>
          <w:lang w:val="ro-RO"/>
        </w:rPr>
        <w:t xml:space="preserve"> </w:t>
      </w:r>
      <w:r w:rsidR="004F0B43" w:rsidRPr="00D71995">
        <w:rPr>
          <w:rFonts w:ascii="Arial" w:hAnsi="Arial" w:cs="Arial"/>
          <w:b/>
          <w:i/>
          <w:iCs/>
          <w:lang w:val="ro-RO"/>
        </w:rPr>
        <w:object w:dxaOrig="8255" w:dyaOrig="4493">
          <v:shape id="_x0000_i1061" type="#_x0000_t75" style="width:428.15pt;height:224.45pt" o:ole="">
            <v:imagedata r:id="rId166" o:title=""/>
          </v:shape>
          <o:OLEObject Type="Embed" ProgID="Excel.Sheet.12" ShapeID="_x0000_i1061" DrawAspect="Content" ObjectID="_1661586188" r:id="rId167"/>
        </w:object>
      </w:r>
      <w:r>
        <w:rPr>
          <w:rFonts w:ascii="Arial" w:hAnsi="Arial" w:cs="Arial"/>
          <w:b/>
          <w:i/>
          <w:iCs/>
          <w:lang w:val="ro-RO"/>
        </w:rPr>
        <w:t xml:space="preserve">                                                 </w:t>
      </w:r>
      <w:r w:rsidR="004A003B">
        <w:rPr>
          <w:rFonts w:ascii="Arial" w:hAnsi="Arial" w:cs="Arial"/>
          <w:b/>
          <w:i/>
          <w:iCs/>
          <w:lang w:val="ro-RO"/>
        </w:rPr>
        <w:t xml:space="preserve">                              </w:t>
      </w:r>
    </w:p>
    <w:p w:rsidR="0031281B" w:rsidRDefault="0031281B" w:rsidP="0031281B">
      <w:pPr>
        <w:tabs>
          <w:tab w:val="left" w:pos="1276"/>
          <w:tab w:val="left" w:leader="dot" w:pos="9356"/>
        </w:tabs>
        <w:ind w:left="596"/>
        <w:rPr>
          <w:rFonts w:ascii="Arial" w:hAnsi="Arial" w:cs="Arial"/>
          <w:b/>
          <w:i/>
          <w:iCs/>
          <w:lang w:val="ro-RO"/>
        </w:rPr>
      </w:pPr>
      <w:r>
        <w:rPr>
          <w:rFonts w:ascii="Arial" w:hAnsi="Arial" w:cs="Arial"/>
          <w:b/>
          <w:i/>
          <w:iCs/>
          <w:lang w:val="ro-RO"/>
        </w:rPr>
        <w:t xml:space="preserve">                                                                      </w:t>
      </w:r>
      <w:r w:rsidR="00E357CD">
        <w:rPr>
          <w:rFonts w:ascii="Arial" w:hAnsi="Arial" w:cs="Arial"/>
          <w:b/>
          <w:i/>
          <w:iCs/>
          <w:lang w:val="ro-RO"/>
        </w:rPr>
        <w:t xml:space="preserve">             </w:t>
      </w:r>
      <w:r w:rsidR="008D1B3B">
        <w:rPr>
          <w:rFonts w:ascii="Arial" w:hAnsi="Arial" w:cs="Arial"/>
          <w:b/>
          <w:i/>
          <w:iCs/>
          <w:lang w:val="ro-RO"/>
        </w:rPr>
        <w:t xml:space="preserve">                   </w:t>
      </w:r>
      <w:r w:rsidR="00E357CD">
        <w:rPr>
          <w:rFonts w:ascii="Arial" w:hAnsi="Arial" w:cs="Arial"/>
          <w:b/>
          <w:i/>
          <w:iCs/>
          <w:lang w:val="ro-RO"/>
        </w:rPr>
        <w:t xml:space="preserve"> </w:t>
      </w:r>
      <w:r w:rsidR="00D50460">
        <w:rPr>
          <w:rFonts w:ascii="Arial" w:hAnsi="Arial" w:cs="Arial"/>
          <w:b/>
          <w:i/>
          <w:iCs/>
          <w:lang w:val="ro-RO"/>
        </w:rPr>
        <w:t xml:space="preserve"> Figura III.3.</w:t>
      </w:r>
      <w:r w:rsidR="007E75F7">
        <w:rPr>
          <w:rFonts w:ascii="Arial" w:hAnsi="Arial" w:cs="Arial"/>
          <w:b/>
          <w:i/>
          <w:iCs/>
          <w:lang w:val="ro-RO"/>
        </w:rPr>
        <w:t>2</w:t>
      </w:r>
      <w:r>
        <w:rPr>
          <w:rFonts w:ascii="Arial" w:hAnsi="Arial" w:cs="Arial"/>
          <w:b/>
          <w:i/>
          <w:iCs/>
          <w:lang w:val="ro-RO"/>
        </w:rPr>
        <w:t>.</w:t>
      </w:r>
      <w:r w:rsidR="003B229B">
        <w:rPr>
          <w:rFonts w:ascii="Arial" w:hAnsi="Arial" w:cs="Arial"/>
          <w:b/>
          <w:i/>
          <w:iCs/>
          <w:lang w:val="ro-RO"/>
        </w:rPr>
        <w:t>2</w:t>
      </w:r>
      <w:r>
        <w:rPr>
          <w:rFonts w:ascii="Arial" w:hAnsi="Arial" w:cs="Arial"/>
          <w:b/>
          <w:i/>
          <w:iCs/>
          <w:lang w:val="ro-RO"/>
        </w:rPr>
        <w:t>.</w:t>
      </w:r>
    </w:p>
    <w:p w:rsidR="006A10B3" w:rsidRDefault="006A10B3" w:rsidP="00510D98">
      <w:pPr>
        <w:tabs>
          <w:tab w:val="left" w:pos="1276"/>
          <w:tab w:val="left" w:leader="dot" w:pos="9356"/>
        </w:tabs>
        <w:ind w:left="596"/>
        <w:rPr>
          <w:rFonts w:ascii="Arial" w:hAnsi="Arial" w:cs="Arial"/>
          <w:b/>
          <w:i/>
          <w:iCs/>
          <w:lang w:val="ro-RO"/>
        </w:rPr>
      </w:pPr>
      <w:r>
        <w:rPr>
          <w:rFonts w:ascii="Arial" w:hAnsi="Arial" w:cs="Arial"/>
          <w:b/>
          <w:i/>
          <w:iCs/>
          <w:lang w:val="ro-RO"/>
        </w:rPr>
        <w:t xml:space="preserve">              </w:t>
      </w:r>
    </w:p>
    <w:p w:rsidR="00DB4E03" w:rsidRDefault="00DB4E03" w:rsidP="00DB4E03">
      <w:pPr>
        <w:tabs>
          <w:tab w:val="left" w:pos="1276"/>
          <w:tab w:val="left" w:leader="dot" w:pos="9356"/>
        </w:tabs>
        <w:ind w:left="596"/>
        <w:rPr>
          <w:rFonts w:ascii="Arial" w:hAnsi="Arial" w:cs="Arial"/>
          <w:b/>
          <w:i/>
          <w:iCs/>
          <w:lang w:val="ro-RO"/>
        </w:rPr>
      </w:pPr>
      <w:r>
        <w:rPr>
          <w:rFonts w:ascii="Arial" w:hAnsi="Arial" w:cs="Arial"/>
          <w:b/>
          <w:i/>
          <w:iCs/>
          <w:lang w:val="ro-RO"/>
        </w:rPr>
        <w:t xml:space="preserve">                                                                                    </w:t>
      </w:r>
    </w:p>
    <w:p w:rsidR="00DB4E03" w:rsidRPr="00DB4E03" w:rsidRDefault="00224638" w:rsidP="00224638">
      <w:pPr>
        <w:tabs>
          <w:tab w:val="left" w:pos="1276"/>
          <w:tab w:val="left" w:leader="dot" w:pos="9356"/>
        </w:tabs>
        <w:ind w:left="596"/>
        <w:rPr>
          <w:rFonts w:ascii="Arial" w:hAnsi="Arial" w:cs="Arial"/>
          <w:b/>
          <w:i/>
          <w:iCs/>
          <w:lang w:val="ro-RO"/>
        </w:rPr>
      </w:pPr>
      <w:r>
        <w:rPr>
          <w:rFonts w:ascii="Arial" w:hAnsi="Arial" w:cs="Arial"/>
          <w:b/>
          <w:i/>
          <w:iCs/>
          <w:lang w:val="ro-RO"/>
        </w:rPr>
        <w:t xml:space="preserve">    </w:t>
      </w:r>
      <w:r w:rsidR="00DB4E03" w:rsidRPr="00DB4E03">
        <w:rPr>
          <w:rFonts w:ascii="Arial" w:hAnsi="Arial" w:cs="Arial"/>
          <w:b/>
          <w:i/>
          <w:iCs/>
          <w:lang w:val="ro-RO"/>
        </w:rPr>
        <w:t xml:space="preserve">       III.3.3. Evoluţia suprafeţelor de îmbunătă</w:t>
      </w:r>
      <w:r w:rsidR="00DB4E03" w:rsidRPr="00DB4E03">
        <w:rPr>
          <w:rFonts w:ascii="Arial" w:hAnsi="Tahoma" w:cs="Arial"/>
          <w:b/>
          <w:i/>
          <w:iCs/>
          <w:lang w:val="ro-RO"/>
        </w:rPr>
        <w:t>ț</w:t>
      </w:r>
      <w:r w:rsidR="00DB4E03" w:rsidRPr="00DB4E03">
        <w:rPr>
          <w:rFonts w:ascii="Arial" w:hAnsi="Arial" w:cs="Arial"/>
          <w:b/>
          <w:i/>
          <w:iCs/>
          <w:lang w:val="ro-RO"/>
        </w:rPr>
        <w:t xml:space="preserve">iri funciare </w:t>
      </w:r>
    </w:p>
    <w:p w:rsidR="00DB4E03" w:rsidRPr="00DB4E03" w:rsidRDefault="00DB4E03" w:rsidP="00DB4E03">
      <w:pPr>
        <w:tabs>
          <w:tab w:val="left" w:pos="1276"/>
          <w:tab w:val="left" w:leader="dot" w:pos="9356"/>
        </w:tabs>
        <w:ind w:left="596"/>
        <w:rPr>
          <w:rFonts w:ascii="Arial" w:hAnsi="Arial" w:cs="Arial"/>
          <w:b/>
          <w:i/>
          <w:iCs/>
          <w:lang w:val="ro-RO"/>
        </w:rPr>
      </w:pPr>
    </w:p>
    <w:p w:rsidR="00AC59FD" w:rsidRPr="00B07F4C" w:rsidRDefault="00AC59FD" w:rsidP="00AC59FD">
      <w:pPr>
        <w:ind w:firstLine="567"/>
        <w:jc w:val="both"/>
        <w:rPr>
          <w:rFonts w:ascii="Arial" w:hAnsi="Arial" w:cs="Arial"/>
          <w:lang w:val="ro-RO"/>
        </w:rPr>
      </w:pPr>
      <w:r w:rsidRPr="00B07F4C">
        <w:rPr>
          <w:rFonts w:ascii="Arial" w:hAnsi="Arial" w:cs="Arial"/>
          <w:lang w:val="ro-RO"/>
        </w:rPr>
        <w:t>Irigaţiile reprezintă modalitatea tehnică prin care omul încearcă să corecteze repartiţia temporală şi spaţială inegală a apei pe terenurile agricole. Acestea reprezintă una din soluţiile eficiente de asigurare a unor producţii agricole mari şi constante, eliminând astfel dependenţa acestora faţă de condiţiile climatice, care constituie de fapt principala problemă legată de dezvoltarea irigaţiilor.</w:t>
      </w:r>
    </w:p>
    <w:p w:rsidR="00AC59FD" w:rsidRPr="00B07F4C" w:rsidRDefault="00AC59FD" w:rsidP="00AC59FD">
      <w:pPr>
        <w:ind w:firstLine="567"/>
        <w:jc w:val="both"/>
        <w:rPr>
          <w:rFonts w:ascii="Arial" w:hAnsi="Arial" w:cs="Arial"/>
          <w:lang w:val="ro-RO"/>
        </w:rPr>
      </w:pPr>
      <w:r w:rsidRPr="00B07F4C">
        <w:rPr>
          <w:rFonts w:ascii="Arial" w:hAnsi="Arial" w:cs="Arial"/>
          <w:lang w:val="ro-RO"/>
        </w:rPr>
        <w:t xml:space="preserve">Cea mai gravă problemă legată de aplicarea irigaţiilor pe terenurile agricole o reprezintă, se pare, sărăturarea acestora şi, în consecinţă, scoaterea lor din circuitul agricol. Lipsa drenajului natural, folosirea unor ape cu conţinut ridicat în săruri, improprii </w:t>
      </w:r>
      <w:r w:rsidRPr="00B07F4C">
        <w:rPr>
          <w:rFonts w:ascii="Arial" w:hAnsi="Arial" w:cs="Arial"/>
          <w:lang w:val="ro-RO"/>
        </w:rPr>
        <w:lastRenderedPageBreak/>
        <w:t>irigaţiilor, apă în exces folosită în irigaţii, sunt doar câteva cauze ale acutizării acestui fenomen.</w:t>
      </w:r>
    </w:p>
    <w:p w:rsidR="00AC59FD" w:rsidRPr="00B07F4C" w:rsidRDefault="00AC59FD" w:rsidP="00AC59FD">
      <w:pPr>
        <w:ind w:firstLine="567"/>
        <w:jc w:val="both"/>
        <w:rPr>
          <w:rFonts w:ascii="Arial" w:hAnsi="Arial" w:cs="Arial"/>
          <w:lang w:val="ro-RO"/>
        </w:rPr>
      </w:pPr>
      <w:r w:rsidRPr="00B07F4C">
        <w:rPr>
          <w:rFonts w:ascii="Arial" w:hAnsi="Arial" w:cs="Arial"/>
          <w:lang w:val="ro-RO"/>
        </w:rPr>
        <w:t xml:space="preserve">Mărirea continuă a cantităţii de apă folosită în irigaţii, folosirea apei în exces pentru culturile intensive, provoacă, de asemenea, degradări majore ale solului prin supra-saturare. În prezent, la nivel global, proiectele de extindere a suprafeţelor irigate sunt limitate.  </w:t>
      </w:r>
    </w:p>
    <w:p w:rsidR="000A364C" w:rsidRDefault="00AC59FD" w:rsidP="000A364C">
      <w:pPr>
        <w:ind w:firstLine="567"/>
        <w:jc w:val="both"/>
        <w:rPr>
          <w:rFonts w:ascii="Arial" w:hAnsi="Arial" w:cs="Arial"/>
          <w:lang w:val="ro-RO"/>
        </w:rPr>
      </w:pPr>
      <w:r w:rsidRPr="00B07F4C">
        <w:rPr>
          <w:rFonts w:ascii="Arial" w:hAnsi="Arial" w:cs="Arial"/>
          <w:lang w:val="ro-RO"/>
        </w:rPr>
        <w:t>Cauzele acestui regres sunt multiple: epuizarea suprafeţelor favorabile construirii acestor amenajări, costul ridicat al acestor proiecte, opoziţia cetăţenilor pentru astfel de lucrări, concurenţa puternică a altor sectoare economice pentru resurse de apă, interesul sporit acordat refacerii şi modernizării sistemelor existente etc; la toate acestea se adaugă presiunile ecologice la care este supusă extinderea suprafeţelor irigate.</w:t>
      </w:r>
      <w:r w:rsidR="000A364C">
        <w:rPr>
          <w:rFonts w:ascii="Arial" w:hAnsi="Arial" w:cs="Arial"/>
          <w:lang w:val="ro-RO"/>
        </w:rPr>
        <w:t xml:space="preserve"> </w:t>
      </w:r>
    </w:p>
    <w:p w:rsidR="00EC7C8A" w:rsidRDefault="00EC7C8A" w:rsidP="000A364C">
      <w:pPr>
        <w:ind w:firstLine="567"/>
        <w:jc w:val="both"/>
        <w:rPr>
          <w:rFonts w:ascii="Arial" w:hAnsi="Arial" w:cs="Arial"/>
          <w:lang w:val="ro-RO"/>
        </w:rPr>
      </w:pPr>
      <w:r>
        <w:rPr>
          <w:rFonts w:ascii="Arial" w:hAnsi="Arial" w:cs="Arial"/>
          <w:lang w:val="ro-RO"/>
        </w:rPr>
        <w:t>În cursul anului 201</w:t>
      </w:r>
      <w:r w:rsidR="008B79C5">
        <w:rPr>
          <w:rFonts w:ascii="Arial" w:hAnsi="Arial" w:cs="Arial"/>
          <w:lang w:val="ro-RO"/>
        </w:rPr>
        <w:t>9</w:t>
      </w:r>
      <w:r>
        <w:rPr>
          <w:rFonts w:ascii="Arial" w:hAnsi="Arial" w:cs="Arial"/>
          <w:lang w:val="ro-RO"/>
        </w:rPr>
        <w:t xml:space="preserve"> nu au fost efectuate lucrări de ameliorare</w:t>
      </w:r>
      <w:r w:rsidR="008854F0">
        <w:rPr>
          <w:rFonts w:ascii="Arial" w:hAnsi="Arial" w:cs="Arial"/>
          <w:lang w:val="ro-RO"/>
        </w:rPr>
        <w:t xml:space="preserve"> a stării de calitate a solurilor, în schimb au fost efectuate lucrări de decolmatări canale şi podeţe.</w:t>
      </w:r>
    </w:p>
    <w:p w:rsidR="000A364C" w:rsidRDefault="000A364C" w:rsidP="000A364C">
      <w:pPr>
        <w:ind w:firstLine="567"/>
        <w:jc w:val="both"/>
        <w:rPr>
          <w:rFonts w:ascii="Arial" w:hAnsi="Arial" w:cs="Arial"/>
          <w:b/>
          <w:i/>
          <w:iCs/>
          <w:lang w:val="ro-RO"/>
        </w:rPr>
      </w:pPr>
    </w:p>
    <w:p w:rsidR="00DB4E03" w:rsidRDefault="00225370" w:rsidP="00231675">
      <w:pPr>
        <w:ind w:left="7920"/>
        <w:jc w:val="both"/>
      </w:pPr>
      <w:r>
        <w:rPr>
          <w:rFonts w:ascii="Arial" w:hAnsi="Arial" w:cs="Arial"/>
          <w:b/>
          <w:i/>
          <w:iCs/>
          <w:lang w:val="ro-RO"/>
        </w:rPr>
        <w:t xml:space="preserve">                                                          </w:t>
      </w:r>
      <w:r w:rsidR="002153BB">
        <w:rPr>
          <w:rFonts w:ascii="Arial" w:hAnsi="Arial" w:cs="Arial"/>
          <w:b/>
          <w:i/>
          <w:iCs/>
          <w:lang w:val="ro-RO"/>
        </w:rPr>
        <w:t xml:space="preserve">                                                                                                                       </w:t>
      </w:r>
      <w:r>
        <w:rPr>
          <w:rFonts w:ascii="Arial" w:hAnsi="Arial" w:cs="Arial"/>
          <w:b/>
          <w:i/>
          <w:iCs/>
          <w:lang w:val="ro-RO"/>
        </w:rPr>
        <w:t xml:space="preserve">    </w:t>
      </w:r>
      <w:r w:rsidR="00231675">
        <w:rPr>
          <w:rFonts w:ascii="Arial" w:hAnsi="Arial" w:cs="Arial"/>
          <w:b/>
          <w:i/>
          <w:iCs/>
          <w:lang w:val="ro-RO"/>
        </w:rPr>
        <w:t xml:space="preserve">                     </w:t>
      </w:r>
    </w:p>
    <w:p w:rsidR="006C557D" w:rsidRPr="000A364C" w:rsidRDefault="000B5667" w:rsidP="00D37ED4">
      <w:pPr>
        <w:ind w:firstLine="567"/>
        <w:rPr>
          <w:rFonts w:ascii="Arial" w:hAnsi="Arial" w:cs="Arial"/>
          <w:lang w:val="ro-RO"/>
        </w:rPr>
      </w:pPr>
      <w:r>
        <w:rPr>
          <w:rFonts w:ascii="Arial" w:hAnsi="Arial" w:cs="Arial"/>
          <w:noProof/>
          <w:lang w:val="en-US"/>
        </w:rPr>
        <w:drawing>
          <wp:inline distT="0" distB="0" distL="0" distR="0">
            <wp:extent cx="5185608" cy="3038729"/>
            <wp:effectExtent l="12568" t="6096" r="6284" b="0"/>
            <wp:docPr id="10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31281B" w:rsidRDefault="00E357CD" w:rsidP="00E357CD">
      <w:pPr>
        <w:jc w:val="both"/>
      </w:pPr>
      <w:r>
        <w:rPr>
          <w:rFonts w:ascii="Arial" w:hAnsi="Arial" w:cs="Arial"/>
          <w:b/>
          <w:i/>
          <w:iCs/>
          <w:lang w:val="ro-RO"/>
        </w:rPr>
        <w:t xml:space="preserve">                                                                                     </w:t>
      </w:r>
      <w:r w:rsidR="00E34CDB">
        <w:rPr>
          <w:rFonts w:ascii="Arial" w:hAnsi="Arial" w:cs="Arial"/>
          <w:b/>
          <w:i/>
          <w:iCs/>
          <w:lang w:val="ro-RO"/>
        </w:rPr>
        <w:t xml:space="preserve">                    </w:t>
      </w:r>
      <w:r>
        <w:rPr>
          <w:rFonts w:ascii="Arial" w:hAnsi="Arial" w:cs="Arial"/>
          <w:b/>
          <w:i/>
          <w:iCs/>
          <w:lang w:val="ro-RO"/>
        </w:rPr>
        <w:t xml:space="preserve"> </w:t>
      </w:r>
      <w:r w:rsidR="00631761">
        <w:rPr>
          <w:rFonts w:ascii="Arial" w:hAnsi="Arial" w:cs="Arial"/>
          <w:b/>
          <w:i/>
          <w:iCs/>
          <w:lang w:val="ro-RO"/>
        </w:rPr>
        <w:t xml:space="preserve"> </w:t>
      </w:r>
      <w:r w:rsidR="0031281B">
        <w:rPr>
          <w:rFonts w:ascii="Arial" w:hAnsi="Arial" w:cs="Arial"/>
          <w:b/>
          <w:i/>
          <w:iCs/>
          <w:lang w:val="ro-RO"/>
        </w:rPr>
        <w:t>Figura III.3.3.1.</w:t>
      </w:r>
    </w:p>
    <w:p w:rsidR="00DB4E03" w:rsidRDefault="00DB4E03" w:rsidP="00510D98">
      <w:pPr>
        <w:tabs>
          <w:tab w:val="left" w:pos="1276"/>
          <w:tab w:val="left" w:leader="dot" w:pos="9356"/>
        </w:tabs>
        <w:ind w:left="596"/>
        <w:rPr>
          <w:rFonts w:ascii="Arial" w:hAnsi="Arial" w:cs="Arial"/>
          <w:b/>
          <w:i/>
          <w:iCs/>
          <w:lang w:val="ro-RO"/>
        </w:rPr>
      </w:pPr>
    </w:p>
    <w:p w:rsidR="007436EA" w:rsidRPr="005B534D" w:rsidRDefault="007436EA" w:rsidP="007436EA">
      <w:pPr>
        <w:spacing w:before="120" w:after="120"/>
        <w:jc w:val="both"/>
        <w:rPr>
          <w:rFonts w:ascii="Arial" w:hAnsi="Arial" w:cs="Arial"/>
          <w:i/>
          <w:lang w:val="it-IT"/>
        </w:rPr>
      </w:pPr>
      <w:r w:rsidRPr="005B534D">
        <w:rPr>
          <w:rFonts w:ascii="Arial" w:hAnsi="Arial" w:cs="Arial"/>
          <w:i/>
          <w:lang w:val="it-IT"/>
        </w:rPr>
        <w:t xml:space="preserve">(Sursa datelor: Institutul Naţional de Statistică, Baza de date TEMPO online., </w:t>
      </w:r>
      <w:hyperlink r:id="rId169" w:history="1">
        <w:r w:rsidRPr="005B534D">
          <w:rPr>
            <w:rStyle w:val="Hyperlink"/>
            <w:rFonts w:ascii="Arial" w:hAnsi="Arial" w:cs="Arial"/>
            <w:i/>
            <w:lang w:val="it-IT"/>
          </w:rPr>
          <w:t>www.insse.ro</w:t>
        </w:r>
      </w:hyperlink>
      <w:r w:rsidRPr="005B534D">
        <w:rPr>
          <w:rFonts w:ascii="Arial" w:hAnsi="Arial" w:cs="Arial"/>
          <w:i/>
          <w:lang w:val="it-IT"/>
        </w:rPr>
        <w:t>)</w:t>
      </w:r>
    </w:p>
    <w:p w:rsidR="007436EA" w:rsidRPr="004070CB" w:rsidRDefault="007436EA" w:rsidP="00510D98">
      <w:pPr>
        <w:tabs>
          <w:tab w:val="left" w:pos="1276"/>
          <w:tab w:val="left" w:leader="dot" w:pos="9356"/>
        </w:tabs>
        <w:ind w:left="596"/>
        <w:rPr>
          <w:rFonts w:ascii="Arial" w:hAnsi="Arial" w:cs="Arial"/>
          <w:b/>
          <w:i/>
          <w:iCs/>
          <w:lang w:val="ro-RO"/>
        </w:rPr>
      </w:pPr>
    </w:p>
    <w:p w:rsidR="00510D98" w:rsidRDefault="00510D98" w:rsidP="00510D98">
      <w:pPr>
        <w:tabs>
          <w:tab w:val="left" w:pos="1276"/>
          <w:tab w:val="left" w:leader="dot" w:pos="9356"/>
        </w:tabs>
        <w:rPr>
          <w:rFonts w:ascii="Arial" w:hAnsi="Arial" w:cs="Arial"/>
          <w:b/>
          <w:iCs/>
          <w:lang w:val="ro-RO"/>
        </w:rPr>
      </w:pPr>
      <w:r>
        <w:rPr>
          <w:rFonts w:ascii="Arial" w:hAnsi="Arial" w:cs="Arial"/>
          <w:i/>
          <w:iCs/>
          <w:lang w:val="ro-RO"/>
        </w:rPr>
        <w:t xml:space="preserve"> </w:t>
      </w:r>
      <w:r>
        <w:rPr>
          <w:rFonts w:ascii="Arial" w:hAnsi="Arial" w:cs="Arial"/>
          <w:iCs/>
          <w:lang w:val="ro-RO"/>
        </w:rPr>
        <w:t xml:space="preserve">    </w:t>
      </w:r>
      <w:r w:rsidRPr="000C4E73">
        <w:rPr>
          <w:rFonts w:ascii="Arial" w:hAnsi="Arial" w:cs="Arial"/>
          <w:b/>
          <w:iCs/>
          <w:lang w:val="ro-RO"/>
        </w:rPr>
        <w:t xml:space="preserve">      III.4. Prognoze şi acţiuni întreprinse pentru ameliorarea starii de calitate a solurilor</w:t>
      </w:r>
    </w:p>
    <w:p w:rsidR="006F35E3" w:rsidRPr="000C4E73" w:rsidRDefault="006F35E3" w:rsidP="00510D98">
      <w:pPr>
        <w:tabs>
          <w:tab w:val="left" w:pos="1276"/>
          <w:tab w:val="left" w:leader="dot" w:pos="9356"/>
        </w:tabs>
        <w:rPr>
          <w:rFonts w:ascii="Arial" w:hAnsi="Arial" w:cs="Arial"/>
          <w:b/>
          <w:iCs/>
          <w:lang w:val="ro-RO"/>
        </w:rPr>
      </w:pPr>
    </w:p>
    <w:p w:rsidR="006F35E3" w:rsidRPr="00B07F4C" w:rsidRDefault="006F35E3" w:rsidP="006F35E3">
      <w:pPr>
        <w:ind w:firstLine="567"/>
        <w:jc w:val="both"/>
        <w:rPr>
          <w:rFonts w:ascii="Arial" w:hAnsi="Arial" w:cs="Arial"/>
          <w:b/>
          <w:bCs/>
          <w:lang w:val="ro-RO"/>
        </w:rPr>
      </w:pPr>
      <w:r w:rsidRPr="00B07F4C">
        <w:rPr>
          <w:rFonts w:ascii="Arial" w:hAnsi="Arial" w:cs="Arial"/>
          <w:bCs/>
          <w:lang w:val="ro-RO"/>
        </w:rPr>
        <w:t>Agricultura ecologică este o stiinţă definită de un concept modern, ce are la bază cunostinţe străvechi, completate cu cele mai noi descoperiri umane din domeniul complex al înţelegerii naturii</w:t>
      </w:r>
    </w:p>
    <w:p w:rsidR="006F35E3" w:rsidRPr="00B07F4C" w:rsidRDefault="006F35E3" w:rsidP="006F35E3">
      <w:pPr>
        <w:ind w:firstLine="567"/>
        <w:jc w:val="both"/>
        <w:rPr>
          <w:rFonts w:ascii="Arial" w:hAnsi="Arial" w:cs="Arial"/>
          <w:lang w:val="ro-RO"/>
        </w:rPr>
      </w:pPr>
      <w:r w:rsidRPr="00B07F4C">
        <w:rPr>
          <w:rFonts w:ascii="Arial" w:hAnsi="Arial" w:cs="Arial"/>
          <w:lang w:val="ro-RO"/>
        </w:rPr>
        <w:t xml:space="preserve">Obiectul agriculturii ecologice îl constituie înţelegerea şi aplicarea legilor ecologiei astfel încât, acţionând asupra naturii şi mediului natural, să se marească producţia primară </w:t>
      </w:r>
      <w:r w:rsidRPr="00B07F4C">
        <w:rPr>
          <w:rFonts w:ascii="Arial" w:hAnsi="Arial" w:cs="Arial"/>
          <w:lang w:val="ro-RO"/>
        </w:rPr>
        <w:lastRenderedPageBreak/>
        <w:t>a plantelor şi secundară a animalelor, pentru satisfacerea nevoilor umane de hrană şi materii prime naturale.</w:t>
      </w:r>
    </w:p>
    <w:p w:rsidR="00AC59FD" w:rsidRDefault="00AC59FD" w:rsidP="00AC59FD">
      <w:pPr>
        <w:ind w:firstLine="567"/>
        <w:rPr>
          <w:rFonts w:ascii="Arial" w:hAnsi="Arial" w:cs="Arial"/>
          <w:bCs/>
          <w:lang w:val="ro-RO"/>
        </w:rPr>
      </w:pPr>
    </w:p>
    <w:p w:rsidR="00AC59FD" w:rsidRDefault="00AC59FD" w:rsidP="006F35E3">
      <w:pPr>
        <w:ind w:firstLine="567"/>
        <w:rPr>
          <w:rFonts w:ascii="Arial" w:hAnsi="Arial" w:cs="Arial"/>
          <w:bCs/>
          <w:lang w:val="ro-RO"/>
        </w:rPr>
      </w:pPr>
      <w:r>
        <w:rPr>
          <w:rFonts w:ascii="Arial" w:hAnsi="Arial" w:cs="Arial"/>
          <w:bCs/>
          <w:lang w:val="ro-RO"/>
        </w:rPr>
        <w:t xml:space="preserve">  </w:t>
      </w:r>
    </w:p>
    <w:p w:rsidR="000C4E73" w:rsidRPr="0053098E" w:rsidRDefault="00DB4E03" w:rsidP="000C4E73">
      <w:pPr>
        <w:jc w:val="both"/>
        <w:rPr>
          <w:rFonts w:ascii="Arial" w:hAnsi="Arial" w:cs="Arial"/>
          <w:b/>
          <w:bCs/>
        </w:rPr>
      </w:pPr>
      <w:r>
        <w:rPr>
          <w:rFonts w:ascii="Arial" w:hAnsi="Arial" w:cs="Arial"/>
          <w:b/>
          <w:bCs/>
          <w:color w:val="FF0000"/>
          <w:lang w:val="ro-RO"/>
        </w:rPr>
        <w:t xml:space="preserve">             </w:t>
      </w:r>
      <w:r w:rsidR="000C4E73" w:rsidRPr="0051648A">
        <w:rPr>
          <w:rFonts w:ascii="Arial" w:hAnsi="Arial" w:cs="Arial"/>
          <w:b/>
          <w:iCs/>
          <w:lang w:val="ro-RO"/>
        </w:rPr>
        <w:t>C</w:t>
      </w:r>
      <w:r w:rsidR="000C4E73">
        <w:rPr>
          <w:rFonts w:ascii="Arial" w:hAnsi="Arial" w:cs="Arial"/>
          <w:b/>
          <w:bCs/>
        </w:rPr>
        <w:t>od indicator Ronânia : RO 26</w:t>
      </w:r>
    </w:p>
    <w:p w:rsidR="000C4E73" w:rsidRDefault="000C4E73" w:rsidP="000C4E73">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color w:val="000000"/>
        </w:rPr>
        <w:t xml:space="preserve">Cod indicator AEM: </w:t>
      </w:r>
      <w:r>
        <w:rPr>
          <w:rFonts w:ascii="Arial" w:hAnsi="Arial" w:cs="Arial"/>
          <w:b/>
          <w:color w:val="000000"/>
        </w:rPr>
        <w:t>CSI 26</w:t>
      </w:r>
    </w:p>
    <w:p w:rsidR="000C4E73" w:rsidRDefault="000C4E73" w:rsidP="000C4E73">
      <w:pPr>
        <w:tabs>
          <w:tab w:val="left" w:pos="1276"/>
          <w:tab w:val="left" w:leader="dot" w:pos="9356"/>
        </w:tabs>
        <w:rPr>
          <w:rFonts w:ascii="Arial" w:hAnsi="Arial" w:cs="Arial"/>
          <w:b/>
          <w:color w:val="000000"/>
        </w:rPr>
      </w:pPr>
      <w:r>
        <w:rPr>
          <w:rFonts w:ascii="Arial" w:hAnsi="Arial" w:cs="Arial"/>
          <w:b/>
          <w:color w:val="000000"/>
        </w:rPr>
        <w:t xml:space="preserve">             Denumire:Suprafaţă destinată agriculturii ecologice </w:t>
      </w:r>
    </w:p>
    <w:p w:rsidR="00551B1A" w:rsidRPr="0069183C" w:rsidRDefault="006F35E3" w:rsidP="00551B1A">
      <w:pPr>
        <w:tabs>
          <w:tab w:val="left" w:pos="1276"/>
          <w:tab w:val="left" w:leader="dot" w:pos="9356"/>
        </w:tabs>
        <w:rPr>
          <w:rFonts w:ascii="Arial" w:hAnsi="Arial" w:cs="Arial"/>
          <w:color w:val="000000"/>
        </w:rPr>
      </w:pPr>
      <w:r>
        <w:rPr>
          <w:rFonts w:ascii="Arial" w:hAnsi="Arial" w:cs="Arial"/>
          <w:color w:val="000000"/>
        </w:rPr>
        <w:t xml:space="preserve">             </w:t>
      </w:r>
      <w:r w:rsidR="006254B4" w:rsidRPr="0069183C">
        <w:rPr>
          <w:rFonts w:ascii="Arial" w:hAnsi="Arial" w:cs="Arial"/>
          <w:color w:val="000000"/>
        </w:rPr>
        <w:t>Nu</w:t>
      </w:r>
      <w:r w:rsidR="006254B4">
        <w:rPr>
          <w:rFonts w:ascii="Arial" w:hAnsi="Arial" w:cs="Arial"/>
          <w:color w:val="000000"/>
        </w:rPr>
        <w:t xml:space="preserve"> deţinem </w:t>
      </w:r>
      <w:r w:rsidR="006254B4" w:rsidRPr="0069183C">
        <w:rPr>
          <w:rFonts w:ascii="Arial" w:hAnsi="Arial" w:cs="Arial"/>
          <w:color w:val="000000"/>
        </w:rPr>
        <w:t xml:space="preserve"> date</w:t>
      </w:r>
    </w:p>
    <w:p w:rsidR="00DB4E03" w:rsidRPr="00E021C3" w:rsidRDefault="00DB4E03" w:rsidP="00A048EA">
      <w:pPr>
        <w:tabs>
          <w:tab w:val="left" w:pos="540"/>
          <w:tab w:val="left" w:leader="dot" w:pos="8789"/>
          <w:tab w:val="left" w:leader="dot" w:pos="9356"/>
        </w:tabs>
        <w:ind w:left="784" w:hanging="784"/>
        <w:rPr>
          <w:rFonts w:ascii="Arial" w:hAnsi="Arial" w:cs="Arial"/>
          <w:b/>
          <w:bCs/>
          <w:color w:val="FF0000"/>
          <w:lang w:val="ro-RO"/>
        </w:rPr>
      </w:pPr>
      <w:r>
        <w:rPr>
          <w:rFonts w:ascii="Arial" w:hAnsi="Arial" w:cs="Arial"/>
          <w:b/>
          <w:bCs/>
          <w:color w:val="FF0000"/>
          <w:lang w:val="ro-RO"/>
        </w:rPr>
        <w:t xml:space="preserve"> </w:t>
      </w:r>
    </w:p>
    <w:p w:rsidR="00C92FA2" w:rsidRDefault="00C92FA2" w:rsidP="00A048EA">
      <w:pPr>
        <w:tabs>
          <w:tab w:val="left" w:pos="540"/>
          <w:tab w:val="left" w:leader="dot" w:pos="8789"/>
          <w:tab w:val="left" w:leader="dot" w:pos="9356"/>
        </w:tabs>
        <w:ind w:left="784" w:hanging="784"/>
        <w:rPr>
          <w:rFonts w:ascii="Arial" w:hAnsi="Arial" w:cs="Arial"/>
          <w:b/>
          <w:bCs/>
          <w:lang w:val="ro-RO"/>
        </w:rPr>
      </w:pPr>
    </w:p>
    <w:p w:rsidR="00A048EA" w:rsidRDefault="0064624B" w:rsidP="00A048EA">
      <w:pPr>
        <w:tabs>
          <w:tab w:val="left" w:pos="540"/>
          <w:tab w:val="left" w:leader="dot" w:pos="8789"/>
          <w:tab w:val="left" w:leader="dot" w:pos="9356"/>
        </w:tabs>
        <w:ind w:left="784" w:hanging="784"/>
        <w:rPr>
          <w:rFonts w:ascii="Arial" w:hAnsi="Arial" w:cs="Arial"/>
          <w:b/>
          <w:bCs/>
          <w:lang w:val="ro-RO"/>
        </w:rPr>
      </w:pPr>
      <w:r>
        <w:rPr>
          <w:rFonts w:ascii="Arial" w:hAnsi="Arial" w:cs="Arial"/>
          <w:b/>
          <w:bCs/>
          <w:lang w:val="ro-RO"/>
        </w:rPr>
        <w:t>IV. UTILIZAREA TERENURILOR</w:t>
      </w:r>
    </w:p>
    <w:p w:rsidR="0064624B" w:rsidRDefault="0064624B" w:rsidP="00A048EA">
      <w:pPr>
        <w:tabs>
          <w:tab w:val="left" w:pos="540"/>
          <w:tab w:val="left" w:leader="dot" w:pos="8789"/>
          <w:tab w:val="left" w:leader="dot" w:pos="9356"/>
        </w:tabs>
        <w:ind w:left="784" w:hanging="784"/>
        <w:rPr>
          <w:rFonts w:ascii="Arial" w:hAnsi="Arial" w:cs="Arial"/>
          <w:b/>
          <w:bCs/>
          <w:lang w:val="ro-RO"/>
        </w:rPr>
      </w:pPr>
      <w:r>
        <w:rPr>
          <w:rFonts w:ascii="Arial" w:hAnsi="Arial" w:cs="Arial"/>
          <w:b/>
          <w:bCs/>
          <w:lang w:val="ro-RO"/>
        </w:rPr>
        <w:t xml:space="preserve">      </w:t>
      </w:r>
    </w:p>
    <w:p w:rsidR="0064624B" w:rsidRDefault="0064624B" w:rsidP="00A048EA">
      <w:pPr>
        <w:tabs>
          <w:tab w:val="left" w:pos="540"/>
          <w:tab w:val="left" w:leader="dot" w:pos="8789"/>
          <w:tab w:val="left" w:leader="dot" w:pos="9356"/>
        </w:tabs>
        <w:ind w:left="784" w:hanging="784"/>
        <w:rPr>
          <w:rFonts w:ascii="Arial" w:hAnsi="Arial" w:cs="Arial"/>
          <w:b/>
          <w:bCs/>
          <w:lang w:val="ro-RO"/>
        </w:rPr>
      </w:pPr>
      <w:r>
        <w:rPr>
          <w:rFonts w:ascii="Arial" w:hAnsi="Arial" w:cs="Arial"/>
          <w:b/>
          <w:bCs/>
          <w:lang w:val="ro-RO"/>
        </w:rPr>
        <w:t xml:space="preserve">      IV.1. Stare şi tendinţe</w:t>
      </w:r>
    </w:p>
    <w:p w:rsidR="0064624B" w:rsidRPr="00E021C3" w:rsidRDefault="0064624B" w:rsidP="00A048EA">
      <w:pPr>
        <w:tabs>
          <w:tab w:val="left" w:pos="540"/>
          <w:tab w:val="left" w:leader="dot" w:pos="8789"/>
          <w:tab w:val="left" w:leader="dot" w:pos="9356"/>
        </w:tabs>
        <w:ind w:left="784" w:hanging="784"/>
        <w:rPr>
          <w:rFonts w:ascii="Arial" w:hAnsi="Arial" w:cs="Arial"/>
          <w:b/>
          <w:bCs/>
          <w:lang w:val="ro-RO"/>
        </w:rPr>
      </w:pPr>
    </w:p>
    <w:p w:rsidR="00A048EA" w:rsidRPr="00323235" w:rsidRDefault="0064624B" w:rsidP="0064624B">
      <w:pPr>
        <w:tabs>
          <w:tab w:val="left" w:pos="1276"/>
          <w:tab w:val="left" w:leader="dot" w:pos="9356"/>
        </w:tabs>
        <w:ind w:left="596"/>
        <w:rPr>
          <w:rFonts w:ascii="Arial" w:hAnsi="Arial" w:cs="Arial"/>
          <w:b/>
          <w:i/>
          <w:iCs/>
          <w:lang w:val="ro-RO"/>
        </w:rPr>
      </w:pPr>
      <w:r w:rsidRPr="00323235">
        <w:rPr>
          <w:rFonts w:ascii="Arial" w:hAnsi="Arial" w:cs="Arial"/>
          <w:b/>
          <w:i/>
          <w:iCs/>
          <w:lang w:val="ro-RO"/>
        </w:rPr>
        <w:t xml:space="preserve">IV.1.1.  </w:t>
      </w:r>
      <w:r w:rsidR="00A048EA" w:rsidRPr="00323235">
        <w:rPr>
          <w:rFonts w:ascii="Arial" w:hAnsi="Arial" w:cs="Arial"/>
          <w:b/>
          <w:i/>
          <w:iCs/>
          <w:lang w:val="ro-RO"/>
        </w:rPr>
        <w:t xml:space="preserve">Repartiţia terenurilor pe categorii de acoperire/utilizare </w:t>
      </w:r>
    </w:p>
    <w:p w:rsidR="00846255" w:rsidRPr="003146C2" w:rsidRDefault="00846255" w:rsidP="00846255">
      <w:pPr>
        <w:ind w:right="49" w:firstLine="720"/>
        <w:jc w:val="both"/>
        <w:rPr>
          <w:rFonts w:ascii="Arial" w:hAnsi="Arial" w:cs="Arial"/>
          <w:lang w:val="ro-RO"/>
        </w:rPr>
      </w:pPr>
      <w:r w:rsidRPr="003146C2">
        <w:rPr>
          <w:rFonts w:ascii="Arial" w:hAnsi="Arial" w:cs="Arial"/>
          <w:lang w:val="ro-RO"/>
        </w:rPr>
        <w:t>Fondul funciar reprezintă totalitatea suprafeţelor de teren cuprinse între graniţele ţării, inclusiv cele de sub ape, construcţii şi căi de comunicaţie, reprezentând condiţia de bază a existenţei unui popor sau stat.</w:t>
      </w:r>
    </w:p>
    <w:p w:rsidR="00846255" w:rsidRPr="003146C2" w:rsidRDefault="00846255" w:rsidP="00846255">
      <w:pPr>
        <w:ind w:right="49" w:firstLine="720"/>
        <w:jc w:val="both"/>
        <w:rPr>
          <w:rFonts w:ascii="Arial" w:hAnsi="Arial" w:cs="Arial"/>
          <w:lang w:val="ro-RO"/>
        </w:rPr>
      </w:pPr>
      <w:r w:rsidRPr="003146C2">
        <w:rPr>
          <w:rFonts w:ascii="Arial" w:hAnsi="Arial" w:cs="Arial"/>
          <w:lang w:val="ro-RO"/>
        </w:rPr>
        <w:t>După destinaţie, fondul funciar este alcătuit din:</w:t>
      </w:r>
    </w:p>
    <w:p w:rsidR="00846255" w:rsidRPr="003146C2" w:rsidRDefault="00846255" w:rsidP="00701EA2">
      <w:pPr>
        <w:numPr>
          <w:ilvl w:val="0"/>
          <w:numId w:val="19"/>
        </w:numPr>
        <w:tabs>
          <w:tab w:val="left" w:pos="10490"/>
        </w:tabs>
        <w:ind w:right="-1"/>
        <w:jc w:val="both"/>
        <w:rPr>
          <w:rFonts w:ascii="Arial" w:hAnsi="Arial"/>
          <w:b/>
          <w:lang w:val="ro-RO"/>
        </w:rPr>
      </w:pPr>
      <w:r w:rsidRPr="003146C2">
        <w:rPr>
          <w:rFonts w:ascii="Arial" w:hAnsi="Arial" w:cs="Arial"/>
          <w:lang w:val="ro-RO"/>
        </w:rPr>
        <w:t>terenuri cu destinaţie agricolă (arabil, păşuni, fâneţe, pajişti naturale, vii, livezi);</w:t>
      </w:r>
    </w:p>
    <w:p w:rsidR="00846255" w:rsidRPr="003146C2" w:rsidRDefault="00846255" w:rsidP="00701EA2">
      <w:pPr>
        <w:numPr>
          <w:ilvl w:val="0"/>
          <w:numId w:val="19"/>
        </w:numPr>
        <w:tabs>
          <w:tab w:val="left" w:pos="10490"/>
        </w:tabs>
        <w:ind w:right="-1"/>
        <w:jc w:val="both"/>
        <w:rPr>
          <w:rFonts w:ascii="Arial" w:hAnsi="Arial"/>
          <w:b/>
          <w:lang w:val="ro-RO"/>
        </w:rPr>
      </w:pPr>
      <w:r w:rsidRPr="003146C2">
        <w:rPr>
          <w:rFonts w:ascii="Arial" w:hAnsi="Arial" w:cs="Arial"/>
          <w:lang w:val="ro-RO"/>
        </w:rPr>
        <w:t>păduri şi alte terenuri cu vegetaţie forestieră;</w:t>
      </w:r>
    </w:p>
    <w:p w:rsidR="00846255" w:rsidRPr="003146C2" w:rsidRDefault="00846255" w:rsidP="00701EA2">
      <w:pPr>
        <w:numPr>
          <w:ilvl w:val="0"/>
          <w:numId w:val="19"/>
        </w:numPr>
        <w:tabs>
          <w:tab w:val="left" w:pos="10490"/>
        </w:tabs>
        <w:ind w:right="-1"/>
        <w:jc w:val="both"/>
        <w:rPr>
          <w:rFonts w:ascii="Arial" w:hAnsi="Arial"/>
          <w:b/>
          <w:lang w:val="ro-RO"/>
        </w:rPr>
      </w:pPr>
      <w:r w:rsidRPr="003146C2">
        <w:rPr>
          <w:rFonts w:ascii="Arial" w:hAnsi="Arial" w:cs="Arial"/>
          <w:lang w:val="ro-RO"/>
        </w:rPr>
        <w:t>construcţii, drumuri şi căi ferate;</w:t>
      </w:r>
    </w:p>
    <w:p w:rsidR="00846255" w:rsidRPr="00846255" w:rsidRDefault="00846255" w:rsidP="00701EA2">
      <w:pPr>
        <w:numPr>
          <w:ilvl w:val="0"/>
          <w:numId w:val="19"/>
        </w:numPr>
        <w:tabs>
          <w:tab w:val="left" w:pos="10490"/>
        </w:tabs>
        <w:ind w:right="-1"/>
        <w:jc w:val="both"/>
        <w:rPr>
          <w:rFonts w:ascii="Arial" w:hAnsi="Arial"/>
          <w:b/>
          <w:lang w:val="ro-RO"/>
        </w:rPr>
      </w:pPr>
      <w:r w:rsidRPr="003146C2">
        <w:rPr>
          <w:rFonts w:ascii="Arial" w:hAnsi="Arial" w:cs="Arial"/>
          <w:lang w:val="ro-RO"/>
        </w:rPr>
        <w:t>ape şi bălţi;</w:t>
      </w:r>
    </w:p>
    <w:p w:rsidR="00251794" w:rsidRPr="00846255" w:rsidRDefault="00846255" w:rsidP="00701EA2">
      <w:pPr>
        <w:numPr>
          <w:ilvl w:val="0"/>
          <w:numId w:val="19"/>
        </w:numPr>
        <w:tabs>
          <w:tab w:val="left" w:pos="10490"/>
        </w:tabs>
        <w:ind w:right="-1"/>
        <w:jc w:val="both"/>
        <w:rPr>
          <w:rFonts w:ascii="Arial" w:hAnsi="Arial"/>
          <w:b/>
          <w:lang w:val="ro-RO"/>
        </w:rPr>
      </w:pPr>
      <w:r w:rsidRPr="00846255">
        <w:rPr>
          <w:rFonts w:ascii="Arial" w:hAnsi="Arial" w:cs="Arial"/>
          <w:lang w:val="ro-RO"/>
        </w:rPr>
        <w:t>alte suprafeţe</w:t>
      </w:r>
    </w:p>
    <w:p w:rsidR="008D5293" w:rsidRDefault="008D5293" w:rsidP="0064624B">
      <w:pPr>
        <w:tabs>
          <w:tab w:val="left" w:pos="1276"/>
          <w:tab w:val="left" w:leader="dot" w:pos="9356"/>
        </w:tabs>
        <w:ind w:left="596"/>
        <w:rPr>
          <w:rFonts w:ascii="Arial" w:hAnsi="Arial" w:cs="Arial"/>
          <w:i/>
          <w:iCs/>
          <w:lang w:val="ro-RO"/>
        </w:rPr>
      </w:pPr>
    </w:p>
    <w:p w:rsidR="00251794" w:rsidRPr="008D5293" w:rsidRDefault="008D5293" w:rsidP="0064624B">
      <w:pPr>
        <w:tabs>
          <w:tab w:val="left" w:pos="1276"/>
          <w:tab w:val="left" w:leader="dot" w:pos="9356"/>
        </w:tabs>
        <w:ind w:left="596"/>
        <w:rPr>
          <w:rFonts w:ascii="Arial" w:hAnsi="Arial" w:cs="Arial"/>
          <w:b/>
          <w:i/>
          <w:iCs/>
          <w:lang w:val="ro-RO"/>
        </w:rPr>
      </w:pPr>
      <w:r w:rsidRPr="008D5293">
        <w:rPr>
          <w:rFonts w:ascii="Arial" w:hAnsi="Arial" w:cs="Arial"/>
          <w:b/>
          <w:i/>
          <w:iCs/>
          <w:lang w:val="ro-RO"/>
        </w:rPr>
        <w:t>Repartiţia terenurilor pe categorii de acoperire/utilizare, în anul 201</w:t>
      </w:r>
      <w:r w:rsidR="00F449D7">
        <w:rPr>
          <w:rFonts w:ascii="Arial" w:hAnsi="Arial" w:cs="Arial"/>
          <w:b/>
          <w:i/>
          <w:iCs/>
          <w:lang w:val="ro-RO"/>
        </w:rPr>
        <w:t>9</w:t>
      </w:r>
    </w:p>
    <w:p w:rsidR="008D5293" w:rsidRPr="008D5293" w:rsidRDefault="008D5293" w:rsidP="008A129B">
      <w:pPr>
        <w:tabs>
          <w:tab w:val="left" w:pos="1276"/>
          <w:tab w:val="left" w:leader="dot" w:pos="9356"/>
        </w:tabs>
        <w:ind w:left="7920"/>
        <w:rPr>
          <w:rFonts w:ascii="Arial" w:hAnsi="Arial" w:cs="Arial"/>
          <w:b/>
          <w:i/>
          <w:iCs/>
          <w:lang w:val="ro-RO"/>
        </w:rPr>
      </w:pPr>
      <w:r>
        <w:rPr>
          <w:rFonts w:ascii="Arial" w:hAnsi="Arial" w:cs="Arial"/>
          <w:i/>
          <w:iCs/>
          <w:lang w:val="ro-RO"/>
        </w:rPr>
        <w:t xml:space="preserve">                                                                                                                       </w:t>
      </w:r>
      <w:r w:rsidR="00C63B24">
        <w:rPr>
          <w:rFonts w:ascii="Arial" w:hAnsi="Arial" w:cs="Arial"/>
          <w:i/>
          <w:iCs/>
          <w:lang w:val="ro-RO"/>
        </w:rPr>
        <w:t xml:space="preserve">             </w:t>
      </w:r>
      <w:r w:rsidR="00AE3A77">
        <w:rPr>
          <w:rFonts w:ascii="Arial" w:hAnsi="Arial" w:cs="Arial"/>
          <w:i/>
          <w:iCs/>
          <w:lang w:val="ro-RO"/>
        </w:rPr>
        <w:t xml:space="preserve">         </w:t>
      </w:r>
      <w:r w:rsidR="006C5526">
        <w:rPr>
          <w:rFonts w:ascii="Arial" w:hAnsi="Arial" w:cs="Arial"/>
          <w:i/>
          <w:iCs/>
          <w:lang w:val="ro-RO"/>
        </w:rPr>
        <w:t xml:space="preserve">      </w:t>
      </w:r>
      <w:r w:rsidR="00A44CA2">
        <w:rPr>
          <w:rFonts w:ascii="Arial" w:hAnsi="Arial" w:cs="Arial"/>
          <w:i/>
          <w:iCs/>
          <w:lang w:val="ro-RO"/>
        </w:rPr>
        <w:t xml:space="preserve">    </w:t>
      </w:r>
      <w:r w:rsidR="001E5F98">
        <w:rPr>
          <w:rFonts w:ascii="Arial" w:hAnsi="Arial" w:cs="Arial"/>
          <w:i/>
          <w:iCs/>
          <w:lang w:val="ro-RO"/>
        </w:rPr>
        <w:t xml:space="preserve">  </w:t>
      </w:r>
      <w:r w:rsidR="008A129B">
        <w:rPr>
          <w:rFonts w:ascii="Arial" w:hAnsi="Arial" w:cs="Arial"/>
          <w:i/>
          <w:iCs/>
          <w:lang w:val="ro-RO"/>
        </w:rPr>
        <w:t xml:space="preserve">                               </w:t>
      </w:r>
      <w:r w:rsidR="005E6354">
        <w:rPr>
          <w:rFonts w:ascii="Arial" w:hAnsi="Arial" w:cs="Arial"/>
          <w:i/>
          <w:iCs/>
          <w:lang w:val="ro-RO"/>
        </w:rPr>
        <w:t xml:space="preserve">       </w:t>
      </w:r>
      <w:r w:rsidR="00DE0B95">
        <w:rPr>
          <w:rFonts w:ascii="Arial" w:hAnsi="Arial" w:cs="Arial"/>
          <w:i/>
          <w:iCs/>
          <w:lang w:val="ro-RO"/>
        </w:rPr>
        <w:t xml:space="preserve">      </w:t>
      </w:r>
    </w:p>
    <w:tbl>
      <w:tblPr>
        <w:tblW w:w="10160" w:type="dxa"/>
        <w:tblInd w:w="98" w:type="dxa"/>
        <w:tblLook w:val="0000"/>
      </w:tblPr>
      <w:tblGrid>
        <w:gridCol w:w="6240"/>
        <w:gridCol w:w="1690"/>
        <w:gridCol w:w="2230"/>
      </w:tblGrid>
      <w:tr w:rsidR="00251794" w:rsidRPr="00251794">
        <w:trPr>
          <w:trHeight w:val="375"/>
        </w:trPr>
        <w:tc>
          <w:tcPr>
            <w:tcW w:w="6240" w:type="dxa"/>
            <w:tcBorders>
              <w:top w:val="single" w:sz="8" w:space="0" w:color="auto"/>
              <w:left w:val="single" w:sz="8" w:space="0" w:color="auto"/>
              <w:bottom w:val="single" w:sz="8" w:space="0" w:color="auto"/>
              <w:right w:val="single" w:sz="8" w:space="0" w:color="auto"/>
            </w:tcBorders>
            <w:shd w:val="clear" w:color="auto" w:fill="auto"/>
            <w:noWrap/>
            <w:vAlign w:val="bottom"/>
          </w:tcPr>
          <w:p w:rsidR="00251794" w:rsidRPr="008D5293" w:rsidRDefault="00251794" w:rsidP="00251794">
            <w:pPr>
              <w:rPr>
                <w:rFonts w:ascii="Arial" w:eastAsia="Times New Roman" w:hAnsi="Arial" w:cs="Arial"/>
                <w:b/>
                <w:lang w:val="en-US"/>
              </w:rPr>
            </w:pPr>
            <w:r w:rsidRPr="008D5293">
              <w:rPr>
                <w:rFonts w:ascii="Arial" w:eastAsia="Times New Roman" w:hAnsi="Arial" w:cs="Arial"/>
                <w:b/>
                <w:lang w:val="en-US"/>
              </w:rPr>
              <w:t>Categoria de acoperire/utilizare</w:t>
            </w:r>
          </w:p>
        </w:tc>
        <w:tc>
          <w:tcPr>
            <w:tcW w:w="3920" w:type="dxa"/>
            <w:gridSpan w:val="2"/>
            <w:tcBorders>
              <w:top w:val="single" w:sz="8" w:space="0" w:color="auto"/>
              <w:left w:val="nil"/>
              <w:bottom w:val="single" w:sz="4" w:space="0" w:color="auto"/>
              <w:right w:val="single" w:sz="8" w:space="0" w:color="000000"/>
            </w:tcBorders>
            <w:shd w:val="clear" w:color="auto" w:fill="auto"/>
            <w:vAlign w:val="bottom"/>
          </w:tcPr>
          <w:p w:rsidR="00251794" w:rsidRPr="008D5293" w:rsidRDefault="00251794" w:rsidP="00251794">
            <w:pPr>
              <w:rPr>
                <w:rFonts w:ascii="Arial" w:eastAsia="Times New Roman" w:hAnsi="Arial" w:cs="Arial"/>
                <w:b/>
                <w:lang w:val="en-US"/>
              </w:rPr>
            </w:pPr>
            <w:r w:rsidRPr="008D5293">
              <w:rPr>
                <w:rFonts w:ascii="Arial" w:eastAsia="Times New Roman" w:hAnsi="Arial" w:cs="Arial"/>
                <w:b/>
                <w:lang w:val="en-US"/>
              </w:rPr>
              <w:t xml:space="preserve">       </w:t>
            </w:r>
            <w:r w:rsidR="008D5293">
              <w:rPr>
                <w:rFonts w:ascii="Arial" w:eastAsia="Times New Roman" w:hAnsi="Arial" w:cs="Arial"/>
                <w:b/>
                <w:lang w:val="en-US"/>
              </w:rPr>
              <w:t xml:space="preserve">      </w:t>
            </w:r>
            <w:r w:rsidRPr="008D5293">
              <w:rPr>
                <w:rFonts w:ascii="Arial" w:eastAsia="Times New Roman" w:hAnsi="Arial" w:cs="Arial"/>
                <w:b/>
                <w:lang w:val="en-US"/>
              </w:rPr>
              <w:t xml:space="preserve">   Suprafaţa </w:t>
            </w:r>
          </w:p>
        </w:tc>
      </w:tr>
      <w:tr w:rsidR="008D5293" w:rsidRPr="00251794">
        <w:trPr>
          <w:trHeight w:val="375"/>
        </w:trPr>
        <w:tc>
          <w:tcPr>
            <w:tcW w:w="6240" w:type="dxa"/>
            <w:vMerge w:val="restart"/>
            <w:tcBorders>
              <w:top w:val="nil"/>
              <w:left w:val="single" w:sz="8" w:space="0" w:color="auto"/>
              <w:bottom w:val="single" w:sz="8" w:space="0" w:color="000000"/>
              <w:right w:val="single" w:sz="8" w:space="0" w:color="auto"/>
            </w:tcBorders>
            <w:shd w:val="clear" w:color="auto" w:fill="auto"/>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Terenuri agricole, din care</w:t>
            </w:r>
            <w:r w:rsidR="00333334">
              <w:rPr>
                <w:rFonts w:ascii="Arial" w:eastAsia="Times New Roman" w:hAnsi="Arial" w:cs="Arial"/>
                <w:b/>
                <w:lang w:val="en-US"/>
              </w:rPr>
              <w:t>:</w:t>
            </w:r>
          </w:p>
        </w:tc>
        <w:tc>
          <w:tcPr>
            <w:tcW w:w="1690" w:type="dxa"/>
            <w:tcBorders>
              <w:top w:val="single" w:sz="4" w:space="0" w:color="auto"/>
              <w:left w:val="nil"/>
              <w:bottom w:val="single" w:sz="8" w:space="0" w:color="auto"/>
              <w:right w:val="single" w:sz="8" w:space="0" w:color="auto"/>
            </w:tcBorders>
            <w:shd w:val="clear" w:color="auto" w:fill="auto"/>
            <w:noWrap/>
            <w:vAlign w:val="bottom"/>
          </w:tcPr>
          <w:p w:rsidR="008D5293" w:rsidRPr="008D5293" w:rsidRDefault="008D5293" w:rsidP="00251794">
            <w:pPr>
              <w:jc w:val="center"/>
              <w:rPr>
                <w:rFonts w:ascii="Arial" w:eastAsia="Times New Roman" w:hAnsi="Arial" w:cs="Arial"/>
                <w:b/>
                <w:lang w:val="en-US"/>
              </w:rPr>
            </w:pPr>
            <w:r w:rsidRPr="008D5293">
              <w:rPr>
                <w:rFonts w:ascii="Arial" w:eastAsia="Times New Roman" w:hAnsi="Arial" w:cs="Arial"/>
                <w:b/>
                <w:lang w:val="en-US"/>
              </w:rPr>
              <w:t>ha</w:t>
            </w:r>
          </w:p>
        </w:tc>
        <w:tc>
          <w:tcPr>
            <w:tcW w:w="2230" w:type="dxa"/>
            <w:tcBorders>
              <w:top w:val="single" w:sz="4" w:space="0" w:color="auto"/>
              <w:left w:val="nil"/>
              <w:bottom w:val="single" w:sz="8" w:space="0" w:color="auto"/>
              <w:right w:val="single" w:sz="8" w:space="0" w:color="auto"/>
            </w:tcBorders>
            <w:shd w:val="clear" w:color="auto" w:fill="auto"/>
            <w:noWrap/>
            <w:vAlign w:val="bottom"/>
          </w:tcPr>
          <w:p w:rsidR="008D5293" w:rsidRPr="008D5293" w:rsidRDefault="008D5293" w:rsidP="008D5293">
            <w:pPr>
              <w:jc w:val="center"/>
              <w:rPr>
                <w:rFonts w:ascii="Arial" w:eastAsia="Times New Roman" w:hAnsi="Arial" w:cs="Arial"/>
                <w:b/>
                <w:lang w:val="en-US"/>
              </w:rPr>
            </w:pPr>
            <w:r w:rsidRPr="008D5293">
              <w:rPr>
                <w:rFonts w:ascii="Arial" w:eastAsia="Times New Roman" w:hAnsi="Arial" w:cs="Arial"/>
                <w:b/>
                <w:lang w:val="en-US"/>
              </w:rPr>
              <w:t>%</w:t>
            </w:r>
          </w:p>
        </w:tc>
      </w:tr>
      <w:tr w:rsidR="008D5293" w:rsidRPr="00251794">
        <w:trPr>
          <w:trHeight w:val="375"/>
        </w:trPr>
        <w:tc>
          <w:tcPr>
            <w:tcW w:w="6240" w:type="dxa"/>
            <w:vMerge/>
            <w:tcBorders>
              <w:top w:val="nil"/>
              <w:left w:val="single" w:sz="8" w:space="0" w:color="auto"/>
              <w:bottom w:val="single" w:sz="8" w:space="0" w:color="000000"/>
              <w:right w:val="single" w:sz="8" w:space="0" w:color="auto"/>
            </w:tcBorders>
            <w:vAlign w:val="center"/>
          </w:tcPr>
          <w:p w:rsidR="008D5293" w:rsidRPr="008D5293" w:rsidRDefault="008D5293" w:rsidP="00251794">
            <w:pPr>
              <w:rPr>
                <w:rFonts w:ascii="Arial" w:eastAsia="Times New Roman" w:hAnsi="Arial" w:cs="Arial"/>
                <w:b/>
                <w:lang w:val="en-US"/>
              </w:rPr>
            </w:pP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133B18" w:rsidP="00553A68">
            <w:pPr>
              <w:jc w:val="center"/>
              <w:rPr>
                <w:rFonts w:ascii="Arial" w:eastAsia="Times New Roman" w:hAnsi="Arial" w:cs="Arial"/>
                <w:bCs/>
                <w:lang w:val="en-US"/>
              </w:rPr>
            </w:pPr>
            <w:r>
              <w:rPr>
                <w:rFonts w:ascii="Arial" w:eastAsia="Times New Roman" w:hAnsi="Arial" w:cs="Arial"/>
                <w:bCs/>
                <w:lang w:val="en-US"/>
              </w:rPr>
              <w:t>10</w:t>
            </w:r>
            <w:r w:rsidR="00553A68">
              <w:rPr>
                <w:rFonts w:ascii="Arial" w:eastAsia="Times New Roman" w:hAnsi="Arial" w:cs="Arial"/>
                <w:bCs/>
                <w:lang w:val="en-US"/>
              </w:rPr>
              <w:t>2319</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7E7A3A" w:rsidP="008D5293">
            <w:pPr>
              <w:jc w:val="center"/>
              <w:rPr>
                <w:rFonts w:ascii="Arial" w:eastAsia="Times New Roman" w:hAnsi="Arial" w:cs="Arial"/>
                <w:lang w:val="en-US"/>
              </w:rPr>
            </w:pPr>
            <w:r>
              <w:rPr>
                <w:rFonts w:ascii="Arial" w:eastAsia="Times New Roman" w:hAnsi="Arial" w:cs="Arial"/>
                <w:lang w:val="en-US"/>
              </w:rPr>
              <w:t>79,97</w:t>
            </w:r>
          </w:p>
        </w:tc>
      </w:tr>
      <w:tr w:rsidR="008D5293" w:rsidRPr="00251794">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Teren arabil</w:t>
            </w: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996EF2" w:rsidP="00553A68">
            <w:pPr>
              <w:jc w:val="center"/>
              <w:rPr>
                <w:rFonts w:ascii="Arial" w:eastAsia="Times New Roman" w:hAnsi="Arial" w:cs="Arial"/>
                <w:bCs/>
                <w:lang w:val="en-US"/>
              </w:rPr>
            </w:pPr>
            <w:r>
              <w:rPr>
                <w:rFonts w:ascii="Arial" w:eastAsia="Times New Roman" w:hAnsi="Arial" w:cs="Arial"/>
                <w:bCs/>
                <w:lang w:val="en-US"/>
              </w:rPr>
              <w:t>98</w:t>
            </w:r>
            <w:r w:rsidR="00553A68">
              <w:rPr>
                <w:rFonts w:ascii="Arial" w:eastAsia="Times New Roman" w:hAnsi="Arial" w:cs="Arial"/>
                <w:bCs/>
                <w:lang w:val="en-US"/>
              </w:rPr>
              <w:t>028</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7E7A3A" w:rsidP="008D5293">
            <w:pPr>
              <w:jc w:val="center"/>
              <w:rPr>
                <w:rFonts w:ascii="Arial" w:eastAsia="Times New Roman" w:hAnsi="Arial" w:cs="Arial"/>
                <w:lang w:val="en-US"/>
              </w:rPr>
            </w:pPr>
            <w:r>
              <w:rPr>
                <w:rFonts w:ascii="Arial" w:eastAsia="Times New Roman" w:hAnsi="Arial" w:cs="Arial"/>
                <w:lang w:val="en-US"/>
              </w:rPr>
              <w:t>76,66</w:t>
            </w:r>
          </w:p>
        </w:tc>
      </w:tr>
      <w:tr w:rsidR="008D5293" w:rsidRPr="00251794">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Păşuni</w:t>
            </w: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8D5293" w:rsidP="00553A68">
            <w:pPr>
              <w:jc w:val="center"/>
              <w:rPr>
                <w:rFonts w:ascii="Arial" w:eastAsia="Times New Roman" w:hAnsi="Arial" w:cs="Arial"/>
                <w:bCs/>
                <w:lang w:val="en-US"/>
              </w:rPr>
            </w:pPr>
            <w:r w:rsidRPr="008D5293">
              <w:rPr>
                <w:rFonts w:ascii="Arial" w:eastAsia="Times New Roman" w:hAnsi="Arial" w:cs="Arial"/>
                <w:bCs/>
                <w:lang w:val="en-US"/>
              </w:rPr>
              <w:t>1</w:t>
            </w:r>
            <w:r w:rsidR="00553A68">
              <w:rPr>
                <w:rFonts w:ascii="Arial" w:eastAsia="Times New Roman" w:hAnsi="Arial" w:cs="Arial"/>
                <w:bCs/>
                <w:lang w:val="en-US"/>
              </w:rPr>
              <w:t>427</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7E7A3A" w:rsidP="008D5293">
            <w:pPr>
              <w:jc w:val="center"/>
              <w:rPr>
                <w:rFonts w:ascii="Arial" w:eastAsia="Times New Roman" w:hAnsi="Arial" w:cs="Arial"/>
                <w:lang w:val="en-US"/>
              </w:rPr>
            </w:pPr>
            <w:r>
              <w:rPr>
                <w:rFonts w:ascii="Arial" w:eastAsia="Times New Roman" w:hAnsi="Arial" w:cs="Arial"/>
                <w:lang w:val="en-US"/>
              </w:rPr>
              <w:t>1,11</w:t>
            </w:r>
          </w:p>
        </w:tc>
      </w:tr>
      <w:tr w:rsidR="008D5293" w:rsidRPr="00251794">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Fâneţe</w:t>
            </w: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553A68" w:rsidP="00251794">
            <w:pPr>
              <w:jc w:val="center"/>
              <w:rPr>
                <w:rFonts w:ascii="Arial" w:eastAsia="Times New Roman" w:hAnsi="Arial" w:cs="Arial"/>
                <w:bCs/>
                <w:lang w:val="en-US"/>
              </w:rPr>
            </w:pPr>
            <w:r>
              <w:rPr>
                <w:rFonts w:ascii="Arial" w:eastAsia="Times New Roman" w:hAnsi="Arial" w:cs="Arial"/>
                <w:bCs/>
                <w:lang w:val="en-US"/>
              </w:rPr>
              <w:t>35</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8C2D8C" w:rsidP="007E7A3A">
            <w:pPr>
              <w:jc w:val="center"/>
              <w:rPr>
                <w:rFonts w:ascii="Arial" w:eastAsia="Times New Roman" w:hAnsi="Arial" w:cs="Arial"/>
                <w:lang w:val="en-US"/>
              </w:rPr>
            </w:pPr>
            <w:r>
              <w:rPr>
                <w:rFonts w:ascii="Arial" w:eastAsia="Times New Roman" w:hAnsi="Arial" w:cs="Arial"/>
                <w:lang w:val="en-US"/>
              </w:rPr>
              <w:t>0,</w:t>
            </w:r>
            <w:r w:rsidR="007E7A3A">
              <w:rPr>
                <w:rFonts w:ascii="Arial" w:eastAsia="Times New Roman" w:hAnsi="Arial" w:cs="Arial"/>
                <w:lang w:val="en-US"/>
              </w:rPr>
              <w:t>02</w:t>
            </w:r>
          </w:p>
        </w:tc>
      </w:tr>
      <w:tr w:rsidR="008D5293" w:rsidRPr="00251794">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Vii şi pepiniere viticole</w:t>
            </w: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8D5293" w:rsidP="00251794">
            <w:pPr>
              <w:jc w:val="center"/>
              <w:rPr>
                <w:rFonts w:ascii="Arial" w:eastAsia="Times New Roman" w:hAnsi="Arial" w:cs="Arial"/>
                <w:bCs/>
                <w:lang w:val="en-US"/>
              </w:rPr>
            </w:pPr>
            <w:r w:rsidRPr="008D5293">
              <w:rPr>
                <w:rFonts w:ascii="Arial" w:eastAsia="Times New Roman" w:hAnsi="Arial" w:cs="Arial"/>
                <w:bCs/>
                <w:lang w:val="en-US"/>
              </w:rPr>
              <w:t>812</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7E7A3A" w:rsidP="008D5293">
            <w:pPr>
              <w:jc w:val="center"/>
              <w:rPr>
                <w:rFonts w:ascii="Arial" w:eastAsia="Times New Roman" w:hAnsi="Arial" w:cs="Arial"/>
                <w:lang w:val="en-US"/>
              </w:rPr>
            </w:pPr>
            <w:r>
              <w:rPr>
                <w:rFonts w:ascii="Arial" w:eastAsia="Times New Roman" w:hAnsi="Arial" w:cs="Arial"/>
                <w:lang w:val="en-US"/>
              </w:rPr>
              <w:t>0,63</w:t>
            </w:r>
          </w:p>
        </w:tc>
      </w:tr>
      <w:tr w:rsidR="008D5293" w:rsidRPr="00251794">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Livezi şi pepiniere pomicole</w:t>
            </w: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8D5293" w:rsidP="00251794">
            <w:pPr>
              <w:jc w:val="center"/>
              <w:rPr>
                <w:rFonts w:ascii="Arial" w:eastAsia="Times New Roman" w:hAnsi="Arial" w:cs="Arial"/>
                <w:bCs/>
                <w:lang w:val="en-US"/>
              </w:rPr>
            </w:pPr>
            <w:r w:rsidRPr="008D5293">
              <w:rPr>
                <w:rFonts w:ascii="Arial" w:eastAsia="Times New Roman" w:hAnsi="Arial" w:cs="Arial"/>
                <w:bCs/>
                <w:lang w:val="en-US"/>
              </w:rPr>
              <w:t>628</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7E7A3A" w:rsidP="008D5293">
            <w:pPr>
              <w:jc w:val="center"/>
              <w:rPr>
                <w:rFonts w:ascii="Arial" w:eastAsia="Times New Roman" w:hAnsi="Arial" w:cs="Arial"/>
                <w:lang w:val="en-US"/>
              </w:rPr>
            </w:pPr>
            <w:r>
              <w:rPr>
                <w:rFonts w:ascii="Arial" w:eastAsia="Times New Roman" w:hAnsi="Arial" w:cs="Arial"/>
                <w:lang w:val="en-US"/>
              </w:rPr>
              <w:t>0,49</w:t>
            </w:r>
          </w:p>
        </w:tc>
      </w:tr>
      <w:tr w:rsidR="008D5293" w:rsidRPr="00251794">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Păduri şi altă vegetaţie forestieră, din care:</w:t>
            </w: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CC0B66" w:rsidP="00CC0B66">
            <w:pPr>
              <w:jc w:val="center"/>
              <w:rPr>
                <w:rFonts w:ascii="Arial" w:eastAsia="Times New Roman" w:hAnsi="Arial" w:cs="Arial"/>
                <w:bCs/>
                <w:lang w:val="en-US"/>
              </w:rPr>
            </w:pPr>
            <w:r>
              <w:rPr>
                <w:rFonts w:ascii="Arial" w:eastAsia="Times New Roman" w:hAnsi="Arial" w:cs="Arial"/>
                <w:bCs/>
                <w:lang w:val="en-US"/>
              </w:rPr>
              <w:t>25614</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7E7A3A" w:rsidP="008D5293">
            <w:pPr>
              <w:jc w:val="center"/>
              <w:rPr>
                <w:rFonts w:ascii="Arial" w:eastAsia="Times New Roman" w:hAnsi="Arial" w:cs="Arial"/>
                <w:lang w:val="en-US"/>
              </w:rPr>
            </w:pPr>
            <w:r>
              <w:rPr>
                <w:rFonts w:ascii="Arial" w:eastAsia="Times New Roman" w:hAnsi="Arial" w:cs="Arial"/>
                <w:lang w:val="en-US"/>
              </w:rPr>
              <w:t>20,02</w:t>
            </w:r>
          </w:p>
        </w:tc>
      </w:tr>
      <w:tr w:rsidR="008D5293" w:rsidRPr="00251794">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Ape şi bălţi</w:t>
            </w: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082437" w:rsidP="00251794">
            <w:pPr>
              <w:jc w:val="center"/>
              <w:rPr>
                <w:rFonts w:ascii="Arial" w:eastAsia="Times New Roman" w:hAnsi="Arial" w:cs="Arial"/>
                <w:bCs/>
                <w:lang w:val="en-US"/>
              </w:rPr>
            </w:pPr>
            <w:r>
              <w:rPr>
                <w:rFonts w:ascii="Arial" w:eastAsia="Times New Roman" w:hAnsi="Arial" w:cs="Arial"/>
                <w:bCs/>
                <w:lang w:val="en-US"/>
              </w:rPr>
              <w:t>4960</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7E75F7" w:rsidP="007A5ED8">
            <w:pPr>
              <w:rPr>
                <w:rFonts w:ascii="Arial" w:eastAsia="Times New Roman" w:hAnsi="Arial" w:cs="Arial"/>
                <w:lang w:val="en-US"/>
              </w:rPr>
            </w:pPr>
            <w:r>
              <w:rPr>
                <w:rFonts w:ascii="Arial" w:eastAsia="Times New Roman" w:hAnsi="Arial" w:cs="Arial"/>
                <w:lang w:val="en-US"/>
              </w:rPr>
              <w:t xml:space="preserve">           </w:t>
            </w:r>
            <w:r w:rsidR="007E7A3A">
              <w:rPr>
                <w:rFonts w:ascii="Arial" w:eastAsia="Times New Roman" w:hAnsi="Arial" w:cs="Arial"/>
                <w:lang w:val="en-US"/>
              </w:rPr>
              <w:t>3,87</w:t>
            </w:r>
          </w:p>
        </w:tc>
      </w:tr>
      <w:tr w:rsidR="008D5293" w:rsidRPr="00251794">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Construcţii</w:t>
            </w: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553A68" w:rsidP="00251794">
            <w:pPr>
              <w:jc w:val="center"/>
              <w:rPr>
                <w:rFonts w:ascii="Arial" w:eastAsia="Times New Roman" w:hAnsi="Arial" w:cs="Arial"/>
                <w:bCs/>
                <w:lang w:val="en-US"/>
              </w:rPr>
            </w:pPr>
            <w:r>
              <w:rPr>
                <w:rFonts w:ascii="Arial" w:eastAsia="Times New Roman" w:hAnsi="Arial" w:cs="Arial"/>
                <w:bCs/>
                <w:lang w:val="en-US"/>
              </w:rPr>
              <w:t>1045</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7E7A3A" w:rsidP="008D5293">
            <w:pPr>
              <w:jc w:val="center"/>
              <w:rPr>
                <w:rFonts w:ascii="Arial" w:eastAsia="Times New Roman" w:hAnsi="Arial" w:cs="Arial"/>
                <w:lang w:val="en-US"/>
              </w:rPr>
            </w:pPr>
            <w:r>
              <w:rPr>
                <w:rFonts w:ascii="Arial" w:eastAsia="Times New Roman" w:hAnsi="Arial" w:cs="Arial"/>
                <w:lang w:val="en-US"/>
              </w:rPr>
              <w:t>0,81</w:t>
            </w:r>
          </w:p>
        </w:tc>
      </w:tr>
      <w:tr w:rsidR="008D5293" w:rsidRPr="00251794">
        <w:trPr>
          <w:trHeight w:val="360"/>
        </w:trPr>
        <w:tc>
          <w:tcPr>
            <w:tcW w:w="6240" w:type="dxa"/>
            <w:tcBorders>
              <w:top w:val="nil"/>
              <w:left w:val="single" w:sz="8" w:space="0" w:color="auto"/>
              <w:bottom w:val="single" w:sz="4" w:space="0" w:color="auto"/>
              <w:right w:val="single" w:sz="8" w:space="0" w:color="auto"/>
            </w:tcBorders>
            <w:shd w:val="clear" w:color="auto" w:fill="auto"/>
            <w:noWrap/>
            <w:vAlign w:val="bottom"/>
          </w:tcPr>
          <w:p w:rsidR="008D5293" w:rsidRDefault="008D5293" w:rsidP="00251794">
            <w:pPr>
              <w:rPr>
                <w:rFonts w:ascii="Arial" w:eastAsia="Times New Roman" w:hAnsi="Arial" w:cs="Arial"/>
                <w:b/>
                <w:lang w:val="en-US"/>
              </w:rPr>
            </w:pPr>
            <w:r w:rsidRPr="008D5293">
              <w:rPr>
                <w:rFonts w:ascii="Arial" w:eastAsia="Times New Roman" w:hAnsi="Arial" w:cs="Arial"/>
                <w:b/>
                <w:lang w:val="en-US"/>
              </w:rPr>
              <w:t>Căi de comunicaţii şi căi ferate</w:t>
            </w:r>
            <w:r>
              <w:rPr>
                <w:rFonts w:ascii="Arial" w:eastAsia="Times New Roman" w:hAnsi="Arial" w:cs="Arial"/>
                <w:b/>
                <w:lang w:val="en-US"/>
              </w:rPr>
              <w:t xml:space="preserve"> </w:t>
            </w:r>
          </w:p>
          <w:p w:rsidR="008D5293" w:rsidRPr="008D5293" w:rsidRDefault="008D5293" w:rsidP="00251794">
            <w:pPr>
              <w:rPr>
                <w:rFonts w:ascii="Arial" w:eastAsia="Times New Roman" w:hAnsi="Arial" w:cs="Arial"/>
                <w:b/>
                <w:lang w:val="en-US"/>
              </w:rPr>
            </w:pPr>
            <w:r>
              <w:rPr>
                <w:rFonts w:ascii="Arial" w:eastAsia="Times New Roman" w:hAnsi="Arial" w:cs="Arial"/>
                <w:b/>
                <w:lang w:val="en-US"/>
              </w:rPr>
              <w:t xml:space="preserve"> </w:t>
            </w:r>
            <w:r w:rsidRPr="008D5293">
              <w:rPr>
                <w:rFonts w:ascii="Arial" w:eastAsia="Times New Roman" w:hAnsi="Arial" w:cs="Arial"/>
                <w:b/>
                <w:lang w:val="en-US"/>
              </w:rPr>
              <w:t>Terenuri degradate şi neproductive</w:t>
            </w:r>
          </w:p>
        </w:tc>
        <w:tc>
          <w:tcPr>
            <w:tcW w:w="1690" w:type="dxa"/>
            <w:tcBorders>
              <w:top w:val="nil"/>
              <w:left w:val="nil"/>
              <w:bottom w:val="single" w:sz="4" w:space="0" w:color="auto"/>
              <w:right w:val="single" w:sz="8" w:space="0" w:color="auto"/>
            </w:tcBorders>
            <w:shd w:val="clear" w:color="auto" w:fill="auto"/>
            <w:noWrap/>
            <w:vAlign w:val="bottom"/>
          </w:tcPr>
          <w:p w:rsidR="008D5293" w:rsidRPr="008D5293" w:rsidRDefault="00553A68" w:rsidP="00553A68">
            <w:pPr>
              <w:jc w:val="center"/>
              <w:rPr>
                <w:rFonts w:ascii="Arial" w:eastAsia="Times New Roman" w:hAnsi="Arial" w:cs="Arial"/>
                <w:bCs/>
                <w:lang w:val="en-US"/>
              </w:rPr>
            </w:pPr>
            <w:r>
              <w:rPr>
                <w:rFonts w:ascii="Arial" w:eastAsia="Times New Roman" w:hAnsi="Arial" w:cs="Arial"/>
                <w:bCs/>
                <w:lang w:val="en-US"/>
              </w:rPr>
              <w:t>24217</w:t>
            </w:r>
          </w:p>
        </w:tc>
        <w:tc>
          <w:tcPr>
            <w:tcW w:w="2230" w:type="dxa"/>
            <w:tcBorders>
              <w:top w:val="nil"/>
              <w:left w:val="nil"/>
              <w:bottom w:val="single" w:sz="4" w:space="0" w:color="auto"/>
              <w:right w:val="single" w:sz="8" w:space="0" w:color="auto"/>
            </w:tcBorders>
            <w:shd w:val="clear" w:color="auto" w:fill="auto"/>
            <w:noWrap/>
            <w:vAlign w:val="bottom"/>
          </w:tcPr>
          <w:p w:rsidR="008D5293" w:rsidRPr="008D5293" w:rsidRDefault="007E75F7" w:rsidP="00715AD0">
            <w:pPr>
              <w:rPr>
                <w:rFonts w:ascii="Arial" w:eastAsia="Times New Roman" w:hAnsi="Arial" w:cs="Arial"/>
                <w:lang w:val="en-US"/>
              </w:rPr>
            </w:pPr>
            <w:r>
              <w:rPr>
                <w:rFonts w:ascii="Arial" w:eastAsia="Times New Roman" w:hAnsi="Arial" w:cs="Arial"/>
                <w:lang w:val="en-US"/>
              </w:rPr>
              <w:t xml:space="preserve">           </w:t>
            </w:r>
            <w:r w:rsidR="007E7A3A">
              <w:rPr>
                <w:rFonts w:ascii="Arial" w:eastAsia="Times New Roman" w:hAnsi="Arial" w:cs="Arial"/>
                <w:lang w:val="en-US"/>
              </w:rPr>
              <w:t>18,92</w:t>
            </w:r>
          </w:p>
        </w:tc>
      </w:tr>
      <w:tr w:rsidR="008D5293" w:rsidRPr="00251794">
        <w:trPr>
          <w:trHeight w:val="375"/>
        </w:trPr>
        <w:tc>
          <w:tcPr>
            <w:tcW w:w="6240" w:type="dxa"/>
            <w:tcBorders>
              <w:top w:val="nil"/>
              <w:left w:val="single" w:sz="8" w:space="0" w:color="auto"/>
              <w:bottom w:val="single" w:sz="8" w:space="0" w:color="auto"/>
              <w:right w:val="single" w:sz="8" w:space="0" w:color="auto"/>
            </w:tcBorders>
            <w:shd w:val="clear" w:color="auto" w:fill="auto"/>
            <w:noWrap/>
            <w:vAlign w:val="bottom"/>
          </w:tcPr>
          <w:p w:rsidR="008D5293" w:rsidRPr="008D5293" w:rsidRDefault="008D5293" w:rsidP="00251794">
            <w:pPr>
              <w:rPr>
                <w:rFonts w:ascii="Arial" w:eastAsia="Times New Roman" w:hAnsi="Arial" w:cs="Arial"/>
                <w:b/>
                <w:lang w:val="en-US"/>
              </w:rPr>
            </w:pPr>
            <w:r w:rsidRPr="008D5293">
              <w:rPr>
                <w:rFonts w:ascii="Arial" w:eastAsia="Times New Roman" w:hAnsi="Arial" w:cs="Arial"/>
                <w:b/>
                <w:lang w:val="en-US"/>
              </w:rPr>
              <w:t>TOTAL</w:t>
            </w:r>
          </w:p>
        </w:tc>
        <w:tc>
          <w:tcPr>
            <w:tcW w:w="1690" w:type="dxa"/>
            <w:tcBorders>
              <w:top w:val="nil"/>
              <w:left w:val="nil"/>
              <w:bottom w:val="single" w:sz="8" w:space="0" w:color="auto"/>
              <w:right w:val="single" w:sz="8" w:space="0" w:color="auto"/>
            </w:tcBorders>
            <w:shd w:val="clear" w:color="auto" w:fill="auto"/>
            <w:noWrap/>
            <w:vAlign w:val="bottom"/>
          </w:tcPr>
          <w:p w:rsidR="008D5293" w:rsidRPr="008D5293" w:rsidRDefault="002069FB" w:rsidP="00996EF2">
            <w:pPr>
              <w:jc w:val="center"/>
              <w:rPr>
                <w:rFonts w:ascii="Arial" w:eastAsia="Times New Roman" w:hAnsi="Arial" w:cs="Arial"/>
                <w:bCs/>
                <w:lang w:val="en-US"/>
              </w:rPr>
            </w:pPr>
            <w:r>
              <w:rPr>
                <w:rFonts w:ascii="Arial" w:eastAsia="Times New Roman" w:hAnsi="Arial" w:cs="Arial"/>
                <w:bCs/>
                <w:lang w:val="en-US"/>
              </w:rPr>
              <w:t>127933</w:t>
            </w:r>
          </w:p>
        </w:tc>
        <w:tc>
          <w:tcPr>
            <w:tcW w:w="2230" w:type="dxa"/>
            <w:tcBorders>
              <w:top w:val="nil"/>
              <w:left w:val="nil"/>
              <w:bottom w:val="single" w:sz="8" w:space="0" w:color="auto"/>
              <w:right w:val="single" w:sz="8" w:space="0" w:color="auto"/>
            </w:tcBorders>
            <w:shd w:val="clear" w:color="auto" w:fill="auto"/>
            <w:noWrap/>
            <w:vAlign w:val="bottom"/>
          </w:tcPr>
          <w:p w:rsidR="008D5293" w:rsidRPr="008D5293" w:rsidRDefault="008D5293" w:rsidP="008D5293">
            <w:pPr>
              <w:jc w:val="center"/>
              <w:rPr>
                <w:rFonts w:ascii="Arial" w:eastAsia="Times New Roman" w:hAnsi="Arial" w:cs="Arial"/>
                <w:lang w:val="en-US"/>
              </w:rPr>
            </w:pPr>
            <w:r w:rsidRPr="008D5293">
              <w:rPr>
                <w:rFonts w:ascii="Arial" w:eastAsia="Times New Roman" w:hAnsi="Arial" w:cs="Arial"/>
                <w:bCs/>
                <w:lang w:val="en-US"/>
              </w:rPr>
              <w:t>100</w:t>
            </w:r>
          </w:p>
        </w:tc>
      </w:tr>
    </w:tbl>
    <w:p w:rsidR="00AE3A77" w:rsidRDefault="00323235" w:rsidP="00A91F8D">
      <w:pPr>
        <w:tabs>
          <w:tab w:val="left" w:pos="1276"/>
          <w:tab w:val="left" w:leader="dot" w:pos="9356"/>
        </w:tabs>
        <w:ind w:left="-360"/>
        <w:rPr>
          <w:rFonts w:ascii="Arial" w:hAnsi="Arial" w:cs="Arial"/>
          <w:b/>
          <w:i/>
          <w:iCs/>
          <w:lang w:val="ro-RO"/>
        </w:rPr>
      </w:pPr>
      <w:r>
        <w:rPr>
          <w:rFonts w:ascii="Arial" w:hAnsi="Arial" w:cs="Arial"/>
          <w:b/>
          <w:i/>
          <w:iCs/>
          <w:lang w:val="ro-RO"/>
        </w:rPr>
        <w:t xml:space="preserve">      </w:t>
      </w:r>
      <w:r w:rsidR="00615D65">
        <w:rPr>
          <w:rFonts w:ascii="Arial" w:hAnsi="Arial" w:cs="Arial"/>
          <w:b/>
          <w:i/>
          <w:iCs/>
          <w:lang w:val="ro-RO"/>
        </w:rPr>
        <w:t xml:space="preserve">                                                                                                                    </w:t>
      </w:r>
      <w:r>
        <w:rPr>
          <w:rFonts w:ascii="Arial" w:hAnsi="Arial" w:cs="Arial"/>
          <w:b/>
          <w:i/>
          <w:iCs/>
          <w:lang w:val="ro-RO"/>
        </w:rPr>
        <w:t xml:space="preserve">     </w:t>
      </w:r>
      <w:r w:rsidR="00615D65" w:rsidRPr="008D5293">
        <w:rPr>
          <w:rFonts w:ascii="Arial" w:hAnsi="Arial" w:cs="Arial"/>
          <w:b/>
          <w:i/>
          <w:iCs/>
          <w:lang w:val="ro-RO"/>
        </w:rPr>
        <w:t>Tabel IV.1.1</w:t>
      </w:r>
      <w:r w:rsidR="00615D65">
        <w:rPr>
          <w:rFonts w:ascii="Arial" w:hAnsi="Arial" w:cs="Arial"/>
          <w:b/>
          <w:i/>
          <w:iCs/>
          <w:lang w:val="ro-RO"/>
        </w:rPr>
        <w:t>.1</w:t>
      </w:r>
    </w:p>
    <w:p w:rsidR="001E5F98" w:rsidRDefault="00AE3A77" w:rsidP="00A91F8D">
      <w:pPr>
        <w:tabs>
          <w:tab w:val="left" w:pos="1276"/>
          <w:tab w:val="left" w:leader="dot" w:pos="9356"/>
        </w:tabs>
        <w:ind w:left="-360"/>
        <w:rPr>
          <w:rFonts w:ascii="Arial" w:hAnsi="Arial" w:cs="Arial"/>
          <w:b/>
          <w:i/>
          <w:iCs/>
          <w:lang w:val="ro-RO"/>
        </w:rPr>
      </w:pPr>
      <w:r>
        <w:rPr>
          <w:rFonts w:ascii="Arial" w:hAnsi="Arial" w:cs="Arial"/>
          <w:b/>
          <w:i/>
          <w:iCs/>
          <w:lang w:val="ro-RO"/>
        </w:rPr>
        <w:lastRenderedPageBreak/>
        <w:t xml:space="preserve">                                                                                                    </w:t>
      </w:r>
    </w:p>
    <w:p w:rsidR="00FA4EF0" w:rsidRPr="005B534D" w:rsidRDefault="00A91F8D" w:rsidP="00FA4EF0">
      <w:pPr>
        <w:spacing w:before="120" w:after="120"/>
        <w:jc w:val="both"/>
        <w:rPr>
          <w:rFonts w:ascii="Arial" w:hAnsi="Arial" w:cs="Arial"/>
          <w:i/>
          <w:lang w:val="it-IT"/>
        </w:rPr>
      </w:pPr>
      <w:r>
        <w:t xml:space="preserve">  </w:t>
      </w:r>
      <w:r w:rsidR="00CA5B4E">
        <w:rPr>
          <w:rFonts w:ascii="Arial" w:hAnsi="Arial" w:cs="Arial"/>
          <w:i/>
          <w:lang w:val="it-IT"/>
        </w:rPr>
        <w:t xml:space="preserve"> Direcţia</w:t>
      </w:r>
      <w:r w:rsidR="002243FB" w:rsidRPr="002243FB">
        <w:rPr>
          <w:rFonts w:ascii="Arial" w:hAnsi="Arial" w:cs="Arial"/>
          <w:b/>
          <w:bCs/>
          <w:i/>
          <w:lang w:val="it-IT"/>
        </w:rPr>
        <w:t xml:space="preserve"> </w:t>
      </w:r>
      <w:r w:rsidR="002243FB" w:rsidRPr="002243FB">
        <w:rPr>
          <w:rFonts w:ascii="Arial" w:hAnsi="Arial" w:cs="Arial"/>
          <w:bCs/>
          <w:i/>
          <w:lang w:val="it-IT"/>
        </w:rPr>
        <w:t>pentru Agricultură</w:t>
      </w:r>
      <w:r w:rsidR="002243FB">
        <w:rPr>
          <w:rFonts w:ascii="Arial" w:hAnsi="Arial" w:cs="Arial"/>
          <w:i/>
          <w:lang w:val="it-IT"/>
        </w:rPr>
        <w:t xml:space="preserve"> Judeţeană Ilfov.</w:t>
      </w:r>
    </w:p>
    <w:p w:rsidR="00A91F8D" w:rsidRPr="00A91F8D" w:rsidRDefault="00A91F8D" w:rsidP="00323235">
      <w:pPr>
        <w:tabs>
          <w:tab w:val="left" w:pos="1276"/>
          <w:tab w:val="left" w:leader="dot" w:pos="9356"/>
        </w:tabs>
        <w:rPr>
          <w:rFonts w:ascii="Arial" w:hAnsi="Arial" w:cs="Arial"/>
          <w:b/>
          <w:i/>
          <w:iCs/>
          <w:lang w:val="ro-RO"/>
        </w:rPr>
      </w:pPr>
      <w:r>
        <w:t xml:space="preserve">                                                                           </w:t>
      </w:r>
      <w:r w:rsidR="00323235">
        <w:t xml:space="preserve">   </w:t>
      </w:r>
    </w:p>
    <w:p w:rsidR="00251794" w:rsidRPr="0025773B" w:rsidRDefault="00AF1954" w:rsidP="00323235">
      <w:pPr>
        <w:tabs>
          <w:tab w:val="left" w:pos="1276"/>
          <w:tab w:val="left" w:leader="dot" w:pos="9356"/>
        </w:tabs>
        <w:ind w:left="596"/>
        <w:rPr>
          <w:rFonts w:ascii="Arial" w:hAnsi="Arial" w:cs="Arial"/>
          <w:i/>
          <w:iCs/>
          <w:lang w:val="ro-RO"/>
        </w:rPr>
      </w:pPr>
      <w:r w:rsidRPr="00D71995">
        <w:rPr>
          <w:rFonts w:ascii="Arial" w:hAnsi="Arial" w:cs="Arial"/>
          <w:b/>
          <w:i/>
          <w:iCs/>
          <w:lang w:val="ro-RO"/>
        </w:rPr>
        <w:object w:dxaOrig="7699" w:dyaOrig="4702">
          <v:shape id="_x0000_i1062" type="#_x0000_t75" style="width:449.6pt;height:235.15pt" o:ole="">
            <v:imagedata r:id="rId170" o:title=""/>
          </v:shape>
          <o:OLEObject Type="Embed" ProgID="Excel.Sheet.12" ShapeID="_x0000_i1062" DrawAspect="Content" ObjectID="_1661586189" r:id="rId171"/>
        </w:object>
      </w:r>
      <w:r w:rsidR="0025773B">
        <w:rPr>
          <w:rFonts w:ascii="Arial" w:hAnsi="Arial" w:cs="Arial"/>
          <w:b/>
          <w:i/>
          <w:iCs/>
          <w:lang w:val="ro-RO"/>
        </w:rPr>
        <w:t xml:space="preserve">                                                                                                          </w:t>
      </w:r>
      <w:r w:rsidR="00A91F8D">
        <w:rPr>
          <w:rFonts w:ascii="Arial" w:hAnsi="Arial" w:cs="Arial"/>
          <w:b/>
          <w:i/>
          <w:iCs/>
          <w:lang w:val="ro-RO"/>
        </w:rPr>
        <w:t xml:space="preserve">                    </w:t>
      </w:r>
    </w:p>
    <w:p w:rsidR="00095229" w:rsidRDefault="0064624B" w:rsidP="00C5538F">
      <w:pPr>
        <w:tabs>
          <w:tab w:val="left" w:pos="1276"/>
          <w:tab w:val="left" w:leader="dot" w:pos="9356"/>
        </w:tabs>
      </w:pPr>
      <w:r w:rsidRPr="00004CA8">
        <w:rPr>
          <w:rFonts w:ascii="Arial" w:hAnsi="Arial" w:cs="Arial"/>
          <w:b/>
          <w:i/>
          <w:iCs/>
          <w:lang w:val="ro-RO"/>
        </w:rPr>
        <w:t xml:space="preserve">     </w:t>
      </w:r>
      <w:r w:rsidR="00095229">
        <w:rPr>
          <w:rFonts w:ascii="Arial" w:hAnsi="Arial" w:cs="Arial"/>
          <w:b/>
          <w:i/>
          <w:iCs/>
          <w:lang w:val="ro-RO"/>
        </w:rPr>
        <w:t xml:space="preserve">                                                                         </w:t>
      </w:r>
      <w:r w:rsidR="00DE0B95">
        <w:rPr>
          <w:rFonts w:ascii="Arial" w:hAnsi="Arial" w:cs="Arial"/>
          <w:b/>
          <w:i/>
          <w:iCs/>
          <w:lang w:val="ro-RO"/>
        </w:rPr>
        <w:t xml:space="preserve">                                                                                                                      </w:t>
      </w:r>
      <w:r w:rsidR="00095229">
        <w:rPr>
          <w:rFonts w:ascii="Arial" w:hAnsi="Arial" w:cs="Arial"/>
          <w:b/>
          <w:i/>
          <w:iCs/>
          <w:lang w:val="ro-RO"/>
        </w:rPr>
        <w:t xml:space="preserve"> </w:t>
      </w:r>
    </w:p>
    <w:p w:rsidR="00E357CD" w:rsidRDefault="00E357CD" w:rsidP="00E357CD">
      <w:pPr>
        <w:ind w:firstLine="567"/>
        <w:jc w:val="center"/>
      </w:pPr>
      <w:r>
        <w:rPr>
          <w:rFonts w:ascii="Arial" w:hAnsi="Arial" w:cs="Arial"/>
          <w:b/>
          <w:i/>
          <w:iCs/>
          <w:lang w:val="ro-RO"/>
        </w:rPr>
        <w:t xml:space="preserve">                                                             </w:t>
      </w:r>
      <w:r w:rsidR="009E42EB">
        <w:rPr>
          <w:rFonts w:ascii="Arial" w:hAnsi="Arial" w:cs="Arial"/>
          <w:b/>
          <w:i/>
          <w:iCs/>
          <w:lang w:val="ro-RO"/>
        </w:rPr>
        <w:t xml:space="preserve">                      </w:t>
      </w:r>
      <w:r w:rsidR="00CA5B4E">
        <w:rPr>
          <w:rFonts w:ascii="Arial" w:hAnsi="Arial" w:cs="Arial"/>
          <w:b/>
          <w:i/>
          <w:iCs/>
          <w:lang w:val="ro-RO"/>
        </w:rPr>
        <w:t xml:space="preserve"> </w:t>
      </w:r>
      <w:r w:rsidR="00F449D7">
        <w:rPr>
          <w:rFonts w:ascii="Arial" w:hAnsi="Arial" w:cs="Arial"/>
          <w:b/>
          <w:i/>
          <w:iCs/>
          <w:lang w:val="ro-RO"/>
        </w:rPr>
        <w:t xml:space="preserve"> </w:t>
      </w:r>
      <w:r w:rsidR="00AF1954">
        <w:rPr>
          <w:rFonts w:ascii="Arial" w:hAnsi="Arial" w:cs="Arial"/>
          <w:b/>
          <w:i/>
          <w:iCs/>
          <w:lang w:val="ro-RO"/>
        </w:rPr>
        <w:t xml:space="preserve">            </w:t>
      </w:r>
      <w:r w:rsidR="00F449D7">
        <w:rPr>
          <w:rFonts w:ascii="Arial" w:hAnsi="Arial" w:cs="Arial"/>
          <w:b/>
          <w:i/>
          <w:iCs/>
          <w:lang w:val="ro-RO"/>
        </w:rPr>
        <w:t xml:space="preserve"> </w:t>
      </w:r>
      <w:r>
        <w:rPr>
          <w:rFonts w:ascii="Arial" w:hAnsi="Arial" w:cs="Arial"/>
          <w:b/>
          <w:i/>
          <w:iCs/>
          <w:lang w:val="ro-RO"/>
        </w:rPr>
        <w:t xml:space="preserve"> Fi</w:t>
      </w:r>
      <w:r w:rsidR="00066AB5">
        <w:rPr>
          <w:rFonts w:ascii="Arial" w:hAnsi="Arial" w:cs="Arial"/>
          <w:b/>
          <w:i/>
          <w:iCs/>
          <w:lang w:val="ro-RO"/>
        </w:rPr>
        <w:t>g</w:t>
      </w:r>
      <w:r>
        <w:rPr>
          <w:rFonts w:ascii="Arial" w:hAnsi="Arial" w:cs="Arial"/>
          <w:b/>
          <w:i/>
          <w:iCs/>
          <w:lang w:val="ro-RO"/>
        </w:rPr>
        <w:t>ura IV.1.1.1.</w:t>
      </w:r>
    </w:p>
    <w:p w:rsidR="00095229" w:rsidRDefault="00095229" w:rsidP="0064624B">
      <w:pPr>
        <w:tabs>
          <w:tab w:val="left" w:pos="1276"/>
          <w:tab w:val="left" w:leader="dot" w:pos="9356"/>
        </w:tabs>
        <w:rPr>
          <w:rFonts w:ascii="Arial" w:hAnsi="Arial" w:cs="Arial"/>
          <w:b/>
          <w:i/>
          <w:iCs/>
          <w:lang w:val="ro-RO"/>
        </w:rPr>
      </w:pPr>
    </w:p>
    <w:p w:rsidR="00F449D7" w:rsidRDefault="00F449D7" w:rsidP="00F449D7">
      <w:pPr>
        <w:tabs>
          <w:tab w:val="left" w:pos="1276"/>
          <w:tab w:val="left" w:leader="dot" w:pos="9356"/>
        </w:tabs>
        <w:rPr>
          <w:rFonts w:ascii="Arial" w:hAnsi="Arial" w:cs="Arial"/>
          <w:b/>
          <w:i/>
          <w:iCs/>
          <w:lang w:val="ro-RO"/>
        </w:rPr>
      </w:pPr>
      <w:r w:rsidRPr="00D71995">
        <w:rPr>
          <w:rFonts w:ascii="Arial" w:hAnsi="Arial" w:cs="Arial"/>
          <w:b/>
          <w:i/>
          <w:iCs/>
          <w:lang w:val="ro-RO"/>
        </w:rPr>
        <w:object w:dxaOrig="10120" w:dyaOrig="5575">
          <v:shape id="_x0000_i1063" type="#_x0000_t75" style="width:485.6pt;height:278.8pt" o:ole="">
            <v:imagedata r:id="rId172" o:title=""/>
          </v:shape>
          <o:OLEObject Type="Embed" ProgID="Excel.Sheet.12" ShapeID="_x0000_i1063" DrawAspect="Content" ObjectID="_1661586190" r:id="rId173"/>
        </w:object>
      </w:r>
      <w:r w:rsidR="00E357CD">
        <w:rPr>
          <w:rFonts w:ascii="Arial" w:hAnsi="Arial" w:cs="Arial"/>
          <w:b/>
          <w:i/>
          <w:iCs/>
          <w:lang w:val="ro-RO"/>
        </w:rPr>
        <w:t xml:space="preserve"> </w:t>
      </w:r>
    </w:p>
    <w:p w:rsidR="00E357CD" w:rsidRDefault="00E357CD" w:rsidP="00F449D7">
      <w:pPr>
        <w:tabs>
          <w:tab w:val="left" w:pos="1276"/>
          <w:tab w:val="left" w:leader="dot" w:pos="9356"/>
        </w:tabs>
        <w:ind w:left="7920"/>
        <w:rPr>
          <w:rFonts w:ascii="Arial" w:hAnsi="Arial" w:cs="Arial"/>
          <w:b/>
          <w:i/>
          <w:iCs/>
          <w:lang w:val="ro-RO"/>
        </w:rPr>
      </w:pPr>
      <w:r>
        <w:rPr>
          <w:rFonts w:ascii="Arial" w:hAnsi="Arial" w:cs="Arial"/>
          <w:b/>
          <w:i/>
          <w:iCs/>
          <w:lang w:val="ro-RO"/>
        </w:rPr>
        <w:t xml:space="preserve">                                                                                   </w:t>
      </w:r>
      <w:r w:rsidR="008201C2">
        <w:rPr>
          <w:rFonts w:ascii="Arial" w:hAnsi="Arial" w:cs="Arial"/>
          <w:b/>
          <w:i/>
          <w:iCs/>
          <w:lang w:val="ro-RO"/>
        </w:rPr>
        <w:t xml:space="preserve">               </w:t>
      </w:r>
      <w:r w:rsidR="00F449D7">
        <w:rPr>
          <w:rFonts w:ascii="Arial" w:hAnsi="Arial" w:cs="Arial"/>
          <w:b/>
          <w:i/>
          <w:iCs/>
          <w:lang w:val="ro-RO"/>
        </w:rPr>
        <w:t xml:space="preserve">             </w:t>
      </w:r>
      <w:r w:rsidR="008201C2">
        <w:rPr>
          <w:rFonts w:ascii="Arial" w:hAnsi="Arial" w:cs="Arial"/>
          <w:b/>
          <w:i/>
          <w:iCs/>
          <w:lang w:val="ro-RO"/>
        </w:rPr>
        <w:t xml:space="preserve">    </w:t>
      </w:r>
      <w:r w:rsidR="007E75F7">
        <w:rPr>
          <w:rFonts w:ascii="Arial" w:hAnsi="Arial" w:cs="Arial"/>
          <w:b/>
          <w:i/>
          <w:iCs/>
          <w:lang w:val="ro-RO"/>
        </w:rPr>
        <w:t xml:space="preserve"> </w:t>
      </w:r>
      <w:r w:rsidR="00AF1954">
        <w:rPr>
          <w:rFonts w:ascii="Arial" w:hAnsi="Arial" w:cs="Arial"/>
          <w:b/>
          <w:i/>
          <w:iCs/>
          <w:lang w:val="ro-RO"/>
        </w:rPr>
        <w:t xml:space="preserve">                 </w:t>
      </w:r>
      <w:r w:rsidR="007E75F7">
        <w:rPr>
          <w:rFonts w:ascii="Arial" w:hAnsi="Arial" w:cs="Arial"/>
          <w:b/>
          <w:i/>
          <w:iCs/>
          <w:lang w:val="ro-RO"/>
        </w:rPr>
        <w:t>Figura.</w:t>
      </w:r>
      <w:r>
        <w:rPr>
          <w:rFonts w:ascii="Arial" w:hAnsi="Arial" w:cs="Arial"/>
          <w:b/>
          <w:i/>
          <w:iCs/>
          <w:lang w:val="ro-RO"/>
        </w:rPr>
        <w:t>IV.1.1.2</w:t>
      </w:r>
    </w:p>
    <w:p w:rsidR="00E357CD" w:rsidRDefault="00E357CD" w:rsidP="00E357CD">
      <w:pPr>
        <w:tabs>
          <w:tab w:val="left" w:pos="1276"/>
          <w:tab w:val="left" w:leader="dot" w:pos="9356"/>
        </w:tabs>
        <w:rPr>
          <w:rFonts w:ascii="Arial" w:hAnsi="Arial" w:cs="Arial"/>
          <w:b/>
          <w:i/>
          <w:iCs/>
          <w:lang w:val="ro-RO"/>
        </w:rPr>
      </w:pPr>
    </w:p>
    <w:p w:rsidR="00990929" w:rsidRDefault="00990929" w:rsidP="0064624B">
      <w:pPr>
        <w:tabs>
          <w:tab w:val="left" w:pos="1276"/>
          <w:tab w:val="left" w:leader="dot" w:pos="9356"/>
        </w:tabs>
        <w:rPr>
          <w:rFonts w:ascii="Arial" w:hAnsi="Arial" w:cs="Arial"/>
          <w:b/>
          <w:i/>
          <w:iCs/>
          <w:lang w:val="ro-RO"/>
        </w:rPr>
      </w:pPr>
    </w:p>
    <w:p w:rsidR="00A048EA" w:rsidRPr="00004CA8" w:rsidRDefault="0064624B" w:rsidP="0064624B">
      <w:pPr>
        <w:tabs>
          <w:tab w:val="left" w:pos="1276"/>
          <w:tab w:val="left" w:leader="dot" w:pos="9356"/>
        </w:tabs>
        <w:rPr>
          <w:rFonts w:ascii="Arial" w:hAnsi="Arial" w:cs="Arial"/>
          <w:b/>
          <w:i/>
          <w:iCs/>
          <w:lang w:val="ro-RO"/>
        </w:rPr>
      </w:pPr>
      <w:r w:rsidRPr="00004CA8">
        <w:rPr>
          <w:rFonts w:ascii="Arial" w:hAnsi="Arial" w:cs="Arial"/>
          <w:b/>
          <w:i/>
          <w:iCs/>
          <w:lang w:val="ro-RO"/>
        </w:rPr>
        <w:t xml:space="preserve">IV. 1.2  </w:t>
      </w:r>
      <w:r w:rsidR="00A048EA" w:rsidRPr="00004CA8">
        <w:rPr>
          <w:rFonts w:ascii="Arial" w:hAnsi="Arial" w:cs="Arial"/>
          <w:b/>
          <w:i/>
          <w:iCs/>
          <w:lang w:val="ro-RO"/>
        </w:rPr>
        <w:t xml:space="preserve">Tendinţe privind schimbarea destinaţiei utilizării terenurilor </w:t>
      </w:r>
    </w:p>
    <w:p w:rsidR="00004CA8" w:rsidRPr="0069183C" w:rsidRDefault="00004CA8" w:rsidP="00004CA8">
      <w:pPr>
        <w:tabs>
          <w:tab w:val="left" w:pos="1276"/>
          <w:tab w:val="left" w:leader="dot" w:pos="9356"/>
        </w:tabs>
        <w:rPr>
          <w:rFonts w:ascii="Arial" w:hAnsi="Arial" w:cs="Arial"/>
          <w:color w:val="000000"/>
        </w:rPr>
      </w:pPr>
      <w:r>
        <w:rPr>
          <w:rFonts w:ascii="Arial" w:hAnsi="Arial" w:cs="Arial"/>
          <w:color w:val="000000"/>
        </w:rPr>
        <w:t xml:space="preserve">                  </w:t>
      </w:r>
      <w:r w:rsidR="006254B4" w:rsidRPr="0069183C">
        <w:rPr>
          <w:rFonts w:ascii="Arial" w:hAnsi="Arial" w:cs="Arial"/>
          <w:color w:val="000000"/>
        </w:rPr>
        <w:t>Nu</w:t>
      </w:r>
      <w:r w:rsidR="006254B4">
        <w:rPr>
          <w:rFonts w:ascii="Arial" w:hAnsi="Arial" w:cs="Arial"/>
          <w:color w:val="000000"/>
        </w:rPr>
        <w:t xml:space="preserve"> deţinem </w:t>
      </w:r>
      <w:r w:rsidR="006254B4" w:rsidRPr="0069183C">
        <w:rPr>
          <w:rFonts w:ascii="Arial" w:hAnsi="Arial" w:cs="Arial"/>
          <w:color w:val="000000"/>
        </w:rPr>
        <w:t xml:space="preserve"> date</w:t>
      </w:r>
      <w:r>
        <w:rPr>
          <w:rFonts w:ascii="Arial" w:hAnsi="Arial" w:cs="Arial"/>
          <w:color w:val="000000"/>
        </w:rPr>
        <w:t xml:space="preserve">   </w:t>
      </w:r>
    </w:p>
    <w:p w:rsidR="00004CA8" w:rsidRDefault="00004CA8" w:rsidP="0064624B">
      <w:pPr>
        <w:tabs>
          <w:tab w:val="left" w:pos="1276"/>
          <w:tab w:val="left" w:leader="dot" w:pos="9356"/>
        </w:tabs>
        <w:rPr>
          <w:rFonts w:ascii="Arial" w:hAnsi="Arial" w:cs="Arial"/>
          <w:i/>
          <w:iCs/>
          <w:lang w:val="ro-RO"/>
        </w:rPr>
      </w:pPr>
    </w:p>
    <w:p w:rsidR="0064624B" w:rsidRDefault="0064624B" w:rsidP="0064624B">
      <w:pPr>
        <w:tabs>
          <w:tab w:val="left" w:pos="1276"/>
          <w:tab w:val="left" w:leader="dot" w:pos="9356"/>
        </w:tabs>
        <w:rPr>
          <w:rFonts w:ascii="Arial" w:hAnsi="Arial" w:cs="Arial"/>
          <w:i/>
          <w:iCs/>
          <w:lang w:val="ro-RO"/>
        </w:rPr>
      </w:pPr>
    </w:p>
    <w:p w:rsidR="0064624B" w:rsidRPr="0064624B" w:rsidRDefault="0064624B" w:rsidP="0064624B">
      <w:pPr>
        <w:tabs>
          <w:tab w:val="left" w:pos="1276"/>
          <w:tab w:val="left" w:leader="dot" w:pos="9356"/>
        </w:tabs>
        <w:rPr>
          <w:rFonts w:ascii="Arial" w:hAnsi="Arial" w:cs="Arial"/>
          <w:b/>
          <w:iCs/>
          <w:lang w:val="ro-RO"/>
        </w:rPr>
      </w:pPr>
      <w:r>
        <w:rPr>
          <w:rFonts w:ascii="Arial" w:hAnsi="Arial" w:cs="Arial"/>
          <w:i/>
          <w:iCs/>
          <w:lang w:val="ro-RO"/>
        </w:rPr>
        <w:t xml:space="preserve">    </w:t>
      </w:r>
      <w:r w:rsidR="00D7705E">
        <w:rPr>
          <w:rFonts w:ascii="Arial" w:hAnsi="Arial" w:cs="Arial"/>
          <w:b/>
          <w:i/>
          <w:iCs/>
          <w:lang w:val="ro-RO"/>
        </w:rPr>
        <w:t xml:space="preserve"> </w:t>
      </w:r>
      <w:r w:rsidRPr="0064624B">
        <w:rPr>
          <w:rFonts w:ascii="Arial" w:hAnsi="Arial" w:cs="Arial"/>
          <w:b/>
          <w:i/>
          <w:iCs/>
          <w:lang w:val="ro-RO"/>
        </w:rPr>
        <w:t xml:space="preserve">  </w:t>
      </w:r>
      <w:r w:rsidRPr="0064624B">
        <w:rPr>
          <w:rFonts w:ascii="Arial" w:hAnsi="Arial" w:cs="Arial"/>
          <w:b/>
          <w:iCs/>
          <w:lang w:val="ro-RO"/>
        </w:rPr>
        <w:t>IV.2. Inpactul schimbarii utilizării terenurilor asupra mediului</w:t>
      </w:r>
    </w:p>
    <w:p w:rsidR="0064624B" w:rsidRPr="0064624B" w:rsidRDefault="0064624B" w:rsidP="0064624B">
      <w:pPr>
        <w:tabs>
          <w:tab w:val="left" w:pos="1276"/>
          <w:tab w:val="left" w:leader="dot" w:pos="9356"/>
        </w:tabs>
        <w:rPr>
          <w:rFonts w:ascii="Arial" w:hAnsi="Arial" w:cs="Arial"/>
          <w:iCs/>
          <w:lang w:val="ro-RO"/>
        </w:rPr>
      </w:pPr>
    </w:p>
    <w:p w:rsidR="00004CA8" w:rsidRDefault="00870D13" w:rsidP="00004CA8">
      <w:pPr>
        <w:tabs>
          <w:tab w:val="left" w:pos="1276"/>
          <w:tab w:val="left" w:leader="dot" w:pos="9356"/>
        </w:tabs>
        <w:ind w:left="596"/>
        <w:rPr>
          <w:rFonts w:ascii="Arial" w:hAnsi="Arial" w:cs="Arial"/>
          <w:i/>
          <w:iCs/>
          <w:lang w:val="ro-RO"/>
        </w:rPr>
      </w:pPr>
      <w:r w:rsidRPr="00323235">
        <w:rPr>
          <w:rFonts w:ascii="Arial" w:hAnsi="Arial" w:cs="Arial"/>
          <w:b/>
          <w:i/>
          <w:iCs/>
          <w:lang w:val="ro-RO"/>
        </w:rPr>
        <w:t xml:space="preserve">IV.2.1.  </w:t>
      </w:r>
      <w:r w:rsidR="00A048EA" w:rsidRPr="00323235">
        <w:rPr>
          <w:rFonts w:ascii="Arial" w:hAnsi="Arial" w:cs="Arial"/>
          <w:b/>
          <w:i/>
          <w:iCs/>
          <w:lang w:val="ro-RO"/>
        </w:rPr>
        <w:t xml:space="preserve">Impactul schimbării utilizării terenurilor asupra terenurilor agricole </w:t>
      </w:r>
      <w:r w:rsidR="006254B4">
        <w:rPr>
          <w:rFonts w:ascii="Arial" w:hAnsi="Arial" w:cs="Arial"/>
          <w:b/>
          <w:bCs/>
          <w:color w:val="FF0000"/>
          <w:lang w:val="ro-RO"/>
        </w:rPr>
        <w:t xml:space="preserve">          </w:t>
      </w:r>
      <w:r w:rsidR="00004CA8">
        <w:rPr>
          <w:rFonts w:ascii="Arial" w:hAnsi="Arial" w:cs="Arial"/>
          <w:b/>
          <w:bCs/>
          <w:color w:val="FF0000"/>
          <w:lang w:val="ro-RO"/>
        </w:rPr>
        <w:t xml:space="preserve">                    </w:t>
      </w:r>
    </w:p>
    <w:p w:rsidR="00004CA8" w:rsidRDefault="006254B4" w:rsidP="0064624B">
      <w:pPr>
        <w:tabs>
          <w:tab w:val="left" w:pos="1276"/>
          <w:tab w:val="left" w:leader="dot" w:pos="9356"/>
        </w:tabs>
        <w:ind w:left="596"/>
        <w:rPr>
          <w:rFonts w:ascii="Arial" w:hAnsi="Arial" w:cs="Arial"/>
          <w:color w:val="000000"/>
        </w:rPr>
      </w:pPr>
      <w:r>
        <w:rPr>
          <w:rFonts w:ascii="Arial" w:hAnsi="Arial" w:cs="Arial"/>
          <w:color w:val="000000"/>
        </w:rPr>
        <w:t xml:space="preserve">          </w:t>
      </w:r>
      <w:r w:rsidRPr="0069183C">
        <w:rPr>
          <w:rFonts w:ascii="Arial" w:hAnsi="Arial" w:cs="Arial"/>
          <w:color w:val="000000"/>
        </w:rPr>
        <w:t>Nu</w:t>
      </w:r>
      <w:r>
        <w:rPr>
          <w:rFonts w:ascii="Arial" w:hAnsi="Arial" w:cs="Arial"/>
          <w:color w:val="000000"/>
        </w:rPr>
        <w:t xml:space="preserve"> deţinem </w:t>
      </w:r>
      <w:r w:rsidRPr="0069183C">
        <w:rPr>
          <w:rFonts w:ascii="Arial" w:hAnsi="Arial" w:cs="Arial"/>
          <w:color w:val="000000"/>
        </w:rPr>
        <w:t xml:space="preserve"> date</w:t>
      </w:r>
    </w:p>
    <w:p w:rsidR="006254B4" w:rsidRPr="00E021C3" w:rsidRDefault="006254B4" w:rsidP="0064624B">
      <w:pPr>
        <w:tabs>
          <w:tab w:val="left" w:pos="1276"/>
          <w:tab w:val="left" w:leader="dot" w:pos="9356"/>
        </w:tabs>
        <w:ind w:left="596"/>
        <w:rPr>
          <w:rFonts w:ascii="Arial" w:hAnsi="Arial" w:cs="Arial"/>
          <w:i/>
          <w:iCs/>
          <w:lang w:val="ro-RO"/>
        </w:rPr>
      </w:pPr>
    </w:p>
    <w:p w:rsidR="00A048EA" w:rsidRPr="00323235" w:rsidRDefault="00870D13" w:rsidP="00870D13">
      <w:pPr>
        <w:tabs>
          <w:tab w:val="left" w:pos="1276"/>
          <w:tab w:val="left" w:leader="dot" w:pos="9356"/>
        </w:tabs>
        <w:ind w:left="596"/>
        <w:rPr>
          <w:rFonts w:ascii="Arial" w:hAnsi="Arial" w:cs="Arial"/>
          <w:b/>
          <w:i/>
          <w:iCs/>
          <w:lang w:val="ro-RO"/>
        </w:rPr>
      </w:pPr>
      <w:r w:rsidRPr="00323235">
        <w:rPr>
          <w:rFonts w:ascii="Arial" w:hAnsi="Arial" w:cs="Arial"/>
          <w:b/>
          <w:i/>
          <w:iCs/>
          <w:lang w:val="ro-RO"/>
        </w:rPr>
        <w:t xml:space="preserve">IV.2.2. </w:t>
      </w:r>
      <w:r w:rsidR="00A048EA" w:rsidRPr="00323235">
        <w:rPr>
          <w:rFonts w:ascii="Arial" w:hAnsi="Arial" w:cs="Arial"/>
          <w:b/>
          <w:i/>
          <w:iCs/>
          <w:lang w:val="ro-RO"/>
        </w:rPr>
        <w:t xml:space="preserve">Impactul schimbării utilizării terenurilor asupra habitatelor  </w:t>
      </w:r>
    </w:p>
    <w:p w:rsidR="00323235" w:rsidRDefault="00004CA8" w:rsidP="00004CA8">
      <w:pPr>
        <w:jc w:val="both"/>
        <w:rPr>
          <w:rFonts w:ascii="Arial" w:hAnsi="Arial" w:cs="Arial"/>
          <w:b/>
          <w:iCs/>
          <w:lang w:val="ro-RO"/>
        </w:rPr>
      </w:pPr>
      <w:r>
        <w:rPr>
          <w:rFonts w:ascii="Arial" w:hAnsi="Arial" w:cs="Arial"/>
          <w:b/>
          <w:iCs/>
          <w:lang w:val="ro-RO"/>
        </w:rPr>
        <w:t xml:space="preserve">                    </w:t>
      </w:r>
    </w:p>
    <w:p w:rsidR="00004CA8" w:rsidRPr="0053098E" w:rsidRDefault="00323235" w:rsidP="00004CA8">
      <w:pPr>
        <w:jc w:val="both"/>
        <w:rPr>
          <w:rFonts w:ascii="Arial" w:hAnsi="Arial" w:cs="Arial"/>
          <w:b/>
          <w:bCs/>
        </w:rPr>
      </w:pPr>
      <w:r>
        <w:rPr>
          <w:rFonts w:ascii="Arial" w:hAnsi="Arial" w:cs="Arial"/>
          <w:b/>
          <w:iCs/>
          <w:lang w:val="ro-RO"/>
        </w:rPr>
        <w:t xml:space="preserve">                    </w:t>
      </w:r>
      <w:r w:rsidR="00004CA8" w:rsidRPr="0051648A">
        <w:rPr>
          <w:rFonts w:ascii="Arial" w:hAnsi="Arial" w:cs="Arial"/>
          <w:b/>
          <w:iCs/>
          <w:lang w:val="ro-RO"/>
        </w:rPr>
        <w:t>C</w:t>
      </w:r>
      <w:r w:rsidR="00004CA8">
        <w:rPr>
          <w:rFonts w:ascii="Arial" w:hAnsi="Arial" w:cs="Arial"/>
          <w:b/>
          <w:bCs/>
        </w:rPr>
        <w:t>od indicator Ronânia : RO 44</w:t>
      </w:r>
    </w:p>
    <w:p w:rsidR="00004CA8" w:rsidRDefault="00004CA8" w:rsidP="00004CA8">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color w:val="000000"/>
        </w:rPr>
        <w:t xml:space="preserve">Cod indicator AEM: </w:t>
      </w:r>
      <w:r>
        <w:rPr>
          <w:rFonts w:ascii="Arial" w:hAnsi="Arial" w:cs="Arial"/>
          <w:b/>
          <w:color w:val="000000"/>
        </w:rPr>
        <w:t>SEBI 13</w:t>
      </w:r>
    </w:p>
    <w:p w:rsidR="00870D13" w:rsidRPr="00004CA8" w:rsidRDefault="00004CA8" w:rsidP="00004CA8">
      <w:pPr>
        <w:tabs>
          <w:tab w:val="left" w:pos="1276"/>
          <w:tab w:val="left" w:leader="dot" w:pos="9356"/>
        </w:tabs>
        <w:ind w:left="596"/>
        <w:rPr>
          <w:rFonts w:ascii="Arial" w:hAnsi="Arial" w:cs="Arial"/>
          <w:b/>
          <w:color w:val="000000"/>
          <w:lang w:val="ro-RO"/>
        </w:rPr>
      </w:pPr>
      <w:r>
        <w:rPr>
          <w:rFonts w:ascii="Arial" w:hAnsi="Arial" w:cs="Arial"/>
          <w:b/>
          <w:color w:val="000000"/>
        </w:rPr>
        <w:t xml:space="preserve">           Denumire:fragmentarea arealelor naturale </w:t>
      </w:r>
      <w:r>
        <w:rPr>
          <w:rFonts w:ascii="Arial" w:hAnsi="Arial" w:cs="Arial"/>
          <w:b/>
          <w:color w:val="000000"/>
          <w:lang w:val="ro-RO"/>
        </w:rPr>
        <w:t>şi seni-naturale</w:t>
      </w:r>
    </w:p>
    <w:p w:rsidR="00004CA8" w:rsidRDefault="004C26B9" w:rsidP="00004CA8">
      <w:pPr>
        <w:tabs>
          <w:tab w:val="left" w:pos="1276"/>
          <w:tab w:val="left" w:leader="dot" w:pos="9356"/>
        </w:tabs>
        <w:ind w:left="596"/>
        <w:rPr>
          <w:rFonts w:ascii="Arial" w:hAnsi="Arial" w:cs="Arial"/>
          <w:color w:val="000000"/>
        </w:rPr>
      </w:pPr>
      <w:r>
        <w:rPr>
          <w:rFonts w:ascii="Arial" w:hAnsi="Arial" w:cs="Arial"/>
          <w:i/>
          <w:iCs/>
          <w:lang w:val="ro-RO"/>
        </w:rPr>
        <w:t xml:space="preserve">           </w:t>
      </w:r>
      <w:r w:rsidR="006254B4" w:rsidRPr="0069183C">
        <w:rPr>
          <w:rFonts w:ascii="Arial" w:hAnsi="Arial" w:cs="Arial"/>
          <w:color w:val="000000"/>
        </w:rPr>
        <w:t>Nu</w:t>
      </w:r>
      <w:r w:rsidR="006254B4">
        <w:rPr>
          <w:rFonts w:ascii="Arial" w:hAnsi="Arial" w:cs="Arial"/>
          <w:color w:val="000000"/>
        </w:rPr>
        <w:t xml:space="preserve"> deţinem </w:t>
      </w:r>
      <w:r w:rsidR="006254B4" w:rsidRPr="0069183C">
        <w:rPr>
          <w:rFonts w:ascii="Arial" w:hAnsi="Arial" w:cs="Arial"/>
          <w:color w:val="000000"/>
        </w:rPr>
        <w:t xml:space="preserve"> date</w:t>
      </w:r>
    </w:p>
    <w:p w:rsidR="004C26B9" w:rsidRDefault="004C26B9" w:rsidP="00004CA8">
      <w:pPr>
        <w:tabs>
          <w:tab w:val="left" w:pos="1276"/>
          <w:tab w:val="left" w:leader="dot" w:pos="9356"/>
        </w:tabs>
        <w:ind w:left="596"/>
        <w:rPr>
          <w:rFonts w:ascii="Arial" w:hAnsi="Arial" w:cs="Arial"/>
          <w:i/>
          <w:iCs/>
          <w:lang w:val="ro-RO"/>
        </w:rPr>
      </w:pPr>
    </w:p>
    <w:p w:rsidR="00870D13" w:rsidRPr="00870D13" w:rsidRDefault="00870D13" w:rsidP="00870D13">
      <w:pPr>
        <w:tabs>
          <w:tab w:val="left" w:pos="1276"/>
          <w:tab w:val="left" w:leader="dot" w:pos="9356"/>
        </w:tabs>
        <w:rPr>
          <w:rFonts w:ascii="Arial" w:hAnsi="Arial" w:cs="Arial"/>
          <w:b/>
          <w:iCs/>
          <w:lang w:val="ro-RO"/>
        </w:rPr>
      </w:pPr>
      <w:r>
        <w:rPr>
          <w:rFonts w:ascii="Arial" w:hAnsi="Arial" w:cs="Arial"/>
          <w:iCs/>
          <w:lang w:val="ro-RO"/>
        </w:rPr>
        <w:t xml:space="preserve">     </w:t>
      </w:r>
      <w:r w:rsidRPr="00870D13">
        <w:rPr>
          <w:rFonts w:ascii="Arial" w:hAnsi="Arial" w:cs="Arial"/>
          <w:b/>
          <w:iCs/>
          <w:lang w:val="ro-RO"/>
        </w:rPr>
        <w:t>IV.3. Factorii detrminanţi ai schimbării utilizării utilizării terenurilor</w:t>
      </w:r>
    </w:p>
    <w:p w:rsidR="00870D13" w:rsidRPr="00870D13" w:rsidRDefault="00870D13" w:rsidP="00870D13">
      <w:pPr>
        <w:tabs>
          <w:tab w:val="left" w:pos="1276"/>
          <w:tab w:val="left" w:leader="dot" w:pos="9356"/>
        </w:tabs>
        <w:ind w:left="596"/>
        <w:rPr>
          <w:rFonts w:ascii="Arial" w:hAnsi="Arial" w:cs="Arial"/>
          <w:b/>
          <w:i/>
          <w:iCs/>
          <w:lang w:val="ro-RO"/>
        </w:rPr>
      </w:pPr>
    </w:p>
    <w:p w:rsidR="006C1C72" w:rsidRPr="00323235" w:rsidRDefault="00870D13" w:rsidP="00870D13">
      <w:pPr>
        <w:tabs>
          <w:tab w:val="left" w:pos="1276"/>
          <w:tab w:val="left" w:leader="dot" w:pos="9356"/>
        </w:tabs>
        <w:ind w:left="596"/>
        <w:rPr>
          <w:rFonts w:ascii="Arial" w:hAnsi="Arial" w:cs="Arial"/>
          <w:b/>
          <w:i/>
          <w:iCs/>
          <w:lang w:val="ro-RO"/>
        </w:rPr>
      </w:pPr>
      <w:r w:rsidRPr="00323235">
        <w:rPr>
          <w:rFonts w:ascii="Arial" w:hAnsi="Arial" w:cs="Arial"/>
          <w:b/>
          <w:i/>
          <w:iCs/>
          <w:lang w:val="ro-RO"/>
        </w:rPr>
        <w:t xml:space="preserve">IV.3.1.  </w:t>
      </w:r>
      <w:r w:rsidR="00A048EA" w:rsidRPr="00323235">
        <w:rPr>
          <w:rFonts w:ascii="Arial" w:hAnsi="Arial" w:cs="Arial"/>
          <w:b/>
          <w:i/>
          <w:iCs/>
          <w:lang w:val="ro-RO"/>
        </w:rPr>
        <w:t>Modificarea densităţii populaţiei</w:t>
      </w:r>
    </w:p>
    <w:p w:rsidR="00F2050F" w:rsidRDefault="006C1C72" w:rsidP="00F2050F">
      <w:pPr>
        <w:rPr>
          <w:rFonts w:ascii="Arial" w:hAnsi="Arial" w:cs="Arial"/>
        </w:rPr>
      </w:pPr>
      <w:r>
        <w:rPr>
          <w:rFonts w:ascii="Arial" w:hAnsi="Arial" w:cs="Arial"/>
          <w:i/>
          <w:iCs/>
          <w:lang w:val="ro-RO"/>
        </w:rPr>
        <w:t xml:space="preserve">          </w:t>
      </w:r>
      <w:r w:rsidR="00F2050F">
        <w:rPr>
          <w:rFonts w:ascii="Arial" w:hAnsi="Arial" w:cs="Arial"/>
        </w:rPr>
        <w:t>Populaţia după domiciliu reprezintă numărul persoanelor cu cetăţenie română şi domiciliul pe teritoriul României, delimitat după criterii administrativ – teritoriale.</w:t>
      </w:r>
    </w:p>
    <w:p w:rsidR="00F2050F" w:rsidRDefault="00F2050F" w:rsidP="00F2050F">
      <w:pPr>
        <w:rPr>
          <w:rFonts w:ascii="Arial" w:hAnsi="Arial" w:cs="Arial"/>
        </w:rPr>
      </w:pPr>
    </w:p>
    <w:p w:rsidR="00F2050F" w:rsidRDefault="00F2050F" w:rsidP="00F2050F">
      <w:pPr>
        <w:rPr>
          <w:rFonts w:ascii="Arial" w:hAnsi="Arial" w:cs="Arial"/>
        </w:rPr>
      </w:pPr>
      <w:r>
        <w:rPr>
          <w:rFonts w:ascii="Arial" w:hAnsi="Arial" w:cs="Arial"/>
        </w:rPr>
        <w:t xml:space="preserve">   Migraţia internă determinată de schimbarea domiciliului </w:t>
      </w:r>
    </w:p>
    <w:p w:rsidR="00F2050F" w:rsidRDefault="00F2050F" w:rsidP="00F2050F">
      <w:pPr>
        <w:rPr>
          <w:rFonts w:ascii="Arial" w:hAnsi="Arial" w:cs="Arial"/>
        </w:rPr>
      </w:pPr>
      <w:r>
        <w:rPr>
          <w:rFonts w:ascii="Arial" w:hAnsi="Arial" w:cs="Arial"/>
        </w:rPr>
        <w:t xml:space="preserve">                                                                                                     .</w:t>
      </w:r>
    </w:p>
    <w:tbl>
      <w:tblPr>
        <w:tblW w:w="628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91"/>
        <w:gridCol w:w="934"/>
        <w:gridCol w:w="19"/>
        <w:gridCol w:w="915"/>
        <w:gridCol w:w="19"/>
        <w:gridCol w:w="915"/>
        <w:gridCol w:w="19"/>
        <w:gridCol w:w="915"/>
        <w:gridCol w:w="19"/>
        <w:gridCol w:w="915"/>
        <w:gridCol w:w="19"/>
      </w:tblGrid>
      <w:tr w:rsidR="00ED0D7B" w:rsidRPr="004B0DE6" w:rsidTr="00ED0D7B">
        <w:trPr>
          <w:trHeight w:val="279"/>
        </w:trPr>
        <w:tc>
          <w:tcPr>
            <w:tcW w:w="1591" w:type="dxa"/>
          </w:tcPr>
          <w:p w:rsidR="00ED0D7B" w:rsidRPr="005D594D" w:rsidRDefault="00ED0D7B" w:rsidP="00F2050F">
            <w:pPr>
              <w:rPr>
                <w:rFonts w:ascii="Arial" w:hAnsi="Arial" w:cs="Arial"/>
              </w:rPr>
            </w:pPr>
          </w:p>
        </w:tc>
        <w:tc>
          <w:tcPr>
            <w:tcW w:w="953" w:type="dxa"/>
            <w:gridSpan w:val="2"/>
          </w:tcPr>
          <w:p w:rsidR="00ED0D7B" w:rsidRPr="005D594D" w:rsidRDefault="00ED0D7B" w:rsidP="00F2050F">
            <w:pPr>
              <w:rPr>
                <w:rFonts w:ascii="Arial" w:hAnsi="Arial" w:cs="Arial"/>
              </w:rPr>
            </w:pPr>
            <w:r>
              <w:rPr>
                <w:rFonts w:ascii="Arial" w:hAnsi="Arial" w:cs="Arial"/>
              </w:rPr>
              <w:t>2015</w:t>
            </w:r>
          </w:p>
        </w:tc>
        <w:tc>
          <w:tcPr>
            <w:tcW w:w="934" w:type="dxa"/>
            <w:gridSpan w:val="2"/>
          </w:tcPr>
          <w:p w:rsidR="00ED0D7B" w:rsidRPr="005D594D" w:rsidRDefault="00ED0D7B" w:rsidP="00F2050F">
            <w:pPr>
              <w:rPr>
                <w:rFonts w:ascii="Arial" w:hAnsi="Arial" w:cs="Arial"/>
              </w:rPr>
            </w:pPr>
            <w:r w:rsidRPr="005D594D">
              <w:rPr>
                <w:rFonts w:ascii="Arial" w:hAnsi="Arial" w:cs="Arial"/>
              </w:rPr>
              <w:t>201</w:t>
            </w:r>
            <w:r>
              <w:rPr>
                <w:rFonts w:ascii="Arial" w:hAnsi="Arial" w:cs="Arial"/>
              </w:rPr>
              <w:t>6</w:t>
            </w:r>
          </w:p>
        </w:tc>
        <w:tc>
          <w:tcPr>
            <w:tcW w:w="934" w:type="dxa"/>
            <w:gridSpan w:val="2"/>
          </w:tcPr>
          <w:p w:rsidR="00ED0D7B" w:rsidRPr="005D594D" w:rsidRDefault="00ED0D7B" w:rsidP="00F2050F">
            <w:pPr>
              <w:rPr>
                <w:rFonts w:ascii="Arial" w:hAnsi="Arial" w:cs="Arial"/>
              </w:rPr>
            </w:pPr>
            <w:r w:rsidRPr="005D594D">
              <w:rPr>
                <w:rFonts w:ascii="Arial" w:hAnsi="Arial" w:cs="Arial"/>
              </w:rPr>
              <w:t>201</w:t>
            </w:r>
            <w:r>
              <w:rPr>
                <w:rFonts w:ascii="Arial" w:hAnsi="Arial" w:cs="Arial"/>
              </w:rPr>
              <w:t>7</w:t>
            </w:r>
          </w:p>
        </w:tc>
        <w:tc>
          <w:tcPr>
            <w:tcW w:w="934" w:type="dxa"/>
            <w:gridSpan w:val="2"/>
          </w:tcPr>
          <w:p w:rsidR="00ED0D7B" w:rsidRPr="005D594D" w:rsidRDefault="00ED0D7B" w:rsidP="00F2050F">
            <w:pPr>
              <w:rPr>
                <w:rFonts w:ascii="Arial" w:hAnsi="Arial" w:cs="Arial"/>
              </w:rPr>
            </w:pPr>
            <w:r>
              <w:rPr>
                <w:rFonts w:ascii="Arial" w:hAnsi="Arial" w:cs="Arial"/>
              </w:rPr>
              <w:t>2018</w:t>
            </w:r>
          </w:p>
        </w:tc>
        <w:tc>
          <w:tcPr>
            <w:tcW w:w="934" w:type="dxa"/>
            <w:gridSpan w:val="2"/>
          </w:tcPr>
          <w:p w:rsidR="00ED0D7B" w:rsidRDefault="00ED0D7B" w:rsidP="00F2050F">
            <w:pPr>
              <w:rPr>
                <w:rFonts w:ascii="Arial" w:hAnsi="Arial" w:cs="Arial"/>
              </w:rPr>
            </w:pPr>
            <w:r>
              <w:rPr>
                <w:rFonts w:ascii="Arial" w:hAnsi="Arial" w:cs="Arial"/>
              </w:rPr>
              <w:t>2019</w:t>
            </w:r>
          </w:p>
        </w:tc>
      </w:tr>
      <w:tr w:rsidR="00ED0D7B" w:rsidRPr="004B0DE6" w:rsidTr="00ED0D7B">
        <w:trPr>
          <w:gridAfter w:val="1"/>
          <w:wAfter w:w="19" w:type="dxa"/>
          <w:trHeight w:val="835"/>
        </w:trPr>
        <w:tc>
          <w:tcPr>
            <w:tcW w:w="1591" w:type="dxa"/>
          </w:tcPr>
          <w:p w:rsidR="00ED0D7B" w:rsidRPr="005D594D" w:rsidRDefault="00ED0D7B" w:rsidP="00F2050F">
            <w:pPr>
              <w:rPr>
                <w:rFonts w:ascii="Arial" w:hAnsi="Arial" w:cs="Arial"/>
              </w:rPr>
            </w:pPr>
            <w:r w:rsidRPr="005D594D">
              <w:rPr>
                <w:rFonts w:ascii="Arial" w:hAnsi="Arial" w:cs="Arial"/>
              </w:rPr>
              <w:t>Stabi</w:t>
            </w:r>
            <w:r>
              <w:rPr>
                <w:rFonts w:ascii="Arial" w:hAnsi="Arial" w:cs="Arial"/>
              </w:rPr>
              <w:t>liri de domiciliu  în localitaţile judeţului</w:t>
            </w:r>
          </w:p>
        </w:tc>
        <w:tc>
          <w:tcPr>
            <w:tcW w:w="934" w:type="dxa"/>
            <w:vAlign w:val="center"/>
          </w:tcPr>
          <w:p w:rsidR="00ED0D7B" w:rsidRPr="00F2050F" w:rsidRDefault="00ED0D7B" w:rsidP="00F2050F">
            <w:pPr>
              <w:jc w:val="right"/>
              <w:rPr>
                <w:rFonts w:ascii="Arial" w:hAnsi="Arial" w:cs="Arial"/>
              </w:rPr>
            </w:pPr>
            <w:r w:rsidRPr="00F2050F">
              <w:rPr>
                <w:rFonts w:ascii="Arial" w:hAnsi="Arial" w:cs="Arial"/>
              </w:rPr>
              <w:t>19646</w:t>
            </w:r>
          </w:p>
        </w:tc>
        <w:tc>
          <w:tcPr>
            <w:tcW w:w="934" w:type="dxa"/>
            <w:gridSpan w:val="2"/>
            <w:vAlign w:val="center"/>
          </w:tcPr>
          <w:p w:rsidR="00ED0D7B" w:rsidRPr="00F2050F" w:rsidRDefault="00ED0D7B" w:rsidP="00F2050F">
            <w:pPr>
              <w:jc w:val="right"/>
              <w:rPr>
                <w:rFonts w:ascii="Arial" w:hAnsi="Arial" w:cs="Arial"/>
              </w:rPr>
            </w:pPr>
            <w:r w:rsidRPr="00F2050F">
              <w:rPr>
                <w:rFonts w:ascii="Arial" w:hAnsi="Arial" w:cs="Arial"/>
              </w:rPr>
              <w:t>22284</w:t>
            </w:r>
          </w:p>
        </w:tc>
        <w:tc>
          <w:tcPr>
            <w:tcW w:w="934" w:type="dxa"/>
            <w:gridSpan w:val="2"/>
            <w:vAlign w:val="center"/>
          </w:tcPr>
          <w:p w:rsidR="00ED0D7B" w:rsidRPr="00F2050F" w:rsidRDefault="00ED0D7B" w:rsidP="00F2050F">
            <w:pPr>
              <w:jc w:val="right"/>
              <w:rPr>
                <w:rFonts w:ascii="Arial" w:hAnsi="Arial" w:cs="Arial"/>
              </w:rPr>
            </w:pPr>
            <w:r w:rsidRPr="00F2050F">
              <w:rPr>
                <w:rFonts w:ascii="Arial" w:hAnsi="Arial" w:cs="Arial"/>
              </w:rPr>
              <w:t>22048</w:t>
            </w:r>
          </w:p>
        </w:tc>
        <w:tc>
          <w:tcPr>
            <w:tcW w:w="934" w:type="dxa"/>
            <w:gridSpan w:val="2"/>
          </w:tcPr>
          <w:p w:rsidR="00ED0D7B" w:rsidRDefault="00ED0D7B" w:rsidP="00ED0D7B">
            <w:pPr>
              <w:jc w:val="center"/>
              <w:rPr>
                <w:rFonts w:ascii="Arial" w:hAnsi="Arial" w:cs="Arial"/>
              </w:rPr>
            </w:pPr>
          </w:p>
          <w:p w:rsidR="00ED0D7B" w:rsidRPr="00F2050F" w:rsidRDefault="00ED0D7B" w:rsidP="00ED0D7B">
            <w:pPr>
              <w:jc w:val="center"/>
              <w:rPr>
                <w:rFonts w:ascii="Arial" w:hAnsi="Arial" w:cs="Arial"/>
              </w:rPr>
            </w:pPr>
            <w:r>
              <w:rPr>
                <w:rFonts w:ascii="Arial" w:hAnsi="Arial" w:cs="Arial"/>
              </w:rPr>
              <w:t>21721</w:t>
            </w:r>
          </w:p>
        </w:tc>
        <w:tc>
          <w:tcPr>
            <w:tcW w:w="934" w:type="dxa"/>
            <w:gridSpan w:val="2"/>
          </w:tcPr>
          <w:p w:rsidR="00ED0D7B" w:rsidRDefault="00ED0D7B" w:rsidP="00ED0D7B">
            <w:pPr>
              <w:jc w:val="center"/>
              <w:rPr>
                <w:rFonts w:ascii="Arial" w:hAnsi="Arial" w:cs="Arial"/>
              </w:rPr>
            </w:pPr>
          </w:p>
          <w:p w:rsidR="00ED0D7B" w:rsidRDefault="00ED0D7B" w:rsidP="00ED0D7B">
            <w:pPr>
              <w:jc w:val="center"/>
              <w:rPr>
                <w:rFonts w:ascii="Arial" w:hAnsi="Arial" w:cs="Arial"/>
              </w:rPr>
            </w:pPr>
            <w:r>
              <w:rPr>
                <w:rFonts w:ascii="Arial" w:hAnsi="Arial" w:cs="Arial"/>
              </w:rPr>
              <w:t>23209</w:t>
            </w:r>
          </w:p>
        </w:tc>
      </w:tr>
      <w:tr w:rsidR="00ED0D7B" w:rsidRPr="004B0DE6" w:rsidTr="00ED0D7B">
        <w:trPr>
          <w:gridAfter w:val="1"/>
          <w:wAfter w:w="19" w:type="dxa"/>
          <w:trHeight w:val="1113"/>
        </w:trPr>
        <w:tc>
          <w:tcPr>
            <w:tcW w:w="1591" w:type="dxa"/>
          </w:tcPr>
          <w:p w:rsidR="00ED0D7B" w:rsidRPr="005D594D" w:rsidRDefault="00ED0D7B" w:rsidP="00F2050F">
            <w:pPr>
              <w:rPr>
                <w:rFonts w:ascii="Arial" w:hAnsi="Arial" w:cs="Arial"/>
              </w:rPr>
            </w:pPr>
            <w:r w:rsidRPr="005D594D">
              <w:rPr>
                <w:rFonts w:ascii="Arial" w:hAnsi="Arial" w:cs="Arial"/>
              </w:rPr>
              <w:t>Plecări  cu domiciliul din</w:t>
            </w:r>
            <w:r>
              <w:rPr>
                <w:rFonts w:ascii="Arial" w:hAnsi="Arial" w:cs="Arial"/>
              </w:rPr>
              <w:t xml:space="preserve"> localitaţile judeţului</w:t>
            </w:r>
            <w:r w:rsidRPr="005D594D">
              <w:rPr>
                <w:rFonts w:ascii="Arial" w:hAnsi="Arial" w:cs="Arial"/>
              </w:rPr>
              <w:t xml:space="preserve"> </w:t>
            </w:r>
          </w:p>
        </w:tc>
        <w:tc>
          <w:tcPr>
            <w:tcW w:w="934" w:type="dxa"/>
            <w:vAlign w:val="center"/>
          </w:tcPr>
          <w:p w:rsidR="00ED0D7B" w:rsidRPr="00F2050F" w:rsidRDefault="00ED0D7B" w:rsidP="00F2050F">
            <w:pPr>
              <w:jc w:val="right"/>
              <w:rPr>
                <w:rFonts w:ascii="Arial" w:hAnsi="Arial" w:cs="Arial"/>
              </w:rPr>
            </w:pPr>
            <w:r w:rsidRPr="00F2050F">
              <w:rPr>
                <w:rFonts w:ascii="Arial" w:hAnsi="Arial" w:cs="Arial"/>
              </w:rPr>
              <w:t>6251</w:t>
            </w:r>
          </w:p>
        </w:tc>
        <w:tc>
          <w:tcPr>
            <w:tcW w:w="934" w:type="dxa"/>
            <w:gridSpan w:val="2"/>
            <w:vAlign w:val="center"/>
          </w:tcPr>
          <w:p w:rsidR="00ED0D7B" w:rsidRPr="00F2050F" w:rsidRDefault="00ED0D7B" w:rsidP="00F2050F">
            <w:pPr>
              <w:jc w:val="right"/>
              <w:rPr>
                <w:rFonts w:ascii="Arial" w:hAnsi="Arial" w:cs="Arial"/>
              </w:rPr>
            </w:pPr>
            <w:r w:rsidRPr="00F2050F">
              <w:rPr>
                <w:rFonts w:ascii="Arial" w:hAnsi="Arial" w:cs="Arial"/>
              </w:rPr>
              <w:t>7009</w:t>
            </w:r>
          </w:p>
        </w:tc>
        <w:tc>
          <w:tcPr>
            <w:tcW w:w="934" w:type="dxa"/>
            <w:gridSpan w:val="2"/>
            <w:vAlign w:val="center"/>
          </w:tcPr>
          <w:p w:rsidR="00ED0D7B" w:rsidRPr="00F2050F" w:rsidRDefault="00ED0D7B" w:rsidP="00F2050F">
            <w:pPr>
              <w:jc w:val="right"/>
              <w:rPr>
                <w:rFonts w:ascii="Arial" w:hAnsi="Arial" w:cs="Arial"/>
              </w:rPr>
            </w:pPr>
            <w:r w:rsidRPr="00F2050F">
              <w:rPr>
                <w:rFonts w:ascii="Arial" w:hAnsi="Arial" w:cs="Arial"/>
              </w:rPr>
              <w:t>7695</w:t>
            </w:r>
          </w:p>
        </w:tc>
        <w:tc>
          <w:tcPr>
            <w:tcW w:w="934" w:type="dxa"/>
            <w:gridSpan w:val="2"/>
          </w:tcPr>
          <w:p w:rsidR="00ED0D7B" w:rsidRDefault="00ED0D7B" w:rsidP="00ED0D7B">
            <w:pPr>
              <w:jc w:val="center"/>
              <w:rPr>
                <w:rFonts w:ascii="Arial" w:hAnsi="Arial" w:cs="Arial"/>
              </w:rPr>
            </w:pPr>
          </w:p>
          <w:p w:rsidR="00ED0D7B" w:rsidRPr="00F2050F" w:rsidRDefault="00ED0D7B" w:rsidP="00ED0D7B">
            <w:pPr>
              <w:jc w:val="center"/>
              <w:rPr>
                <w:rFonts w:ascii="Arial" w:hAnsi="Arial" w:cs="Arial"/>
              </w:rPr>
            </w:pPr>
            <w:r>
              <w:rPr>
                <w:rFonts w:ascii="Arial" w:hAnsi="Arial" w:cs="Arial"/>
              </w:rPr>
              <w:t>8904</w:t>
            </w:r>
          </w:p>
        </w:tc>
        <w:tc>
          <w:tcPr>
            <w:tcW w:w="934" w:type="dxa"/>
            <w:gridSpan w:val="2"/>
          </w:tcPr>
          <w:p w:rsidR="00ED0D7B" w:rsidRDefault="00ED0D7B" w:rsidP="00ED0D7B">
            <w:pPr>
              <w:jc w:val="center"/>
              <w:rPr>
                <w:rFonts w:ascii="Arial" w:hAnsi="Arial" w:cs="Arial"/>
              </w:rPr>
            </w:pPr>
          </w:p>
          <w:p w:rsidR="00ED0D7B" w:rsidRPr="00F2050F" w:rsidRDefault="00ED0D7B" w:rsidP="00ED0D7B">
            <w:pPr>
              <w:jc w:val="center"/>
              <w:rPr>
                <w:rFonts w:ascii="Arial" w:hAnsi="Arial" w:cs="Arial"/>
              </w:rPr>
            </w:pPr>
            <w:r>
              <w:rPr>
                <w:rFonts w:ascii="Arial" w:hAnsi="Arial" w:cs="Arial"/>
              </w:rPr>
              <w:t>9788</w:t>
            </w:r>
          </w:p>
        </w:tc>
      </w:tr>
      <w:tr w:rsidR="00ED0D7B" w:rsidRPr="004B0DE6" w:rsidTr="00ED0D7B">
        <w:trPr>
          <w:gridAfter w:val="1"/>
          <w:wAfter w:w="19" w:type="dxa"/>
          <w:trHeight w:val="1113"/>
        </w:trPr>
        <w:tc>
          <w:tcPr>
            <w:tcW w:w="1591" w:type="dxa"/>
          </w:tcPr>
          <w:p w:rsidR="00ED0D7B" w:rsidRPr="005D594D" w:rsidRDefault="00ED0D7B" w:rsidP="00F2050F">
            <w:pPr>
              <w:rPr>
                <w:rFonts w:ascii="Arial" w:hAnsi="Arial" w:cs="Arial"/>
                <w:lang w:val="en-US"/>
              </w:rPr>
            </w:pPr>
            <w:r w:rsidRPr="005D594D">
              <w:rPr>
                <w:rFonts w:ascii="Arial" w:hAnsi="Arial" w:cs="Arial"/>
              </w:rPr>
              <w:t>Soldul schimbărilor de domiciliu</w:t>
            </w:r>
            <w:r>
              <w:rPr>
                <w:rFonts w:ascii="Arial" w:hAnsi="Arial" w:cs="Arial"/>
              </w:rPr>
              <w:t xml:space="preserve"> </w:t>
            </w:r>
            <w:r w:rsidRPr="003F5FAC">
              <w:rPr>
                <w:rFonts w:eastAsia="MS Mincho"/>
                <w:b/>
                <w:sz w:val="18"/>
                <w:szCs w:val="18"/>
              </w:rPr>
              <w:t>(</w:t>
            </w:r>
            <w:r w:rsidRPr="0091517A">
              <w:rPr>
                <w:rFonts w:ascii="Arial" w:eastAsia="MS Mincho" w:hAnsi="Arial" w:cs="Arial"/>
              </w:rPr>
              <w:t xml:space="preserve">spor migratoriu) </w:t>
            </w:r>
            <w:r w:rsidRPr="0091517A">
              <w:rPr>
                <w:rFonts w:ascii="Arial" w:hAnsi="Arial" w:cs="Arial"/>
                <w:lang w:val="en-US"/>
              </w:rPr>
              <w:t>*</w:t>
            </w:r>
          </w:p>
        </w:tc>
        <w:tc>
          <w:tcPr>
            <w:tcW w:w="934" w:type="dxa"/>
            <w:vAlign w:val="center"/>
          </w:tcPr>
          <w:p w:rsidR="00ED0D7B" w:rsidRPr="0091517A" w:rsidRDefault="00ED0D7B" w:rsidP="0091517A">
            <w:pPr>
              <w:jc w:val="right"/>
              <w:rPr>
                <w:rFonts w:ascii="Arial" w:hAnsi="Arial" w:cs="Arial"/>
              </w:rPr>
            </w:pPr>
            <w:r w:rsidRPr="0091517A">
              <w:rPr>
                <w:rFonts w:ascii="Arial" w:hAnsi="Arial" w:cs="Arial"/>
              </w:rPr>
              <w:t>13395</w:t>
            </w:r>
          </w:p>
        </w:tc>
        <w:tc>
          <w:tcPr>
            <w:tcW w:w="934" w:type="dxa"/>
            <w:gridSpan w:val="2"/>
            <w:vAlign w:val="center"/>
          </w:tcPr>
          <w:p w:rsidR="00ED0D7B" w:rsidRPr="0091517A" w:rsidRDefault="00ED0D7B" w:rsidP="0091517A">
            <w:pPr>
              <w:jc w:val="right"/>
              <w:rPr>
                <w:rFonts w:ascii="Arial" w:hAnsi="Arial" w:cs="Arial"/>
              </w:rPr>
            </w:pPr>
            <w:r w:rsidRPr="0091517A">
              <w:rPr>
                <w:rFonts w:ascii="Arial" w:hAnsi="Arial" w:cs="Arial"/>
              </w:rPr>
              <w:t>15275</w:t>
            </w:r>
          </w:p>
        </w:tc>
        <w:tc>
          <w:tcPr>
            <w:tcW w:w="934" w:type="dxa"/>
            <w:gridSpan w:val="2"/>
            <w:vAlign w:val="center"/>
          </w:tcPr>
          <w:p w:rsidR="00ED0D7B" w:rsidRPr="0091517A" w:rsidRDefault="00ED0D7B" w:rsidP="0091517A">
            <w:pPr>
              <w:jc w:val="right"/>
              <w:rPr>
                <w:rFonts w:ascii="Arial" w:hAnsi="Arial" w:cs="Arial"/>
              </w:rPr>
            </w:pPr>
            <w:r w:rsidRPr="0091517A">
              <w:rPr>
                <w:rFonts w:ascii="Arial" w:hAnsi="Arial" w:cs="Arial"/>
              </w:rPr>
              <w:t>14353</w:t>
            </w:r>
          </w:p>
        </w:tc>
        <w:tc>
          <w:tcPr>
            <w:tcW w:w="934" w:type="dxa"/>
            <w:gridSpan w:val="2"/>
          </w:tcPr>
          <w:p w:rsidR="00ED0D7B" w:rsidRDefault="00ED0D7B" w:rsidP="00ED0D7B">
            <w:pPr>
              <w:jc w:val="center"/>
              <w:rPr>
                <w:rFonts w:ascii="Arial" w:hAnsi="Arial" w:cs="Arial"/>
              </w:rPr>
            </w:pPr>
          </w:p>
          <w:p w:rsidR="00ED0D7B" w:rsidRDefault="00ED0D7B" w:rsidP="00ED0D7B">
            <w:pPr>
              <w:jc w:val="center"/>
              <w:rPr>
                <w:rFonts w:ascii="Arial" w:hAnsi="Arial" w:cs="Arial"/>
              </w:rPr>
            </w:pPr>
          </w:p>
          <w:p w:rsidR="00ED0D7B" w:rsidRPr="0091517A" w:rsidRDefault="00ED0D7B" w:rsidP="00ED0D7B">
            <w:pPr>
              <w:jc w:val="center"/>
              <w:rPr>
                <w:rFonts w:ascii="Arial" w:hAnsi="Arial" w:cs="Arial"/>
              </w:rPr>
            </w:pPr>
            <w:r>
              <w:rPr>
                <w:rFonts w:ascii="Arial" w:hAnsi="Arial" w:cs="Arial"/>
              </w:rPr>
              <w:t>12817</w:t>
            </w:r>
          </w:p>
        </w:tc>
        <w:tc>
          <w:tcPr>
            <w:tcW w:w="934" w:type="dxa"/>
            <w:gridSpan w:val="2"/>
          </w:tcPr>
          <w:p w:rsidR="00ED0D7B" w:rsidRDefault="00ED0D7B" w:rsidP="00ED0D7B">
            <w:pPr>
              <w:jc w:val="center"/>
              <w:rPr>
                <w:rFonts w:ascii="Arial" w:hAnsi="Arial" w:cs="Arial"/>
              </w:rPr>
            </w:pPr>
          </w:p>
          <w:p w:rsidR="00ED0D7B" w:rsidRDefault="00ED0D7B" w:rsidP="00ED0D7B">
            <w:pPr>
              <w:jc w:val="center"/>
              <w:rPr>
                <w:rFonts w:ascii="Arial" w:hAnsi="Arial" w:cs="Arial"/>
              </w:rPr>
            </w:pPr>
          </w:p>
          <w:p w:rsidR="00ED0D7B" w:rsidRPr="0091517A" w:rsidRDefault="00ED0D7B" w:rsidP="00ED0D7B">
            <w:pPr>
              <w:jc w:val="center"/>
              <w:rPr>
                <w:rFonts w:ascii="Arial" w:hAnsi="Arial" w:cs="Arial"/>
              </w:rPr>
            </w:pPr>
            <w:r>
              <w:rPr>
                <w:rFonts w:ascii="Arial" w:hAnsi="Arial" w:cs="Arial"/>
              </w:rPr>
              <w:t>13421</w:t>
            </w:r>
          </w:p>
        </w:tc>
      </w:tr>
    </w:tbl>
    <w:p w:rsidR="00F2050F" w:rsidRDefault="00F2050F" w:rsidP="00F2050F">
      <w:pPr>
        <w:rPr>
          <w:rFonts w:ascii="Arial" w:hAnsi="Arial" w:cs="Arial"/>
        </w:rPr>
      </w:pPr>
      <w:r>
        <w:rPr>
          <w:rFonts w:ascii="Arial" w:hAnsi="Arial" w:cs="Arial"/>
        </w:rPr>
        <w:t xml:space="preserve">                                                                      Tabelul nr. IV.3.1.1</w:t>
      </w:r>
    </w:p>
    <w:p w:rsidR="00F2050F" w:rsidRDefault="0091517A" w:rsidP="00F2050F">
      <w:pPr>
        <w:rPr>
          <w:rFonts w:ascii="Arial" w:hAnsi="Arial" w:cs="Arial"/>
        </w:rPr>
      </w:pPr>
      <w:r>
        <w:rPr>
          <w:rFonts w:ascii="Arial" w:hAnsi="Arial" w:cs="Arial"/>
        </w:rPr>
        <w:t xml:space="preserve">  </w:t>
      </w:r>
      <w:r w:rsidR="00F2050F">
        <w:rPr>
          <w:rFonts w:ascii="Arial" w:hAnsi="Arial" w:cs="Arial"/>
        </w:rPr>
        <w:t>Sursa datelor</w:t>
      </w:r>
      <w:r>
        <w:rPr>
          <w:rFonts w:ascii="Arial" w:hAnsi="Arial" w:cs="Arial"/>
        </w:rPr>
        <w:t>:</w:t>
      </w:r>
      <w:r w:rsidR="00F2050F">
        <w:rPr>
          <w:rFonts w:ascii="Arial" w:hAnsi="Arial" w:cs="Arial"/>
        </w:rPr>
        <w:t xml:space="preserve">  Anuarul statistic al </w:t>
      </w:r>
      <w:r>
        <w:rPr>
          <w:rFonts w:ascii="Arial" w:hAnsi="Arial" w:cs="Arial"/>
        </w:rPr>
        <w:t>judeţului Ilfov</w:t>
      </w:r>
      <w:r w:rsidR="00E744D6">
        <w:rPr>
          <w:rFonts w:ascii="Arial" w:hAnsi="Arial" w:cs="Arial"/>
        </w:rPr>
        <w:t xml:space="preserve"> 2020</w:t>
      </w:r>
      <w:r w:rsidR="00F2050F" w:rsidRPr="001467AA">
        <w:rPr>
          <w:rFonts w:ascii="Arial" w:hAnsi="Arial" w:cs="Arial"/>
        </w:rPr>
        <w:tab/>
      </w:r>
    </w:p>
    <w:p w:rsidR="00F2050F" w:rsidRPr="001467AA" w:rsidRDefault="00F2050F" w:rsidP="00F2050F">
      <w:pPr>
        <w:rPr>
          <w:rFonts w:ascii="Arial" w:hAnsi="Arial" w:cs="Arial"/>
          <w:i/>
          <w:lang w:val="ro-RO"/>
        </w:rPr>
      </w:pPr>
      <w:r w:rsidRPr="001467AA">
        <w:rPr>
          <w:rFonts w:ascii="Arial" w:hAnsi="Arial" w:cs="Arial"/>
          <w:i/>
          <w:lang w:val="ro-RO"/>
        </w:rPr>
        <w:t xml:space="preserve"> </w:t>
      </w:r>
    </w:p>
    <w:p w:rsidR="006C1C72" w:rsidRDefault="006C1C72" w:rsidP="006C1C72">
      <w:pPr>
        <w:tabs>
          <w:tab w:val="left" w:pos="540"/>
          <w:tab w:val="left" w:leader="dot" w:pos="8789"/>
          <w:tab w:val="left" w:leader="dot" w:pos="9356"/>
        </w:tabs>
        <w:ind w:left="784" w:hanging="784"/>
        <w:rPr>
          <w:rFonts w:ascii="Arial" w:hAnsi="Arial" w:cs="Arial"/>
          <w:b/>
          <w:bCs/>
          <w:color w:val="FF0000"/>
          <w:lang w:val="ro-RO"/>
        </w:rPr>
      </w:pPr>
    </w:p>
    <w:p w:rsidR="006C1C72" w:rsidRDefault="00870D13" w:rsidP="004F1196">
      <w:pPr>
        <w:tabs>
          <w:tab w:val="left" w:pos="1276"/>
          <w:tab w:val="left" w:leader="dot" w:pos="9356"/>
        </w:tabs>
        <w:ind w:left="596"/>
        <w:rPr>
          <w:rFonts w:ascii="Arial" w:hAnsi="Arial" w:cs="Arial"/>
          <w:i/>
          <w:iCs/>
          <w:lang w:val="ro-RO"/>
        </w:rPr>
      </w:pPr>
      <w:r>
        <w:rPr>
          <w:rFonts w:ascii="Arial" w:hAnsi="Arial" w:cs="Arial"/>
          <w:i/>
          <w:iCs/>
          <w:lang w:val="ro-RO"/>
        </w:rPr>
        <w:t xml:space="preserve">        </w:t>
      </w:r>
    </w:p>
    <w:p w:rsidR="001F0D4B" w:rsidRDefault="006C1C72" w:rsidP="00870D13">
      <w:pPr>
        <w:tabs>
          <w:tab w:val="left" w:pos="1276"/>
          <w:tab w:val="left" w:leader="dot" w:pos="9356"/>
        </w:tabs>
        <w:rPr>
          <w:rFonts w:ascii="Arial" w:hAnsi="Arial" w:cs="Arial"/>
          <w:b/>
          <w:i/>
          <w:iCs/>
          <w:lang w:val="ro-RO"/>
        </w:rPr>
      </w:pPr>
      <w:r w:rsidRPr="00323235">
        <w:rPr>
          <w:rFonts w:ascii="Arial" w:hAnsi="Arial" w:cs="Arial"/>
          <w:b/>
          <w:i/>
          <w:iCs/>
          <w:lang w:val="ro-RO"/>
        </w:rPr>
        <w:t xml:space="preserve">        </w:t>
      </w:r>
    </w:p>
    <w:p w:rsidR="001F0D4B" w:rsidRDefault="001F0D4B" w:rsidP="00870D13">
      <w:pPr>
        <w:tabs>
          <w:tab w:val="left" w:pos="1276"/>
          <w:tab w:val="left" w:leader="dot" w:pos="9356"/>
        </w:tabs>
        <w:rPr>
          <w:rFonts w:ascii="Arial" w:hAnsi="Arial" w:cs="Arial"/>
          <w:b/>
          <w:i/>
          <w:iCs/>
          <w:lang w:val="ro-RO"/>
        </w:rPr>
      </w:pPr>
    </w:p>
    <w:p w:rsidR="00066AB5" w:rsidRDefault="00066AB5" w:rsidP="00870D13">
      <w:pPr>
        <w:tabs>
          <w:tab w:val="left" w:pos="1276"/>
          <w:tab w:val="left" w:leader="dot" w:pos="9356"/>
        </w:tabs>
        <w:rPr>
          <w:rFonts w:ascii="Arial" w:hAnsi="Arial" w:cs="Arial"/>
          <w:b/>
          <w:i/>
          <w:iCs/>
          <w:lang w:val="ro-RO"/>
        </w:rPr>
      </w:pPr>
    </w:p>
    <w:p w:rsidR="00A048EA" w:rsidRPr="00323235" w:rsidRDefault="006C1C72" w:rsidP="00870D13">
      <w:pPr>
        <w:tabs>
          <w:tab w:val="left" w:pos="1276"/>
          <w:tab w:val="left" w:leader="dot" w:pos="9356"/>
        </w:tabs>
        <w:rPr>
          <w:rFonts w:ascii="Arial" w:hAnsi="Arial" w:cs="Arial"/>
          <w:b/>
          <w:i/>
          <w:iCs/>
          <w:lang w:val="ro-RO"/>
        </w:rPr>
      </w:pPr>
      <w:r w:rsidRPr="00323235">
        <w:rPr>
          <w:rFonts w:ascii="Arial" w:hAnsi="Arial" w:cs="Arial"/>
          <w:b/>
          <w:i/>
          <w:iCs/>
          <w:lang w:val="ro-RO"/>
        </w:rPr>
        <w:lastRenderedPageBreak/>
        <w:t xml:space="preserve"> </w:t>
      </w:r>
      <w:r w:rsidR="00870D13" w:rsidRPr="00323235">
        <w:rPr>
          <w:rFonts w:ascii="Arial" w:hAnsi="Arial" w:cs="Arial"/>
          <w:b/>
          <w:i/>
          <w:iCs/>
          <w:lang w:val="ro-RO"/>
        </w:rPr>
        <w:t xml:space="preserve">IV.3.2. </w:t>
      </w:r>
      <w:r w:rsidR="00A048EA" w:rsidRPr="00323235">
        <w:rPr>
          <w:rFonts w:ascii="Arial" w:hAnsi="Arial" w:cs="Arial"/>
          <w:b/>
          <w:i/>
          <w:iCs/>
          <w:lang w:val="ro-RO"/>
        </w:rPr>
        <w:t xml:space="preserve">Expansiunea urbană </w:t>
      </w:r>
    </w:p>
    <w:p w:rsidR="006C1C72" w:rsidRDefault="006C1C72" w:rsidP="006C1C72">
      <w:pPr>
        <w:jc w:val="both"/>
        <w:rPr>
          <w:rFonts w:ascii="Arial" w:hAnsi="Arial" w:cs="Arial"/>
          <w:b/>
          <w:i/>
          <w:iCs/>
          <w:lang w:val="ro-RO"/>
        </w:rPr>
      </w:pPr>
      <w:r>
        <w:rPr>
          <w:rFonts w:ascii="Arial" w:hAnsi="Arial" w:cs="Arial"/>
          <w:b/>
          <w:i/>
          <w:iCs/>
          <w:lang w:val="ro-RO"/>
        </w:rPr>
        <w:t xml:space="preserve">                   </w:t>
      </w:r>
    </w:p>
    <w:p w:rsidR="006C1C72" w:rsidRPr="0053098E" w:rsidRDefault="006C1C72" w:rsidP="006C1C72">
      <w:pPr>
        <w:jc w:val="both"/>
        <w:rPr>
          <w:rFonts w:ascii="Arial" w:hAnsi="Arial" w:cs="Arial"/>
          <w:b/>
          <w:bCs/>
        </w:rPr>
      </w:pPr>
      <w:r>
        <w:rPr>
          <w:rFonts w:ascii="Arial" w:hAnsi="Arial" w:cs="Arial"/>
          <w:b/>
          <w:i/>
          <w:iCs/>
          <w:lang w:val="ro-RO"/>
        </w:rPr>
        <w:t xml:space="preserve">                    </w:t>
      </w:r>
      <w:r w:rsidRPr="0051648A">
        <w:rPr>
          <w:rFonts w:ascii="Arial" w:hAnsi="Arial" w:cs="Arial"/>
          <w:b/>
          <w:iCs/>
          <w:lang w:val="ro-RO"/>
        </w:rPr>
        <w:t>C</w:t>
      </w:r>
      <w:r>
        <w:rPr>
          <w:rFonts w:ascii="Arial" w:hAnsi="Arial" w:cs="Arial"/>
          <w:b/>
          <w:bCs/>
        </w:rPr>
        <w:t xml:space="preserve">od indicator Ronânia : RO </w:t>
      </w:r>
      <w:r w:rsidR="00A3662A">
        <w:rPr>
          <w:rFonts w:ascii="Arial" w:hAnsi="Arial" w:cs="Arial"/>
          <w:b/>
          <w:bCs/>
        </w:rPr>
        <w:t>14</w:t>
      </w:r>
    </w:p>
    <w:p w:rsidR="006C1C72" w:rsidRDefault="006C1C72" w:rsidP="006C1C72">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color w:val="000000"/>
        </w:rPr>
        <w:t xml:space="preserve">Cod indicator AEM: </w:t>
      </w:r>
      <w:r w:rsidR="00A3662A">
        <w:rPr>
          <w:rFonts w:ascii="Arial" w:hAnsi="Arial" w:cs="Arial"/>
          <w:b/>
          <w:color w:val="000000"/>
        </w:rPr>
        <w:t>SEBI 14</w:t>
      </w:r>
    </w:p>
    <w:p w:rsidR="00870D13" w:rsidRDefault="006C1C72" w:rsidP="006C1C72">
      <w:pPr>
        <w:tabs>
          <w:tab w:val="left" w:pos="1276"/>
          <w:tab w:val="left" w:leader="dot" w:pos="9356"/>
        </w:tabs>
        <w:rPr>
          <w:rFonts w:ascii="Arial" w:hAnsi="Arial" w:cs="Arial"/>
          <w:b/>
          <w:color w:val="000000"/>
        </w:rPr>
      </w:pPr>
      <w:r>
        <w:rPr>
          <w:rFonts w:ascii="Arial" w:hAnsi="Arial" w:cs="Arial"/>
          <w:b/>
          <w:color w:val="000000"/>
        </w:rPr>
        <w:t xml:space="preserve">                 </w:t>
      </w:r>
      <w:r w:rsidR="00A3662A">
        <w:rPr>
          <w:rFonts w:ascii="Arial" w:hAnsi="Arial" w:cs="Arial"/>
          <w:b/>
          <w:color w:val="000000"/>
        </w:rPr>
        <w:t xml:space="preserve">  </w:t>
      </w:r>
      <w:r>
        <w:rPr>
          <w:rFonts w:ascii="Arial" w:hAnsi="Arial" w:cs="Arial"/>
          <w:b/>
          <w:color w:val="000000"/>
        </w:rPr>
        <w:t xml:space="preserve"> Denumire:</w:t>
      </w:r>
      <w:r w:rsidR="00A3662A">
        <w:rPr>
          <w:rFonts w:ascii="Arial" w:hAnsi="Arial" w:cs="Arial"/>
          <w:b/>
          <w:color w:val="000000"/>
        </w:rPr>
        <w:t>Ocuparea terenului</w:t>
      </w:r>
    </w:p>
    <w:p w:rsidR="00A3662A" w:rsidRDefault="00A3662A" w:rsidP="00A3662A">
      <w:pPr>
        <w:tabs>
          <w:tab w:val="left" w:pos="540"/>
          <w:tab w:val="left" w:leader="dot" w:pos="8789"/>
          <w:tab w:val="left" w:leader="dot" w:pos="9356"/>
        </w:tabs>
        <w:ind w:left="784" w:hanging="784"/>
        <w:rPr>
          <w:rFonts w:ascii="Arial" w:hAnsi="Arial" w:cs="Arial"/>
          <w:b/>
          <w:bCs/>
          <w:color w:val="FF0000"/>
          <w:lang w:val="ro-RO"/>
        </w:rPr>
      </w:pPr>
      <w:r>
        <w:rPr>
          <w:rFonts w:ascii="Arial" w:hAnsi="Arial" w:cs="Arial"/>
          <w:b/>
          <w:color w:val="000000"/>
        </w:rPr>
        <w:t xml:space="preserve">                   </w:t>
      </w:r>
      <w:r>
        <w:rPr>
          <w:rFonts w:ascii="Arial" w:hAnsi="Arial" w:cs="Arial"/>
          <w:i/>
          <w:iCs/>
          <w:lang w:val="ro-RO"/>
        </w:rPr>
        <w:t xml:space="preserve">  </w:t>
      </w:r>
      <w:r w:rsidR="006254B4" w:rsidRPr="0069183C">
        <w:rPr>
          <w:rFonts w:ascii="Arial" w:hAnsi="Arial" w:cs="Arial"/>
          <w:color w:val="000000"/>
        </w:rPr>
        <w:t>Nu</w:t>
      </w:r>
      <w:r w:rsidR="006254B4">
        <w:rPr>
          <w:rFonts w:ascii="Arial" w:hAnsi="Arial" w:cs="Arial"/>
          <w:color w:val="000000"/>
        </w:rPr>
        <w:t xml:space="preserve"> deţinem </w:t>
      </w:r>
      <w:r w:rsidR="006254B4" w:rsidRPr="0069183C">
        <w:rPr>
          <w:rFonts w:ascii="Arial" w:hAnsi="Arial" w:cs="Arial"/>
          <w:color w:val="000000"/>
        </w:rPr>
        <w:t xml:space="preserve"> date</w:t>
      </w:r>
    </w:p>
    <w:p w:rsidR="00A3662A" w:rsidRDefault="00A3662A" w:rsidP="00A3662A">
      <w:pPr>
        <w:tabs>
          <w:tab w:val="left" w:pos="1276"/>
          <w:tab w:val="left" w:leader="dot" w:pos="9356"/>
        </w:tabs>
        <w:ind w:left="596"/>
        <w:rPr>
          <w:rFonts w:ascii="Arial" w:hAnsi="Arial" w:cs="Arial"/>
          <w:i/>
          <w:iCs/>
          <w:lang w:val="ro-RO"/>
        </w:rPr>
      </w:pPr>
    </w:p>
    <w:p w:rsidR="00A3662A" w:rsidRDefault="00A3662A" w:rsidP="006C1C72">
      <w:pPr>
        <w:tabs>
          <w:tab w:val="left" w:pos="1276"/>
          <w:tab w:val="left" w:leader="dot" w:pos="9356"/>
        </w:tabs>
        <w:rPr>
          <w:rFonts w:ascii="Arial" w:hAnsi="Arial" w:cs="Arial"/>
          <w:b/>
          <w:color w:val="000000"/>
        </w:rPr>
      </w:pPr>
    </w:p>
    <w:p w:rsidR="00A3662A" w:rsidRPr="0053098E" w:rsidRDefault="00A3662A" w:rsidP="00A3662A">
      <w:pPr>
        <w:jc w:val="both"/>
        <w:rPr>
          <w:rFonts w:ascii="Arial" w:hAnsi="Arial" w:cs="Arial"/>
          <w:b/>
          <w:bCs/>
        </w:rPr>
      </w:pPr>
      <w:r>
        <w:rPr>
          <w:rFonts w:ascii="Arial" w:hAnsi="Arial" w:cs="Arial"/>
          <w:b/>
          <w:iCs/>
          <w:lang w:val="ro-RO"/>
        </w:rPr>
        <w:t xml:space="preserve">                    </w:t>
      </w:r>
      <w:r w:rsidRPr="0051648A">
        <w:rPr>
          <w:rFonts w:ascii="Arial" w:hAnsi="Arial" w:cs="Arial"/>
          <w:b/>
          <w:iCs/>
          <w:lang w:val="ro-RO"/>
        </w:rPr>
        <w:t>C</w:t>
      </w:r>
      <w:r>
        <w:rPr>
          <w:rFonts w:ascii="Arial" w:hAnsi="Arial" w:cs="Arial"/>
          <w:b/>
          <w:bCs/>
        </w:rPr>
        <w:t>od indicator Ronânia : RO 68</w:t>
      </w:r>
    </w:p>
    <w:p w:rsidR="00A3662A" w:rsidRDefault="00A3662A" w:rsidP="00A3662A">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color w:val="000000"/>
        </w:rPr>
        <w:t xml:space="preserve">Cod indicator AEM: </w:t>
      </w:r>
      <w:r>
        <w:rPr>
          <w:rFonts w:ascii="Arial" w:hAnsi="Arial" w:cs="Arial"/>
          <w:b/>
          <w:color w:val="000000"/>
        </w:rPr>
        <w:t>TERM 08</w:t>
      </w:r>
    </w:p>
    <w:p w:rsidR="00A3662A" w:rsidRDefault="00A3662A" w:rsidP="00A3662A">
      <w:pPr>
        <w:tabs>
          <w:tab w:val="left" w:pos="1276"/>
          <w:tab w:val="left" w:leader="dot" w:pos="9356"/>
        </w:tabs>
        <w:rPr>
          <w:rFonts w:ascii="Arial" w:hAnsi="Arial" w:cs="Arial"/>
          <w:b/>
          <w:color w:val="000000"/>
        </w:rPr>
      </w:pPr>
      <w:r>
        <w:rPr>
          <w:rFonts w:ascii="Arial" w:hAnsi="Arial" w:cs="Arial"/>
          <w:b/>
          <w:color w:val="000000"/>
        </w:rPr>
        <w:t xml:space="preserve">                    Denumire:Ocuparea terenului prin infrastructura de transport</w:t>
      </w:r>
    </w:p>
    <w:p w:rsidR="0091517A" w:rsidRDefault="0091517A" w:rsidP="006C1C72">
      <w:pPr>
        <w:tabs>
          <w:tab w:val="left" w:pos="1276"/>
          <w:tab w:val="left" w:leader="dot" w:pos="9356"/>
        </w:tabs>
        <w:rPr>
          <w:rFonts w:ascii="Arial" w:hAnsi="Arial" w:cs="Arial"/>
          <w:b/>
          <w:color w:val="000000"/>
        </w:rPr>
      </w:pPr>
    </w:p>
    <w:p w:rsidR="0091517A" w:rsidRPr="009B4247" w:rsidRDefault="0091517A" w:rsidP="0091517A">
      <w:pPr>
        <w:autoSpaceDE w:val="0"/>
        <w:autoSpaceDN w:val="0"/>
        <w:adjustRightInd w:val="0"/>
        <w:rPr>
          <w:rFonts w:ascii="Arial" w:eastAsia="Times New Roman" w:hAnsi="Arial" w:cs="Arial"/>
          <w:lang w:val="en-US"/>
        </w:rPr>
      </w:pPr>
      <w:r w:rsidRPr="009B4247">
        <w:rPr>
          <w:rFonts w:ascii="Arial" w:eastAsia="Times New Roman" w:hAnsi="Arial" w:cs="Arial"/>
          <w:lang w:val="en-US"/>
        </w:rPr>
        <w:t>Indicatorul prezintă terenul ocupat prin infrastructura de transport</w:t>
      </w:r>
    </w:p>
    <w:p w:rsidR="0091517A" w:rsidRPr="009B4247" w:rsidRDefault="0091517A" w:rsidP="0091517A">
      <w:pPr>
        <w:autoSpaceDE w:val="0"/>
        <w:autoSpaceDN w:val="0"/>
        <w:adjustRightInd w:val="0"/>
        <w:rPr>
          <w:rFonts w:ascii="Arial" w:eastAsia="Times New Roman" w:hAnsi="Arial" w:cs="Arial"/>
          <w:lang w:val="en-US"/>
        </w:rPr>
      </w:pPr>
      <w:r w:rsidRPr="00BB18A1">
        <w:rPr>
          <w:rFonts w:ascii="Arial" w:eastAsia="Times New Roman" w:hAnsi="Arial" w:cs="Arial"/>
          <w:lang w:val="en-US"/>
        </w:rPr>
        <w:t>.</w:t>
      </w:r>
    </w:p>
    <w:p w:rsidR="0091517A" w:rsidRDefault="0091517A" w:rsidP="0091517A">
      <w:pPr>
        <w:jc w:val="both"/>
        <w:rPr>
          <w:rFonts w:ascii="Arial" w:hAnsi="Arial" w:cs="Arial"/>
          <w:lang w:val="ro-RO"/>
        </w:rPr>
      </w:pPr>
      <w:r w:rsidRPr="00543AD8">
        <w:rPr>
          <w:rFonts w:ascii="Arial" w:eastAsia="Times New Roman" w:hAnsi="Arial" w:cs="Arial"/>
          <w:b/>
          <w:bCs/>
          <w:lang w:val="en-US"/>
        </w:rPr>
        <w:t xml:space="preserve"> </w:t>
      </w:r>
      <w:r>
        <w:rPr>
          <w:rFonts w:ascii="Arial" w:hAnsi="Arial" w:cs="Arial"/>
        </w:rPr>
        <w:t>Linia de cale ferată este ansamblul de construc</w:t>
      </w:r>
      <w:r>
        <w:rPr>
          <w:rFonts w:ascii="Arial" w:hAnsi="Arial" w:cs="Arial"/>
          <w:lang w:val="ro-RO"/>
        </w:rPr>
        <w:t>ţii speciale  compus din una sau mai multe căi cu instalaţii aferente destinat transportului de marfă şi pasageri, cu vehicule feroviare.</w:t>
      </w:r>
    </w:p>
    <w:p w:rsidR="00231D2A" w:rsidRDefault="00231D2A" w:rsidP="0091517A">
      <w:pPr>
        <w:jc w:val="both"/>
        <w:rPr>
          <w:rFonts w:ascii="Arial" w:hAnsi="Arial" w:cs="Arial"/>
          <w:lang w:val="ro-RO"/>
        </w:rPr>
      </w:pPr>
    </w:p>
    <w:p w:rsidR="004F1196" w:rsidRDefault="0091517A" w:rsidP="0091517A">
      <w:pPr>
        <w:rPr>
          <w:rFonts w:ascii="Arial" w:hAnsi="Arial" w:cs="Arial"/>
          <w:lang w:val="ro-RO"/>
        </w:rPr>
      </w:pPr>
      <w:r>
        <w:rPr>
          <w:rFonts w:ascii="Arial" w:hAnsi="Arial" w:cs="Arial"/>
          <w:lang w:val="ro-RO"/>
        </w:rPr>
        <w:t xml:space="preserve">     </w:t>
      </w:r>
    </w:p>
    <w:p w:rsidR="00017768" w:rsidRDefault="004F1196" w:rsidP="0091517A">
      <w:pPr>
        <w:rPr>
          <w:rFonts w:ascii="Arial" w:hAnsi="Arial" w:cs="Arial"/>
          <w:lang w:val="ro-RO"/>
        </w:rPr>
      </w:pPr>
      <w:r>
        <w:rPr>
          <w:rFonts w:ascii="Arial" w:hAnsi="Arial" w:cs="Arial"/>
          <w:lang w:val="ro-RO"/>
        </w:rPr>
        <w:t xml:space="preserve">       </w:t>
      </w:r>
      <w:r w:rsidR="0091517A">
        <w:rPr>
          <w:rFonts w:ascii="Arial" w:hAnsi="Arial" w:cs="Arial"/>
          <w:lang w:val="ro-RO"/>
        </w:rPr>
        <w:t xml:space="preserve">   </w:t>
      </w:r>
    </w:p>
    <w:p w:rsidR="0091517A" w:rsidRDefault="00017768" w:rsidP="0091517A">
      <w:pPr>
        <w:rPr>
          <w:rFonts w:ascii="Arial" w:hAnsi="Arial" w:cs="Arial"/>
          <w:lang w:val="ro-RO"/>
        </w:rPr>
      </w:pPr>
      <w:r>
        <w:rPr>
          <w:rFonts w:ascii="Arial" w:hAnsi="Arial" w:cs="Arial"/>
          <w:lang w:val="ro-RO"/>
        </w:rPr>
        <w:t xml:space="preserve">         </w:t>
      </w:r>
      <w:r w:rsidR="0091517A">
        <w:rPr>
          <w:rFonts w:ascii="Arial" w:hAnsi="Arial" w:cs="Arial"/>
          <w:lang w:val="ro-RO"/>
        </w:rPr>
        <w:t xml:space="preserve">   Lungimea liniilor de cale ferată</w:t>
      </w:r>
    </w:p>
    <w:tbl>
      <w:tblPr>
        <w:tblW w:w="0" w:type="auto"/>
        <w:tblInd w:w="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2"/>
        <w:gridCol w:w="990"/>
        <w:gridCol w:w="810"/>
        <w:gridCol w:w="810"/>
        <w:gridCol w:w="750"/>
        <w:gridCol w:w="750"/>
      </w:tblGrid>
      <w:tr w:rsidR="00EC59A0" w:rsidRPr="00825E23" w:rsidTr="00395BDD">
        <w:tc>
          <w:tcPr>
            <w:tcW w:w="1772" w:type="dxa"/>
          </w:tcPr>
          <w:p w:rsidR="00EC59A0" w:rsidRPr="00825E23" w:rsidRDefault="00EC59A0" w:rsidP="0091517A">
            <w:pPr>
              <w:rPr>
                <w:rFonts w:ascii="Arial" w:hAnsi="Arial" w:cs="Arial"/>
              </w:rPr>
            </w:pPr>
          </w:p>
        </w:tc>
        <w:tc>
          <w:tcPr>
            <w:tcW w:w="990" w:type="dxa"/>
          </w:tcPr>
          <w:p w:rsidR="00EC59A0" w:rsidRPr="00825E23" w:rsidRDefault="00EC59A0" w:rsidP="00823031">
            <w:pPr>
              <w:pStyle w:val="PlainText"/>
              <w:ind w:firstLine="0"/>
              <w:jc w:val="center"/>
              <w:rPr>
                <w:rFonts w:ascii="Arial" w:eastAsia="MS Mincho" w:hAnsi="Arial" w:cs="Arial"/>
                <w:b/>
                <w:bCs/>
                <w:iCs/>
                <w:sz w:val="24"/>
                <w:szCs w:val="24"/>
              </w:rPr>
            </w:pPr>
            <w:r w:rsidRPr="00825E23">
              <w:rPr>
                <w:rFonts w:ascii="Arial" w:eastAsia="MS Mincho" w:hAnsi="Arial" w:cs="Arial"/>
                <w:b/>
                <w:bCs/>
                <w:iCs/>
                <w:sz w:val="24"/>
                <w:szCs w:val="24"/>
              </w:rPr>
              <w:t>2014</w:t>
            </w:r>
          </w:p>
        </w:tc>
        <w:tc>
          <w:tcPr>
            <w:tcW w:w="810" w:type="dxa"/>
          </w:tcPr>
          <w:p w:rsidR="00EC59A0" w:rsidRPr="00825E23" w:rsidRDefault="00EC59A0" w:rsidP="00823031">
            <w:pPr>
              <w:pStyle w:val="PlainText"/>
              <w:ind w:firstLine="0"/>
              <w:jc w:val="center"/>
              <w:rPr>
                <w:rFonts w:ascii="Arial" w:eastAsia="MS Mincho" w:hAnsi="Arial" w:cs="Arial"/>
                <w:b/>
                <w:bCs/>
                <w:iCs/>
                <w:sz w:val="24"/>
                <w:szCs w:val="24"/>
              </w:rPr>
            </w:pPr>
            <w:r w:rsidRPr="00825E23">
              <w:rPr>
                <w:rFonts w:ascii="Arial" w:eastAsia="MS Mincho" w:hAnsi="Arial" w:cs="Arial"/>
                <w:b/>
                <w:bCs/>
                <w:iCs/>
                <w:sz w:val="24"/>
                <w:szCs w:val="24"/>
              </w:rPr>
              <w:t>2015</w:t>
            </w:r>
          </w:p>
        </w:tc>
        <w:tc>
          <w:tcPr>
            <w:tcW w:w="810" w:type="dxa"/>
          </w:tcPr>
          <w:p w:rsidR="00EC59A0" w:rsidRPr="00825E23" w:rsidRDefault="00EC59A0" w:rsidP="00823031">
            <w:pPr>
              <w:pStyle w:val="PlainText"/>
              <w:ind w:firstLine="0"/>
              <w:jc w:val="center"/>
              <w:rPr>
                <w:rFonts w:ascii="Arial" w:eastAsia="MS Mincho" w:hAnsi="Arial" w:cs="Arial"/>
                <w:b/>
                <w:bCs/>
                <w:iCs/>
                <w:sz w:val="24"/>
                <w:szCs w:val="24"/>
              </w:rPr>
            </w:pPr>
            <w:r w:rsidRPr="00825E23">
              <w:rPr>
                <w:rFonts w:ascii="Arial" w:eastAsia="MS Mincho" w:hAnsi="Arial" w:cs="Arial"/>
                <w:b/>
                <w:bCs/>
                <w:iCs/>
                <w:sz w:val="24"/>
                <w:szCs w:val="24"/>
              </w:rPr>
              <w:t>2016</w:t>
            </w:r>
          </w:p>
        </w:tc>
        <w:tc>
          <w:tcPr>
            <w:tcW w:w="750" w:type="dxa"/>
          </w:tcPr>
          <w:p w:rsidR="00EC59A0" w:rsidRPr="00825E23" w:rsidRDefault="00EC59A0" w:rsidP="00823031">
            <w:pPr>
              <w:pStyle w:val="PlainText"/>
              <w:ind w:firstLine="0"/>
              <w:jc w:val="center"/>
              <w:rPr>
                <w:rFonts w:ascii="Arial" w:eastAsia="MS Mincho" w:hAnsi="Arial" w:cs="Arial"/>
                <w:b/>
                <w:bCs/>
                <w:iCs/>
                <w:sz w:val="24"/>
                <w:szCs w:val="24"/>
              </w:rPr>
            </w:pPr>
            <w:r w:rsidRPr="00825E23">
              <w:rPr>
                <w:rFonts w:ascii="Arial" w:eastAsia="MS Mincho" w:hAnsi="Arial" w:cs="Arial"/>
                <w:b/>
                <w:bCs/>
                <w:iCs/>
                <w:sz w:val="24"/>
                <w:szCs w:val="24"/>
              </w:rPr>
              <w:t>2017</w:t>
            </w:r>
          </w:p>
        </w:tc>
        <w:tc>
          <w:tcPr>
            <w:tcW w:w="750" w:type="dxa"/>
          </w:tcPr>
          <w:p w:rsidR="00EC59A0" w:rsidRPr="00825E23" w:rsidRDefault="00EC59A0" w:rsidP="00823031">
            <w:pPr>
              <w:pStyle w:val="PlainText"/>
              <w:ind w:firstLine="0"/>
              <w:jc w:val="center"/>
              <w:rPr>
                <w:rFonts w:ascii="Arial" w:eastAsia="MS Mincho" w:hAnsi="Arial" w:cs="Arial"/>
                <w:b/>
                <w:bCs/>
                <w:iCs/>
                <w:sz w:val="24"/>
                <w:szCs w:val="24"/>
              </w:rPr>
            </w:pPr>
            <w:r>
              <w:rPr>
                <w:rFonts w:ascii="Arial" w:eastAsia="MS Mincho" w:hAnsi="Arial" w:cs="Arial"/>
                <w:b/>
                <w:bCs/>
                <w:iCs/>
                <w:sz w:val="24"/>
                <w:szCs w:val="24"/>
              </w:rPr>
              <w:t>2018</w:t>
            </w:r>
          </w:p>
        </w:tc>
      </w:tr>
      <w:tr w:rsidR="00EC59A0" w:rsidRPr="00825E23" w:rsidTr="00395BDD">
        <w:tc>
          <w:tcPr>
            <w:tcW w:w="1772" w:type="dxa"/>
            <w:vAlign w:val="center"/>
          </w:tcPr>
          <w:p w:rsidR="00EC59A0" w:rsidRPr="00825E23" w:rsidRDefault="00EC59A0" w:rsidP="00823031">
            <w:pPr>
              <w:pStyle w:val="PlainText"/>
              <w:ind w:firstLine="0"/>
              <w:jc w:val="left"/>
              <w:rPr>
                <w:rFonts w:ascii="Arial" w:eastAsia="MS Mincho" w:hAnsi="Arial" w:cs="Arial"/>
                <w:b/>
                <w:sz w:val="24"/>
                <w:szCs w:val="24"/>
              </w:rPr>
            </w:pPr>
            <w:r w:rsidRPr="00825E23">
              <w:rPr>
                <w:rFonts w:ascii="Arial" w:eastAsia="MS Mincho" w:hAnsi="Arial" w:cs="Arial"/>
                <w:b/>
                <w:sz w:val="24"/>
                <w:szCs w:val="24"/>
              </w:rPr>
              <w:t>Lungimea căilor ferate – total</w:t>
            </w:r>
          </w:p>
        </w:tc>
        <w:tc>
          <w:tcPr>
            <w:tcW w:w="990" w:type="dxa"/>
            <w:vAlign w:val="center"/>
          </w:tcPr>
          <w:p w:rsidR="00EC59A0" w:rsidRPr="00825E23" w:rsidRDefault="00EC59A0" w:rsidP="00823031">
            <w:pPr>
              <w:jc w:val="right"/>
              <w:rPr>
                <w:rFonts w:ascii="Arial" w:hAnsi="Arial" w:cs="Arial"/>
                <w:b/>
              </w:rPr>
            </w:pPr>
            <w:r w:rsidRPr="00825E23">
              <w:rPr>
                <w:rFonts w:ascii="Arial" w:hAnsi="Arial" w:cs="Arial"/>
                <w:b/>
              </w:rPr>
              <w:t>180</w:t>
            </w:r>
          </w:p>
        </w:tc>
        <w:tc>
          <w:tcPr>
            <w:tcW w:w="810" w:type="dxa"/>
            <w:vAlign w:val="center"/>
          </w:tcPr>
          <w:p w:rsidR="00EC59A0" w:rsidRPr="00825E23" w:rsidRDefault="00EC59A0" w:rsidP="00823031">
            <w:pPr>
              <w:jc w:val="right"/>
              <w:rPr>
                <w:rFonts w:ascii="Arial" w:hAnsi="Arial" w:cs="Arial"/>
                <w:b/>
              </w:rPr>
            </w:pPr>
            <w:r w:rsidRPr="00825E23">
              <w:rPr>
                <w:rFonts w:ascii="Arial" w:hAnsi="Arial" w:cs="Arial"/>
                <w:b/>
              </w:rPr>
              <w:t>180</w:t>
            </w:r>
          </w:p>
        </w:tc>
        <w:tc>
          <w:tcPr>
            <w:tcW w:w="810" w:type="dxa"/>
            <w:vAlign w:val="center"/>
          </w:tcPr>
          <w:p w:rsidR="00EC59A0" w:rsidRPr="00825E23" w:rsidRDefault="00EC59A0" w:rsidP="00823031">
            <w:pPr>
              <w:jc w:val="right"/>
              <w:rPr>
                <w:rFonts w:ascii="Arial" w:hAnsi="Arial" w:cs="Arial"/>
                <w:b/>
              </w:rPr>
            </w:pPr>
            <w:r w:rsidRPr="00825E23">
              <w:rPr>
                <w:rFonts w:ascii="Arial" w:hAnsi="Arial" w:cs="Arial"/>
                <w:b/>
              </w:rPr>
              <w:t>180</w:t>
            </w:r>
          </w:p>
        </w:tc>
        <w:tc>
          <w:tcPr>
            <w:tcW w:w="750" w:type="dxa"/>
            <w:vAlign w:val="center"/>
          </w:tcPr>
          <w:p w:rsidR="00EC59A0" w:rsidRPr="00825E23" w:rsidRDefault="00EC59A0" w:rsidP="00823031">
            <w:pPr>
              <w:jc w:val="right"/>
              <w:rPr>
                <w:rFonts w:ascii="Arial" w:hAnsi="Arial" w:cs="Arial"/>
                <w:b/>
              </w:rPr>
            </w:pPr>
            <w:r w:rsidRPr="00825E23">
              <w:rPr>
                <w:rFonts w:ascii="Arial" w:hAnsi="Arial" w:cs="Arial"/>
                <w:b/>
              </w:rPr>
              <w:t>180</w:t>
            </w:r>
          </w:p>
        </w:tc>
        <w:tc>
          <w:tcPr>
            <w:tcW w:w="750" w:type="dxa"/>
          </w:tcPr>
          <w:p w:rsidR="00EC59A0" w:rsidRDefault="00EC59A0" w:rsidP="00EC59A0">
            <w:pPr>
              <w:jc w:val="both"/>
              <w:rPr>
                <w:rFonts w:ascii="Arial" w:hAnsi="Arial" w:cs="Arial"/>
                <w:b/>
              </w:rPr>
            </w:pPr>
          </w:p>
          <w:p w:rsidR="00EC59A0" w:rsidRPr="00825E23" w:rsidRDefault="00EC59A0" w:rsidP="00EC59A0">
            <w:pPr>
              <w:jc w:val="both"/>
              <w:rPr>
                <w:rFonts w:ascii="Arial" w:hAnsi="Arial" w:cs="Arial"/>
                <w:b/>
              </w:rPr>
            </w:pPr>
            <w:r>
              <w:rPr>
                <w:rFonts w:ascii="Arial" w:hAnsi="Arial" w:cs="Arial"/>
                <w:b/>
              </w:rPr>
              <w:t>180</w:t>
            </w:r>
          </w:p>
        </w:tc>
      </w:tr>
      <w:tr w:rsidR="00EC59A0" w:rsidRPr="00825E23" w:rsidTr="00395BDD">
        <w:tc>
          <w:tcPr>
            <w:tcW w:w="1772" w:type="dxa"/>
            <w:vAlign w:val="center"/>
          </w:tcPr>
          <w:p w:rsidR="00EC59A0" w:rsidRPr="00825E23" w:rsidRDefault="00EC59A0" w:rsidP="00823031">
            <w:pPr>
              <w:pStyle w:val="PlainText"/>
              <w:ind w:firstLine="0"/>
              <w:jc w:val="left"/>
              <w:rPr>
                <w:rFonts w:ascii="Arial" w:eastAsia="MS Mincho" w:hAnsi="Arial" w:cs="Arial"/>
                <w:sz w:val="24"/>
                <w:szCs w:val="24"/>
              </w:rPr>
            </w:pPr>
            <w:r w:rsidRPr="00825E23">
              <w:rPr>
                <w:rFonts w:ascii="Arial" w:eastAsia="MS Mincho" w:hAnsi="Arial" w:cs="Arial"/>
                <w:sz w:val="24"/>
                <w:szCs w:val="24"/>
              </w:rPr>
              <w:t xml:space="preserve">        din total căi ferate: </w:t>
            </w:r>
          </w:p>
          <w:p w:rsidR="00EC59A0" w:rsidRPr="00825E23" w:rsidRDefault="00EC59A0" w:rsidP="00823031">
            <w:pPr>
              <w:pStyle w:val="PlainText"/>
              <w:ind w:firstLine="0"/>
              <w:jc w:val="left"/>
              <w:rPr>
                <w:rFonts w:ascii="Arial" w:eastAsia="MS Mincho" w:hAnsi="Arial" w:cs="Arial"/>
                <w:sz w:val="24"/>
                <w:szCs w:val="24"/>
              </w:rPr>
            </w:pPr>
            <w:r w:rsidRPr="00825E23">
              <w:rPr>
                <w:rFonts w:ascii="Arial" w:eastAsia="MS Mincho" w:hAnsi="Arial" w:cs="Arial"/>
                <w:sz w:val="24"/>
                <w:szCs w:val="24"/>
              </w:rPr>
              <w:t xml:space="preserve">        electrificate</w:t>
            </w:r>
          </w:p>
        </w:tc>
        <w:tc>
          <w:tcPr>
            <w:tcW w:w="990" w:type="dxa"/>
            <w:vAlign w:val="center"/>
          </w:tcPr>
          <w:p w:rsidR="00EC59A0" w:rsidRPr="00231D2A" w:rsidRDefault="00EC59A0" w:rsidP="00823031">
            <w:pPr>
              <w:jc w:val="right"/>
              <w:rPr>
                <w:rFonts w:ascii="Arial" w:hAnsi="Arial" w:cs="Arial"/>
              </w:rPr>
            </w:pPr>
            <w:r w:rsidRPr="00231D2A">
              <w:rPr>
                <w:rFonts w:ascii="Arial" w:hAnsi="Arial" w:cs="Arial"/>
              </w:rPr>
              <w:t>180</w:t>
            </w:r>
          </w:p>
        </w:tc>
        <w:tc>
          <w:tcPr>
            <w:tcW w:w="810" w:type="dxa"/>
            <w:vAlign w:val="center"/>
          </w:tcPr>
          <w:p w:rsidR="00EC59A0" w:rsidRPr="00231D2A" w:rsidRDefault="00EC59A0" w:rsidP="00823031">
            <w:pPr>
              <w:jc w:val="right"/>
              <w:rPr>
                <w:rFonts w:ascii="Arial" w:hAnsi="Arial" w:cs="Arial"/>
              </w:rPr>
            </w:pPr>
            <w:r w:rsidRPr="00231D2A">
              <w:rPr>
                <w:rFonts w:ascii="Arial" w:hAnsi="Arial" w:cs="Arial"/>
              </w:rPr>
              <w:t>180</w:t>
            </w:r>
          </w:p>
        </w:tc>
        <w:tc>
          <w:tcPr>
            <w:tcW w:w="810" w:type="dxa"/>
            <w:vAlign w:val="center"/>
          </w:tcPr>
          <w:p w:rsidR="00EC59A0" w:rsidRPr="00231D2A" w:rsidRDefault="00EC59A0" w:rsidP="00823031">
            <w:pPr>
              <w:jc w:val="right"/>
              <w:rPr>
                <w:rFonts w:ascii="Arial" w:hAnsi="Arial" w:cs="Arial"/>
              </w:rPr>
            </w:pPr>
            <w:r w:rsidRPr="00231D2A">
              <w:rPr>
                <w:rFonts w:ascii="Arial" w:hAnsi="Arial" w:cs="Arial"/>
              </w:rPr>
              <w:t>180</w:t>
            </w:r>
          </w:p>
        </w:tc>
        <w:tc>
          <w:tcPr>
            <w:tcW w:w="750" w:type="dxa"/>
            <w:vAlign w:val="center"/>
          </w:tcPr>
          <w:p w:rsidR="00EC59A0" w:rsidRPr="00231D2A" w:rsidRDefault="00EC59A0" w:rsidP="00823031">
            <w:pPr>
              <w:jc w:val="right"/>
              <w:rPr>
                <w:rFonts w:ascii="Arial" w:hAnsi="Arial" w:cs="Arial"/>
              </w:rPr>
            </w:pPr>
            <w:r w:rsidRPr="00231D2A">
              <w:rPr>
                <w:rFonts w:ascii="Arial" w:hAnsi="Arial" w:cs="Arial"/>
              </w:rPr>
              <w:t>180</w:t>
            </w:r>
          </w:p>
        </w:tc>
        <w:tc>
          <w:tcPr>
            <w:tcW w:w="750" w:type="dxa"/>
          </w:tcPr>
          <w:p w:rsidR="00EC59A0" w:rsidRDefault="00EC59A0" w:rsidP="00EC59A0">
            <w:pPr>
              <w:jc w:val="both"/>
              <w:rPr>
                <w:rFonts w:ascii="Arial" w:hAnsi="Arial" w:cs="Arial"/>
              </w:rPr>
            </w:pPr>
          </w:p>
          <w:p w:rsidR="00E744D6" w:rsidRDefault="00E744D6" w:rsidP="00EC59A0">
            <w:pPr>
              <w:jc w:val="both"/>
              <w:rPr>
                <w:rFonts w:ascii="Arial" w:hAnsi="Arial" w:cs="Arial"/>
              </w:rPr>
            </w:pPr>
          </w:p>
          <w:p w:rsidR="00EC59A0" w:rsidRPr="00231D2A" w:rsidRDefault="00EC59A0" w:rsidP="00EC59A0">
            <w:pPr>
              <w:jc w:val="both"/>
              <w:rPr>
                <w:rFonts w:ascii="Arial" w:hAnsi="Arial" w:cs="Arial"/>
              </w:rPr>
            </w:pPr>
            <w:r>
              <w:rPr>
                <w:rFonts w:ascii="Arial" w:hAnsi="Arial" w:cs="Arial"/>
              </w:rPr>
              <w:t>180</w:t>
            </w:r>
          </w:p>
        </w:tc>
      </w:tr>
      <w:tr w:rsidR="00EC59A0" w:rsidRPr="00825E23" w:rsidTr="00395BDD">
        <w:tc>
          <w:tcPr>
            <w:tcW w:w="1772" w:type="dxa"/>
            <w:vAlign w:val="center"/>
          </w:tcPr>
          <w:p w:rsidR="00EC59A0" w:rsidRPr="00825E23" w:rsidRDefault="00EC59A0" w:rsidP="00823031">
            <w:pPr>
              <w:pStyle w:val="PlainText"/>
              <w:ind w:firstLine="0"/>
              <w:jc w:val="left"/>
              <w:rPr>
                <w:rFonts w:ascii="Arial" w:eastAsia="MS Mincho" w:hAnsi="Arial" w:cs="Arial"/>
                <w:sz w:val="24"/>
                <w:szCs w:val="24"/>
              </w:rPr>
            </w:pPr>
            <w:r w:rsidRPr="00825E23">
              <w:rPr>
                <w:rFonts w:ascii="Arial" w:eastAsia="MS Mincho" w:hAnsi="Arial" w:cs="Arial"/>
                <w:sz w:val="24"/>
                <w:szCs w:val="24"/>
              </w:rPr>
              <w:t xml:space="preserve">    Linie normală</w:t>
            </w:r>
          </w:p>
        </w:tc>
        <w:tc>
          <w:tcPr>
            <w:tcW w:w="990" w:type="dxa"/>
            <w:vAlign w:val="center"/>
          </w:tcPr>
          <w:p w:rsidR="00EC59A0" w:rsidRPr="00825E23" w:rsidRDefault="00EC59A0" w:rsidP="00823031">
            <w:pPr>
              <w:jc w:val="right"/>
              <w:rPr>
                <w:rFonts w:ascii="Arial" w:hAnsi="Arial" w:cs="Arial"/>
              </w:rPr>
            </w:pPr>
            <w:r w:rsidRPr="00825E23">
              <w:rPr>
                <w:rFonts w:ascii="Arial" w:hAnsi="Arial" w:cs="Arial"/>
              </w:rPr>
              <w:t>180</w:t>
            </w:r>
          </w:p>
        </w:tc>
        <w:tc>
          <w:tcPr>
            <w:tcW w:w="810" w:type="dxa"/>
            <w:vAlign w:val="center"/>
          </w:tcPr>
          <w:p w:rsidR="00EC59A0" w:rsidRPr="00825E23" w:rsidRDefault="00EC59A0" w:rsidP="00823031">
            <w:pPr>
              <w:jc w:val="right"/>
              <w:rPr>
                <w:rFonts w:ascii="Arial" w:hAnsi="Arial" w:cs="Arial"/>
              </w:rPr>
            </w:pPr>
            <w:r w:rsidRPr="00825E23">
              <w:rPr>
                <w:rFonts w:ascii="Arial" w:hAnsi="Arial" w:cs="Arial"/>
              </w:rPr>
              <w:t>180</w:t>
            </w:r>
          </w:p>
        </w:tc>
        <w:tc>
          <w:tcPr>
            <w:tcW w:w="810" w:type="dxa"/>
            <w:vAlign w:val="center"/>
          </w:tcPr>
          <w:p w:rsidR="00EC59A0" w:rsidRPr="00825E23" w:rsidRDefault="00EC59A0" w:rsidP="00823031">
            <w:pPr>
              <w:jc w:val="right"/>
              <w:rPr>
                <w:rFonts w:ascii="Arial" w:hAnsi="Arial" w:cs="Arial"/>
              </w:rPr>
            </w:pPr>
            <w:r w:rsidRPr="00825E23">
              <w:rPr>
                <w:rFonts w:ascii="Arial" w:hAnsi="Arial" w:cs="Arial"/>
              </w:rPr>
              <w:t>180</w:t>
            </w:r>
          </w:p>
        </w:tc>
        <w:tc>
          <w:tcPr>
            <w:tcW w:w="750" w:type="dxa"/>
            <w:vAlign w:val="center"/>
          </w:tcPr>
          <w:p w:rsidR="00EC59A0" w:rsidRPr="00825E23" w:rsidRDefault="00EC59A0" w:rsidP="00823031">
            <w:pPr>
              <w:jc w:val="right"/>
              <w:rPr>
                <w:rFonts w:ascii="Arial" w:hAnsi="Arial" w:cs="Arial"/>
              </w:rPr>
            </w:pPr>
            <w:r w:rsidRPr="00825E23">
              <w:rPr>
                <w:rFonts w:ascii="Arial" w:hAnsi="Arial" w:cs="Arial"/>
              </w:rPr>
              <w:t>180</w:t>
            </w:r>
          </w:p>
        </w:tc>
        <w:tc>
          <w:tcPr>
            <w:tcW w:w="750" w:type="dxa"/>
          </w:tcPr>
          <w:p w:rsidR="00EC59A0" w:rsidRDefault="00EC59A0" w:rsidP="00EC59A0">
            <w:pPr>
              <w:jc w:val="both"/>
              <w:rPr>
                <w:rFonts w:ascii="Arial" w:hAnsi="Arial" w:cs="Arial"/>
              </w:rPr>
            </w:pPr>
          </w:p>
          <w:p w:rsidR="00EC59A0" w:rsidRPr="00825E23" w:rsidRDefault="00EC59A0" w:rsidP="00EC59A0">
            <w:pPr>
              <w:jc w:val="both"/>
              <w:rPr>
                <w:rFonts w:ascii="Arial" w:hAnsi="Arial" w:cs="Arial"/>
              </w:rPr>
            </w:pPr>
            <w:r>
              <w:rPr>
                <w:rFonts w:ascii="Arial" w:hAnsi="Arial" w:cs="Arial"/>
              </w:rPr>
              <w:t>180</w:t>
            </w:r>
          </w:p>
        </w:tc>
      </w:tr>
      <w:tr w:rsidR="00EC59A0" w:rsidRPr="00825E23" w:rsidTr="00395BDD">
        <w:tc>
          <w:tcPr>
            <w:tcW w:w="1772" w:type="dxa"/>
            <w:vAlign w:val="center"/>
          </w:tcPr>
          <w:p w:rsidR="00EC59A0" w:rsidRPr="00825E23" w:rsidRDefault="00EC59A0" w:rsidP="00823031">
            <w:pPr>
              <w:pStyle w:val="PlainText"/>
              <w:ind w:firstLine="0"/>
              <w:jc w:val="left"/>
              <w:rPr>
                <w:rFonts w:ascii="Arial" w:eastAsia="MS Mincho" w:hAnsi="Arial" w:cs="Arial"/>
                <w:sz w:val="24"/>
                <w:szCs w:val="24"/>
              </w:rPr>
            </w:pPr>
            <w:r w:rsidRPr="00825E23">
              <w:rPr>
                <w:rFonts w:ascii="Arial" w:eastAsia="MS Mincho" w:hAnsi="Arial" w:cs="Arial"/>
                <w:sz w:val="24"/>
                <w:szCs w:val="24"/>
              </w:rPr>
              <w:t xml:space="preserve">        din linie normală: cu o cale</w:t>
            </w:r>
          </w:p>
        </w:tc>
        <w:tc>
          <w:tcPr>
            <w:tcW w:w="990" w:type="dxa"/>
            <w:vAlign w:val="center"/>
          </w:tcPr>
          <w:p w:rsidR="00EC59A0" w:rsidRPr="00825E23" w:rsidRDefault="00EC59A0" w:rsidP="00823031">
            <w:pPr>
              <w:jc w:val="right"/>
              <w:rPr>
                <w:rFonts w:ascii="Arial" w:hAnsi="Arial" w:cs="Arial"/>
              </w:rPr>
            </w:pPr>
            <w:r w:rsidRPr="00825E23">
              <w:rPr>
                <w:rFonts w:ascii="Arial" w:hAnsi="Arial" w:cs="Arial"/>
              </w:rPr>
              <w:t>71</w:t>
            </w:r>
          </w:p>
        </w:tc>
        <w:tc>
          <w:tcPr>
            <w:tcW w:w="810" w:type="dxa"/>
            <w:vAlign w:val="center"/>
          </w:tcPr>
          <w:p w:rsidR="00EC59A0" w:rsidRPr="00825E23" w:rsidRDefault="00EC59A0" w:rsidP="00823031">
            <w:pPr>
              <w:jc w:val="right"/>
              <w:rPr>
                <w:rFonts w:ascii="Arial" w:hAnsi="Arial" w:cs="Arial"/>
              </w:rPr>
            </w:pPr>
            <w:r w:rsidRPr="00825E23">
              <w:rPr>
                <w:rFonts w:ascii="Arial" w:hAnsi="Arial" w:cs="Arial"/>
              </w:rPr>
              <w:t>71</w:t>
            </w:r>
          </w:p>
        </w:tc>
        <w:tc>
          <w:tcPr>
            <w:tcW w:w="810" w:type="dxa"/>
            <w:vAlign w:val="center"/>
          </w:tcPr>
          <w:p w:rsidR="00EC59A0" w:rsidRPr="00825E23" w:rsidRDefault="00EC59A0" w:rsidP="00823031">
            <w:pPr>
              <w:jc w:val="right"/>
              <w:rPr>
                <w:rFonts w:ascii="Arial" w:hAnsi="Arial" w:cs="Arial"/>
              </w:rPr>
            </w:pPr>
            <w:r w:rsidRPr="00825E23">
              <w:rPr>
                <w:rFonts w:ascii="Arial" w:hAnsi="Arial" w:cs="Arial"/>
              </w:rPr>
              <w:t>71</w:t>
            </w:r>
          </w:p>
        </w:tc>
        <w:tc>
          <w:tcPr>
            <w:tcW w:w="750" w:type="dxa"/>
            <w:vAlign w:val="center"/>
          </w:tcPr>
          <w:p w:rsidR="00EC59A0" w:rsidRPr="00825E23" w:rsidRDefault="00EC59A0" w:rsidP="00823031">
            <w:pPr>
              <w:jc w:val="right"/>
              <w:rPr>
                <w:rFonts w:ascii="Arial" w:hAnsi="Arial" w:cs="Arial"/>
              </w:rPr>
            </w:pPr>
            <w:r w:rsidRPr="00825E23">
              <w:rPr>
                <w:rFonts w:ascii="Arial" w:hAnsi="Arial" w:cs="Arial"/>
              </w:rPr>
              <w:t>71</w:t>
            </w:r>
          </w:p>
        </w:tc>
        <w:tc>
          <w:tcPr>
            <w:tcW w:w="750" w:type="dxa"/>
          </w:tcPr>
          <w:p w:rsidR="00EC59A0" w:rsidRDefault="00EC59A0" w:rsidP="00EC59A0">
            <w:pPr>
              <w:jc w:val="both"/>
              <w:rPr>
                <w:rFonts w:ascii="Arial" w:hAnsi="Arial" w:cs="Arial"/>
              </w:rPr>
            </w:pPr>
          </w:p>
          <w:p w:rsidR="00EC59A0" w:rsidRPr="00825E23" w:rsidRDefault="00EC59A0" w:rsidP="00EC59A0">
            <w:pPr>
              <w:jc w:val="both"/>
              <w:rPr>
                <w:rFonts w:ascii="Arial" w:hAnsi="Arial" w:cs="Arial"/>
              </w:rPr>
            </w:pPr>
            <w:r>
              <w:rPr>
                <w:rFonts w:ascii="Arial" w:hAnsi="Arial" w:cs="Arial"/>
              </w:rPr>
              <w:t>71</w:t>
            </w:r>
          </w:p>
        </w:tc>
      </w:tr>
      <w:tr w:rsidR="00EC59A0" w:rsidRPr="00825E23" w:rsidTr="00395BDD">
        <w:tc>
          <w:tcPr>
            <w:tcW w:w="1772" w:type="dxa"/>
            <w:vAlign w:val="center"/>
          </w:tcPr>
          <w:p w:rsidR="00EC59A0" w:rsidRPr="00825E23" w:rsidRDefault="00EC59A0" w:rsidP="00823031">
            <w:pPr>
              <w:pStyle w:val="PlainText"/>
              <w:ind w:firstLine="0"/>
              <w:jc w:val="left"/>
              <w:rPr>
                <w:rFonts w:ascii="Arial" w:eastAsia="MS Mincho" w:hAnsi="Arial" w:cs="Arial"/>
                <w:sz w:val="24"/>
                <w:szCs w:val="24"/>
              </w:rPr>
            </w:pPr>
            <w:r w:rsidRPr="00825E23">
              <w:rPr>
                <w:rFonts w:ascii="Arial" w:eastAsia="MS Mincho" w:hAnsi="Arial" w:cs="Arial"/>
                <w:sz w:val="24"/>
                <w:szCs w:val="24"/>
              </w:rPr>
              <w:t xml:space="preserve">        din linie normală: cu 2 căi</w:t>
            </w:r>
          </w:p>
        </w:tc>
        <w:tc>
          <w:tcPr>
            <w:tcW w:w="990" w:type="dxa"/>
            <w:vAlign w:val="center"/>
          </w:tcPr>
          <w:p w:rsidR="00EC59A0" w:rsidRPr="00825E23" w:rsidRDefault="00EC59A0" w:rsidP="00823031">
            <w:pPr>
              <w:jc w:val="right"/>
              <w:rPr>
                <w:rFonts w:ascii="Arial" w:hAnsi="Arial" w:cs="Arial"/>
              </w:rPr>
            </w:pPr>
            <w:r>
              <w:rPr>
                <w:rFonts w:ascii="Arial" w:hAnsi="Arial" w:cs="Arial"/>
              </w:rPr>
              <w:t>109</w:t>
            </w:r>
          </w:p>
        </w:tc>
        <w:tc>
          <w:tcPr>
            <w:tcW w:w="810" w:type="dxa"/>
            <w:vAlign w:val="center"/>
          </w:tcPr>
          <w:p w:rsidR="00EC59A0" w:rsidRPr="00825E23" w:rsidRDefault="00EC59A0" w:rsidP="00823031">
            <w:pPr>
              <w:jc w:val="right"/>
              <w:rPr>
                <w:rFonts w:ascii="Arial" w:hAnsi="Arial" w:cs="Arial"/>
              </w:rPr>
            </w:pPr>
            <w:r>
              <w:rPr>
                <w:rFonts w:ascii="Arial" w:hAnsi="Arial" w:cs="Arial"/>
              </w:rPr>
              <w:t>109</w:t>
            </w:r>
          </w:p>
        </w:tc>
        <w:tc>
          <w:tcPr>
            <w:tcW w:w="810" w:type="dxa"/>
            <w:vAlign w:val="center"/>
          </w:tcPr>
          <w:p w:rsidR="00EC59A0" w:rsidRPr="00825E23" w:rsidRDefault="00EC59A0" w:rsidP="00823031">
            <w:pPr>
              <w:jc w:val="right"/>
              <w:rPr>
                <w:rFonts w:ascii="Arial" w:hAnsi="Arial" w:cs="Arial"/>
              </w:rPr>
            </w:pPr>
            <w:r>
              <w:rPr>
                <w:rFonts w:ascii="Arial" w:hAnsi="Arial" w:cs="Arial"/>
              </w:rPr>
              <w:t>109</w:t>
            </w:r>
          </w:p>
        </w:tc>
        <w:tc>
          <w:tcPr>
            <w:tcW w:w="750" w:type="dxa"/>
            <w:vAlign w:val="center"/>
          </w:tcPr>
          <w:p w:rsidR="00EC59A0" w:rsidRPr="00825E23" w:rsidRDefault="00EC59A0" w:rsidP="00823031">
            <w:pPr>
              <w:jc w:val="right"/>
              <w:rPr>
                <w:rFonts w:ascii="Arial" w:hAnsi="Arial" w:cs="Arial"/>
              </w:rPr>
            </w:pPr>
            <w:r>
              <w:rPr>
                <w:rFonts w:ascii="Arial" w:hAnsi="Arial" w:cs="Arial"/>
              </w:rPr>
              <w:t>109</w:t>
            </w:r>
          </w:p>
        </w:tc>
        <w:tc>
          <w:tcPr>
            <w:tcW w:w="750" w:type="dxa"/>
          </w:tcPr>
          <w:p w:rsidR="00EC59A0" w:rsidRDefault="00EC59A0" w:rsidP="00EC59A0">
            <w:pPr>
              <w:jc w:val="both"/>
              <w:rPr>
                <w:rFonts w:ascii="Arial" w:hAnsi="Arial" w:cs="Arial"/>
              </w:rPr>
            </w:pPr>
          </w:p>
          <w:p w:rsidR="00EC59A0" w:rsidRDefault="00EC59A0" w:rsidP="00EC59A0">
            <w:pPr>
              <w:jc w:val="both"/>
              <w:rPr>
                <w:rFonts w:ascii="Arial" w:hAnsi="Arial" w:cs="Arial"/>
              </w:rPr>
            </w:pPr>
            <w:r>
              <w:rPr>
                <w:rFonts w:ascii="Arial" w:hAnsi="Arial" w:cs="Arial"/>
              </w:rPr>
              <w:t>109</w:t>
            </w:r>
          </w:p>
        </w:tc>
      </w:tr>
    </w:tbl>
    <w:p w:rsidR="0091517A" w:rsidRPr="00825E23" w:rsidRDefault="00231D2A" w:rsidP="0091517A">
      <w:pPr>
        <w:rPr>
          <w:rFonts w:ascii="Arial" w:hAnsi="Arial" w:cs="Arial"/>
        </w:rPr>
      </w:pPr>
      <w:r>
        <w:rPr>
          <w:rFonts w:ascii="Arial" w:hAnsi="Arial" w:cs="Arial"/>
          <w:lang w:val="ro-RO"/>
        </w:rPr>
        <w:t xml:space="preserve">                                         </w:t>
      </w:r>
      <w:r w:rsidR="00EC59A0">
        <w:rPr>
          <w:rFonts w:ascii="Arial" w:hAnsi="Arial" w:cs="Arial"/>
          <w:lang w:val="ro-RO"/>
        </w:rPr>
        <w:t xml:space="preserve">                             </w:t>
      </w:r>
      <w:r>
        <w:rPr>
          <w:rFonts w:ascii="Arial" w:hAnsi="Arial" w:cs="Arial"/>
          <w:lang w:val="ro-RO"/>
        </w:rPr>
        <w:t xml:space="preserve"> Tabel nr.  </w:t>
      </w:r>
      <w:r w:rsidRPr="001467AA">
        <w:rPr>
          <w:rFonts w:ascii="Arial" w:hAnsi="Arial" w:cs="Arial"/>
          <w:lang w:val="ro-RO"/>
        </w:rPr>
        <w:t>IV.3.2</w:t>
      </w:r>
      <w:r>
        <w:rPr>
          <w:rFonts w:ascii="Arial" w:hAnsi="Arial" w:cs="Arial"/>
          <w:lang w:val="ro-RO"/>
        </w:rPr>
        <w:t xml:space="preserve">.1        </w:t>
      </w:r>
    </w:p>
    <w:p w:rsidR="00231D2A" w:rsidRDefault="00231D2A" w:rsidP="0091517A">
      <w:pPr>
        <w:rPr>
          <w:rFonts w:ascii="Arial" w:hAnsi="Arial" w:cs="Arial"/>
        </w:rPr>
      </w:pPr>
      <w:r>
        <w:rPr>
          <w:rFonts w:ascii="Arial" w:hAnsi="Arial" w:cs="Arial"/>
        </w:rPr>
        <w:t xml:space="preserve">            </w:t>
      </w:r>
    </w:p>
    <w:p w:rsidR="0091517A" w:rsidRPr="004F1196" w:rsidRDefault="00231D2A" w:rsidP="0091517A">
      <w:pPr>
        <w:rPr>
          <w:rFonts w:ascii="Arial" w:hAnsi="Arial" w:cs="Arial"/>
          <w:i/>
        </w:rPr>
      </w:pPr>
      <w:r w:rsidRPr="004F1196">
        <w:rPr>
          <w:rFonts w:ascii="Arial" w:hAnsi="Arial" w:cs="Arial"/>
          <w:i/>
        </w:rPr>
        <w:t xml:space="preserve">           Sursa datelor:  Anuarul statistic al judeţului Ilfov</w:t>
      </w:r>
      <w:r w:rsidR="004F1196" w:rsidRPr="004F1196">
        <w:rPr>
          <w:rFonts w:ascii="Arial" w:hAnsi="Arial" w:cs="Arial"/>
          <w:i/>
        </w:rPr>
        <w:t xml:space="preserve"> ediţia 20</w:t>
      </w:r>
      <w:r w:rsidR="00EC59A0">
        <w:rPr>
          <w:rFonts w:ascii="Arial" w:hAnsi="Arial" w:cs="Arial"/>
          <w:i/>
        </w:rPr>
        <w:t>20</w:t>
      </w:r>
    </w:p>
    <w:p w:rsidR="00231D2A" w:rsidRDefault="00231D2A" w:rsidP="0091517A">
      <w:pPr>
        <w:rPr>
          <w:rFonts w:ascii="Arial" w:hAnsi="Arial" w:cs="Arial"/>
        </w:rPr>
      </w:pPr>
    </w:p>
    <w:p w:rsidR="0091517A" w:rsidRDefault="0091517A" w:rsidP="0091517A">
      <w:pPr>
        <w:rPr>
          <w:rFonts w:ascii="Arial" w:hAnsi="Arial" w:cs="Arial"/>
        </w:rPr>
      </w:pPr>
      <w:r>
        <w:rPr>
          <w:rFonts w:ascii="Arial" w:hAnsi="Arial" w:cs="Arial"/>
        </w:rPr>
        <w:t>Drumurile publice sunt căile de comunicaţie terestră, cu exceptia căilor ferate, special amenajate pentru traficul pietonal şi rutier deschise  circulaţiei publice.</w:t>
      </w:r>
    </w:p>
    <w:p w:rsidR="0091517A" w:rsidRDefault="0091517A" w:rsidP="0091517A">
      <w:pPr>
        <w:rPr>
          <w:rFonts w:ascii="Arial" w:hAnsi="Arial" w:cs="Arial"/>
        </w:rPr>
      </w:pPr>
    </w:p>
    <w:p w:rsidR="0091517A" w:rsidRDefault="0091517A" w:rsidP="0091517A">
      <w:pPr>
        <w:rPr>
          <w:rFonts w:ascii="Arial" w:hAnsi="Arial" w:cs="Arial"/>
        </w:rPr>
      </w:pPr>
      <w:r>
        <w:rPr>
          <w:rFonts w:ascii="Arial" w:hAnsi="Arial" w:cs="Arial"/>
        </w:rPr>
        <w:t xml:space="preserve">                Lungimea drumurilor publice ( km )</w:t>
      </w:r>
    </w:p>
    <w:p w:rsidR="0091517A" w:rsidRDefault="0091517A" w:rsidP="0091517A">
      <w:pPr>
        <w:rPr>
          <w:rFonts w:ascii="Arial" w:hAnsi="Arial" w:cs="Arial"/>
        </w:rPr>
      </w:pPr>
    </w:p>
    <w:tbl>
      <w:tblPr>
        <w:tblW w:w="0" w:type="auto"/>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960"/>
        <w:gridCol w:w="960"/>
        <w:gridCol w:w="960"/>
        <w:gridCol w:w="894"/>
        <w:gridCol w:w="894"/>
      </w:tblGrid>
      <w:tr w:rsidR="00810AC6" w:rsidTr="00395BDD">
        <w:tc>
          <w:tcPr>
            <w:tcW w:w="1868" w:type="dxa"/>
          </w:tcPr>
          <w:p w:rsidR="00810AC6" w:rsidRPr="005D594D" w:rsidRDefault="00810AC6" w:rsidP="0091517A">
            <w:pPr>
              <w:rPr>
                <w:rFonts w:ascii="Arial" w:hAnsi="Arial" w:cs="Arial"/>
              </w:rPr>
            </w:pPr>
          </w:p>
        </w:tc>
        <w:tc>
          <w:tcPr>
            <w:tcW w:w="960" w:type="dxa"/>
          </w:tcPr>
          <w:p w:rsidR="00810AC6" w:rsidRPr="005D594D" w:rsidRDefault="00810AC6" w:rsidP="0091517A">
            <w:pPr>
              <w:rPr>
                <w:rFonts w:ascii="Arial" w:hAnsi="Arial" w:cs="Arial"/>
                <w:b/>
              </w:rPr>
            </w:pPr>
            <w:r w:rsidRPr="005D594D">
              <w:rPr>
                <w:rFonts w:ascii="Arial" w:hAnsi="Arial" w:cs="Arial"/>
                <w:b/>
              </w:rPr>
              <w:t>2014</w:t>
            </w:r>
          </w:p>
        </w:tc>
        <w:tc>
          <w:tcPr>
            <w:tcW w:w="960" w:type="dxa"/>
          </w:tcPr>
          <w:p w:rsidR="00810AC6" w:rsidRPr="005D594D" w:rsidRDefault="00810AC6" w:rsidP="0091517A">
            <w:pPr>
              <w:rPr>
                <w:rFonts w:ascii="Arial" w:hAnsi="Arial" w:cs="Arial"/>
                <w:b/>
              </w:rPr>
            </w:pPr>
            <w:r w:rsidRPr="005D594D">
              <w:rPr>
                <w:rFonts w:ascii="Arial" w:hAnsi="Arial" w:cs="Arial"/>
                <w:b/>
              </w:rPr>
              <w:t>2015</w:t>
            </w:r>
          </w:p>
        </w:tc>
        <w:tc>
          <w:tcPr>
            <w:tcW w:w="960" w:type="dxa"/>
          </w:tcPr>
          <w:p w:rsidR="00810AC6" w:rsidRPr="005D594D" w:rsidRDefault="00810AC6" w:rsidP="0091517A">
            <w:pPr>
              <w:rPr>
                <w:rFonts w:ascii="Arial" w:hAnsi="Arial" w:cs="Arial"/>
                <w:b/>
              </w:rPr>
            </w:pPr>
            <w:r w:rsidRPr="005D594D">
              <w:rPr>
                <w:rFonts w:ascii="Arial" w:hAnsi="Arial" w:cs="Arial"/>
                <w:b/>
              </w:rPr>
              <w:t>2016</w:t>
            </w:r>
          </w:p>
        </w:tc>
        <w:tc>
          <w:tcPr>
            <w:tcW w:w="894" w:type="dxa"/>
          </w:tcPr>
          <w:p w:rsidR="00810AC6" w:rsidRPr="005D594D" w:rsidRDefault="00810AC6" w:rsidP="0091517A">
            <w:pPr>
              <w:rPr>
                <w:rFonts w:ascii="Arial" w:hAnsi="Arial" w:cs="Arial"/>
                <w:b/>
              </w:rPr>
            </w:pPr>
            <w:r>
              <w:rPr>
                <w:rFonts w:ascii="Arial" w:hAnsi="Arial" w:cs="Arial"/>
                <w:b/>
              </w:rPr>
              <w:t>2017</w:t>
            </w:r>
          </w:p>
        </w:tc>
        <w:tc>
          <w:tcPr>
            <w:tcW w:w="894" w:type="dxa"/>
          </w:tcPr>
          <w:p w:rsidR="00810AC6" w:rsidRDefault="00810AC6" w:rsidP="0091517A">
            <w:pPr>
              <w:rPr>
                <w:rFonts w:ascii="Arial" w:hAnsi="Arial" w:cs="Arial"/>
                <w:b/>
              </w:rPr>
            </w:pPr>
            <w:r>
              <w:rPr>
                <w:rFonts w:ascii="Arial" w:hAnsi="Arial" w:cs="Arial"/>
                <w:b/>
              </w:rPr>
              <w:t>2018</w:t>
            </w:r>
          </w:p>
        </w:tc>
      </w:tr>
      <w:tr w:rsidR="00810AC6" w:rsidTr="00395BDD">
        <w:tc>
          <w:tcPr>
            <w:tcW w:w="1868" w:type="dxa"/>
          </w:tcPr>
          <w:p w:rsidR="00810AC6" w:rsidRPr="005D594D" w:rsidRDefault="00810AC6" w:rsidP="0091517A">
            <w:pPr>
              <w:rPr>
                <w:rFonts w:ascii="Arial" w:hAnsi="Arial" w:cs="Arial"/>
              </w:rPr>
            </w:pPr>
            <w:r w:rsidRPr="005D594D">
              <w:rPr>
                <w:rFonts w:ascii="Arial" w:hAnsi="Arial" w:cs="Arial"/>
              </w:rPr>
              <w:t xml:space="preserve">Drumuri </w:t>
            </w:r>
            <w:r w:rsidRPr="005D594D">
              <w:rPr>
                <w:rFonts w:ascii="Arial" w:hAnsi="Arial" w:cs="Arial"/>
              </w:rPr>
              <w:lastRenderedPageBreak/>
              <w:t>publice</w:t>
            </w:r>
          </w:p>
        </w:tc>
        <w:tc>
          <w:tcPr>
            <w:tcW w:w="960" w:type="dxa"/>
          </w:tcPr>
          <w:p w:rsidR="00810AC6" w:rsidRPr="005D594D" w:rsidRDefault="00054195" w:rsidP="0091517A">
            <w:pPr>
              <w:rPr>
                <w:rFonts w:ascii="Arial" w:hAnsi="Arial" w:cs="Arial"/>
              </w:rPr>
            </w:pPr>
            <w:r>
              <w:rPr>
                <w:rFonts w:ascii="Arial" w:hAnsi="Arial" w:cs="Arial"/>
              </w:rPr>
              <w:lastRenderedPageBreak/>
              <w:t>788</w:t>
            </w:r>
          </w:p>
        </w:tc>
        <w:tc>
          <w:tcPr>
            <w:tcW w:w="960" w:type="dxa"/>
          </w:tcPr>
          <w:p w:rsidR="00810AC6" w:rsidRPr="005D594D" w:rsidRDefault="00054195" w:rsidP="0091517A">
            <w:pPr>
              <w:rPr>
                <w:rFonts w:ascii="Arial" w:hAnsi="Arial" w:cs="Arial"/>
              </w:rPr>
            </w:pPr>
            <w:r>
              <w:rPr>
                <w:rFonts w:ascii="Arial" w:hAnsi="Arial" w:cs="Arial"/>
              </w:rPr>
              <w:t>788</w:t>
            </w:r>
          </w:p>
        </w:tc>
        <w:tc>
          <w:tcPr>
            <w:tcW w:w="960" w:type="dxa"/>
          </w:tcPr>
          <w:p w:rsidR="00810AC6" w:rsidRPr="005D594D" w:rsidRDefault="00054195" w:rsidP="0091517A">
            <w:pPr>
              <w:rPr>
                <w:rFonts w:ascii="Arial" w:hAnsi="Arial" w:cs="Arial"/>
              </w:rPr>
            </w:pPr>
            <w:r>
              <w:rPr>
                <w:rFonts w:ascii="Arial" w:hAnsi="Arial" w:cs="Arial"/>
              </w:rPr>
              <w:t>784</w:t>
            </w:r>
          </w:p>
        </w:tc>
        <w:tc>
          <w:tcPr>
            <w:tcW w:w="894" w:type="dxa"/>
          </w:tcPr>
          <w:p w:rsidR="00810AC6" w:rsidRPr="005D594D" w:rsidRDefault="00054195" w:rsidP="0091517A">
            <w:pPr>
              <w:rPr>
                <w:rFonts w:ascii="Arial" w:hAnsi="Arial" w:cs="Arial"/>
              </w:rPr>
            </w:pPr>
            <w:r>
              <w:rPr>
                <w:rFonts w:ascii="Arial" w:hAnsi="Arial" w:cs="Arial"/>
              </w:rPr>
              <w:t>799</w:t>
            </w:r>
          </w:p>
        </w:tc>
        <w:tc>
          <w:tcPr>
            <w:tcW w:w="894" w:type="dxa"/>
          </w:tcPr>
          <w:p w:rsidR="00810AC6" w:rsidRDefault="00054195" w:rsidP="0091517A">
            <w:pPr>
              <w:rPr>
                <w:rFonts w:ascii="Arial" w:hAnsi="Arial" w:cs="Arial"/>
              </w:rPr>
            </w:pPr>
            <w:r>
              <w:rPr>
                <w:rFonts w:ascii="Arial" w:hAnsi="Arial" w:cs="Arial"/>
              </w:rPr>
              <w:t>806</w:t>
            </w:r>
          </w:p>
        </w:tc>
      </w:tr>
      <w:tr w:rsidR="00810AC6" w:rsidTr="00395BDD">
        <w:tc>
          <w:tcPr>
            <w:tcW w:w="1868" w:type="dxa"/>
          </w:tcPr>
          <w:p w:rsidR="00810AC6" w:rsidRPr="005D594D" w:rsidRDefault="00810AC6" w:rsidP="0091517A">
            <w:pPr>
              <w:rPr>
                <w:rFonts w:ascii="Arial" w:hAnsi="Arial" w:cs="Arial"/>
              </w:rPr>
            </w:pPr>
            <w:r w:rsidRPr="005D594D">
              <w:rPr>
                <w:rFonts w:ascii="Arial" w:hAnsi="Arial" w:cs="Arial"/>
              </w:rPr>
              <w:lastRenderedPageBreak/>
              <w:t>Din care</w:t>
            </w:r>
          </w:p>
          <w:p w:rsidR="00810AC6" w:rsidRPr="005D594D" w:rsidRDefault="00810AC6" w:rsidP="0091517A">
            <w:pPr>
              <w:rPr>
                <w:rFonts w:ascii="Arial" w:hAnsi="Arial" w:cs="Arial"/>
              </w:rPr>
            </w:pPr>
            <w:r w:rsidRPr="005D594D">
              <w:rPr>
                <w:rFonts w:ascii="Arial" w:hAnsi="Arial" w:cs="Arial"/>
              </w:rPr>
              <w:t xml:space="preserve"> -modernizate</w:t>
            </w:r>
          </w:p>
        </w:tc>
        <w:tc>
          <w:tcPr>
            <w:tcW w:w="960" w:type="dxa"/>
          </w:tcPr>
          <w:p w:rsidR="00810AC6" w:rsidRPr="005D594D" w:rsidRDefault="00054195" w:rsidP="0091517A">
            <w:pPr>
              <w:rPr>
                <w:rFonts w:ascii="Arial" w:hAnsi="Arial" w:cs="Arial"/>
              </w:rPr>
            </w:pPr>
            <w:r>
              <w:rPr>
                <w:rFonts w:ascii="Arial" w:hAnsi="Arial" w:cs="Arial"/>
              </w:rPr>
              <w:t>680</w:t>
            </w:r>
          </w:p>
        </w:tc>
        <w:tc>
          <w:tcPr>
            <w:tcW w:w="960" w:type="dxa"/>
          </w:tcPr>
          <w:p w:rsidR="00810AC6" w:rsidRPr="005D594D" w:rsidRDefault="00054195" w:rsidP="0091517A">
            <w:pPr>
              <w:rPr>
                <w:rFonts w:ascii="Arial" w:hAnsi="Arial" w:cs="Arial"/>
              </w:rPr>
            </w:pPr>
            <w:r>
              <w:rPr>
                <w:rFonts w:ascii="Arial" w:hAnsi="Arial" w:cs="Arial"/>
              </w:rPr>
              <w:t>680</w:t>
            </w:r>
          </w:p>
        </w:tc>
        <w:tc>
          <w:tcPr>
            <w:tcW w:w="960" w:type="dxa"/>
          </w:tcPr>
          <w:p w:rsidR="00810AC6" w:rsidRPr="005D594D" w:rsidRDefault="00054195" w:rsidP="0091517A">
            <w:pPr>
              <w:rPr>
                <w:rFonts w:ascii="Arial" w:hAnsi="Arial" w:cs="Arial"/>
              </w:rPr>
            </w:pPr>
            <w:r>
              <w:rPr>
                <w:rFonts w:ascii="Arial" w:hAnsi="Arial" w:cs="Arial"/>
              </w:rPr>
              <w:t>385</w:t>
            </w:r>
          </w:p>
        </w:tc>
        <w:tc>
          <w:tcPr>
            <w:tcW w:w="894" w:type="dxa"/>
          </w:tcPr>
          <w:p w:rsidR="00810AC6" w:rsidRPr="005D594D" w:rsidRDefault="00054195" w:rsidP="0091517A">
            <w:pPr>
              <w:rPr>
                <w:rFonts w:ascii="Arial" w:hAnsi="Arial" w:cs="Arial"/>
              </w:rPr>
            </w:pPr>
            <w:r>
              <w:rPr>
                <w:rFonts w:ascii="Arial" w:hAnsi="Arial" w:cs="Arial"/>
              </w:rPr>
              <w:t>391</w:t>
            </w:r>
          </w:p>
        </w:tc>
        <w:tc>
          <w:tcPr>
            <w:tcW w:w="894" w:type="dxa"/>
          </w:tcPr>
          <w:p w:rsidR="00810AC6" w:rsidRDefault="00054195" w:rsidP="0091517A">
            <w:pPr>
              <w:rPr>
                <w:rFonts w:ascii="Arial" w:hAnsi="Arial" w:cs="Arial"/>
              </w:rPr>
            </w:pPr>
            <w:r>
              <w:rPr>
                <w:rFonts w:ascii="Arial" w:hAnsi="Arial" w:cs="Arial"/>
              </w:rPr>
              <w:t>402</w:t>
            </w:r>
          </w:p>
        </w:tc>
      </w:tr>
      <w:tr w:rsidR="00810AC6" w:rsidTr="00395BDD">
        <w:tc>
          <w:tcPr>
            <w:tcW w:w="1868" w:type="dxa"/>
          </w:tcPr>
          <w:p w:rsidR="00810AC6" w:rsidRPr="005D594D" w:rsidRDefault="00810AC6" w:rsidP="0091517A">
            <w:pPr>
              <w:rPr>
                <w:rFonts w:ascii="Arial" w:hAnsi="Arial" w:cs="Arial"/>
              </w:rPr>
            </w:pPr>
            <w:r w:rsidRPr="005D594D">
              <w:rPr>
                <w:rFonts w:ascii="Arial" w:hAnsi="Arial" w:cs="Arial"/>
              </w:rPr>
              <w:t>-drumuri naţionale</w:t>
            </w:r>
          </w:p>
        </w:tc>
        <w:tc>
          <w:tcPr>
            <w:tcW w:w="960" w:type="dxa"/>
          </w:tcPr>
          <w:p w:rsidR="00810AC6" w:rsidRPr="005D594D" w:rsidRDefault="00054195" w:rsidP="0091517A">
            <w:pPr>
              <w:rPr>
                <w:rFonts w:ascii="Arial" w:hAnsi="Arial" w:cs="Arial"/>
              </w:rPr>
            </w:pPr>
            <w:r>
              <w:rPr>
                <w:rFonts w:ascii="Arial" w:hAnsi="Arial" w:cs="Arial"/>
              </w:rPr>
              <w:t>252</w:t>
            </w:r>
          </w:p>
        </w:tc>
        <w:tc>
          <w:tcPr>
            <w:tcW w:w="960" w:type="dxa"/>
          </w:tcPr>
          <w:p w:rsidR="00810AC6" w:rsidRPr="005D594D" w:rsidRDefault="00054195" w:rsidP="0091517A">
            <w:pPr>
              <w:rPr>
                <w:rFonts w:ascii="Arial" w:hAnsi="Arial" w:cs="Arial"/>
              </w:rPr>
            </w:pPr>
            <w:r>
              <w:rPr>
                <w:rFonts w:ascii="Arial" w:hAnsi="Arial" w:cs="Arial"/>
              </w:rPr>
              <w:t>252</w:t>
            </w:r>
          </w:p>
        </w:tc>
        <w:tc>
          <w:tcPr>
            <w:tcW w:w="960" w:type="dxa"/>
          </w:tcPr>
          <w:p w:rsidR="00810AC6" w:rsidRPr="005D594D" w:rsidRDefault="00054195" w:rsidP="0091517A">
            <w:pPr>
              <w:rPr>
                <w:rFonts w:ascii="Arial" w:hAnsi="Arial" w:cs="Arial"/>
              </w:rPr>
            </w:pPr>
            <w:r>
              <w:rPr>
                <w:rFonts w:ascii="Arial" w:hAnsi="Arial" w:cs="Arial"/>
              </w:rPr>
              <w:t>252</w:t>
            </w:r>
          </w:p>
        </w:tc>
        <w:tc>
          <w:tcPr>
            <w:tcW w:w="894" w:type="dxa"/>
          </w:tcPr>
          <w:p w:rsidR="00810AC6" w:rsidRPr="005D594D" w:rsidRDefault="00054195" w:rsidP="0091517A">
            <w:pPr>
              <w:rPr>
                <w:rFonts w:ascii="Arial" w:hAnsi="Arial" w:cs="Arial"/>
              </w:rPr>
            </w:pPr>
            <w:r>
              <w:rPr>
                <w:rFonts w:ascii="Arial" w:hAnsi="Arial" w:cs="Arial"/>
              </w:rPr>
              <w:t>252</w:t>
            </w:r>
          </w:p>
        </w:tc>
        <w:tc>
          <w:tcPr>
            <w:tcW w:w="894" w:type="dxa"/>
          </w:tcPr>
          <w:p w:rsidR="00810AC6" w:rsidRDefault="00054195" w:rsidP="0091517A">
            <w:pPr>
              <w:rPr>
                <w:rFonts w:ascii="Arial" w:hAnsi="Arial" w:cs="Arial"/>
              </w:rPr>
            </w:pPr>
            <w:r>
              <w:rPr>
                <w:rFonts w:ascii="Arial" w:hAnsi="Arial" w:cs="Arial"/>
              </w:rPr>
              <w:t>258</w:t>
            </w:r>
          </w:p>
        </w:tc>
      </w:tr>
    </w:tbl>
    <w:p w:rsidR="0091517A" w:rsidRDefault="00231D2A" w:rsidP="006C1C72">
      <w:pPr>
        <w:tabs>
          <w:tab w:val="left" w:pos="1276"/>
          <w:tab w:val="left" w:leader="dot" w:pos="9356"/>
        </w:tabs>
        <w:rPr>
          <w:rFonts w:ascii="Arial" w:hAnsi="Arial" w:cs="Arial"/>
          <w:b/>
          <w:color w:val="000000"/>
        </w:rPr>
      </w:pPr>
      <w:r>
        <w:rPr>
          <w:rFonts w:ascii="Arial" w:hAnsi="Arial" w:cs="Arial"/>
        </w:rPr>
        <w:t xml:space="preserve">                                           </w:t>
      </w:r>
      <w:r w:rsidR="00054195">
        <w:rPr>
          <w:rFonts w:ascii="Arial" w:hAnsi="Arial" w:cs="Arial"/>
        </w:rPr>
        <w:t xml:space="preserve">                           </w:t>
      </w:r>
      <w:r>
        <w:rPr>
          <w:rFonts w:ascii="Arial" w:hAnsi="Arial" w:cs="Arial"/>
        </w:rPr>
        <w:t xml:space="preserve">    Tabel nr.   </w:t>
      </w:r>
      <w:r w:rsidRPr="001467AA">
        <w:rPr>
          <w:rFonts w:ascii="Arial" w:hAnsi="Arial" w:cs="Arial"/>
          <w:lang w:val="ro-RO"/>
        </w:rPr>
        <w:t>IV.3.2</w:t>
      </w:r>
      <w:r>
        <w:rPr>
          <w:rFonts w:ascii="Arial" w:hAnsi="Arial" w:cs="Arial"/>
          <w:lang w:val="ro-RO"/>
        </w:rPr>
        <w:t>.2.</w:t>
      </w:r>
    </w:p>
    <w:p w:rsidR="0091517A" w:rsidRPr="004F1196" w:rsidRDefault="00231D2A" w:rsidP="006C1C72">
      <w:pPr>
        <w:tabs>
          <w:tab w:val="left" w:pos="1276"/>
          <w:tab w:val="left" w:leader="dot" w:pos="9356"/>
        </w:tabs>
        <w:rPr>
          <w:rFonts w:ascii="Arial" w:hAnsi="Arial" w:cs="Arial"/>
          <w:b/>
          <w:i/>
          <w:color w:val="000000"/>
        </w:rPr>
      </w:pPr>
      <w:r>
        <w:rPr>
          <w:rFonts w:ascii="Arial" w:hAnsi="Arial" w:cs="Arial"/>
        </w:rPr>
        <w:t xml:space="preserve">      </w:t>
      </w:r>
      <w:r w:rsidRPr="004F1196">
        <w:rPr>
          <w:rFonts w:ascii="Arial" w:hAnsi="Arial" w:cs="Arial"/>
          <w:i/>
        </w:rPr>
        <w:t>Sursa datelor:  Anuarul statistic al judeţului Ilfov</w:t>
      </w:r>
      <w:r w:rsidR="004F1196" w:rsidRPr="004F1196">
        <w:rPr>
          <w:rFonts w:ascii="Arial" w:hAnsi="Arial" w:cs="Arial"/>
          <w:i/>
        </w:rPr>
        <w:t xml:space="preserve"> ediţia 20</w:t>
      </w:r>
      <w:r w:rsidR="00E744D6">
        <w:rPr>
          <w:rFonts w:ascii="Arial" w:hAnsi="Arial" w:cs="Arial"/>
          <w:i/>
        </w:rPr>
        <w:t>20</w:t>
      </w:r>
    </w:p>
    <w:p w:rsidR="00A3662A" w:rsidRPr="00870D13" w:rsidRDefault="00A3662A" w:rsidP="006C1C72">
      <w:pPr>
        <w:tabs>
          <w:tab w:val="left" w:pos="1276"/>
          <w:tab w:val="left" w:leader="dot" w:pos="9356"/>
        </w:tabs>
        <w:rPr>
          <w:rFonts w:ascii="Arial" w:hAnsi="Arial" w:cs="Arial"/>
          <w:b/>
          <w:i/>
          <w:iCs/>
          <w:lang w:val="ro-RO"/>
        </w:rPr>
      </w:pPr>
      <w:r>
        <w:rPr>
          <w:rFonts w:ascii="Arial" w:hAnsi="Arial" w:cs="Arial"/>
          <w:b/>
          <w:color w:val="000000"/>
        </w:rPr>
        <w:t xml:space="preserve">                 </w:t>
      </w:r>
    </w:p>
    <w:p w:rsidR="00870D13" w:rsidRDefault="00870D13" w:rsidP="00870D13">
      <w:pPr>
        <w:tabs>
          <w:tab w:val="left" w:pos="1276"/>
          <w:tab w:val="left" w:leader="dot" w:pos="9356"/>
        </w:tabs>
        <w:rPr>
          <w:rFonts w:ascii="Arial" w:hAnsi="Arial" w:cs="Arial"/>
          <w:b/>
          <w:iCs/>
          <w:lang w:val="ro-RO"/>
        </w:rPr>
      </w:pPr>
      <w:r w:rsidRPr="00870D13">
        <w:rPr>
          <w:rFonts w:ascii="Arial" w:hAnsi="Arial" w:cs="Arial"/>
          <w:b/>
          <w:iCs/>
          <w:lang w:val="ro-RO"/>
        </w:rPr>
        <w:t xml:space="preserve">    </w:t>
      </w:r>
      <w:r w:rsidR="00A3662A">
        <w:rPr>
          <w:rFonts w:ascii="Arial" w:hAnsi="Arial" w:cs="Arial"/>
          <w:b/>
          <w:iCs/>
          <w:lang w:val="ro-RO"/>
        </w:rPr>
        <w:t xml:space="preserve">     </w:t>
      </w:r>
      <w:r w:rsidRPr="00870D13">
        <w:rPr>
          <w:rFonts w:ascii="Arial" w:hAnsi="Arial" w:cs="Arial"/>
          <w:b/>
          <w:iCs/>
          <w:lang w:val="ro-RO"/>
        </w:rPr>
        <w:t xml:space="preserve"> IV.4. Prognoze şi acţiuni întreprinse privind utilizarea terenurilor</w:t>
      </w:r>
    </w:p>
    <w:p w:rsidR="00940463" w:rsidRDefault="00940463" w:rsidP="00870D13">
      <w:pPr>
        <w:tabs>
          <w:tab w:val="left" w:pos="1276"/>
          <w:tab w:val="left" w:leader="dot" w:pos="9356"/>
        </w:tabs>
        <w:rPr>
          <w:rFonts w:ascii="Arial" w:hAnsi="Arial" w:cs="Arial"/>
          <w:b/>
          <w:iCs/>
          <w:lang w:val="ro-RO"/>
        </w:rPr>
      </w:pPr>
    </w:p>
    <w:p w:rsidR="00A3662A" w:rsidRDefault="00A3662A" w:rsidP="00A3662A">
      <w:pPr>
        <w:tabs>
          <w:tab w:val="left" w:pos="540"/>
          <w:tab w:val="left" w:leader="dot" w:pos="8789"/>
          <w:tab w:val="left" w:leader="dot" w:pos="9356"/>
        </w:tabs>
        <w:ind w:left="784" w:hanging="784"/>
        <w:rPr>
          <w:rFonts w:ascii="Arial" w:hAnsi="Arial" w:cs="Arial"/>
          <w:b/>
          <w:bCs/>
          <w:color w:val="FF0000"/>
          <w:lang w:val="ro-RO"/>
        </w:rPr>
      </w:pPr>
      <w:r>
        <w:rPr>
          <w:rFonts w:ascii="Arial" w:hAnsi="Arial" w:cs="Arial"/>
          <w:b/>
          <w:iCs/>
          <w:lang w:val="ro-RO"/>
        </w:rPr>
        <w:t xml:space="preserve">                  </w:t>
      </w:r>
      <w:r>
        <w:rPr>
          <w:rFonts w:ascii="Arial" w:hAnsi="Arial" w:cs="Arial"/>
          <w:b/>
          <w:color w:val="000000"/>
        </w:rPr>
        <w:t xml:space="preserve"> </w:t>
      </w:r>
      <w:r w:rsidR="006254B4" w:rsidRPr="0069183C">
        <w:rPr>
          <w:rFonts w:ascii="Arial" w:hAnsi="Arial" w:cs="Arial"/>
          <w:color w:val="000000"/>
        </w:rPr>
        <w:t>Nu</w:t>
      </w:r>
      <w:r w:rsidR="006254B4">
        <w:rPr>
          <w:rFonts w:ascii="Arial" w:hAnsi="Arial" w:cs="Arial"/>
          <w:color w:val="000000"/>
        </w:rPr>
        <w:t xml:space="preserve"> deţinem </w:t>
      </w:r>
      <w:r w:rsidR="006254B4" w:rsidRPr="0069183C">
        <w:rPr>
          <w:rFonts w:ascii="Arial" w:hAnsi="Arial" w:cs="Arial"/>
          <w:color w:val="000000"/>
        </w:rPr>
        <w:t xml:space="preserve"> date</w:t>
      </w:r>
    </w:p>
    <w:p w:rsidR="00231D2A" w:rsidRDefault="00A3662A" w:rsidP="00824CEB">
      <w:pPr>
        <w:tabs>
          <w:tab w:val="left" w:pos="1276"/>
          <w:tab w:val="left" w:leader="dot" w:pos="9356"/>
        </w:tabs>
        <w:rPr>
          <w:rFonts w:ascii="Arial" w:hAnsi="Arial" w:cs="Arial"/>
          <w:b/>
          <w:iCs/>
          <w:lang w:val="ro-RO"/>
        </w:rPr>
      </w:pPr>
      <w:r>
        <w:rPr>
          <w:rFonts w:ascii="Arial" w:hAnsi="Arial" w:cs="Arial"/>
          <w:b/>
          <w:iCs/>
          <w:lang w:val="ro-RO"/>
        </w:rPr>
        <w:t xml:space="preserve"> </w:t>
      </w:r>
    </w:p>
    <w:p w:rsidR="00824CEB" w:rsidRDefault="00824CEB" w:rsidP="00824CEB">
      <w:pPr>
        <w:tabs>
          <w:tab w:val="left" w:pos="1276"/>
          <w:tab w:val="left" w:leader="dot" w:pos="9356"/>
        </w:tabs>
        <w:rPr>
          <w:rFonts w:ascii="Arial" w:hAnsi="Arial" w:cs="Arial"/>
          <w:b/>
          <w:bCs/>
          <w:color w:val="000000"/>
          <w:spacing w:val="-3"/>
          <w:lang w:val="ro-RO"/>
        </w:rPr>
      </w:pPr>
    </w:p>
    <w:p w:rsidR="00824CEB" w:rsidRPr="00824CEB" w:rsidRDefault="00824CEB" w:rsidP="00824CEB">
      <w:pPr>
        <w:tabs>
          <w:tab w:val="left" w:pos="540"/>
          <w:tab w:val="left" w:leader="dot" w:pos="8789"/>
          <w:tab w:val="left" w:leader="dot" w:pos="9356"/>
        </w:tabs>
        <w:rPr>
          <w:rFonts w:ascii="Arial" w:hAnsi="Arial" w:cs="Arial"/>
          <w:b/>
          <w:bCs/>
          <w:spacing w:val="-3"/>
          <w:lang w:val="ro-RO"/>
        </w:rPr>
      </w:pPr>
      <w:r w:rsidRPr="00824CEB">
        <w:rPr>
          <w:rFonts w:ascii="Arial" w:hAnsi="Arial" w:cs="Arial"/>
          <w:b/>
          <w:bCs/>
          <w:spacing w:val="-3"/>
          <w:lang w:val="ro-RO"/>
        </w:rPr>
        <w:t>V. PROTECŢIA NATURII ŞI BIODIVERSITATEA</w:t>
      </w:r>
    </w:p>
    <w:p w:rsidR="00824CEB" w:rsidRPr="00824CEB" w:rsidRDefault="00824CEB" w:rsidP="00824CEB">
      <w:pPr>
        <w:rPr>
          <w:rFonts w:ascii="Arial" w:hAnsi="Arial" w:cs="Arial"/>
          <w:lang w:val="it-IT"/>
        </w:rPr>
      </w:pPr>
    </w:p>
    <w:p w:rsidR="00824CEB" w:rsidRPr="00824CEB" w:rsidRDefault="00824CEB" w:rsidP="00824CEB">
      <w:pPr>
        <w:rPr>
          <w:rFonts w:ascii="Arial" w:hAnsi="Arial" w:cs="Arial"/>
          <w:b/>
          <w:lang w:val="it-IT"/>
        </w:rPr>
      </w:pPr>
      <w:r w:rsidRPr="00824CEB">
        <w:rPr>
          <w:rFonts w:ascii="Arial" w:hAnsi="Arial" w:cs="Arial"/>
          <w:b/>
          <w:lang w:val="it-IT"/>
        </w:rPr>
        <w:t>V.1. Amenintari pentru biodiversitate si presiuni exercitate asupra biodiversitatii</w:t>
      </w:r>
    </w:p>
    <w:p w:rsidR="00824CEB" w:rsidRPr="00824CEB" w:rsidRDefault="00824CEB" w:rsidP="00824CEB">
      <w:pPr>
        <w:jc w:val="both"/>
        <w:rPr>
          <w:rFonts w:ascii="Arial" w:hAnsi="Arial" w:cs="Arial"/>
          <w:lang w:val="it-IT"/>
        </w:rPr>
      </w:pPr>
      <w:r w:rsidRPr="00824CEB">
        <w:rPr>
          <w:rFonts w:ascii="Arial" w:hAnsi="Arial" w:cs="Arial"/>
          <w:lang w:val="it-IT"/>
        </w:rPr>
        <w:t xml:space="preserve">  </w:t>
      </w:r>
      <w:r w:rsidRPr="00824CEB">
        <w:rPr>
          <w:rFonts w:ascii="Arial" w:hAnsi="Arial" w:cs="Arial"/>
          <w:lang w:val="it-IT"/>
        </w:rPr>
        <w:tab/>
      </w:r>
    </w:p>
    <w:p w:rsidR="00824CEB" w:rsidRPr="00824CEB" w:rsidRDefault="00824CEB" w:rsidP="00824CEB">
      <w:pPr>
        <w:jc w:val="both"/>
        <w:rPr>
          <w:rFonts w:ascii="Arial" w:hAnsi="Arial" w:cs="Arial"/>
          <w:lang w:val="it-IT"/>
        </w:rPr>
      </w:pPr>
      <w:r w:rsidRPr="00824CEB">
        <w:rPr>
          <w:rFonts w:ascii="Arial" w:hAnsi="Arial" w:cs="Arial"/>
          <w:lang w:val="it-IT"/>
        </w:rPr>
        <w:t xml:space="preserve">         Judetul Ilfov se bucura de o valoare naturala de nepretuit atat datorita diversitatii florei si a faunei cat si a habitatelor naturale si a padurilor. Aceasta diversitate a bogatiei naturale trebuie apreciata si datorita faptului ca se gaseste la mica distanta de Bucuresti.</w:t>
      </w:r>
    </w:p>
    <w:p w:rsidR="00824CEB" w:rsidRPr="00824CEB" w:rsidRDefault="00824CEB" w:rsidP="00824CEB">
      <w:pPr>
        <w:rPr>
          <w:rFonts w:ascii="Arial" w:hAnsi="Arial" w:cs="Arial"/>
          <w:lang w:val="it-IT"/>
        </w:rPr>
      </w:pPr>
    </w:p>
    <w:p w:rsidR="00824CEB" w:rsidRPr="00824CEB" w:rsidRDefault="00824CEB" w:rsidP="00824CEB">
      <w:pPr>
        <w:ind w:firstLine="720"/>
        <w:jc w:val="both"/>
        <w:rPr>
          <w:rFonts w:ascii="Arial" w:hAnsi="Arial" w:cs="Arial"/>
          <w:lang w:val="ro-RO"/>
        </w:rPr>
      </w:pPr>
      <w:r w:rsidRPr="00824CEB">
        <w:rPr>
          <w:rFonts w:ascii="Arial" w:hAnsi="Arial" w:cs="Arial"/>
          <w:lang w:val="ro-RO"/>
        </w:rPr>
        <w:t>Principalele activitati cu impact asupra biodiversitatii sunt presiunile de ordin imobiliar si economic.</w:t>
      </w:r>
    </w:p>
    <w:p w:rsidR="00824CEB" w:rsidRPr="00824CEB" w:rsidRDefault="00824CEB" w:rsidP="00824CEB">
      <w:pPr>
        <w:ind w:firstLine="720"/>
        <w:jc w:val="both"/>
        <w:rPr>
          <w:rFonts w:ascii="Arial" w:hAnsi="Arial" w:cs="Arial"/>
          <w:lang w:val="ro-RO"/>
        </w:rPr>
      </w:pPr>
      <w:r w:rsidRPr="00824CEB">
        <w:rPr>
          <w:rFonts w:ascii="Arial" w:hAnsi="Arial" w:cs="Arial"/>
          <w:lang w:val="ro-RO"/>
        </w:rPr>
        <w:t>Astfel principalele probleme si amenintari sunt:</w:t>
      </w:r>
    </w:p>
    <w:p w:rsidR="00824CEB" w:rsidRPr="00824CEB" w:rsidRDefault="00824CEB" w:rsidP="00824CEB">
      <w:pPr>
        <w:numPr>
          <w:ilvl w:val="0"/>
          <w:numId w:val="17"/>
        </w:numPr>
        <w:jc w:val="both"/>
        <w:rPr>
          <w:rFonts w:ascii="Arial" w:hAnsi="Arial" w:cs="Arial"/>
          <w:lang w:val="ro-RO"/>
        </w:rPr>
      </w:pPr>
      <w:r w:rsidRPr="00824CEB">
        <w:rPr>
          <w:rFonts w:ascii="Arial" w:hAnsi="Arial" w:cs="Arial"/>
          <w:lang w:val="ro-RO"/>
        </w:rPr>
        <w:t>dezvoltarea zonelor rezidentiale,</w:t>
      </w:r>
    </w:p>
    <w:p w:rsidR="00824CEB" w:rsidRPr="00824CEB" w:rsidRDefault="00824CEB" w:rsidP="00824CEB">
      <w:pPr>
        <w:numPr>
          <w:ilvl w:val="0"/>
          <w:numId w:val="17"/>
        </w:numPr>
        <w:jc w:val="both"/>
        <w:rPr>
          <w:rFonts w:ascii="Arial" w:hAnsi="Arial" w:cs="Arial"/>
          <w:lang w:val="ro-RO"/>
        </w:rPr>
      </w:pPr>
      <w:r w:rsidRPr="00824CEB">
        <w:rPr>
          <w:rFonts w:ascii="Arial" w:hAnsi="Arial" w:cs="Arial"/>
          <w:lang w:val="ro-RO"/>
        </w:rPr>
        <w:t>dezvoltarea necontrolata a deseurilor de orice tip, inclusiv a celor provenite din agricultura,</w:t>
      </w:r>
    </w:p>
    <w:p w:rsidR="00824CEB" w:rsidRPr="00824CEB" w:rsidRDefault="00824CEB" w:rsidP="00824CEB">
      <w:pPr>
        <w:numPr>
          <w:ilvl w:val="0"/>
          <w:numId w:val="17"/>
        </w:numPr>
        <w:jc w:val="both"/>
        <w:rPr>
          <w:rFonts w:ascii="Arial" w:hAnsi="Arial" w:cs="Arial"/>
          <w:lang w:val="ro-RO"/>
        </w:rPr>
      </w:pPr>
      <w:r w:rsidRPr="00824CEB">
        <w:rPr>
          <w:rFonts w:ascii="Arial" w:hAnsi="Arial" w:cs="Arial"/>
          <w:lang w:val="ro-RO"/>
        </w:rPr>
        <w:t xml:space="preserve">arderea stufului ( deseori in perioada de cuibarire) sau a vegetatie ierboase </w:t>
      </w:r>
    </w:p>
    <w:p w:rsidR="00824CEB" w:rsidRPr="00824CEB" w:rsidRDefault="00824CEB" w:rsidP="00824CEB">
      <w:pPr>
        <w:ind w:left="1080"/>
        <w:jc w:val="both"/>
        <w:rPr>
          <w:rFonts w:ascii="Arial" w:hAnsi="Arial" w:cs="Arial"/>
          <w:lang w:val="ro-RO"/>
        </w:rPr>
      </w:pPr>
      <w:r w:rsidRPr="00824CEB">
        <w:rPr>
          <w:rFonts w:ascii="Arial" w:hAnsi="Arial" w:cs="Arial"/>
          <w:lang w:val="ro-RO"/>
        </w:rPr>
        <w:t>(miristi si parloage),</w:t>
      </w:r>
    </w:p>
    <w:p w:rsidR="00824CEB" w:rsidRPr="00824CEB" w:rsidRDefault="00824CEB" w:rsidP="00824CEB">
      <w:pPr>
        <w:numPr>
          <w:ilvl w:val="0"/>
          <w:numId w:val="17"/>
        </w:numPr>
        <w:jc w:val="both"/>
        <w:rPr>
          <w:rFonts w:ascii="Arial" w:hAnsi="Arial" w:cs="Arial"/>
          <w:lang w:val="ro-RO"/>
        </w:rPr>
      </w:pPr>
      <w:r w:rsidRPr="00824CEB">
        <w:rPr>
          <w:rFonts w:ascii="Arial" w:hAnsi="Arial" w:cs="Arial"/>
          <w:lang w:val="ro-RO"/>
        </w:rPr>
        <w:t>activitati de pescuit in zonele unde exista locuri de cuibarit</w:t>
      </w:r>
    </w:p>
    <w:p w:rsidR="00824CEB" w:rsidRPr="00824CEB" w:rsidRDefault="00824CEB" w:rsidP="00824CEB">
      <w:pPr>
        <w:numPr>
          <w:ilvl w:val="0"/>
          <w:numId w:val="17"/>
        </w:numPr>
        <w:jc w:val="both"/>
        <w:rPr>
          <w:rFonts w:ascii="Arial" w:hAnsi="Arial" w:cs="Arial"/>
          <w:lang w:val="ro-RO"/>
        </w:rPr>
      </w:pPr>
      <w:r w:rsidRPr="00824CEB">
        <w:rPr>
          <w:rFonts w:ascii="Arial" w:hAnsi="Arial" w:cs="Arial"/>
          <w:lang w:val="ro-RO"/>
        </w:rPr>
        <w:t>sisteme invechite de epurare a deversarilor menajere care duc la poluarea apelor.</w:t>
      </w:r>
    </w:p>
    <w:p w:rsidR="00824CEB" w:rsidRPr="00824CEB" w:rsidRDefault="00824CEB" w:rsidP="00824CEB">
      <w:pPr>
        <w:numPr>
          <w:ilvl w:val="0"/>
          <w:numId w:val="17"/>
        </w:numPr>
        <w:jc w:val="both"/>
        <w:rPr>
          <w:rFonts w:ascii="Arial" w:hAnsi="Arial" w:cs="Arial"/>
          <w:lang w:val="ro-RO"/>
        </w:rPr>
      </w:pPr>
      <w:r w:rsidRPr="00824CEB">
        <w:rPr>
          <w:rFonts w:ascii="Arial" w:hAnsi="Arial" w:cs="Arial"/>
          <w:lang w:val="ro-RO"/>
        </w:rPr>
        <w:t>la nivelul populatiei exista o slaba constientizare a avantajelor ce decurg din declararea zonei ca sit Natura 2000.  In majoritate, locuitorii considera acest lucru, ca avand implicatii negative asupra libertatii lor de utilizare a proprietatilor.</w:t>
      </w:r>
    </w:p>
    <w:p w:rsidR="00824CEB" w:rsidRPr="00824CEB" w:rsidRDefault="00824CEB" w:rsidP="00824CEB">
      <w:pPr>
        <w:ind w:left="720"/>
        <w:jc w:val="both"/>
        <w:rPr>
          <w:rFonts w:ascii="Arial" w:hAnsi="Arial" w:cs="Arial"/>
          <w:lang w:val="ro-RO"/>
        </w:rPr>
      </w:pPr>
    </w:p>
    <w:p w:rsidR="00824CEB" w:rsidRPr="00824CEB" w:rsidRDefault="00824CEB" w:rsidP="00824CEB">
      <w:pPr>
        <w:ind w:firstLine="720"/>
        <w:rPr>
          <w:rFonts w:ascii="Arial" w:hAnsi="Arial" w:cs="Arial"/>
          <w:b/>
          <w:lang w:val="ro-RO"/>
        </w:rPr>
      </w:pPr>
      <w:r w:rsidRPr="00824CEB">
        <w:rPr>
          <w:rFonts w:ascii="Arial" w:hAnsi="Arial" w:cs="Arial"/>
          <w:b/>
          <w:lang w:val="ro-RO"/>
        </w:rPr>
        <w:t xml:space="preserve">V.1.1  Specii invazive </w:t>
      </w:r>
    </w:p>
    <w:p w:rsidR="00824CEB" w:rsidRPr="00824CEB" w:rsidRDefault="00824CEB" w:rsidP="00824CEB">
      <w:pPr>
        <w:ind w:firstLine="720"/>
        <w:rPr>
          <w:rFonts w:ascii="Arial" w:hAnsi="Arial" w:cs="Arial"/>
          <w:lang w:val="ro-RO"/>
        </w:rPr>
      </w:pPr>
      <w:r w:rsidRPr="00824CEB">
        <w:rPr>
          <w:rFonts w:ascii="Arial" w:hAnsi="Arial" w:cs="Arial"/>
          <w:lang w:val="ro-RO"/>
        </w:rPr>
        <w:t xml:space="preserve"> </w:t>
      </w:r>
    </w:p>
    <w:p w:rsidR="00824CEB" w:rsidRPr="00824CEB" w:rsidRDefault="00824CEB" w:rsidP="00824CEB">
      <w:pPr>
        <w:ind w:firstLine="720"/>
        <w:rPr>
          <w:rFonts w:ascii="Arial" w:hAnsi="Arial" w:cs="Arial"/>
          <w:lang w:val="ro-RO"/>
        </w:rPr>
      </w:pPr>
      <w:r w:rsidRPr="00824CEB">
        <w:rPr>
          <w:rFonts w:ascii="Arial" w:hAnsi="Arial" w:cs="Arial"/>
          <w:lang w:val="ro-RO"/>
        </w:rPr>
        <w:t>Speciile invazive reprezintă o problemă actuală reprezentativă pentru întreaga lume.</w:t>
      </w:r>
    </w:p>
    <w:p w:rsidR="00824CEB" w:rsidRPr="00824CEB" w:rsidRDefault="00824CEB" w:rsidP="00824CEB">
      <w:pPr>
        <w:ind w:firstLine="720"/>
        <w:rPr>
          <w:rFonts w:ascii="Arial" w:hAnsi="Arial" w:cs="Arial"/>
          <w:lang w:val="ro-RO"/>
        </w:rPr>
      </w:pPr>
      <w:r w:rsidRPr="00824CEB">
        <w:rPr>
          <w:rFonts w:ascii="Arial" w:hAnsi="Arial" w:cs="Arial"/>
          <w:lang w:val="ro-RO"/>
        </w:rPr>
        <w:t xml:space="preserve">Speciile invazive modifică ecosistemele naturale prin degradarea fertilităţii, prin modificarea proprietăţilor fizico-chimice ale solului, prin degradarea caracteristicilor cantitative şi calitative ale covorului vegetal ce fac concurenţă agresivă cu speciile native pentru apă, lumină, spaţiu. </w:t>
      </w:r>
    </w:p>
    <w:p w:rsidR="00824CEB" w:rsidRPr="00824CEB" w:rsidRDefault="00824CEB" w:rsidP="00824CEB">
      <w:pPr>
        <w:ind w:firstLine="720"/>
        <w:rPr>
          <w:rFonts w:ascii="Arial" w:hAnsi="Arial" w:cs="Arial"/>
          <w:lang w:val="ro-RO"/>
        </w:rPr>
      </w:pPr>
      <w:r w:rsidRPr="00824CEB">
        <w:rPr>
          <w:rFonts w:ascii="Arial" w:hAnsi="Arial" w:cs="Arial"/>
          <w:lang w:val="ro-RO"/>
        </w:rPr>
        <w:t>Impactul plantelor invazive asupra ecosistemelor naturale:</w:t>
      </w:r>
    </w:p>
    <w:p w:rsidR="00824CEB" w:rsidRPr="00824CEB" w:rsidRDefault="00824CEB" w:rsidP="00824CEB">
      <w:pPr>
        <w:ind w:left="720"/>
        <w:rPr>
          <w:rFonts w:ascii="Arial" w:hAnsi="Arial" w:cs="Arial"/>
          <w:lang w:val="ro-RO"/>
        </w:rPr>
      </w:pPr>
      <w:r w:rsidRPr="00824CEB">
        <w:rPr>
          <w:rFonts w:ascii="Arial" w:hAnsi="Arial" w:cs="Arial"/>
          <w:lang w:val="ro-RO"/>
        </w:rPr>
        <w:t>- eliminarea  speciilor rare ori ameninţate din flora autohtonă de către speciile de plante adventive invazive;</w:t>
      </w:r>
    </w:p>
    <w:p w:rsidR="00824CEB" w:rsidRPr="00824CEB" w:rsidRDefault="00824CEB" w:rsidP="00824CEB">
      <w:pPr>
        <w:ind w:left="720"/>
        <w:rPr>
          <w:rFonts w:ascii="Arial" w:hAnsi="Arial" w:cs="Arial"/>
          <w:lang w:val="ro-RO"/>
        </w:rPr>
      </w:pPr>
      <w:r w:rsidRPr="00824CEB">
        <w:rPr>
          <w:rFonts w:ascii="Arial" w:hAnsi="Arial" w:cs="Arial"/>
          <w:lang w:val="ro-RO"/>
        </w:rPr>
        <w:lastRenderedPageBreak/>
        <w:t>-</w:t>
      </w:r>
      <w:r w:rsidRPr="00824CEB">
        <w:rPr>
          <w:rFonts w:ascii="Arial" w:hAnsi="Arial" w:cs="Arial"/>
        </w:rPr>
        <w:t xml:space="preserve"> </w:t>
      </w:r>
      <w:r w:rsidRPr="00824CEB">
        <w:rPr>
          <w:rFonts w:ascii="Arial" w:hAnsi="Arial" w:cs="Arial"/>
          <w:lang w:val="ro-RO"/>
        </w:rPr>
        <w:t>competiţia speciilor adventive cu vegetaţia nativă pentru spaţiu, lumină, apă şi nutrienţi;</w:t>
      </w:r>
    </w:p>
    <w:p w:rsidR="00824CEB" w:rsidRPr="00824CEB" w:rsidRDefault="00824CEB" w:rsidP="00824CEB">
      <w:pPr>
        <w:ind w:left="720"/>
        <w:rPr>
          <w:rFonts w:ascii="Arial" w:hAnsi="Arial" w:cs="Arial"/>
          <w:lang w:val="ro-RO"/>
        </w:rPr>
      </w:pPr>
      <w:r w:rsidRPr="00824CEB">
        <w:rPr>
          <w:rFonts w:ascii="Arial" w:hAnsi="Arial" w:cs="Arial"/>
          <w:lang w:val="ro-RO"/>
        </w:rPr>
        <w:t xml:space="preserve">- alterarea ciclurilor naturale ale nutrienţilor şi apei în ecosistemele invadate; </w:t>
      </w:r>
    </w:p>
    <w:p w:rsidR="00824CEB" w:rsidRPr="00824CEB" w:rsidRDefault="00824CEB" w:rsidP="00824CEB">
      <w:pPr>
        <w:ind w:left="720"/>
        <w:rPr>
          <w:rFonts w:ascii="Arial" w:hAnsi="Arial" w:cs="Arial"/>
          <w:lang w:val="ro-RO"/>
        </w:rPr>
      </w:pPr>
      <w:r w:rsidRPr="00824CEB">
        <w:rPr>
          <w:rFonts w:ascii="Arial" w:hAnsi="Arial" w:cs="Arial"/>
          <w:lang w:val="ro-RO"/>
        </w:rPr>
        <w:t>- afectarea fungilor micorizanţi, cu efecte directe asupra scăderii vitalităţii multora dintre speciile micorizante;</w:t>
      </w:r>
    </w:p>
    <w:p w:rsidR="00824CEB" w:rsidRPr="00824CEB" w:rsidRDefault="00824CEB" w:rsidP="00824CEB">
      <w:pPr>
        <w:ind w:left="720"/>
        <w:rPr>
          <w:rFonts w:ascii="Arial" w:hAnsi="Arial" w:cs="Arial"/>
          <w:lang w:val="ro-RO"/>
        </w:rPr>
      </w:pPr>
      <w:r w:rsidRPr="00824CEB">
        <w:rPr>
          <w:rFonts w:ascii="Arial" w:hAnsi="Arial" w:cs="Arial"/>
          <w:lang w:val="ro-RO"/>
        </w:rPr>
        <w:t xml:space="preserve">- schimbarea chimismului solurilor (eliminarea substanţelor alelopatice etc.), cu efect de modificare a structurii comunităţilor vegetale; </w:t>
      </w:r>
    </w:p>
    <w:p w:rsidR="00824CEB" w:rsidRPr="00824CEB" w:rsidRDefault="00824CEB" w:rsidP="00824CEB">
      <w:pPr>
        <w:ind w:firstLine="720"/>
        <w:rPr>
          <w:rFonts w:ascii="Arial" w:hAnsi="Arial" w:cs="Arial"/>
          <w:lang w:val="ro-RO"/>
        </w:rPr>
      </w:pPr>
      <w:r w:rsidRPr="00824CEB">
        <w:rPr>
          <w:rFonts w:ascii="Arial" w:hAnsi="Arial" w:cs="Arial"/>
          <w:lang w:val="ro-RO"/>
        </w:rPr>
        <w:t xml:space="preserve">- deteriorarea habitatelor terestre şi acvatice; </w:t>
      </w:r>
    </w:p>
    <w:p w:rsidR="00824CEB" w:rsidRPr="00824CEB" w:rsidRDefault="00824CEB" w:rsidP="00824CEB">
      <w:pPr>
        <w:ind w:firstLine="720"/>
        <w:rPr>
          <w:rFonts w:ascii="Arial" w:hAnsi="Arial" w:cs="Arial"/>
          <w:lang w:val="ro-RO"/>
        </w:rPr>
      </w:pPr>
      <w:r w:rsidRPr="00824CEB">
        <w:rPr>
          <w:rFonts w:ascii="Arial" w:hAnsi="Arial" w:cs="Arial"/>
          <w:lang w:val="ro-RO"/>
        </w:rPr>
        <w:t>- reducerea surselor de hrană pentru fauna autohtonă.</w:t>
      </w:r>
    </w:p>
    <w:p w:rsidR="00824CEB" w:rsidRPr="00824CEB" w:rsidRDefault="00824CEB" w:rsidP="00824CEB">
      <w:pPr>
        <w:ind w:firstLine="720"/>
        <w:rPr>
          <w:rFonts w:ascii="Arial" w:hAnsi="Arial" w:cs="Arial"/>
          <w:bCs/>
          <w:lang w:val="it-IT"/>
        </w:rPr>
      </w:pPr>
      <w:r w:rsidRPr="00824CEB">
        <w:rPr>
          <w:rFonts w:ascii="Arial" w:hAnsi="Arial" w:cs="Arial"/>
          <w:bCs/>
          <w:lang w:val="it-IT"/>
        </w:rPr>
        <w:t>Specii invazive in judetul Ilfov:</w:t>
      </w:r>
    </w:p>
    <w:p w:rsidR="00824CEB" w:rsidRPr="00824CEB" w:rsidRDefault="00824CEB" w:rsidP="00824CEB">
      <w:pPr>
        <w:ind w:firstLine="720"/>
        <w:rPr>
          <w:rFonts w:ascii="Arial" w:hAnsi="Arial" w:cs="Arial"/>
          <w:bCs/>
          <w:lang w:val="it-IT"/>
        </w:rPr>
      </w:pPr>
      <w:r w:rsidRPr="00824CEB">
        <w:rPr>
          <w:rFonts w:ascii="Arial" w:hAnsi="Arial" w:cs="Arial"/>
          <w:bCs/>
          <w:lang w:val="it-IT"/>
        </w:rPr>
        <w:t>Cele mai importante specii invazive din Aria Naturală Protejată Lacul Snagov sunt: Nelumbo nucifera - Nufărul indian, Dreissena polymorpha - Scoica zebrată, Lepomis gibbosus - bibanul soare și Carassius gibelio – carasul.</w:t>
      </w:r>
    </w:p>
    <w:p w:rsidR="00824CEB" w:rsidRPr="00824CEB" w:rsidRDefault="00824CEB" w:rsidP="00824CEB">
      <w:pPr>
        <w:spacing w:line="360" w:lineRule="auto"/>
        <w:ind w:firstLine="720"/>
        <w:rPr>
          <w:rFonts w:ascii="Arial" w:hAnsi="Arial" w:cs="Arial"/>
          <w:lang w:val="ro-RO"/>
        </w:rPr>
      </w:pPr>
      <w:r w:rsidRPr="00824CEB">
        <w:rPr>
          <w:rFonts w:ascii="Arial" w:hAnsi="Arial" w:cs="Arial"/>
          <w:lang w:val="it-IT"/>
        </w:rPr>
        <w:t>Printre speciile invazive prezente în Situl Natura 2000 Scrovistea se numară:  carasul (</w:t>
      </w:r>
      <w:r w:rsidRPr="00824CEB">
        <w:rPr>
          <w:rFonts w:ascii="Arial" w:hAnsi="Arial" w:cs="Arial"/>
          <w:i/>
        </w:rPr>
        <w:t xml:space="preserve">Carassius gibelio), </w:t>
      </w:r>
      <w:r w:rsidRPr="00824CEB">
        <w:rPr>
          <w:rFonts w:ascii="Arial" w:hAnsi="Arial" w:cs="Arial"/>
        </w:rPr>
        <w:t>bibanul soare (</w:t>
      </w:r>
      <w:r w:rsidRPr="00824CEB">
        <w:rPr>
          <w:rFonts w:ascii="Arial" w:hAnsi="Arial" w:cs="Arial"/>
          <w:i/>
        </w:rPr>
        <w:t>Lepomis gibbosus)</w:t>
      </w:r>
      <w:r w:rsidRPr="00824CEB">
        <w:rPr>
          <w:rFonts w:ascii="Arial" w:hAnsi="Arial" w:cs="Arial"/>
        </w:rPr>
        <w:t>,</w:t>
      </w:r>
      <w:r w:rsidRPr="00824CEB">
        <w:rPr>
          <w:rFonts w:ascii="Arial" w:hAnsi="Arial" w:cs="Arial"/>
          <w:bCs/>
        </w:rPr>
        <w:t xml:space="preserve"> Nufărul indian (Nelumbo nucifera), </w:t>
      </w:r>
      <w:r w:rsidRPr="00824CEB">
        <w:rPr>
          <w:rFonts w:ascii="Arial" w:hAnsi="Arial" w:cs="Arial"/>
        </w:rPr>
        <w:t>salcâmul (</w:t>
      </w:r>
      <w:r w:rsidRPr="00824CEB">
        <w:rPr>
          <w:rStyle w:val="Emphasis"/>
          <w:rFonts w:ascii="Arial" w:hAnsi="Arial" w:cs="Arial"/>
          <w:b w:val="0"/>
          <w:lang w:val="ro-RO"/>
        </w:rPr>
        <w:t>Robinia pseudoacacia</w:t>
      </w:r>
      <w:r w:rsidRPr="00824CEB">
        <w:rPr>
          <w:rFonts w:ascii="Arial" w:hAnsi="Arial" w:cs="Arial"/>
        </w:rPr>
        <w:t>).</w:t>
      </w:r>
    </w:p>
    <w:p w:rsidR="00824CEB" w:rsidRPr="00824CEB" w:rsidRDefault="00824CEB" w:rsidP="00824CEB">
      <w:pPr>
        <w:ind w:firstLine="720"/>
        <w:rPr>
          <w:rFonts w:ascii="Arial" w:hAnsi="Arial" w:cs="Arial"/>
          <w:lang w:val="it-IT"/>
        </w:rPr>
      </w:pPr>
      <w:r w:rsidRPr="00824CEB">
        <w:rPr>
          <w:rFonts w:ascii="Arial" w:hAnsi="Arial" w:cs="Arial"/>
          <w:iCs/>
          <w:bdr w:val="none" w:sz="0" w:space="0" w:color="auto" w:frame="1"/>
          <w:lang w:val="it-IT"/>
        </w:rPr>
        <w:t>I</w:t>
      </w:r>
      <w:r w:rsidRPr="00824CEB">
        <w:rPr>
          <w:rFonts w:ascii="Arial" w:hAnsi="Arial" w:cs="Arial"/>
          <w:lang w:val="it-IT"/>
        </w:rPr>
        <w:t>nformaţiile au fost preluate din planurile de management ale ariei naturale protejate Lacul Snagov si Sitului Natura 2000 Scrovistea, planuri care au fost realizate in cadrul unor proiecte  POS Mediu si care au fost aprobate prin Ordin de ministru in anul 2016.</w:t>
      </w:r>
    </w:p>
    <w:p w:rsidR="00824CEB" w:rsidRPr="00824CEB" w:rsidRDefault="00824CEB" w:rsidP="00824CEB">
      <w:pPr>
        <w:ind w:firstLine="720"/>
        <w:rPr>
          <w:rFonts w:ascii="Arial" w:hAnsi="Arial" w:cs="Arial"/>
          <w:lang w:val="it-IT"/>
        </w:rPr>
      </w:pPr>
    </w:p>
    <w:p w:rsidR="00824CEB" w:rsidRPr="00824CEB" w:rsidRDefault="00824CEB" w:rsidP="00824CEB">
      <w:pPr>
        <w:ind w:firstLine="720"/>
        <w:rPr>
          <w:rFonts w:ascii="Arial" w:hAnsi="Arial" w:cs="Arial"/>
          <w:b/>
          <w:lang w:val="it-IT"/>
        </w:rPr>
      </w:pPr>
      <w:r w:rsidRPr="00824CEB">
        <w:rPr>
          <w:rFonts w:ascii="Arial" w:hAnsi="Arial" w:cs="Arial"/>
          <w:b/>
          <w:lang w:val="it-IT"/>
        </w:rPr>
        <w:t xml:space="preserve">V.1. 2.  Poluarea si incarcarea cu nutrienti </w:t>
      </w:r>
    </w:p>
    <w:p w:rsidR="00824CEB" w:rsidRPr="00824CEB" w:rsidRDefault="00824CEB" w:rsidP="00824CEB">
      <w:pPr>
        <w:pStyle w:val="NormalWeb"/>
        <w:jc w:val="both"/>
        <w:rPr>
          <w:rFonts w:ascii="Arial" w:hAnsi="Arial" w:cs="Arial"/>
          <w:lang w:val="it-IT"/>
        </w:rPr>
      </w:pPr>
      <w:r w:rsidRPr="00824CEB">
        <w:rPr>
          <w:rFonts w:ascii="Arial" w:hAnsi="Arial" w:cs="Arial"/>
          <w:lang w:val="it-IT"/>
        </w:rPr>
        <w:t xml:space="preserve">    Nutrientii sunt elemente chimice si compusi ai acestora care se gasesc in mediul inconjurator, de care plantele si animalele au nevoie pentru a creste sau supravietui. Din punctul de vedere al poluarii, nutrientii care prezinta interes sunt diversele forme ale azotului si fosforului (nitratii, nitritii, amoniul, azotul organic din resturile vegetale sau alti compusi organici si fosfatii).</w:t>
      </w:r>
    </w:p>
    <w:p w:rsidR="00824CEB" w:rsidRPr="00824CEB" w:rsidRDefault="00824CEB" w:rsidP="00824CEB">
      <w:pPr>
        <w:pStyle w:val="NormalWeb"/>
        <w:jc w:val="both"/>
        <w:rPr>
          <w:rFonts w:ascii="Arial" w:hAnsi="Arial" w:cs="Arial"/>
          <w:lang w:val="it-IT"/>
        </w:rPr>
      </w:pPr>
      <w:r w:rsidRPr="00824CEB">
        <w:rPr>
          <w:rFonts w:ascii="Arial" w:hAnsi="Arial" w:cs="Arial"/>
          <w:lang w:val="it-IT"/>
        </w:rPr>
        <w:t xml:space="preserve">Sursele nutrientilor din sol sunt atat nitratii si fosforul din surse naturale, cat si ingrasamintele chimice (anorganice) sau cele organice (ureea), organice naturale (provenite din sectorul zootehnic) sau  organice vegetale (provin de la plante verzi). Aplicarea ingrasamintelor pe terenurile agricole este indispensabila pentru completarea rezervelor de nutrienti din sol si asigurarea suplimentului necesar unor recolte mari, dar aplicarea incorecta sau excesiva conduce la poluarea mediului. Excesul de nutrienti, indiferent de sursa din care provin, ajunge prin spalare sau infiltratie in ape subterane, rauri, lacuri si mari. </w:t>
      </w:r>
    </w:p>
    <w:p w:rsidR="00824CEB" w:rsidRPr="00824CEB" w:rsidRDefault="00824CEB" w:rsidP="00824CEB">
      <w:pPr>
        <w:pStyle w:val="NormalWeb"/>
        <w:spacing w:line="343" w:lineRule="atLeast"/>
        <w:rPr>
          <w:rFonts w:ascii="Arial" w:hAnsi="Arial" w:cs="Arial"/>
          <w:lang w:val="it-IT"/>
        </w:rPr>
      </w:pPr>
      <w:r w:rsidRPr="00824CEB">
        <w:rPr>
          <w:rFonts w:ascii="Arial" w:hAnsi="Arial" w:cs="Arial"/>
          <w:lang w:val="it-IT"/>
        </w:rPr>
        <w:t xml:space="preserve">Asa cum lipsa nutrientilor limiteaza capacitatea de dezvoltare a plantelor, prea multi nutrienti au un efect negativ, deoarece slabesc sistemul imunitar al plantelor, facandu-le mai vulnerabile la boli si daunatori. In acelasi timp, nutrientii in exces reduc rezistenta plantelor la caldura, seceta sau frig excesiv. Poluarea cu nutrienti conduce la dezvoltarea exploziva a organismelor acvatice. Algele, care pana la urma sunt forme de plante acvatice, raspund la cresterea continutului de nutrienti in acelasi fel ca si o cultura de grau sau de porumb, printr-o dezvoltare accelerata. Atunci cand aceasta populatie nenatural de </w:t>
      </w:r>
      <w:r w:rsidRPr="00824CEB">
        <w:rPr>
          <w:rFonts w:ascii="Arial" w:hAnsi="Arial" w:cs="Arial"/>
          <w:lang w:val="it-IT"/>
        </w:rPr>
        <w:lastRenderedPageBreak/>
        <w:t>mare de alge moare si incepe sa se descompuna, oxigenul din apa este consumat, iar pestii si alte specii dependente de oxigen mor. Fenomenul este  cunoscut sub numele de eutrofizare.</w:t>
      </w:r>
    </w:p>
    <w:p w:rsidR="00824CEB" w:rsidRPr="00824CEB" w:rsidRDefault="00824CEB" w:rsidP="00824CEB">
      <w:pPr>
        <w:pStyle w:val="Default"/>
        <w:ind w:firstLine="720"/>
        <w:jc w:val="both"/>
        <w:rPr>
          <w:rFonts w:eastAsia="SimSun"/>
          <w:color w:val="auto"/>
          <w:lang w:val="ro-RO"/>
        </w:rPr>
      </w:pPr>
      <w:r w:rsidRPr="00824CEB">
        <w:rPr>
          <w:rFonts w:eastAsia="SimSun"/>
          <w:color w:val="auto"/>
          <w:lang w:val="ro-RO"/>
        </w:rPr>
        <w:t xml:space="preserve">Practicarea activitaţilor de piscicultura/acvacultura poate constitui presiune asupra corpului de apa atunci când este crescuta producţia de peste fara asigurarea unor masuri de purificare specifice ale apei, când pot apare dejecţii sau scurgeri de substante organice si nutrienti conţinuti în hrana administrată pestilor; </w:t>
      </w:r>
    </w:p>
    <w:p w:rsidR="00824CEB" w:rsidRPr="00824CEB" w:rsidRDefault="00824CEB" w:rsidP="00824CEB">
      <w:pPr>
        <w:pStyle w:val="Footer"/>
        <w:tabs>
          <w:tab w:val="center" w:pos="720"/>
          <w:tab w:val="right" w:pos="10260"/>
        </w:tabs>
        <w:jc w:val="both"/>
        <w:rPr>
          <w:rFonts w:ascii="Arial" w:hAnsi="Arial" w:cs="Arial"/>
          <w:lang w:val="ro-RO"/>
        </w:rPr>
      </w:pPr>
      <w:r w:rsidRPr="00824CEB">
        <w:rPr>
          <w:rFonts w:ascii="Arial" w:hAnsi="Arial" w:cs="Arial"/>
          <w:lang w:val="ro-RO"/>
        </w:rPr>
        <w:t xml:space="preserve">   </w:t>
      </w:r>
      <w:r w:rsidRPr="00824CEB">
        <w:rPr>
          <w:rFonts w:ascii="Arial" w:eastAsia="SimSun" w:hAnsi="Arial" w:cs="Arial"/>
          <w:lang w:val="ro-RO"/>
        </w:rPr>
        <w:t>Pe lângă presiunile punctiforme exercitate, activităţile agricole pot conduce la poluarea difuză a resurselor de apă.</w:t>
      </w:r>
      <w:r w:rsidRPr="00824CEB">
        <w:rPr>
          <w:rFonts w:ascii="Arial" w:hAnsi="Arial" w:cs="Arial"/>
          <w:lang w:val="ro-RO"/>
        </w:rPr>
        <w:t xml:space="preserve">        </w:t>
      </w:r>
    </w:p>
    <w:p w:rsidR="00824CEB" w:rsidRPr="00824CEB" w:rsidRDefault="00824CEB" w:rsidP="00824CEB">
      <w:pPr>
        <w:rPr>
          <w:rFonts w:ascii="Arial" w:hAnsi="Arial" w:cs="Arial"/>
          <w:b/>
          <w:lang w:val="it-IT"/>
        </w:rPr>
      </w:pPr>
    </w:p>
    <w:p w:rsidR="00824CEB" w:rsidRPr="00824CEB" w:rsidRDefault="00824CEB" w:rsidP="00824CEB">
      <w:pPr>
        <w:pStyle w:val="Footer"/>
        <w:tabs>
          <w:tab w:val="center" w:pos="720"/>
          <w:tab w:val="right" w:pos="10260"/>
        </w:tabs>
        <w:jc w:val="both"/>
        <w:rPr>
          <w:rFonts w:ascii="Arial" w:hAnsi="Arial" w:cs="Arial"/>
          <w:i/>
          <w:lang w:val="ro-RO"/>
        </w:rPr>
      </w:pPr>
      <w:r w:rsidRPr="00824CEB">
        <w:rPr>
          <w:rFonts w:ascii="Arial" w:hAnsi="Arial" w:cs="Arial"/>
          <w:lang w:val="ro-RO"/>
        </w:rPr>
        <w:tab/>
      </w:r>
      <w:r w:rsidRPr="00824CEB">
        <w:rPr>
          <w:rFonts w:ascii="Arial" w:hAnsi="Arial" w:cs="Arial"/>
          <w:lang w:val="ro-RO"/>
        </w:rPr>
        <w:tab/>
        <w:t xml:space="preserve">În anul 2008 a fost aprobată lista localităţilor pe judeţe unde există surse de nitraţi din activităţi agricole, listă care a fost publicată în Ordinul 1552/2008 – </w:t>
      </w:r>
      <w:r w:rsidRPr="00824CEB">
        <w:rPr>
          <w:rFonts w:ascii="Arial" w:hAnsi="Arial" w:cs="Arial"/>
          <w:i/>
          <w:lang w:val="ro-RO"/>
        </w:rPr>
        <w:t>pentru aprobarea listei localităţilor pe judeţe unde există surse de nitraţi din activităţi agricole.</w:t>
      </w:r>
    </w:p>
    <w:p w:rsidR="00824CEB" w:rsidRPr="00824CEB" w:rsidRDefault="00824CEB" w:rsidP="00824CEB">
      <w:pPr>
        <w:pStyle w:val="NormalWeb"/>
        <w:spacing w:before="0" w:beforeAutospacing="0" w:after="0" w:afterAutospacing="0"/>
        <w:ind w:firstLine="737"/>
        <w:jc w:val="both"/>
        <w:rPr>
          <w:rFonts w:ascii="Arial" w:hAnsi="Arial" w:cs="Arial"/>
          <w:lang w:val="ro-RO"/>
        </w:rPr>
      </w:pPr>
      <w:r w:rsidRPr="00824CEB">
        <w:rPr>
          <w:rFonts w:ascii="Arial" w:hAnsi="Arial" w:cs="Arial"/>
          <w:lang w:val="ro-RO"/>
        </w:rPr>
        <w:t>La nivelul judeţului Ilfov au fost identificate următoarele zone vulnerabile la poluarea cu nitraţi:</w:t>
      </w:r>
    </w:p>
    <w:p w:rsidR="00824CEB" w:rsidRPr="00824CEB" w:rsidRDefault="00824CEB" w:rsidP="00824CEB">
      <w:pPr>
        <w:pStyle w:val="Footer"/>
        <w:tabs>
          <w:tab w:val="center" w:pos="2340"/>
        </w:tabs>
        <w:ind w:left="1440"/>
        <w:jc w:val="right"/>
        <w:rPr>
          <w:rFonts w:ascii="Arial" w:hAnsi="Arial" w:cs="Arial"/>
          <w:i/>
          <w:lang w:val="ro-RO"/>
        </w:rPr>
      </w:pPr>
      <w:r w:rsidRPr="00824CEB">
        <w:rPr>
          <w:rFonts w:ascii="Arial" w:hAnsi="Arial" w:cs="Arial"/>
          <w:i/>
          <w:lang w:val="ro-RO"/>
        </w:rPr>
        <w:t>.</w:t>
      </w:r>
    </w:p>
    <w:p w:rsidR="00824CEB" w:rsidRPr="00824CEB" w:rsidRDefault="00824CEB" w:rsidP="00824CEB">
      <w:pPr>
        <w:pStyle w:val="Footer"/>
        <w:tabs>
          <w:tab w:val="center" w:pos="2340"/>
        </w:tabs>
        <w:jc w:val="center"/>
        <w:rPr>
          <w:rFonts w:ascii="Arial" w:hAnsi="Arial" w:cs="Arial"/>
          <w:i/>
          <w:lang w:val="ro-RO"/>
        </w:rPr>
      </w:pPr>
    </w:p>
    <w:p w:rsidR="00824CEB" w:rsidRPr="00824CEB" w:rsidRDefault="00824CEB" w:rsidP="00824CEB">
      <w:pPr>
        <w:pStyle w:val="Footer"/>
        <w:tabs>
          <w:tab w:val="center" w:pos="2340"/>
        </w:tabs>
        <w:jc w:val="center"/>
        <w:rPr>
          <w:rFonts w:ascii="Arial" w:hAnsi="Arial" w:cs="Arial"/>
          <w:i/>
          <w:lang w:val="ro-RO"/>
        </w:rPr>
      </w:pPr>
      <w:r w:rsidRPr="00824CEB">
        <w:rPr>
          <w:rFonts w:ascii="Arial" w:hAnsi="Arial" w:cs="Arial"/>
          <w:i/>
          <w:lang w:val="ro-RO"/>
        </w:rPr>
        <w:t>Zone vulnerabile la poluarea cu nitraţi din judeţul Ilfov</w:t>
      </w:r>
    </w:p>
    <w:tbl>
      <w:tblPr>
        <w:tblW w:w="0" w:type="auto"/>
        <w:jc w:val="center"/>
        <w:tblLook w:val="01E0"/>
      </w:tblPr>
      <w:tblGrid>
        <w:gridCol w:w="763"/>
        <w:gridCol w:w="1203"/>
        <w:gridCol w:w="2271"/>
      </w:tblGrid>
      <w:tr w:rsidR="00824CEB" w:rsidRPr="00824CEB" w:rsidTr="00A87FD0">
        <w:trPr>
          <w:tblHeade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Nr.</w:t>
            </w:r>
          </w:p>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Crt.</w:t>
            </w:r>
          </w:p>
        </w:tc>
        <w:tc>
          <w:tcPr>
            <w:tcW w:w="120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Judeţul</w:t>
            </w:r>
          </w:p>
        </w:tc>
        <w:tc>
          <w:tcPr>
            <w:tcW w:w="2271"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Localitatea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w:t>
            </w:r>
          </w:p>
        </w:tc>
        <w:tc>
          <w:tcPr>
            <w:tcW w:w="120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1 Decembrie</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Afumaţi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Baloteşti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4</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Berceni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5</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b/>
                <w:lang w:val="ro-RO"/>
              </w:rPr>
            </w:pPr>
            <w:r w:rsidRPr="00824CEB">
              <w:rPr>
                <w:rFonts w:ascii="Arial" w:hAnsi="Arial" w:cs="Arial"/>
                <w:b/>
                <w:lang w:val="ro-RO"/>
              </w:rPr>
              <w:t>Bragadiru</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6</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Brăneşti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7</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b/>
                <w:lang w:val="ro-RO"/>
              </w:rPr>
            </w:pPr>
            <w:r w:rsidRPr="00824CEB">
              <w:rPr>
                <w:rFonts w:ascii="Arial" w:hAnsi="Arial" w:cs="Arial"/>
                <w:b/>
                <w:lang w:val="ro-RO"/>
              </w:rPr>
              <w:t>Buftea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8</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Cernica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9</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Chiajna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10</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b/>
                <w:lang w:val="ro-RO"/>
              </w:rPr>
            </w:pPr>
            <w:r w:rsidRPr="00824CEB">
              <w:rPr>
                <w:rFonts w:ascii="Arial" w:hAnsi="Arial" w:cs="Arial"/>
                <w:b/>
                <w:lang w:val="ro-RO"/>
              </w:rPr>
              <w:t>Chitila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11</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Ciolpani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12</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Ciorogârla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13</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Clinceni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14</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Copăceni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15</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Corbeanca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16</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Cornetu</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17</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Dărăşti-Ilfov</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18</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Dascălu</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19</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Dobroeşti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20</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Domneşti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21</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Dragomireşti-Vale</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22</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Găneasa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23</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Glina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24</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Grădiştea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25</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Gruiu</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lastRenderedPageBreak/>
              <w:t>26</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Jilava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27</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b/>
                <w:lang w:val="ro-RO"/>
              </w:rPr>
            </w:pPr>
            <w:r w:rsidRPr="00824CEB">
              <w:rPr>
                <w:rFonts w:ascii="Arial" w:hAnsi="Arial" w:cs="Arial"/>
                <w:b/>
                <w:lang w:val="ro-RO"/>
              </w:rPr>
              <w:t>Măgurele</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28</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Moara Vlăsiei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29</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Mogoşoaia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30</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Nuci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31</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b/>
                <w:lang w:val="ro-RO"/>
              </w:rPr>
            </w:pPr>
            <w:r w:rsidRPr="00824CEB">
              <w:rPr>
                <w:rFonts w:ascii="Arial" w:hAnsi="Arial" w:cs="Arial"/>
                <w:b/>
                <w:lang w:val="ro-RO"/>
              </w:rPr>
              <w:t>Otopeni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32</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Pantelimon</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33</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Periş</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34</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Petrăchioaia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35</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b/>
                <w:lang w:val="ro-RO"/>
              </w:rPr>
            </w:pPr>
            <w:r w:rsidRPr="00824CEB">
              <w:rPr>
                <w:rFonts w:ascii="Arial" w:hAnsi="Arial" w:cs="Arial"/>
                <w:b/>
                <w:lang w:val="ro-RO"/>
              </w:rPr>
              <w:t>Popeşti-Leordeni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36</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Snagov</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37</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Ştefăneştii de Jos</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38</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Tunari</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39</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lang w:val="ro-RO"/>
              </w:rPr>
            </w:pPr>
            <w:r w:rsidRPr="00824CEB">
              <w:rPr>
                <w:rFonts w:ascii="Arial" w:hAnsi="Arial" w:cs="Arial"/>
                <w:lang w:val="ro-RO"/>
              </w:rPr>
              <w:t>Vidra</w:t>
            </w:r>
          </w:p>
        </w:tc>
      </w:tr>
      <w:tr w:rsidR="00824CEB" w:rsidRPr="00824CEB" w:rsidTr="00A87FD0">
        <w:trPr>
          <w:jc w:val="center"/>
        </w:trPr>
        <w:tc>
          <w:tcPr>
            <w:tcW w:w="763" w:type="dxa"/>
            <w:tcMar>
              <w:left w:w="28" w:type="dxa"/>
              <w:right w:w="28" w:type="dxa"/>
            </w:tcMar>
            <w:vAlign w:val="center"/>
          </w:tcPr>
          <w:p w:rsidR="00824CEB" w:rsidRPr="00824CEB" w:rsidRDefault="00824CEB" w:rsidP="00A87FD0">
            <w:pPr>
              <w:pStyle w:val="Footer"/>
              <w:tabs>
                <w:tab w:val="center" w:pos="2340"/>
              </w:tabs>
              <w:jc w:val="center"/>
              <w:rPr>
                <w:rFonts w:ascii="Arial" w:hAnsi="Arial" w:cs="Arial"/>
                <w:lang w:val="ro-RO"/>
              </w:rPr>
            </w:pPr>
            <w:r w:rsidRPr="00824CEB">
              <w:rPr>
                <w:rFonts w:ascii="Arial" w:hAnsi="Arial" w:cs="Arial"/>
                <w:lang w:val="ro-RO"/>
              </w:rPr>
              <w:t>40</w:t>
            </w:r>
          </w:p>
        </w:tc>
        <w:tc>
          <w:tcPr>
            <w:tcW w:w="1203" w:type="dxa"/>
            <w:tcMar>
              <w:left w:w="28" w:type="dxa"/>
              <w:right w:w="28" w:type="dxa"/>
            </w:tcMar>
            <w:vAlign w:val="center"/>
          </w:tcPr>
          <w:p w:rsidR="00824CEB" w:rsidRPr="00824CEB" w:rsidRDefault="00824CEB" w:rsidP="00A87FD0">
            <w:pPr>
              <w:jc w:val="center"/>
              <w:rPr>
                <w:rFonts w:ascii="Arial" w:hAnsi="Arial" w:cs="Arial"/>
              </w:rPr>
            </w:pPr>
            <w:r w:rsidRPr="00824CEB">
              <w:rPr>
                <w:rFonts w:ascii="Arial" w:hAnsi="Arial" w:cs="Arial"/>
                <w:lang w:val="ro-RO"/>
              </w:rPr>
              <w:t>Ilfov</w:t>
            </w:r>
          </w:p>
        </w:tc>
        <w:tc>
          <w:tcPr>
            <w:tcW w:w="2271" w:type="dxa"/>
            <w:tcMar>
              <w:left w:w="28" w:type="dxa"/>
              <w:right w:w="28" w:type="dxa"/>
            </w:tcMar>
            <w:vAlign w:val="center"/>
          </w:tcPr>
          <w:p w:rsidR="00824CEB" w:rsidRPr="00824CEB" w:rsidRDefault="00824CEB" w:rsidP="00A87FD0">
            <w:pPr>
              <w:pStyle w:val="Footer"/>
              <w:tabs>
                <w:tab w:val="center" w:pos="2340"/>
              </w:tabs>
              <w:rPr>
                <w:rFonts w:ascii="Arial" w:hAnsi="Arial" w:cs="Arial"/>
                <w:b/>
                <w:lang w:val="ro-RO"/>
              </w:rPr>
            </w:pPr>
            <w:r w:rsidRPr="00824CEB">
              <w:rPr>
                <w:rFonts w:ascii="Arial" w:hAnsi="Arial" w:cs="Arial"/>
                <w:b/>
                <w:lang w:val="ro-RO"/>
              </w:rPr>
              <w:t>Voluntari</w:t>
            </w:r>
          </w:p>
        </w:tc>
      </w:tr>
    </w:tbl>
    <w:p w:rsidR="00824CEB" w:rsidRPr="00824CEB" w:rsidRDefault="00824CEB" w:rsidP="00824CEB">
      <w:pPr>
        <w:pStyle w:val="Footer"/>
        <w:spacing w:line="264" w:lineRule="auto"/>
        <w:jc w:val="both"/>
        <w:rPr>
          <w:rFonts w:ascii="Arial" w:hAnsi="Arial" w:cs="Arial"/>
          <w:b/>
          <w:i/>
          <w:lang w:val="ro-RO"/>
        </w:rPr>
      </w:pPr>
      <w:r w:rsidRPr="00824CEB">
        <w:rPr>
          <w:rFonts w:ascii="Arial" w:hAnsi="Arial" w:cs="Arial"/>
          <w:b/>
          <w:i/>
          <w:lang w:val="ro-RO"/>
        </w:rPr>
        <w:t xml:space="preserve">                                                                                                               Tabel V.1.2.1</w:t>
      </w:r>
    </w:p>
    <w:p w:rsidR="00824CEB" w:rsidRPr="00824CEB" w:rsidRDefault="00824CEB" w:rsidP="00824CEB">
      <w:pPr>
        <w:pStyle w:val="Footer"/>
        <w:spacing w:line="264" w:lineRule="auto"/>
        <w:jc w:val="both"/>
        <w:rPr>
          <w:rFonts w:ascii="Arial" w:hAnsi="Arial" w:cs="Arial"/>
          <w:i/>
          <w:lang w:val="ro-RO"/>
        </w:rPr>
      </w:pPr>
    </w:p>
    <w:p w:rsidR="00824CEB" w:rsidRPr="00824CEB" w:rsidRDefault="00824CEB" w:rsidP="00824CEB">
      <w:pPr>
        <w:pStyle w:val="Footer"/>
        <w:spacing w:line="264" w:lineRule="auto"/>
        <w:jc w:val="both"/>
        <w:rPr>
          <w:rFonts w:ascii="Arial" w:hAnsi="Arial" w:cs="Arial"/>
          <w:bCs/>
          <w:i/>
          <w:lang w:val="ro-RO"/>
        </w:rPr>
      </w:pPr>
      <w:r w:rsidRPr="00824CEB">
        <w:rPr>
          <w:rFonts w:ascii="Arial" w:hAnsi="Arial" w:cs="Arial"/>
          <w:i/>
          <w:lang w:val="ro-RO"/>
        </w:rPr>
        <w:t>Tabelul cu zone vulnerabile este listat în cadrul Ordinului 1552/2008 – „Ordin pentru aprobarea listei localitatilor pe judete unde exista surse de nitrati din activitati agricole”</w:t>
      </w:r>
    </w:p>
    <w:p w:rsidR="008A7BA6" w:rsidRPr="00DE7170" w:rsidRDefault="008A7BA6" w:rsidP="008A7BA6">
      <w:pPr>
        <w:ind w:firstLine="720"/>
        <w:rPr>
          <w:rFonts w:ascii="Arial" w:hAnsi="Arial" w:cs="Arial"/>
          <w:lang w:val="ro-RO"/>
        </w:rPr>
      </w:pPr>
    </w:p>
    <w:p w:rsidR="008A7BA6" w:rsidRPr="00615D65" w:rsidRDefault="008A7BA6" w:rsidP="008A7BA6">
      <w:pPr>
        <w:ind w:firstLine="720"/>
        <w:rPr>
          <w:rFonts w:ascii="Arial" w:hAnsi="Arial" w:cs="Arial"/>
          <w:b/>
          <w:lang w:val="ro-RO"/>
        </w:rPr>
      </w:pPr>
      <w:r w:rsidRPr="00615D65">
        <w:rPr>
          <w:rFonts w:ascii="Arial" w:hAnsi="Arial" w:cs="Arial"/>
          <w:b/>
          <w:lang w:val="ro-RO"/>
        </w:rPr>
        <w:t xml:space="preserve">V.1.3.  Schimbarile climatice </w:t>
      </w:r>
    </w:p>
    <w:p w:rsidR="008A7BA6" w:rsidRPr="00DE7170" w:rsidRDefault="008A7BA6" w:rsidP="008A7BA6">
      <w:pPr>
        <w:pStyle w:val="Default"/>
        <w:ind w:firstLine="720"/>
        <w:jc w:val="both"/>
        <w:rPr>
          <w:lang w:val="ro-RO"/>
        </w:rPr>
      </w:pPr>
      <w:r w:rsidRPr="00DE7170">
        <w:rPr>
          <w:lang w:val="ro-RO"/>
        </w:rPr>
        <w:t>Biodiversitatea este afectată de schimbările climatice, cu consecinţe negative pentru umanitate. În acelaşi timp, biodiversitatea, prin serviciile de ecosistem pe care le susţine, are o contribuţie importantă atât la atenuarea, cât şi la adaptarea la schimbările climatice. Cu alte cuvinte, conservarea şi gestiunea adecvată a biodiversităţii este o chestiune critică în privinţa schimbărilor  climatice.</w:t>
      </w:r>
    </w:p>
    <w:p w:rsidR="002E329A" w:rsidRDefault="002E329A" w:rsidP="002E329A">
      <w:pPr>
        <w:jc w:val="both"/>
        <w:rPr>
          <w:rFonts w:ascii="Arial" w:hAnsi="Arial" w:cs="Arial"/>
        </w:rPr>
      </w:pPr>
    </w:p>
    <w:p w:rsidR="00EF680B" w:rsidRPr="002E329A" w:rsidRDefault="00EF680B" w:rsidP="002E329A">
      <w:pPr>
        <w:jc w:val="both"/>
        <w:rPr>
          <w:rFonts w:ascii="Arial" w:hAnsi="Arial" w:cs="Arial"/>
        </w:rPr>
      </w:pPr>
      <w:r w:rsidRPr="002E329A">
        <w:rPr>
          <w:rFonts w:ascii="Arial" w:hAnsi="Arial" w:cs="Arial"/>
        </w:rPr>
        <w:t>Tendinţa liniară a temperaturii medii anuale pentru staţia Bucureşti-Afumaţi, pe intervalul 1961 – 2019 este de creștere (aproximativ 0,037°C pe an) (Figura 1). Pe acelaşi interval, tendinţa liniară de creștere a sumei anuale a precipitațiilor este de 0,56 mm pe an (cvasistaționară) (Figura 2). Tendinţa liniară a temperaturii medii anuale pentru staţia Bucureşti-Bǎneasa, pe intervalul 1961 – 2019  este de creștere (aproximativ 0,015°C pe an) (Figura 3). Pe acelaşi interval, tendinţa liniară de creştere a sumei anuale a precipitațiilor este de 1,24 mm pe an (Figura 4). Tendinţa liniară a temperaturii medii anuale pentru staţia Bucureşti-Filaret, pe intervalul 1961 – 2019  este de creștere (aproximativ 0,029°C pe an) (Figura 5). Pe acelaşi interval, tendinţa liniară  de creştere a sumei anuale a precipitațiilor este de 0,52 mm pe an (cvasistaționară) (Figura 6).</w:t>
      </w:r>
    </w:p>
    <w:p w:rsidR="00EF680B" w:rsidRPr="002E329A" w:rsidRDefault="00EF680B" w:rsidP="002E329A">
      <w:pPr>
        <w:jc w:val="both"/>
        <w:rPr>
          <w:rFonts w:ascii="Arial" w:hAnsi="Arial" w:cs="Arial"/>
        </w:rPr>
      </w:pPr>
      <w:r w:rsidRPr="002E329A">
        <w:rPr>
          <w:rFonts w:ascii="Arial" w:hAnsi="Arial" w:cs="Arial"/>
        </w:rPr>
        <w:t xml:space="preserve">În ceea ce priveşte tendinţele viitoare, experimente numerice realizate cu un ansamblu de 6 modele climatice regionale din cadrul Programului EURO-CORDEX sugerează că în orizontul temporal 2021 – 2050, creşterea temperaturii medii anuale în zona în care este situat orasul București ar putea fi în jur de 1,5°C, comparativ cu media multianuală a intervalui de referinţă 1971 – 2000, în conditiile scenariului moderat de crestere a concentratiei globale gazelor cu efect de sera (RCP 4.5). În condițiile scenariului de creștere puternică a concentrației globale a gazelor cu efect de seră (RCP8.5) creşterea temperaturii medii anuale ar putea atinge valori în jur de 1,6°C. În cazul sumei anuale a </w:t>
      </w:r>
      <w:r w:rsidRPr="002E329A">
        <w:rPr>
          <w:rFonts w:ascii="Arial" w:hAnsi="Arial" w:cs="Arial"/>
        </w:rPr>
        <w:lastRenderedPageBreak/>
        <w:t xml:space="preserve">precipitaţiilor, estimările realizate folosind rezultatele experimentelor numerice cu acelaşi ansamblu de 6 modele climatice regionale sugerează, pentru zona în care este situat Bucurestiul, o schimbare  a sumei anuale a precipitaţiilor între -2% şi 4 %, comparativ cu valorile intervalului de referinţă 1971-2000, în funcție de scenariul analizat (RCP 4.5 si RCP 8.5).  In figurile 7 și 8 sunt prezentate schimbările în statistica unor episoade extreme: numărul anual de zile caniculare și de zile a căror cantitate de precipitații depășește 20 l/m2, folosind ansamblu de modele climatice regionale, în condițiile scenariului RCP 4.5, pentru orizontul de timp   2021-2050 față de 1971-2000. </w:t>
      </w:r>
    </w:p>
    <w:p w:rsidR="00EF680B" w:rsidRPr="002E329A" w:rsidRDefault="00EF680B" w:rsidP="002E329A">
      <w:pPr>
        <w:jc w:val="both"/>
        <w:rPr>
          <w:rFonts w:ascii="Arial" w:hAnsi="Arial" w:cs="Arial"/>
        </w:rPr>
      </w:pPr>
      <w:r w:rsidRPr="002E329A">
        <w:rPr>
          <w:rFonts w:ascii="Arial" w:hAnsi="Arial" w:cs="Arial"/>
        </w:rPr>
        <w:t>In figura 9 sunt prezentate evoluțiile sumei anuale a cantității de precipitații în zilele în care precipitațiile zilnice depășesc percentila 99 % din precipitațiile zilnice (2007-2098), în cadrul scenariului RCP 4.5 (stânga-sus) și RCP 8.5 (stânga-jos) pentru zona în care se află orașul București. Se observă o tendință de creștere a acestui indice al precipitațiilor extreme în condițiile scenariilor viitoare ale schimbării climatice.</w:t>
      </w:r>
    </w:p>
    <w:p w:rsidR="00384EE9" w:rsidRPr="00BA1492" w:rsidRDefault="00384EE9" w:rsidP="00384EE9">
      <w:pPr>
        <w:spacing w:line="360" w:lineRule="auto"/>
        <w:rPr>
          <w:rFonts w:ascii="Arial" w:hAnsi="Arial" w:cs="Arial"/>
        </w:rPr>
      </w:pPr>
    </w:p>
    <w:p w:rsidR="00384EE9" w:rsidRPr="00384EE9" w:rsidRDefault="00384EE9" w:rsidP="00384EE9">
      <w:pPr>
        <w:spacing w:line="360" w:lineRule="auto"/>
        <w:rPr>
          <w:rFonts w:ascii="Arial" w:hAnsi="Arial" w:cs="Arial"/>
        </w:rPr>
      </w:pPr>
      <w:r w:rsidRPr="00060645">
        <w:rPr>
          <w:rFonts w:ascii="Arial" w:hAnsi="Arial" w:cs="Arial"/>
          <w:b/>
          <w:i/>
          <w:lang w:val="ro-RO"/>
        </w:rPr>
        <w:t>Tabel V</w:t>
      </w:r>
      <w:r>
        <w:rPr>
          <w:rFonts w:ascii="Arial" w:hAnsi="Arial" w:cs="Arial"/>
          <w:b/>
          <w:i/>
          <w:lang w:val="ro-RO"/>
        </w:rPr>
        <w:t>.</w:t>
      </w:r>
      <w:r w:rsidRPr="00060645">
        <w:rPr>
          <w:rFonts w:ascii="Arial" w:hAnsi="Arial" w:cs="Arial"/>
          <w:b/>
          <w:i/>
          <w:lang w:val="ro-RO"/>
        </w:rPr>
        <w:t>1</w:t>
      </w:r>
      <w:r>
        <w:rPr>
          <w:rFonts w:ascii="Arial" w:hAnsi="Arial" w:cs="Arial"/>
          <w:b/>
          <w:i/>
          <w:lang w:val="ro-RO"/>
        </w:rPr>
        <w:t>.3.1.</w:t>
      </w:r>
      <w:r w:rsidRPr="00384EE9">
        <w:rPr>
          <w:rFonts w:ascii="Arial" w:hAnsi="Arial" w:cs="Arial"/>
        </w:rPr>
        <w:t xml:space="preserve"> Date climatologice anuale de la staţiile meteorologice  </w:t>
      </w:r>
      <w:r w:rsidRPr="00384EE9">
        <w:rPr>
          <w:rFonts w:ascii="Arial" w:hAnsi="Arial" w:cs="Arial"/>
          <w:spacing w:val="-4"/>
        </w:rPr>
        <w:t>Bucuresti Bāneasa, Bucureşti Afumaţi şi Bucureşti Filaret</w:t>
      </w:r>
      <w:r w:rsidRPr="00384EE9">
        <w:rPr>
          <w:rFonts w:ascii="Arial" w:hAnsi="Arial" w:cs="Arial"/>
        </w:rPr>
        <w:t xml:space="preserve"> temperatura medie(°C), temperatura minima(°C), temperatura maxima(°C), cantitaţi  totale de precipitaţii (l/m²) şi cantitatea maximā de precipita</w:t>
      </w:r>
      <w:r w:rsidR="00C619DA">
        <w:rPr>
          <w:rFonts w:ascii="Arial" w:hAnsi="Arial" w:cs="Arial"/>
        </w:rPr>
        <w:t xml:space="preserve">ţii în 24h(l/m²)  din anii </w:t>
      </w:r>
      <w:r w:rsidRPr="00384EE9">
        <w:rPr>
          <w:rFonts w:ascii="Arial" w:hAnsi="Arial" w:cs="Arial"/>
        </w:rPr>
        <w:t>2015,2016</w:t>
      </w:r>
      <w:r w:rsidR="00C619DA">
        <w:rPr>
          <w:rFonts w:ascii="Arial" w:hAnsi="Arial" w:cs="Arial"/>
        </w:rPr>
        <w:t>, 2017</w:t>
      </w:r>
      <w:r w:rsidR="00EF680B">
        <w:rPr>
          <w:rFonts w:ascii="Arial" w:hAnsi="Arial" w:cs="Arial"/>
        </w:rPr>
        <w:t>,2018</w:t>
      </w:r>
      <w:r w:rsidR="00C619DA">
        <w:rPr>
          <w:rFonts w:ascii="Arial" w:hAnsi="Arial" w:cs="Arial"/>
        </w:rPr>
        <w:t xml:space="preserve"> ş</w:t>
      </w:r>
      <w:r w:rsidRPr="00384EE9">
        <w:rPr>
          <w:rFonts w:ascii="Arial" w:hAnsi="Arial" w:cs="Arial"/>
        </w:rPr>
        <w:t>i 201</w:t>
      </w:r>
      <w:r w:rsidR="00EF680B">
        <w:rPr>
          <w:rFonts w:ascii="Arial" w:hAnsi="Arial" w:cs="Arial"/>
        </w:rPr>
        <w:t>9</w:t>
      </w:r>
    </w:p>
    <w:p w:rsidR="00384EE9" w:rsidRPr="00384EE9" w:rsidRDefault="00384EE9" w:rsidP="00384EE9">
      <w:pPr>
        <w:spacing w:line="360" w:lineRule="auto"/>
        <w:jc w:val="center"/>
        <w:rPr>
          <w:rFonts w:ascii="Arial" w:hAnsi="Arial" w:cs="Arial"/>
          <w:sz w:val="22"/>
          <w:szCs w:val="22"/>
        </w:rPr>
      </w:pPr>
    </w:p>
    <w:p w:rsidR="00384EE9" w:rsidRPr="00384EE9" w:rsidRDefault="00384EE9" w:rsidP="00384EE9">
      <w:pPr>
        <w:spacing w:line="360" w:lineRule="auto"/>
        <w:jc w:val="center"/>
        <w:rPr>
          <w:rFonts w:ascii="Arial" w:hAnsi="Arial" w:cs="Arial"/>
          <w:sz w:val="22"/>
          <w:szCs w:val="22"/>
        </w:rPr>
      </w:pPr>
    </w:p>
    <w:p w:rsidR="00384EE9" w:rsidRPr="00384EE9" w:rsidRDefault="00384EE9" w:rsidP="00384EE9">
      <w:pPr>
        <w:spacing w:line="360" w:lineRule="auto"/>
        <w:jc w:val="center"/>
        <w:rPr>
          <w:rFonts w:ascii="Arial" w:hAnsi="Arial" w:cs="Arial"/>
          <w:sz w:val="22"/>
          <w:szCs w:val="22"/>
        </w:rPr>
      </w:pPr>
      <w:r w:rsidRPr="00384EE9">
        <w:rPr>
          <w:rFonts w:ascii="Arial" w:hAnsi="Arial" w:cs="Arial"/>
          <w:sz w:val="22"/>
          <w:szCs w:val="22"/>
        </w:rPr>
        <w:t>ANUL 2015</w:t>
      </w:r>
    </w:p>
    <w:tbl>
      <w:tblPr>
        <w:tblW w:w="0" w:type="auto"/>
        <w:jc w:val="center"/>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4"/>
        <w:gridCol w:w="1131"/>
        <w:gridCol w:w="1139"/>
        <w:gridCol w:w="1371"/>
        <w:gridCol w:w="1371"/>
        <w:gridCol w:w="1308"/>
        <w:gridCol w:w="1139"/>
        <w:gridCol w:w="1371"/>
      </w:tblGrid>
      <w:tr w:rsidR="00384EE9" w:rsidRPr="00384EE9" w:rsidTr="00A33A13">
        <w:trPr>
          <w:trHeight w:hRule="exact" w:val="1490"/>
          <w:jc w:val="center"/>
        </w:trPr>
        <w:tc>
          <w:tcPr>
            <w:tcW w:w="218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Statie/Parametru meteorologic</w:t>
            </w:r>
          </w:p>
        </w:tc>
        <w:tc>
          <w:tcPr>
            <w:tcW w:w="151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Temperatura medie(°C)</w:t>
            </w:r>
          </w:p>
        </w:tc>
        <w:tc>
          <w:tcPr>
            <w:tcW w:w="177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 xml:space="preserve">Normala climatologica </w:t>
            </w:r>
          </w:p>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(1981-2010)</w:t>
            </w:r>
          </w:p>
        </w:tc>
        <w:tc>
          <w:tcPr>
            <w:tcW w:w="2163"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Temperatura minima(°C)</w:t>
            </w:r>
          </w:p>
        </w:tc>
        <w:tc>
          <w:tcPr>
            <w:tcW w:w="1854"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Temperatura maxima(°C)</w:t>
            </w:r>
          </w:p>
        </w:tc>
        <w:tc>
          <w:tcPr>
            <w:tcW w:w="2154"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Cantitati lunare totale de precipitatii(l/m²)</w:t>
            </w:r>
          </w:p>
        </w:tc>
        <w:tc>
          <w:tcPr>
            <w:tcW w:w="1743"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 xml:space="preserve">Normala climatologica </w:t>
            </w:r>
          </w:p>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(1981-2010)</w:t>
            </w:r>
          </w:p>
        </w:tc>
        <w:tc>
          <w:tcPr>
            <w:tcW w:w="200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Cantitatea maxima de precipitatii in 24h</w:t>
            </w:r>
          </w:p>
        </w:tc>
      </w:tr>
      <w:tr w:rsidR="00384EE9" w:rsidRPr="00384EE9" w:rsidTr="00A33A13">
        <w:trPr>
          <w:trHeight w:hRule="exact" w:val="288"/>
          <w:jc w:val="center"/>
        </w:trPr>
        <w:tc>
          <w:tcPr>
            <w:tcW w:w="218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Bucuresti- Baneasa</w:t>
            </w:r>
          </w:p>
        </w:tc>
        <w:tc>
          <w:tcPr>
            <w:tcW w:w="151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11.9</w:t>
            </w:r>
          </w:p>
        </w:tc>
        <w:tc>
          <w:tcPr>
            <w:tcW w:w="177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10.7</w:t>
            </w:r>
          </w:p>
        </w:tc>
        <w:tc>
          <w:tcPr>
            <w:tcW w:w="2163" w:type="dxa"/>
            <w:shd w:val="clear" w:color="auto" w:fill="auto"/>
          </w:tcPr>
          <w:p w:rsidR="00384EE9" w:rsidRPr="00384EE9" w:rsidRDefault="00EF680B" w:rsidP="00A33A13">
            <w:pPr>
              <w:spacing w:line="360" w:lineRule="auto"/>
              <w:jc w:val="center"/>
              <w:rPr>
                <w:rFonts w:ascii="Arial" w:hAnsi="Arial" w:cs="Arial"/>
                <w:sz w:val="22"/>
                <w:szCs w:val="22"/>
              </w:rPr>
            </w:pPr>
            <w:r>
              <w:rPr>
                <w:rFonts w:ascii="Arial" w:hAnsi="Arial" w:cs="Arial"/>
                <w:sz w:val="22"/>
                <w:szCs w:val="22"/>
              </w:rPr>
              <w:t>-</w:t>
            </w:r>
            <w:r w:rsidR="00384EE9" w:rsidRPr="00384EE9">
              <w:rPr>
                <w:rFonts w:ascii="Arial" w:hAnsi="Arial" w:cs="Arial"/>
                <w:sz w:val="22"/>
                <w:szCs w:val="22"/>
              </w:rPr>
              <w:t>20.4/08.01.2015</w:t>
            </w:r>
          </w:p>
        </w:tc>
        <w:tc>
          <w:tcPr>
            <w:tcW w:w="1854"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38.5/30.07.2015</w:t>
            </w:r>
          </w:p>
        </w:tc>
        <w:tc>
          <w:tcPr>
            <w:tcW w:w="2154"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688.2</w:t>
            </w:r>
          </w:p>
        </w:tc>
        <w:tc>
          <w:tcPr>
            <w:tcW w:w="1743"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593.7</w:t>
            </w:r>
          </w:p>
        </w:tc>
        <w:tc>
          <w:tcPr>
            <w:tcW w:w="200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36.8/28.11.2015</w:t>
            </w:r>
          </w:p>
        </w:tc>
      </w:tr>
      <w:tr w:rsidR="00384EE9" w:rsidRPr="00384EE9" w:rsidTr="00A33A13">
        <w:trPr>
          <w:trHeight w:hRule="exact" w:val="288"/>
          <w:jc w:val="center"/>
        </w:trPr>
        <w:tc>
          <w:tcPr>
            <w:tcW w:w="218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Bucuresti-Filaret</w:t>
            </w:r>
          </w:p>
        </w:tc>
        <w:tc>
          <w:tcPr>
            <w:tcW w:w="151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13.1</w:t>
            </w:r>
          </w:p>
        </w:tc>
        <w:tc>
          <w:tcPr>
            <w:tcW w:w="177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11.6</w:t>
            </w:r>
          </w:p>
        </w:tc>
        <w:tc>
          <w:tcPr>
            <w:tcW w:w="2163"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-16.1/01.01.2015</w:t>
            </w:r>
          </w:p>
        </w:tc>
        <w:tc>
          <w:tcPr>
            <w:tcW w:w="1854"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39.2/30.07.2015</w:t>
            </w:r>
          </w:p>
        </w:tc>
        <w:tc>
          <w:tcPr>
            <w:tcW w:w="2154"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705.8</w:t>
            </w:r>
          </w:p>
        </w:tc>
        <w:tc>
          <w:tcPr>
            <w:tcW w:w="1743"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603.3</w:t>
            </w:r>
          </w:p>
        </w:tc>
        <w:tc>
          <w:tcPr>
            <w:tcW w:w="200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37.3/28.11.2015</w:t>
            </w:r>
          </w:p>
        </w:tc>
      </w:tr>
      <w:tr w:rsidR="00384EE9" w:rsidRPr="00384EE9" w:rsidTr="00A33A13">
        <w:trPr>
          <w:trHeight w:hRule="exact" w:val="288"/>
          <w:jc w:val="center"/>
        </w:trPr>
        <w:tc>
          <w:tcPr>
            <w:tcW w:w="218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Bucuresti-Afumati</w:t>
            </w:r>
          </w:p>
        </w:tc>
        <w:tc>
          <w:tcPr>
            <w:tcW w:w="151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12.5</w:t>
            </w:r>
          </w:p>
        </w:tc>
        <w:tc>
          <w:tcPr>
            <w:tcW w:w="177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11.0</w:t>
            </w:r>
          </w:p>
        </w:tc>
        <w:tc>
          <w:tcPr>
            <w:tcW w:w="2163"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-19.4/08.01.2015</w:t>
            </w:r>
          </w:p>
        </w:tc>
        <w:tc>
          <w:tcPr>
            <w:tcW w:w="1854"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37.8/30.07.2015</w:t>
            </w:r>
          </w:p>
        </w:tc>
        <w:tc>
          <w:tcPr>
            <w:tcW w:w="2154"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646.9</w:t>
            </w:r>
          </w:p>
        </w:tc>
        <w:tc>
          <w:tcPr>
            <w:tcW w:w="1743"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540.2</w:t>
            </w:r>
          </w:p>
        </w:tc>
        <w:tc>
          <w:tcPr>
            <w:tcW w:w="200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37.0/28.11.2015</w:t>
            </w:r>
          </w:p>
        </w:tc>
      </w:tr>
    </w:tbl>
    <w:p w:rsidR="00384EE9" w:rsidRPr="00384EE9" w:rsidRDefault="00384EE9" w:rsidP="00384EE9">
      <w:pPr>
        <w:spacing w:line="360" w:lineRule="auto"/>
        <w:jc w:val="center"/>
        <w:rPr>
          <w:rFonts w:ascii="Arial" w:hAnsi="Arial" w:cs="Arial"/>
          <w:sz w:val="22"/>
          <w:szCs w:val="22"/>
        </w:rPr>
      </w:pPr>
    </w:p>
    <w:p w:rsidR="00384EE9" w:rsidRPr="00384EE9" w:rsidRDefault="00384EE9" w:rsidP="00384EE9">
      <w:pPr>
        <w:spacing w:line="360" w:lineRule="auto"/>
        <w:jc w:val="center"/>
        <w:rPr>
          <w:rFonts w:ascii="Arial" w:hAnsi="Arial" w:cs="Arial"/>
          <w:sz w:val="22"/>
          <w:szCs w:val="22"/>
        </w:rPr>
      </w:pPr>
      <w:r w:rsidRPr="00384EE9">
        <w:rPr>
          <w:rFonts w:ascii="Arial" w:hAnsi="Arial" w:cs="Arial"/>
          <w:sz w:val="22"/>
          <w:szCs w:val="22"/>
        </w:rPr>
        <w:t>ANUL2016</w:t>
      </w:r>
    </w:p>
    <w:tbl>
      <w:tblPr>
        <w:tblW w:w="0" w:type="auto"/>
        <w:jc w:val="center"/>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4"/>
        <w:gridCol w:w="1131"/>
        <w:gridCol w:w="1139"/>
        <w:gridCol w:w="1371"/>
        <w:gridCol w:w="1371"/>
        <w:gridCol w:w="1308"/>
        <w:gridCol w:w="1139"/>
        <w:gridCol w:w="1371"/>
      </w:tblGrid>
      <w:tr w:rsidR="00384EE9" w:rsidRPr="00384EE9" w:rsidTr="00A33A13">
        <w:trPr>
          <w:trHeight w:hRule="exact" w:val="1490"/>
          <w:jc w:val="center"/>
        </w:trPr>
        <w:tc>
          <w:tcPr>
            <w:tcW w:w="2178"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Statie/Parametru meteorologic</w:t>
            </w:r>
          </w:p>
        </w:tc>
        <w:tc>
          <w:tcPr>
            <w:tcW w:w="151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Temperatura medie(°C)</w:t>
            </w:r>
          </w:p>
        </w:tc>
        <w:tc>
          <w:tcPr>
            <w:tcW w:w="1813"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 xml:space="preserve">Normala climatologica </w:t>
            </w:r>
          </w:p>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(1981-2010)</w:t>
            </w:r>
          </w:p>
        </w:tc>
        <w:tc>
          <w:tcPr>
            <w:tcW w:w="2088"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Temperatura minima(°C)</w:t>
            </w:r>
          </w:p>
        </w:tc>
        <w:tc>
          <w:tcPr>
            <w:tcW w:w="1843"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Temperatura maxima(°C)</w:t>
            </w:r>
          </w:p>
        </w:tc>
        <w:tc>
          <w:tcPr>
            <w:tcW w:w="2152"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Cantitati lunare totale de precipitatii(l/m²)</w:t>
            </w:r>
          </w:p>
        </w:tc>
        <w:tc>
          <w:tcPr>
            <w:tcW w:w="1781"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 xml:space="preserve">Normala climatologica </w:t>
            </w:r>
          </w:p>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(1981-2010)</w:t>
            </w:r>
          </w:p>
        </w:tc>
        <w:tc>
          <w:tcPr>
            <w:tcW w:w="2019"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Cantitatea maxima de precipitatii in 24h</w:t>
            </w:r>
          </w:p>
        </w:tc>
      </w:tr>
      <w:tr w:rsidR="00384EE9" w:rsidRPr="00384EE9" w:rsidTr="00A33A13">
        <w:trPr>
          <w:trHeight w:hRule="exact" w:val="288"/>
          <w:jc w:val="center"/>
        </w:trPr>
        <w:tc>
          <w:tcPr>
            <w:tcW w:w="2178"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Bucuresti- Baneasa</w:t>
            </w:r>
          </w:p>
        </w:tc>
        <w:tc>
          <w:tcPr>
            <w:tcW w:w="151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11.5</w:t>
            </w:r>
          </w:p>
        </w:tc>
        <w:tc>
          <w:tcPr>
            <w:tcW w:w="1813"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10.7</w:t>
            </w:r>
          </w:p>
        </w:tc>
        <w:tc>
          <w:tcPr>
            <w:tcW w:w="2088"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-22.0/20.01.2016</w:t>
            </w:r>
          </w:p>
        </w:tc>
        <w:tc>
          <w:tcPr>
            <w:tcW w:w="1843"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37.1/01.08.2016</w:t>
            </w:r>
          </w:p>
        </w:tc>
        <w:tc>
          <w:tcPr>
            <w:tcW w:w="2152"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713.7</w:t>
            </w:r>
          </w:p>
        </w:tc>
        <w:tc>
          <w:tcPr>
            <w:tcW w:w="1781"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593.7</w:t>
            </w:r>
          </w:p>
        </w:tc>
        <w:tc>
          <w:tcPr>
            <w:tcW w:w="2019"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40.0/12.10.2016</w:t>
            </w:r>
          </w:p>
        </w:tc>
      </w:tr>
      <w:tr w:rsidR="00384EE9" w:rsidRPr="00384EE9" w:rsidTr="00A33A13">
        <w:trPr>
          <w:trHeight w:hRule="exact" w:val="288"/>
          <w:jc w:val="center"/>
        </w:trPr>
        <w:tc>
          <w:tcPr>
            <w:tcW w:w="2178"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Bucuresti-Filaret</w:t>
            </w:r>
          </w:p>
        </w:tc>
        <w:tc>
          <w:tcPr>
            <w:tcW w:w="151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12.9</w:t>
            </w:r>
          </w:p>
        </w:tc>
        <w:tc>
          <w:tcPr>
            <w:tcW w:w="1813"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11.6</w:t>
            </w:r>
          </w:p>
        </w:tc>
        <w:tc>
          <w:tcPr>
            <w:tcW w:w="2088"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-18.6/24.01.2016</w:t>
            </w:r>
          </w:p>
        </w:tc>
        <w:tc>
          <w:tcPr>
            <w:tcW w:w="1843"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37.7/01.08.2016</w:t>
            </w:r>
          </w:p>
        </w:tc>
        <w:tc>
          <w:tcPr>
            <w:tcW w:w="2152"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677.0</w:t>
            </w:r>
          </w:p>
        </w:tc>
        <w:tc>
          <w:tcPr>
            <w:tcW w:w="1781"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603.3</w:t>
            </w:r>
          </w:p>
        </w:tc>
        <w:tc>
          <w:tcPr>
            <w:tcW w:w="2019"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49.2/12.10.2016</w:t>
            </w:r>
          </w:p>
        </w:tc>
      </w:tr>
      <w:tr w:rsidR="00384EE9" w:rsidRPr="00384EE9" w:rsidTr="00A33A13">
        <w:trPr>
          <w:trHeight w:hRule="exact" w:val="288"/>
          <w:jc w:val="center"/>
        </w:trPr>
        <w:tc>
          <w:tcPr>
            <w:tcW w:w="2178"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Bucuresti-Afumati</w:t>
            </w:r>
          </w:p>
        </w:tc>
        <w:tc>
          <w:tcPr>
            <w:tcW w:w="1510"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12.1</w:t>
            </w:r>
          </w:p>
        </w:tc>
        <w:tc>
          <w:tcPr>
            <w:tcW w:w="1813"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11.0</w:t>
            </w:r>
          </w:p>
        </w:tc>
        <w:tc>
          <w:tcPr>
            <w:tcW w:w="2088"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-21.3/20.01.2016</w:t>
            </w:r>
          </w:p>
        </w:tc>
        <w:tc>
          <w:tcPr>
            <w:tcW w:w="1843"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36.3/01.08.2016</w:t>
            </w:r>
          </w:p>
        </w:tc>
        <w:tc>
          <w:tcPr>
            <w:tcW w:w="2152"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722.2</w:t>
            </w:r>
          </w:p>
        </w:tc>
        <w:tc>
          <w:tcPr>
            <w:tcW w:w="1781"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540.2</w:t>
            </w:r>
          </w:p>
        </w:tc>
        <w:tc>
          <w:tcPr>
            <w:tcW w:w="2019"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41.2/20.09.2016</w:t>
            </w:r>
          </w:p>
        </w:tc>
      </w:tr>
    </w:tbl>
    <w:p w:rsidR="00384EE9" w:rsidRPr="00384EE9" w:rsidRDefault="00384EE9" w:rsidP="00384EE9">
      <w:pPr>
        <w:spacing w:line="360" w:lineRule="auto"/>
        <w:jc w:val="center"/>
        <w:rPr>
          <w:rFonts w:ascii="Arial" w:hAnsi="Arial" w:cs="Arial"/>
          <w:sz w:val="22"/>
          <w:szCs w:val="22"/>
        </w:rPr>
      </w:pPr>
    </w:p>
    <w:p w:rsidR="00384EE9" w:rsidRPr="00384EE9" w:rsidRDefault="00384EE9" w:rsidP="00384EE9">
      <w:pPr>
        <w:spacing w:line="360" w:lineRule="auto"/>
        <w:jc w:val="center"/>
        <w:rPr>
          <w:rFonts w:ascii="Arial" w:hAnsi="Arial" w:cs="Arial"/>
          <w:sz w:val="22"/>
          <w:szCs w:val="22"/>
        </w:rPr>
      </w:pPr>
      <w:r w:rsidRPr="00384EE9">
        <w:rPr>
          <w:rFonts w:ascii="Arial" w:hAnsi="Arial" w:cs="Arial"/>
          <w:sz w:val="22"/>
          <w:szCs w:val="22"/>
        </w:rPr>
        <w:t>ANUL 2017</w:t>
      </w:r>
    </w:p>
    <w:tbl>
      <w:tblPr>
        <w:tblW w:w="0" w:type="auto"/>
        <w:jc w:val="center"/>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7"/>
        <w:gridCol w:w="1126"/>
        <w:gridCol w:w="1135"/>
        <w:gridCol w:w="1409"/>
        <w:gridCol w:w="1365"/>
        <w:gridCol w:w="1302"/>
        <w:gridCol w:w="1135"/>
        <w:gridCol w:w="1365"/>
      </w:tblGrid>
      <w:tr w:rsidR="00384EE9" w:rsidRPr="00384EE9" w:rsidTr="00475B06">
        <w:trPr>
          <w:trHeight w:hRule="exact" w:val="1490"/>
          <w:jc w:val="center"/>
        </w:trPr>
        <w:tc>
          <w:tcPr>
            <w:tcW w:w="1407"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lastRenderedPageBreak/>
              <w:t>Statie/Parametru meteorologic</w:t>
            </w:r>
          </w:p>
        </w:tc>
        <w:tc>
          <w:tcPr>
            <w:tcW w:w="1126"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Temperatura medie(°C)</w:t>
            </w:r>
          </w:p>
        </w:tc>
        <w:tc>
          <w:tcPr>
            <w:tcW w:w="113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 xml:space="preserve">Normala climatologica </w:t>
            </w:r>
          </w:p>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(1981-2010)</w:t>
            </w:r>
          </w:p>
        </w:tc>
        <w:tc>
          <w:tcPr>
            <w:tcW w:w="1409"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Temperatura minima(°C)</w:t>
            </w:r>
          </w:p>
        </w:tc>
        <w:tc>
          <w:tcPr>
            <w:tcW w:w="136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Temperatura maxima(°C)</w:t>
            </w:r>
          </w:p>
        </w:tc>
        <w:tc>
          <w:tcPr>
            <w:tcW w:w="1302"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Cantitati lunare totale de precipitatii(l/m²)</w:t>
            </w:r>
          </w:p>
        </w:tc>
        <w:tc>
          <w:tcPr>
            <w:tcW w:w="113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 xml:space="preserve">Normala climatologica </w:t>
            </w:r>
          </w:p>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(1981-2010)</w:t>
            </w:r>
          </w:p>
        </w:tc>
        <w:tc>
          <w:tcPr>
            <w:tcW w:w="136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Cantitatea maxima de precipitatii in 24h</w:t>
            </w:r>
          </w:p>
        </w:tc>
      </w:tr>
      <w:tr w:rsidR="00384EE9" w:rsidRPr="00384EE9" w:rsidTr="00475B06">
        <w:trPr>
          <w:trHeight w:hRule="exact" w:val="288"/>
          <w:jc w:val="center"/>
        </w:trPr>
        <w:tc>
          <w:tcPr>
            <w:tcW w:w="1407"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Bucuresti- Baneasa</w:t>
            </w:r>
          </w:p>
        </w:tc>
        <w:tc>
          <w:tcPr>
            <w:tcW w:w="1126"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11.3</w:t>
            </w:r>
          </w:p>
        </w:tc>
        <w:tc>
          <w:tcPr>
            <w:tcW w:w="113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10.7</w:t>
            </w:r>
          </w:p>
        </w:tc>
        <w:tc>
          <w:tcPr>
            <w:tcW w:w="1409"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-21.7/10.01.2017</w:t>
            </w:r>
          </w:p>
        </w:tc>
        <w:tc>
          <w:tcPr>
            <w:tcW w:w="136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38.4/01.7.2017</w:t>
            </w:r>
          </w:p>
        </w:tc>
        <w:tc>
          <w:tcPr>
            <w:tcW w:w="1302"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785.0</w:t>
            </w:r>
          </w:p>
        </w:tc>
        <w:tc>
          <w:tcPr>
            <w:tcW w:w="113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593.7</w:t>
            </w:r>
          </w:p>
        </w:tc>
        <w:tc>
          <w:tcPr>
            <w:tcW w:w="136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80.2/03.07.2017</w:t>
            </w:r>
          </w:p>
        </w:tc>
      </w:tr>
      <w:tr w:rsidR="00384EE9" w:rsidRPr="00384EE9" w:rsidTr="00475B06">
        <w:trPr>
          <w:trHeight w:hRule="exact" w:val="288"/>
          <w:jc w:val="center"/>
        </w:trPr>
        <w:tc>
          <w:tcPr>
            <w:tcW w:w="1407"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Bucuresti-Filaret</w:t>
            </w:r>
          </w:p>
        </w:tc>
        <w:tc>
          <w:tcPr>
            <w:tcW w:w="1126"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12.7</w:t>
            </w:r>
          </w:p>
        </w:tc>
        <w:tc>
          <w:tcPr>
            <w:tcW w:w="113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11.6</w:t>
            </w:r>
          </w:p>
        </w:tc>
        <w:tc>
          <w:tcPr>
            <w:tcW w:w="1409"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-15.3/12.01.2017/</w:t>
            </w:r>
          </w:p>
        </w:tc>
        <w:tc>
          <w:tcPr>
            <w:tcW w:w="136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41.0/06.08.2017</w:t>
            </w:r>
          </w:p>
        </w:tc>
        <w:tc>
          <w:tcPr>
            <w:tcW w:w="1302"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768.2</w:t>
            </w:r>
          </w:p>
        </w:tc>
        <w:tc>
          <w:tcPr>
            <w:tcW w:w="113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603.3</w:t>
            </w:r>
          </w:p>
        </w:tc>
        <w:tc>
          <w:tcPr>
            <w:tcW w:w="136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69.5/03.07.2017</w:t>
            </w:r>
          </w:p>
        </w:tc>
      </w:tr>
      <w:tr w:rsidR="00384EE9" w:rsidRPr="00384EE9" w:rsidTr="00475B06">
        <w:trPr>
          <w:trHeight w:hRule="exact" w:val="288"/>
          <w:jc w:val="center"/>
        </w:trPr>
        <w:tc>
          <w:tcPr>
            <w:tcW w:w="1407"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Bucuresti-Afumati</w:t>
            </w:r>
          </w:p>
        </w:tc>
        <w:tc>
          <w:tcPr>
            <w:tcW w:w="1126"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w:t>
            </w:r>
          </w:p>
        </w:tc>
        <w:tc>
          <w:tcPr>
            <w:tcW w:w="113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11.0</w:t>
            </w:r>
          </w:p>
        </w:tc>
        <w:tc>
          <w:tcPr>
            <w:tcW w:w="1409"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-19.4/10.01.2017</w:t>
            </w:r>
          </w:p>
        </w:tc>
        <w:tc>
          <w:tcPr>
            <w:tcW w:w="136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38.1/06.08.2017</w:t>
            </w:r>
          </w:p>
        </w:tc>
        <w:tc>
          <w:tcPr>
            <w:tcW w:w="1302"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w:t>
            </w:r>
          </w:p>
        </w:tc>
        <w:tc>
          <w:tcPr>
            <w:tcW w:w="1135" w:type="dxa"/>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540.2</w:t>
            </w:r>
          </w:p>
        </w:tc>
        <w:tc>
          <w:tcPr>
            <w:tcW w:w="1365" w:type="dxa"/>
            <w:shd w:val="clear" w:color="auto" w:fill="auto"/>
          </w:tcPr>
          <w:p w:rsidR="00384EE9" w:rsidRPr="00384EE9" w:rsidRDefault="00384EE9" w:rsidP="00A33A13">
            <w:pPr>
              <w:spacing w:line="360" w:lineRule="auto"/>
              <w:jc w:val="center"/>
              <w:rPr>
                <w:rFonts w:ascii="Arial" w:hAnsi="Arial" w:cs="Arial"/>
                <w:sz w:val="22"/>
                <w:szCs w:val="22"/>
              </w:rPr>
            </w:pPr>
            <w:r w:rsidRPr="00384EE9">
              <w:rPr>
                <w:rFonts w:ascii="Arial" w:hAnsi="Arial" w:cs="Arial"/>
                <w:sz w:val="22"/>
                <w:szCs w:val="22"/>
              </w:rPr>
              <w:t>75.2/03.07.2017</w:t>
            </w:r>
          </w:p>
        </w:tc>
      </w:tr>
    </w:tbl>
    <w:p w:rsidR="00475B06" w:rsidRPr="00475B06" w:rsidRDefault="00475B06" w:rsidP="00475B06">
      <w:pPr>
        <w:spacing w:line="360" w:lineRule="auto"/>
        <w:jc w:val="center"/>
        <w:rPr>
          <w:rFonts w:ascii="Arial" w:hAnsi="Arial" w:cs="Arial"/>
          <w:sz w:val="22"/>
          <w:szCs w:val="22"/>
        </w:rPr>
      </w:pPr>
    </w:p>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ANUL 2018</w:t>
      </w:r>
    </w:p>
    <w:tbl>
      <w:tblPr>
        <w:tblW w:w="0" w:type="auto"/>
        <w:jc w:val="center"/>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4"/>
        <w:gridCol w:w="1131"/>
        <w:gridCol w:w="1139"/>
        <w:gridCol w:w="1371"/>
        <w:gridCol w:w="1371"/>
        <w:gridCol w:w="1308"/>
        <w:gridCol w:w="1139"/>
        <w:gridCol w:w="1371"/>
      </w:tblGrid>
      <w:tr w:rsidR="00475B06" w:rsidRPr="00475B06" w:rsidTr="00475B06">
        <w:trPr>
          <w:trHeight w:hRule="exact" w:val="1490"/>
          <w:jc w:val="center"/>
        </w:trPr>
        <w:tc>
          <w:tcPr>
            <w:tcW w:w="2177"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Statie/Parametru meteorologic</w:t>
            </w:r>
          </w:p>
        </w:tc>
        <w:tc>
          <w:tcPr>
            <w:tcW w:w="1510"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Temperatura medie(°C)</w:t>
            </w:r>
          </w:p>
        </w:tc>
        <w:tc>
          <w:tcPr>
            <w:tcW w:w="1812" w:type="dxa"/>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 xml:space="preserve">Normala climatologica </w:t>
            </w:r>
          </w:p>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(1981-2010)</w:t>
            </w:r>
          </w:p>
        </w:tc>
        <w:tc>
          <w:tcPr>
            <w:tcW w:w="2093"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Temperatura minima(°C)</w:t>
            </w:r>
          </w:p>
        </w:tc>
        <w:tc>
          <w:tcPr>
            <w:tcW w:w="1843"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Temperatura maxima(°C)</w:t>
            </w:r>
          </w:p>
        </w:tc>
        <w:tc>
          <w:tcPr>
            <w:tcW w:w="2151"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Cantitati lunare totale de precipitatii(l/m²)</w:t>
            </w:r>
          </w:p>
        </w:tc>
        <w:tc>
          <w:tcPr>
            <w:tcW w:w="1626" w:type="dxa"/>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 xml:space="preserve">Normala climatologica </w:t>
            </w:r>
          </w:p>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(1981-2010)</w:t>
            </w:r>
          </w:p>
        </w:tc>
        <w:tc>
          <w:tcPr>
            <w:tcW w:w="1900"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Cantitatea maxima de precipitatii in 24h</w:t>
            </w:r>
          </w:p>
        </w:tc>
      </w:tr>
      <w:tr w:rsidR="00475B06" w:rsidRPr="00475B06" w:rsidTr="00475B06">
        <w:trPr>
          <w:trHeight w:hRule="exact" w:val="288"/>
          <w:jc w:val="center"/>
        </w:trPr>
        <w:tc>
          <w:tcPr>
            <w:tcW w:w="2177"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Bucuresti- Baneasa</w:t>
            </w:r>
          </w:p>
        </w:tc>
        <w:tc>
          <w:tcPr>
            <w:tcW w:w="1510"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11.8</w:t>
            </w:r>
          </w:p>
        </w:tc>
        <w:tc>
          <w:tcPr>
            <w:tcW w:w="1812" w:type="dxa"/>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10.7</w:t>
            </w:r>
          </w:p>
        </w:tc>
        <w:tc>
          <w:tcPr>
            <w:tcW w:w="2093"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-21.7/01.03.2018</w:t>
            </w:r>
          </w:p>
        </w:tc>
        <w:tc>
          <w:tcPr>
            <w:tcW w:w="1843"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34.6/18.08.2018</w:t>
            </w:r>
          </w:p>
        </w:tc>
        <w:tc>
          <w:tcPr>
            <w:tcW w:w="2151"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673.2</w:t>
            </w:r>
          </w:p>
        </w:tc>
        <w:tc>
          <w:tcPr>
            <w:tcW w:w="1626" w:type="dxa"/>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593.7</w:t>
            </w:r>
          </w:p>
        </w:tc>
        <w:tc>
          <w:tcPr>
            <w:tcW w:w="1900"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48.0/28.06.2018</w:t>
            </w:r>
          </w:p>
        </w:tc>
      </w:tr>
      <w:tr w:rsidR="00475B06" w:rsidRPr="00475B06" w:rsidTr="00475B06">
        <w:trPr>
          <w:trHeight w:hRule="exact" w:val="288"/>
          <w:jc w:val="center"/>
        </w:trPr>
        <w:tc>
          <w:tcPr>
            <w:tcW w:w="2177"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Bucuresti-Filaret</w:t>
            </w:r>
          </w:p>
        </w:tc>
        <w:tc>
          <w:tcPr>
            <w:tcW w:w="1510"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12.9</w:t>
            </w:r>
          </w:p>
        </w:tc>
        <w:tc>
          <w:tcPr>
            <w:tcW w:w="1812" w:type="dxa"/>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11.6</w:t>
            </w:r>
          </w:p>
        </w:tc>
        <w:tc>
          <w:tcPr>
            <w:tcW w:w="2093"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-15.9/01.03.2018</w:t>
            </w:r>
          </w:p>
        </w:tc>
        <w:tc>
          <w:tcPr>
            <w:tcW w:w="1843"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35.7/13.06.2018</w:t>
            </w:r>
          </w:p>
        </w:tc>
        <w:tc>
          <w:tcPr>
            <w:tcW w:w="2151"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672.8</w:t>
            </w:r>
          </w:p>
        </w:tc>
        <w:tc>
          <w:tcPr>
            <w:tcW w:w="1626" w:type="dxa"/>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603.3</w:t>
            </w:r>
          </w:p>
        </w:tc>
        <w:tc>
          <w:tcPr>
            <w:tcW w:w="1900"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41.5/14.02.2018</w:t>
            </w:r>
          </w:p>
        </w:tc>
      </w:tr>
      <w:tr w:rsidR="00475B06" w:rsidRPr="00475B06" w:rsidTr="00475B06">
        <w:trPr>
          <w:trHeight w:hRule="exact" w:val="288"/>
          <w:jc w:val="center"/>
        </w:trPr>
        <w:tc>
          <w:tcPr>
            <w:tcW w:w="2177"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Bucuresti-Afumati</w:t>
            </w:r>
          </w:p>
        </w:tc>
        <w:tc>
          <w:tcPr>
            <w:tcW w:w="1510"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12.3</w:t>
            </w:r>
          </w:p>
        </w:tc>
        <w:tc>
          <w:tcPr>
            <w:tcW w:w="1812" w:type="dxa"/>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11.0</w:t>
            </w:r>
          </w:p>
        </w:tc>
        <w:tc>
          <w:tcPr>
            <w:tcW w:w="2093"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-19.7/01.03.2018</w:t>
            </w:r>
          </w:p>
        </w:tc>
        <w:tc>
          <w:tcPr>
            <w:tcW w:w="1843"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34.0/13.06.2018</w:t>
            </w:r>
          </w:p>
        </w:tc>
        <w:tc>
          <w:tcPr>
            <w:tcW w:w="2151"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617.7</w:t>
            </w:r>
          </w:p>
        </w:tc>
        <w:tc>
          <w:tcPr>
            <w:tcW w:w="1626" w:type="dxa"/>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540.1</w:t>
            </w:r>
          </w:p>
        </w:tc>
        <w:tc>
          <w:tcPr>
            <w:tcW w:w="1900" w:type="dxa"/>
            <w:shd w:val="clear" w:color="auto" w:fill="auto"/>
          </w:tcPr>
          <w:p w:rsidR="00475B06" w:rsidRPr="00475B06" w:rsidRDefault="00475B06" w:rsidP="00475B06">
            <w:pPr>
              <w:spacing w:line="360" w:lineRule="auto"/>
              <w:jc w:val="center"/>
              <w:rPr>
                <w:rFonts w:ascii="Arial" w:hAnsi="Arial" w:cs="Arial"/>
                <w:sz w:val="22"/>
                <w:szCs w:val="22"/>
              </w:rPr>
            </w:pPr>
            <w:r w:rsidRPr="00475B06">
              <w:rPr>
                <w:rFonts w:ascii="Arial" w:hAnsi="Arial" w:cs="Arial"/>
                <w:sz w:val="22"/>
                <w:szCs w:val="22"/>
              </w:rPr>
              <w:t>41.0/14.02.2018</w:t>
            </w:r>
          </w:p>
        </w:tc>
      </w:tr>
    </w:tbl>
    <w:p w:rsidR="00475B06" w:rsidRPr="00475B06" w:rsidRDefault="00475B06" w:rsidP="00475B06">
      <w:pPr>
        <w:spacing w:line="360" w:lineRule="auto"/>
        <w:jc w:val="both"/>
        <w:rPr>
          <w:rFonts w:ascii="Arial" w:hAnsi="Arial" w:cs="Arial"/>
          <w:sz w:val="22"/>
          <w:szCs w:val="22"/>
        </w:rPr>
      </w:pPr>
    </w:p>
    <w:p w:rsidR="00475B06" w:rsidRPr="00475B06" w:rsidRDefault="00475B06" w:rsidP="00475B06">
      <w:pPr>
        <w:spacing w:line="360" w:lineRule="auto"/>
        <w:ind w:firstLine="708"/>
        <w:rPr>
          <w:rFonts w:ascii="Arial" w:hAnsi="Arial" w:cs="Arial"/>
          <w:sz w:val="22"/>
          <w:szCs w:val="22"/>
          <w:lang w:eastAsia="zh-CN"/>
        </w:rPr>
      </w:pPr>
    </w:p>
    <w:p w:rsidR="00EF680B" w:rsidRPr="00EF680B" w:rsidRDefault="00EF680B" w:rsidP="00EF680B">
      <w:pPr>
        <w:spacing w:line="360" w:lineRule="auto"/>
        <w:jc w:val="both"/>
        <w:rPr>
          <w:rFonts w:ascii="Arial" w:hAnsi="Arial" w:cs="Arial"/>
        </w:rPr>
      </w:pPr>
    </w:p>
    <w:p w:rsidR="00EF680B" w:rsidRPr="008F26B3" w:rsidRDefault="00EF680B" w:rsidP="00EF680B">
      <w:pPr>
        <w:spacing w:line="360" w:lineRule="auto"/>
        <w:jc w:val="center"/>
        <w:rPr>
          <w:rFonts w:ascii="Arial" w:hAnsi="Arial" w:cs="Arial"/>
          <w:sz w:val="22"/>
          <w:szCs w:val="22"/>
        </w:rPr>
      </w:pPr>
      <w:r w:rsidRPr="008F26B3">
        <w:rPr>
          <w:rFonts w:ascii="Arial" w:hAnsi="Arial" w:cs="Arial"/>
          <w:sz w:val="22"/>
          <w:szCs w:val="22"/>
        </w:rPr>
        <w:t>ANUL 2019</w:t>
      </w:r>
    </w:p>
    <w:tbl>
      <w:tblPr>
        <w:tblW w:w="0" w:type="auto"/>
        <w:jc w:val="center"/>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43"/>
        <w:gridCol w:w="1152"/>
        <w:gridCol w:w="1161"/>
        <w:gridCol w:w="1152"/>
        <w:gridCol w:w="1443"/>
        <w:gridCol w:w="1334"/>
        <w:gridCol w:w="1161"/>
        <w:gridCol w:w="1398"/>
      </w:tblGrid>
      <w:tr w:rsidR="00EF680B" w:rsidRPr="00EF680B" w:rsidTr="000E77C3">
        <w:trPr>
          <w:trHeight w:hRule="exact" w:val="1490"/>
          <w:jc w:val="center"/>
        </w:trPr>
        <w:tc>
          <w:tcPr>
            <w:tcW w:w="2177"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Statie/Parametru meteorologic</w:t>
            </w:r>
          </w:p>
        </w:tc>
        <w:tc>
          <w:tcPr>
            <w:tcW w:w="1510"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Temperatura medie(°C)</w:t>
            </w:r>
          </w:p>
        </w:tc>
        <w:tc>
          <w:tcPr>
            <w:tcW w:w="1812" w:type="dxa"/>
          </w:tcPr>
          <w:p w:rsidR="00EF680B" w:rsidRPr="00EF680B" w:rsidRDefault="00EF680B" w:rsidP="000E77C3">
            <w:pPr>
              <w:spacing w:line="360" w:lineRule="auto"/>
              <w:jc w:val="center"/>
              <w:rPr>
                <w:rFonts w:ascii="Arial" w:hAnsi="Arial" w:cs="Arial"/>
              </w:rPr>
            </w:pPr>
            <w:r w:rsidRPr="00EF680B">
              <w:rPr>
                <w:rFonts w:ascii="Arial" w:hAnsi="Arial" w:cs="Arial"/>
              </w:rPr>
              <w:t>Temperatura medie(°C)</w:t>
            </w:r>
          </w:p>
          <w:p w:rsidR="00EF680B" w:rsidRPr="00EF680B" w:rsidRDefault="00EF680B" w:rsidP="000E77C3">
            <w:pPr>
              <w:spacing w:line="360" w:lineRule="auto"/>
              <w:jc w:val="center"/>
              <w:rPr>
                <w:rFonts w:ascii="Arial" w:hAnsi="Arial" w:cs="Arial"/>
              </w:rPr>
            </w:pPr>
            <w:r w:rsidRPr="00EF680B">
              <w:rPr>
                <w:rFonts w:ascii="Arial" w:hAnsi="Arial" w:cs="Arial"/>
              </w:rPr>
              <w:t xml:space="preserve">Normala climatologica </w:t>
            </w:r>
          </w:p>
          <w:p w:rsidR="00EF680B" w:rsidRPr="00EF680B" w:rsidRDefault="00EF680B" w:rsidP="000E77C3">
            <w:pPr>
              <w:spacing w:line="360" w:lineRule="auto"/>
              <w:jc w:val="center"/>
              <w:rPr>
                <w:rFonts w:ascii="Arial" w:hAnsi="Arial" w:cs="Arial"/>
              </w:rPr>
            </w:pPr>
            <w:r w:rsidRPr="00EF680B">
              <w:rPr>
                <w:rFonts w:ascii="Arial" w:hAnsi="Arial" w:cs="Arial"/>
              </w:rPr>
              <w:t>(1981-2010)</w:t>
            </w:r>
          </w:p>
        </w:tc>
        <w:tc>
          <w:tcPr>
            <w:tcW w:w="2093"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Temperatura minima(°C)</w:t>
            </w:r>
          </w:p>
        </w:tc>
        <w:tc>
          <w:tcPr>
            <w:tcW w:w="1843"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Temperatura maxima(°C)</w:t>
            </w:r>
          </w:p>
        </w:tc>
        <w:tc>
          <w:tcPr>
            <w:tcW w:w="2151"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Cantitati lunare totale de precipitatii(mm)</w:t>
            </w:r>
          </w:p>
        </w:tc>
        <w:tc>
          <w:tcPr>
            <w:tcW w:w="1626" w:type="dxa"/>
          </w:tcPr>
          <w:p w:rsidR="00EF680B" w:rsidRPr="00EF680B" w:rsidRDefault="00EF680B" w:rsidP="000E77C3">
            <w:pPr>
              <w:spacing w:line="360" w:lineRule="auto"/>
              <w:jc w:val="center"/>
              <w:rPr>
                <w:rFonts w:ascii="Arial" w:hAnsi="Arial" w:cs="Arial"/>
              </w:rPr>
            </w:pPr>
            <w:r w:rsidRPr="00EF680B">
              <w:rPr>
                <w:rFonts w:ascii="Arial" w:hAnsi="Arial" w:cs="Arial"/>
              </w:rPr>
              <w:t xml:space="preserve">Normala climatologica </w:t>
            </w:r>
          </w:p>
          <w:p w:rsidR="00EF680B" w:rsidRPr="00EF680B" w:rsidRDefault="00EF680B" w:rsidP="000E77C3">
            <w:pPr>
              <w:spacing w:line="360" w:lineRule="auto"/>
              <w:jc w:val="center"/>
              <w:rPr>
                <w:rFonts w:ascii="Arial" w:hAnsi="Arial" w:cs="Arial"/>
              </w:rPr>
            </w:pPr>
            <w:r w:rsidRPr="00EF680B">
              <w:rPr>
                <w:rFonts w:ascii="Arial" w:hAnsi="Arial" w:cs="Arial"/>
              </w:rPr>
              <w:t>(1981-2010)</w:t>
            </w:r>
          </w:p>
        </w:tc>
        <w:tc>
          <w:tcPr>
            <w:tcW w:w="1900"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Cantitatea maxima de precipitatii in 24h(mm)</w:t>
            </w:r>
          </w:p>
        </w:tc>
      </w:tr>
      <w:tr w:rsidR="00EF680B" w:rsidRPr="00EF680B" w:rsidTr="000E77C3">
        <w:trPr>
          <w:trHeight w:hRule="exact" w:val="288"/>
          <w:jc w:val="center"/>
        </w:trPr>
        <w:tc>
          <w:tcPr>
            <w:tcW w:w="2177"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Bucuresti- Baneasa</w:t>
            </w:r>
          </w:p>
        </w:tc>
        <w:tc>
          <w:tcPr>
            <w:tcW w:w="1510"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12.3</w:t>
            </w:r>
          </w:p>
        </w:tc>
        <w:tc>
          <w:tcPr>
            <w:tcW w:w="1812" w:type="dxa"/>
          </w:tcPr>
          <w:p w:rsidR="00EF680B" w:rsidRPr="00EF680B" w:rsidRDefault="00EF680B" w:rsidP="000E77C3">
            <w:pPr>
              <w:spacing w:line="360" w:lineRule="auto"/>
              <w:jc w:val="center"/>
              <w:rPr>
                <w:rFonts w:ascii="Arial" w:hAnsi="Arial" w:cs="Arial"/>
              </w:rPr>
            </w:pPr>
            <w:r w:rsidRPr="00EF680B">
              <w:rPr>
                <w:rFonts w:ascii="Arial" w:hAnsi="Arial" w:cs="Arial"/>
              </w:rPr>
              <w:t>10.7</w:t>
            </w:r>
          </w:p>
        </w:tc>
        <w:tc>
          <w:tcPr>
            <w:tcW w:w="2093"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-12.1</w:t>
            </w:r>
          </w:p>
        </w:tc>
        <w:tc>
          <w:tcPr>
            <w:tcW w:w="1843"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36.1/02.07.2019</w:t>
            </w:r>
          </w:p>
        </w:tc>
        <w:tc>
          <w:tcPr>
            <w:tcW w:w="2151"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648.5</w:t>
            </w:r>
          </w:p>
        </w:tc>
        <w:tc>
          <w:tcPr>
            <w:tcW w:w="1626" w:type="dxa"/>
          </w:tcPr>
          <w:p w:rsidR="00EF680B" w:rsidRPr="00EF680B" w:rsidRDefault="00EF680B" w:rsidP="000E77C3">
            <w:pPr>
              <w:spacing w:line="360" w:lineRule="auto"/>
              <w:jc w:val="center"/>
              <w:rPr>
                <w:rFonts w:ascii="Arial" w:hAnsi="Arial" w:cs="Arial"/>
              </w:rPr>
            </w:pPr>
            <w:r w:rsidRPr="00EF680B">
              <w:rPr>
                <w:rFonts w:ascii="Arial" w:hAnsi="Arial" w:cs="Arial"/>
              </w:rPr>
              <w:t>593.7</w:t>
            </w:r>
          </w:p>
        </w:tc>
        <w:tc>
          <w:tcPr>
            <w:tcW w:w="1900"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39.0/13.04.2019</w:t>
            </w:r>
          </w:p>
        </w:tc>
      </w:tr>
      <w:tr w:rsidR="00EF680B" w:rsidRPr="00EF680B" w:rsidTr="000E77C3">
        <w:trPr>
          <w:trHeight w:hRule="exact" w:val="288"/>
          <w:jc w:val="center"/>
        </w:trPr>
        <w:tc>
          <w:tcPr>
            <w:tcW w:w="2177"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Bucuresti-Filaret</w:t>
            </w:r>
          </w:p>
        </w:tc>
        <w:tc>
          <w:tcPr>
            <w:tcW w:w="1510"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13.4</w:t>
            </w:r>
          </w:p>
        </w:tc>
        <w:tc>
          <w:tcPr>
            <w:tcW w:w="1812" w:type="dxa"/>
          </w:tcPr>
          <w:p w:rsidR="00EF680B" w:rsidRPr="00EF680B" w:rsidRDefault="00EF680B" w:rsidP="000E77C3">
            <w:pPr>
              <w:spacing w:line="360" w:lineRule="auto"/>
              <w:jc w:val="center"/>
              <w:rPr>
                <w:rFonts w:ascii="Arial" w:hAnsi="Arial" w:cs="Arial"/>
              </w:rPr>
            </w:pPr>
            <w:r w:rsidRPr="00EF680B">
              <w:rPr>
                <w:rFonts w:ascii="Arial" w:hAnsi="Arial" w:cs="Arial"/>
              </w:rPr>
              <w:t>11.6</w:t>
            </w:r>
          </w:p>
        </w:tc>
        <w:tc>
          <w:tcPr>
            <w:tcW w:w="2093"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-11.8</w:t>
            </w:r>
          </w:p>
        </w:tc>
        <w:tc>
          <w:tcPr>
            <w:tcW w:w="1843"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36.8/02.07,25.08</w:t>
            </w:r>
          </w:p>
        </w:tc>
        <w:tc>
          <w:tcPr>
            <w:tcW w:w="2151"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547.2</w:t>
            </w:r>
          </w:p>
        </w:tc>
        <w:tc>
          <w:tcPr>
            <w:tcW w:w="1626" w:type="dxa"/>
          </w:tcPr>
          <w:p w:rsidR="00EF680B" w:rsidRPr="00EF680B" w:rsidRDefault="00EF680B" w:rsidP="000E77C3">
            <w:pPr>
              <w:spacing w:line="360" w:lineRule="auto"/>
              <w:jc w:val="center"/>
              <w:rPr>
                <w:rFonts w:ascii="Arial" w:hAnsi="Arial" w:cs="Arial"/>
              </w:rPr>
            </w:pPr>
            <w:r w:rsidRPr="00EF680B">
              <w:rPr>
                <w:rFonts w:ascii="Arial" w:hAnsi="Arial" w:cs="Arial"/>
              </w:rPr>
              <w:t>603.3</w:t>
            </w:r>
          </w:p>
        </w:tc>
        <w:tc>
          <w:tcPr>
            <w:tcW w:w="1900"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34.8/13.04.2019</w:t>
            </w:r>
          </w:p>
        </w:tc>
      </w:tr>
      <w:tr w:rsidR="00EF680B" w:rsidRPr="00EF680B" w:rsidTr="000E77C3">
        <w:trPr>
          <w:trHeight w:hRule="exact" w:val="288"/>
          <w:jc w:val="center"/>
        </w:trPr>
        <w:tc>
          <w:tcPr>
            <w:tcW w:w="2177"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Bucuresti-Afumati</w:t>
            </w:r>
          </w:p>
        </w:tc>
        <w:tc>
          <w:tcPr>
            <w:tcW w:w="1510"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13.0</w:t>
            </w:r>
          </w:p>
        </w:tc>
        <w:tc>
          <w:tcPr>
            <w:tcW w:w="1812" w:type="dxa"/>
          </w:tcPr>
          <w:p w:rsidR="00EF680B" w:rsidRPr="00EF680B" w:rsidRDefault="00EF680B" w:rsidP="000E77C3">
            <w:pPr>
              <w:spacing w:line="360" w:lineRule="auto"/>
              <w:jc w:val="center"/>
              <w:rPr>
                <w:rFonts w:ascii="Arial" w:hAnsi="Arial" w:cs="Arial"/>
              </w:rPr>
            </w:pPr>
            <w:r w:rsidRPr="00EF680B">
              <w:rPr>
                <w:rFonts w:ascii="Arial" w:hAnsi="Arial" w:cs="Arial"/>
              </w:rPr>
              <w:t>11.0</w:t>
            </w:r>
          </w:p>
        </w:tc>
        <w:tc>
          <w:tcPr>
            <w:tcW w:w="2093"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-12.1</w:t>
            </w:r>
          </w:p>
        </w:tc>
        <w:tc>
          <w:tcPr>
            <w:tcW w:w="1843"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36.4/02.07.2019</w:t>
            </w:r>
          </w:p>
        </w:tc>
        <w:tc>
          <w:tcPr>
            <w:tcW w:w="2151"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586.2</w:t>
            </w:r>
          </w:p>
        </w:tc>
        <w:tc>
          <w:tcPr>
            <w:tcW w:w="1626" w:type="dxa"/>
          </w:tcPr>
          <w:p w:rsidR="00EF680B" w:rsidRPr="00EF680B" w:rsidRDefault="00EF680B" w:rsidP="000E77C3">
            <w:pPr>
              <w:spacing w:line="360" w:lineRule="auto"/>
              <w:jc w:val="center"/>
              <w:rPr>
                <w:rFonts w:ascii="Arial" w:hAnsi="Arial" w:cs="Arial"/>
              </w:rPr>
            </w:pPr>
            <w:r w:rsidRPr="00EF680B">
              <w:rPr>
                <w:rFonts w:ascii="Arial" w:hAnsi="Arial" w:cs="Arial"/>
              </w:rPr>
              <w:t>557.7</w:t>
            </w:r>
          </w:p>
        </w:tc>
        <w:tc>
          <w:tcPr>
            <w:tcW w:w="1900" w:type="dxa"/>
            <w:shd w:val="clear" w:color="auto" w:fill="auto"/>
          </w:tcPr>
          <w:p w:rsidR="00EF680B" w:rsidRPr="00EF680B" w:rsidRDefault="00EF680B" w:rsidP="000E77C3">
            <w:pPr>
              <w:spacing w:line="360" w:lineRule="auto"/>
              <w:jc w:val="center"/>
              <w:rPr>
                <w:rFonts w:ascii="Arial" w:hAnsi="Arial" w:cs="Arial"/>
              </w:rPr>
            </w:pPr>
            <w:r w:rsidRPr="00EF680B">
              <w:rPr>
                <w:rFonts w:ascii="Arial" w:hAnsi="Arial" w:cs="Arial"/>
              </w:rPr>
              <w:t>37.8/13.04.2019</w:t>
            </w:r>
          </w:p>
        </w:tc>
      </w:tr>
    </w:tbl>
    <w:p w:rsidR="00EF680B" w:rsidRPr="00EF680B" w:rsidRDefault="00EF680B" w:rsidP="00EF680B">
      <w:pPr>
        <w:spacing w:line="360" w:lineRule="auto"/>
        <w:jc w:val="both"/>
        <w:rPr>
          <w:rFonts w:ascii="Arial" w:hAnsi="Arial" w:cs="Arial"/>
        </w:rPr>
      </w:pPr>
    </w:p>
    <w:p w:rsidR="00384EE9" w:rsidRPr="00EF680B" w:rsidRDefault="000B5667" w:rsidP="00384EE9">
      <w:pPr>
        <w:spacing w:line="360" w:lineRule="auto"/>
        <w:jc w:val="center"/>
        <w:rPr>
          <w:rFonts w:ascii="Arial" w:hAnsi="Arial" w:cs="Arial"/>
        </w:rPr>
      </w:pPr>
      <w:r>
        <w:rPr>
          <w:rFonts w:ascii="Trebuchet MS" w:hAnsi="Trebuchet MS" w:cs="Arial"/>
          <w:bCs/>
          <w:noProof/>
          <w:lang w:val="en-US"/>
        </w:rPr>
        <w:lastRenderedPageBreak/>
        <w:drawing>
          <wp:inline distT="0" distB="0" distL="0" distR="0">
            <wp:extent cx="6450330" cy="3466465"/>
            <wp:effectExtent l="19050" t="19050" r="26670" b="19685"/>
            <wp:docPr id="3127" name="Picture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pic:cNvPicPr>
                      <a:picLocks noChangeAspect="1" noChangeArrowheads="1"/>
                    </pic:cNvPicPr>
                  </pic:nvPicPr>
                  <pic:blipFill>
                    <a:blip r:embed="rId174"/>
                    <a:srcRect/>
                    <a:stretch>
                      <a:fillRect/>
                    </a:stretch>
                  </pic:blipFill>
                  <pic:spPr bwMode="auto">
                    <a:xfrm>
                      <a:off x="0" y="0"/>
                      <a:ext cx="6450330" cy="3466465"/>
                    </a:xfrm>
                    <a:prstGeom prst="rect">
                      <a:avLst/>
                    </a:prstGeom>
                    <a:noFill/>
                    <a:ln w="9525">
                      <a:solidFill>
                        <a:srgbClr val="000000"/>
                      </a:solidFill>
                      <a:miter lim="800000"/>
                      <a:headEnd/>
                      <a:tailEnd/>
                    </a:ln>
                  </pic:spPr>
                </pic:pic>
              </a:graphicData>
            </a:graphic>
          </wp:inline>
        </w:drawing>
      </w:r>
    </w:p>
    <w:p w:rsidR="00384EE9" w:rsidRDefault="00384EE9" w:rsidP="00384EE9">
      <w:pPr>
        <w:keepNext/>
        <w:spacing w:before="240" w:after="60"/>
        <w:ind w:left="-900"/>
        <w:jc w:val="center"/>
        <w:outlineLvl w:val="0"/>
        <w:rPr>
          <w:rFonts w:ascii="Trebuchet MS" w:eastAsia="Times New Roman" w:hAnsi="Trebuchet MS"/>
          <w:b/>
          <w:bCs/>
          <w:i/>
          <w:iCs/>
          <w:kern w:val="32"/>
          <w:lang w:eastAsia="zh-CN"/>
        </w:rPr>
      </w:pPr>
    </w:p>
    <w:p w:rsidR="00384EE9" w:rsidRPr="00023797" w:rsidRDefault="00384EE9" w:rsidP="00384EE9">
      <w:pPr>
        <w:keepNext/>
        <w:spacing w:before="240" w:after="60"/>
        <w:ind w:left="-900"/>
        <w:jc w:val="center"/>
        <w:outlineLvl w:val="0"/>
        <w:rPr>
          <w:rFonts w:ascii="Arial" w:eastAsia="Garamond" w:hAnsi="Arial" w:cs="Arial"/>
          <w:bCs/>
          <w:kern w:val="32"/>
          <w:lang w:eastAsia="zh-CN"/>
        </w:rPr>
      </w:pPr>
      <w:r w:rsidRPr="00F2714A">
        <w:rPr>
          <w:rFonts w:ascii="Trebuchet MS" w:eastAsia="Times New Roman" w:hAnsi="Trebuchet MS"/>
          <w:b/>
          <w:bCs/>
          <w:i/>
          <w:kern w:val="32"/>
          <w:lang w:eastAsia="zh-CN"/>
        </w:rPr>
        <w:t xml:space="preserve"> </w:t>
      </w:r>
      <w:r w:rsidRPr="00F2714A">
        <w:rPr>
          <w:rFonts w:ascii="Arial" w:eastAsia="Times New Roman" w:hAnsi="Arial" w:cs="Arial"/>
          <w:b/>
          <w:bCs/>
          <w:i/>
          <w:kern w:val="32"/>
          <w:lang w:eastAsia="zh-CN"/>
        </w:rPr>
        <w:t>Figura</w:t>
      </w:r>
      <w:r w:rsidRPr="00023797">
        <w:rPr>
          <w:rFonts w:ascii="Arial" w:eastAsia="Garamond" w:hAnsi="Arial" w:cs="Arial"/>
          <w:bCs/>
          <w:kern w:val="32"/>
          <w:lang w:eastAsia="zh-CN"/>
        </w:rPr>
        <w:t xml:space="preserve"> </w:t>
      </w:r>
      <w:r w:rsidR="00F2714A" w:rsidRPr="00060645">
        <w:rPr>
          <w:rFonts w:ascii="Arial" w:hAnsi="Arial" w:cs="Arial"/>
          <w:b/>
          <w:i/>
          <w:lang w:val="ro-RO"/>
        </w:rPr>
        <w:t>V</w:t>
      </w:r>
      <w:r w:rsidR="00F2714A">
        <w:rPr>
          <w:rFonts w:ascii="Arial" w:hAnsi="Arial" w:cs="Arial"/>
          <w:b/>
          <w:i/>
          <w:lang w:val="ro-RO"/>
        </w:rPr>
        <w:t>.</w:t>
      </w:r>
      <w:r w:rsidR="00F2714A" w:rsidRPr="00060645">
        <w:rPr>
          <w:rFonts w:ascii="Arial" w:hAnsi="Arial" w:cs="Arial"/>
          <w:b/>
          <w:i/>
          <w:lang w:val="ro-RO"/>
        </w:rPr>
        <w:t>1</w:t>
      </w:r>
      <w:r w:rsidR="00F2714A">
        <w:rPr>
          <w:rFonts w:ascii="Arial" w:hAnsi="Arial" w:cs="Arial"/>
          <w:b/>
          <w:i/>
          <w:lang w:val="ro-RO"/>
        </w:rPr>
        <w:t>.3.1</w:t>
      </w:r>
      <w:r w:rsidRPr="00023797">
        <w:rPr>
          <w:rFonts w:ascii="Arial" w:eastAsia="Times New Roman" w:hAnsi="Arial" w:cs="Arial"/>
          <w:bCs/>
          <w:kern w:val="32"/>
          <w:lang w:eastAsia="zh-CN"/>
        </w:rPr>
        <w:t>.</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Evoluţia</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temperaturii</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medii</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anuale</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(în</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°C)</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şi</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tendinţa</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la staţia</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meteorologică</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Bucuresti-Afumati,</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în</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intervalul</w:t>
      </w:r>
      <w:r w:rsidRPr="00023797">
        <w:rPr>
          <w:rFonts w:ascii="Arial" w:eastAsia="Garamond" w:hAnsi="Arial" w:cs="Arial"/>
          <w:bCs/>
          <w:kern w:val="32"/>
          <w:lang w:eastAsia="zh-CN"/>
        </w:rPr>
        <w:t xml:space="preserve"> </w:t>
      </w:r>
      <w:r w:rsidRPr="00023797">
        <w:rPr>
          <w:rFonts w:ascii="Arial" w:eastAsia="Times New Roman" w:hAnsi="Arial" w:cs="Arial"/>
          <w:bCs/>
          <w:kern w:val="32"/>
          <w:lang w:eastAsia="zh-CN"/>
        </w:rPr>
        <w:t>1961-201</w:t>
      </w:r>
      <w:r w:rsidR="002E329A">
        <w:rPr>
          <w:rFonts w:ascii="Arial" w:eastAsia="Times New Roman" w:hAnsi="Arial" w:cs="Arial"/>
          <w:bCs/>
          <w:kern w:val="32"/>
          <w:lang w:eastAsia="zh-CN"/>
        </w:rPr>
        <w:t>9</w:t>
      </w:r>
    </w:p>
    <w:p w:rsidR="00384EE9" w:rsidRDefault="000B5667" w:rsidP="00384EE9">
      <w:pPr>
        <w:spacing w:line="360" w:lineRule="auto"/>
        <w:ind w:left="-900" w:right="-270"/>
        <w:jc w:val="center"/>
        <w:rPr>
          <w:rFonts w:ascii="Trebuchet MS" w:hAnsi="Trebuchet MS"/>
          <w:lang w:eastAsia="zh-CN"/>
        </w:rPr>
      </w:pPr>
      <w:r>
        <w:rPr>
          <w:rFonts w:ascii="Trebuchet MS" w:hAnsi="Trebuchet MS" w:cs="Arial"/>
          <w:noProof/>
          <w:lang w:val="en-US"/>
        </w:rPr>
        <w:drawing>
          <wp:inline distT="0" distB="0" distL="0" distR="0">
            <wp:extent cx="6450330" cy="3172460"/>
            <wp:effectExtent l="19050" t="19050" r="26670" b="27940"/>
            <wp:docPr id="3128" name="Picture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
                    <pic:cNvPicPr>
                      <a:picLocks noChangeAspect="1" noChangeArrowheads="1"/>
                    </pic:cNvPicPr>
                  </pic:nvPicPr>
                  <pic:blipFill>
                    <a:blip r:embed="rId175"/>
                    <a:srcRect/>
                    <a:stretch>
                      <a:fillRect/>
                    </a:stretch>
                  </pic:blipFill>
                  <pic:spPr bwMode="auto">
                    <a:xfrm>
                      <a:off x="0" y="0"/>
                      <a:ext cx="6450330" cy="3172460"/>
                    </a:xfrm>
                    <a:prstGeom prst="rect">
                      <a:avLst/>
                    </a:prstGeom>
                    <a:noFill/>
                    <a:ln w="9525">
                      <a:solidFill>
                        <a:srgbClr val="000000"/>
                      </a:solidFill>
                      <a:miter lim="800000"/>
                      <a:headEnd/>
                      <a:tailEnd/>
                    </a:ln>
                  </pic:spPr>
                </pic:pic>
              </a:graphicData>
            </a:graphic>
          </wp:inline>
        </w:drawing>
      </w:r>
    </w:p>
    <w:p w:rsidR="00384EE9" w:rsidRPr="00023797" w:rsidRDefault="00F2714A" w:rsidP="00384EE9">
      <w:pPr>
        <w:spacing w:line="360" w:lineRule="auto"/>
        <w:ind w:left="-900" w:right="-270"/>
        <w:jc w:val="center"/>
        <w:rPr>
          <w:rFonts w:ascii="Arial" w:eastAsia="Garamond" w:hAnsi="Arial" w:cs="Arial"/>
          <w:lang w:eastAsia="zh-CN"/>
        </w:rPr>
      </w:pPr>
      <w:r w:rsidRPr="00F2714A">
        <w:rPr>
          <w:rFonts w:ascii="Arial" w:eastAsia="Times New Roman" w:hAnsi="Arial" w:cs="Arial"/>
          <w:b/>
          <w:bCs/>
          <w:i/>
          <w:kern w:val="32"/>
          <w:lang w:eastAsia="zh-CN"/>
        </w:rPr>
        <w:t xml:space="preserve"> Figura</w:t>
      </w:r>
      <w:r w:rsidRPr="00023797">
        <w:rPr>
          <w:rFonts w:ascii="Arial" w:eastAsia="Garamond" w:hAnsi="Arial" w:cs="Arial"/>
          <w:bCs/>
          <w:kern w:val="32"/>
          <w:lang w:eastAsia="zh-CN"/>
        </w:rPr>
        <w:t xml:space="preserve"> </w:t>
      </w:r>
      <w:r w:rsidRPr="00060645">
        <w:rPr>
          <w:rFonts w:ascii="Arial" w:hAnsi="Arial" w:cs="Arial"/>
          <w:b/>
          <w:i/>
          <w:lang w:val="ro-RO"/>
        </w:rPr>
        <w:t>V</w:t>
      </w:r>
      <w:r>
        <w:rPr>
          <w:rFonts w:ascii="Arial" w:hAnsi="Arial" w:cs="Arial"/>
          <w:b/>
          <w:i/>
          <w:lang w:val="ro-RO"/>
        </w:rPr>
        <w:t>.</w:t>
      </w:r>
      <w:r w:rsidRPr="00060645">
        <w:rPr>
          <w:rFonts w:ascii="Arial" w:hAnsi="Arial" w:cs="Arial"/>
          <w:b/>
          <w:i/>
          <w:lang w:val="ro-RO"/>
        </w:rPr>
        <w:t>1</w:t>
      </w:r>
      <w:r>
        <w:rPr>
          <w:rFonts w:ascii="Arial" w:hAnsi="Arial" w:cs="Arial"/>
          <w:b/>
          <w:i/>
          <w:lang w:val="ro-RO"/>
        </w:rPr>
        <w:t>.3.2</w:t>
      </w:r>
      <w:r w:rsidR="00384EE9" w:rsidRPr="00023797">
        <w:rPr>
          <w:rFonts w:ascii="Arial" w:hAnsi="Arial" w:cs="Arial"/>
          <w:lang w:eastAsia="zh-CN"/>
        </w:rPr>
        <w:t>.</w:t>
      </w:r>
      <w:r w:rsidR="00384EE9" w:rsidRPr="00023797">
        <w:rPr>
          <w:rFonts w:ascii="Arial" w:eastAsia="Garamond" w:hAnsi="Arial" w:cs="Arial"/>
          <w:lang w:eastAsia="zh-CN"/>
        </w:rPr>
        <w:t xml:space="preserve"> </w:t>
      </w:r>
      <w:r w:rsidR="00384EE9" w:rsidRPr="00023797">
        <w:rPr>
          <w:rFonts w:ascii="Arial" w:hAnsi="Arial" w:cs="Arial"/>
          <w:lang w:eastAsia="zh-CN"/>
        </w:rPr>
        <w:t>Evoluţia</w:t>
      </w:r>
      <w:r w:rsidR="00384EE9" w:rsidRPr="00023797">
        <w:rPr>
          <w:rFonts w:ascii="Arial" w:eastAsia="Garamond" w:hAnsi="Arial" w:cs="Arial"/>
          <w:lang w:eastAsia="zh-CN"/>
        </w:rPr>
        <w:t xml:space="preserve"> </w:t>
      </w:r>
      <w:r w:rsidR="00384EE9" w:rsidRPr="00023797">
        <w:rPr>
          <w:rFonts w:ascii="Arial" w:hAnsi="Arial" w:cs="Arial"/>
          <w:lang w:eastAsia="zh-CN"/>
        </w:rPr>
        <w:t>sumei</w:t>
      </w:r>
      <w:r w:rsidR="00384EE9" w:rsidRPr="00023797">
        <w:rPr>
          <w:rFonts w:ascii="Arial" w:eastAsia="Garamond" w:hAnsi="Arial" w:cs="Arial"/>
          <w:lang w:eastAsia="zh-CN"/>
        </w:rPr>
        <w:t xml:space="preserve"> </w:t>
      </w:r>
      <w:r w:rsidR="00384EE9" w:rsidRPr="00023797">
        <w:rPr>
          <w:rFonts w:ascii="Arial" w:hAnsi="Arial" w:cs="Arial"/>
          <w:lang w:eastAsia="zh-CN"/>
        </w:rPr>
        <w:t>anuale</w:t>
      </w:r>
      <w:r w:rsidR="00384EE9" w:rsidRPr="00023797">
        <w:rPr>
          <w:rFonts w:ascii="Arial" w:eastAsia="Garamond" w:hAnsi="Arial" w:cs="Arial"/>
          <w:lang w:eastAsia="zh-CN"/>
        </w:rPr>
        <w:t xml:space="preserve"> </w:t>
      </w:r>
      <w:r w:rsidR="00384EE9" w:rsidRPr="00023797">
        <w:rPr>
          <w:rFonts w:ascii="Arial" w:hAnsi="Arial" w:cs="Arial"/>
          <w:lang w:eastAsia="zh-CN"/>
        </w:rPr>
        <w:t>a</w:t>
      </w:r>
      <w:r w:rsidR="00384EE9" w:rsidRPr="00023797">
        <w:rPr>
          <w:rFonts w:ascii="Arial" w:eastAsia="Garamond" w:hAnsi="Arial" w:cs="Arial"/>
          <w:lang w:eastAsia="zh-CN"/>
        </w:rPr>
        <w:t xml:space="preserve"> </w:t>
      </w:r>
      <w:r w:rsidR="00384EE9" w:rsidRPr="00023797">
        <w:rPr>
          <w:rFonts w:ascii="Arial" w:hAnsi="Arial" w:cs="Arial"/>
          <w:lang w:eastAsia="zh-CN"/>
        </w:rPr>
        <w:t>precipitaţiilor</w:t>
      </w:r>
      <w:r w:rsidR="00384EE9" w:rsidRPr="00023797">
        <w:rPr>
          <w:rFonts w:ascii="Arial" w:eastAsia="Garamond" w:hAnsi="Arial" w:cs="Arial"/>
          <w:lang w:eastAsia="zh-CN"/>
        </w:rPr>
        <w:t xml:space="preserve"> </w:t>
      </w:r>
      <w:r w:rsidR="00384EE9" w:rsidRPr="00023797">
        <w:rPr>
          <w:rFonts w:ascii="Arial" w:hAnsi="Arial" w:cs="Arial"/>
          <w:lang w:eastAsia="zh-CN"/>
        </w:rPr>
        <w:t>(în</w:t>
      </w:r>
      <w:r w:rsidR="00384EE9" w:rsidRPr="00023797">
        <w:rPr>
          <w:rFonts w:ascii="Arial" w:eastAsia="Garamond" w:hAnsi="Arial" w:cs="Arial"/>
          <w:lang w:eastAsia="zh-CN"/>
        </w:rPr>
        <w:t xml:space="preserve"> </w:t>
      </w:r>
      <w:r w:rsidR="00384EE9" w:rsidRPr="00023797">
        <w:rPr>
          <w:rFonts w:ascii="Arial" w:hAnsi="Arial" w:cs="Arial"/>
          <w:lang w:eastAsia="zh-CN"/>
        </w:rPr>
        <w:t>mm)</w:t>
      </w:r>
      <w:r w:rsidR="00384EE9" w:rsidRPr="00023797">
        <w:rPr>
          <w:rFonts w:ascii="Arial" w:eastAsia="Garamond" w:hAnsi="Arial" w:cs="Arial"/>
          <w:lang w:eastAsia="zh-CN"/>
        </w:rPr>
        <w:t xml:space="preserve"> </w:t>
      </w:r>
      <w:r w:rsidR="00384EE9" w:rsidRPr="00023797">
        <w:rPr>
          <w:rFonts w:ascii="Arial" w:hAnsi="Arial" w:cs="Arial"/>
          <w:lang w:eastAsia="zh-CN"/>
        </w:rPr>
        <w:t>şi</w:t>
      </w:r>
      <w:r w:rsidR="00384EE9" w:rsidRPr="00023797">
        <w:rPr>
          <w:rFonts w:ascii="Arial" w:eastAsia="Garamond" w:hAnsi="Arial" w:cs="Arial"/>
          <w:lang w:eastAsia="zh-CN"/>
        </w:rPr>
        <w:t xml:space="preserve"> </w:t>
      </w:r>
      <w:r w:rsidR="00384EE9" w:rsidRPr="00023797">
        <w:rPr>
          <w:rFonts w:ascii="Arial" w:hAnsi="Arial" w:cs="Arial"/>
          <w:lang w:eastAsia="zh-CN"/>
        </w:rPr>
        <w:t>tendinţa la</w:t>
      </w:r>
      <w:r w:rsidR="00384EE9" w:rsidRPr="00023797">
        <w:rPr>
          <w:rFonts w:ascii="Arial" w:eastAsia="Garamond" w:hAnsi="Arial" w:cs="Arial"/>
          <w:lang w:eastAsia="zh-CN"/>
        </w:rPr>
        <w:t xml:space="preserve"> </w:t>
      </w:r>
      <w:r w:rsidR="00384EE9" w:rsidRPr="00023797">
        <w:rPr>
          <w:rFonts w:ascii="Arial" w:hAnsi="Arial" w:cs="Arial"/>
          <w:lang w:eastAsia="zh-CN"/>
        </w:rPr>
        <w:t>staţia</w:t>
      </w:r>
      <w:r w:rsidR="00384EE9" w:rsidRPr="00023797">
        <w:rPr>
          <w:rFonts w:ascii="Arial" w:eastAsia="Garamond" w:hAnsi="Arial" w:cs="Arial"/>
          <w:lang w:eastAsia="zh-CN"/>
        </w:rPr>
        <w:t xml:space="preserve"> </w:t>
      </w:r>
      <w:r w:rsidR="00384EE9" w:rsidRPr="00023797">
        <w:rPr>
          <w:rFonts w:ascii="Arial" w:hAnsi="Arial" w:cs="Arial"/>
          <w:lang w:eastAsia="zh-CN"/>
        </w:rPr>
        <w:t>meteorologică</w:t>
      </w:r>
      <w:r w:rsidR="00384EE9" w:rsidRPr="00023797">
        <w:rPr>
          <w:rFonts w:ascii="Arial" w:eastAsia="Garamond" w:hAnsi="Arial" w:cs="Arial"/>
          <w:lang w:eastAsia="zh-CN"/>
        </w:rPr>
        <w:t xml:space="preserve"> </w:t>
      </w:r>
      <w:r w:rsidR="00384EE9" w:rsidRPr="00023797">
        <w:rPr>
          <w:rFonts w:ascii="Arial" w:hAnsi="Arial" w:cs="Arial"/>
          <w:lang w:eastAsia="zh-CN"/>
        </w:rPr>
        <w:t>Bucuresti-Afumati,</w:t>
      </w:r>
      <w:r w:rsidR="00384EE9" w:rsidRPr="00023797">
        <w:rPr>
          <w:rFonts w:ascii="Arial" w:eastAsia="Garamond" w:hAnsi="Arial" w:cs="Arial"/>
          <w:lang w:eastAsia="zh-CN"/>
        </w:rPr>
        <w:t xml:space="preserve"> </w:t>
      </w:r>
      <w:r w:rsidR="00384EE9" w:rsidRPr="00023797">
        <w:rPr>
          <w:rFonts w:ascii="Arial" w:hAnsi="Arial" w:cs="Arial"/>
          <w:lang w:eastAsia="zh-CN"/>
        </w:rPr>
        <w:t>în</w:t>
      </w:r>
      <w:r w:rsidR="00384EE9" w:rsidRPr="00023797">
        <w:rPr>
          <w:rFonts w:ascii="Arial" w:eastAsia="Garamond" w:hAnsi="Arial" w:cs="Arial"/>
          <w:lang w:eastAsia="zh-CN"/>
        </w:rPr>
        <w:t xml:space="preserve"> </w:t>
      </w:r>
      <w:r w:rsidR="00384EE9" w:rsidRPr="00023797">
        <w:rPr>
          <w:rFonts w:ascii="Arial" w:hAnsi="Arial" w:cs="Arial"/>
          <w:lang w:eastAsia="zh-CN"/>
        </w:rPr>
        <w:t>intervalul</w:t>
      </w:r>
      <w:r w:rsidR="00384EE9" w:rsidRPr="00023797">
        <w:rPr>
          <w:rFonts w:ascii="Arial" w:eastAsia="Garamond" w:hAnsi="Arial" w:cs="Arial"/>
          <w:lang w:eastAsia="zh-CN"/>
        </w:rPr>
        <w:t xml:space="preserve"> </w:t>
      </w:r>
      <w:r w:rsidR="00384EE9" w:rsidRPr="00023797">
        <w:rPr>
          <w:rFonts w:ascii="Arial" w:hAnsi="Arial" w:cs="Arial"/>
          <w:lang w:eastAsia="zh-CN"/>
        </w:rPr>
        <w:t>1961-201</w:t>
      </w:r>
      <w:r w:rsidR="002E329A">
        <w:rPr>
          <w:rFonts w:ascii="Arial" w:hAnsi="Arial" w:cs="Arial"/>
          <w:lang w:eastAsia="zh-CN"/>
        </w:rPr>
        <w:t>9</w:t>
      </w:r>
      <w:r w:rsidR="00384EE9" w:rsidRPr="00023797">
        <w:rPr>
          <w:rFonts w:ascii="Arial" w:hAnsi="Arial" w:cs="Arial"/>
          <w:lang w:eastAsia="zh-CN"/>
        </w:rPr>
        <w:t>.</w:t>
      </w:r>
    </w:p>
    <w:p w:rsidR="00384EE9" w:rsidRPr="00D22B2A" w:rsidRDefault="000B5667" w:rsidP="00384EE9">
      <w:pPr>
        <w:spacing w:line="360" w:lineRule="auto"/>
        <w:rPr>
          <w:rFonts w:ascii="Trebuchet MS" w:hAnsi="Trebuchet MS"/>
          <w:lang w:eastAsia="zh-CN"/>
        </w:rPr>
      </w:pPr>
      <w:r>
        <w:rPr>
          <w:rFonts w:ascii="Trebuchet MS" w:hAnsi="Trebuchet MS" w:cs="Arial"/>
          <w:noProof/>
          <w:lang w:val="en-US"/>
        </w:rPr>
        <w:lastRenderedPageBreak/>
        <w:drawing>
          <wp:inline distT="0" distB="0" distL="0" distR="0">
            <wp:extent cx="6084570" cy="3611880"/>
            <wp:effectExtent l="19050" t="19050" r="11430" b="26670"/>
            <wp:docPr id="3129" name="Picture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pic:cNvPicPr>
                      <a:picLocks noChangeAspect="1" noChangeArrowheads="1"/>
                    </pic:cNvPicPr>
                  </pic:nvPicPr>
                  <pic:blipFill>
                    <a:blip r:embed="rId176"/>
                    <a:srcRect/>
                    <a:stretch>
                      <a:fillRect/>
                    </a:stretch>
                  </pic:blipFill>
                  <pic:spPr bwMode="auto">
                    <a:xfrm>
                      <a:off x="0" y="0"/>
                      <a:ext cx="6084570" cy="3611880"/>
                    </a:xfrm>
                    <a:prstGeom prst="rect">
                      <a:avLst/>
                    </a:prstGeom>
                    <a:noFill/>
                    <a:ln w="9525">
                      <a:solidFill>
                        <a:srgbClr val="000000"/>
                      </a:solidFill>
                      <a:miter lim="800000"/>
                      <a:headEnd/>
                      <a:tailEnd/>
                    </a:ln>
                  </pic:spPr>
                </pic:pic>
              </a:graphicData>
            </a:graphic>
          </wp:inline>
        </w:drawing>
      </w:r>
    </w:p>
    <w:p w:rsidR="00384EE9" w:rsidRPr="00D22B2A" w:rsidRDefault="00F2714A" w:rsidP="00384EE9">
      <w:pPr>
        <w:ind w:left="-810"/>
        <w:jc w:val="center"/>
        <w:rPr>
          <w:rFonts w:ascii="Trebuchet MS" w:hAnsi="Trebuchet MS"/>
          <w:lang w:eastAsia="zh-CN"/>
        </w:rPr>
      </w:pPr>
      <w:r w:rsidRPr="00F2714A">
        <w:rPr>
          <w:rFonts w:ascii="Arial" w:eastAsia="Times New Roman" w:hAnsi="Arial" w:cs="Arial"/>
          <w:b/>
          <w:bCs/>
          <w:i/>
          <w:kern w:val="32"/>
          <w:lang w:eastAsia="zh-CN"/>
        </w:rPr>
        <w:t>Figura</w:t>
      </w:r>
      <w:r w:rsidRPr="00023797">
        <w:rPr>
          <w:rFonts w:ascii="Arial" w:eastAsia="Garamond" w:hAnsi="Arial" w:cs="Arial"/>
          <w:bCs/>
          <w:kern w:val="32"/>
          <w:lang w:eastAsia="zh-CN"/>
        </w:rPr>
        <w:t xml:space="preserve"> </w:t>
      </w:r>
      <w:r w:rsidRPr="00060645">
        <w:rPr>
          <w:rFonts w:ascii="Arial" w:hAnsi="Arial" w:cs="Arial"/>
          <w:b/>
          <w:i/>
          <w:lang w:val="ro-RO"/>
        </w:rPr>
        <w:t>V</w:t>
      </w:r>
      <w:r>
        <w:rPr>
          <w:rFonts w:ascii="Arial" w:hAnsi="Arial" w:cs="Arial"/>
          <w:b/>
          <w:i/>
          <w:lang w:val="ro-RO"/>
        </w:rPr>
        <w:t>.</w:t>
      </w:r>
      <w:r w:rsidRPr="00060645">
        <w:rPr>
          <w:rFonts w:ascii="Arial" w:hAnsi="Arial" w:cs="Arial"/>
          <w:b/>
          <w:i/>
          <w:lang w:val="ro-RO"/>
        </w:rPr>
        <w:t>1</w:t>
      </w:r>
      <w:r>
        <w:rPr>
          <w:rFonts w:ascii="Arial" w:hAnsi="Arial" w:cs="Arial"/>
          <w:b/>
          <w:i/>
          <w:lang w:val="ro-RO"/>
        </w:rPr>
        <w:t>.3.3</w:t>
      </w:r>
      <w:r w:rsidR="00384EE9" w:rsidRPr="00D22B2A">
        <w:rPr>
          <w:rFonts w:ascii="Trebuchet MS" w:hAnsi="Trebuchet MS"/>
          <w:lang w:eastAsia="zh-CN"/>
        </w:rPr>
        <w:t>.</w:t>
      </w:r>
      <w:r w:rsidR="00384EE9" w:rsidRPr="00D22B2A">
        <w:rPr>
          <w:rFonts w:ascii="Trebuchet MS" w:eastAsia="Garamond" w:hAnsi="Trebuchet MS"/>
          <w:lang w:eastAsia="zh-CN"/>
        </w:rPr>
        <w:t xml:space="preserve"> </w:t>
      </w:r>
      <w:r w:rsidR="00384EE9" w:rsidRPr="00D22B2A">
        <w:rPr>
          <w:rFonts w:ascii="Trebuchet MS" w:hAnsi="Trebuchet MS"/>
          <w:lang w:eastAsia="zh-CN"/>
        </w:rPr>
        <w:t>Evoluţia</w:t>
      </w:r>
      <w:r w:rsidR="00384EE9" w:rsidRPr="00D22B2A">
        <w:rPr>
          <w:rFonts w:ascii="Trebuchet MS" w:eastAsia="Garamond" w:hAnsi="Trebuchet MS"/>
          <w:lang w:eastAsia="zh-CN"/>
        </w:rPr>
        <w:t xml:space="preserve"> </w:t>
      </w:r>
      <w:r w:rsidR="00384EE9" w:rsidRPr="00D22B2A">
        <w:rPr>
          <w:rFonts w:ascii="Trebuchet MS" w:hAnsi="Trebuchet MS"/>
          <w:lang w:eastAsia="zh-CN"/>
        </w:rPr>
        <w:t>temperaturii</w:t>
      </w:r>
      <w:r w:rsidR="00384EE9" w:rsidRPr="00D22B2A">
        <w:rPr>
          <w:rFonts w:ascii="Trebuchet MS" w:eastAsia="Garamond" w:hAnsi="Trebuchet MS"/>
          <w:lang w:eastAsia="zh-CN"/>
        </w:rPr>
        <w:t xml:space="preserve"> </w:t>
      </w:r>
      <w:r w:rsidR="00384EE9" w:rsidRPr="00D22B2A">
        <w:rPr>
          <w:rFonts w:ascii="Trebuchet MS" w:hAnsi="Trebuchet MS"/>
          <w:lang w:eastAsia="zh-CN"/>
        </w:rPr>
        <w:t>medii</w:t>
      </w:r>
      <w:r w:rsidR="00384EE9" w:rsidRPr="00D22B2A">
        <w:rPr>
          <w:rFonts w:ascii="Trebuchet MS" w:eastAsia="Garamond" w:hAnsi="Trebuchet MS"/>
          <w:lang w:eastAsia="zh-CN"/>
        </w:rPr>
        <w:t xml:space="preserve"> </w:t>
      </w:r>
      <w:r w:rsidR="00384EE9" w:rsidRPr="00D22B2A">
        <w:rPr>
          <w:rFonts w:ascii="Trebuchet MS" w:hAnsi="Trebuchet MS"/>
          <w:lang w:eastAsia="zh-CN"/>
        </w:rPr>
        <w:t>anuale</w:t>
      </w:r>
      <w:r w:rsidR="00384EE9" w:rsidRPr="00D22B2A">
        <w:rPr>
          <w:rFonts w:ascii="Trebuchet MS" w:eastAsia="Garamond" w:hAnsi="Trebuchet MS"/>
          <w:lang w:eastAsia="zh-CN"/>
        </w:rPr>
        <w:t xml:space="preserve"> </w:t>
      </w:r>
      <w:r w:rsidR="00384EE9" w:rsidRPr="00D22B2A">
        <w:rPr>
          <w:rFonts w:ascii="Trebuchet MS" w:hAnsi="Trebuchet MS"/>
          <w:lang w:eastAsia="zh-CN"/>
        </w:rPr>
        <w:t>(în</w:t>
      </w:r>
      <w:r w:rsidR="00384EE9" w:rsidRPr="00D22B2A">
        <w:rPr>
          <w:rFonts w:ascii="Trebuchet MS" w:eastAsia="Garamond" w:hAnsi="Trebuchet MS"/>
          <w:lang w:eastAsia="zh-CN"/>
        </w:rPr>
        <w:t xml:space="preserve"> </w:t>
      </w:r>
      <w:r w:rsidR="00384EE9" w:rsidRPr="00D22B2A">
        <w:rPr>
          <w:rFonts w:ascii="Trebuchet MS" w:hAnsi="Trebuchet MS"/>
          <w:lang w:eastAsia="zh-CN"/>
        </w:rPr>
        <w:t>°C)</w:t>
      </w:r>
      <w:r w:rsidR="00384EE9" w:rsidRPr="00D22B2A">
        <w:rPr>
          <w:rFonts w:ascii="Trebuchet MS" w:eastAsia="Garamond" w:hAnsi="Trebuchet MS"/>
          <w:lang w:eastAsia="zh-CN"/>
        </w:rPr>
        <w:t xml:space="preserve"> </w:t>
      </w:r>
      <w:r w:rsidR="00384EE9" w:rsidRPr="00D22B2A">
        <w:rPr>
          <w:rFonts w:ascii="Trebuchet MS" w:hAnsi="Trebuchet MS"/>
          <w:lang w:eastAsia="zh-CN"/>
        </w:rPr>
        <w:t>şi</w:t>
      </w:r>
      <w:r w:rsidR="00384EE9" w:rsidRPr="00D22B2A">
        <w:rPr>
          <w:rFonts w:ascii="Trebuchet MS" w:eastAsia="Garamond" w:hAnsi="Trebuchet MS"/>
          <w:lang w:eastAsia="zh-CN"/>
        </w:rPr>
        <w:t xml:space="preserve"> </w:t>
      </w:r>
      <w:r w:rsidR="00384EE9" w:rsidRPr="00D22B2A">
        <w:rPr>
          <w:rFonts w:ascii="Trebuchet MS" w:hAnsi="Trebuchet MS"/>
          <w:lang w:eastAsia="zh-CN"/>
        </w:rPr>
        <w:t>tendinţa</w:t>
      </w:r>
      <w:r w:rsidR="00384EE9" w:rsidRPr="00D22B2A">
        <w:rPr>
          <w:rFonts w:ascii="Trebuchet MS" w:eastAsia="Garamond" w:hAnsi="Trebuchet MS"/>
          <w:lang w:eastAsia="zh-CN"/>
        </w:rPr>
        <w:t xml:space="preserve"> </w:t>
      </w:r>
      <w:r w:rsidR="00384EE9" w:rsidRPr="00D22B2A">
        <w:rPr>
          <w:rFonts w:ascii="Trebuchet MS" w:hAnsi="Trebuchet MS"/>
          <w:lang w:eastAsia="zh-CN"/>
        </w:rPr>
        <w:t>la staţia</w:t>
      </w:r>
      <w:r w:rsidR="00384EE9" w:rsidRPr="00D22B2A">
        <w:rPr>
          <w:rFonts w:ascii="Trebuchet MS" w:eastAsia="Garamond" w:hAnsi="Trebuchet MS"/>
          <w:lang w:eastAsia="zh-CN"/>
        </w:rPr>
        <w:t xml:space="preserve"> </w:t>
      </w:r>
      <w:r w:rsidR="00384EE9" w:rsidRPr="00D22B2A">
        <w:rPr>
          <w:rFonts w:ascii="Trebuchet MS" w:hAnsi="Trebuchet MS"/>
          <w:lang w:eastAsia="zh-CN"/>
        </w:rPr>
        <w:t>meteorologică</w:t>
      </w:r>
      <w:r w:rsidR="00384EE9" w:rsidRPr="00D22B2A">
        <w:rPr>
          <w:rFonts w:ascii="Trebuchet MS" w:eastAsia="Garamond" w:hAnsi="Trebuchet MS"/>
          <w:lang w:eastAsia="zh-CN"/>
        </w:rPr>
        <w:t xml:space="preserve"> </w:t>
      </w:r>
      <w:r w:rsidR="00384EE9" w:rsidRPr="00D22B2A">
        <w:rPr>
          <w:rFonts w:ascii="Trebuchet MS" w:hAnsi="Trebuchet MS"/>
          <w:lang w:eastAsia="zh-CN"/>
        </w:rPr>
        <w:t>Bucuresti-Baneasa,</w:t>
      </w:r>
      <w:r w:rsidR="00384EE9" w:rsidRPr="00D22B2A">
        <w:rPr>
          <w:rFonts w:ascii="Trebuchet MS" w:eastAsia="Garamond" w:hAnsi="Trebuchet MS"/>
          <w:lang w:eastAsia="zh-CN"/>
        </w:rPr>
        <w:t xml:space="preserve"> </w:t>
      </w:r>
      <w:r w:rsidR="00384EE9" w:rsidRPr="00D22B2A">
        <w:rPr>
          <w:rFonts w:ascii="Trebuchet MS" w:hAnsi="Trebuchet MS"/>
          <w:lang w:eastAsia="zh-CN"/>
        </w:rPr>
        <w:t>în</w:t>
      </w:r>
      <w:r w:rsidR="00384EE9" w:rsidRPr="00D22B2A">
        <w:rPr>
          <w:rFonts w:ascii="Trebuchet MS" w:eastAsia="Garamond" w:hAnsi="Trebuchet MS"/>
          <w:lang w:eastAsia="zh-CN"/>
        </w:rPr>
        <w:t xml:space="preserve"> </w:t>
      </w:r>
      <w:r w:rsidR="00384EE9" w:rsidRPr="00D22B2A">
        <w:rPr>
          <w:rFonts w:ascii="Trebuchet MS" w:hAnsi="Trebuchet MS"/>
          <w:lang w:eastAsia="zh-CN"/>
        </w:rPr>
        <w:t>intervalul</w:t>
      </w:r>
      <w:r w:rsidR="00384EE9" w:rsidRPr="00D22B2A">
        <w:rPr>
          <w:rFonts w:ascii="Trebuchet MS" w:eastAsia="Garamond" w:hAnsi="Trebuchet MS"/>
          <w:lang w:eastAsia="zh-CN"/>
        </w:rPr>
        <w:t xml:space="preserve"> </w:t>
      </w:r>
      <w:r w:rsidR="00384EE9" w:rsidRPr="00D22B2A">
        <w:rPr>
          <w:rFonts w:ascii="Trebuchet MS" w:hAnsi="Trebuchet MS"/>
          <w:lang w:eastAsia="zh-CN"/>
        </w:rPr>
        <w:t>1961-201</w:t>
      </w:r>
      <w:r w:rsidR="00F752B3">
        <w:rPr>
          <w:rFonts w:ascii="Trebuchet MS" w:hAnsi="Trebuchet MS"/>
          <w:lang w:eastAsia="zh-CN"/>
        </w:rPr>
        <w:t>9</w:t>
      </w:r>
      <w:r w:rsidR="00384EE9" w:rsidRPr="00D22B2A">
        <w:rPr>
          <w:rFonts w:ascii="Trebuchet MS" w:hAnsi="Trebuchet MS"/>
          <w:lang w:eastAsia="zh-CN"/>
        </w:rPr>
        <w:t>.</w:t>
      </w:r>
    </w:p>
    <w:p w:rsidR="00384EE9" w:rsidRDefault="000B5667" w:rsidP="00384EE9">
      <w:pPr>
        <w:ind w:left="-720"/>
        <w:jc w:val="center"/>
        <w:rPr>
          <w:rFonts w:ascii="Trebuchet MS" w:hAnsi="Trebuchet MS"/>
          <w:lang w:eastAsia="zh-CN"/>
        </w:rPr>
      </w:pPr>
      <w:r>
        <w:rPr>
          <w:rFonts w:ascii="Trebuchet MS" w:hAnsi="Trebuchet MS" w:cs="Arial"/>
          <w:noProof/>
          <w:lang w:val="en-US"/>
        </w:rPr>
        <w:drawing>
          <wp:inline distT="0" distB="0" distL="0" distR="0">
            <wp:extent cx="6078220" cy="3650615"/>
            <wp:effectExtent l="19050" t="19050" r="17780" b="26035"/>
            <wp:docPr id="3130" name="Picture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pic:cNvPicPr>
                      <a:picLocks noChangeAspect="1" noChangeArrowheads="1"/>
                    </pic:cNvPicPr>
                  </pic:nvPicPr>
                  <pic:blipFill>
                    <a:blip r:embed="rId177"/>
                    <a:srcRect/>
                    <a:stretch>
                      <a:fillRect/>
                    </a:stretch>
                  </pic:blipFill>
                  <pic:spPr bwMode="auto">
                    <a:xfrm>
                      <a:off x="0" y="0"/>
                      <a:ext cx="6078220" cy="3650615"/>
                    </a:xfrm>
                    <a:prstGeom prst="rect">
                      <a:avLst/>
                    </a:prstGeom>
                    <a:noFill/>
                    <a:ln w="9525">
                      <a:solidFill>
                        <a:srgbClr val="000000"/>
                      </a:solidFill>
                      <a:miter lim="800000"/>
                      <a:headEnd/>
                      <a:tailEnd/>
                    </a:ln>
                  </pic:spPr>
                </pic:pic>
              </a:graphicData>
            </a:graphic>
          </wp:inline>
        </w:drawing>
      </w:r>
    </w:p>
    <w:p w:rsidR="00384EE9" w:rsidRPr="00023797" w:rsidRDefault="00F2714A" w:rsidP="00384EE9">
      <w:pPr>
        <w:ind w:left="-720"/>
        <w:jc w:val="center"/>
        <w:rPr>
          <w:rFonts w:ascii="Arial" w:hAnsi="Arial" w:cs="Arial"/>
          <w:lang w:eastAsia="zh-CN"/>
        </w:rPr>
      </w:pPr>
      <w:r w:rsidRPr="00F2714A">
        <w:rPr>
          <w:rFonts w:ascii="Arial" w:eastAsia="Times New Roman" w:hAnsi="Arial" w:cs="Arial"/>
          <w:b/>
          <w:bCs/>
          <w:i/>
          <w:kern w:val="32"/>
          <w:lang w:eastAsia="zh-CN"/>
        </w:rPr>
        <w:t>Figura</w:t>
      </w:r>
      <w:r w:rsidRPr="00023797">
        <w:rPr>
          <w:rFonts w:ascii="Arial" w:eastAsia="Garamond" w:hAnsi="Arial" w:cs="Arial"/>
          <w:bCs/>
          <w:kern w:val="32"/>
          <w:lang w:eastAsia="zh-CN"/>
        </w:rPr>
        <w:t xml:space="preserve"> </w:t>
      </w:r>
      <w:r w:rsidRPr="00060645">
        <w:rPr>
          <w:rFonts w:ascii="Arial" w:hAnsi="Arial" w:cs="Arial"/>
          <w:b/>
          <w:i/>
          <w:lang w:val="ro-RO"/>
        </w:rPr>
        <w:t>V</w:t>
      </w:r>
      <w:r>
        <w:rPr>
          <w:rFonts w:ascii="Arial" w:hAnsi="Arial" w:cs="Arial"/>
          <w:b/>
          <w:i/>
          <w:lang w:val="ro-RO"/>
        </w:rPr>
        <w:t>.</w:t>
      </w:r>
      <w:r w:rsidRPr="00060645">
        <w:rPr>
          <w:rFonts w:ascii="Arial" w:hAnsi="Arial" w:cs="Arial"/>
          <w:b/>
          <w:i/>
          <w:lang w:val="ro-RO"/>
        </w:rPr>
        <w:t>1</w:t>
      </w:r>
      <w:r>
        <w:rPr>
          <w:rFonts w:ascii="Arial" w:hAnsi="Arial" w:cs="Arial"/>
          <w:b/>
          <w:i/>
          <w:lang w:val="ro-RO"/>
        </w:rPr>
        <w:t>.3.4</w:t>
      </w:r>
      <w:r w:rsidR="00384EE9" w:rsidRPr="00023797">
        <w:rPr>
          <w:rFonts w:ascii="Arial" w:eastAsia="Garamond" w:hAnsi="Arial" w:cs="Arial"/>
          <w:lang w:eastAsia="zh-CN"/>
        </w:rPr>
        <w:t xml:space="preserve"> </w:t>
      </w:r>
      <w:r w:rsidR="00384EE9" w:rsidRPr="00023797">
        <w:rPr>
          <w:rFonts w:ascii="Arial" w:hAnsi="Arial" w:cs="Arial"/>
          <w:lang w:eastAsia="zh-CN"/>
        </w:rPr>
        <w:t>Evoluţia</w:t>
      </w:r>
      <w:r w:rsidR="00384EE9" w:rsidRPr="00023797">
        <w:rPr>
          <w:rFonts w:ascii="Arial" w:eastAsia="Garamond" w:hAnsi="Arial" w:cs="Arial"/>
          <w:lang w:eastAsia="zh-CN"/>
        </w:rPr>
        <w:t xml:space="preserve"> </w:t>
      </w:r>
      <w:r w:rsidR="00384EE9" w:rsidRPr="00023797">
        <w:rPr>
          <w:rFonts w:ascii="Arial" w:hAnsi="Arial" w:cs="Arial"/>
          <w:lang w:eastAsia="zh-CN"/>
        </w:rPr>
        <w:t>sumei</w:t>
      </w:r>
      <w:r w:rsidR="00384EE9" w:rsidRPr="00023797">
        <w:rPr>
          <w:rFonts w:ascii="Arial" w:eastAsia="Garamond" w:hAnsi="Arial" w:cs="Arial"/>
          <w:lang w:eastAsia="zh-CN"/>
        </w:rPr>
        <w:t xml:space="preserve"> </w:t>
      </w:r>
      <w:r w:rsidR="00384EE9" w:rsidRPr="00023797">
        <w:rPr>
          <w:rFonts w:ascii="Arial" w:hAnsi="Arial" w:cs="Arial"/>
          <w:lang w:eastAsia="zh-CN"/>
        </w:rPr>
        <w:t>anuale</w:t>
      </w:r>
      <w:r w:rsidR="00384EE9" w:rsidRPr="00023797">
        <w:rPr>
          <w:rFonts w:ascii="Arial" w:eastAsia="Garamond" w:hAnsi="Arial" w:cs="Arial"/>
          <w:lang w:eastAsia="zh-CN"/>
        </w:rPr>
        <w:t xml:space="preserve"> </w:t>
      </w:r>
      <w:r w:rsidR="00384EE9" w:rsidRPr="00023797">
        <w:rPr>
          <w:rFonts w:ascii="Arial" w:hAnsi="Arial" w:cs="Arial"/>
          <w:lang w:eastAsia="zh-CN"/>
        </w:rPr>
        <w:t>a</w:t>
      </w:r>
      <w:r w:rsidR="00384EE9" w:rsidRPr="00023797">
        <w:rPr>
          <w:rFonts w:ascii="Arial" w:eastAsia="Garamond" w:hAnsi="Arial" w:cs="Arial"/>
          <w:lang w:eastAsia="zh-CN"/>
        </w:rPr>
        <w:t xml:space="preserve"> </w:t>
      </w:r>
      <w:r w:rsidR="00384EE9" w:rsidRPr="00023797">
        <w:rPr>
          <w:rFonts w:ascii="Arial" w:hAnsi="Arial" w:cs="Arial"/>
          <w:lang w:eastAsia="zh-CN"/>
        </w:rPr>
        <w:t>precipitaţiilor</w:t>
      </w:r>
      <w:r w:rsidR="00384EE9" w:rsidRPr="00023797">
        <w:rPr>
          <w:rFonts w:ascii="Arial" w:eastAsia="Garamond" w:hAnsi="Arial" w:cs="Arial"/>
          <w:lang w:eastAsia="zh-CN"/>
        </w:rPr>
        <w:t xml:space="preserve"> </w:t>
      </w:r>
      <w:r w:rsidR="00384EE9" w:rsidRPr="00023797">
        <w:rPr>
          <w:rFonts w:ascii="Arial" w:hAnsi="Arial" w:cs="Arial"/>
          <w:lang w:eastAsia="zh-CN"/>
        </w:rPr>
        <w:t>(în</w:t>
      </w:r>
      <w:r w:rsidR="00384EE9" w:rsidRPr="00023797">
        <w:rPr>
          <w:rFonts w:ascii="Arial" w:eastAsia="Garamond" w:hAnsi="Arial" w:cs="Arial"/>
          <w:lang w:eastAsia="zh-CN"/>
        </w:rPr>
        <w:t xml:space="preserve"> </w:t>
      </w:r>
      <w:r w:rsidR="00384EE9" w:rsidRPr="00023797">
        <w:rPr>
          <w:rFonts w:ascii="Arial" w:hAnsi="Arial" w:cs="Arial"/>
          <w:lang w:eastAsia="zh-CN"/>
        </w:rPr>
        <w:t>mm)</w:t>
      </w:r>
      <w:r w:rsidR="00384EE9" w:rsidRPr="00023797">
        <w:rPr>
          <w:rFonts w:ascii="Arial" w:eastAsia="Garamond" w:hAnsi="Arial" w:cs="Arial"/>
          <w:lang w:eastAsia="zh-CN"/>
        </w:rPr>
        <w:t xml:space="preserve"> </w:t>
      </w:r>
      <w:r w:rsidR="00384EE9" w:rsidRPr="00023797">
        <w:rPr>
          <w:rFonts w:ascii="Arial" w:hAnsi="Arial" w:cs="Arial"/>
          <w:lang w:eastAsia="zh-CN"/>
        </w:rPr>
        <w:t>şi</w:t>
      </w:r>
      <w:r w:rsidR="00384EE9" w:rsidRPr="00023797">
        <w:rPr>
          <w:rFonts w:ascii="Arial" w:eastAsia="Garamond" w:hAnsi="Arial" w:cs="Arial"/>
          <w:lang w:eastAsia="zh-CN"/>
        </w:rPr>
        <w:t xml:space="preserve"> </w:t>
      </w:r>
      <w:r w:rsidR="00384EE9" w:rsidRPr="00023797">
        <w:rPr>
          <w:rFonts w:ascii="Arial" w:hAnsi="Arial" w:cs="Arial"/>
          <w:lang w:eastAsia="zh-CN"/>
        </w:rPr>
        <w:t>tendinţa la</w:t>
      </w:r>
      <w:r w:rsidR="00384EE9" w:rsidRPr="00023797">
        <w:rPr>
          <w:rFonts w:ascii="Arial" w:eastAsia="Garamond" w:hAnsi="Arial" w:cs="Arial"/>
          <w:lang w:eastAsia="zh-CN"/>
        </w:rPr>
        <w:t xml:space="preserve"> </w:t>
      </w:r>
      <w:r w:rsidR="00384EE9" w:rsidRPr="00023797">
        <w:rPr>
          <w:rFonts w:ascii="Arial" w:hAnsi="Arial" w:cs="Arial"/>
          <w:lang w:eastAsia="zh-CN"/>
        </w:rPr>
        <w:t>staţia</w:t>
      </w:r>
      <w:r w:rsidR="00384EE9" w:rsidRPr="00023797">
        <w:rPr>
          <w:rFonts w:ascii="Arial" w:eastAsia="Garamond" w:hAnsi="Arial" w:cs="Arial"/>
          <w:lang w:eastAsia="zh-CN"/>
        </w:rPr>
        <w:t xml:space="preserve"> </w:t>
      </w:r>
      <w:r w:rsidR="00384EE9" w:rsidRPr="00023797">
        <w:rPr>
          <w:rFonts w:ascii="Arial" w:hAnsi="Arial" w:cs="Arial"/>
          <w:lang w:eastAsia="zh-CN"/>
        </w:rPr>
        <w:t>meteorologică</w:t>
      </w:r>
      <w:r w:rsidR="00384EE9" w:rsidRPr="00023797">
        <w:rPr>
          <w:rFonts w:ascii="Arial" w:eastAsia="Garamond" w:hAnsi="Arial" w:cs="Arial"/>
          <w:lang w:eastAsia="zh-CN"/>
        </w:rPr>
        <w:t xml:space="preserve"> </w:t>
      </w:r>
      <w:r w:rsidR="00384EE9" w:rsidRPr="00023797">
        <w:rPr>
          <w:rFonts w:ascii="Arial" w:hAnsi="Arial" w:cs="Arial"/>
          <w:lang w:eastAsia="zh-CN"/>
        </w:rPr>
        <w:t>Bucuresti-Baneasa,</w:t>
      </w:r>
      <w:r w:rsidR="00384EE9" w:rsidRPr="00023797">
        <w:rPr>
          <w:rFonts w:ascii="Arial" w:eastAsia="Garamond" w:hAnsi="Arial" w:cs="Arial"/>
          <w:lang w:eastAsia="zh-CN"/>
        </w:rPr>
        <w:t xml:space="preserve"> </w:t>
      </w:r>
      <w:r w:rsidR="00384EE9" w:rsidRPr="00023797">
        <w:rPr>
          <w:rFonts w:ascii="Arial" w:hAnsi="Arial" w:cs="Arial"/>
          <w:lang w:eastAsia="zh-CN"/>
        </w:rPr>
        <w:t>în</w:t>
      </w:r>
      <w:r w:rsidR="00384EE9" w:rsidRPr="00023797">
        <w:rPr>
          <w:rFonts w:ascii="Arial" w:eastAsia="Garamond" w:hAnsi="Arial" w:cs="Arial"/>
          <w:lang w:eastAsia="zh-CN"/>
        </w:rPr>
        <w:t xml:space="preserve"> </w:t>
      </w:r>
      <w:r w:rsidR="00384EE9" w:rsidRPr="00023797">
        <w:rPr>
          <w:rFonts w:ascii="Arial" w:hAnsi="Arial" w:cs="Arial"/>
          <w:lang w:eastAsia="zh-CN"/>
        </w:rPr>
        <w:t>intervalul</w:t>
      </w:r>
      <w:r w:rsidR="00384EE9" w:rsidRPr="00023797">
        <w:rPr>
          <w:rFonts w:ascii="Arial" w:eastAsia="Garamond" w:hAnsi="Arial" w:cs="Arial"/>
          <w:lang w:eastAsia="zh-CN"/>
        </w:rPr>
        <w:t xml:space="preserve"> </w:t>
      </w:r>
      <w:r w:rsidR="00384EE9" w:rsidRPr="00023797">
        <w:rPr>
          <w:rFonts w:ascii="Arial" w:hAnsi="Arial" w:cs="Arial"/>
          <w:lang w:eastAsia="zh-CN"/>
        </w:rPr>
        <w:t>1961-201</w:t>
      </w:r>
      <w:r w:rsidR="00F752B3">
        <w:rPr>
          <w:rFonts w:ascii="Arial" w:hAnsi="Arial" w:cs="Arial"/>
          <w:lang w:eastAsia="zh-CN"/>
        </w:rPr>
        <w:t>9</w:t>
      </w:r>
      <w:r w:rsidR="00384EE9" w:rsidRPr="00023797">
        <w:rPr>
          <w:rFonts w:ascii="Arial" w:hAnsi="Arial" w:cs="Arial"/>
          <w:lang w:eastAsia="zh-CN"/>
        </w:rPr>
        <w:t>.</w:t>
      </w:r>
    </w:p>
    <w:p w:rsidR="00384EE9" w:rsidRPr="00D22B2A" w:rsidRDefault="000B5667" w:rsidP="00384EE9">
      <w:pPr>
        <w:spacing w:line="360" w:lineRule="auto"/>
        <w:rPr>
          <w:rFonts w:ascii="Trebuchet MS" w:hAnsi="Trebuchet MS"/>
          <w:i/>
          <w:iCs/>
          <w:color w:val="5B9BD5"/>
          <w:lang w:eastAsia="zh-CN"/>
        </w:rPr>
      </w:pPr>
      <w:r>
        <w:rPr>
          <w:rFonts w:ascii="Trebuchet MS" w:hAnsi="Trebuchet MS" w:cs="Arial"/>
          <w:noProof/>
          <w:lang w:val="en-US"/>
        </w:rPr>
        <w:lastRenderedPageBreak/>
        <w:drawing>
          <wp:inline distT="0" distB="0" distL="0" distR="0">
            <wp:extent cx="5976620" cy="3423920"/>
            <wp:effectExtent l="19050" t="19050" r="24130" b="24130"/>
            <wp:docPr id="3131" name="Picture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
                    <pic:cNvPicPr>
                      <a:picLocks noChangeAspect="1" noChangeArrowheads="1"/>
                    </pic:cNvPicPr>
                  </pic:nvPicPr>
                  <pic:blipFill>
                    <a:blip r:embed="rId178"/>
                    <a:srcRect/>
                    <a:stretch>
                      <a:fillRect/>
                    </a:stretch>
                  </pic:blipFill>
                  <pic:spPr bwMode="auto">
                    <a:xfrm>
                      <a:off x="0" y="0"/>
                      <a:ext cx="5976620" cy="3423920"/>
                    </a:xfrm>
                    <a:prstGeom prst="rect">
                      <a:avLst/>
                    </a:prstGeom>
                    <a:noFill/>
                    <a:ln w="9525">
                      <a:solidFill>
                        <a:srgbClr val="000000"/>
                      </a:solidFill>
                      <a:miter lim="800000"/>
                      <a:headEnd/>
                      <a:tailEnd/>
                    </a:ln>
                  </pic:spPr>
                </pic:pic>
              </a:graphicData>
            </a:graphic>
          </wp:inline>
        </w:drawing>
      </w:r>
    </w:p>
    <w:p w:rsidR="00F2714A" w:rsidRDefault="00F2714A" w:rsidP="00384EE9">
      <w:pPr>
        <w:ind w:left="-810"/>
        <w:jc w:val="center"/>
        <w:rPr>
          <w:rFonts w:ascii="Trebuchet MS" w:hAnsi="Trebuchet MS"/>
          <w:lang w:eastAsia="zh-CN"/>
        </w:rPr>
      </w:pPr>
    </w:p>
    <w:p w:rsidR="00384EE9" w:rsidRPr="00D22B2A" w:rsidRDefault="00F2714A" w:rsidP="00384EE9">
      <w:pPr>
        <w:ind w:left="-810"/>
        <w:jc w:val="center"/>
        <w:rPr>
          <w:lang w:eastAsia="zh-CN"/>
        </w:rPr>
      </w:pPr>
      <w:r w:rsidRPr="00F2714A">
        <w:rPr>
          <w:rFonts w:ascii="Arial" w:eastAsia="Times New Roman" w:hAnsi="Arial" w:cs="Arial"/>
          <w:b/>
          <w:bCs/>
          <w:i/>
          <w:kern w:val="32"/>
          <w:lang w:eastAsia="zh-CN"/>
        </w:rPr>
        <w:t>Figura</w:t>
      </w:r>
      <w:r w:rsidRPr="00023797">
        <w:rPr>
          <w:rFonts w:ascii="Arial" w:eastAsia="Garamond" w:hAnsi="Arial" w:cs="Arial"/>
          <w:bCs/>
          <w:kern w:val="32"/>
          <w:lang w:eastAsia="zh-CN"/>
        </w:rPr>
        <w:t xml:space="preserve"> </w:t>
      </w:r>
      <w:r w:rsidRPr="00060645">
        <w:rPr>
          <w:rFonts w:ascii="Arial" w:hAnsi="Arial" w:cs="Arial"/>
          <w:b/>
          <w:i/>
          <w:lang w:val="ro-RO"/>
        </w:rPr>
        <w:t>V</w:t>
      </w:r>
      <w:r>
        <w:rPr>
          <w:rFonts w:ascii="Arial" w:hAnsi="Arial" w:cs="Arial"/>
          <w:b/>
          <w:i/>
          <w:lang w:val="ro-RO"/>
        </w:rPr>
        <w:t>.</w:t>
      </w:r>
      <w:r w:rsidRPr="00060645">
        <w:rPr>
          <w:rFonts w:ascii="Arial" w:hAnsi="Arial" w:cs="Arial"/>
          <w:b/>
          <w:i/>
          <w:lang w:val="ro-RO"/>
        </w:rPr>
        <w:t>1</w:t>
      </w:r>
      <w:r>
        <w:rPr>
          <w:rFonts w:ascii="Arial" w:hAnsi="Arial" w:cs="Arial"/>
          <w:b/>
          <w:i/>
          <w:lang w:val="ro-RO"/>
        </w:rPr>
        <w:t>.3.5</w:t>
      </w:r>
      <w:r w:rsidR="00384EE9" w:rsidRPr="00D22B2A">
        <w:rPr>
          <w:rFonts w:ascii="Trebuchet MS" w:hAnsi="Trebuchet MS"/>
          <w:lang w:eastAsia="zh-CN"/>
        </w:rPr>
        <w:t>.</w:t>
      </w:r>
      <w:r w:rsidR="00384EE9" w:rsidRPr="00D22B2A">
        <w:rPr>
          <w:rFonts w:ascii="Trebuchet MS" w:eastAsia="Garamond" w:hAnsi="Trebuchet MS"/>
          <w:lang w:eastAsia="zh-CN"/>
        </w:rPr>
        <w:t xml:space="preserve"> </w:t>
      </w:r>
      <w:r w:rsidR="00384EE9" w:rsidRPr="00D22B2A">
        <w:rPr>
          <w:rFonts w:ascii="Trebuchet MS" w:hAnsi="Trebuchet MS"/>
          <w:lang w:eastAsia="zh-CN"/>
        </w:rPr>
        <w:t>Evoluţia</w:t>
      </w:r>
      <w:r w:rsidR="00384EE9" w:rsidRPr="00D22B2A">
        <w:rPr>
          <w:rFonts w:ascii="Trebuchet MS" w:eastAsia="Garamond" w:hAnsi="Trebuchet MS"/>
          <w:lang w:eastAsia="zh-CN"/>
        </w:rPr>
        <w:t xml:space="preserve"> </w:t>
      </w:r>
      <w:r w:rsidR="00384EE9" w:rsidRPr="00D22B2A">
        <w:rPr>
          <w:rFonts w:ascii="Trebuchet MS" w:hAnsi="Trebuchet MS"/>
          <w:lang w:eastAsia="zh-CN"/>
        </w:rPr>
        <w:t>temperaturii</w:t>
      </w:r>
      <w:r w:rsidR="00384EE9" w:rsidRPr="00D22B2A">
        <w:rPr>
          <w:rFonts w:ascii="Trebuchet MS" w:eastAsia="Garamond" w:hAnsi="Trebuchet MS"/>
          <w:lang w:eastAsia="zh-CN"/>
        </w:rPr>
        <w:t xml:space="preserve"> </w:t>
      </w:r>
      <w:r w:rsidR="00384EE9" w:rsidRPr="00D22B2A">
        <w:rPr>
          <w:rFonts w:ascii="Trebuchet MS" w:hAnsi="Trebuchet MS"/>
          <w:lang w:eastAsia="zh-CN"/>
        </w:rPr>
        <w:t>medii</w:t>
      </w:r>
      <w:r w:rsidR="00384EE9" w:rsidRPr="00D22B2A">
        <w:rPr>
          <w:rFonts w:ascii="Trebuchet MS" w:eastAsia="Garamond" w:hAnsi="Trebuchet MS"/>
          <w:lang w:eastAsia="zh-CN"/>
        </w:rPr>
        <w:t xml:space="preserve"> </w:t>
      </w:r>
      <w:r w:rsidR="00384EE9" w:rsidRPr="00D22B2A">
        <w:rPr>
          <w:rFonts w:ascii="Trebuchet MS" w:hAnsi="Trebuchet MS"/>
          <w:lang w:eastAsia="zh-CN"/>
        </w:rPr>
        <w:t>anuale</w:t>
      </w:r>
      <w:r w:rsidR="00384EE9" w:rsidRPr="00D22B2A">
        <w:rPr>
          <w:rFonts w:ascii="Trebuchet MS" w:eastAsia="Garamond" w:hAnsi="Trebuchet MS"/>
          <w:lang w:eastAsia="zh-CN"/>
        </w:rPr>
        <w:t xml:space="preserve"> </w:t>
      </w:r>
      <w:r w:rsidR="00384EE9" w:rsidRPr="00D22B2A">
        <w:rPr>
          <w:rFonts w:ascii="Trebuchet MS" w:hAnsi="Trebuchet MS"/>
          <w:lang w:eastAsia="zh-CN"/>
        </w:rPr>
        <w:t>(în</w:t>
      </w:r>
      <w:r w:rsidR="00384EE9" w:rsidRPr="00D22B2A">
        <w:rPr>
          <w:rFonts w:ascii="Trebuchet MS" w:eastAsia="Garamond" w:hAnsi="Trebuchet MS"/>
          <w:lang w:eastAsia="zh-CN"/>
        </w:rPr>
        <w:t xml:space="preserve"> </w:t>
      </w:r>
      <w:r w:rsidR="00384EE9" w:rsidRPr="00D22B2A">
        <w:rPr>
          <w:rFonts w:ascii="Trebuchet MS" w:hAnsi="Trebuchet MS"/>
          <w:lang w:eastAsia="zh-CN"/>
        </w:rPr>
        <w:t>°C)</w:t>
      </w:r>
      <w:r w:rsidR="00384EE9" w:rsidRPr="00D22B2A">
        <w:rPr>
          <w:rFonts w:ascii="Trebuchet MS" w:eastAsia="Garamond" w:hAnsi="Trebuchet MS"/>
          <w:lang w:eastAsia="zh-CN"/>
        </w:rPr>
        <w:t xml:space="preserve"> </w:t>
      </w:r>
      <w:r w:rsidR="00384EE9" w:rsidRPr="00D22B2A">
        <w:rPr>
          <w:rFonts w:ascii="Trebuchet MS" w:hAnsi="Trebuchet MS"/>
          <w:lang w:eastAsia="zh-CN"/>
        </w:rPr>
        <w:t>şi</w:t>
      </w:r>
      <w:r w:rsidR="00384EE9" w:rsidRPr="00D22B2A">
        <w:rPr>
          <w:rFonts w:eastAsia="Garamond"/>
          <w:lang w:eastAsia="zh-CN"/>
        </w:rPr>
        <w:t xml:space="preserve"> </w:t>
      </w:r>
      <w:r w:rsidR="00384EE9" w:rsidRPr="00D22B2A">
        <w:rPr>
          <w:lang w:eastAsia="zh-CN"/>
        </w:rPr>
        <w:t>tendinţa</w:t>
      </w:r>
      <w:r w:rsidR="00384EE9" w:rsidRPr="00D22B2A">
        <w:rPr>
          <w:rFonts w:eastAsia="Garamond"/>
          <w:lang w:eastAsia="zh-CN"/>
        </w:rPr>
        <w:t xml:space="preserve"> </w:t>
      </w:r>
      <w:r w:rsidR="00384EE9" w:rsidRPr="00D22B2A">
        <w:rPr>
          <w:lang w:eastAsia="zh-CN"/>
        </w:rPr>
        <w:t>la staţia</w:t>
      </w:r>
      <w:r w:rsidR="00384EE9" w:rsidRPr="00D22B2A">
        <w:rPr>
          <w:rFonts w:eastAsia="Garamond"/>
          <w:lang w:eastAsia="zh-CN"/>
        </w:rPr>
        <w:t xml:space="preserve"> </w:t>
      </w:r>
      <w:r w:rsidR="00384EE9" w:rsidRPr="00D22B2A">
        <w:rPr>
          <w:lang w:eastAsia="zh-CN"/>
        </w:rPr>
        <w:t>meteorologică</w:t>
      </w:r>
      <w:r w:rsidR="00384EE9" w:rsidRPr="00D22B2A">
        <w:rPr>
          <w:rFonts w:eastAsia="Garamond"/>
          <w:lang w:eastAsia="zh-CN"/>
        </w:rPr>
        <w:t xml:space="preserve"> </w:t>
      </w:r>
      <w:r w:rsidR="00384EE9" w:rsidRPr="00D22B2A">
        <w:rPr>
          <w:lang w:eastAsia="zh-CN"/>
        </w:rPr>
        <w:t>Bucuresti-Filaret,</w:t>
      </w:r>
      <w:r w:rsidR="00384EE9" w:rsidRPr="00D22B2A">
        <w:rPr>
          <w:rFonts w:eastAsia="Garamond"/>
          <w:lang w:eastAsia="zh-CN"/>
        </w:rPr>
        <w:t xml:space="preserve"> </w:t>
      </w:r>
      <w:r w:rsidR="00384EE9" w:rsidRPr="00D22B2A">
        <w:rPr>
          <w:lang w:eastAsia="zh-CN"/>
        </w:rPr>
        <w:t>în</w:t>
      </w:r>
      <w:r w:rsidR="00384EE9" w:rsidRPr="00D22B2A">
        <w:rPr>
          <w:rFonts w:eastAsia="Garamond"/>
          <w:lang w:eastAsia="zh-CN"/>
        </w:rPr>
        <w:t xml:space="preserve"> </w:t>
      </w:r>
      <w:r w:rsidR="00384EE9" w:rsidRPr="00D22B2A">
        <w:rPr>
          <w:lang w:eastAsia="zh-CN"/>
        </w:rPr>
        <w:t>intervalul</w:t>
      </w:r>
      <w:r w:rsidR="00384EE9" w:rsidRPr="00D22B2A">
        <w:rPr>
          <w:rFonts w:eastAsia="Garamond"/>
          <w:lang w:eastAsia="zh-CN"/>
        </w:rPr>
        <w:t xml:space="preserve"> </w:t>
      </w:r>
      <w:r w:rsidR="00384EE9" w:rsidRPr="00D22B2A">
        <w:rPr>
          <w:lang w:eastAsia="zh-CN"/>
        </w:rPr>
        <w:t>1961-201</w:t>
      </w:r>
      <w:r w:rsidR="00F752B3">
        <w:rPr>
          <w:lang w:eastAsia="zh-CN"/>
        </w:rPr>
        <w:t>9</w:t>
      </w:r>
      <w:r w:rsidR="00384EE9" w:rsidRPr="00D22B2A">
        <w:rPr>
          <w:lang w:eastAsia="zh-CN"/>
        </w:rPr>
        <w:t>.</w:t>
      </w:r>
    </w:p>
    <w:p w:rsidR="00384EE9" w:rsidRPr="00D22B2A" w:rsidRDefault="00384EE9" w:rsidP="00384EE9">
      <w:pPr>
        <w:jc w:val="center"/>
        <w:rPr>
          <w:lang w:eastAsia="zh-CN"/>
        </w:rPr>
      </w:pPr>
    </w:p>
    <w:p w:rsidR="00F2714A" w:rsidRDefault="000B5667" w:rsidP="00384EE9">
      <w:pPr>
        <w:spacing w:line="360" w:lineRule="auto"/>
        <w:ind w:left="-810"/>
        <w:jc w:val="center"/>
        <w:rPr>
          <w:lang w:eastAsia="zh-CN"/>
        </w:rPr>
      </w:pPr>
      <w:r>
        <w:rPr>
          <w:rFonts w:ascii="Trebuchet MS" w:hAnsi="Trebuchet MS" w:cs="Arial"/>
          <w:noProof/>
          <w:lang w:val="en-US"/>
        </w:rPr>
        <w:drawing>
          <wp:inline distT="0" distB="0" distL="0" distR="0">
            <wp:extent cx="5991225" cy="3340100"/>
            <wp:effectExtent l="19050" t="19050" r="28575" b="12700"/>
            <wp:docPr id="3132" name="Picture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
                    <pic:cNvPicPr>
                      <a:picLocks noChangeAspect="1" noChangeArrowheads="1"/>
                    </pic:cNvPicPr>
                  </pic:nvPicPr>
                  <pic:blipFill>
                    <a:blip r:embed="rId179"/>
                    <a:srcRect/>
                    <a:stretch>
                      <a:fillRect/>
                    </a:stretch>
                  </pic:blipFill>
                  <pic:spPr bwMode="auto">
                    <a:xfrm>
                      <a:off x="0" y="0"/>
                      <a:ext cx="5991225" cy="3340100"/>
                    </a:xfrm>
                    <a:prstGeom prst="rect">
                      <a:avLst/>
                    </a:prstGeom>
                    <a:noFill/>
                    <a:ln w="9525">
                      <a:solidFill>
                        <a:srgbClr val="000000"/>
                      </a:solidFill>
                      <a:miter lim="800000"/>
                      <a:headEnd/>
                      <a:tailEnd/>
                    </a:ln>
                  </pic:spPr>
                </pic:pic>
              </a:graphicData>
            </a:graphic>
          </wp:inline>
        </w:drawing>
      </w:r>
    </w:p>
    <w:p w:rsidR="00384EE9" w:rsidRPr="00D22B2A" w:rsidRDefault="00F2714A" w:rsidP="00384EE9">
      <w:pPr>
        <w:spacing w:line="360" w:lineRule="auto"/>
        <w:ind w:left="-810"/>
        <w:jc w:val="center"/>
        <w:rPr>
          <w:lang w:eastAsia="zh-CN"/>
        </w:rPr>
      </w:pPr>
      <w:r w:rsidRPr="00F2714A">
        <w:rPr>
          <w:rFonts w:ascii="Arial" w:eastAsia="Times New Roman" w:hAnsi="Arial" w:cs="Arial"/>
          <w:b/>
          <w:bCs/>
          <w:i/>
          <w:kern w:val="32"/>
          <w:lang w:eastAsia="zh-CN"/>
        </w:rPr>
        <w:t>Figura</w:t>
      </w:r>
      <w:r w:rsidRPr="00023797">
        <w:rPr>
          <w:rFonts w:ascii="Arial" w:eastAsia="Garamond" w:hAnsi="Arial" w:cs="Arial"/>
          <w:bCs/>
          <w:kern w:val="32"/>
          <w:lang w:eastAsia="zh-CN"/>
        </w:rPr>
        <w:t xml:space="preserve"> </w:t>
      </w:r>
      <w:r w:rsidRPr="00060645">
        <w:rPr>
          <w:rFonts w:ascii="Arial" w:hAnsi="Arial" w:cs="Arial"/>
          <w:b/>
          <w:i/>
          <w:lang w:val="ro-RO"/>
        </w:rPr>
        <w:t>V</w:t>
      </w:r>
      <w:r>
        <w:rPr>
          <w:rFonts w:ascii="Arial" w:hAnsi="Arial" w:cs="Arial"/>
          <w:b/>
          <w:i/>
          <w:lang w:val="ro-RO"/>
        </w:rPr>
        <w:t>.</w:t>
      </w:r>
      <w:r w:rsidRPr="00060645">
        <w:rPr>
          <w:rFonts w:ascii="Arial" w:hAnsi="Arial" w:cs="Arial"/>
          <w:b/>
          <w:i/>
          <w:lang w:val="ro-RO"/>
        </w:rPr>
        <w:t>1</w:t>
      </w:r>
      <w:r>
        <w:rPr>
          <w:rFonts w:ascii="Arial" w:hAnsi="Arial" w:cs="Arial"/>
          <w:b/>
          <w:i/>
          <w:lang w:val="ro-RO"/>
        </w:rPr>
        <w:t>.3.6.</w:t>
      </w:r>
      <w:r w:rsidR="00384EE9" w:rsidRPr="00D22B2A">
        <w:rPr>
          <w:rFonts w:eastAsia="Garamond"/>
          <w:lang w:eastAsia="zh-CN"/>
        </w:rPr>
        <w:t xml:space="preserve"> </w:t>
      </w:r>
      <w:r w:rsidR="00384EE9" w:rsidRPr="00D22B2A">
        <w:rPr>
          <w:lang w:eastAsia="zh-CN"/>
        </w:rPr>
        <w:t>Evoluţia</w:t>
      </w:r>
      <w:r w:rsidR="00384EE9" w:rsidRPr="00D22B2A">
        <w:rPr>
          <w:rFonts w:eastAsia="Garamond"/>
          <w:lang w:eastAsia="zh-CN"/>
        </w:rPr>
        <w:t xml:space="preserve"> </w:t>
      </w:r>
      <w:r w:rsidR="00384EE9" w:rsidRPr="00D22B2A">
        <w:rPr>
          <w:lang w:eastAsia="zh-CN"/>
        </w:rPr>
        <w:t>sumei</w:t>
      </w:r>
      <w:r w:rsidR="00384EE9" w:rsidRPr="00D22B2A">
        <w:rPr>
          <w:rFonts w:eastAsia="Garamond"/>
          <w:lang w:eastAsia="zh-CN"/>
        </w:rPr>
        <w:t xml:space="preserve"> </w:t>
      </w:r>
      <w:r w:rsidR="00384EE9" w:rsidRPr="00D22B2A">
        <w:rPr>
          <w:lang w:eastAsia="zh-CN"/>
        </w:rPr>
        <w:t>anuale</w:t>
      </w:r>
      <w:r w:rsidR="00384EE9" w:rsidRPr="00D22B2A">
        <w:rPr>
          <w:rFonts w:eastAsia="Garamond"/>
          <w:lang w:eastAsia="zh-CN"/>
        </w:rPr>
        <w:t xml:space="preserve"> </w:t>
      </w:r>
      <w:r w:rsidR="00384EE9" w:rsidRPr="00D22B2A">
        <w:rPr>
          <w:lang w:eastAsia="zh-CN"/>
        </w:rPr>
        <w:t>a</w:t>
      </w:r>
      <w:r w:rsidR="00384EE9" w:rsidRPr="00D22B2A">
        <w:rPr>
          <w:rFonts w:eastAsia="Garamond"/>
          <w:lang w:eastAsia="zh-CN"/>
        </w:rPr>
        <w:t xml:space="preserve"> </w:t>
      </w:r>
      <w:r w:rsidR="00384EE9" w:rsidRPr="00D22B2A">
        <w:rPr>
          <w:lang w:eastAsia="zh-CN"/>
        </w:rPr>
        <w:t>precipitaţiilor</w:t>
      </w:r>
      <w:r w:rsidR="00384EE9" w:rsidRPr="00D22B2A">
        <w:rPr>
          <w:rFonts w:eastAsia="Garamond"/>
          <w:lang w:eastAsia="zh-CN"/>
        </w:rPr>
        <w:t xml:space="preserve"> </w:t>
      </w:r>
      <w:r w:rsidR="00384EE9" w:rsidRPr="00D22B2A">
        <w:rPr>
          <w:lang w:eastAsia="zh-CN"/>
        </w:rPr>
        <w:t>(în</w:t>
      </w:r>
      <w:r w:rsidR="00384EE9" w:rsidRPr="00D22B2A">
        <w:rPr>
          <w:rFonts w:eastAsia="Garamond"/>
          <w:lang w:eastAsia="zh-CN"/>
        </w:rPr>
        <w:t xml:space="preserve"> </w:t>
      </w:r>
      <w:r w:rsidR="00384EE9" w:rsidRPr="00D22B2A">
        <w:rPr>
          <w:lang w:eastAsia="zh-CN"/>
        </w:rPr>
        <w:t>mm)</w:t>
      </w:r>
      <w:r w:rsidR="00384EE9" w:rsidRPr="00D22B2A">
        <w:rPr>
          <w:rFonts w:eastAsia="Garamond"/>
          <w:lang w:eastAsia="zh-CN"/>
        </w:rPr>
        <w:t xml:space="preserve"> </w:t>
      </w:r>
      <w:r w:rsidR="00384EE9" w:rsidRPr="00D22B2A">
        <w:rPr>
          <w:lang w:eastAsia="zh-CN"/>
        </w:rPr>
        <w:t>şi</w:t>
      </w:r>
      <w:r w:rsidR="00384EE9" w:rsidRPr="00D22B2A">
        <w:rPr>
          <w:rFonts w:eastAsia="Garamond"/>
          <w:lang w:eastAsia="zh-CN"/>
        </w:rPr>
        <w:t xml:space="preserve"> </w:t>
      </w:r>
      <w:r w:rsidR="00384EE9" w:rsidRPr="00D22B2A">
        <w:rPr>
          <w:lang w:eastAsia="zh-CN"/>
        </w:rPr>
        <w:t>tendinţa la</w:t>
      </w:r>
      <w:r w:rsidR="00384EE9" w:rsidRPr="00D22B2A">
        <w:rPr>
          <w:rFonts w:eastAsia="Garamond"/>
          <w:lang w:eastAsia="zh-CN"/>
        </w:rPr>
        <w:t xml:space="preserve"> </w:t>
      </w:r>
      <w:r w:rsidR="00384EE9" w:rsidRPr="00D22B2A">
        <w:rPr>
          <w:lang w:eastAsia="zh-CN"/>
        </w:rPr>
        <w:t>staţia</w:t>
      </w:r>
      <w:r w:rsidR="00384EE9" w:rsidRPr="00D22B2A">
        <w:rPr>
          <w:rFonts w:eastAsia="Garamond"/>
          <w:lang w:eastAsia="zh-CN"/>
        </w:rPr>
        <w:t xml:space="preserve"> </w:t>
      </w:r>
      <w:r w:rsidR="00384EE9" w:rsidRPr="00D22B2A">
        <w:rPr>
          <w:lang w:eastAsia="zh-CN"/>
        </w:rPr>
        <w:t>meteorologică</w:t>
      </w:r>
      <w:r w:rsidR="00384EE9" w:rsidRPr="00D22B2A">
        <w:rPr>
          <w:rFonts w:eastAsia="Garamond"/>
          <w:lang w:eastAsia="zh-CN"/>
        </w:rPr>
        <w:t xml:space="preserve"> </w:t>
      </w:r>
      <w:r w:rsidR="00384EE9" w:rsidRPr="00D22B2A">
        <w:rPr>
          <w:lang w:eastAsia="zh-CN"/>
        </w:rPr>
        <w:t>Bucuresti-Filaret,</w:t>
      </w:r>
      <w:r w:rsidR="00384EE9" w:rsidRPr="00D22B2A">
        <w:rPr>
          <w:rFonts w:eastAsia="Garamond"/>
          <w:lang w:eastAsia="zh-CN"/>
        </w:rPr>
        <w:t xml:space="preserve"> </w:t>
      </w:r>
      <w:r w:rsidR="00384EE9" w:rsidRPr="00D22B2A">
        <w:rPr>
          <w:lang w:eastAsia="zh-CN"/>
        </w:rPr>
        <w:t>în</w:t>
      </w:r>
      <w:r w:rsidR="00384EE9" w:rsidRPr="00D22B2A">
        <w:rPr>
          <w:rFonts w:eastAsia="Garamond"/>
          <w:lang w:eastAsia="zh-CN"/>
        </w:rPr>
        <w:t xml:space="preserve"> </w:t>
      </w:r>
      <w:r w:rsidR="00384EE9" w:rsidRPr="00D22B2A">
        <w:rPr>
          <w:lang w:eastAsia="zh-CN"/>
        </w:rPr>
        <w:t>intervalul</w:t>
      </w:r>
      <w:r w:rsidR="00384EE9" w:rsidRPr="00D22B2A">
        <w:rPr>
          <w:rFonts w:eastAsia="Garamond"/>
          <w:lang w:eastAsia="zh-CN"/>
        </w:rPr>
        <w:t xml:space="preserve"> </w:t>
      </w:r>
      <w:r w:rsidR="00384EE9" w:rsidRPr="00D22B2A">
        <w:rPr>
          <w:lang w:eastAsia="zh-CN"/>
        </w:rPr>
        <w:t>1961-201</w:t>
      </w:r>
      <w:r w:rsidR="00F752B3">
        <w:rPr>
          <w:lang w:eastAsia="zh-CN"/>
        </w:rPr>
        <w:t>9</w:t>
      </w:r>
      <w:r w:rsidR="00384EE9" w:rsidRPr="00D22B2A">
        <w:rPr>
          <w:lang w:eastAsia="zh-CN"/>
        </w:rPr>
        <w:t>.</w:t>
      </w:r>
    </w:p>
    <w:p w:rsidR="00384EE9" w:rsidRPr="00D22B2A" w:rsidRDefault="00384EE9" w:rsidP="00384EE9">
      <w:pPr>
        <w:spacing w:line="360" w:lineRule="auto"/>
        <w:rPr>
          <w:lang w:eastAsia="zh-CN"/>
        </w:rPr>
      </w:pPr>
    </w:p>
    <w:p w:rsidR="00384EE9" w:rsidRPr="00D22B2A" w:rsidRDefault="00384EE9" w:rsidP="00384EE9">
      <w:pPr>
        <w:spacing w:line="360" w:lineRule="auto"/>
        <w:jc w:val="center"/>
        <w:rPr>
          <w:lang w:eastAsia="zh-CN"/>
        </w:rPr>
      </w:pPr>
    </w:p>
    <w:p w:rsidR="00384EE9" w:rsidRPr="00D22B2A" w:rsidRDefault="000B5667" w:rsidP="00384EE9">
      <w:pPr>
        <w:spacing w:line="360" w:lineRule="auto"/>
        <w:jc w:val="center"/>
        <w:rPr>
          <w:lang w:eastAsia="zh-CN"/>
        </w:rPr>
      </w:pPr>
      <w:r>
        <w:rPr>
          <w:rFonts w:ascii="Arial" w:hAnsi="Arial" w:cs="Arial"/>
          <w:noProof/>
          <w:sz w:val="28"/>
          <w:szCs w:val="28"/>
          <w:lang w:val="en-US"/>
        </w:rPr>
        <w:drawing>
          <wp:inline distT="0" distB="0" distL="0" distR="0">
            <wp:extent cx="3793490" cy="2966720"/>
            <wp:effectExtent l="19050" t="0" r="0" b="0"/>
            <wp:docPr id="109" name="Picture 44" descr="buc-canicula-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uc-canicula-45"/>
                    <pic:cNvPicPr>
                      <a:picLocks noChangeAspect="1" noChangeArrowheads="1"/>
                    </pic:cNvPicPr>
                  </pic:nvPicPr>
                  <pic:blipFill>
                    <a:blip r:embed="rId180" cstate="print"/>
                    <a:srcRect/>
                    <a:stretch>
                      <a:fillRect/>
                    </a:stretch>
                  </pic:blipFill>
                  <pic:spPr bwMode="auto">
                    <a:xfrm>
                      <a:off x="0" y="0"/>
                      <a:ext cx="3793490" cy="2966720"/>
                    </a:xfrm>
                    <a:prstGeom prst="rect">
                      <a:avLst/>
                    </a:prstGeom>
                    <a:noFill/>
                    <a:ln w="9525">
                      <a:noFill/>
                      <a:miter lim="800000"/>
                      <a:headEnd/>
                      <a:tailEnd/>
                    </a:ln>
                  </pic:spPr>
                </pic:pic>
              </a:graphicData>
            </a:graphic>
          </wp:inline>
        </w:drawing>
      </w:r>
    </w:p>
    <w:p w:rsidR="00384EE9" w:rsidRPr="00D22B2A" w:rsidRDefault="00F2714A" w:rsidP="00384EE9">
      <w:pPr>
        <w:jc w:val="both"/>
        <w:rPr>
          <w:lang w:eastAsia="zh-CN"/>
        </w:rPr>
      </w:pPr>
      <w:r w:rsidRPr="00F2714A">
        <w:rPr>
          <w:rFonts w:ascii="Arial" w:eastAsia="Times New Roman" w:hAnsi="Arial" w:cs="Arial"/>
          <w:b/>
          <w:bCs/>
          <w:i/>
          <w:kern w:val="32"/>
          <w:lang w:eastAsia="zh-CN"/>
        </w:rPr>
        <w:t>Figura</w:t>
      </w:r>
      <w:r w:rsidRPr="00023797">
        <w:rPr>
          <w:rFonts w:ascii="Arial" w:eastAsia="Garamond" w:hAnsi="Arial" w:cs="Arial"/>
          <w:bCs/>
          <w:kern w:val="32"/>
          <w:lang w:eastAsia="zh-CN"/>
        </w:rPr>
        <w:t xml:space="preserve"> </w:t>
      </w:r>
      <w:r w:rsidRPr="00060645">
        <w:rPr>
          <w:rFonts w:ascii="Arial" w:hAnsi="Arial" w:cs="Arial"/>
          <w:b/>
          <w:i/>
          <w:lang w:val="ro-RO"/>
        </w:rPr>
        <w:t>V</w:t>
      </w:r>
      <w:r>
        <w:rPr>
          <w:rFonts w:ascii="Arial" w:hAnsi="Arial" w:cs="Arial"/>
          <w:b/>
          <w:i/>
          <w:lang w:val="ro-RO"/>
        </w:rPr>
        <w:t>.</w:t>
      </w:r>
      <w:r w:rsidRPr="00060645">
        <w:rPr>
          <w:rFonts w:ascii="Arial" w:hAnsi="Arial" w:cs="Arial"/>
          <w:b/>
          <w:i/>
          <w:lang w:val="ro-RO"/>
        </w:rPr>
        <w:t>1</w:t>
      </w:r>
      <w:r>
        <w:rPr>
          <w:rFonts w:ascii="Arial" w:hAnsi="Arial" w:cs="Arial"/>
          <w:b/>
          <w:i/>
          <w:lang w:val="ro-RO"/>
        </w:rPr>
        <w:t>.3.7.</w:t>
      </w:r>
      <w:r w:rsidR="00384EE9" w:rsidRPr="00D22B2A">
        <w:rPr>
          <w:lang w:eastAsia="zh-CN"/>
        </w:rPr>
        <w:t xml:space="preserve"> Diferența medie multianuală în numărul de zile cu temperatura maximă mai mare de 35℃ a ansamblui de 5 modele climatice regionale din programul EURO-CORDEX, în intervalul 2021-2050 față de 1971-2000, în condițiile scenariului moderat de creștere a concentrației globale a gazelor cu efect de seră (RCP 4.5). </w:t>
      </w:r>
    </w:p>
    <w:p w:rsidR="00384EE9" w:rsidRPr="00D22B2A" w:rsidRDefault="005B6AF7" w:rsidP="00384EE9">
      <w:pPr>
        <w:spacing w:line="360" w:lineRule="auto"/>
        <w:rPr>
          <w:lang w:eastAsia="zh-CN"/>
        </w:rPr>
      </w:pPr>
      <w:r>
        <w:rPr>
          <w:lang w:eastAsia="zh-CN"/>
        </w:rPr>
        <w:t xml:space="preserve">                               </w:t>
      </w:r>
      <w:r w:rsidR="000B5667">
        <w:rPr>
          <w:rFonts w:ascii="Arial" w:hAnsi="Arial" w:cs="Arial"/>
          <w:noProof/>
          <w:sz w:val="28"/>
          <w:szCs w:val="28"/>
          <w:lang w:val="en-US"/>
        </w:rPr>
        <w:drawing>
          <wp:inline distT="0" distB="0" distL="0" distR="0">
            <wp:extent cx="3822700" cy="2850515"/>
            <wp:effectExtent l="19050" t="0" r="6350" b="0"/>
            <wp:docPr id="110" name="Picture 45" descr="buc-nrzile-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uc-nrzile-20-45"/>
                    <pic:cNvPicPr>
                      <a:picLocks noChangeAspect="1" noChangeArrowheads="1"/>
                    </pic:cNvPicPr>
                  </pic:nvPicPr>
                  <pic:blipFill>
                    <a:blip r:embed="rId181" cstate="print"/>
                    <a:srcRect/>
                    <a:stretch>
                      <a:fillRect/>
                    </a:stretch>
                  </pic:blipFill>
                  <pic:spPr bwMode="auto">
                    <a:xfrm>
                      <a:off x="0" y="0"/>
                      <a:ext cx="3822700" cy="2850515"/>
                    </a:xfrm>
                    <a:prstGeom prst="rect">
                      <a:avLst/>
                    </a:prstGeom>
                    <a:noFill/>
                    <a:ln w="9525">
                      <a:noFill/>
                      <a:miter lim="800000"/>
                      <a:headEnd/>
                      <a:tailEnd/>
                    </a:ln>
                  </pic:spPr>
                </pic:pic>
              </a:graphicData>
            </a:graphic>
          </wp:inline>
        </w:drawing>
      </w:r>
    </w:p>
    <w:p w:rsidR="00384EE9" w:rsidRPr="00D22B2A" w:rsidRDefault="00384EE9" w:rsidP="00384EE9">
      <w:pPr>
        <w:spacing w:line="360" w:lineRule="auto"/>
        <w:jc w:val="center"/>
        <w:rPr>
          <w:lang w:eastAsia="zh-CN"/>
        </w:rPr>
      </w:pPr>
    </w:p>
    <w:p w:rsidR="00384EE9" w:rsidRPr="00D22B2A" w:rsidRDefault="00384EE9" w:rsidP="00384EE9">
      <w:pPr>
        <w:jc w:val="both"/>
        <w:rPr>
          <w:lang w:eastAsia="zh-CN"/>
        </w:rPr>
      </w:pPr>
      <w:r w:rsidRPr="00D22B2A">
        <w:rPr>
          <w:lang w:eastAsia="zh-CN"/>
        </w:rPr>
        <w:t xml:space="preserve"> </w:t>
      </w:r>
      <w:r w:rsidR="00EE582E" w:rsidRPr="00F2714A">
        <w:rPr>
          <w:rFonts w:ascii="Arial" w:eastAsia="Times New Roman" w:hAnsi="Arial" w:cs="Arial"/>
          <w:b/>
          <w:bCs/>
          <w:i/>
          <w:kern w:val="32"/>
          <w:lang w:eastAsia="zh-CN"/>
        </w:rPr>
        <w:t>Figura</w:t>
      </w:r>
      <w:r w:rsidR="00EE582E" w:rsidRPr="00023797">
        <w:rPr>
          <w:rFonts w:ascii="Arial" w:eastAsia="Garamond" w:hAnsi="Arial" w:cs="Arial"/>
          <w:bCs/>
          <w:kern w:val="32"/>
          <w:lang w:eastAsia="zh-CN"/>
        </w:rPr>
        <w:t xml:space="preserve"> </w:t>
      </w:r>
      <w:r w:rsidR="00EE582E" w:rsidRPr="00060645">
        <w:rPr>
          <w:rFonts w:ascii="Arial" w:hAnsi="Arial" w:cs="Arial"/>
          <w:b/>
          <w:i/>
          <w:lang w:val="ro-RO"/>
        </w:rPr>
        <w:t>V</w:t>
      </w:r>
      <w:r w:rsidR="00EE582E">
        <w:rPr>
          <w:rFonts w:ascii="Arial" w:hAnsi="Arial" w:cs="Arial"/>
          <w:b/>
          <w:i/>
          <w:lang w:val="ro-RO"/>
        </w:rPr>
        <w:t>.</w:t>
      </w:r>
      <w:r w:rsidR="00EE582E" w:rsidRPr="00060645">
        <w:rPr>
          <w:rFonts w:ascii="Arial" w:hAnsi="Arial" w:cs="Arial"/>
          <w:b/>
          <w:i/>
          <w:lang w:val="ro-RO"/>
        </w:rPr>
        <w:t>1</w:t>
      </w:r>
      <w:r w:rsidR="00EE582E">
        <w:rPr>
          <w:rFonts w:ascii="Arial" w:hAnsi="Arial" w:cs="Arial"/>
          <w:b/>
          <w:i/>
          <w:lang w:val="ro-RO"/>
        </w:rPr>
        <w:t>.3.8</w:t>
      </w:r>
      <w:r w:rsidRPr="00D22B2A">
        <w:rPr>
          <w:lang w:eastAsia="zh-CN"/>
        </w:rPr>
        <w:t xml:space="preserve">. Diferența medie multianuală în numărul de zile cu cantitatea zilnică de precipitaii mai mare de 20l/m2 a ansamblui de 5 modele climatice regionale din programul EURO-CORDEX, în intervalul 2021-2050 față de 1971-2000, în condițiile scenariului moderat de creștere a concentrației globale a gazelor cu efect de seră (RCP 4.5). </w:t>
      </w:r>
    </w:p>
    <w:p w:rsidR="00384EE9" w:rsidRDefault="00384EE9" w:rsidP="008A7BA6">
      <w:pPr>
        <w:ind w:firstLine="720"/>
        <w:rPr>
          <w:rFonts w:ascii="Arial" w:hAnsi="Arial" w:cs="Arial"/>
          <w:b/>
          <w:lang w:val="it-IT"/>
        </w:rPr>
      </w:pPr>
    </w:p>
    <w:p w:rsidR="00384EE9" w:rsidRDefault="00D71995" w:rsidP="008A7BA6">
      <w:pPr>
        <w:ind w:firstLine="720"/>
        <w:rPr>
          <w:rFonts w:ascii="Arial" w:hAnsi="Arial" w:cs="Arial"/>
          <w:b/>
          <w:lang w:val="it-IT"/>
        </w:rPr>
      </w:pPr>
      <w:r w:rsidRPr="00D71995">
        <w:rPr>
          <w:rFonts w:ascii="Arial" w:hAnsi="Arial" w:cs="Arial"/>
          <w:sz w:val="28"/>
          <w:szCs w:val="28"/>
        </w:rPr>
      </w:r>
      <w:r w:rsidRPr="00D71995">
        <w:rPr>
          <w:rFonts w:ascii="Arial" w:hAnsi="Arial" w:cs="Arial"/>
          <w:sz w:val="28"/>
          <w:szCs w:val="28"/>
        </w:rPr>
        <w:pict>
          <v:group id="Group 1" o:spid="_x0000_s4126" style="width:467.2pt;height:262.6pt;mso-position-horizontal-relative:char;mso-position-vertical-relative:line" coordsize="91535,54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">
            <v:shape id="Chart 3" o:spid="_x0000_s4127" type="#_x0000_t75" style="position:absolute;left:-60;top:-60;width:45840;height:275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118jCAAAA2wAAAA8AAABkcnMvZG93bnJldi54bWxET89rwjAUvgv7H8Ib7KapModU0yKCw+lp&#10;Ktv12bw1nc1L12S1+tebw2DHj+/3Iu9tLTpqfeVYwXiUgCAunK64VHA8rIczED4ga6wdk4Ireciz&#10;h8ECU+0u/E7dPpQihrBPUYEJoUml9IUhi37kGuLIfbnWYoiwLaVu8RLDbS0nSfIiLVYcGww2tDJU&#10;nPe/VsFrefj86W7bjVl+vE1t9316nm53Sj099ss5iEB9+Bf/uTdawSSuj1/iD5DZ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tdfIwgAAANsAAAAPAAAAAAAAAAAAAAAAAJ8C&#10;AABkcnMvZG93bnJldi54bWxQSwUGAAAAAAQABAD3AAAAjgMAAAAA&#10;">
              <v:imagedata r:id="rId182" o:title=""/>
              <o:lock v:ext="edit" aspectratio="f"/>
            </v:shape>
            <v:shape id="Chart 4" o:spid="_x0000_s4128" type="#_x0000_t75" style="position:absolute;left:-60;top:27492;width:45840;height:275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ajebGAAAA2wAAAA8AAABkcnMvZG93bnJldi54bWxEj0FrwkAUhO9C/8PyCl6kbvQgNroJIgq2&#10;UoppwR4f2dckbfZtyG5i/PduQehxmJlvmHU6mFr01LrKsoLZNAJBnFtdcaHg82P/tAThPLLG2jIp&#10;uJKDNHkYrTHW9sIn6jNfiABhF6OC0vsmltLlJRl0U9sQB+/btgZ9kG0hdYuXADe1nEfRQhqsOCyU&#10;2NC2pPw364yCbv98Pr4M/WJzfJ0072+77uv0Q0qNH4fNCoSnwf+H7+2DVjCfwd+X8ANkc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5qN5sYAAADbAAAADwAAAAAAAAAAAAAA&#10;AACfAgAAZHJzL2Rvd25yZXYueG1sUEsFBgAAAAAEAAQA9wAAAJIDAAAAAA==&#10;">
              <v:imagedata r:id="rId183" o:title=""/>
              <o:lock v:ext="edit" aspectratio="f"/>
            </v:shape>
            <v:shape id="Chart 5" o:spid="_x0000_s4129" type="#_x0000_t75" style="position:absolute;left:45780;top:-60;width:45842;height:275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oIRTEAAAA2wAAAA8AAABkcnMvZG93bnJldi54bWxEj82KwkAQhO+C7zD0ghcxE3MQiU7EVYQc&#10;9uDfAzSZ3iRspidmRk18+p2FBY9FVX1FrTe9acSDOldbVjCPYhDEhdU1lwqul8NsCcJ5ZI2NZVIw&#10;kINNNh6tMdX2ySd6nH0pAoRdigoq79tUSldUZNBFtiUO3rftDPogu1LqDp8BbhqZxPFCGqw5LFTY&#10;0q6i4ud8Nwry8mhqnMr97Zpvv4ZDf3rJ4VOpyUe/XYHw1Pt3+L+dawVJAn9fwg+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oIRTEAAAA2wAAAA8AAAAAAAAAAAAAAAAA&#10;nwIAAGRycy9kb3ducmV2LnhtbFBLBQYAAAAABAAEAPcAAACQAwAAAAA=&#10;">
              <v:imagedata r:id="rId184" o:title=""/>
              <o:lock v:ext="edit" aspectratio="f"/>
            </v:shape>
            <v:shape id="Chart 6" o:spid="_x0000_s4130" type="#_x0000_t75" style="position:absolute;left:45780;top:27492;width:45842;height:275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TYMnCAAAA2wAAAA8AAABkcnMvZG93bnJldi54bWxEj0+LwjAUxO8LfofwBG+a+pfSNYoKit60&#10;7u750TzbYvNSmmjrt98sCHscZuY3zHLdmUo8qXGlZQXjUQSCOLO65FzB13U/jEE4j6yxskwKXuRg&#10;vep9LDHRtuULPVOfiwBhl6CCwvs6kdJlBRl0I1sTB+9mG4M+yCaXusE2wE0lJ1G0kAZLDgsF1rQr&#10;KLunD6Ng+13Ht9OuPc/mh5OPzU96P05fSg363eYThKfO/4ff7aNWMJnC35fw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k2DJwgAAANsAAAAPAAAAAAAAAAAAAAAAAJ8C&#10;AABkcnMvZG93bnJldi54bWxQSwUGAAAAAAQABAD3AAAAjgMAAAAA&#10;">
              <v:imagedata r:id="rId185" o:title=""/>
              <o:lock v:ext="edit" aspectratio="f"/>
            </v:shape>
            <w10:wrap type="none"/>
            <w10:anchorlock/>
          </v:group>
        </w:pict>
      </w:r>
    </w:p>
    <w:p w:rsidR="00702EFE" w:rsidRDefault="00702EFE" w:rsidP="008A7BA6">
      <w:pPr>
        <w:ind w:firstLine="720"/>
        <w:rPr>
          <w:rFonts w:ascii="Arial" w:hAnsi="Arial" w:cs="Arial"/>
          <w:b/>
          <w:lang w:val="it-IT"/>
        </w:rPr>
      </w:pPr>
    </w:p>
    <w:p w:rsidR="004A746E" w:rsidRPr="004A746E" w:rsidRDefault="004A746E" w:rsidP="004A746E">
      <w:pPr>
        <w:jc w:val="center"/>
        <w:rPr>
          <w:rFonts w:ascii="Arial" w:hAnsi="Arial" w:cs="Arial"/>
          <w:lang w:eastAsia="zh-CN"/>
        </w:rPr>
      </w:pPr>
      <w:r>
        <w:rPr>
          <w:rFonts w:ascii="Arial" w:eastAsia="Times New Roman" w:hAnsi="Arial" w:cs="Arial"/>
          <w:b/>
          <w:bCs/>
          <w:i/>
          <w:kern w:val="32"/>
          <w:lang w:eastAsia="zh-CN"/>
        </w:rPr>
        <w:t xml:space="preserve"> </w:t>
      </w:r>
      <w:r w:rsidRPr="00F2714A">
        <w:rPr>
          <w:rFonts w:ascii="Arial" w:eastAsia="Times New Roman" w:hAnsi="Arial" w:cs="Arial"/>
          <w:b/>
          <w:bCs/>
          <w:i/>
          <w:kern w:val="32"/>
          <w:lang w:eastAsia="zh-CN"/>
        </w:rPr>
        <w:t>Figura</w:t>
      </w:r>
      <w:r w:rsidRPr="00023797">
        <w:rPr>
          <w:rFonts w:ascii="Arial" w:eastAsia="Garamond" w:hAnsi="Arial" w:cs="Arial"/>
          <w:bCs/>
          <w:kern w:val="32"/>
          <w:lang w:eastAsia="zh-CN"/>
        </w:rPr>
        <w:t xml:space="preserve"> </w:t>
      </w:r>
      <w:r w:rsidRPr="00060645">
        <w:rPr>
          <w:rFonts w:ascii="Arial" w:hAnsi="Arial" w:cs="Arial"/>
          <w:b/>
          <w:i/>
          <w:lang w:val="ro-RO"/>
        </w:rPr>
        <w:t>V</w:t>
      </w:r>
      <w:r>
        <w:rPr>
          <w:rFonts w:ascii="Arial" w:hAnsi="Arial" w:cs="Arial"/>
          <w:b/>
          <w:i/>
          <w:lang w:val="ro-RO"/>
        </w:rPr>
        <w:t>.</w:t>
      </w:r>
      <w:r w:rsidRPr="00060645">
        <w:rPr>
          <w:rFonts w:ascii="Arial" w:hAnsi="Arial" w:cs="Arial"/>
          <w:b/>
          <w:i/>
          <w:lang w:val="ro-RO"/>
        </w:rPr>
        <w:t>1</w:t>
      </w:r>
      <w:r>
        <w:rPr>
          <w:rFonts w:ascii="Arial" w:hAnsi="Arial" w:cs="Arial"/>
          <w:b/>
          <w:i/>
          <w:lang w:val="ro-RO"/>
        </w:rPr>
        <w:t>.3.9</w:t>
      </w:r>
      <w:r w:rsidRPr="00D22B2A">
        <w:rPr>
          <w:lang w:eastAsia="zh-CN"/>
        </w:rPr>
        <w:t>.</w:t>
      </w:r>
      <w:r w:rsidRPr="004A746E">
        <w:rPr>
          <w:rFonts w:ascii="Arial" w:hAnsi="Arial" w:cs="Arial"/>
          <w:lang w:eastAsia="zh-CN"/>
        </w:rPr>
        <w:t xml:space="preserve"> </w:t>
      </w:r>
      <w:bookmarkStart w:id="7" w:name="_Hlk10524032"/>
      <w:r w:rsidRPr="004A746E">
        <w:rPr>
          <w:rFonts w:ascii="Arial" w:hAnsi="Arial" w:cs="Arial"/>
          <w:lang w:eastAsia="zh-CN"/>
        </w:rPr>
        <w:t>Evoluția sumei anuale a cantității de precipitații în zilele în care precipitațiile zilnice depășesc percentila 99 % din precipitațiile zilnice (2007-2098) în cadrul scenariului RCP 4.5 (stânga-sus) și RCP 8.5 (stanga-jos) pentru București.</w:t>
      </w:r>
      <w:bookmarkEnd w:id="7"/>
      <w:r w:rsidRPr="004A746E">
        <w:rPr>
          <w:rFonts w:ascii="Arial" w:hAnsi="Arial" w:cs="Arial"/>
          <w:lang w:eastAsia="zh-CN"/>
        </w:rPr>
        <w:t xml:space="preserve"> Banda purpurie reprezintă intervalul de valori al ansamblului de modele regionale, iar linia purpurie reprezintă valoarea medie a acestui ansamblu. Devieri standard ale ansamblului de modele regionale în cadrul scenariilor RCP 4.5 (dreapta-sus) și RCP 8.5 (din dreapta în jos).</w:t>
      </w:r>
    </w:p>
    <w:p w:rsidR="004A746E" w:rsidRPr="004A746E" w:rsidRDefault="004A746E" w:rsidP="008A7BA6">
      <w:pPr>
        <w:ind w:firstLine="720"/>
        <w:rPr>
          <w:rFonts w:ascii="Arial" w:hAnsi="Arial" w:cs="Arial"/>
          <w:b/>
          <w:lang w:val="it-IT"/>
        </w:rPr>
      </w:pPr>
    </w:p>
    <w:p w:rsidR="004A746E" w:rsidRDefault="004A746E" w:rsidP="008A7BA6">
      <w:pPr>
        <w:ind w:firstLine="720"/>
        <w:rPr>
          <w:rFonts w:ascii="Arial" w:hAnsi="Arial" w:cs="Arial"/>
          <w:b/>
          <w:lang w:val="it-IT"/>
        </w:rPr>
      </w:pPr>
    </w:p>
    <w:p w:rsidR="00ED5A28" w:rsidRPr="00ED5A28" w:rsidRDefault="00ED5A28" w:rsidP="00ED5A28">
      <w:pPr>
        <w:ind w:firstLine="720"/>
        <w:rPr>
          <w:rFonts w:ascii="Arial" w:hAnsi="Arial" w:cs="Arial"/>
          <w:b/>
          <w:lang w:val="it-IT"/>
        </w:rPr>
      </w:pPr>
      <w:r w:rsidRPr="00ED5A28">
        <w:rPr>
          <w:rFonts w:ascii="Arial" w:hAnsi="Arial" w:cs="Arial"/>
          <w:b/>
          <w:lang w:val="it-IT"/>
        </w:rPr>
        <w:t>V.1.4.   Modificarea habitatelor</w:t>
      </w:r>
    </w:p>
    <w:p w:rsidR="00ED5A28" w:rsidRPr="00ED5A28" w:rsidRDefault="00ED5A28" w:rsidP="00ED5A28">
      <w:pPr>
        <w:ind w:firstLine="720"/>
        <w:rPr>
          <w:rFonts w:ascii="Arial" w:hAnsi="Arial" w:cs="Arial"/>
          <w:b/>
          <w:lang w:val="it-IT"/>
        </w:rPr>
      </w:pPr>
      <w:r w:rsidRPr="00ED5A28">
        <w:rPr>
          <w:rFonts w:ascii="Arial" w:hAnsi="Arial" w:cs="Arial"/>
          <w:b/>
          <w:lang w:val="it-IT"/>
        </w:rPr>
        <w:t xml:space="preserve"> </w:t>
      </w:r>
    </w:p>
    <w:p w:rsidR="00ED5A28" w:rsidRPr="00ED5A28" w:rsidRDefault="00ED5A28" w:rsidP="00ED5A28">
      <w:pPr>
        <w:ind w:firstLine="720"/>
        <w:jc w:val="both"/>
        <w:rPr>
          <w:rFonts w:ascii="Arial" w:hAnsi="Arial" w:cs="Arial"/>
          <w:lang w:val="it-IT"/>
        </w:rPr>
      </w:pPr>
      <w:r w:rsidRPr="00ED5A28">
        <w:rPr>
          <w:rFonts w:ascii="Arial" w:hAnsi="Arial" w:cs="Arial"/>
          <w:lang w:val="it-IT"/>
        </w:rPr>
        <w:t xml:space="preserve">   Modificarea habitatelor implica alterarea acestora prin separarea spatiala a unitatilor de habitat fata de forma initiala, caracterizata de continuitate. Acest fenomen apare in mod natural in timp sau ca urmare a unor fenomene catastrofale, insa cea mai dramatica transformare a peisajului este produsa de activitatile umane, rezultatand fragmentarea habitatelor, reducerea biodiversitatii si intreruperea continuitatii productiei de resurse naturale.</w:t>
      </w:r>
    </w:p>
    <w:p w:rsidR="00ED5A28" w:rsidRPr="00ED5A28" w:rsidRDefault="00ED5A28" w:rsidP="00ED5A28">
      <w:pPr>
        <w:ind w:firstLine="720"/>
        <w:jc w:val="both"/>
        <w:rPr>
          <w:rFonts w:ascii="Arial" w:hAnsi="Arial" w:cs="Arial"/>
          <w:lang w:val="it-IT"/>
        </w:rPr>
      </w:pPr>
      <w:r w:rsidRPr="00ED5A28">
        <w:rPr>
          <w:rFonts w:ascii="Arial" w:hAnsi="Arial" w:cs="Arial"/>
          <w:lang w:val="it-IT"/>
        </w:rPr>
        <w:t xml:space="preserve"> Modificarea antropica a habitatelor are loc mai ales prin conversia terenurilor agricole, urbanizare, poluare, despaduriri.</w:t>
      </w:r>
    </w:p>
    <w:p w:rsidR="00ED5A28" w:rsidRPr="00ED5A28" w:rsidRDefault="00ED5A28" w:rsidP="00ED5A28">
      <w:pPr>
        <w:ind w:firstLine="720"/>
        <w:rPr>
          <w:rFonts w:ascii="Arial" w:hAnsi="Arial" w:cs="Arial"/>
          <w:lang w:val="it-IT"/>
        </w:rPr>
      </w:pPr>
    </w:p>
    <w:p w:rsidR="00ED5A28" w:rsidRPr="00ED5A28" w:rsidRDefault="00ED5A28" w:rsidP="00ED5A28">
      <w:pPr>
        <w:ind w:firstLine="720"/>
        <w:jc w:val="both"/>
        <w:rPr>
          <w:rFonts w:ascii="Arial" w:hAnsi="Arial" w:cs="Arial"/>
          <w:color w:val="000000"/>
          <w:lang w:val="ro-RO"/>
        </w:rPr>
      </w:pPr>
      <w:r w:rsidRPr="00ED5A28">
        <w:rPr>
          <w:rFonts w:ascii="Arial" w:hAnsi="Arial" w:cs="Arial"/>
          <w:color w:val="000000"/>
          <w:lang w:val="ro-RO"/>
        </w:rPr>
        <w:t xml:space="preserve"> Principalele cauze care determina modificarea structurilor habitatelor sunt reprezentate de:</w:t>
      </w:r>
    </w:p>
    <w:p w:rsidR="00ED5A28" w:rsidRPr="00ED5A28" w:rsidRDefault="00ED5A28" w:rsidP="00ED5A28">
      <w:pPr>
        <w:jc w:val="both"/>
        <w:rPr>
          <w:rFonts w:ascii="Arial" w:hAnsi="Arial" w:cs="Arial"/>
          <w:color w:val="000000"/>
          <w:lang w:val="ro-RO"/>
        </w:rPr>
      </w:pPr>
      <w:r w:rsidRPr="00ED5A28">
        <w:rPr>
          <w:rFonts w:ascii="Arial" w:hAnsi="Arial" w:cs="Arial"/>
          <w:color w:val="000000"/>
          <w:lang w:val="ro-RO"/>
        </w:rPr>
        <w:t xml:space="preserve">        </w:t>
      </w:r>
      <w:r w:rsidR="008F26B3">
        <w:rPr>
          <w:rFonts w:ascii="Arial" w:hAnsi="Arial" w:cs="Arial"/>
          <w:color w:val="000000"/>
          <w:lang w:val="ro-RO"/>
        </w:rPr>
        <w:t xml:space="preserve">  </w:t>
      </w:r>
      <w:r w:rsidRPr="00ED5A28">
        <w:rPr>
          <w:rFonts w:ascii="Arial" w:hAnsi="Arial" w:cs="Arial"/>
          <w:color w:val="000000"/>
          <w:lang w:val="ro-RO"/>
        </w:rPr>
        <w:t xml:space="preserve"> - dezvoltarea zonelor rezidentiale, </w:t>
      </w:r>
    </w:p>
    <w:p w:rsidR="00ED5A28" w:rsidRPr="00ED5A28" w:rsidRDefault="00ED5A28" w:rsidP="00ED5A28">
      <w:pPr>
        <w:ind w:firstLine="720"/>
        <w:jc w:val="both"/>
        <w:rPr>
          <w:rFonts w:ascii="Arial" w:hAnsi="Arial" w:cs="Arial"/>
          <w:color w:val="000000"/>
          <w:lang w:val="ro-RO"/>
        </w:rPr>
      </w:pPr>
      <w:r w:rsidRPr="00ED5A28">
        <w:rPr>
          <w:rFonts w:ascii="Arial" w:hAnsi="Arial" w:cs="Arial"/>
          <w:color w:val="000000"/>
          <w:lang w:val="ro-RO"/>
        </w:rPr>
        <w:t xml:space="preserve">-  tăieri ilegale de arbori, </w:t>
      </w:r>
    </w:p>
    <w:p w:rsidR="00ED5A28" w:rsidRPr="00ED5A28" w:rsidRDefault="00ED5A28" w:rsidP="00ED5A28">
      <w:pPr>
        <w:ind w:left="900" w:hanging="180"/>
        <w:jc w:val="both"/>
        <w:rPr>
          <w:rFonts w:ascii="Arial" w:hAnsi="Arial" w:cs="Arial"/>
          <w:color w:val="000000"/>
          <w:lang w:val="ro-RO"/>
        </w:rPr>
      </w:pPr>
      <w:r w:rsidRPr="00ED5A28">
        <w:rPr>
          <w:rFonts w:ascii="Arial" w:hAnsi="Arial" w:cs="Arial"/>
          <w:color w:val="000000"/>
          <w:lang w:val="ro-RO"/>
        </w:rPr>
        <w:t>- sisteme invechite de epurarea deversarilor menajere, care duc la poluarea apelor,</w:t>
      </w:r>
    </w:p>
    <w:p w:rsidR="00ED5A28" w:rsidRPr="00ED5A28" w:rsidRDefault="00ED5A28" w:rsidP="00ED5A28">
      <w:pPr>
        <w:ind w:left="900" w:hanging="180"/>
        <w:jc w:val="both"/>
        <w:rPr>
          <w:rFonts w:ascii="Arial" w:hAnsi="Arial" w:cs="Arial"/>
          <w:color w:val="000000"/>
          <w:lang w:val="ro-RO"/>
        </w:rPr>
      </w:pPr>
      <w:r w:rsidRPr="00ED5A28">
        <w:rPr>
          <w:rFonts w:ascii="Arial" w:hAnsi="Arial" w:cs="Arial"/>
          <w:color w:val="000000"/>
          <w:lang w:val="ro-RO"/>
        </w:rPr>
        <w:t>-  modificarea morfologiei terenurilor datorită activităţii de exploatare a unor resurse minerale,</w:t>
      </w:r>
    </w:p>
    <w:p w:rsidR="00ED5A28" w:rsidRPr="00ED5A28" w:rsidRDefault="00ED5A28" w:rsidP="00ED5A28">
      <w:pPr>
        <w:ind w:left="900" w:hanging="180"/>
        <w:jc w:val="both"/>
        <w:rPr>
          <w:rFonts w:ascii="Arial" w:hAnsi="Arial" w:cs="Arial"/>
          <w:color w:val="000000"/>
          <w:lang w:val="ro-RO"/>
        </w:rPr>
      </w:pPr>
      <w:r w:rsidRPr="00ED5A28">
        <w:rPr>
          <w:rFonts w:ascii="Arial" w:hAnsi="Arial" w:cs="Arial"/>
          <w:color w:val="000000"/>
          <w:lang w:val="ro-RO"/>
        </w:rPr>
        <w:lastRenderedPageBreak/>
        <w:t>- schimbarea categoriei de folosinta a terenurilor (extinderea intravilanului, scoaterea temporară sau definitivă din circuitul silvic);</w:t>
      </w:r>
    </w:p>
    <w:p w:rsidR="00ED5A28" w:rsidRPr="00ED5A28" w:rsidRDefault="00ED5A28" w:rsidP="00ED5A28">
      <w:pPr>
        <w:ind w:firstLine="720"/>
        <w:jc w:val="both"/>
        <w:rPr>
          <w:rFonts w:ascii="Arial" w:hAnsi="Arial" w:cs="Arial"/>
          <w:color w:val="000000"/>
          <w:lang w:val="ro-RO"/>
        </w:rPr>
      </w:pPr>
      <w:r w:rsidRPr="00ED5A28">
        <w:rPr>
          <w:rFonts w:ascii="Arial" w:hAnsi="Arial" w:cs="Arial"/>
          <w:color w:val="000000"/>
          <w:lang w:val="ro-RO"/>
        </w:rPr>
        <w:t>- aplicarea necorespunzătoare a tehnologiilor agricole;</w:t>
      </w:r>
    </w:p>
    <w:p w:rsidR="00ED5A28" w:rsidRPr="00ED5A28" w:rsidRDefault="00ED5A28" w:rsidP="00ED5A28">
      <w:pPr>
        <w:ind w:firstLine="720"/>
        <w:jc w:val="both"/>
        <w:rPr>
          <w:rFonts w:ascii="Arial" w:hAnsi="Arial" w:cs="Arial"/>
          <w:color w:val="000000"/>
          <w:lang w:val="ro-RO"/>
        </w:rPr>
      </w:pPr>
      <w:r w:rsidRPr="00ED5A28">
        <w:rPr>
          <w:rFonts w:ascii="Arial" w:hAnsi="Arial" w:cs="Arial"/>
          <w:color w:val="000000"/>
          <w:lang w:val="ro-RO"/>
        </w:rPr>
        <w:t>-  folosirea pesticidelor;</w:t>
      </w:r>
    </w:p>
    <w:p w:rsidR="00ED5A28" w:rsidRPr="00ED5A28" w:rsidRDefault="00ED5A28" w:rsidP="00ED5A28">
      <w:pPr>
        <w:ind w:firstLine="720"/>
        <w:jc w:val="both"/>
        <w:rPr>
          <w:rFonts w:ascii="Arial" w:hAnsi="Arial" w:cs="Arial"/>
          <w:color w:val="000000"/>
          <w:lang w:val="ro-RO"/>
        </w:rPr>
      </w:pPr>
      <w:r w:rsidRPr="00ED5A28">
        <w:rPr>
          <w:rFonts w:ascii="Arial" w:hAnsi="Arial" w:cs="Arial"/>
          <w:color w:val="000000"/>
          <w:lang w:val="ro-RO"/>
        </w:rPr>
        <w:t>- turismul necontrolat in zonele de agrement.</w:t>
      </w:r>
    </w:p>
    <w:p w:rsidR="00ED5A28" w:rsidRPr="00ED5A28" w:rsidRDefault="00ED5A28" w:rsidP="00ED5A28">
      <w:pPr>
        <w:rPr>
          <w:rFonts w:ascii="Arial" w:hAnsi="Arial" w:cs="Arial"/>
          <w:lang w:val="ro-RO"/>
        </w:rPr>
      </w:pPr>
    </w:p>
    <w:p w:rsidR="00994E3A" w:rsidRPr="00994E3A" w:rsidRDefault="00994E3A" w:rsidP="00994E3A">
      <w:pPr>
        <w:ind w:firstLine="720"/>
        <w:rPr>
          <w:rFonts w:ascii="Arial" w:hAnsi="Arial" w:cs="Arial"/>
          <w:b/>
          <w:lang w:val="it-IT"/>
        </w:rPr>
      </w:pPr>
      <w:r w:rsidRPr="00994E3A">
        <w:rPr>
          <w:rFonts w:ascii="Arial" w:hAnsi="Arial" w:cs="Arial"/>
          <w:b/>
          <w:lang w:val="it-IT"/>
        </w:rPr>
        <w:t>V.1.4.   Modificarea habitatelor</w:t>
      </w:r>
    </w:p>
    <w:p w:rsidR="00994E3A" w:rsidRPr="00994E3A" w:rsidRDefault="00994E3A" w:rsidP="00994E3A">
      <w:pPr>
        <w:ind w:firstLine="720"/>
        <w:rPr>
          <w:rFonts w:ascii="Arial" w:hAnsi="Arial" w:cs="Arial"/>
          <w:b/>
          <w:lang w:val="it-IT"/>
        </w:rPr>
      </w:pPr>
      <w:r w:rsidRPr="00994E3A">
        <w:rPr>
          <w:rFonts w:ascii="Arial" w:hAnsi="Arial" w:cs="Arial"/>
          <w:b/>
          <w:lang w:val="it-IT"/>
        </w:rPr>
        <w:t xml:space="preserve"> </w:t>
      </w:r>
    </w:p>
    <w:p w:rsidR="00994E3A" w:rsidRPr="00994E3A" w:rsidRDefault="00994E3A" w:rsidP="00994E3A">
      <w:pPr>
        <w:ind w:firstLine="720"/>
        <w:jc w:val="both"/>
        <w:rPr>
          <w:rFonts w:ascii="Arial" w:hAnsi="Arial" w:cs="Arial"/>
          <w:lang w:val="it-IT"/>
        </w:rPr>
      </w:pPr>
      <w:r w:rsidRPr="00994E3A">
        <w:rPr>
          <w:rFonts w:ascii="Arial" w:hAnsi="Arial" w:cs="Arial"/>
          <w:lang w:val="it-IT"/>
        </w:rPr>
        <w:t xml:space="preserve">   Modificarea habitatelor implica alterarea acestora prin separarea spatiala a unitatilor de habitat fata de forma initiala, caracterizata de continuitate. Acest fenomen apare in mod natural in timp sau ca urmare a unor fenomene catastrofale, insa cea mai dramatica transformare a peisajului este produsa de activitatile umane, rezultatand fragmentarea habitatelor, reducerea biodiversitatii si intreruperea continuitatii productiei de resurse naturale.</w:t>
      </w:r>
    </w:p>
    <w:p w:rsidR="00994E3A" w:rsidRPr="00994E3A" w:rsidRDefault="00994E3A" w:rsidP="00994E3A">
      <w:pPr>
        <w:ind w:firstLine="720"/>
        <w:jc w:val="both"/>
        <w:rPr>
          <w:rFonts w:ascii="Arial" w:hAnsi="Arial" w:cs="Arial"/>
          <w:lang w:val="it-IT"/>
        </w:rPr>
      </w:pPr>
      <w:r w:rsidRPr="00994E3A">
        <w:rPr>
          <w:rFonts w:ascii="Arial" w:hAnsi="Arial" w:cs="Arial"/>
          <w:lang w:val="it-IT"/>
        </w:rPr>
        <w:t xml:space="preserve"> Modificarea antropica a habitatelor are loc mai ales prin conversia terenurilor agricole, urbanizare, poluare, despaduriri.</w:t>
      </w:r>
    </w:p>
    <w:p w:rsidR="00994E3A" w:rsidRPr="00994E3A" w:rsidRDefault="00994E3A" w:rsidP="00994E3A">
      <w:pPr>
        <w:ind w:firstLine="720"/>
        <w:rPr>
          <w:rFonts w:ascii="Arial" w:hAnsi="Arial" w:cs="Arial"/>
          <w:lang w:val="it-IT"/>
        </w:rPr>
      </w:pPr>
    </w:p>
    <w:p w:rsidR="00994E3A" w:rsidRPr="00994E3A" w:rsidRDefault="00994E3A" w:rsidP="00994E3A">
      <w:pPr>
        <w:ind w:firstLine="720"/>
        <w:jc w:val="both"/>
        <w:rPr>
          <w:rFonts w:ascii="Arial" w:hAnsi="Arial" w:cs="Arial"/>
          <w:lang w:val="ro-RO"/>
        </w:rPr>
      </w:pPr>
      <w:r w:rsidRPr="00994E3A">
        <w:rPr>
          <w:rFonts w:ascii="Arial" w:hAnsi="Arial" w:cs="Arial"/>
          <w:lang w:val="ro-RO"/>
        </w:rPr>
        <w:t xml:space="preserve"> Principalele cauze care determina modificarea structurilor habitatelor sunt reprezentate de:</w:t>
      </w:r>
    </w:p>
    <w:p w:rsidR="00994E3A" w:rsidRPr="00994E3A" w:rsidRDefault="00994E3A" w:rsidP="00994E3A">
      <w:pPr>
        <w:jc w:val="both"/>
        <w:rPr>
          <w:rFonts w:ascii="Arial" w:hAnsi="Arial" w:cs="Arial"/>
          <w:lang w:val="ro-RO"/>
        </w:rPr>
      </w:pPr>
      <w:r w:rsidRPr="00994E3A">
        <w:rPr>
          <w:rFonts w:ascii="Arial" w:hAnsi="Arial" w:cs="Arial"/>
          <w:lang w:val="ro-RO"/>
        </w:rPr>
        <w:t xml:space="preserve">         - dezvoltarea zonelor rezidentiale, </w:t>
      </w:r>
    </w:p>
    <w:p w:rsidR="00994E3A" w:rsidRPr="00994E3A" w:rsidRDefault="00994E3A" w:rsidP="00994E3A">
      <w:pPr>
        <w:ind w:firstLine="720"/>
        <w:jc w:val="both"/>
        <w:rPr>
          <w:rFonts w:ascii="Arial" w:hAnsi="Arial" w:cs="Arial"/>
          <w:lang w:val="ro-RO"/>
        </w:rPr>
      </w:pPr>
      <w:r w:rsidRPr="00994E3A">
        <w:rPr>
          <w:rFonts w:ascii="Arial" w:hAnsi="Arial" w:cs="Arial"/>
          <w:lang w:val="ro-RO"/>
        </w:rPr>
        <w:t xml:space="preserve">-  tăieri ilegale de arbori, </w:t>
      </w:r>
    </w:p>
    <w:p w:rsidR="00994E3A" w:rsidRPr="00994E3A" w:rsidRDefault="00994E3A" w:rsidP="00994E3A">
      <w:pPr>
        <w:ind w:left="900" w:hanging="180"/>
        <w:jc w:val="both"/>
        <w:rPr>
          <w:rFonts w:ascii="Arial" w:hAnsi="Arial" w:cs="Arial"/>
          <w:lang w:val="ro-RO"/>
        </w:rPr>
      </w:pPr>
      <w:r w:rsidRPr="00994E3A">
        <w:rPr>
          <w:rFonts w:ascii="Arial" w:hAnsi="Arial" w:cs="Arial"/>
          <w:lang w:val="ro-RO"/>
        </w:rPr>
        <w:t>- sisteme invechite de epurarea deversarilor menajere, care duc la poluarea apelor,</w:t>
      </w:r>
    </w:p>
    <w:p w:rsidR="00994E3A" w:rsidRPr="00994E3A" w:rsidRDefault="00994E3A" w:rsidP="00994E3A">
      <w:pPr>
        <w:ind w:left="900" w:hanging="180"/>
        <w:jc w:val="both"/>
        <w:rPr>
          <w:rFonts w:ascii="Arial" w:hAnsi="Arial" w:cs="Arial"/>
          <w:lang w:val="ro-RO"/>
        </w:rPr>
      </w:pPr>
      <w:r w:rsidRPr="00994E3A">
        <w:rPr>
          <w:rFonts w:ascii="Arial" w:hAnsi="Arial" w:cs="Arial"/>
          <w:lang w:val="ro-RO"/>
        </w:rPr>
        <w:t>-  modificarea morfologiei terenurilor datorită activităţii de exploatare a unor resurse minerale,</w:t>
      </w:r>
    </w:p>
    <w:p w:rsidR="00994E3A" w:rsidRPr="00994E3A" w:rsidRDefault="00994E3A" w:rsidP="00994E3A">
      <w:pPr>
        <w:ind w:left="900" w:hanging="180"/>
        <w:jc w:val="both"/>
        <w:rPr>
          <w:rFonts w:ascii="Arial" w:hAnsi="Arial" w:cs="Arial"/>
          <w:lang w:val="ro-RO"/>
        </w:rPr>
      </w:pPr>
      <w:r w:rsidRPr="00994E3A">
        <w:rPr>
          <w:rFonts w:ascii="Arial" w:hAnsi="Arial" w:cs="Arial"/>
          <w:lang w:val="ro-RO"/>
        </w:rPr>
        <w:t>- schimbarea categoriei de folosinta a terenurilor (extinderea intravilanului, scoaterea temporară sau definitivă din circuitul silvic);</w:t>
      </w:r>
    </w:p>
    <w:p w:rsidR="00994E3A" w:rsidRPr="00994E3A" w:rsidRDefault="00994E3A" w:rsidP="00994E3A">
      <w:pPr>
        <w:ind w:firstLine="720"/>
        <w:jc w:val="both"/>
        <w:rPr>
          <w:rFonts w:ascii="Arial" w:hAnsi="Arial" w:cs="Arial"/>
          <w:lang w:val="ro-RO"/>
        </w:rPr>
      </w:pPr>
      <w:r w:rsidRPr="00994E3A">
        <w:rPr>
          <w:rFonts w:ascii="Arial" w:hAnsi="Arial" w:cs="Arial"/>
          <w:lang w:val="ro-RO"/>
        </w:rPr>
        <w:t>- aplicarea necorespunzătoare a tehnologiilor agricole;</w:t>
      </w:r>
    </w:p>
    <w:p w:rsidR="00994E3A" w:rsidRPr="00994E3A" w:rsidRDefault="00994E3A" w:rsidP="00994E3A">
      <w:pPr>
        <w:ind w:firstLine="720"/>
        <w:jc w:val="both"/>
        <w:rPr>
          <w:rFonts w:ascii="Arial" w:hAnsi="Arial" w:cs="Arial"/>
          <w:lang w:val="ro-RO"/>
        </w:rPr>
      </w:pPr>
      <w:r w:rsidRPr="00994E3A">
        <w:rPr>
          <w:rFonts w:ascii="Arial" w:hAnsi="Arial" w:cs="Arial"/>
          <w:lang w:val="ro-RO"/>
        </w:rPr>
        <w:t>-  folosirea pesticidelor;</w:t>
      </w:r>
    </w:p>
    <w:p w:rsidR="00994E3A" w:rsidRPr="00994E3A" w:rsidRDefault="00994E3A" w:rsidP="00994E3A">
      <w:pPr>
        <w:ind w:firstLine="720"/>
        <w:jc w:val="both"/>
        <w:rPr>
          <w:rFonts w:ascii="Arial" w:hAnsi="Arial" w:cs="Arial"/>
          <w:lang w:val="ro-RO"/>
        </w:rPr>
      </w:pPr>
      <w:r w:rsidRPr="00994E3A">
        <w:rPr>
          <w:rFonts w:ascii="Arial" w:hAnsi="Arial" w:cs="Arial"/>
          <w:lang w:val="ro-RO"/>
        </w:rPr>
        <w:t>- turismul necontrolat in zonele de agrement.</w:t>
      </w:r>
    </w:p>
    <w:p w:rsidR="00994E3A" w:rsidRPr="00994E3A" w:rsidRDefault="00994E3A" w:rsidP="00994E3A">
      <w:pPr>
        <w:rPr>
          <w:rFonts w:ascii="Arial" w:hAnsi="Arial" w:cs="Arial"/>
          <w:lang w:val="ro-RO"/>
        </w:rPr>
      </w:pPr>
    </w:p>
    <w:p w:rsidR="00994E3A" w:rsidRPr="00994E3A" w:rsidRDefault="00994E3A" w:rsidP="00994E3A">
      <w:pPr>
        <w:rPr>
          <w:rFonts w:ascii="Arial" w:hAnsi="Arial" w:cs="Arial"/>
          <w:b/>
          <w:lang w:val="ro-RO"/>
        </w:rPr>
      </w:pPr>
      <w:r w:rsidRPr="00994E3A">
        <w:rPr>
          <w:rFonts w:ascii="Arial" w:hAnsi="Arial" w:cs="Arial"/>
          <w:b/>
          <w:lang w:val="ro-RO"/>
        </w:rPr>
        <w:t xml:space="preserve">V.1.4.1. Fragmentarea ecosistemelor   </w:t>
      </w:r>
    </w:p>
    <w:p w:rsidR="00994E3A" w:rsidRPr="00994E3A" w:rsidRDefault="00994E3A" w:rsidP="00994E3A">
      <w:pPr>
        <w:rPr>
          <w:rFonts w:ascii="Arial" w:hAnsi="Arial" w:cs="Arial"/>
          <w:b/>
          <w:lang w:val="ro-RO"/>
        </w:rPr>
      </w:pPr>
    </w:p>
    <w:p w:rsidR="00994E3A" w:rsidRPr="00994E3A" w:rsidRDefault="00994E3A" w:rsidP="00994E3A">
      <w:pPr>
        <w:ind w:firstLine="720"/>
        <w:jc w:val="both"/>
        <w:rPr>
          <w:rFonts w:ascii="Arial" w:hAnsi="Arial" w:cs="Arial"/>
          <w:lang w:val="ro-RO"/>
        </w:rPr>
      </w:pPr>
      <w:r w:rsidRPr="00994E3A">
        <w:rPr>
          <w:rFonts w:ascii="Arial" w:hAnsi="Arial" w:cs="Arial"/>
          <w:lang w:val="ro-RO"/>
        </w:rPr>
        <w:t>Sub aspectul biodiversităţii, indicatorul are relevanţă furnizând informaţii cu privire la evoluţia suprafaţelor arealelor naturale şi semi-naturale pentru orice tip de ecosistem. Dacă suprafaţa arealului scade într-un mod semnificativ, aceasta va avea o influenţă negativă asupra tipurilor de habitate şi a speciilor dependente de aceste tipuri de habitate.</w:t>
      </w:r>
    </w:p>
    <w:p w:rsidR="00994E3A" w:rsidRPr="00994E3A" w:rsidRDefault="00994E3A" w:rsidP="00994E3A">
      <w:pPr>
        <w:ind w:firstLine="720"/>
        <w:jc w:val="both"/>
        <w:rPr>
          <w:rFonts w:ascii="Arial" w:hAnsi="Arial" w:cs="Arial"/>
          <w:lang w:val="ro-RO"/>
        </w:rPr>
      </w:pPr>
      <w:r w:rsidRPr="00994E3A">
        <w:rPr>
          <w:rFonts w:ascii="Arial" w:hAnsi="Arial" w:cs="Arial"/>
          <w:lang w:val="ro-RO"/>
        </w:rPr>
        <w:t>Concluziile raportului “Landscape fragmentation in Europe Joint EEA-FOEN report” arată totuşi o fragmentare mai redusă a teritoriului României în comparaţie cu alte ţări din UE, situaţia fiind similară cu cea din ţările nordice.</w:t>
      </w:r>
    </w:p>
    <w:p w:rsidR="00994E3A" w:rsidRPr="00994E3A" w:rsidRDefault="00994E3A" w:rsidP="00994E3A">
      <w:pPr>
        <w:ind w:firstLine="720"/>
        <w:jc w:val="both"/>
        <w:rPr>
          <w:rFonts w:ascii="Arial" w:hAnsi="Arial" w:cs="Arial"/>
          <w:lang w:val="ro-RO"/>
        </w:rPr>
      </w:pPr>
      <w:r w:rsidRPr="00994E3A">
        <w:rPr>
          <w:rFonts w:ascii="Arial" w:hAnsi="Arial" w:cs="Arial"/>
          <w:lang w:val="ro-RO"/>
        </w:rPr>
        <w:t>Evaluarea poate fi influenţată de lipsa tuturor datelor necesare.</w:t>
      </w:r>
    </w:p>
    <w:p w:rsidR="00994E3A" w:rsidRPr="00994E3A" w:rsidRDefault="00994E3A" w:rsidP="00994E3A">
      <w:pPr>
        <w:ind w:firstLine="720"/>
        <w:jc w:val="both"/>
        <w:rPr>
          <w:rFonts w:ascii="Arial" w:hAnsi="Arial" w:cs="Arial"/>
          <w:lang w:val="ro-RO"/>
        </w:rPr>
      </w:pPr>
      <w:r w:rsidRPr="00994E3A">
        <w:rPr>
          <w:rFonts w:ascii="Arial" w:hAnsi="Arial" w:cs="Arial"/>
          <w:lang w:val="ro-RO"/>
        </w:rPr>
        <w:t>La nivelul judeţului Ilfov, pentru toate planurile, proiectele si activiţatile se face o analiza riguroasă în cadrul procedurii de evaluare adecvată, astfel încat sa nu existe situaţii în care activităţile antropice să conducă la fenomenul de fragmentare a ecosistemelor.</w:t>
      </w:r>
    </w:p>
    <w:p w:rsidR="00994E3A" w:rsidRPr="00994E3A" w:rsidRDefault="00994E3A" w:rsidP="00994E3A">
      <w:pPr>
        <w:rPr>
          <w:rFonts w:ascii="Arial" w:hAnsi="Arial" w:cs="Arial"/>
          <w:lang w:val="ro-RO"/>
        </w:rPr>
      </w:pPr>
    </w:p>
    <w:p w:rsidR="00994E3A" w:rsidRPr="00994E3A" w:rsidRDefault="00994E3A" w:rsidP="00994E3A">
      <w:pPr>
        <w:rPr>
          <w:rFonts w:ascii="Arial" w:hAnsi="Arial" w:cs="Arial"/>
          <w:lang w:val="it-IT"/>
        </w:rPr>
      </w:pPr>
    </w:p>
    <w:p w:rsidR="00994E3A" w:rsidRPr="00994E3A" w:rsidRDefault="00994E3A" w:rsidP="00994E3A">
      <w:pPr>
        <w:rPr>
          <w:rFonts w:ascii="Arial" w:hAnsi="Arial" w:cs="Arial"/>
          <w:b/>
          <w:lang w:val="it-IT"/>
        </w:rPr>
      </w:pPr>
    </w:p>
    <w:p w:rsidR="00994E3A" w:rsidRPr="00994E3A" w:rsidRDefault="00994E3A" w:rsidP="00994E3A">
      <w:pPr>
        <w:rPr>
          <w:rFonts w:ascii="Arial" w:hAnsi="Arial" w:cs="Arial"/>
          <w:b/>
          <w:lang w:val="it-IT"/>
        </w:rPr>
      </w:pPr>
    </w:p>
    <w:p w:rsidR="00994E3A" w:rsidRPr="00994E3A" w:rsidRDefault="00994E3A" w:rsidP="00994E3A">
      <w:pPr>
        <w:rPr>
          <w:rFonts w:ascii="Arial" w:hAnsi="Arial" w:cs="Arial"/>
          <w:b/>
          <w:lang w:val="it-IT"/>
        </w:rPr>
      </w:pPr>
    </w:p>
    <w:p w:rsidR="00994E3A" w:rsidRPr="00994E3A" w:rsidRDefault="00994E3A" w:rsidP="00994E3A">
      <w:pPr>
        <w:rPr>
          <w:rFonts w:ascii="Arial" w:hAnsi="Arial" w:cs="Arial"/>
          <w:b/>
          <w:lang w:val="it-IT"/>
        </w:rPr>
      </w:pPr>
      <w:r w:rsidRPr="00994E3A">
        <w:rPr>
          <w:rFonts w:ascii="Arial" w:hAnsi="Arial" w:cs="Arial"/>
          <w:b/>
          <w:lang w:val="it-IT"/>
        </w:rPr>
        <w:t>V.1.4.2  Reducerea habitatelor naturale şi semi-naturale</w:t>
      </w:r>
    </w:p>
    <w:p w:rsidR="00994E3A" w:rsidRPr="00994E3A" w:rsidRDefault="00994E3A" w:rsidP="00994E3A">
      <w:pPr>
        <w:ind w:firstLine="720"/>
        <w:jc w:val="both"/>
        <w:rPr>
          <w:rFonts w:ascii="Arial" w:hAnsi="Arial" w:cs="Arial"/>
          <w:lang w:val="ro-RO"/>
        </w:rPr>
      </w:pPr>
      <w:r w:rsidRPr="00994E3A">
        <w:rPr>
          <w:rFonts w:ascii="Arial" w:hAnsi="Arial" w:cs="Arial"/>
          <w:lang w:val="ro-RO"/>
        </w:rPr>
        <w:t>Nu deţinem date cu privire la evoluţia cantitativă a expansiunii terenurilor urbane şi artificiale în detrimentul habitatelor naturale şi seminaturale pentru perioada 2014-2019.</w:t>
      </w:r>
    </w:p>
    <w:p w:rsidR="00994E3A" w:rsidRPr="00994E3A" w:rsidRDefault="00994E3A" w:rsidP="00994E3A">
      <w:pPr>
        <w:ind w:firstLine="720"/>
        <w:jc w:val="both"/>
        <w:rPr>
          <w:rFonts w:ascii="Arial" w:hAnsi="Arial" w:cs="Arial"/>
          <w:lang w:val="ro-RO"/>
        </w:rPr>
      </w:pPr>
    </w:p>
    <w:p w:rsidR="00994E3A" w:rsidRPr="00994E3A" w:rsidRDefault="00994E3A" w:rsidP="00994E3A">
      <w:pPr>
        <w:rPr>
          <w:rFonts w:ascii="Arial" w:hAnsi="Arial" w:cs="Arial"/>
          <w:b/>
          <w:lang w:val="ro-RO"/>
        </w:rPr>
      </w:pPr>
      <w:r w:rsidRPr="00994E3A">
        <w:rPr>
          <w:rFonts w:ascii="Arial" w:hAnsi="Arial" w:cs="Arial"/>
          <w:b/>
          <w:lang w:val="ro-RO"/>
        </w:rPr>
        <w:t xml:space="preserve">V.1.5. Exploatare excesivă a resurselor naturale </w:t>
      </w:r>
    </w:p>
    <w:p w:rsidR="00994E3A" w:rsidRPr="00994E3A" w:rsidRDefault="00994E3A" w:rsidP="00994E3A">
      <w:pPr>
        <w:pStyle w:val="NormalWeb"/>
        <w:spacing w:before="0" w:beforeAutospacing="0" w:after="0" w:afterAutospacing="0"/>
        <w:jc w:val="both"/>
        <w:rPr>
          <w:rFonts w:ascii="Arial" w:hAnsi="Arial" w:cs="Arial"/>
          <w:lang w:val="ro-RO"/>
        </w:rPr>
      </w:pPr>
      <w:r w:rsidRPr="00994E3A">
        <w:rPr>
          <w:rStyle w:val="apple-converted-space"/>
          <w:rFonts w:ascii="Arial" w:hAnsi="Arial" w:cs="Arial"/>
          <w:lang w:val="ro-RO"/>
        </w:rPr>
        <w:t> </w:t>
      </w:r>
      <w:r w:rsidRPr="00994E3A">
        <w:rPr>
          <w:rFonts w:ascii="Arial" w:hAnsi="Arial" w:cs="Arial"/>
          <w:lang w:val="ro-RO"/>
        </w:rPr>
        <w:t xml:space="preserve">     Utilizarea nesustenabilă a resurselor naturale este una ameninţările majore pentru biodiversitate şi apare cand consumul depaseste puterea de reproducere a plantelor si animalelor. </w:t>
      </w:r>
    </w:p>
    <w:p w:rsidR="00994E3A" w:rsidRPr="00994E3A" w:rsidRDefault="00994E3A" w:rsidP="00994E3A">
      <w:pPr>
        <w:ind w:firstLine="720"/>
        <w:jc w:val="both"/>
        <w:rPr>
          <w:rFonts w:ascii="Arial" w:hAnsi="Arial" w:cs="Arial"/>
          <w:lang w:val="ro-RO"/>
        </w:rPr>
      </w:pPr>
      <w:r w:rsidRPr="00994E3A">
        <w:rPr>
          <w:rFonts w:ascii="Arial" w:hAnsi="Arial" w:cs="Arial"/>
          <w:lang w:val="ro-RO"/>
        </w:rPr>
        <w:t>Pescuitul excesiv este foarte răspândit în regiunea pan-europeană: se pescuieşte cu 30% peste limita de siguranţă biologică, ceea ce nu mai permite refacerea.</w:t>
      </w:r>
    </w:p>
    <w:p w:rsidR="00994E3A" w:rsidRPr="00994E3A" w:rsidRDefault="00994E3A" w:rsidP="00994E3A">
      <w:pPr>
        <w:ind w:firstLine="720"/>
        <w:jc w:val="both"/>
        <w:rPr>
          <w:rFonts w:ascii="Arial" w:hAnsi="Arial" w:cs="Arial"/>
          <w:lang w:val="ro-RO"/>
        </w:rPr>
      </w:pPr>
      <w:r w:rsidRPr="00994E3A">
        <w:rPr>
          <w:rFonts w:ascii="Arial" w:hAnsi="Arial" w:cs="Arial"/>
          <w:lang w:val="ro-RO"/>
        </w:rPr>
        <w:t>Gestiunea forestieră nesustenabilă are un efect negativ asupra biodiversităţii pădurilor.</w:t>
      </w:r>
    </w:p>
    <w:p w:rsidR="00994E3A" w:rsidRPr="00994E3A" w:rsidRDefault="00994E3A" w:rsidP="00994E3A">
      <w:pPr>
        <w:ind w:firstLine="720"/>
        <w:jc w:val="both"/>
        <w:rPr>
          <w:rFonts w:ascii="Arial" w:hAnsi="Arial" w:cs="Arial"/>
          <w:lang w:val="ro-RO"/>
        </w:rPr>
      </w:pPr>
      <w:r w:rsidRPr="00994E3A">
        <w:rPr>
          <w:rFonts w:ascii="Arial" w:hAnsi="Arial" w:cs="Arial"/>
          <w:lang w:val="ro-RO"/>
        </w:rPr>
        <w:t>Agricultura intensiva, asa cum se practica în prezent în Europa, este concentrată pe monocultură, cu minimizarea speciilor asociate. Aceste sisteme oferă producţii mari pentru un singur produs, dar depind de utilizarea fertilizatorilor şi a pesticidelor. Presiunile asupra resursei de apă au crescut în ultimii ani din cauza dezvoltării agriculturii, sectorului energetic, industriei, alimentării cu apă şi a turismului. Cresterea volumelor de apa stocate artificial reduce apa alocata sistemelor naturale şi creşte fragmentarea din cauza barajelor. Extracţia excesiva de apa si perioadele prelungite de seceta au redus debitele râurilor, au redus nivelul lacurilor şi al apelor freatice si au secat zonele umede. Avand in vedere acestea, la nivelul judetului Ilfov, nu au fost inregistrare situaţii limită privind exploatarea excesivă a resurselor naturale.</w:t>
      </w:r>
    </w:p>
    <w:p w:rsidR="003764C6" w:rsidRPr="00DE7170" w:rsidRDefault="003764C6" w:rsidP="003764C6">
      <w:pPr>
        <w:rPr>
          <w:rFonts w:ascii="Arial" w:hAnsi="Arial" w:cs="Arial"/>
          <w:lang w:val="ro-RO"/>
        </w:rPr>
      </w:pPr>
    </w:p>
    <w:p w:rsidR="008A7BA6" w:rsidRPr="008A7BA6" w:rsidRDefault="008A7BA6" w:rsidP="00ED5A28">
      <w:pPr>
        <w:ind w:firstLine="720"/>
        <w:rPr>
          <w:rFonts w:ascii="Arial" w:hAnsi="Arial" w:cs="Arial"/>
          <w:b/>
          <w:lang w:val="it-IT"/>
        </w:rPr>
      </w:pPr>
    </w:p>
    <w:p w:rsidR="008A7BA6" w:rsidRPr="008A7BA6" w:rsidRDefault="008A7BA6" w:rsidP="008A7BA6">
      <w:pPr>
        <w:spacing w:line="360" w:lineRule="auto"/>
        <w:ind w:left="720"/>
        <w:jc w:val="both"/>
        <w:rPr>
          <w:rFonts w:ascii="Arial" w:hAnsi="Arial" w:cs="Arial"/>
          <w:b/>
        </w:rPr>
      </w:pPr>
      <w:r w:rsidRPr="008A7BA6">
        <w:rPr>
          <w:rFonts w:ascii="Arial" w:hAnsi="Arial" w:cs="Arial"/>
          <w:b/>
        </w:rPr>
        <w:t>V.1.5.1.Exploatarea forestieră</w:t>
      </w:r>
    </w:p>
    <w:p w:rsidR="00FA4EF0" w:rsidRDefault="00FA4EF0" w:rsidP="008A7BA6">
      <w:pPr>
        <w:ind w:left="360"/>
        <w:rPr>
          <w:rFonts w:ascii="Arial" w:hAnsi="Arial" w:cs="Arial"/>
        </w:rPr>
      </w:pPr>
    </w:p>
    <w:p w:rsidR="00F858D6" w:rsidRPr="00F858D6" w:rsidRDefault="00F858D6" w:rsidP="00F858D6">
      <w:pPr>
        <w:ind w:firstLine="708"/>
        <w:rPr>
          <w:rFonts w:ascii="Arial" w:hAnsi="Arial" w:cs="Arial"/>
          <w:b/>
        </w:rPr>
      </w:pPr>
      <w:r w:rsidRPr="00F858D6">
        <w:rPr>
          <w:rFonts w:ascii="Arial" w:hAnsi="Arial" w:cs="Arial"/>
        </w:rPr>
        <w:t>Pădurile administrate de Direcţia Silvi</w:t>
      </w:r>
      <w:r w:rsidR="00CA4849">
        <w:rPr>
          <w:rFonts w:ascii="Arial" w:hAnsi="Arial" w:cs="Arial"/>
        </w:rPr>
        <w:t>că Ilfov sunt păduri încadrate î</w:t>
      </w:r>
      <w:r w:rsidRPr="00F858D6">
        <w:rPr>
          <w:rFonts w:ascii="Arial" w:hAnsi="Arial" w:cs="Arial"/>
        </w:rPr>
        <w:t>n grupa I funcţională şi au de îndeplinit ca funcţie de protecţie cea corespunzătoare categoriei de agrement recreere. Anual din acestea se poate exploata masa lemnoasa in conformitate cu preveder</w:t>
      </w:r>
      <w:r w:rsidR="00CA4849">
        <w:rPr>
          <w:rFonts w:ascii="Arial" w:hAnsi="Arial" w:cs="Arial"/>
        </w:rPr>
        <w:t>ile amenajamentelor in vigoare î</w:t>
      </w:r>
      <w:r w:rsidRPr="00F858D6">
        <w:rPr>
          <w:rFonts w:ascii="Arial" w:hAnsi="Arial" w:cs="Arial"/>
        </w:rPr>
        <w:t>n confor</w:t>
      </w:r>
      <w:r w:rsidR="00CA4849">
        <w:rPr>
          <w:rFonts w:ascii="Arial" w:hAnsi="Arial" w:cs="Arial"/>
        </w:rPr>
        <w:t>mitate cu posibilitatea decenală</w:t>
      </w:r>
      <w:r w:rsidRPr="00F858D6">
        <w:rPr>
          <w:rFonts w:ascii="Arial" w:hAnsi="Arial" w:cs="Arial"/>
        </w:rPr>
        <w:t xml:space="preserve"> stabilita de amenaja</w:t>
      </w:r>
      <w:r w:rsidR="00CA4849">
        <w:rPr>
          <w:rFonts w:ascii="Arial" w:hAnsi="Arial" w:cs="Arial"/>
        </w:rPr>
        <w:t>mentele silvice. Volumul de masă lemnoasă</w:t>
      </w:r>
      <w:r w:rsidRPr="00F858D6">
        <w:rPr>
          <w:rFonts w:ascii="Arial" w:hAnsi="Arial" w:cs="Arial"/>
        </w:rPr>
        <w:t xml:space="preserve"> ce se poate extrage este stabilit functie de posibilitatea </w:t>
      </w:r>
      <w:r w:rsidR="00CA4849">
        <w:rPr>
          <w:rFonts w:ascii="Arial" w:hAnsi="Arial" w:cs="Arial"/>
        </w:rPr>
        <w:t>padurii, posibilitate consemnată î</w:t>
      </w:r>
      <w:r w:rsidRPr="00F858D6">
        <w:rPr>
          <w:rFonts w:ascii="Arial" w:hAnsi="Arial" w:cs="Arial"/>
        </w:rPr>
        <w:t xml:space="preserve">n amenajamentete silvice. Posibilitatea </w:t>
      </w:r>
      <w:r w:rsidR="00CA4849">
        <w:rPr>
          <w:rFonts w:ascii="Arial" w:hAnsi="Arial" w:cs="Arial"/>
        </w:rPr>
        <w:t>anuala a pădurilor reactualizată</w:t>
      </w:r>
      <w:r w:rsidRPr="00F858D6">
        <w:rPr>
          <w:rFonts w:ascii="Arial" w:hAnsi="Arial" w:cs="Arial"/>
        </w:rPr>
        <w:t xml:space="preserve"> pentru anul 201</w:t>
      </w:r>
      <w:r w:rsidR="00245F19">
        <w:rPr>
          <w:rFonts w:ascii="Arial" w:hAnsi="Arial" w:cs="Arial"/>
        </w:rPr>
        <w:t>9</w:t>
      </w:r>
      <w:r w:rsidRPr="00F858D6">
        <w:rPr>
          <w:rFonts w:ascii="Arial" w:hAnsi="Arial" w:cs="Arial"/>
        </w:rPr>
        <w:t xml:space="preserve">  a fost de 74,6 mii mc din care 57,1 mii mc produse principale, 10,2 mii mc produse secundare si 7,3  mii mc produse de igiena. Recoltarea masei lemnoase ce rezultă din produsele principale se realizează prin aplicarea de tratamente intensive cu regenerare sub masiv, în cazul arboretelor de cvercinee şi prin aplicarea de tratamente  extensive pentru arboretele de crâng. Dintre tratamentele intensive cel mai reprezentativ şi des aplicat este tratamentul tăierilor progresive în ochiuri iar din cele extensive tratamentul tăierilor în crâng simplu  pentru zăvoaie şi salcâmete. </w:t>
      </w:r>
    </w:p>
    <w:p w:rsidR="00F858D6" w:rsidRPr="00F858D6" w:rsidRDefault="00F858D6" w:rsidP="00F858D6">
      <w:pPr>
        <w:ind w:firstLine="708"/>
        <w:rPr>
          <w:rFonts w:ascii="Arial" w:hAnsi="Arial" w:cs="Arial"/>
        </w:rPr>
      </w:pPr>
      <w:r w:rsidRPr="00F858D6">
        <w:rPr>
          <w:rFonts w:ascii="Arial" w:hAnsi="Arial" w:cs="Arial"/>
        </w:rPr>
        <w:t xml:space="preserve">Valorificarea lemnului este o prestaţie foarte importantă a gestiunii pădurilor de pe raza Direcţiei Silvice Ilfov, cotele anuale de masă lemnoasă stabilite, au fost realizate </w:t>
      </w:r>
      <w:r w:rsidR="00CA4849">
        <w:rPr>
          <w:rFonts w:ascii="Arial" w:hAnsi="Arial" w:cs="Arial"/>
        </w:rPr>
        <w:t xml:space="preserve">integral si sunt in concordant </w:t>
      </w:r>
      <w:r w:rsidRPr="00F858D6">
        <w:rPr>
          <w:rFonts w:ascii="Arial" w:hAnsi="Arial" w:cs="Arial"/>
        </w:rPr>
        <w:t xml:space="preserve">cu posibilitatea pădurilor. </w:t>
      </w:r>
    </w:p>
    <w:p w:rsidR="00F858D6" w:rsidRPr="00F858D6" w:rsidRDefault="00CA4849" w:rsidP="00F858D6">
      <w:pPr>
        <w:rPr>
          <w:rFonts w:ascii="Arial" w:hAnsi="Arial" w:cs="Arial"/>
        </w:rPr>
      </w:pPr>
      <w:r>
        <w:rPr>
          <w:rFonts w:ascii="Arial" w:hAnsi="Arial" w:cs="Arial"/>
        </w:rPr>
        <w:t xml:space="preserve">             Î</w:t>
      </w:r>
      <w:r w:rsidR="00F858D6" w:rsidRPr="00F858D6">
        <w:rPr>
          <w:rFonts w:ascii="Arial" w:hAnsi="Arial" w:cs="Arial"/>
        </w:rPr>
        <w:t xml:space="preserve">n </w:t>
      </w:r>
      <w:r>
        <w:rPr>
          <w:rFonts w:ascii="Arial" w:hAnsi="Arial" w:cs="Arial"/>
        </w:rPr>
        <w:t xml:space="preserve">anul </w:t>
      </w:r>
      <w:r w:rsidR="00F858D6" w:rsidRPr="00F858D6">
        <w:rPr>
          <w:rFonts w:ascii="Arial" w:hAnsi="Arial" w:cs="Arial"/>
        </w:rPr>
        <w:t>201</w:t>
      </w:r>
      <w:r w:rsidR="00245F19">
        <w:rPr>
          <w:rFonts w:ascii="Arial" w:hAnsi="Arial" w:cs="Arial"/>
        </w:rPr>
        <w:t>9</w:t>
      </w:r>
      <w:r w:rsidR="00F858D6" w:rsidRPr="00F858D6">
        <w:rPr>
          <w:rFonts w:ascii="Arial" w:hAnsi="Arial" w:cs="Arial"/>
        </w:rPr>
        <w:t xml:space="preserve">, </w:t>
      </w:r>
      <w:r w:rsidR="00245F19">
        <w:rPr>
          <w:rFonts w:ascii="Arial" w:hAnsi="Arial" w:cs="Arial"/>
        </w:rPr>
        <w:t>26,6</w:t>
      </w:r>
      <w:r w:rsidR="00F858D6" w:rsidRPr="00F858D6">
        <w:rPr>
          <w:rFonts w:ascii="Arial" w:hAnsi="Arial" w:cs="Arial"/>
        </w:rPr>
        <w:t xml:space="preserve"> mii mc au fost valorifica</w:t>
      </w:r>
      <w:r>
        <w:rPr>
          <w:rFonts w:ascii="Arial" w:hAnsi="Arial" w:cs="Arial"/>
        </w:rPr>
        <w:t>ţ</w:t>
      </w:r>
      <w:r w:rsidR="00F858D6" w:rsidRPr="00F858D6">
        <w:rPr>
          <w:rFonts w:ascii="Arial" w:hAnsi="Arial" w:cs="Arial"/>
        </w:rPr>
        <w:t>i conform volumului stabilit catre operatori economici ca masa lemnoasa pe picior, 14,</w:t>
      </w:r>
      <w:r w:rsidR="00245F19">
        <w:rPr>
          <w:rFonts w:ascii="Arial" w:hAnsi="Arial" w:cs="Arial"/>
        </w:rPr>
        <w:t>2</w:t>
      </w:r>
      <w:r w:rsidR="00F858D6" w:rsidRPr="00F858D6">
        <w:rPr>
          <w:rFonts w:ascii="Arial" w:hAnsi="Arial" w:cs="Arial"/>
        </w:rPr>
        <w:t xml:space="preserve"> mii mc către populaţie - masă lemnoasă exploatată în regie.</w:t>
      </w:r>
    </w:p>
    <w:p w:rsidR="00F858D6" w:rsidRPr="00F858D6" w:rsidRDefault="00F858D6" w:rsidP="00F858D6">
      <w:pPr>
        <w:rPr>
          <w:rFonts w:ascii="Arial" w:hAnsi="Arial" w:cs="Arial"/>
        </w:rPr>
      </w:pPr>
      <w:r w:rsidRPr="00F858D6">
        <w:rPr>
          <w:rFonts w:ascii="Arial" w:hAnsi="Arial" w:cs="Arial"/>
        </w:rPr>
        <w:lastRenderedPageBreak/>
        <w:t xml:space="preserve">            Din cele 18785 ha păduri proprietatea a statului de pe raza </w:t>
      </w:r>
      <w:r w:rsidRPr="00F858D6">
        <w:rPr>
          <w:rFonts w:ascii="Arial" w:hAnsi="Arial" w:cs="Arial"/>
          <w:i/>
          <w:iCs/>
        </w:rPr>
        <w:t>Judetului Ilfov</w:t>
      </w:r>
      <w:r w:rsidR="00E418D6">
        <w:rPr>
          <w:rFonts w:ascii="Arial" w:hAnsi="Arial" w:cs="Arial"/>
        </w:rPr>
        <w:t xml:space="preserve"> s-au recoltat 63,1</w:t>
      </w:r>
      <w:r w:rsidRPr="00F858D6">
        <w:rPr>
          <w:rFonts w:ascii="Arial" w:hAnsi="Arial" w:cs="Arial"/>
        </w:rPr>
        <w:t>8 mii mc masă lemnoasă din care: 2</w:t>
      </w:r>
      <w:r w:rsidR="00E418D6">
        <w:rPr>
          <w:rFonts w:ascii="Arial" w:hAnsi="Arial" w:cs="Arial"/>
        </w:rPr>
        <w:t>3</w:t>
      </w:r>
      <w:r w:rsidRPr="00F858D6">
        <w:rPr>
          <w:rFonts w:ascii="Arial" w:hAnsi="Arial" w:cs="Arial"/>
        </w:rPr>
        <w:t>,</w:t>
      </w:r>
      <w:r w:rsidR="00E418D6">
        <w:rPr>
          <w:rFonts w:ascii="Arial" w:hAnsi="Arial" w:cs="Arial"/>
        </w:rPr>
        <w:t>3 mii m.c. stejar, 22,8</w:t>
      </w:r>
      <w:r w:rsidRPr="00F858D6">
        <w:rPr>
          <w:rFonts w:ascii="Arial" w:hAnsi="Arial" w:cs="Arial"/>
        </w:rPr>
        <w:t xml:space="preserve"> mii m.c. div tari si 1</w:t>
      </w:r>
      <w:r w:rsidR="00E418D6">
        <w:rPr>
          <w:rFonts w:ascii="Arial" w:hAnsi="Arial" w:cs="Arial"/>
        </w:rPr>
        <w:t>7</w:t>
      </w:r>
      <w:r w:rsidRPr="00F858D6">
        <w:rPr>
          <w:rFonts w:ascii="Arial" w:hAnsi="Arial" w:cs="Arial"/>
        </w:rPr>
        <w:t>,0 mii m.c.  diverse specii moi.</w:t>
      </w:r>
    </w:p>
    <w:p w:rsidR="00F858D6" w:rsidRDefault="00F858D6" w:rsidP="001B085F">
      <w:pPr>
        <w:ind w:left="360"/>
        <w:rPr>
          <w:rFonts w:ascii="Arial" w:hAnsi="Arial" w:cs="Arial"/>
          <w:b/>
        </w:rPr>
      </w:pPr>
    </w:p>
    <w:p w:rsidR="00F858D6" w:rsidRDefault="00F858D6" w:rsidP="001B085F">
      <w:pPr>
        <w:ind w:left="360"/>
        <w:rPr>
          <w:rFonts w:ascii="Arial" w:hAnsi="Arial" w:cs="Arial"/>
          <w:b/>
        </w:rPr>
      </w:pPr>
    </w:p>
    <w:p w:rsidR="001B085F" w:rsidRDefault="00EF6721" w:rsidP="001B085F">
      <w:pPr>
        <w:ind w:left="360"/>
        <w:rPr>
          <w:b/>
        </w:rPr>
      </w:pPr>
      <w:r>
        <w:rPr>
          <w:rFonts w:ascii="Arial" w:hAnsi="Arial" w:cs="Arial"/>
          <w:b/>
        </w:rPr>
        <w:t xml:space="preserve">      </w:t>
      </w:r>
    </w:p>
    <w:tbl>
      <w:tblPr>
        <w:tblW w:w="10393" w:type="dxa"/>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03"/>
        <w:gridCol w:w="750"/>
        <w:gridCol w:w="1477"/>
        <w:gridCol w:w="1134"/>
        <w:gridCol w:w="1200"/>
        <w:gridCol w:w="1524"/>
        <w:gridCol w:w="1004"/>
        <w:gridCol w:w="1697"/>
        <w:gridCol w:w="1004"/>
      </w:tblGrid>
      <w:tr w:rsidR="001B085F" w:rsidRPr="00937837" w:rsidTr="001B085F">
        <w:trPr>
          <w:trHeight w:val="390"/>
        </w:trPr>
        <w:tc>
          <w:tcPr>
            <w:tcW w:w="603" w:type="dxa"/>
            <w:vMerge w:val="restart"/>
          </w:tcPr>
          <w:p w:rsidR="001B085F" w:rsidRPr="00937837" w:rsidRDefault="001B085F" w:rsidP="00A33A13">
            <w:pPr>
              <w:ind w:left="360" w:hanging="360"/>
            </w:pPr>
            <w:r w:rsidRPr="00937837">
              <w:t xml:space="preserve">Nr. </w:t>
            </w:r>
          </w:p>
          <w:p w:rsidR="001B085F" w:rsidRPr="00937837" w:rsidRDefault="001B085F" w:rsidP="00A33A13">
            <w:pPr>
              <w:ind w:left="360" w:hanging="360"/>
            </w:pPr>
            <w:r w:rsidRPr="00937837">
              <w:t>Crt.</w:t>
            </w:r>
          </w:p>
        </w:tc>
        <w:tc>
          <w:tcPr>
            <w:tcW w:w="750" w:type="dxa"/>
            <w:vMerge w:val="restart"/>
          </w:tcPr>
          <w:p w:rsidR="001B085F" w:rsidRPr="00937837" w:rsidRDefault="001B085F" w:rsidP="00A33A13">
            <w:pPr>
              <w:ind w:left="360" w:hanging="360"/>
            </w:pPr>
          </w:p>
          <w:p w:rsidR="001B085F" w:rsidRPr="00937837" w:rsidRDefault="001B085F" w:rsidP="00A33A13">
            <w:pPr>
              <w:ind w:left="360" w:hanging="360"/>
            </w:pPr>
            <w:r w:rsidRPr="00937837">
              <w:t>Anul</w:t>
            </w:r>
          </w:p>
        </w:tc>
        <w:tc>
          <w:tcPr>
            <w:tcW w:w="1477" w:type="dxa"/>
            <w:vMerge w:val="restart"/>
          </w:tcPr>
          <w:p w:rsidR="001B085F" w:rsidRPr="00937837" w:rsidRDefault="001B085F" w:rsidP="00A33A13">
            <w:pPr>
              <w:ind w:left="360" w:hanging="360"/>
              <w:jc w:val="center"/>
            </w:pPr>
            <w:r w:rsidRPr="00937837">
              <w:t>Suprafata fondului foresti</w:t>
            </w:r>
            <w:r>
              <w:t>er</w:t>
            </w:r>
            <w:r w:rsidRPr="00937837">
              <w:t>din raza</w:t>
            </w:r>
          </w:p>
          <w:p w:rsidR="001B085F" w:rsidRPr="00937837" w:rsidRDefault="001B085F" w:rsidP="00A33A13">
            <w:pPr>
              <w:ind w:left="360" w:hanging="360"/>
              <w:jc w:val="center"/>
            </w:pPr>
            <w:r w:rsidRPr="00937837">
              <w:t>Decompetenta a D. S. Ilfov in raza jud. Ilfov</w:t>
            </w:r>
          </w:p>
          <w:p w:rsidR="001B085F" w:rsidRPr="00937837" w:rsidRDefault="001B085F" w:rsidP="00A33A13">
            <w:pPr>
              <w:ind w:left="360" w:hanging="360"/>
              <w:jc w:val="center"/>
            </w:pPr>
            <w:r w:rsidRPr="00937837">
              <w:t>Total (ha)</w:t>
            </w:r>
          </w:p>
        </w:tc>
        <w:tc>
          <w:tcPr>
            <w:tcW w:w="1134" w:type="dxa"/>
            <w:vMerge w:val="restart"/>
          </w:tcPr>
          <w:p w:rsidR="001B085F" w:rsidRPr="00937837" w:rsidRDefault="001B085F" w:rsidP="00A33A13">
            <w:pPr>
              <w:ind w:left="360" w:hanging="360"/>
            </w:pPr>
            <w:r w:rsidRPr="00937837">
              <w:t>Volum</w:t>
            </w:r>
          </w:p>
          <w:p w:rsidR="001B085F" w:rsidRPr="00937837" w:rsidRDefault="001B085F" w:rsidP="00A33A13">
            <w:pPr>
              <w:ind w:left="360" w:hanging="360"/>
            </w:pPr>
            <w:r w:rsidRPr="00937837">
              <w:t>recoltat</w:t>
            </w:r>
          </w:p>
          <w:p w:rsidR="001B085F" w:rsidRPr="00937837" w:rsidRDefault="001B085F" w:rsidP="00A33A13">
            <w:pPr>
              <w:ind w:left="360" w:hanging="360"/>
            </w:pPr>
            <w:r w:rsidRPr="00937837">
              <w:t>Total    (mii mc)</w:t>
            </w:r>
          </w:p>
          <w:p w:rsidR="001B085F" w:rsidRPr="00937837" w:rsidRDefault="001B085F" w:rsidP="00A33A13">
            <w:pPr>
              <w:ind w:left="360" w:hanging="360"/>
            </w:pPr>
          </w:p>
        </w:tc>
        <w:tc>
          <w:tcPr>
            <w:tcW w:w="1200" w:type="dxa"/>
            <w:vMerge w:val="restart"/>
          </w:tcPr>
          <w:p w:rsidR="001B085F" w:rsidRPr="00937837" w:rsidRDefault="001B085F" w:rsidP="00A33A13">
            <w:pPr>
              <w:ind w:left="360" w:hanging="360"/>
            </w:pPr>
            <w:r w:rsidRPr="00937837">
              <w:t>Revin</w:t>
            </w:r>
          </w:p>
          <w:p w:rsidR="001B085F" w:rsidRPr="00937837" w:rsidRDefault="001B085F" w:rsidP="00A33A13">
            <w:pPr>
              <w:ind w:left="360" w:hanging="360"/>
            </w:pPr>
            <w:r w:rsidRPr="00937837">
              <w:t>mc/ha</w:t>
            </w:r>
          </w:p>
          <w:p w:rsidR="001B085F" w:rsidRPr="00937837" w:rsidRDefault="001B085F" w:rsidP="00A33A13">
            <w:pPr>
              <w:ind w:left="360" w:hanging="360"/>
            </w:pPr>
          </w:p>
          <w:p w:rsidR="001B085F" w:rsidRPr="00937837" w:rsidRDefault="001B085F" w:rsidP="00A33A13">
            <w:pPr>
              <w:ind w:left="360" w:hanging="360"/>
            </w:pPr>
          </w:p>
          <w:p w:rsidR="001B085F" w:rsidRPr="00937837" w:rsidRDefault="001B085F" w:rsidP="00A33A13">
            <w:pPr>
              <w:ind w:left="360" w:hanging="360"/>
            </w:pPr>
          </w:p>
        </w:tc>
        <w:tc>
          <w:tcPr>
            <w:tcW w:w="5229" w:type="dxa"/>
            <w:gridSpan w:val="4"/>
          </w:tcPr>
          <w:p w:rsidR="001B085F" w:rsidRPr="00937837" w:rsidRDefault="001B085F" w:rsidP="00A33A13">
            <w:pPr>
              <w:ind w:left="360" w:hanging="360"/>
            </w:pPr>
            <w:r w:rsidRPr="00937837">
              <w:t>din care</w:t>
            </w:r>
          </w:p>
        </w:tc>
      </w:tr>
      <w:tr w:rsidR="001B085F" w:rsidRPr="00937837" w:rsidTr="001B085F">
        <w:trPr>
          <w:trHeight w:val="420"/>
        </w:trPr>
        <w:tc>
          <w:tcPr>
            <w:tcW w:w="603" w:type="dxa"/>
            <w:vMerge/>
          </w:tcPr>
          <w:p w:rsidR="001B085F" w:rsidRPr="00937837" w:rsidRDefault="001B085F" w:rsidP="00A33A13">
            <w:pPr>
              <w:ind w:left="360" w:hanging="360"/>
            </w:pPr>
          </w:p>
        </w:tc>
        <w:tc>
          <w:tcPr>
            <w:tcW w:w="750" w:type="dxa"/>
            <w:vMerge/>
          </w:tcPr>
          <w:p w:rsidR="001B085F" w:rsidRPr="00937837" w:rsidRDefault="001B085F" w:rsidP="00A33A13">
            <w:pPr>
              <w:ind w:left="360" w:hanging="360"/>
            </w:pPr>
          </w:p>
        </w:tc>
        <w:tc>
          <w:tcPr>
            <w:tcW w:w="1477" w:type="dxa"/>
            <w:vMerge/>
          </w:tcPr>
          <w:p w:rsidR="001B085F" w:rsidRPr="00937837" w:rsidRDefault="001B085F" w:rsidP="00A33A13">
            <w:pPr>
              <w:ind w:left="360" w:hanging="360"/>
            </w:pPr>
          </w:p>
        </w:tc>
        <w:tc>
          <w:tcPr>
            <w:tcW w:w="1134" w:type="dxa"/>
            <w:vMerge/>
          </w:tcPr>
          <w:p w:rsidR="001B085F" w:rsidRPr="00937837" w:rsidRDefault="001B085F" w:rsidP="00A33A13">
            <w:pPr>
              <w:ind w:left="360" w:hanging="360"/>
            </w:pPr>
          </w:p>
        </w:tc>
        <w:tc>
          <w:tcPr>
            <w:tcW w:w="1200" w:type="dxa"/>
            <w:vMerge/>
          </w:tcPr>
          <w:p w:rsidR="001B085F" w:rsidRPr="00937837" w:rsidRDefault="001B085F" w:rsidP="00A33A13">
            <w:pPr>
              <w:ind w:left="360" w:hanging="360"/>
            </w:pPr>
          </w:p>
        </w:tc>
        <w:tc>
          <w:tcPr>
            <w:tcW w:w="1524" w:type="dxa"/>
          </w:tcPr>
          <w:p w:rsidR="001B085F" w:rsidRPr="00937837" w:rsidRDefault="001B085F" w:rsidP="00A33A13">
            <w:pPr>
              <w:ind w:left="360" w:hanging="360"/>
            </w:pPr>
            <w:r w:rsidRPr="00937837">
              <w:t>Proprietatea</w:t>
            </w:r>
          </w:p>
          <w:p w:rsidR="001B085F" w:rsidRPr="00937837" w:rsidRDefault="001B085F" w:rsidP="00A33A13">
            <w:pPr>
              <w:ind w:left="360" w:hanging="360"/>
            </w:pPr>
            <w:r w:rsidRPr="00937837">
              <w:t>statului (ha)</w:t>
            </w:r>
          </w:p>
        </w:tc>
        <w:tc>
          <w:tcPr>
            <w:tcW w:w="1004" w:type="dxa"/>
          </w:tcPr>
          <w:p w:rsidR="001B085F" w:rsidRPr="00937837" w:rsidRDefault="001B085F" w:rsidP="00A33A13">
            <w:pPr>
              <w:ind w:left="360" w:hanging="360"/>
            </w:pPr>
            <w:r w:rsidRPr="00937837">
              <w:t>Volum</w:t>
            </w:r>
          </w:p>
          <w:p w:rsidR="001B085F" w:rsidRPr="00937837" w:rsidRDefault="001B085F" w:rsidP="00A33A13">
            <w:pPr>
              <w:ind w:left="360" w:hanging="360"/>
            </w:pPr>
            <w:r w:rsidRPr="00937837">
              <w:t>recoltat</w:t>
            </w:r>
          </w:p>
          <w:p w:rsidR="001B085F" w:rsidRPr="00937837" w:rsidRDefault="001B085F" w:rsidP="00A33A13">
            <w:pPr>
              <w:ind w:left="360" w:hanging="360"/>
            </w:pPr>
            <w:r w:rsidRPr="00937837">
              <w:t>(mii mc)</w:t>
            </w:r>
          </w:p>
          <w:p w:rsidR="001B085F" w:rsidRPr="00937837" w:rsidRDefault="001B085F" w:rsidP="00A33A13">
            <w:pPr>
              <w:ind w:left="360" w:hanging="360"/>
            </w:pPr>
          </w:p>
        </w:tc>
        <w:tc>
          <w:tcPr>
            <w:tcW w:w="1697" w:type="dxa"/>
          </w:tcPr>
          <w:p w:rsidR="001B085F" w:rsidRPr="00937837" w:rsidRDefault="001B085F" w:rsidP="00A33A13">
            <w:pPr>
              <w:ind w:left="360" w:hanging="360"/>
            </w:pPr>
            <w:r w:rsidRPr="00937837">
              <w:t>Proprietate particulara (ha)</w:t>
            </w:r>
          </w:p>
        </w:tc>
        <w:tc>
          <w:tcPr>
            <w:tcW w:w="1004" w:type="dxa"/>
          </w:tcPr>
          <w:p w:rsidR="001B085F" w:rsidRPr="00937837" w:rsidRDefault="001B085F" w:rsidP="00A33A13">
            <w:pPr>
              <w:ind w:left="360" w:hanging="360"/>
            </w:pPr>
            <w:r w:rsidRPr="00937837">
              <w:t>Volum</w:t>
            </w:r>
          </w:p>
          <w:p w:rsidR="001B085F" w:rsidRPr="00937837" w:rsidRDefault="001B085F" w:rsidP="00A33A13">
            <w:pPr>
              <w:ind w:left="360" w:hanging="360"/>
            </w:pPr>
            <w:r w:rsidRPr="00937837">
              <w:t>recoltat</w:t>
            </w:r>
          </w:p>
          <w:p w:rsidR="001B085F" w:rsidRPr="00937837" w:rsidRDefault="001B085F" w:rsidP="00A33A13">
            <w:pPr>
              <w:ind w:left="360" w:hanging="360"/>
            </w:pPr>
            <w:r w:rsidRPr="00937837">
              <w:t>(mii mc)</w:t>
            </w:r>
          </w:p>
          <w:p w:rsidR="001B085F" w:rsidRPr="00937837" w:rsidRDefault="001B085F" w:rsidP="00A33A13">
            <w:pPr>
              <w:ind w:left="360" w:hanging="360"/>
            </w:pPr>
          </w:p>
          <w:p w:rsidR="001B085F" w:rsidRPr="00937837" w:rsidRDefault="001B085F" w:rsidP="00A33A13">
            <w:pPr>
              <w:ind w:left="360" w:hanging="360"/>
            </w:pPr>
          </w:p>
        </w:tc>
      </w:tr>
      <w:tr w:rsidR="001B085F" w:rsidRPr="00937837" w:rsidTr="001B085F">
        <w:tc>
          <w:tcPr>
            <w:tcW w:w="603" w:type="dxa"/>
          </w:tcPr>
          <w:p w:rsidR="001B085F" w:rsidRPr="00937837" w:rsidRDefault="001F0D4B" w:rsidP="00A33A13">
            <w:pPr>
              <w:ind w:left="360" w:hanging="360"/>
            </w:pPr>
            <w:r>
              <w:t>1</w:t>
            </w:r>
            <w:r w:rsidR="001B085F">
              <w:t>.</w:t>
            </w:r>
          </w:p>
        </w:tc>
        <w:tc>
          <w:tcPr>
            <w:tcW w:w="750" w:type="dxa"/>
          </w:tcPr>
          <w:p w:rsidR="001B085F" w:rsidRPr="00937837" w:rsidRDefault="001B085F" w:rsidP="00A33A13">
            <w:pPr>
              <w:ind w:left="360" w:hanging="360"/>
            </w:pPr>
            <w:r w:rsidRPr="00937837">
              <w:t>2015</w:t>
            </w:r>
          </w:p>
        </w:tc>
        <w:tc>
          <w:tcPr>
            <w:tcW w:w="1477" w:type="dxa"/>
          </w:tcPr>
          <w:p w:rsidR="001B085F" w:rsidRPr="00937837" w:rsidRDefault="001B085F" w:rsidP="00A33A13">
            <w:pPr>
              <w:ind w:left="360" w:hanging="360"/>
            </w:pPr>
            <w:r w:rsidRPr="00937837">
              <w:t>22284</w:t>
            </w:r>
          </w:p>
        </w:tc>
        <w:tc>
          <w:tcPr>
            <w:tcW w:w="1134" w:type="dxa"/>
          </w:tcPr>
          <w:p w:rsidR="001B085F" w:rsidRPr="00937837" w:rsidRDefault="001B085F" w:rsidP="00A33A13">
            <w:pPr>
              <w:ind w:left="360" w:hanging="360"/>
            </w:pPr>
            <w:r w:rsidRPr="00937837">
              <w:t>72,1</w:t>
            </w:r>
          </w:p>
        </w:tc>
        <w:tc>
          <w:tcPr>
            <w:tcW w:w="1200" w:type="dxa"/>
          </w:tcPr>
          <w:p w:rsidR="001B085F" w:rsidRPr="00937837" w:rsidRDefault="001B085F" w:rsidP="00A33A13">
            <w:pPr>
              <w:ind w:left="360" w:hanging="360"/>
            </w:pPr>
            <w:r w:rsidRPr="00937837">
              <w:t>3.24</w:t>
            </w:r>
          </w:p>
        </w:tc>
        <w:tc>
          <w:tcPr>
            <w:tcW w:w="1524" w:type="dxa"/>
          </w:tcPr>
          <w:p w:rsidR="001B085F" w:rsidRPr="00937837" w:rsidRDefault="001B085F" w:rsidP="00A33A13">
            <w:pPr>
              <w:ind w:left="360" w:hanging="360"/>
            </w:pPr>
            <w:r w:rsidRPr="00937837">
              <w:t>18785</w:t>
            </w:r>
          </w:p>
        </w:tc>
        <w:tc>
          <w:tcPr>
            <w:tcW w:w="1004" w:type="dxa"/>
          </w:tcPr>
          <w:p w:rsidR="001B085F" w:rsidRPr="00937837" w:rsidRDefault="001B085F" w:rsidP="00A33A13">
            <w:pPr>
              <w:ind w:left="360" w:hanging="360"/>
            </w:pPr>
            <w:r w:rsidRPr="00937837">
              <w:t>70,2</w:t>
            </w:r>
          </w:p>
        </w:tc>
        <w:tc>
          <w:tcPr>
            <w:tcW w:w="1697" w:type="dxa"/>
          </w:tcPr>
          <w:p w:rsidR="001B085F" w:rsidRPr="00937837" w:rsidRDefault="001B085F" w:rsidP="00A33A13">
            <w:pPr>
              <w:ind w:left="360" w:hanging="360"/>
            </w:pPr>
            <w:r w:rsidRPr="00937837">
              <w:t>3499</w:t>
            </w:r>
          </w:p>
        </w:tc>
        <w:tc>
          <w:tcPr>
            <w:tcW w:w="1004" w:type="dxa"/>
          </w:tcPr>
          <w:p w:rsidR="001B085F" w:rsidRPr="00937837" w:rsidRDefault="001B085F" w:rsidP="00A33A13">
            <w:pPr>
              <w:ind w:left="360" w:hanging="360"/>
            </w:pPr>
            <w:r w:rsidRPr="00937837">
              <w:t>1.9</w:t>
            </w:r>
          </w:p>
        </w:tc>
      </w:tr>
      <w:tr w:rsidR="001B085F" w:rsidRPr="00937837" w:rsidTr="001B085F">
        <w:tc>
          <w:tcPr>
            <w:tcW w:w="603" w:type="dxa"/>
          </w:tcPr>
          <w:p w:rsidR="001B085F" w:rsidRPr="00937837" w:rsidRDefault="001F0D4B" w:rsidP="00A33A13">
            <w:pPr>
              <w:ind w:left="360" w:hanging="360"/>
            </w:pPr>
            <w:r>
              <w:t>2</w:t>
            </w:r>
            <w:r w:rsidR="001B085F">
              <w:t>.</w:t>
            </w:r>
          </w:p>
        </w:tc>
        <w:tc>
          <w:tcPr>
            <w:tcW w:w="750" w:type="dxa"/>
          </w:tcPr>
          <w:p w:rsidR="001B085F" w:rsidRPr="00937837" w:rsidRDefault="001B085F" w:rsidP="00A33A13">
            <w:pPr>
              <w:ind w:left="360" w:hanging="360"/>
            </w:pPr>
            <w:r>
              <w:t>2016</w:t>
            </w:r>
          </w:p>
        </w:tc>
        <w:tc>
          <w:tcPr>
            <w:tcW w:w="1477" w:type="dxa"/>
          </w:tcPr>
          <w:p w:rsidR="001B085F" w:rsidRPr="00937837" w:rsidRDefault="001B085F" w:rsidP="00A33A13">
            <w:pPr>
              <w:ind w:left="360" w:hanging="360"/>
            </w:pPr>
            <w:r>
              <w:t>22284</w:t>
            </w:r>
          </w:p>
        </w:tc>
        <w:tc>
          <w:tcPr>
            <w:tcW w:w="1134" w:type="dxa"/>
          </w:tcPr>
          <w:p w:rsidR="001B085F" w:rsidRPr="00937837" w:rsidRDefault="001B085F" w:rsidP="00A33A13">
            <w:pPr>
              <w:ind w:left="360" w:hanging="360"/>
            </w:pPr>
            <w:r>
              <w:t>72,0</w:t>
            </w:r>
          </w:p>
        </w:tc>
        <w:tc>
          <w:tcPr>
            <w:tcW w:w="1200" w:type="dxa"/>
          </w:tcPr>
          <w:p w:rsidR="001B085F" w:rsidRPr="00937837" w:rsidRDefault="001B085F" w:rsidP="00A33A13">
            <w:pPr>
              <w:ind w:left="360" w:hanging="360"/>
            </w:pPr>
            <w:r>
              <w:t>3,23</w:t>
            </w:r>
          </w:p>
        </w:tc>
        <w:tc>
          <w:tcPr>
            <w:tcW w:w="1524" w:type="dxa"/>
          </w:tcPr>
          <w:p w:rsidR="001B085F" w:rsidRPr="00937837" w:rsidRDefault="001B085F" w:rsidP="00A33A13">
            <w:pPr>
              <w:ind w:left="360" w:hanging="360"/>
            </w:pPr>
            <w:r>
              <w:t>18785</w:t>
            </w:r>
          </w:p>
        </w:tc>
        <w:tc>
          <w:tcPr>
            <w:tcW w:w="1004" w:type="dxa"/>
          </w:tcPr>
          <w:p w:rsidR="001B085F" w:rsidRPr="00937837" w:rsidRDefault="001B085F" w:rsidP="00A33A13">
            <w:pPr>
              <w:ind w:left="360" w:hanging="360"/>
            </w:pPr>
            <w:r>
              <w:t>69,5</w:t>
            </w:r>
          </w:p>
        </w:tc>
        <w:tc>
          <w:tcPr>
            <w:tcW w:w="1697" w:type="dxa"/>
          </w:tcPr>
          <w:p w:rsidR="001B085F" w:rsidRPr="00937837" w:rsidRDefault="001B085F" w:rsidP="00A33A13">
            <w:pPr>
              <w:ind w:left="360" w:hanging="360"/>
            </w:pPr>
            <w:r>
              <w:t>3499</w:t>
            </w:r>
          </w:p>
        </w:tc>
        <w:tc>
          <w:tcPr>
            <w:tcW w:w="1004" w:type="dxa"/>
          </w:tcPr>
          <w:p w:rsidR="001B085F" w:rsidRPr="00937837" w:rsidRDefault="001B085F" w:rsidP="00A33A13">
            <w:pPr>
              <w:ind w:left="360" w:hanging="360"/>
            </w:pPr>
            <w:r>
              <w:t>2,5</w:t>
            </w:r>
          </w:p>
        </w:tc>
      </w:tr>
      <w:tr w:rsidR="001B085F" w:rsidRPr="00937837" w:rsidTr="001B085F">
        <w:tc>
          <w:tcPr>
            <w:tcW w:w="603" w:type="dxa"/>
          </w:tcPr>
          <w:p w:rsidR="001B085F" w:rsidRDefault="001F0D4B" w:rsidP="00A33A13">
            <w:pPr>
              <w:ind w:left="360" w:hanging="360"/>
            </w:pPr>
            <w:r>
              <w:t>3</w:t>
            </w:r>
            <w:r w:rsidR="00E418D6">
              <w:t>.</w:t>
            </w:r>
          </w:p>
        </w:tc>
        <w:tc>
          <w:tcPr>
            <w:tcW w:w="750" w:type="dxa"/>
          </w:tcPr>
          <w:p w:rsidR="001B085F" w:rsidRDefault="001B085F" w:rsidP="00A33A13">
            <w:pPr>
              <w:ind w:left="360" w:hanging="360"/>
            </w:pPr>
            <w:r>
              <w:t>2017</w:t>
            </w:r>
          </w:p>
        </w:tc>
        <w:tc>
          <w:tcPr>
            <w:tcW w:w="1477" w:type="dxa"/>
          </w:tcPr>
          <w:p w:rsidR="001B085F" w:rsidRDefault="001B085F" w:rsidP="00A33A13">
            <w:pPr>
              <w:ind w:left="360" w:hanging="360"/>
            </w:pPr>
            <w:r>
              <w:t>22284</w:t>
            </w:r>
          </w:p>
        </w:tc>
        <w:tc>
          <w:tcPr>
            <w:tcW w:w="1134" w:type="dxa"/>
          </w:tcPr>
          <w:p w:rsidR="001B085F" w:rsidRDefault="001B085F" w:rsidP="00A33A13">
            <w:pPr>
              <w:ind w:left="360" w:hanging="360"/>
            </w:pPr>
            <w:r>
              <w:t>64,4</w:t>
            </w:r>
          </w:p>
        </w:tc>
        <w:tc>
          <w:tcPr>
            <w:tcW w:w="1200" w:type="dxa"/>
          </w:tcPr>
          <w:p w:rsidR="001B085F" w:rsidRDefault="001B085F" w:rsidP="00A33A13">
            <w:pPr>
              <w:ind w:left="360" w:hanging="360"/>
            </w:pPr>
            <w:r>
              <w:t>2,89</w:t>
            </w:r>
          </w:p>
        </w:tc>
        <w:tc>
          <w:tcPr>
            <w:tcW w:w="1524" w:type="dxa"/>
          </w:tcPr>
          <w:p w:rsidR="001B085F" w:rsidRDefault="001B085F" w:rsidP="00A33A13">
            <w:pPr>
              <w:ind w:left="360" w:hanging="360"/>
            </w:pPr>
            <w:r>
              <w:t>18785</w:t>
            </w:r>
          </w:p>
        </w:tc>
        <w:tc>
          <w:tcPr>
            <w:tcW w:w="1004" w:type="dxa"/>
          </w:tcPr>
          <w:p w:rsidR="001B085F" w:rsidRDefault="001B085F" w:rsidP="00A33A13">
            <w:pPr>
              <w:ind w:left="360" w:hanging="360"/>
            </w:pPr>
            <w:r>
              <w:t>62,8</w:t>
            </w:r>
          </w:p>
        </w:tc>
        <w:tc>
          <w:tcPr>
            <w:tcW w:w="1697" w:type="dxa"/>
          </w:tcPr>
          <w:p w:rsidR="001B085F" w:rsidRDefault="001B085F" w:rsidP="00A33A13">
            <w:pPr>
              <w:ind w:left="360" w:hanging="360"/>
            </w:pPr>
            <w:r>
              <w:t>3499</w:t>
            </w:r>
          </w:p>
        </w:tc>
        <w:tc>
          <w:tcPr>
            <w:tcW w:w="1004" w:type="dxa"/>
          </w:tcPr>
          <w:p w:rsidR="001B085F" w:rsidRDefault="001B085F" w:rsidP="00A33A13">
            <w:pPr>
              <w:ind w:left="360" w:hanging="360"/>
            </w:pPr>
            <w:r>
              <w:t>1,6</w:t>
            </w:r>
          </w:p>
        </w:tc>
      </w:tr>
      <w:tr w:rsidR="00E418D6" w:rsidRPr="00937837" w:rsidTr="001B085F">
        <w:tc>
          <w:tcPr>
            <w:tcW w:w="603" w:type="dxa"/>
          </w:tcPr>
          <w:p w:rsidR="00E418D6" w:rsidRDefault="001F0D4B" w:rsidP="00A33A13">
            <w:pPr>
              <w:ind w:left="360" w:hanging="360"/>
            </w:pPr>
            <w:r>
              <w:t>4</w:t>
            </w:r>
            <w:r w:rsidR="00E418D6">
              <w:t>.</w:t>
            </w:r>
          </w:p>
        </w:tc>
        <w:tc>
          <w:tcPr>
            <w:tcW w:w="750" w:type="dxa"/>
          </w:tcPr>
          <w:p w:rsidR="00E418D6" w:rsidRDefault="00E418D6" w:rsidP="00A33A13">
            <w:pPr>
              <w:ind w:left="360" w:hanging="360"/>
            </w:pPr>
            <w:r>
              <w:t>2018</w:t>
            </w:r>
          </w:p>
        </w:tc>
        <w:tc>
          <w:tcPr>
            <w:tcW w:w="1477" w:type="dxa"/>
          </w:tcPr>
          <w:p w:rsidR="00E418D6" w:rsidRDefault="00E418D6" w:rsidP="00A33A13">
            <w:pPr>
              <w:ind w:left="360" w:hanging="360"/>
            </w:pPr>
            <w:r>
              <w:t>22284</w:t>
            </w:r>
          </w:p>
        </w:tc>
        <w:tc>
          <w:tcPr>
            <w:tcW w:w="1134" w:type="dxa"/>
          </w:tcPr>
          <w:p w:rsidR="00E418D6" w:rsidRDefault="00E418D6" w:rsidP="001F0D4B">
            <w:pPr>
              <w:ind w:left="360" w:hanging="360"/>
            </w:pPr>
            <w:r>
              <w:t>66</w:t>
            </w:r>
            <w:r w:rsidR="001F0D4B">
              <w:t>,</w:t>
            </w:r>
            <w:r>
              <w:t>1</w:t>
            </w:r>
          </w:p>
        </w:tc>
        <w:tc>
          <w:tcPr>
            <w:tcW w:w="1200" w:type="dxa"/>
          </w:tcPr>
          <w:p w:rsidR="00E418D6" w:rsidRDefault="00E418D6" w:rsidP="00A33A13">
            <w:pPr>
              <w:ind w:left="360" w:hanging="360"/>
            </w:pPr>
            <w:r>
              <w:t>2,97</w:t>
            </w:r>
          </w:p>
        </w:tc>
        <w:tc>
          <w:tcPr>
            <w:tcW w:w="1524" w:type="dxa"/>
          </w:tcPr>
          <w:p w:rsidR="00E418D6" w:rsidRDefault="00E418D6" w:rsidP="00A33A13">
            <w:pPr>
              <w:ind w:left="360" w:hanging="360"/>
            </w:pPr>
            <w:r>
              <w:t>18785</w:t>
            </w:r>
          </w:p>
        </w:tc>
        <w:tc>
          <w:tcPr>
            <w:tcW w:w="1004" w:type="dxa"/>
          </w:tcPr>
          <w:p w:rsidR="00E418D6" w:rsidRDefault="00E418D6" w:rsidP="00A33A13">
            <w:pPr>
              <w:ind w:left="360" w:hanging="360"/>
            </w:pPr>
            <w:r>
              <w:t>62,1</w:t>
            </w:r>
          </w:p>
        </w:tc>
        <w:tc>
          <w:tcPr>
            <w:tcW w:w="1697" w:type="dxa"/>
          </w:tcPr>
          <w:p w:rsidR="00E418D6" w:rsidRDefault="00E418D6" w:rsidP="00A33A13">
            <w:pPr>
              <w:ind w:left="360" w:hanging="360"/>
            </w:pPr>
            <w:r>
              <w:t>3499</w:t>
            </w:r>
          </w:p>
        </w:tc>
        <w:tc>
          <w:tcPr>
            <w:tcW w:w="1004" w:type="dxa"/>
          </w:tcPr>
          <w:p w:rsidR="00E418D6" w:rsidRDefault="00E418D6" w:rsidP="00A33A13">
            <w:pPr>
              <w:ind w:left="360" w:hanging="360"/>
            </w:pPr>
            <w:r>
              <w:t>3,0</w:t>
            </w:r>
          </w:p>
        </w:tc>
      </w:tr>
      <w:tr w:rsidR="001F0D4B" w:rsidRPr="00937837" w:rsidTr="001B085F">
        <w:tc>
          <w:tcPr>
            <w:tcW w:w="603" w:type="dxa"/>
          </w:tcPr>
          <w:p w:rsidR="001F0D4B" w:rsidRDefault="001F0D4B" w:rsidP="00A33A13">
            <w:pPr>
              <w:ind w:left="360" w:hanging="360"/>
            </w:pPr>
            <w:r>
              <w:t>5.</w:t>
            </w:r>
          </w:p>
        </w:tc>
        <w:tc>
          <w:tcPr>
            <w:tcW w:w="750" w:type="dxa"/>
          </w:tcPr>
          <w:p w:rsidR="001F0D4B" w:rsidRDefault="001F0D4B" w:rsidP="00A33A13">
            <w:pPr>
              <w:ind w:left="360" w:hanging="360"/>
            </w:pPr>
            <w:r>
              <w:t>2019</w:t>
            </w:r>
          </w:p>
        </w:tc>
        <w:tc>
          <w:tcPr>
            <w:tcW w:w="1477" w:type="dxa"/>
          </w:tcPr>
          <w:p w:rsidR="001F0D4B" w:rsidRDefault="001F0D4B" w:rsidP="00A33A13">
            <w:pPr>
              <w:ind w:left="360" w:hanging="360"/>
            </w:pPr>
            <w:r>
              <w:t>22284</w:t>
            </w:r>
          </w:p>
        </w:tc>
        <w:tc>
          <w:tcPr>
            <w:tcW w:w="1134" w:type="dxa"/>
          </w:tcPr>
          <w:p w:rsidR="001F0D4B" w:rsidRDefault="001F0D4B" w:rsidP="00A33A13">
            <w:pPr>
              <w:ind w:left="360" w:hanging="360"/>
            </w:pPr>
            <w:r>
              <w:t>62,6</w:t>
            </w:r>
          </w:p>
        </w:tc>
        <w:tc>
          <w:tcPr>
            <w:tcW w:w="1200" w:type="dxa"/>
          </w:tcPr>
          <w:p w:rsidR="001F0D4B" w:rsidRDefault="001F0D4B" w:rsidP="00A33A13">
            <w:pPr>
              <w:ind w:left="360" w:hanging="360"/>
            </w:pPr>
            <w:r>
              <w:t>2,65</w:t>
            </w:r>
          </w:p>
        </w:tc>
        <w:tc>
          <w:tcPr>
            <w:tcW w:w="1524" w:type="dxa"/>
          </w:tcPr>
          <w:p w:rsidR="001F0D4B" w:rsidRDefault="001F0D4B" w:rsidP="00A33A13">
            <w:pPr>
              <w:ind w:left="360" w:hanging="360"/>
            </w:pPr>
            <w:r>
              <w:t>18785</w:t>
            </w:r>
          </w:p>
        </w:tc>
        <w:tc>
          <w:tcPr>
            <w:tcW w:w="1004" w:type="dxa"/>
          </w:tcPr>
          <w:p w:rsidR="001F0D4B" w:rsidRDefault="001F0D4B" w:rsidP="00A33A13">
            <w:pPr>
              <w:ind w:left="360" w:hanging="360"/>
            </w:pPr>
            <w:r>
              <w:t>59,0</w:t>
            </w:r>
          </w:p>
        </w:tc>
        <w:tc>
          <w:tcPr>
            <w:tcW w:w="1697" w:type="dxa"/>
          </w:tcPr>
          <w:p w:rsidR="001F0D4B" w:rsidRDefault="001F0D4B" w:rsidP="00A33A13">
            <w:pPr>
              <w:ind w:left="360" w:hanging="360"/>
            </w:pPr>
            <w:r>
              <w:t>3499</w:t>
            </w:r>
          </w:p>
        </w:tc>
        <w:tc>
          <w:tcPr>
            <w:tcW w:w="1004" w:type="dxa"/>
          </w:tcPr>
          <w:p w:rsidR="001F0D4B" w:rsidRDefault="001F0D4B" w:rsidP="00A33A13">
            <w:pPr>
              <w:ind w:left="360" w:hanging="360"/>
            </w:pPr>
            <w:r>
              <w:t>3,6</w:t>
            </w:r>
          </w:p>
        </w:tc>
      </w:tr>
    </w:tbl>
    <w:p w:rsidR="008A7BA6" w:rsidRDefault="001B085F" w:rsidP="008A7BA6">
      <w:pPr>
        <w:rPr>
          <w:rFonts w:ascii="Arial" w:hAnsi="Arial" w:cs="Arial"/>
          <w:lang w:val="ro-RO"/>
        </w:rPr>
      </w:pPr>
      <w:r>
        <w:rPr>
          <w:rFonts w:ascii="Arial" w:hAnsi="Arial" w:cs="Arial"/>
          <w:b/>
        </w:rPr>
        <w:t xml:space="preserve">      </w:t>
      </w:r>
      <w:r w:rsidR="00EF6721">
        <w:rPr>
          <w:rFonts w:ascii="Arial" w:hAnsi="Arial" w:cs="Arial"/>
          <w:b/>
        </w:rPr>
        <w:t xml:space="preserve">                                                                                </w:t>
      </w:r>
      <w:r w:rsidR="00D06888">
        <w:rPr>
          <w:rFonts w:ascii="Arial" w:hAnsi="Arial" w:cs="Arial"/>
          <w:b/>
        </w:rPr>
        <w:t xml:space="preserve">                           </w:t>
      </w:r>
      <w:r w:rsidR="00EF6721">
        <w:rPr>
          <w:rFonts w:ascii="Arial" w:hAnsi="Arial" w:cs="Arial"/>
          <w:b/>
        </w:rPr>
        <w:t xml:space="preserve"> Tabelul  </w:t>
      </w:r>
      <w:r w:rsidR="00EF6721" w:rsidRPr="008A7BA6">
        <w:rPr>
          <w:rFonts w:ascii="Arial" w:hAnsi="Arial" w:cs="Arial"/>
          <w:b/>
        </w:rPr>
        <w:t>V.1.5.1</w:t>
      </w:r>
    </w:p>
    <w:p w:rsidR="008A7BA6" w:rsidRDefault="008A7BA6" w:rsidP="008A7BA6">
      <w:pPr>
        <w:rPr>
          <w:rFonts w:ascii="Arial" w:hAnsi="Arial" w:cs="Arial"/>
          <w:lang w:val="ro-RO"/>
        </w:rPr>
      </w:pPr>
    </w:p>
    <w:p w:rsidR="008A7BA6" w:rsidRPr="00DE7170" w:rsidRDefault="001E7A85" w:rsidP="008A7BA6">
      <w:pPr>
        <w:rPr>
          <w:rFonts w:ascii="Arial" w:hAnsi="Arial" w:cs="Arial"/>
          <w:lang w:val="ro-RO"/>
        </w:rPr>
      </w:pPr>
      <w:r w:rsidRPr="00D71995">
        <w:rPr>
          <w:rFonts w:ascii="Arial" w:hAnsi="Arial" w:cs="Arial"/>
          <w:noProof/>
          <w:lang w:val="en-US"/>
        </w:rPr>
        <w:object w:dxaOrig="9068" w:dyaOrig="4628">
          <v:shape id="_x0000_i1064" type="#_x0000_t75" style="width:453.45pt;height:231.3pt" o:ole="">
            <v:imagedata r:id="rId186" o:title=""/>
          </v:shape>
          <o:OLEObject Type="Embed" ProgID="Excel.Sheet.12" ShapeID="_x0000_i1064" DrawAspect="Content" ObjectID="_1661586191" r:id="rId187"/>
        </w:object>
      </w:r>
    </w:p>
    <w:p w:rsidR="008A7BA6" w:rsidRPr="00DE7170" w:rsidRDefault="00EF6721" w:rsidP="008A7BA6">
      <w:pPr>
        <w:rPr>
          <w:rFonts w:ascii="Arial" w:hAnsi="Arial" w:cs="Arial"/>
          <w:color w:val="FF0000"/>
          <w:lang w:val="ro-RO"/>
        </w:rPr>
      </w:pPr>
      <w:r>
        <w:rPr>
          <w:rFonts w:ascii="Arial" w:hAnsi="Arial" w:cs="Arial"/>
          <w:b/>
        </w:rPr>
        <w:t xml:space="preserve">                                                                                  </w:t>
      </w:r>
      <w:r w:rsidR="006F0E1D">
        <w:rPr>
          <w:rFonts w:ascii="Arial" w:hAnsi="Arial" w:cs="Arial"/>
          <w:b/>
        </w:rPr>
        <w:t xml:space="preserve">                </w:t>
      </w:r>
      <w:r w:rsidR="00F858D6">
        <w:rPr>
          <w:rFonts w:ascii="Arial" w:hAnsi="Arial" w:cs="Arial"/>
          <w:b/>
        </w:rPr>
        <w:t xml:space="preserve">        </w:t>
      </w:r>
      <w:r w:rsidR="001E7A85">
        <w:rPr>
          <w:rFonts w:ascii="Arial" w:hAnsi="Arial" w:cs="Arial"/>
          <w:b/>
        </w:rPr>
        <w:t xml:space="preserve">  </w:t>
      </w:r>
      <w:r w:rsidR="006F0E1D">
        <w:rPr>
          <w:rFonts w:ascii="Arial" w:hAnsi="Arial" w:cs="Arial"/>
          <w:b/>
        </w:rPr>
        <w:t xml:space="preserve">  </w:t>
      </w:r>
      <w:r w:rsidR="001B085F">
        <w:rPr>
          <w:rFonts w:ascii="Arial" w:hAnsi="Arial" w:cs="Arial"/>
          <w:b/>
        </w:rPr>
        <w:t xml:space="preserve"> </w:t>
      </w:r>
      <w:r>
        <w:rPr>
          <w:rFonts w:ascii="Arial" w:hAnsi="Arial" w:cs="Arial"/>
          <w:b/>
        </w:rPr>
        <w:t xml:space="preserve">Figura </w:t>
      </w:r>
      <w:r w:rsidRPr="008A7BA6">
        <w:rPr>
          <w:rFonts w:ascii="Arial" w:hAnsi="Arial" w:cs="Arial"/>
          <w:b/>
        </w:rPr>
        <w:t>V.1.5.1</w:t>
      </w:r>
    </w:p>
    <w:p w:rsidR="008A7BA6" w:rsidRPr="00DE7170" w:rsidRDefault="008A7BA6" w:rsidP="008A7BA6">
      <w:pPr>
        <w:spacing w:line="360" w:lineRule="auto"/>
        <w:ind w:left="720"/>
        <w:jc w:val="both"/>
        <w:rPr>
          <w:rFonts w:ascii="Arial" w:hAnsi="Arial" w:cs="Arial"/>
          <w:lang w:val="ro-RO"/>
        </w:rPr>
      </w:pPr>
    </w:p>
    <w:p w:rsidR="0088777E" w:rsidRDefault="0088777E" w:rsidP="0088777E">
      <w:pPr>
        <w:rPr>
          <w:rFonts w:ascii="Arial" w:hAnsi="Arial" w:cs="Arial"/>
          <w:b/>
          <w:color w:val="FF0000"/>
          <w:lang w:val="it-IT"/>
        </w:rPr>
      </w:pPr>
    </w:p>
    <w:p w:rsidR="0088777E" w:rsidRDefault="0088777E" w:rsidP="0088777E">
      <w:pPr>
        <w:rPr>
          <w:rFonts w:ascii="Arial" w:hAnsi="Arial" w:cs="Arial"/>
          <w:b/>
          <w:color w:val="FF0000"/>
          <w:lang w:val="it-IT"/>
        </w:rPr>
      </w:pPr>
    </w:p>
    <w:p w:rsidR="0088777E" w:rsidRPr="00D05244" w:rsidRDefault="0088777E" w:rsidP="0088777E">
      <w:pPr>
        <w:rPr>
          <w:rFonts w:ascii="Arial" w:hAnsi="Arial" w:cs="Arial"/>
          <w:b/>
          <w:lang w:val="it-IT"/>
        </w:rPr>
      </w:pPr>
      <w:r w:rsidRPr="00D05244">
        <w:rPr>
          <w:rFonts w:ascii="Arial" w:hAnsi="Arial" w:cs="Arial"/>
          <w:b/>
          <w:lang w:val="it-IT"/>
        </w:rPr>
        <w:t>V.2. Protectia naturii si biodiversitatea: prognoze si actiuni intreprinse</w:t>
      </w:r>
    </w:p>
    <w:p w:rsidR="0088777E" w:rsidRPr="00D05244" w:rsidRDefault="0088777E" w:rsidP="0088777E">
      <w:pPr>
        <w:rPr>
          <w:rFonts w:ascii="Arial" w:hAnsi="Arial" w:cs="Arial"/>
          <w:lang w:val="it-IT"/>
        </w:rPr>
      </w:pPr>
    </w:p>
    <w:p w:rsidR="0088777E" w:rsidRPr="00D05244" w:rsidRDefault="0088777E" w:rsidP="0088777E">
      <w:pPr>
        <w:ind w:firstLine="720"/>
        <w:jc w:val="both"/>
        <w:rPr>
          <w:rFonts w:ascii="Arial" w:hAnsi="Arial" w:cs="Arial"/>
          <w:lang w:val="it-IT"/>
        </w:rPr>
      </w:pPr>
      <w:r w:rsidRPr="00D05244">
        <w:rPr>
          <w:rFonts w:ascii="Arial" w:hAnsi="Arial" w:cs="Arial"/>
          <w:lang w:val="it-IT"/>
        </w:rPr>
        <w:lastRenderedPageBreak/>
        <w:t>Resursele naturale reprezintă capitalul natural, o componentă esentiala a bogatiei naturale a judetului. Valorificarea acestor resurse determină în mare măsură stadiul de dezvoltare economică şi socială a judetului, starea mediului si conditiile de trai ale populatiei.</w:t>
      </w:r>
    </w:p>
    <w:p w:rsidR="0088777E" w:rsidRPr="00D05244" w:rsidRDefault="0088777E" w:rsidP="0088777E">
      <w:pPr>
        <w:ind w:firstLine="720"/>
        <w:jc w:val="both"/>
        <w:rPr>
          <w:rFonts w:ascii="Arial" w:hAnsi="Arial" w:cs="Arial"/>
          <w:lang w:val="it-IT"/>
        </w:rPr>
      </w:pPr>
      <w:r w:rsidRPr="00D05244">
        <w:rPr>
          <w:rFonts w:ascii="Arial" w:hAnsi="Arial" w:cs="Arial"/>
          <w:lang w:val="it-IT"/>
        </w:rPr>
        <w:t>Avand in vedere importanta biodiversitatii la nivelului judetului si tinand cont de Strategia Nationala si Planul de Actiune pentru Conservarea Biodiversitatii, au fost intreprinse masuri concrete in acest sens  prin:</w:t>
      </w:r>
    </w:p>
    <w:p w:rsidR="0088777E" w:rsidRPr="00D05244" w:rsidRDefault="0088777E" w:rsidP="0088777E">
      <w:pPr>
        <w:numPr>
          <w:ilvl w:val="0"/>
          <w:numId w:val="15"/>
        </w:numPr>
        <w:jc w:val="both"/>
        <w:rPr>
          <w:rFonts w:ascii="Arial" w:hAnsi="Arial" w:cs="Arial"/>
          <w:lang w:val="it-IT"/>
        </w:rPr>
      </w:pPr>
      <w:r w:rsidRPr="00D05244">
        <w:rPr>
          <w:rFonts w:ascii="Arial" w:hAnsi="Arial" w:cs="Arial"/>
          <w:lang w:val="it-IT"/>
        </w:rPr>
        <w:t>realizarea planurilor de managemet pentru siturile Natura 2000: Scrovistea, (RO SCI 0224 si ROSPA0140), Gradistea-Caldarusani-Dridu (ROSPA 0044) si aria naturala protejata Lacul Snagov,</w:t>
      </w:r>
    </w:p>
    <w:p w:rsidR="0088777E" w:rsidRPr="00D05244" w:rsidRDefault="0088777E" w:rsidP="0088777E">
      <w:pPr>
        <w:numPr>
          <w:ilvl w:val="0"/>
          <w:numId w:val="15"/>
        </w:numPr>
        <w:jc w:val="both"/>
        <w:rPr>
          <w:rFonts w:ascii="Arial" w:hAnsi="Arial" w:cs="Arial"/>
          <w:lang w:val="it-IT"/>
        </w:rPr>
      </w:pPr>
      <w:r w:rsidRPr="00D05244">
        <w:rPr>
          <w:rFonts w:ascii="Arial" w:hAnsi="Arial" w:cs="Arial"/>
          <w:lang w:val="it-IT"/>
        </w:rPr>
        <w:t xml:space="preserve"> stabilirea unui set de masuri minime de conservare pentru situl Lacul si Padurea Cernica (ROSPA 0122 si ROSCI ) </w:t>
      </w:r>
    </w:p>
    <w:p w:rsidR="0088777E" w:rsidRPr="00D05244" w:rsidRDefault="0088777E" w:rsidP="0088777E">
      <w:pPr>
        <w:numPr>
          <w:ilvl w:val="0"/>
          <w:numId w:val="15"/>
        </w:numPr>
        <w:jc w:val="both"/>
        <w:rPr>
          <w:rFonts w:ascii="Arial" w:hAnsi="Arial" w:cs="Arial"/>
          <w:lang w:val="it-IT"/>
        </w:rPr>
      </w:pPr>
      <w:r w:rsidRPr="00D05244">
        <w:rPr>
          <w:rFonts w:ascii="Arial" w:hAnsi="Arial" w:cs="Arial"/>
          <w:lang w:val="it-IT"/>
        </w:rPr>
        <w:t>cresterea nivelului de informare, educare si constientizare a factorilor interesati cu privire la importanta si rolul ariilor naturale protejate/ siturilor Natura 2000 de la nivelul judetului,</w:t>
      </w:r>
    </w:p>
    <w:p w:rsidR="0088777E" w:rsidRPr="00D05244" w:rsidRDefault="0088777E" w:rsidP="0088777E">
      <w:pPr>
        <w:numPr>
          <w:ilvl w:val="0"/>
          <w:numId w:val="15"/>
        </w:numPr>
        <w:jc w:val="both"/>
        <w:rPr>
          <w:rFonts w:ascii="Arial" w:hAnsi="Arial" w:cs="Arial"/>
          <w:lang w:val="it-IT"/>
        </w:rPr>
      </w:pPr>
      <w:r w:rsidRPr="00D05244">
        <w:rPr>
          <w:rFonts w:ascii="Arial" w:hAnsi="Arial" w:cs="Arial"/>
          <w:lang w:val="it-IT"/>
        </w:rPr>
        <w:t xml:space="preserve">cresterea continua a gradului de educare si constientizare a comunitatilor si a elevilor </w:t>
      </w:r>
    </w:p>
    <w:p w:rsidR="0088777E" w:rsidRPr="00D05244" w:rsidRDefault="0088777E" w:rsidP="0088777E">
      <w:pPr>
        <w:numPr>
          <w:ilvl w:val="0"/>
          <w:numId w:val="15"/>
        </w:numPr>
        <w:jc w:val="both"/>
        <w:rPr>
          <w:rFonts w:ascii="Arial" w:hAnsi="Arial" w:cs="Arial"/>
          <w:lang w:val="it-IT"/>
        </w:rPr>
      </w:pPr>
      <w:r w:rsidRPr="00D05244">
        <w:rPr>
          <w:rFonts w:ascii="Arial" w:hAnsi="Arial" w:cs="Arial"/>
          <w:lang w:val="it-IT"/>
        </w:rPr>
        <w:t xml:space="preserve">includerea in actele de reglementare emise pentru investitiile din interiorul si/sau vecinatatea ariilor naturale protejate/situri Natura 2000 a unor masuri care sa asigure starea de conservare favorabila pentru specii salbatice si habitate pentru care au fost desemnate. </w:t>
      </w:r>
    </w:p>
    <w:p w:rsidR="0088777E" w:rsidRPr="00D05244" w:rsidRDefault="0088777E" w:rsidP="0088777E">
      <w:pPr>
        <w:rPr>
          <w:rFonts w:ascii="Arial" w:hAnsi="Arial" w:cs="Arial"/>
          <w:lang w:val="it-IT"/>
        </w:rPr>
      </w:pPr>
      <w:r w:rsidRPr="00D05244">
        <w:rPr>
          <w:rFonts w:ascii="Arial" w:hAnsi="Arial" w:cs="Arial"/>
          <w:lang w:val="it-IT"/>
        </w:rPr>
        <w:t xml:space="preserve">       </w:t>
      </w:r>
    </w:p>
    <w:p w:rsidR="0088777E" w:rsidRPr="00D05244" w:rsidRDefault="0088777E" w:rsidP="0088777E">
      <w:pPr>
        <w:rPr>
          <w:rFonts w:ascii="Arial" w:hAnsi="Arial" w:cs="Arial"/>
          <w:b/>
          <w:lang w:val="it-IT"/>
        </w:rPr>
      </w:pPr>
      <w:r w:rsidRPr="00D05244">
        <w:rPr>
          <w:rFonts w:ascii="Arial" w:hAnsi="Arial" w:cs="Arial"/>
          <w:b/>
          <w:lang w:val="it-IT"/>
        </w:rPr>
        <w:t>V.2.1.Reteaua de arii protejate</w:t>
      </w:r>
    </w:p>
    <w:p w:rsidR="0088777E" w:rsidRPr="00D05244" w:rsidRDefault="0088777E" w:rsidP="0088777E">
      <w:pPr>
        <w:rPr>
          <w:rFonts w:ascii="Arial" w:hAnsi="Arial" w:cs="Arial"/>
          <w:lang w:val="it-IT"/>
        </w:rPr>
      </w:pPr>
    </w:p>
    <w:p w:rsidR="0088777E" w:rsidRPr="00D05244" w:rsidRDefault="0088777E" w:rsidP="0088777E">
      <w:pPr>
        <w:jc w:val="both"/>
        <w:rPr>
          <w:rFonts w:ascii="Arial" w:hAnsi="Arial" w:cs="Arial"/>
          <w:lang w:val="ro-RO"/>
        </w:rPr>
      </w:pPr>
      <w:r w:rsidRPr="00D05244">
        <w:rPr>
          <w:rFonts w:ascii="Arial" w:hAnsi="Arial" w:cs="Arial"/>
          <w:lang w:val="ro-RO"/>
        </w:rPr>
        <w:t>La nivelul judetului Ilfov exista 8 arii naturale protejate, din care:</w:t>
      </w:r>
    </w:p>
    <w:p w:rsidR="0088777E" w:rsidRPr="00D05244" w:rsidRDefault="0088777E" w:rsidP="0088777E">
      <w:pPr>
        <w:numPr>
          <w:ilvl w:val="0"/>
          <w:numId w:val="47"/>
        </w:numPr>
        <w:tabs>
          <w:tab w:val="clear" w:pos="1440"/>
          <w:tab w:val="num" w:pos="1080"/>
        </w:tabs>
        <w:ind w:left="1080" w:hanging="180"/>
        <w:jc w:val="both"/>
        <w:rPr>
          <w:rFonts w:ascii="Arial" w:hAnsi="Arial" w:cs="Arial"/>
          <w:lang w:val="it-IT"/>
        </w:rPr>
      </w:pPr>
      <w:r w:rsidRPr="00D05244">
        <w:rPr>
          <w:rFonts w:ascii="Arial" w:hAnsi="Arial" w:cs="Arial"/>
          <w:lang w:val="ro-RO"/>
        </w:rPr>
        <w:t xml:space="preserve"> 3 arii naturale protejate de importanta nationala: </w:t>
      </w:r>
    </w:p>
    <w:p w:rsidR="0088777E" w:rsidRPr="00D05244" w:rsidRDefault="0088777E" w:rsidP="0088777E">
      <w:pPr>
        <w:ind w:left="900" w:firstLine="360"/>
        <w:jc w:val="both"/>
        <w:rPr>
          <w:rFonts w:ascii="Arial" w:hAnsi="Arial" w:cs="Arial"/>
          <w:lang w:val="ro-RO"/>
        </w:rPr>
      </w:pPr>
      <w:r w:rsidRPr="00D05244">
        <w:rPr>
          <w:rFonts w:ascii="Arial" w:hAnsi="Arial" w:cs="Arial"/>
          <w:lang w:val="ro-RO"/>
        </w:rPr>
        <w:t xml:space="preserve">- Lacul Snagov (100 ha declarat prin Legea 5/2000), </w:t>
      </w:r>
    </w:p>
    <w:p w:rsidR="0088777E" w:rsidRPr="00D05244" w:rsidRDefault="0088777E" w:rsidP="0088777E">
      <w:pPr>
        <w:ind w:left="900" w:firstLine="360"/>
        <w:jc w:val="both"/>
        <w:rPr>
          <w:rFonts w:ascii="Arial" w:hAnsi="Arial" w:cs="Arial"/>
          <w:lang w:val="ro-RO"/>
        </w:rPr>
      </w:pPr>
      <w:r w:rsidRPr="00D05244">
        <w:rPr>
          <w:rFonts w:ascii="Arial" w:hAnsi="Arial" w:cs="Arial"/>
          <w:lang w:val="ro-RO"/>
        </w:rPr>
        <w:t>- Padurea Snagov (10 ha, declarată prin Legea 5/2000)</w:t>
      </w:r>
    </w:p>
    <w:p w:rsidR="0088777E" w:rsidRPr="00D05244" w:rsidRDefault="0088777E" w:rsidP="0088777E">
      <w:pPr>
        <w:ind w:left="1440" w:hanging="180"/>
        <w:jc w:val="both"/>
        <w:rPr>
          <w:rFonts w:ascii="Arial" w:hAnsi="Arial" w:cs="Arial"/>
          <w:lang w:val="ro-RO"/>
        </w:rPr>
      </w:pPr>
      <w:r w:rsidRPr="00D05244">
        <w:rPr>
          <w:rFonts w:ascii="Arial" w:hAnsi="Arial" w:cs="Arial"/>
          <w:lang w:val="ro-RO"/>
        </w:rPr>
        <w:t>- Zona naturala protejata Scrovistea (se suprapune peste situl Natura 2000 Scroviştea ROSCI si ROSPA, declarata prin H.G. nr.792/1990)</w:t>
      </w:r>
    </w:p>
    <w:p w:rsidR="0088777E" w:rsidRPr="00D05244" w:rsidRDefault="0088777E" w:rsidP="0088777E">
      <w:pPr>
        <w:numPr>
          <w:ilvl w:val="0"/>
          <w:numId w:val="47"/>
        </w:numPr>
        <w:tabs>
          <w:tab w:val="clear" w:pos="1440"/>
          <w:tab w:val="num" w:pos="1080"/>
        </w:tabs>
        <w:ind w:left="1080" w:hanging="180"/>
        <w:jc w:val="both"/>
        <w:rPr>
          <w:rFonts w:ascii="Arial" w:hAnsi="Arial" w:cs="Arial"/>
          <w:lang w:val="ro-RO"/>
        </w:rPr>
      </w:pPr>
      <w:r w:rsidRPr="00D05244">
        <w:rPr>
          <w:rFonts w:ascii="Arial" w:hAnsi="Arial" w:cs="Arial"/>
          <w:lang w:val="ro-RO"/>
        </w:rPr>
        <w:t xml:space="preserve"> 5 arii naturale protejate de importanta comunitara:</w:t>
      </w:r>
    </w:p>
    <w:p w:rsidR="0088777E" w:rsidRPr="00D05244" w:rsidRDefault="0088777E" w:rsidP="0088777E">
      <w:pPr>
        <w:ind w:left="1260"/>
        <w:jc w:val="both"/>
        <w:rPr>
          <w:rFonts w:ascii="Arial" w:hAnsi="Arial" w:cs="Arial"/>
          <w:lang w:val="ro-RO"/>
        </w:rPr>
      </w:pPr>
      <w:r w:rsidRPr="00D05244">
        <w:rPr>
          <w:rFonts w:ascii="Arial" w:hAnsi="Arial" w:cs="Arial"/>
          <w:lang w:val="ro-RO"/>
        </w:rPr>
        <w:t>- Lacul si Padurea Cernica – sit de importanta comunitara (ROSCI 0308) – 3267 ha, declarata prin Ordinul 2387/2011</w:t>
      </w:r>
    </w:p>
    <w:p w:rsidR="0088777E" w:rsidRPr="00D05244" w:rsidRDefault="0088777E" w:rsidP="0088777E">
      <w:pPr>
        <w:ind w:left="1260"/>
        <w:jc w:val="both"/>
        <w:rPr>
          <w:rFonts w:ascii="Arial" w:hAnsi="Arial" w:cs="Arial"/>
          <w:lang w:val="ro-RO"/>
        </w:rPr>
      </w:pPr>
      <w:r w:rsidRPr="00D05244">
        <w:rPr>
          <w:rFonts w:ascii="Arial" w:hAnsi="Arial" w:cs="Arial"/>
          <w:lang w:val="ro-RO"/>
        </w:rPr>
        <w:t>- Lacul şi Pădurea Cernica  - arie de protecţie specială avifaunistică (ROSPA 0122) – 3744 ha, declarată prin HG 971/2011</w:t>
      </w:r>
    </w:p>
    <w:p w:rsidR="0088777E" w:rsidRPr="00D05244" w:rsidRDefault="0088777E" w:rsidP="0088777E">
      <w:pPr>
        <w:autoSpaceDE w:val="0"/>
        <w:autoSpaceDN w:val="0"/>
        <w:adjustRightInd w:val="0"/>
        <w:ind w:left="1260"/>
        <w:rPr>
          <w:rFonts w:ascii="Arial" w:hAnsi="Arial" w:cs="Arial"/>
          <w:lang w:val="ro-RO"/>
        </w:rPr>
      </w:pPr>
      <w:r w:rsidRPr="00D05244">
        <w:rPr>
          <w:rFonts w:ascii="Arial" w:hAnsi="Arial" w:cs="Arial"/>
          <w:lang w:val="ro-RO"/>
        </w:rPr>
        <w:t>- Grădiştea – Căldaruşani – Dridu - arie de protecţie specială avifaunistica (RO SPA 0044) – 6442 ha, declarat prin HG 971/2011</w:t>
      </w:r>
    </w:p>
    <w:p w:rsidR="0088777E" w:rsidRPr="00D05244" w:rsidRDefault="0088777E" w:rsidP="0088777E">
      <w:pPr>
        <w:ind w:left="1260"/>
        <w:jc w:val="both"/>
        <w:rPr>
          <w:rFonts w:ascii="Arial" w:hAnsi="Arial" w:cs="Arial"/>
          <w:lang w:val="ro-RO"/>
        </w:rPr>
      </w:pPr>
      <w:r w:rsidRPr="00D05244">
        <w:rPr>
          <w:rFonts w:ascii="Arial" w:hAnsi="Arial" w:cs="Arial"/>
          <w:lang w:val="ro-RO"/>
        </w:rPr>
        <w:t>- Scrovistea - sit de importanta comunitara (ROSCI 0224) – 3391 ha, declarata prin Ordinul 2387/2011</w:t>
      </w:r>
    </w:p>
    <w:p w:rsidR="0088777E" w:rsidRPr="00D05244" w:rsidRDefault="0088777E" w:rsidP="0088777E">
      <w:pPr>
        <w:ind w:left="1260"/>
        <w:jc w:val="both"/>
        <w:rPr>
          <w:rFonts w:ascii="Arial" w:hAnsi="Arial" w:cs="Arial"/>
          <w:lang w:val="ro-RO"/>
        </w:rPr>
      </w:pPr>
      <w:r w:rsidRPr="00D05244">
        <w:rPr>
          <w:rFonts w:ascii="Arial" w:hAnsi="Arial" w:cs="Arial"/>
          <w:lang w:val="ro-RO"/>
        </w:rPr>
        <w:t>- Scrovistea - arie de protectie speciala avifaunistica ROSPA 0140 – 3356 ha, declarată prin HG 971/2011</w:t>
      </w:r>
    </w:p>
    <w:p w:rsidR="0088777E" w:rsidRPr="00D05244" w:rsidRDefault="0088777E" w:rsidP="0088777E">
      <w:pPr>
        <w:pStyle w:val="Caption"/>
        <w:jc w:val="both"/>
        <w:rPr>
          <w:rFonts w:ascii="Arial" w:hAnsi="Arial" w:cs="Arial"/>
          <w:b w:val="0"/>
          <w:sz w:val="24"/>
          <w:szCs w:val="24"/>
        </w:rPr>
      </w:pPr>
    </w:p>
    <w:p w:rsidR="0088777E" w:rsidRPr="00D05244" w:rsidRDefault="0088777E" w:rsidP="0088777E">
      <w:pPr>
        <w:pStyle w:val="Caption"/>
        <w:jc w:val="both"/>
        <w:rPr>
          <w:rFonts w:ascii="Arial" w:hAnsi="Arial" w:cs="Arial"/>
          <w:b w:val="0"/>
          <w:sz w:val="24"/>
          <w:szCs w:val="24"/>
        </w:rPr>
      </w:pPr>
      <w:r w:rsidRPr="00D05244">
        <w:rPr>
          <w:rFonts w:ascii="Arial" w:hAnsi="Arial" w:cs="Arial"/>
          <w:b w:val="0"/>
          <w:sz w:val="24"/>
          <w:szCs w:val="24"/>
        </w:rPr>
        <w:t xml:space="preserve">Reteaua de arii protejate ILFOV </w:t>
      </w:r>
    </w:p>
    <w:p w:rsidR="0088777E" w:rsidRPr="00D05244" w:rsidRDefault="0088777E" w:rsidP="0088777E">
      <w:pPr>
        <w:rPr>
          <w:rFonts w:ascii="Arial" w:hAnsi="Arial" w:cs="Arial"/>
          <w:b/>
          <w:lang w:val="it-IT"/>
        </w:rPr>
      </w:pPr>
    </w:p>
    <w:p w:rsidR="0088777E" w:rsidRPr="00D05244" w:rsidRDefault="0088777E" w:rsidP="0088777E">
      <w:pPr>
        <w:rPr>
          <w:rFonts w:ascii="Arial" w:hAnsi="Arial" w:cs="Arial"/>
          <w:lang w:val="it-IT"/>
        </w:rPr>
      </w:pPr>
      <w:r w:rsidRPr="00D05244">
        <w:rPr>
          <w:rFonts w:ascii="Arial" w:hAnsi="Arial" w:cs="Arial"/>
          <w:lang w:val="it-IT"/>
        </w:rPr>
        <w:t xml:space="preserve"> </w:t>
      </w:r>
    </w:p>
    <w:p w:rsidR="0088777E" w:rsidRPr="00D05244" w:rsidRDefault="0088777E" w:rsidP="0088777E">
      <w:pPr>
        <w:jc w:val="both"/>
        <w:rPr>
          <w:rFonts w:ascii="Arial" w:hAnsi="Arial" w:cs="Arial"/>
          <w:b/>
          <w:lang w:val="ro-RO"/>
        </w:rPr>
      </w:pPr>
      <w:r w:rsidRPr="00D05244">
        <w:rPr>
          <w:rFonts w:ascii="Arial" w:hAnsi="Arial" w:cs="Arial"/>
          <w:b/>
          <w:lang w:val="ro-RO"/>
        </w:rPr>
        <w:t xml:space="preserve">                                      </w:t>
      </w:r>
    </w:p>
    <w:p w:rsidR="0088777E" w:rsidRPr="00D05244" w:rsidRDefault="0088777E" w:rsidP="0088777E">
      <w:pPr>
        <w:pStyle w:val="Caption"/>
        <w:jc w:val="both"/>
        <w:rPr>
          <w:rFonts w:ascii="Arial" w:hAnsi="Arial" w:cs="Arial"/>
          <w:b w:val="0"/>
          <w:sz w:val="24"/>
          <w:szCs w:val="24"/>
        </w:rPr>
      </w:pPr>
    </w:p>
    <w:p w:rsidR="0088777E" w:rsidRPr="00D05244" w:rsidRDefault="00D71995" w:rsidP="0088777E">
      <w:pPr>
        <w:keepNext/>
        <w:jc w:val="both"/>
        <w:rPr>
          <w:rFonts w:ascii="Arial" w:hAnsi="Arial" w:cs="Arial"/>
          <w:lang w:val="ro-RO"/>
        </w:rPr>
      </w:pPr>
      <w:r w:rsidRPr="00D71995">
        <w:rPr>
          <w:rFonts w:ascii="Arial" w:hAnsi="Arial" w:cs="Arial"/>
          <w:noProof/>
        </w:rPr>
        <w:lastRenderedPageBreak/>
        <w:pict>
          <v:shape id="_x0000_s4181" type="#_x0000_t202" style="position:absolute;left:0;text-align:left;margin-left:0;margin-top:0;width:486.75pt;height:405.25pt;z-index:251652096;mso-wrap-style:none">
            <v:textbox style="mso-next-textbox:#_x0000_s4181">
              <w:txbxContent>
                <w:p w:rsidR="003A56EB" w:rsidRPr="00C533E8" w:rsidRDefault="000B5667" w:rsidP="0088777E">
                  <w:pPr>
                    <w:keepNext/>
                    <w:jc w:val="both"/>
                    <w:rPr>
                      <w:noProof/>
                      <w:sz w:val="28"/>
                      <w:szCs w:val="28"/>
                    </w:rPr>
                  </w:pPr>
                  <w:r>
                    <w:rPr>
                      <w:noProof/>
                      <w:sz w:val="28"/>
                      <w:szCs w:val="28"/>
                      <w:lang w:val="en-US"/>
                    </w:rPr>
                    <w:drawing>
                      <wp:inline distT="0" distB="0" distL="0" distR="0">
                        <wp:extent cx="6128385" cy="5982335"/>
                        <wp:effectExtent l="19050" t="0" r="5715" b="0"/>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srcRect l="15849" t="9523" r="1685" b="7791"/>
                                <a:stretch>
                                  <a:fillRect/>
                                </a:stretch>
                              </pic:blipFill>
                              <pic:spPr bwMode="auto">
                                <a:xfrm>
                                  <a:off x="0" y="0"/>
                                  <a:ext cx="6128385" cy="5982335"/>
                                </a:xfrm>
                                <a:prstGeom prst="rect">
                                  <a:avLst/>
                                </a:prstGeom>
                                <a:noFill/>
                                <a:ln w="9525">
                                  <a:noFill/>
                                  <a:miter lim="800000"/>
                                  <a:headEnd/>
                                  <a:tailEnd/>
                                </a:ln>
                              </pic:spPr>
                            </pic:pic>
                          </a:graphicData>
                        </a:graphic>
                      </wp:inline>
                    </w:drawing>
                  </w:r>
                </w:p>
              </w:txbxContent>
            </v:textbox>
            <w10:wrap type="square"/>
          </v:shape>
        </w:pict>
      </w:r>
      <w:r w:rsidR="0088777E" w:rsidRPr="00D05244">
        <w:rPr>
          <w:rFonts w:ascii="Arial" w:hAnsi="Arial" w:cs="Arial"/>
          <w:lang w:val="ro-RO"/>
        </w:rPr>
        <w:t xml:space="preserve">Arii naturale protejate desemnate la nivel naţional                                          </w:t>
      </w:r>
      <w:r w:rsidR="0088777E" w:rsidRPr="00D05244">
        <w:rPr>
          <w:rFonts w:ascii="Arial" w:hAnsi="Arial" w:cs="Arial"/>
          <w:b/>
          <w:lang w:val="ro-RO"/>
        </w:rPr>
        <w:t xml:space="preserve">Figura </w:t>
      </w:r>
      <w:r w:rsidR="0088777E" w:rsidRPr="00D05244">
        <w:rPr>
          <w:rFonts w:ascii="Arial" w:hAnsi="Arial" w:cs="Arial"/>
          <w:b/>
          <w:lang w:val="it-IT"/>
        </w:rPr>
        <w:t>V.2.1.1</w:t>
      </w:r>
    </w:p>
    <w:p w:rsidR="0088777E" w:rsidRPr="00D05244" w:rsidRDefault="0088777E" w:rsidP="0088777E">
      <w:pPr>
        <w:jc w:val="both"/>
        <w:rPr>
          <w:rFonts w:ascii="Arial" w:hAnsi="Arial" w:cs="Arial"/>
          <w:lang w:val="ro-RO"/>
        </w:rPr>
      </w:pPr>
    </w:p>
    <w:p w:rsidR="0088777E" w:rsidRPr="00D05244" w:rsidRDefault="0088777E" w:rsidP="0088777E">
      <w:pPr>
        <w:jc w:val="both"/>
        <w:rPr>
          <w:rFonts w:ascii="Arial" w:hAnsi="Arial" w:cs="Arial"/>
          <w:lang w:val="ro-RO"/>
        </w:rPr>
      </w:pPr>
      <w:r w:rsidRPr="00D05244">
        <w:rPr>
          <w:rFonts w:ascii="Arial" w:hAnsi="Arial" w:cs="Arial"/>
          <w:b/>
          <w:lang w:val="ro-RO"/>
        </w:rPr>
        <w:t>Indicator RO41</w:t>
      </w:r>
      <w:r w:rsidRPr="00D05244">
        <w:rPr>
          <w:rFonts w:ascii="Arial" w:hAnsi="Arial" w:cs="Arial"/>
          <w:lang w:val="ro-RO"/>
        </w:rPr>
        <w:t>: Arii naturale protejate desemnate la nivel naţional</w:t>
      </w:r>
    </w:p>
    <w:p w:rsidR="0088777E" w:rsidRPr="00D05244" w:rsidRDefault="0088777E" w:rsidP="0088777E">
      <w:pPr>
        <w:jc w:val="both"/>
        <w:rPr>
          <w:rFonts w:ascii="Arial" w:hAnsi="Arial" w:cs="Arial"/>
          <w:lang w:val="ro-RO"/>
        </w:rPr>
      </w:pPr>
      <w:r w:rsidRPr="00D05244">
        <w:rPr>
          <w:rFonts w:ascii="Arial" w:hAnsi="Arial" w:cs="Arial"/>
          <w:lang w:val="ro-RO"/>
        </w:rPr>
        <w:t xml:space="preserve"> Indicatorul ilustrează rata de creştere a numărului şi suprafaţei totale a ariilor protejate de interes naţional la nivelul judeţului Ilfov. Indicatorul este caracterizat în funcţie de categoriile IUCN: rezervaţii naturale, parc natural. Ariile naturale protejate de interes naţional sunt desemnate în baza legislaţiei naţionale.  </w:t>
      </w:r>
    </w:p>
    <w:p w:rsidR="0088777E" w:rsidRPr="00D05244" w:rsidRDefault="0088777E" w:rsidP="0088777E">
      <w:pPr>
        <w:jc w:val="both"/>
        <w:rPr>
          <w:rFonts w:ascii="Arial" w:hAnsi="Arial" w:cs="Arial"/>
          <w:lang w:val="ro-RO"/>
        </w:rPr>
      </w:pPr>
      <w:r w:rsidRPr="00D05244">
        <w:rPr>
          <w:rFonts w:ascii="Arial" w:hAnsi="Arial" w:cs="Arial"/>
          <w:lang w:val="ro-RO"/>
        </w:rPr>
        <w:t>Aria naturala protejata Pădurea Snagov a fost denumită rezervaţie naturalistică, geobotanică şi forestieră, având o suprafaţă de 10 ha.</w:t>
      </w:r>
    </w:p>
    <w:p w:rsidR="0088777E" w:rsidRPr="00D05244" w:rsidRDefault="0088777E" w:rsidP="0088777E">
      <w:pPr>
        <w:ind w:firstLine="720"/>
        <w:jc w:val="both"/>
        <w:rPr>
          <w:rFonts w:ascii="Arial" w:hAnsi="Arial" w:cs="Arial"/>
          <w:lang w:val="ro-RO"/>
        </w:rPr>
      </w:pPr>
      <w:r w:rsidRPr="00D05244">
        <w:rPr>
          <w:rFonts w:ascii="Arial" w:hAnsi="Arial" w:cs="Arial"/>
          <w:lang w:val="ro-RO"/>
        </w:rPr>
        <w:t>Padurea Snagov este o arie protejată pentru conservarea unor arborete, cu destinaţie de cercetare stiinţifică, cuprinzând elemente naturale cu valoare deosebită sub aspect dendrologic, oferind posibilitatea cercetarii şi vizitarii în scopuri educative. A fost desemnată arie naturală protejată datorita existentei a 15 exemplare de fag (</w:t>
      </w:r>
      <w:r w:rsidRPr="00D05244">
        <w:rPr>
          <w:rFonts w:ascii="Arial" w:hAnsi="Arial" w:cs="Arial"/>
          <w:i/>
          <w:lang w:val="ro-RO"/>
        </w:rPr>
        <w:t>Fagus sylvatica)</w:t>
      </w:r>
      <w:r w:rsidRPr="00D05244">
        <w:rPr>
          <w:rFonts w:ascii="Arial" w:hAnsi="Arial" w:cs="Arial"/>
          <w:lang w:val="ro-RO"/>
        </w:rPr>
        <w:t xml:space="preserve">, specie care în mod obisnuit este caracteristica zonelor de deal. </w:t>
      </w:r>
    </w:p>
    <w:p w:rsidR="0088777E" w:rsidRPr="00D05244" w:rsidRDefault="0088777E" w:rsidP="0088777E">
      <w:pPr>
        <w:ind w:firstLine="720"/>
        <w:jc w:val="both"/>
        <w:rPr>
          <w:rFonts w:ascii="Arial" w:hAnsi="Arial" w:cs="Arial"/>
          <w:lang w:val="ro-RO"/>
        </w:rPr>
      </w:pPr>
      <w:r w:rsidRPr="00D05244">
        <w:rPr>
          <w:rFonts w:ascii="Arial" w:hAnsi="Arial" w:cs="Arial"/>
          <w:lang w:val="ro-RO"/>
        </w:rPr>
        <w:t>Aria naturală protejată Padurea Snagov, este situată în judetul Ilfov, în cadrul comunei Snagov, pe raza teritorial-administrativă a Ocolului Silvic Snagov, trupul de padure Snagov-Parc. Principalul punct de acces în aria naturală protejată este în comuna Ciolpani, pe D.N.1 Bucuresti-Ploiesti.</w:t>
      </w:r>
    </w:p>
    <w:p w:rsidR="0088777E" w:rsidRPr="00D05244" w:rsidRDefault="0088777E" w:rsidP="0088777E">
      <w:pPr>
        <w:pStyle w:val="BodyText"/>
        <w:spacing w:after="0"/>
        <w:ind w:firstLine="720"/>
        <w:jc w:val="both"/>
        <w:rPr>
          <w:rFonts w:ascii="Arial" w:hAnsi="Arial" w:cs="Arial"/>
          <w:lang w:val="ro-RO"/>
        </w:rPr>
      </w:pPr>
      <w:r w:rsidRPr="00D05244">
        <w:rPr>
          <w:rFonts w:ascii="Arial" w:hAnsi="Arial" w:cs="Arial"/>
          <w:lang w:val="ro-RO"/>
        </w:rPr>
        <w:lastRenderedPageBreak/>
        <w:t>Vegetaţia predominantă este cea forestieră.</w:t>
      </w:r>
    </w:p>
    <w:p w:rsidR="0088777E" w:rsidRPr="00D05244" w:rsidRDefault="0088777E" w:rsidP="0088777E">
      <w:pPr>
        <w:pStyle w:val="BodyText"/>
        <w:spacing w:after="0"/>
        <w:ind w:firstLine="720"/>
        <w:jc w:val="both"/>
        <w:rPr>
          <w:rFonts w:ascii="Arial" w:hAnsi="Arial" w:cs="Arial"/>
          <w:lang w:val="ro-RO"/>
        </w:rPr>
      </w:pPr>
      <w:r w:rsidRPr="00D05244">
        <w:rPr>
          <w:rFonts w:ascii="Arial" w:hAnsi="Arial" w:cs="Arial"/>
          <w:lang w:val="ro-RO"/>
        </w:rPr>
        <w:t>Ca o curiozitate pentru aceasta zona de câmpie este prezenta a 15 exemplare de fag (</w:t>
      </w:r>
      <w:r w:rsidRPr="00D05244">
        <w:rPr>
          <w:rFonts w:ascii="Arial" w:hAnsi="Arial" w:cs="Arial"/>
          <w:i/>
          <w:lang w:val="ro-RO"/>
        </w:rPr>
        <w:t>Fagus sylvatica</w:t>
      </w:r>
      <w:r w:rsidRPr="00D05244">
        <w:rPr>
          <w:rFonts w:ascii="Arial" w:hAnsi="Arial" w:cs="Arial"/>
          <w:lang w:val="ro-RO"/>
        </w:rPr>
        <w:t>), care în mod obişnuit nu cresc la această altitudine.</w:t>
      </w:r>
    </w:p>
    <w:p w:rsidR="0088777E" w:rsidRPr="00D05244" w:rsidRDefault="0088777E" w:rsidP="0088777E">
      <w:pPr>
        <w:pStyle w:val="BodyText"/>
        <w:spacing w:after="0"/>
        <w:ind w:firstLine="720"/>
        <w:jc w:val="both"/>
        <w:rPr>
          <w:rFonts w:ascii="Arial" w:hAnsi="Arial" w:cs="Arial"/>
          <w:lang w:val="ro-RO"/>
        </w:rPr>
      </w:pPr>
      <w:r w:rsidRPr="00D05244">
        <w:rPr>
          <w:rFonts w:ascii="Arial" w:hAnsi="Arial" w:cs="Arial"/>
          <w:lang w:val="ro-RO"/>
        </w:rPr>
        <w:t xml:space="preserve">Dintre speciile de arbori existente, mai pot fi menţionati: </w:t>
      </w:r>
      <w:r w:rsidRPr="00D05244">
        <w:rPr>
          <w:rFonts w:ascii="Arial" w:hAnsi="Arial" w:cs="Arial"/>
          <w:i/>
          <w:lang w:val="ro-RO"/>
        </w:rPr>
        <w:t>Tilia cordata, Quercus robur, Quercus cerris</w:t>
      </w:r>
      <w:r w:rsidRPr="00D05244">
        <w:rPr>
          <w:rFonts w:ascii="Arial" w:hAnsi="Arial" w:cs="Arial"/>
          <w:lang w:val="ro-RO"/>
        </w:rPr>
        <w:t xml:space="preserve">. Printre arborii masivi se dezvoltă tufişuri de alun, catina, lemn câinesc şi soc, iar primavara înfloresc ghioceii, brandusele şi brebeneii, margaritarul şi crinul de pădure. </w:t>
      </w:r>
    </w:p>
    <w:p w:rsidR="0088777E" w:rsidRPr="00D05244" w:rsidRDefault="0088777E" w:rsidP="0088777E">
      <w:pPr>
        <w:rPr>
          <w:rFonts w:ascii="Arial" w:hAnsi="Arial" w:cs="Arial"/>
          <w:lang w:val="it-IT"/>
        </w:rPr>
      </w:pPr>
    </w:p>
    <w:p w:rsidR="0088777E" w:rsidRPr="00D05244" w:rsidRDefault="0088777E" w:rsidP="0088777E">
      <w:pPr>
        <w:ind w:firstLine="708"/>
        <w:jc w:val="both"/>
        <w:rPr>
          <w:rFonts w:ascii="Arial" w:hAnsi="Arial" w:cs="Arial"/>
          <w:lang w:val="ro-RO"/>
        </w:rPr>
      </w:pPr>
      <w:r w:rsidRPr="00D05244">
        <w:rPr>
          <w:rFonts w:ascii="Arial" w:hAnsi="Arial" w:cs="Arial"/>
          <w:lang w:val="ro-RO"/>
        </w:rPr>
        <w:t xml:space="preserve">Aria Naturală Protejată Lacul Snagov a fost desemnată rezervaţie naturală si este considerata o zonă umeda importantă, avand o suprafaţă de 100 ha. Snagovul este cel mai important lac de agrement din jurul capitalei, fiind cel mai pitoresc dintre atracţiile turistice din zonă, a carui frumuseţe este întregită de pădurile înconjuratoare. Este un liman fluvial al râului Ialomiţa. </w:t>
      </w:r>
    </w:p>
    <w:p w:rsidR="0088777E" w:rsidRPr="00D05244" w:rsidRDefault="0088777E" w:rsidP="0088777E">
      <w:pPr>
        <w:pStyle w:val="NormalWeb"/>
        <w:spacing w:before="0" w:beforeAutospacing="0" w:after="0" w:afterAutospacing="0"/>
        <w:ind w:firstLine="708"/>
        <w:jc w:val="both"/>
        <w:rPr>
          <w:rFonts w:ascii="Arial" w:hAnsi="Arial" w:cs="Arial"/>
          <w:lang w:val="ro-RO"/>
        </w:rPr>
      </w:pPr>
      <w:r w:rsidRPr="00D05244">
        <w:rPr>
          <w:rFonts w:ascii="Arial" w:hAnsi="Arial" w:cs="Arial"/>
          <w:lang w:val="ro-RO"/>
        </w:rPr>
        <w:t>Suprafaţa lui este de 5,75 km</w:t>
      </w:r>
      <w:r w:rsidRPr="00D05244">
        <w:rPr>
          <w:rFonts w:ascii="Arial" w:hAnsi="Arial" w:cs="Arial"/>
          <w:vertAlign w:val="superscript"/>
          <w:lang w:val="ro-RO"/>
        </w:rPr>
        <w:t>2</w:t>
      </w:r>
      <w:r w:rsidRPr="00D05244">
        <w:rPr>
          <w:rFonts w:ascii="Arial" w:hAnsi="Arial" w:cs="Arial"/>
          <w:lang w:val="ro-RO"/>
        </w:rPr>
        <w:t>, lungimea de 16 km, iar adâncimea maxima de 9 m (cel mai adânc lac din Campia Romana). Colectarea apei în lac se face din panza de ape subterane si doar în mica masura din apele de ploaie şi zapada. De aceea nivelul apei din Lacul Snagov este constant, cu exceptia primaverii si, adesea, a toamnei. </w:t>
      </w:r>
    </w:p>
    <w:p w:rsidR="0088777E" w:rsidRPr="00D05244" w:rsidRDefault="0088777E" w:rsidP="0088777E">
      <w:pPr>
        <w:pStyle w:val="NormalWeb"/>
        <w:spacing w:before="0" w:beforeAutospacing="0" w:after="0" w:afterAutospacing="0"/>
        <w:ind w:firstLine="708"/>
        <w:jc w:val="both"/>
        <w:rPr>
          <w:rFonts w:ascii="Arial" w:hAnsi="Arial" w:cs="Arial"/>
          <w:lang w:val="ro-RO"/>
        </w:rPr>
      </w:pPr>
      <w:r w:rsidRPr="00D05244">
        <w:rPr>
          <w:rFonts w:ascii="Arial" w:hAnsi="Arial" w:cs="Arial"/>
          <w:lang w:val="ro-RO"/>
        </w:rPr>
        <w:t>Forma lacului este alungita si foarte sinuoasa, cu multe golfuri, în partea din aval aflandu-se o insula pe care se gaseste Manastirea Snagov. </w:t>
      </w:r>
    </w:p>
    <w:p w:rsidR="0088777E" w:rsidRPr="00D05244" w:rsidRDefault="0088777E" w:rsidP="0088777E">
      <w:pPr>
        <w:pStyle w:val="NormalWeb"/>
        <w:spacing w:before="0" w:beforeAutospacing="0" w:after="0" w:afterAutospacing="0"/>
        <w:ind w:firstLine="708"/>
        <w:jc w:val="both"/>
        <w:rPr>
          <w:rFonts w:ascii="Arial" w:hAnsi="Arial" w:cs="Arial"/>
          <w:lang w:val="ro-RO"/>
        </w:rPr>
      </w:pPr>
      <w:r w:rsidRPr="00D05244">
        <w:rPr>
          <w:rFonts w:ascii="Arial" w:hAnsi="Arial" w:cs="Arial"/>
          <w:lang w:val="ro-RO"/>
        </w:rPr>
        <w:t xml:space="preserve">O mare parte din lac (100 ha) a fost declarata arie protejata prin Legea 5/2000, pentru protejarea faunei şi a florei care se dezvolta aici.  </w:t>
      </w:r>
    </w:p>
    <w:p w:rsidR="0088777E" w:rsidRPr="00D05244" w:rsidRDefault="0088777E" w:rsidP="0088777E">
      <w:pPr>
        <w:pStyle w:val="Textnormal"/>
        <w:rPr>
          <w:rFonts w:ascii="Arial" w:hAnsi="Arial" w:cs="Arial"/>
          <w:b w:val="0"/>
          <w:lang w:val="ro-RO" w:eastAsia="ro-RO"/>
        </w:rPr>
      </w:pPr>
      <w:r w:rsidRPr="00D05244">
        <w:rPr>
          <w:rFonts w:ascii="Arial" w:hAnsi="Arial" w:cs="Arial"/>
          <w:b w:val="0"/>
          <w:lang w:val="ro-RO" w:eastAsia="ro-RO"/>
        </w:rPr>
        <w:t xml:space="preserve">In urma studiilor realizate in perioada 2011-2012 pentru realizarea Planului de management al Ariei Naturale Protejate Lacul Snagov au fost identificate pe teritoriul ANPLS urmatoarele habitate si specii de interes comunitar din Reteaua Natura 2000: </w:t>
      </w:r>
    </w:p>
    <w:p w:rsidR="0088777E" w:rsidRPr="00D05244" w:rsidRDefault="0088777E" w:rsidP="0088777E">
      <w:pPr>
        <w:pStyle w:val="Textnormal"/>
        <w:numPr>
          <w:ilvl w:val="0"/>
          <w:numId w:val="16"/>
        </w:numPr>
        <w:rPr>
          <w:rFonts w:ascii="Arial" w:hAnsi="Arial" w:cs="Arial"/>
          <w:b w:val="0"/>
          <w:lang w:val="it-IT" w:eastAsia="ro-RO"/>
        </w:rPr>
      </w:pPr>
      <w:r w:rsidRPr="00D05244">
        <w:rPr>
          <w:rFonts w:ascii="Arial" w:hAnsi="Arial" w:cs="Arial"/>
          <w:b w:val="0"/>
          <w:lang w:val="it-IT" w:eastAsia="ro-RO"/>
        </w:rPr>
        <w:t xml:space="preserve">2 habitate: 3150 Lacuri eutrofe naturale - </w:t>
      </w:r>
      <w:r w:rsidRPr="00D05244">
        <w:rPr>
          <w:rFonts w:ascii="Arial" w:hAnsi="Arial" w:cs="Arial"/>
          <w:b w:val="0"/>
          <w:lang w:val="it-IT"/>
        </w:rPr>
        <w:t xml:space="preserve">Speciile caracteristice şi dominante sunt: </w:t>
      </w:r>
      <w:r w:rsidRPr="00D05244">
        <w:rPr>
          <w:rFonts w:ascii="Arial" w:hAnsi="Arial" w:cs="Arial"/>
          <w:b w:val="0"/>
          <w:i/>
          <w:iCs/>
          <w:lang w:val="it-IT"/>
        </w:rPr>
        <w:t>Lemna minor</w:t>
      </w:r>
      <w:r w:rsidRPr="00D05244">
        <w:rPr>
          <w:rFonts w:ascii="Arial" w:hAnsi="Arial" w:cs="Arial"/>
          <w:b w:val="0"/>
          <w:lang w:val="it-IT"/>
        </w:rPr>
        <w:t xml:space="preserve"> (Lintita), </w:t>
      </w:r>
      <w:r w:rsidRPr="00D05244">
        <w:rPr>
          <w:rFonts w:ascii="Arial" w:hAnsi="Arial" w:cs="Arial"/>
          <w:b w:val="0"/>
          <w:i/>
          <w:iCs/>
          <w:lang w:val="it-IT"/>
        </w:rPr>
        <w:t>Spirodela polyrhiza</w:t>
      </w:r>
      <w:r w:rsidRPr="00D05244">
        <w:rPr>
          <w:rFonts w:ascii="Arial" w:hAnsi="Arial" w:cs="Arial"/>
          <w:b w:val="0"/>
          <w:lang w:val="it-IT"/>
        </w:rPr>
        <w:t xml:space="preserve">, </w:t>
      </w:r>
      <w:r w:rsidRPr="00D05244">
        <w:rPr>
          <w:rFonts w:ascii="Arial" w:hAnsi="Arial" w:cs="Arial"/>
          <w:b w:val="0"/>
          <w:i/>
          <w:iCs/>
          <w:lang w:val="it-IT"/>
        </w:rPr>
        <w:t>Salvinia natans</w:t>
      </w:r>
      <w:r w:rsidRPr="00D05244">
        <w:rPr>
          <w:rFonts w:ascii="Arial" w:hAnsi="Arial" w:cs="Arial"/>
          <w:b w:val="0"/>
          <w:lang w:val="it-IT"/>
        </w:rPr>
        <w:t xml:space="preserve"> (Pestisoara). Fitocenozele acestui habitat sunt natante, dar se întrepatrund cu stufaris sau papuris care pot ajunge la peste 2 m înaltime. Acoperirea realizata este de peste 95%. Habitatul 3150 este adecvat pentru </w:t>
      </w:r>
      <w:r w:rsidRPr="00D05244">
        <w:rPr>
          <w:rFonts w:ascii="Arial" w:hAnsi="Arial" w:cs="Arial"/>
          <w:b w:val="0"/>
          <w:i/>
          <w:iCs/>
          <w:lang w:val="it-IT"/>
        </w:rPr>
        <w:t>Aldrovanda vesiculosa</w:t>
      </w:r>
      <w:r w:rsidRPr="00D05244">
        <w:rPr>
          <w:rFonts w:ascii="Arial" w:hAnsi="Arial" w:cs="Arial"/>
          <w:b w:val="0"/>
          <w:lang w:val="it-IT"/>
        </w:rPr>
        <w:t xml:space="preserve"> (Otraţel), planta care a fost identificata în trecut din mai multe zone ale lacului Snagov, dar care la acest moment a fost identificata doar la Silistea Snagovului, în afara ariei protejate ANPLS</w:t>
      </w:r>
      <w:r w:rsidRPr="00D05244">
        <w:rPr>
          <w:rFonts w:ascii="Arial" w:hAnsi="Arial" w:cs="Arial"/>
          <w:b w:val="0"/>
          <w:lang w:val="it-IT" w:eastAsia="ro-RO"/>
        </w:rPr>
        <w:t xml:space="preserve">, </w:t>
      </w:r>
    </w:p>
    <w:p w:rsidR="0088777E" w:rsidRPr="00D05244" w:rsidRDefault="0088777E" w:rsidP="0088777E">
      <w:pPr>
        <w:pStyle w:val="Bulet"/>
        <w:rPr>
          <w:rFonts w:ascii="Arial" w:hAnsi="Arial" w:cs="Arial"/>
        </w:rPr>
      </w:pPr>
      <w:r w:rsidRPr="00D05244">
        <w:rPr>
          <w:rFonts w:ascii="Arial" w:hAnsi="Arial" w:cs="Arial"/>
          <w:lang w:eastAsia="ro-RO"/>
        </w:rPr>
        <w:t xml:space="preserve">-  3160 Lacuri şi iazuri distrofice naturale) - </w:t>
      </w:r>
      <w:r w:rsidRPr="00D05244">
        <w:rPr>
          <w:rFonts w:ascii="Arial" w:eastAsia="TTE163FF90t00" w:hAnsi="Arial" w:cs="Arial"/>
        </w:rPr>
        <w:t xml:space="preserve">Speciile caracteristice şi dominante sunt </w:t>
      </w:r>
      <w:r w:rsidRPr="00D05244">
        <w:rPr>
          <w:rFonts w:ascii="Arial" w:eastAsia="TTE163FF90t00" w:hAnsi="Arial" w:cs="Arial"/>
          <w:i/>
          <w:iCs/>
        </w:rPr>
        <w:t>Nymphaea alba</w:t>
      </w:r>
      <w:r w:rsidRPr="00D05244">
        <w:rPr>
          <w:rFonts w:ascii="Arial" w:eastAsia="TTE163FF90t00" w:hAnsi="Arial" w:cs="Arial"/>
        </w:rPr>
        <w:t xml:space="preserve"> (Nufar alb), </w:t>
      </w:r>
      <w:r w:rsidRPr="00D05244">
        <w:rPr>
          <w:rFonts w:ascii="Arial" w:eastAsia="TTE163FF90t00" w:hAnsi="Arial" w:cs="Arial"/>
          <w:i/>
          <w:iCs/>
        </w:rPr>
        <w:t>Nuphar luteum</w:t>
      </w:r>
      <w:r w:rsidRPr="00D05244">
        <w:rPr>
          <w:rFonts w:ascii="Arial" w:eastAsia="TTE163FF90t00" w:hAnsi="Arial" w:cs="Arial"/>
        </w:rPr>
        <w:t xml:space="preserve"> (Nufar galben) şi </w:t>
      </w:r>
      <w:r w:rsidRPr="00D05244">
        <w:rPr>
          <w:rFonts w:ascii="Arial" w:eastAsia="TTE163FF90t00" w:hAnsi="Arial" w:cs="Arial"/>
          <w:i/>
          <w:iCs/>
        </w:rPr>
        <w:t>Potamogeton natans</w:t>
      </w:r>
      <w:r w:rsidRPr="00D05244">
        <w:rPr>
          <w:rFonts w:ascii="Arial" w:eastAsia="TTE163FF90t00" w:hAnsi="Arial" w:cs="Arial"/>
        </w:rPr>
        <w:t xml:space="preserve">. Alte plante prezente în habitat sunt: </w:t>
      </w:r>
      <w:r w:rsidRPr="00D05244">
        <w:rPr>
          <w:rFonts w:ascii="Arial" w:hAnsi="Arial" w:cs="Arial"/>
          <w:i/>
          <w:iCs/>
        </w:rPr>
        <w:t>Ceratophyllum demersum, Myriophyllum spicatum, Hydrocharis morsus-ranae, Potamogeton crispus, Lemna minor</w:t>
      </w:r>
      <w:r w:rsidRPr="00D05244">
        <w:rPr>
          <w:rFonts w:ascii="Arial" w:hAnsi="Arial" w:cs="Arial"/>
        </w:rPr>
        <w:t xml:space="preserve">. Nu au fost identificate specii rare, în schimb speciile caracteristice sunt concurate de </w:t>
      </w:r>
      <w:r w:rsidRPr="00D05244">
        <w:rPr>
          <w:rFonts w:ascii="Arial" w:hAnsi="Arial" w:cs="Arial"/>
          <w:i/>
          <w:iCs/>
        </w:rPr>
        <w:t>Nelumbo nucifera</w:t>
      </w:r>
      <w:r w:rsidRPr="00D05244">
        <w:rPr>
          <w:rFonts w:ascii="Arial" w:hAnsi="Arial" w:cs="Arial"/>
        </w:rPr>
        <w:t xml:space="preserve"> (Lotus indian).</w:t>
      </w:r>
    </w:p>
    <w:p w:rsidR="0088777E" w:rsidRPr="00D05244" w:rsidRDefault="0088777E" w:rsidP="0088777E">
      <w:pPr>
        <w:pStyle w:val="Textnormal"/>
        <w:rPr>
          <w:rFonts w:ascii="Arial" w:hAnsi="Arial" w:cs="Arial"/>
          <w:b w:val="0"/>
          <w:lang w:val="it-IT" w:eastAsia="ro-RO"/>
        </w:rPr>
      </w:pPr>
      <w:r w:rsidRPr="00D05244">
        <w:rPr>
          <w:rFonts w:ascii="Arial" w:hAnsi="Arial" w:cs="Arial"/>
          <w:b w:val="0"/>
          <w:lang w:val="it-IT" w:eastAsia="ro-RO"/>
        </w:rPr>
        <w:t xml:space="preserve">- 48 de specii protejate, dintre care: </w:t>
      </w:r>
    </w:p>
    <w:p w:rsidR="0088777E" w:rsidRPr="00D05244" w:rsidRDefault="0088777E" w:rsidP="0088777E">
      <w:pPr>
        <w:pStyle w:val="Textnormal"/>
        <w:ind w:left="720" w:firstLine="0"/>
        <w:rPr>
          <w:rFonts w:ascii="Arial" w:hAnsi="Arial" w:cs="Arial"/>
          <w:b w:val="0"/>
          <w:lang w:val="it-IT" w:eastAsia="ro-RO"/>
        </w:rPr>
      </w:pPr>
      <w:r w:rsidRPr="00D05244">
        <w:rPr>
          <w:rFonts w:ascii="Arial" w:hAnsi="Arial" w:cs="Arial"/>
          <w:b w:val="0"/>
          <w:lang w:val="it-IT" w:eastAsia="ro-RO"/>
        </w:rPr>
        <w:t>- 18 specii de păsări salbatice, protejate prin Directiva Pasari 2009/147/CE (10 prin Anexa 1, 1 prin Anexa 2 şi 7 prin Anexa 3) si prin Lista Rosie locala (Romania), respectiv Chlidonias hybridus, Chlidonias niger, Corvus frugilegus, Ardeola ralloides, Egretta alba, Egretta garzetta, Fulica atra, Gallinula chloropus, Ixobrychus minutus, Larus argentatus, Larus ridibundus, Larus minutus, Nycticorax nycticorax, Ficedula parva, Pica pica, Rallus aquaticus, Sterna hirundo, Turdus merula</w:t>
      </w:r>
    </w:p>
    <w:p w:rsidR="0088777E" w:rsidRPr="00D05244" w:rsidRDefault="0088777E" w:rsidP="0088777E">
      <w:pPr>
        <w:pStyle w:val="Textnormal"/>
        <w:rPr>
          <w:rFonts w:ascii="Arial" w:hAnsi="Arial" w:cs="Arial"/>
          <w:b w:val="0"/>
          <w:lang w:val="it-IT" w:eastAsia="ro-RO"/>
        </w:rPr>
      </w:pPr>
      <w:r w:rsidRPr="00D05244">
        <w:rPr>
          <w:rFonts w:ascii="Arial" w:hAnsi="Arial" w:cs="Arial"/>
          <w:b w:val="0"/>
          <w:lang w:val="it-IT" w:eastAsia="ro-RO"/>
        </w:rPr>
        <w:lastRenderedPageBreak/>
        <w:t>- 4 specii protejate prin OUG 57 / 2007 (aprobata şi modificata prin Legea 49 / 2011): 2 prin Anexa 3 şi 2 prin Anexa 4A, respectiv 1 reptila (Natrix tessellata), 1 insecta (Lucanus cervus), 2 amfibieni (Bombina bombina, Rana dalmatina)</w:t>
      </w:r>
    </w:p>
    <w:p w:rsidR="0088777E" w:rsidRPr="00D05244" w:rsidRDefault="0088777E" w:rsidP="0088777E">
      <w:pPr>
        <w:pStyle w:val="Textnormal"/>
        <w:rPr>
          <w:rFonts w:ascii="Arial" w:hAnsi="Arial" w:cs="Arial"/>
          <w:b w:val="0"/>
          <w:lang w:val="it-IT" w:eastAsia="ro-RO"/>
        </w:rPr>
      </w:pPr>
      <w:r w:rsidRPr="00D05244">
        <w:rPr>
          <w:rFonts w:ascii="Arial" w:hAnsi="Arial" w:cs="Arial"/>
          <w:b w:val="0"/>
          <w:lang w:val="it-IT" w:eastAsia="ro-RO"/>
        </w:rPr>
        <w:t>- 26 specii de plante protejate prin Lista Roşie - RED LIST IUCN, respectiv Carex pseudocyperus, Carex riparia, Ceratophyllum demersum, Equisetum palustre, Hydrocharis morsus-ranae, Iris pseudacorus, Lemna minor, Lemna trisulca, Lycopus europaeus, Lysimachia nummularia, Lythrum salicaria, Myriophyllum spicatum, Nuphar luteum, Nymphaea alba, Persicaria amphibia, Persicaria lapathifolia, Ranunculus repens, Ranunculus sceleratus, Rorippa amphibia, Rumex hydrolapathum, Salvinia natans, Spirodela polyrrhiza, Typha angustifolia, Typha latifolia, Urtica kioviensis, Vallisneria spiralis.</w:t>
      </w:r>
    </w:p>
    <w:p w:rsidR="0088777E" w:rsidRPr="00D05244" w:rsidRDefault="0088777E" w:rsidP="0088777E">
      <w:pPr>
        <w:pStyle w:val="NormalWeb"/>
        <w:spacing w:before="0" w:beforeAutospacing="0" w:after="0" w:afterAutospacing="0"/>
        <w:ind w:firstLine="708"/>
        <w:jc w:val="both"/>
        <w:rPr>
          <w:rFonts w:ascii="Arial" w:hAnsi="Arial" w:cs="Arial"/>
          <w:lang w:val="ro-RO"/>
        </w:rPr>
      </w:pPr>
      <w:r w:rsidRPr="00D05244">
        <w:rPr>
          <w:rFonts w:ascii="Arial" w:hAnsi="Arial" w:cs="Arial"/>
          <w:lang w:val="ro-RO"/>
        </w:rPr>
        <w:t xml:space="preserve">Aria naturala protejata Lacul Snagov este atribuita in custodie Fundatiei Snagov, conform conventiei de custodie nr. 354/08.07.2014, incheiata cu Ministerul Mediului si Schimbarilor Climatice si a Actului aditional nr. 1 la conventia de custodie nr. 354/08.07.2014 din 26.11.2014. </w:t>
      </w:r>
    </w:p>
    <w:p w:rsidR="0088777E" w:rsidRPr="00D05244" w:rsidRDefault="0088777E" w:rsidP="0088777E">
      <w:pPr>
        <w:pStyle w:val="NormalWeb"/>
        <w:spacing w:line="288" w:lineRule="atLeast"/>
        <w:ind w:firstLine="708"/>
        <w:jc w:val="both"/>
        <w:rPr>
          <w:rFonts w:ascii="Arial" w:hAnsi="Arial" w:cs="Arial"/>
          <w:lang w:val="ro-RO"/>
        </w:rPr>
      </w:pPr>
      <w:r w:rsidRPr="00D05244">
        <w:rPr>
          <w:rFonts w:ascii="Arial" w:hAnsi="Arial" w:cs="Arial"/>
          <w:lang w:val="it-IT"/>
        </w:rPr>
        <w:t xml:space="preserve">Zona naturală protejată Scrovistea a fost declarată prin H.G. </w:t>
      </w:r>
      <w:r w:rsidRPr="00D05244">
        <w:rPr>
          <w:rFonts w:ascii="Arial" w:hAnsi="Arial" w:cs="Arial"/>
          <w:lang w:val="ro-RO"/>
        </w:rPr>
        <w:t>nr. 792/1990.</w:t>
      </w:r>
    </w:p>
    <w:p w:rsidR="0088777E" w:rsidRPr="00D05244" w:rsidRDefault="0088777E" w:rsidP="0088777E">
      <w:pPr>
        <w:pStyle w:val="NormalWeb"/>
        <w:spacing w:before="0" w:beforeAutospacing="0" w:after="0" w:afterAutospacing="0" w:line="288" w:lineRule="atLeast"/>
        <w:jc w:val="both"/>
        <w:rPr>
          <w:rFonts w:ascii="Arial" w:hAnsi="Arial" w:cs="Arial"/>
          <w:lang w:val="ro-RO"/>
        </w:rPr>
      </w:pPr>
      <w:r w:rsidRPr="00D05244">
        <w:rPr>
          <w:rFonts w:ascii="Arial" w:hAnsi="Arial" w:cs="Arial"/>
          <w:lang w:val="ro-RO"/>
        </w:rPr>
        <w:tab/>
        <w:t>Zona naturală protejată Scroviştea se suprapune peste situl Natura 2000 Scroviştea ROSCI si ROSPA</w:t>
      </w:r>
    </w:p>
    <w:p w:rsidR="0088777E" w:rsidRPr="00D05244" w:rsidRDefault="0088777E" w:rsidP="0088777E">
      <w:pPr>
        <w:pStyle w:val="NormalWeb"/>
        <w:spacing w:before="0" w:beforeAutospacing="0" w:after="0" w:afterAutospacing="0" w:line="288" w:lineRule="atLeast"/>
        <w:ind w:firstLine="708"/>
        <w:jc w:val="both"/>
        <w:rPr>
          <w:rFonts w:ascii="Arial" w:hAnsi="Arial" w:cs="Arial"/>
          <w:lang w:val="ro-RO"/>
        </w:rPr>
      </w:pPr>
      <w:r w:rsidRPr="00D05244">
        <w:rPr>
          <w:rFonts w:ascii="Arial" w:hAnsi="Arial" w:cs="Arial"/>
          <w:lang w:val="ro-RO"/>
        </w:rPr>
        <w:t>Ca specii de floră şi faună, de importanţă biologică, în situl Natura 2000 Scroviştea se regăsesc: Quercus robur, Tillia tomentosa, Carpinus betulus, Fraxinus excelsior, Crataegus monogyna, Polygonatum latifolium, Branchypodium sylvaticum, Euphorbia amygdaloides, Lamiastrum galeobdolon, Lamiastrum galeobdolon, Carex pilosa, Dactylus glomerata, Lathyrus niger, Ligustrum vulgare, Ligustrum vulgare, Asarum europaeum, Melica uniflora, Nymphaea alba, Galanthus nivali, Sciurus vulgaris, Trapă natas, Nuphar luteum, Potomogeton natans, Crocus heuffelianus, Helix pomatia, Hirudo medicinalis, Capreolus capreolus, Lepus europaeus.</w:t>
      </w:r>
    </w:p>
    <w:p w:rsidR="0088777E" w:rsidRPr="00D05244" w:rsidRDefault="0088777E" w:rsidP="0088777E">
      <w:pPr>
        <w:pStyle w:val="NormalWeb"/>
        <w:spacing w:before="0" w:beforeAutospacing="0" w:after="0" w:afterAutospacing="0" w:line="288" w:lineRule="atLeast"/>
        <w:ind w:firstLine="708"/>
        <w:jc w:val="both"/>
        <w:rPr>
          <w:rFonts w:ascii="Arial" w:hAnsi="Arial" w:cs="Arial"/>
          <w:lang w:val="ro-RO"/>
        </w:rPr>
      </w:pPr>
    </w:p>
    <w:p w:rsidR="0088777E" w:rsidRPr="00D05244" w:rsidRDefault="0088777E" w:rsidP="0088777E">
      <w:pPr>
        <w:jc w:val="both"/>
        <w:rPr>
          <w:rFonts w:ascii="Arial" w:hAnsi="Arial" w:cs="Arial"/>
          <w:i/>
          <w:lang w:val="ro-RO"/>
        </w:rPr>
      </w:pPr>
    </w:p>
    <w:p w:rsidR="0088777E" w:rsidRPr="00D05244" w:rsidRDefault="0088777E" w:rsidP="0088777E">
      <w:pPr>
        <w:pStyle w:val="NormalWeb"/>
        <w:spacing w:before="0" w:beforeAutospacing="0" w:after="0" w:afterAutospacing="0" w:line="288" w:lineRule="atLeast"/>
        <w:ind w:firstLine="708"/>
        <w:jc w:val="both"/>
        <w:rPr>
          <w:rFonts w:ascii="Arial" w:hAnsi="Arial" w:cs="Arial"/>
          <w:lang w:val="ro-RO"/>
        </w:rPr>
      </w:pPr>
    </w:p>
    <w:p w:rsidR="0088777E" w:rsidRPr="00D05244" w:rsidRDefault="0088777E" w:rsidP="0088777E">
      <w:pPr>
        <w:jc w:val="both"/>
        <w:rPr>
          <w:rFonts w:ascii="Arial" w:hAnsi="Arial" w:cs="Arial"/>
          <w:i/>
          <w:lang w:val="ro-RO"/>
        </w:rPr>
      </w:pPr>
    </w:p>
    <w:p w:rsidR="0088777E" w:rsidRPr="00D05244" w:rsidRDefault="000B5667" w:rsidP="0088777E">
      <w:pPr>
        <w:jc w:val="center"/>
        <w:rPr>
          <w:rFonts w:ascii="Arial" w:hAnsi="Arial" w:cs="Arial"/>
          <w:lang w:val="ro-RO"/>
        </w:rPr>
      </w:pPr>
      <w:r>
        <w:rPr>
          <w:rFonts w:ascii="Arial" w:hAnsi="Arial" w:cs="Arial"/>
          <w:noProof/>
          <w:lang w:val="en-US"/>
        </w:rPr>
        <w:lastRenderedPageBreak/>
        <w:drawing>
          <wp:inline distT="0" distB="0" distL="0" distR="0">
            <wp:extent cx="6079490" cy="3443605"/>
            <wp:effectExtent l="0" t="0" r="0" b="0"/>
            <wp:docPr id="112" name="Object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88777E" w:rsidRPr="00D05244" w:rsidRDefault="0088777E" w:rsidP="0088777E">
      <w:pPr>
        <w:jc w:val="both"/>
        <w:rPr>
          <w:rFonts w:ascii="Arial" w:hAnsi="Arial" w:cs="Arial"/>
          <w:b/>
          <w:i/>
          <w:lang w:val="ro-RO"/>
        </w:rPr>
      </w:pPr>
      <w:r w:rsidRPr="00D05244">
        <w:rPr>
          <w:rFonts w:ascii="Arial" w:hAnsi="Arial" w:cs="Arial"/>
          <w:b/>
          <w:i/>
          <w:lang w:val="ro-RO"/>
        </w:rPr>
        <w:t>Figura V.2.1.2. Evoluţia numărului Ariilor naturale protejate de importantă natională</w:t>
      </w:r>
    </w:p>
    <w:p w:rsidR="0088777E" w:rsidRPr="00D05244" w:rsidRDefault="0088777E" w:rsidP="0088777E">
      <w:pPr>
        <w:pStyle w:val="NormalWeb"/>
        <w:spacing w:before="0" w:beforeAutospacing="0" w:after="0" w:afterAutospacing="0" w:line="288" w:lineRule="atLeast"/>
        <w:ind w:firstLine="708"/>
        <w:jc w:val="both"/>
        <w:rPr>
          <w:rFonts w:ascii="Arial" w:hAnsi="Arial" w:cs="Arial"/>
          <w:lang w:val="ro-RO"/>
        </w:rPr>
      </w:pPr>
    </w:p>
    <w:p w:rsidR="0088777E" w:rsidRPr="00D05244" w:rsidRDefault="0088777E" w:rsidP="0088777E">
      <w:pPr>
        <w:pStyle w:val="NormalWeb"/>
        <w:spacing w:before="0" w:beforeAutospacing="0" w:after="0" w:afterAutospacing="0" w:line="288" w:lineRule="atLeast"/>
        <w:ind w:firstLine="708"/>
        <w:jc w:val="both"/>
        <w:rPr>
          <w:rFonts w:ascii="Arial" w:hAnsi="Arial" w:cs="Arial"/>
          <w:lang w:val="ro-RO"/>
        </w:rPr>
      </w:pPr>
      <w:r w:rsidRPr="00D05244">
        <w:rPr>
          <w:rFonts w:ascii="Arial" w:hAnsi="Arial" w:cs="Arial"/>
          <w:lang w:val="ro-RO"/>
        </w:rPr>
        <w:t>Arii naturale protejate de interes comunitar</w:t>
      </w:r>
    </w:p>
    <w:p w:rsidR="0088777E" w:rsidRPr="00D05244" w:rsidRDefault="0088777E" w:rsidP="0088777E">
      <w:pPr>
        <w:pStyle w:val="NormalWeb"/>
        <w:spacing w:before="0" w:beforeAutospacing="0" w:after="0" w:afterAutospacing="0" w:line="288" w:lineRule="atLeast"/>
        <w:ind w:firstLine="708"/>
        <w:jc w:val="both"/>
        <w:rPr>
          <w:rFonts w:ascii="Arial" w:hAnsi="Arial" w:cs="Arial"/>
          <w:lang w:val="ro-RO"/>
        </w:rPr>
      </w:pPr>
      <w:r w:rsidRPr="00D05244">
        <w:rPr>
          <w:rFonts w:ascii="Arial" w:hAnsi="Arial" w:cs="Arial"/>
          <w:lang w:val="ro-RO"/>
        </w:rPr>
        <w:t>Indicator RO42: Arii protejate de interes comunitar desemnate conform Directivei Habitate şi Păsări Indicatorul prezintă stadiul curent al aplicării directivei Habitate (92/43/CEE) și Păsări (2009/147/CE) de către Statele Membre prin evidenţierea tendinţelor de acoperire spaţială cu propuneri de situri Natura 2000.</w:t>
      </w:r>
    </w:p>
    <w:p w:rsidR="0088777E" w:rsidRPr="00D05244" w:rsidRDefault="0088777E" w:rsidP="0088777E">
      <w:pPr>
        <w:pStyle w:val="NormalWeb"/>
        <w:spacing w:before="0" w:beforeAutospacing="0" w:after="0" w:afterAutospacing="0" w:line="288" w:lineRule="atLeast"/>
        <w:ind w:firstLine="708"/>
        <w:jc w:val="both"/>
        <w:rPr>
          <w:rFonts w:ascii="Arial" w:hAnsi="Arial" w:cs="Arial"/>
          <w:lang w:val="ro-RO"/>
        </w:rPr>
      </w:pPr>
    </w:p>
    <w:p w:rsidR="0088777E" w:rsidRPr="00D05244" w:rsidRDefault="0088777E" w:rsidP="0088777E">
      <w:pPr>
        <w:snapToGrid w:val="0"/>
        <w:jc w:val="both"/>
        <w:rPr>
          <w:rFonts w:ascii="Arial" w:hAnsi="Arial" w:cs="Arial"/>
          <w:lang w:val="ro-RO"/>
        </w:rPr>
      </w:pPr>
      <w:r w:rsidRPr="00D05244">
        <w:rPr>
          <w:rFonts w:ascii="Arial" w:hAnsi="Arial" w:cs="Arial"/>
          <w:lang w:val="ro-RO"/>
        </w:rPr>
        <w:t>Scroviştea  RO SPA 0140 - Arie de protecţie specială avifaunistică - Sit Natura 2000 declarat prin HG 971/2011, care modifică HG 1284/2007 privind declararea ariilor de protecţie specială avifaunistică parte integrantă a reţelei ecologice europene Natura 2000, are suprafaţa de 3356 ha si se afla pe teritoriul localităţilor Ciolpani (26%), Periş (29%), Snagov (&lt;1%).</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Situl cuprinde partea nord–estica a văii Sticlăriei şi Lacul Scrovistea până în dreptul localităţii Piscu. De asemenea pădurile: Ciolpani, Cocioc şi Clogila.</w:t>
      </w:r>
    </w:p>
    <w:p w:rsidR="0088777E" w:rsidRPr="00D05244" w:rsidRDefault="0088777E" w:rsidP="0088777E">
      <w:pPr>
        <w:snapToGrid w:val="0"/>
        <w:ind w:firstLine="737"/>
        <w:jc w:val="both"/>
        <w:rPr>
          <w:rFonts w:ascii="Arial" w:hAnsi="Arial" w:cs="Arial"/>
          <w:lang w:val="ro-RO"/>
        </w:rPr>
      </w:pPr>
      <w:r w:rsidRPr="00D05244">
        <w:rPr>
          <w:rFonts w:ascii="Arial" w:hAnsi="Arial" w:cs="Arial"/>
          <w:lang w:val="ro-RO"/>
        </w:rPr>
        <w:t>Situl Scoviştea este important pentru populaţiile unor specii de păsări acvatice de interes conservativ precum: starc galben - ardeola ralloides, rata rosiatica - Aythya nyroca, egreta mica - egretta garzetta, starc pitic - Ixobrychus minutus, starc de noapte - Nycticorax nycticorax si cormoran mic - Phalacrocorax pygmeus. De asemenea zona forestiera este importanta pentru populatiile cuibaritoare de uliu cu picioare scurte - Accipiter brevipes, ciocanitoare de stejar - dendrocopos medius, ciocanitoare de gradina - dendrocopos syriacus si silvie porumbaca - Sylvia nisoria.</w:t>
      </w:r>
    </w:p>
    <w:p w:rsidR="0088777E" w:rsidRPr="00D05244" w:rsidRDefault="0088777E" w:rsidP="0088777E">
      <w:pPr>
        <w:snapToGrid w:val="0"/>
        <w:jc w:val="both"/>
        <w:rPr>
          <w:rFonts w:ascii="Arial" w:hAnsi="Arial" w:cs="Arial"/>
          <w:lang w:val="ro-RO"/>
        </w:rPr>
      </w:pPr>
      <w:r w:rsidRPr="00D05244">
        <w:rPr>
          <w:rFonts w:ascii="Arial" w:hAnsi="Arial" w:cs="Arial"/>
          <w:lang w:val="ro-RO"/>
        </w:rPr>
        <w:t xml:space="preserve">Scroviştea  RO SCI 0224 - Sit de importanta comunitara – Sit Natura 2000 declarat prin Ordinul 1964/2007 privind instituirea regimului de arie naturala protejată a siturilor de importanţă comunitară, ca parte integrantă a reţelei ecologice europene Natura 2000 în România cu modificarile si completarile ulterioare, avand suprafata de 3391 ha se afla pe teritoriul localitatilor Ciolpani (27%), Peris (29%), Snagov (&lt;1%) si este dat în custodie </w:t>
      </w:r>
      <w:r w:rsidRPr="00D05244">
        <w:rPr>
          <w:rFonts w:ascii="Arial" w:hAnsi="Arial" w:cs="Arial"/>
          <w:lang w:val="ro-RO"/>
        </w:rPr>
        <w:lastRenderedPageBreak/>
        <w:t>Consorţiului format din Asociaţia pentru Protecţia Habitatelor Naturale şi Clubul Ecologic Unesco Pro Natura.</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Zona Scroviştea are specii de flora şi faună de mare importanţă biologică (Quercus robur, tillia tomentosa, Carpenus betulus, Fraxinus excelsior, nyphaea alba, galanthus nivali, sciurus vulgaris, capreolus capreolus.</w:t>
      </w:r>
    </w:p>
    <w:p w:rsidR="0088777E" w:rsidRPr="00D05244" w:rsidRDefault="0088777E" w:rsidP="0088777E">
      <w:pPr>
        <w:tabs>
          <w:tab w:val="left" w:leader="dot" w:pos="8640"/>
        </w:tabs>
        <w:ind w:right="360" w:firstLine="720"/>
        <w:jc w:val="both"/>
        <w:rPr>
          <w:rFonts w:ascii="Arial" w:hAnsi="Arial" w:cs="Arial"/>
          <w:lang w:val="ro-RO"/>
        </w:rPr>
      </w:pPr>
      <w:r w:rsidRPr="00D05244">
        <w:rPr>
          <w:rFonts w:ascii="Arial" w:hAnsi="Arial" w:cs="Arial"/>
          <w:lang w:val="ro-RO"/>
        </w:rPr>
        <w:t>Habitate identificate in zona Scrovistea sunt:</w:t>
      </w:r>
    </w:p>
    <w:p w:rsidR="0088777E" w:rsidRPr="00D05244" w:rsidRDefault="0088777E" w:rsidP="0088777E">
      <w:pPr>
        <w:numPr>
          <w:ilvl w:val="0"/>
          <w:numId w:val="6"/>
        </w:numPr>
        <w:tabs>
          <w:tab w:val="clear" w:pos="900"/>
        </w:tabs>
        <w:ind w:left="2340" w:hanging="1800"/>
        <w:jc w:val="both"/>
        <w:rPr>
          <w:rFonts w:ascii="Arial" w:hAnsi="Arial" w:cs="Arial"/>
          <w:lang w:val="ro-RO"/>
        </w:rPr>
      </w:pPr>
      <w:r w:rsidRPr="00D05244">
        <w:rPr>
          <w:rFonts w:ascii="Arial" w:hAnsi="Arial" w:cs="Arial"/>
          <w:lang w:val="ro-RO"/>
        </w:rPr>
        <w:t xml:space="preserve"> acvatice: - Lacuri eutrofe naturale cu vegetatie tip Magnopotamion sau Hydrocharition</w:t>
      </w:r>
    </w:p>
    <w:p w:rsidR="0088777E" w:rsidRPr="00D05244" w:rsidRDefault="0088777E" w:rsidP="0088777E">
      <w:pPr>
        <w:ind w:left="1440" w:firstLine="540"/>
        <w:jc w:val="both"/>
        <w:rPr>
          <w:rFonts w:ascii="Arial" w:hAnsi="Arial" w:cs="Arial"/>
          <w:lang w:val="ro-RO"/>
        </w:rPr>
      </w:pPr>
      <w:r w:rsidRPr="00D05244">
        <w:rPr>
          <w:rFonts w:ascii="Arial" w:hAnsi="Arial" w:cs="Arial"/>
          <w:lang w:val="ro-RO"/>
        </w:rPr>
        <w:t xml:space="preserve">- Lacuri distrofice şi iazuri </w:t>
      </w:r>
    </w:p>
    <w:p w:rsidR="0088777E" w:rsidRPr="00D05244" w:rsidRDefault="0088777E" w:rsidP="0088777E">
      <w:pPr>
        <w:numPr>
          <w:ilvl w:val="0"/>
          <w:numId w:val="6"/>
        </w:numPr>
        <w:jc w:val="both"/>
        <w:rPr>
          <w:rFonts w:ascii="Arial" w:hAnsi="Arial" w:cs="Arial"/>
          <w:lang w:val="ro-RO"/>
        </w:rPr>
      </w:pPr>
      <w:r w:rsidRPr="00D05244">
        <w:rPr>
          <w:rFonts w:ascii="Arial" w:hAnsi="Arial" w:cs="Arial"/>
          <w:lang w:val="ro-RO"/>
        </w:rPr>
        <w:t xml:space="preserve">forestiere: - </w:t>
      </w:r>
      <w:r w:rsidRPr="00D05244">
        <w:rPr>
          <w:rFonts w:ascii="Arial" w:eastAsia="Arial,Bold" w:hAnsi="Arial" w:cs="Arial"/>
          <w:bCs/>
          <w:lang w:val="ro-RO"/>
        </w:rPr>
        <w:t xml:space="preserve">Păduri dacice de stejar şi carpen </w:t>
      </w:r>
    </w:p>
    <w:p w:rsidR="0088777E" w:rsidRPr="00D05244" w:rsidRDefault="0088777E" w:rsidP="0088777E">
      <w:pPr>
        <w:ind w:left="540"/>
        <w:jc w:val="both"/>
        <w:rPr>
          <w:rFonts w:ascii="Arial" w:hAnsi="Arial" w:cs="Arial"/>
          <w:lang w:val="ro-RO"/>
        </w:rPr>
      </w:pPr>
      <w:r w:rsidRPr="00D05244">
        <w:rPr>
          <w:rFonts w:ascii="Arial" w:eastAsia="Arial,Bold" w:hAnsi="Arial" w:cs="Arial"/>
          <w:bCs/>
          <w:lang w:val="ro-RO"/>
        </w:rPr>
        <w:t xml:space="preserve">     </w:t>
      </w:r>
      <w:r w:rsidRPr="00D05244">
        <w:rPr>
          <w:rFonts w:ascii="Arial" w:eastAsia="Arial,Bold" w:hAnsi="Arial" w:cs="Arial"/>
          <w:bCs/>
          <w:lang w:val="it-IT"/>
        </w:rPr>
        <w:t xml:space="preserve">               - Păduri galerii de salcie albă şi plop alb. </w:t>
      </w:r>
    </w:p>
    <w:p w:rsidR="0088777E" w:rsidRPr="00D05244" w:rsidRDefault="0088777E" w:rsidP="0088777E">
      <w:pPr>
        <w:widowControl w:val="0"/>
        <w:jc w:val="both"/>
        <w:rPr>
          <w:rFonts w:ascii="Arial" w:hAnsi="Arial" w:cs="Arial"/>
          <w:lang w:val="ro-RO"/>
        </w:rPr>
      </w:pPr>
      <w:r w:rsidRPr="00D05244">
        <w:rPr>
          <w:rFonts w:ascii="Arial" w:hAnsi="Arial" w:cs="Arial"/>
        </w:rPr>
        <w:t xml:space="preserve">Pe teritoriul acestor habitate naturale îsi găsesc adapostul specii de animale si plante, care de asemenea sunt specii valoroase de interes comunitar. Între acestea foarte importante sunt:  broasca ţestoasă de apă (Emys orbicularis), tritonul cu creastă (Triturus cristatus), bombina bombina (Izvoraşul  de baltă cu burtă roşie), Broasca de pământ brună sau săpătoare </w:t>
      </w:r>
      <w:r w:rsidRPr="00D05244">
        <w:rPr>
          <w:rFonts w:ascii="Arial" w:hAnsi="Arial" w:cs="Arial"/>
          <w:bCs/>
          <w:i/>
          <w:iCs/>
        </w:rPr>
        <w:t>(Pelobates fuscus)</w:t>
      </w:r>
      <w:r w:rsidRPr="00D05244">
        <w:rPr>
          <w:rFonts w:ascii="Arial" w:hAnsi="Arial" w:cs="Arial"/>
          <w:i/>
        </w:rPr>
        <w:t xml:space="preserve"> </w:t>
      </w:r>
      <w:r w:rsidRPr="00D05244">
        <w:rPr>
          <w:rFonts w:ascii="Arial" w:hAnsi="Arial" w:cs="Arial"/>
        </w:rPr>
        <w:t>boarţă</w:t>
      </w:r>
      <w:r w:rsidRPr="00D05244">
        <w:rPr>
          <w:rFonts w:ascii="Arial" w:hAnsi="Arial" w:cs="Arial"/>
          <w:i/>
        </w:rPr>
        <w:t xml:space="preserve"> (Rhodeus amarus</w:t>
      </w:r>
      <w:r w:rsidRPr="00D05244">
        <w:rPr>
          <w:rFonts w:ascii="Arial" w:hAnsi="Arial" w:cs="Arial"/>
        </w:rPr>
        <w:t>)</w:t>
      </w:r>
      <w:r w:rsidRPr="00D05244">
        <w:rPr>
          <w:rFonts w:ascii="Arial" w:hAnsi="Arial" w:cs="Arial"/>
          <w:i/>
        </w:rPr>
        <w:t xml:space="preserve">, </w:t>
      </w:r>
      <w:r w:rsidRPr="00D05244">
        <w:rPr>
          <w:rFonts w:ascii="Arial" w:hAnsi="Arial" w:cs="Arial"/>
        </w:rPr>
        <w:t>ţipar</w:t>
      </w:r>
      <w:r w:rsidRPr="00D05244">
        <w:rPr>
          <w:rFonts w:ascii="Arial" w:hAnsi="Arial" w:cs="Arial"/>
          <w:i/>
        </w:rPr>
        <w:t xml:space="preserve"> (Misgurnus fossilis), </w:t>
      </w:r>
      <w:r w:rsidRPr="00D05244">
        <w:rPr>
          <w:rFonts w:ascii="Arial" w:hAnsi="Arial" w:cs="Arial"/>
        </w:rPr>
        <w:t>caracudă</w:t>
      </w:r>
      <w:r w:rsidRPr="00D05244">
        <w:rPr>
          <w:rFonts w:ascii="Arial" w:hAnsi="Arial" w:cs="Arial"/>
          <w:i/>
        </w:rPr>
        <w:t xml:space="preserve"> (Carassius carassius)</w:t>
      </w:r>
      <w:r w:rsidRPr="00D05244">
        <w:rPr>
          <w:rFonts w:ascii="Arial" w:hAnsi="Arial" w:cs="Arial"/>
          <w:lang w:val="ro-RO"/>
        </w:rPr>
        <w:t xml:space="preserve">, radasca (Lucanus cervus), </w:t>
      </w:r>
      <w:r w:rsidRPr="00D05244">
        <w:rPr>
          <w:rFonts w:ascii="Arial" w:hAnsi="Arial" w:cs="Arial"/>
          <w:i/>
        </w:rPr>
        <w:t>croitorul mare al stejarului (Cerambyx cerdo).</w:t>
      </w:r>
    </w:p>
    <w:p w:rsidR="0088777E" w:rsidRPr="00D05244" w:rsidRDefault="0088777E" w:rsidP="0088777E">
      <w:pPr>
        <w:ind w:firstLine="360"/>
        <w:jc w:val="both"/>
        <w:rPr>
          <w:rFonts w:ascii="Arial" w:hAnsi="Arial" w:cs="Arial"/>
          <w:lang w:val="ro-RO"/>
        </w:rPr>
      </w:pPr>
      <w:r w:rsidRPr="00D05244">
        <w:rPr>
          <w:rFonts w:ascii="Arial" w:hAnsi="Arial" w:cs="Arial"/>
          <w:lang w:val="ro-RO"/>
        </w:rPr>
        <w:t xml:space="preserve">Acestora li se adaugă numeroase specii de pasari de balta si de padure, cum sunt starcul galben (Ardeola ralloides), rata rosie (Aythya nyroca), starcul de noapte (Nycticorax nycticorax), egreta mică (Egretta garzetta), lebăda de iarnă (Cygnus cygnus), cormoran mic (Phalacrocorax pygmeus), crestetul pestrit (Porzana porzana), crestesul cenusiu (Porzana parva), ciocanitoarea de gradina (Dendrocopos syriacus), uliul cu picioare scurte (Accipiter brevipes), starcul pitic (Ixobrychus minutus), starcul rosu (Ardea purpurea), silvia porumbaca (Sylvia nisoria), ciocanitoarea de stejar (Dendrocopos medius), grangurul.  </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Padurile din zona Scrovistea sunt o parte din rămasitele Codrilor Vlasiei care candva a acoperit Campia Romana. Zona este bine conservata, situl prezentand un mozaic de habitate (padure, acvatic si pajistii).</w:t>
      </w:r>
    </w:p>
    <w:p w:rsidR="0088777E" w:rsidRPr="00D05244" w:rsidRDefault="0088777E" w:rsidP="0088777E">
      <w:pPr>
        <w:snapToGrid w:val="0"/>
        <w:jc w:val="both"/>
        <w:rPr>
          <w:rFonts w:ascii="Arial" w:hAnsi="Arial" w:cs="Arial"/>
          <w:lang w:val="ro-RO"/>
        </w:rPr>
      </w:pPr>
      <w:r w:rsidRPr="00D05244">
        <w:rPr>
          <w:rFonts w:ascii="Arial" w:hAnsi="Arial" w:cs="Arial"/>
          <w:lang w:val="ro-RO"/>
        </w:rPr>
        <w:t>Situl Natura 2000 Scroviştea este atribuit in custodie.</w:t>
      </w:r>
    </w:p>
    <w:p w:rsidR="0088777E" w:rsidRPr="00D05244" w:rsidRDefault="0088777E" w:rsidP="0088777E">
      <w:pPr>
        <w:snapToGrid w:val="0"/>
        <w:jc w:val="both"/>
        <w:rPr>
          <w:rFonts w:ascii="Arial" w:hAnsi="Arial" w:cs="Arial"/>
          <w:lang w:val="ro-RO"/>
        </w:rPr>
      </w:pPr>
    </w:p>
    <w:p w:rsidR="0088777E" w:rsidRPr="00D05244" w:rsidRDefault="0088777E" w:rsidP="0088777E">
      <w:pPr>
        <w:snapToGrid w:val="0"/>
        <w:ind w:firstLine="60"/>
        <w:jc w:val="both"/>
        <w:rPr>
          <w:rFonts w:ascii="Arial" w:hAnsi="Arial" w:cs="Arial"/>
          <w:lang w:val="ro-RO"/>
        </w:rPr>
      </w:pPr>
      <w:r w:rsidRPr="00D05244">
        <w:rPr>
          <w:rFonts w:ascii="Arial" w:hAnsi="Arial" w:cs="Arial"/>
          <w:lang w:val="ro-RO"/>
        </w:rPr>
        <w:t>- Lacul şi Pădurea Cernica RO SPA 0122 – Arie de protectie speciala avifaunistică - Sit Natura 2000 declarat prin HG 971/2011, care modifica HG 1284/2007 privind declararea ariilor de protecţie specială avifaunistică parte integrantă a retelei ecologice europene Natura 2000 în Romania, avand  suprafata de 3744 ha, aflat pe teritoriul localitătilor Braneşti (4%), Cernica (5%), Găneasa (&lt;1%), Pantelimon (48%).</w:t>
      </w:r>
    </w:p>
    <w:p w:rsidR="0088777E" w:rsidRPr="00D05244" w:rsidRDefault="0088777E" w:rsidP="0088777E">
      <w:pPr>
        <w:snapToGrid w:val="0"/>
        <w:ind w:firstLine="60"/>
        <w:jc w:val="both"/>
        <w:rPr>
          <w:rFonts w:ascii="Arial" w:hAnsi="Arial" w:cs="Arial"/>
          <w:lang w:val="ro-RO"/>
        </w:rPr>
      </w:pPr>
      <w:r w:rsidRPr="00D05244">
        <w:rPr>
          <w:rFonts w:ascii="Arial" w:hAnsi="Arial" w:cs="Arial"/>
          <w:lang w:val="ro-RO"/>
        </w:rPr>
        <w:tab/>
        <w:t>Zona lacului Cernica este caracteristică padurilor de sleau cu specii forestiere sudice (meditaraneene), paduri care au devenit din ce în ce mai reduse din cauza exploatărilor forestiere.</w:t>
      </w:r>
    </w:p>
    <w:p w:rsidR="0088777E" w:rsidRPr="00D05244" w:rsidRDefault="0088777E" w:rsidP="0088777E">
      <w:pPr>
        <w:snapToGrid w:val="0"/>
        <w:ind w:firstLine="60"/>
        <w:jc w:val="both"/>
        <w:rPr>
          <w:rFonts w:ascii="Arial" w:hAnsi="Arial" w:cs="Arial"/>
          <w:lang w:val="ro-RO"/>
        </w:rPr>
      </w:pPr>
      <w:r w:rsidRPr="00D05244">
        <w:rPr>
          <w:rFonts w:ascii="Arial" w:hAnsi="Arial" w:cs="Arial"/>
          <w:lang w:val="ro-RO"/>
        </w:rPr>
        <w:t>Zonele stuficole fixate şi libere, precum şi padurea asociata, ofera acestei arii calitatea de sit ornitologic de o valoare deosebita pentru Campia Romana.</w:t>
      </w:r>
    </w:p>
    <w:p w:rsidR="0088777E" w:rsidRPr="00D05244" w:rsidRDefault="0088777E" w:rsidP="0088777E">
      <w:pPr>
        <w:snapToGrid w:val="0"/>
        <w:ind w:firstLine="737"/>
        <w:jc w:val="both"/>
        <w:rPr>
          <w:rFonts w:ascii="Arial" w:hAnsi="Arial" w:cs="Arial"/>
          <w:lang w:val="ro-RO"/>
        </w:rPr>
      </w:pPr>
      <w:r w:rsidRPr="00D05244">
        <w:rPr>
          <w:rFonts w:ascii="Arial" w:hAnsi="Arial" w:cs="Arial"/>
          <w:lang w:val="ro-RO"/>
        </w:rPr>
        <w:t>În aceasta zona au fost semnalate 118 specii de pasari, din care o parte se regasesc pe Directiva pasari, restul avand statut legal de protectie (prin lege si/sau protejate de alte conventii si acorduri internationale). Exista doar cateva specii de pasari care nu au un statut legal de protecţie.  În plus, mai exista si alte specii protejate de fauna, ce se regăsesc şi pe Directiva Habitate.</w:t>
      </w:r>
    </w:p>
    <w:p w:rsidR="0088777E" w:rsidRPr="00D05244" w:rsidRDefault="0088777E" w:rsidP="0088777E">
      <w:pPr>
        <w:snapToGrid w:val="0"/>
        <w:ind w:firstLine="737"/>
        <w:jc w:val="both"/>
        <w:rPr>
          <w:rFonts w:ascii="Arial" w:hAnsi="Arial" w:cs="Arial"/>
          <w:lang w:val="ro-RO"/>
        </w:rPr>
      </w:pPr>
      <w:r w:rsidRPr="00D05244">
        <w:rPr>
          <w:rFonts w:ascii="Arial" w:hAnsi="Arial" w:cs="Arial"/>
          <w:lang w:val="ro-RO"/>
        </w:rPr>
        <w:t xml:space="preserve">Situl Natura 2000 ROSPA0122 Lacul şi Pădurea Cernica s-a constituit pe baza existenţei a 12 specii de păsari, dintre care 10 sunt specii de păsări enumerate în Anexa I a </w:t>
      </w:r>
      <w:r w:rsidRPr="00D05244">
        <w:rPr>
          <w:rFonts w:ascii="Arial" w:hAnsi="Arial" w:cs="Arial"/>
          <w:lang w:val="ro-RO"/>
        </w:rPr>
        <w:lastRenderedPageBreak/>
        <w:t>Directivei     Pasari  si două specii de păsari cu migraţie regulata nemenţionate în Anexa I a Directivei Păsari.</w:t>
      </w:r>
    </w:p>
    <w:p w:rsidR="0088777E" w:rsidRPr="00D05244" w:rsidRDefault="0088777E" w:rsidP="0088777E">
      <w:pPr>
        <w:snapToGrid w:val="0"/>
        <w:ind w:firstLine="737"/>
        <w:jc w:val="both"/>
        <w:rPr>
          <w:rFonts w:ascii="Arial" w:hAnsi="Arial" w:cs="Arial"/>
          <w:lang w:val="ro-RO"/>
        </w:rPr>
      </w:pPr>
      <w:r w:rsidRPr="00D05244">
        <w:rPr>
          <w:rFonts w:ascii="Arial" w:hAnsi="Arial" w:cs="Arial"/>
          <w:lang w:val="ro-RO"/>
        </w:rPr>
        <w:t xml:space="preserve">Speciile de pasari pentru care a fost declarat situl Natura 2000 Lacul şi Pădurea Cernica sunt: </w:t>
      </w:r>
    </w:p>
    <w:p w:rsidR="0088777E" w:rsidRPr="00D05244" w:rsidRDefault="0088777E" w:rsidP="0088777E">
      <w:pPr>
        <w:snapToGrid w:val="0"/>
        <w:ind w:firstLine="737"/>
        <w:jc w:val="both"/>
        <w:rPr>
          <w:rFonts w:ascii="Arial" w:hAnsi="Arial" w:cs="Arial"/>
          <w:lang w:val="ro-RO"/>
        </w:rPr>
      </w:pPr>
      <w:r w:rsidRPr="00D05244">
        <w:rPr>
          <w:rFonts w:ascii="Arial" w:hAnsi="Arial" w:cs="Arial"/>
          <w:lang w:val="ro-RO"/>
        </w:rPr>
        <w:t>a) Specii de păsari enumerate în Anexa I a Directivei Păsari</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 xml:space="preserve">- cufundar polar (gavia artica) </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 raţa rosiatica (aytia nyroca)</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 dumbravenca (coracias garulus)</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 xml:space="preserve">- ciocănitoare de gradini (Dendrocopos syriacus) </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 cormoran mic (phalacrocorax pygmeus)</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 sfrancioc cu frunte negră (Lanius minor)</w:t>
      </w:r>
    </w:p>
    <w:p w:rsidR="0088777E" w:rsidRPr="00D05244" w:rsidRDefault="0088777E" w:rsidP="0088777E">
      <w:pPr>
        <w:snapToGrid w:val="0"/>
        <w:jc w:val="both"/>
        <w:rPr>
          <w:rFonts w:ascii="Arial" w:hAnsi="Arial" w:cs="Arial"/>
          <w:lang w:val="ro-RO"/>
        </w:rPr>
      </w:pPr>
      <w:r w:rsidRPr="00D05244">
        <w:rPr>
          <w:rFonts w:ascii="Arial" w:hAnsi="Arial" w:cs="Arial"/>
          <w:lang w:val="ro-RO"/>
        </w:rPr>
        <w:tab/>
        <w:t>- chira de baltă (Sterna hirundo)</w:t>
      </w:r>
    </w:p>
    <w:p w:rsidR="0088777E" w:rsidRPr="00D05244" w:rsidRDefault="0088777E" w:rsidP="0088777E">
      <w:pPr>
        <w:snapToGrid w:val="0"/>
        <w:ind w:firstLine="720"/>
        <w:jc w:val="both"/>
        <w:rPr>
          <w:rFonts w:ascii="Arial" w:hAnsi="Arial" w:cs="Arial"/>
          <w:lang w:val="ro-RO"/>
        </w:rPr>
      </w:pPr>
      <w:r w:rsidRPr="00D05244">
        <w:rPr>
          <w:rFonts w:ascii="Arial" w:hAnsi="Arial" w:cs="Arial"/>
          <w:lang w:val="ro-RO"/>
        </w:rPr>
        <w:t>- sfrancioc rosiatic (Lanius collurio)</w:t>
      </w:r>
    </w:p>
    <w:p w:rsidR="0088777E" w:rsidRPr="00D05244" w:rsidRDefault="0088777E" w:rsidP="0088777E">
      <w:pPr>
        <w:snapToGrid w:val="0"/>
        <w:ind w:firstLine="720"/>
        <w:jc w:val="both"/>
        <w:rPr>
          <w:rFonts w:ascii="Arial" w:hAnsi="Arial" w:cs="Arial"/>
          <w:lang w:val="ro-RO"/>
        </w:rPr>
      </w:pPr>
      <w:r w:rsidRPr="00D05244">
        <w:rPr>
          <w:rFonts w:ascii="Arial" w:hAnsi="Arial" w:cs="Arial"/>
          <w:lang w:val="ro-RO"/>
        </w:rPr>
        <w:t>- starc de noapte (Nycticorax nycticorax)</w:t>
      </w:r>
    </w:p>
    <w:p w:rsidR="0088777E" w:rsidRPr="00D05244" w:rsidRDefault="0088777E" w:rsidP="0088777E">
      <w:pPr>
        <w:snapToGrid w:val="0"/>
        <w:ind w:firstLine="720"/>
        <w:jc w:val="both"/>
        <w:rPr>
          <w:rFonts w:ascii="Arial" w:hAnsi="Arial" w:cs="Arial"/>
          <w:lang w:val="ro-RO"/>
        </w:rPr>
      </w:pPr>
      <w:r w:rsidRPr="00D05244">
        <w:rPr>
          <w:rFonts w:ascii="Arial" w:hAnsi="Arial" w:cs="Arial"/>
          <w:lang w:val="ro-RO"/>
        </w:rPr>
        <w:t>- muscar gulerat (Ficedula albicollis).</w:t>
      </w:r>
    </w:p>
    <w:p w:rsidR="0088777E" w:rsidRPr="00D05244" w:rsidRDefault="0088777E" w:rsidP="0088777E">
      <w:pPr>
        <w:tabs>
          <w:tab w:val="left" w:pos="0"/>
        </w:tabs>
        <w:snapToGrid w:val="0"/>
        <w:ind w:left="720"/>
        <w:jc w:val="both"/>
        <w:rPr>
          <w:rFonts w:ascii="Arial" w:hAnsi="Arial" w:cs="Arial"/>
          <w:lang w:val="ro-RO"/>
        </w:rPr>
      </w:pPr>
      <w:r w:rsidRPr="00D05244">
        <w:rPr>
          <w:rFonts w:ascii="Arial" w:hAnsi="Arial" w:cs="Arial"/>
          <w:lang w:val="ro-RO"/>
        </w:rPr>
        <w:t xml:space="preserve">b) Specii de pasari cu migratie regulata nementionate în Anexa I a Directivei Păsari </w:t>
      </w:r>
      <w:r w:rsidRPr="00D05244">
        <w:rPr>
          <w:rFonts w:ascii="Arial" w:hAnsi="Arial" w:cs="Arial"/>
          <w:lang w:val="ro-RO"/>
        </w:rPr>
        <w:cr/>
        <w:t>- Larus ridibundus</w:t>
      </w:r>
    </w:p>
    <w:p w:rsidR="0088777E" w:rsidRPr="00D05244" w:rsidRDefault="0088777E" w:rsidP="0088777E">
      <w:pPr>
        <w:tabs>
          <w:tab w:val="left" w:pos="0"/>
        </w:tabs>
        <w:snapToGrid w:val="0"/>
        <w:ind w:left="720"/>
        <w:jc w:val="both"/>
        <w:rPr>
          <w:rFonts w:ascii="Arial" w:hAnsi="Arial" w:cs="Arial"/>
          <w:lang w:val="ro-RO"/>
        </w:rPr>
      </w:pPr>
      <w:r w:rsidRPr="00D05244">
        <w:rPr>
          <w:rFonts w:ascii="Arial" w:hAnsi="Arial" w:cs="Arial"/>
          <w:lang w:val="ro-RO"/>
        </w:rPr>
        <w:t xml:space="preserve">- Tyto alba                                          -                          </w:t>
      </w:r>
    </w:p>
    <w:p w:rsidR="0088777E" w:rsidRPr="00D05244" w:rsidRDefault="0088777E" w:rsidP="0088777E">
      <w:pPr>
        <w:tabs>
          <w:tab w:val="left" w:pos="0"/>
        </w:tabs>
        <w:snapToGrid w:val="0"/>
        <w:jc w:val="both"/>
        <w:rPr>
          <w:rFonts w:ascii="Arial" w:hAnsi="Arial" w:cs="Arial"/>
          <w:lang w:val="ro-RO"/>
        </w:rPr>
      </w:pPr>
      <w:r w:rsidRPr="00D05244">
        <w:rPr>
          <w:rFonts w:ascii="Arial" w:hAnsi="Arial" w:cs="Arial"/>
          <w:lang w:val="ro-RO"/>
        </w:rPr>
        <w:cr/>
        <w:t>- Lacul şi Pădurea Cernica RO SCI 0308 – Sit de importanta comunitara – Sit Natura 2000 declarat prin Ordinul 2387/2011, care modifica Ordinul 1964/2007 privind instituirea regimului de arie, avand  suprafata de  3267 ha, aflat pe teritoriul localitilor  Brăneşti (5%), Cernica (5%), Ganeasa (&lt;1%), Pantelimon (41%).</w:t>
      </w:r>
    </w:p>
    <w:p w:rsidR="0088777E" w:rsidRPr="00D05244" w:rsidRDefault="0088777E" w:rsidP="0088777E">
      <w:pPr>
        <w:tabs>
          <w:tab w:val="left" w:pos="0"/>
        </w:tabs>
        <w:snapToGrid w:val="0"/>
        <w:jc w:val="both"/>
        <w:rPr>
          <w:rFonts w:ascii="Arial" w:hAnsi="Arial" w:cs="Arial"/>
          <w:lang w:val="ro-RO"/>
        </w:rPr>
      </w:pPr>
      <w:r w:rsidRPr="00D05244">
        <w:rPr>
          <w:rFonts w:ascii="Arial" w:hAnsi="Arial" w:cs="Arial"/>
          <w:lang w:val="ro-RO"/>
        </w:rPr>
        <w:tab/>
        <w:t>Situl Lacul si Pădurea Cernica este important pentru habitatul de pşăduri balcano-panonice de cer şi gorun care reprezinta peste 40% din suprafata sitului.</w:t>
      </w:r>
    </w:p>
    <w:p w:rsidR="0088777E" w:rsidRPr="00D05244" w:rsidRDefault="0088777E" w:rsidP="0088777E">
      <w:pPr>
        <w:tabs>
          <w:tab w:val="left" w:pos="0"/>
        </w:tabs>
        <w:snapToGrid w:val="0"/>
        <w:jc w:val="both"/>
        <w:rPr>
          <w:rFonts w:ascii="Arial" w:hAnsi="Arial" w:cs="Arial"/>
          <w:lang w:val="ro-RO"/>
        </w:rPr>
      </w:pPr>
      <w:r w:rsidRPr="00D05244">
        <w:rPr>
          <w:rFonts w:ascii="Arial" w:hAnsi="Arial" w:cs="Arial"/>
          <w:lang w:val="ro-RO"/>
        </w:rPr>
        <w:tab/>
        <w:t xml:space="preserve">Situl   Natura   2000   ROSCI0308   Lacul   şi   Pădurea   Cernica  s-a   constitut   pentru protectia  a  3   habitate  si  7 specii de   interes  comunitar, prezente în anexele Directivei Habitate, dintre care: 2 specii de amfibieni (Bombina bombina, Triturus cristatus),    1 specie de reptile (Emys orbicularis) şi 4 specii de pesti (Aspius aspius, Cobitis taenia, Rhodeus sericeus amarus, Umbra krameri). </w:t>
      </w:r>
    </w:p>
    <w:p w:rsidR="0088777E" w:rsidRPr="00D05244" w:rsidRDefault="0088777E" w:rsidP="0088777E">
      <w:pPr>
        <w:tabs>
          <w:tab w:val="left" w:pos="0"/>
        </w:tabs>
        <w:snapToGrid w:val="0"/>
        <w:ind w:left="737"/>
        <w:rPr>
          <w:rFonts w:ascii="Arial" w:hAnsi="Arial" w:cs="Arial"/>
          <w:lang w:val="ro-RO"/>
        </w:rPr>
      </w:pPr>
      <w:r w:rsidRPr="00D05244">
        <w:rPr>
          <w:rFonts w:ascii="Arial" w:hAnsi="Arial" w:cs="Arial"/>
          <w:lang w:val="ro-RO"/>
        </w:rPr>
        <w:t>Tipuri  de habitate protejate prin Directiva  Habitate sunt urmatoarele:</w:t>
      </w:r>
    </w:p>
    <w:p w:rsidR="0088777E" w:rsidRPr="00D05244" w:rsidRDefault="0088777E" w:rsidP="0088777E">
      <w:pPr>
        <w:tabs>
          <w:tab w:val="left" w:pos="0"/>
        </w:tabs>
        <w:snapToGrid w:val="0"/>
        <w:jc w:val="both"/>
        <w:rPr>
          <w:rFonts w:ascii="Arial" w:hAnsi="Arial" w:cs="Arial"/>
          <w:lang w:val="ro-RO"/>
        </w:rPr>
      </w:pPr>
      <w:r w:rsidRPr="00D05244">
        <w:rPr>
          <w:rFonts w:ascii="Arial" w:hAnsi="Arial" w:cs="Arial"/>
          <w:lang w:val="ro-RO"/>
        </w:rPr>
        <w:t xml:space="preserve">91M0     Păduri balcano-panonice de  cer şi gorun </w:t>
      </w:r>
      <w:r w:rsidRPr="00D05244">
        <w:rPr>
          <w:rFonts w:ascii="Arial" w:hAnsi="Arial" w:cs="Arial"/>
          <w:lang w:val="ro-RO"/>
        </w:rPr>
        <w:cr/>
        <w:t xml:space="preserve">91Y0      Păduri  dacice  de  stejar  şi  carpen </w:t>
      </w:r>
      <w:r w:rsidRPr="00D05244">
        <w:rPr>
          <w:rFonts w:ascii="Arial" w:hAnsi="Arial" w:cs="Arial"/>
          <w:lang w:val="ro-RO"/>
        </w:rPr>
        <w:cr/>
        <w:t xml:space="preserve">3150   Lacuri  eutrofe  naturale  cu vegetaţie tip Magnopotamion şi Hydrocharition </w:t>
      </w:r>
      <w:r w:rsidRPr="00D05244">
        <w:rPr>
          <w:rFonts w:ascii="Arial" w:hAnsi="Arial" w:cs="Arial"/>
          <w:lang w:val="ro-RO"/>
        </w:rPr>
        <w:cr/>
      </w:r>
      <w:r w:rsidRPr="00D05244">
        <w:rPr>
          <w:rFonts w:ascii="Arial" w:hAnsi="Arial" w:cs="Arial"/>
          <w:lang w:val="ro-RO"/>
        </w:rPr>
        <w:tab/>
        <w:t xml:space="preserve">Perimetrele celor două situri Natura 2000 Lacul si Padurea Cernica (SCI şi SPA) pornesc de la coltul Padurii Cernica din dreptul comunei Ganeasa, sunt marginite în partea estica de raul Pasărea, pe al cărui curs se află bazinele piscicole Găneasa, Pasarea, Cozieni, Branesti, Vadu Anei si Fundeni, iar în vest de raul Colentina, unde se afla Lacul Cernica. </w:t>
      </w:r>
      <w:r w:rsidRPr="00D05244">
        <w:rPr>
          <w:rFonts w:ascii="Arial" w:hAnsi="Arial" w:cs="Arial"/>
          <w:lang w:val="ro-RO"/>
        </w:rPr>
        <w:cr/>
        <w:t xml:space="preserve">Siturile includ în totalitate Padurea Cernica si trupurile de padure Caldararu si Nisipistea si se continua pana la coada raului Pasarea, situata pe teritoriul satului Tanganu, apartinand comunei Cernica. </w:t>
      </w:r>
      <w:r w:rsidRPr="00D05244">
        <w:rPr>
          <w:rFonts w:ascii="Arial" w:hAnsi="Arial" w:cs="Arial"/>
          <w:lang w:val="ro-RO"/>
        </w:rPr>
        <w:cr/>
        <w:t>Siturile Natura 2000 ROSPA0122 şi  ROSCI0308  sunt  situate  în regiunile biogeografice – Continentala si Stepica.</w:t>
      </w:r>
    </w:p>
    <w:p w:rsidR="0088777E" w:rsidRPr="00D05244" w:rsidRDefault="0088777E" w:rsidP="0088777E">
      <w:pPr>
        <w:tabs>
          <w:tab w:val="left" w:pos="0"/>
        </w:tabs>
        <w:snapToGrid w:val="0"/>
        <w:jc w:val="both"/>
        <w:rPr>
          <w:rFonts w:ascii="Arial" w:hAnsi="Arial" w:cs="Arial"/>
          <w:i/>
          <w:lang w:val="ro-RO"/>
        </w:rPr>
      </w:pPr>
      <w:r w:rsidRPr="00D05244">
        <w:rPr>
          <w:rFonts w:ascii="Arial" w:hAnsi="Arial" w:cs="Arial"/>
          <w:lang w:val="ro-RO"/>
        </w:rPr>
        <w:tab/>
        <w:t xml:space="preserve">Conform Formularului standard Natura 2000, în aceste arii naturale protejate sunt întalnite urmatoarele clase de habitate: </w:t>
      </w:r>
      <w:r w:rsidRPr="00D05244">
        <w:rPr>
          <w:rFonts w:ascii="Arial" w:hAnsi="Arial" w:cs="Arial"/>
          <w:lang w:val="ro-RO"/>
        </w:rPr>
        <w:cr/>
      </w:r>
      <w:r w:rsidRPr="00D05244">
        <w:rPr>
          <w:rFonts w:ascii="Arial" w:hAnsi="Arial" w:cs="Arial"/>
          <w:lang w:val="ro-RO"/>
        </w:rPr>
        <w:lastRenderedPageBreak/>
        <w:cr/>
        <w:t xml:space="preserve">    </w:t>
      </w:r>
      <w:r w:rsidRPr="00D05244">
        <w:rPr>
          <w:rFonts w:ascii="Arial" w:hAnsi="Arial" w:cs="Arial"/>
          <w:i/>
          <w:lang w:val="ro-RO"/>
        </w:rPr>
        <w:t>Clase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04"/>
        <w:gridCol w:w="1591"/>
        <w:gridCol w:w="1524"/>
        <w:gridCol w:w="1510"/>
        <w:gridCol w:w="1524"/>
      </w:tblGrid>
      <w:tr w:rsidR="0088777E" w:rsidRPr="00D05244" w:rsidTr="00A71D22">
        <w:trPr>
          <w:jc w:val="center"/>
        </w:trPr>
        <w:tc>
          <w:tcPr>
            <w:tcW w:w="3204" w:type="dxa"/>
            <w:vMerge w:val="restart"/>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Clasa de habitate</w:t>
            </w:r>
          </w:p>
        </w:tc>
        <w:tc>
          <w:tcPr>
            <w:tcW w:w="3115" w:type="dxa"/>
            <w:gridSpan w:val="2"/>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ROSPA0122</w:t>
            </w:r>
          </w:p>
        </w:tc>
        <w:tc>
          <w:tcPr>
            <w:tcW w:w="3034" w:type="dxa"/>
            <w:gridSpan w:val="2"/>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ROSCI0308</w:t>
            </w:r>
          </w:p>
        </w:tc>
      </w:tr>
      <w:tr w:rsidR="0088777E" w:rsidRPr="00D05244" w:rsidTr="00A71D22">
        <w:trPr>
          <w:jc w:val="center"/>
        </w:trPr>
        <w:tc>
          <w:tcPr>
            <w:tcW w:w="3204" w:type="dxa"/>
            <w:vMerge/>
            <w:vAlign w:val="center"/>
          </w:tcPr>
          <w:p w:rsidR="0088777E" w:rsidRPr="00D05244" w:rsidRDefault="0088777E" w:rsidP="00A71D22">
            <w:pPr>
              <w:tabs>
                <w:tab w:val="left" w:pos="0"/>
              </w:tabs>
              <w:snapToGrid w:val="0"/>
              <w:jc w:val="center"/>
              <w:rPr>
                <w:rFonts w:ascii="Arial" w:hAnsi="Arial" w:cs="Arial"/>
                <w:lang w:val="ro-RO"/>
              </w:rPr>
            </w:pPr>
          </w:p>
        </w:tc>
        <w:tc>
          <w:tcPr>
            <w:tcW w:w="1591"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Cod</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Extindere%</w:t>
            </w:r>
          </w:p>
        </w:tc>
        <w:tc>
          <w:tcPr>
            <w:tcW w:w="1510"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Cod</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Extindere%</w:t>
            </w:r>
          </w:p>
        </w:tc>
      </w:tr>
      <w:tr w:rsidR="0088777E" w:rsidRPr="00D05244" w:rsidTr="00A71D22">
        <w:trPr>
          <w:jc w:val="center"/>
        </w:trPr>
        <w:tc>
          <w:tcPr>
            <w:tcW w:w="320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Rauri, lacuri</w:t>
            </w:r>
          </w:p>
        </w:tc>
        <w:tc>
          <w:tcPr>
            <w:tcW w:w="1591"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N06</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11</w:t>
            </w:r>
          </w:p>
        </w:tc>
        <w:tc>
          <w:tcPr>
            <w:tcW w:w="1510"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N06</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13</w:t>
            </w:r>
          </w:p>
        </w:tc>
      </w:tr>
      <w:tr w:rsidR="0088777E" w:rsidRPr="00D05244" w:rsidTr="00A71D22">
        <w:trPr>
          <w:jc w:val="center"/>
        </w:trPr>
        <w:tc>
          <w:tcPr>
            <w:tcW w:w="320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 xml:space="preserve">Mlaştini, turbarii               </w:t>
            </w:r>
          </w:p>
        </w:tc>
        <w:tc>
          <w:tcPr>
            <w:tcW w:w="1591"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N07</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3</w:t>
            </w:r>
          </w:p>
        </w:tc>
        <w:tc>
          <w:tcPr>
            <w:tcW w:w="1510"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N07</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3</w:t>
            </w:r>
          </w:p>
        </w:tc>
      </w:tr>
      <w:tr w:rsidR="0088777E" w:rsidRPr="00D05244" w:rsidTr="00A71D22">
        <w:trPr>
          <w:jc w:val="center"/>
        </w:trPr>
        <w:tc>
          <w:tcPr>
            <w:tcW w:w="320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 xml:space="preserve">Culturi (teren arabil)        </w:t>
            </w:r>
          </w:p>
        </w:tc>
        <w:tc>
          <w:tcPr>
            <w:tcW w:w="1591"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 xml:space="preserve">N12              </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4</w:t>
            </w:r>
          </w:p>
        </w:tc>
        <w:tc>
          <w:tcPr>
            <w:tcW w:w="1510"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N12</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5</w:t>
            </w:r>
          </w:p>
        </w:tc>
      </w:tr>
      <w:tr w:rsidR="0088777E" w:rsidRPr="00D05244" w:rsidTr="00A71D22">
        <w:trPr>
          <w:jc w:val="center"/>
        </w:trPr>
        <w:tc>
          <w:tcPr>
            <w:tcW w:w="320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Pasuni</w:t>
            </w:r>
          </w:p>
        </w:tc>
        <w:tc>
          <w:tcPr>
            <w:tcW w:w="1591"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N14</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2</w:t>
            </w:r>
          </w:p>
        </w:tc>
        <w:tc>
          <w:tcPr>
            <w:tcW w:w="1510"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N14</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2</w:t>
            </w:r>
          </w:p>
        </w:tc>
      </w:tr>
      <w:tr w:rsidR="0088777E" w:rsidRPr="00D05244" w:rsidTr="00A71D22">
        <w:trPr>
          <w:jc w:val="center"/>
        </w:trPr>
        <w:tc>
          <w:tcPr>
            <w:tcW w:w="320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 xml:space="preserve">Paduri de foioase           </w:t>
            </w:r>
          </w:p>
        </w:tc>
        <w:tc>
          <w:tcPr>
            <w:tcW w:w="1591"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N16</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80</w:t>
            </w:r>
          </w:p>
        </w:tc>
        <w:tc>
          <w:tcPr>
            <w:tcW w:w="1510"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N16</w:t>
            </w:r>
          </w:p>
        </w:tc>
        <w:tc>
          <w:tcPr>
            <w:tcW w:w="1524" w:type="dxa"/>
            <w:vAlign w:val="center"/>
          </w:tcPr>
          <w:p w:rsidR="0088777E" w:rsidRPr="00D05244" w:rsidRDefault="0088777E" w:rsidP="00A71D22">
            <w:pPr>
              <w:tabs>
                <w:tab w:val="left" w:pos="0"/>
              </w:tabs>
              <w:snapToGrid w:val="0"/>
              <w:jc w:val="center"/>
              <w:rPr>
                <w:rFonts w:ascii="Arial" w:hAnsi="Arial" w:cs="Arial"/>
                <w:lang w:val="ro-RO"/>
              </w:rPr>
            </w:pPr>
            <w:r w:rsidRPr="00D05244">
              <w:rPr>
                <w:rFonts w:ascii="Arial" w:hAnsi="Arial" w:cs="Arial"/>
                <w:lang w:val="ro-RO"/>
              </w:rPr>
              <w:t>77</w:t>
            </w:r>
          </w:p>
        </w:tc>
      </w:tr>
    </w:tbl>
    <w:p w:rsidR="0088777E" w:rsidRPr="00D05244" w:rsidRDefault="0088777E" w:rsidP="0088777E">
      <w:pPr>
        <w:tabs>
          <w:tab w:val="left" w:pos="0"/>
        </w:tabs>
        <w:snapToGrid w:val="0"/>
        <w:jc w:val="both"/>
        <w:rPr>
          <w:rFonts w:ascii="Arial" w:hAnsi="Arial" w:cs="Arial"/>
          <w:lang w:val="ro-RO"/>
        </w:rPr>
      </w:pPr>
      <w:r w:rsidRPr="00D05244">
        <w:rPr>
          <w:rFonts w:ascii="Arial" w:hAnsi="Arial" w:cs="Arial"/>
          <w:lang w:val="ro-RO"/>
        </w:rPr>
        <w:t xml:space="preserve">                                       </w:t>
      </w:r>
      <w:r w:rsidRPr="00D05244">
        <w:rPr>
          <w:rFonts w:ascii="Arial" w:hAnsi="Arial" w:cs="Arial"/>
          <w:lang w:val="ro-RO"/>
        </w:rPr>
        <w:cr/>
        <w:t xml:space="preserve">                                                                                                                      </w:t>
      </w:r>
      <w:r w:rsidRPr="00D05244">
        <w:rPr>
          <w:rFonts w:ascii="Arial" w:hAnsi="Arial" w:cs="Arial"/>
          <w:b/>
          <w:lang w:val="it-IT"/>
        </w:rPr>
        <w:t>Tabelul V.2.1.1.</w:t>
      </w:r>
    </w:p>
    <w:p w:rsidR="0088777E" w:rsidRPr="00D05244" w:rsidRDefault="0088777E" w:rsidP="0088777E">
      <w:pPr>
        <w:tabs>
          <w:tab w:val="left" w:pos="0"/>
        </w:tabs>
        <w:snapToGrid w:val="0"/>
        <w:jc w:val="both"/>
        <w:rPr>
          <w:rFonts w:ascii="Arial" w:hAnsi="Arial" w:cs="Arial"/>
          <w:lang w:val="ro-RO"/>
        </w:rPr>
      </w:pPr>
    </w:p>
    <w:p w:rsidR="0088777E" w:rsidRPr="00D05244" w:rsidRDefault="0088777E" w:rsidP="0088777E">
      <w:pPr>
        <w:tabs>
          <w:tab w:val="left" w:pos="0"/>
        </w:tabs>
        <w:snapToGrid w:val="0"/>
        <w:jc w:val="both"/>
        <w:rPr>
          <w:rFonts w:ascii="Arial" w:hAnsi="Arial" w:cs="Arial"/>
          <w:lang w:val="ro-RO"/>
        </w:rPr>
      </w:pPr>
      <w:r w:rsidRPr="00D05244">
        <w:rPr>
          <w:rFonts w:ascii="Arial" w:hAnsi="Arial" w:cs="Arial"/>
          <w:lang w:val="ro-RO"/>
        </w:rPr>
        <w:tab/>
        <w:t>Habitatele predominante din cele doua situri sunt cele de păduri de foioase, urmate de rȃuri, lacuri şi culturi agricole (terenuri arabile).</w:t>
      </w:r>
    </w:p>
    <w:p w:rsidR="0088777E" w:rsidRPr="00D05244" w:rsidRDefault="0088777E" w:rsidP="0088777E">
      <w:pPr>
        <w:jc w:val="both"/>
        <w:rPr>
          <w:rFonts w:ascii="Arial" w:hAnsi="Arial" w:cs="Arial"/>
          <w:lang w:val="ro-RO"/>
        </w:rPr>
      </w:pPr>
      <w:r w:rsidRPr="00D05244">
        <w:rPr>
          <w:rFonts w:ascii="Arial" w:hAnsi="Arial" w:cs="Arial"/>
          <w:lang w:val="ro-RO"/>
        </w:rPr>
        <w:tab/>
        <w:t xml:space="preserve">În afara speciilor identificate în urma studiilor realizate în zona Cernica, în complexul Mănăstirii Cernica se află doua exemplare seculare de Quercus robur declarate monumente ale naturii de catre Comisia pentru Ocrotirea Monumentelor Naturii din cadrul Academiei Romane. </w:t>
      </w:r>
    </w:p>
    <w:p w:rsidR="0088777E" w:rsidRPr="00D05244" w:rsidRDefault="0088777E" w:rsidP="0088777E">
      <w:pPr>
        <w:jc w:val="both"/>
        <w:rPr>
          <w:rFonts w:ascii="Arial" w:hAnsi="Arial" w:cs="Arial"/>
          <w:lang w:val="ro-RO"/>
        </w:rPr>
      </w:pPr>
      <w:r w:rsidRPr="00D05244">
        <w:rPr>
          <w:rFonts w:ascii="Arial" w:hAnsi="Arial" w:cs="Arial"/>
          <w:lang w:val="ro-RO"/>
        </w:rPr>
        <w:t>Siturile Natura 2000 Lacul şi Pădurea Cernica nu sunt atribuite în custodie.</w:t>
      </w:r>
    </w:p>
    <w:p w:rsidR="0088777E" w:rsidRPr="00D05244" w:rsidRDefault="0088777E" w:rsidP="0088777E">
      <w:pPr>
        <w:jc w:val="both"/>
        <w:rPr>
          <w:rFonts w:ascii="Arial" w:hAnsi="Arial" w:cs="Arial"/>
          <w:lang w:val="ro-RO"/>
        </w:rPr>
      </w:pPr>
    </w:p>
    <w:p w:rsidR="0088777E" w:rsidRPr="00D05244" w:rsidRDefault="0088777E" w:rsidP="0088777E">
      <w:pPr>
        <w:tabs>
          <w:tab w:val="left" w:pos="0"/>
          <w:tab w:val="left" w:pos="540"/>
        </w:tabs>
        <w:snapToGrid w:val="0"/>
        <w:jc w:val="both"/>
        <w:rPr>
          <w:rFonts w:ascii="Arial" w:hAnsi="Arial" w:cs="Arial"/>
          <w:lang w:val="ro-RO"/>
        </w:rPr>
      </w:pPr>
      <w:r w:rsidRPr="00D05244">
        <w:rPr>
          <w:rFonts w:ascii="Arial" w:hAnsi="Arial" w:cs="Arial"/>
          <w:lang w:val="ro-RO"/>
        </w:rPr>
        <w:t>- Gradiştea – Caldaruşani – Dridu  RO SPA 0044 - arie de protectie specială avifaunistică - Sit Natura 2000 declarat prin HG 1284/2007 privind declararea ariilor de protecţie speciala avifaunistică parte integranta a retelei ecologice europene Natura 2000 în Romania, avand suprafata de 6442 ha, pe teritoriul localităţilor Gruiu (40%); Gradistea (19%), Moara Vlasiei (12%), Nuci (21%), Snagov (&lt;1%).</w:t>
      </w:r>
    </w:p>
    <w:p w:rsidR="0088777E" w:rsidRPr="00D05244" w:rsidRDefault="0088777E" w:rsidP="0088777E">
      <w:pPr>
        <w:tabs>
          <w:tab w:val="left" w:pos="0"/>
          <w:tab w:val="left" w:pos="540"/>
        </w:tabs>
        <w:snapToGrid w:val="0"/>
        <w:jc w:val="both"/>
        <w:rPr>
          <w:rFonts w:ascii="Arial" w:hAnsi="Arial" w:cs="Arial"/>
          <w:lang w:val="ro-RO"/>
        </w:rPr>
      </w:pPr>
      <w:r w:rsidRPr="00D05244">
        <w:rPr>
          <w:rFonts w:ascii="Arial" w:hAnsi="Arial" w:cs="Arial"/>
          <w:lang w:val="ro-RO"/>
        </w:rPr>
        <w:tab/>
        <w:t xml:space="preserve">Zona Caldaruşani reprezintă un mozaic de habitate (acvatic, padure şi pajişte), relativ izolat de presiunea antropica. </w:t>
      </w:r>
    </w:p>
    <w:p w:rsidR="0088777E" w:rsidRPr="00D05244" w:rsidRDefault="0088777E" w:rsidP="0088777E">
      <w:pPr>
        <w:ind w:firstLine="540"/>
        <w:jc w:val="both"/>
        <w:rPr>
          <w:rFonts w:ascii="Arial" w:hAnsi="Arial" w:cs="Arial"/>
          <w:lang w:val="ro-RO"/>
        </w:rPr>
      </w:pPr>
      <w:r w:rsidRPr="00D05244">
        <w:rPr>
          <w:rFonts w:ascii="Arial" w:hAnsi="Arial" w:cs="Arial"/>
          <w:lang w:val="ro-RO"/>
        </w:rPr>
        <w:t>Situl Gradiştea - Caldaruşani - Dridu, ROSPA0044 cuprinde un complex de habitate care asigura mediul de viata pentru numeroase specii de pasări caracteristice pentru ţara noastră. Conform formularului standard pentru sit, sunt întalnite urmatoarele tipuri de habitate, caracteristice regiunii biogeografice continentale, respectiv stepice:</w:t>
      </w:r>
    </w:p>
    <w:p w:rsidR="0088777E" w:rsidRPr="00D05244" w:rsidRDefault="0088777E" w:rsidP="0088777E">
      <w:pPr>
        <w:ind w:firstLine="540"/>
        <w:jc w:val="both"/>
        <w:rPr>
          <w:rFonts w:ascii="Arial" w:hAnsi="Arial" w:cs="Arial"/>
          <w:lang w:val="ro-RO"/>
        </w:rPr>
      </w:pPr>
      <w:r w:rsidRPr="00D05244">
        <w:rPr>
          <w:rFonts w:ascii="Arial" w:hAnsi="Arial" w:cs="Arial"/>
          <w:lang w:val="ro-RO"/>
        </w:rPr>
        <w:t xml:space="preserve">- paduri de foioase - 45%, </w:t>
      </w:r>
    </w:p>
    <w:p w:rsidR="0088777E" w:rsidRPr="00D05244" w:rsidRDefault="0088777E" w:rsidP="0088777E">
      <w:pPr>
        <w:ind w:firstLine="540"/>
        <w:jc w:val="both"/>
        <w:rPr>
          <w:rFonts w:ascii="Arial" w:hAnsi="Arial" w:cs="Arial"/>
          <w:lang w:val="it-IT"/>
        </w:rPr>
      </w:pPr>
      <w:r w:rsidRPr="00D05244">
        <w:rPr>
          <w:rFonts w:ascii="Arial" w:hAnsi="Arial" w:cs="Arial"/>
          <w:lang w:val="it-IT"/>
        </w:rPr>
        <w:t xml:space="preserve">- culturi agricole - 26%, </w:t>
      </w:r>
    </w:p>
    <w:p w:rsidR="0088777E" w:rsidRPr="00D05244" w:rsidRDefault="0088777E" w:rsidP="0088777E">
      <w:pPr>
        <w:ind w:firstLine="540"/>
        <w:jc w:val="both"/>
        <w:rPr>
          <w:rFonts w:ascii="Arial" w:hAnsi="Arial" w:cs="Arial"/>
          <w:lang w:val="it-IT"/>
        </w:rPr>
      </w:pPr>
      <w:r w:rsidRPr="00D05244">
        <w:rPr>
          <w:rFonts w:ascii="Arial" w:hAnsi="Arial" w:cs="Arial"/>
          <w:lang w:val="it-IT"/>
        </w:rPr>
        <w:t>- rauri, lacuri - 16%</w:t>
      </w:r>
    </w:p>
    <w:p w:rsidR="0088777E" w:rsidRPr="00D05244" w:rsidRDefault="0088777E" w:rsidP="0088777E">
      <w:pPr>
        <w:ind w:firstLine="540"/>
        <w:jc w:val="both"/>
        <w:rPr>
          <w:rFonts w:ascii="Arial" w:hAnsi="Arial" w:cs="Arial"/>
          <w:lang w:val="it-IT"/>
        </w:rPr>
      </w:pPr>
      <w:r w:rsidRPr="00D05244">
        <w:rPr>
          <w:rFonts w:ascii="Arial" w:hAnsi="Arial" w:cs="Arial"/>
          <w:lang w:val="it-IT"/>
        </w:rPr>
        <w:t>- mlastini si turbarii - 2%,</w:t>
      </w:r>
    </w:p>
    <w:p w:rsidR="0088777E" w:rsidRPr="00D05244" w:rsidRDefault="0088777E" w:rsidP="0088777E">
      <w:pPr>
        <w:ind w:firstLine="540"/>
        <w:jc w:val="both"/>
        <w:rPr>
          <w:rFonts w:ascii="Arial" w:hAnsi="Arial" w:cs="Arial"/>
          <w:lang w:val="it-IT"/>
        </w:rPr>
      </w:pPr>
      <w:r w:rsidRPr="00D05244">
        <w:rPr>
          <w:rFonts w:ascii="Arial" w:hAnsi="Arial" w:cs="Arial"/>
          <w:lang w:val="it-IT"/>
        </w:rPr>
        <w:t>- pasuni - 11%.</w:t>
      </w:r>
    </w:p>
    <w:p w:rsidR="0088777E" w:rsidRPr="00D05244" w:rsidRDefault="0088777E" w:rsidP="0088777E">
      <w:pPr>
        <w:jc w:val="both"/>
        <w:rPr>
          <w:rFonts w:ascii="Arial" w:hAnsi="Arial" w:cs="Arial"/>
          <w:lang w:val="it-IT"/>
        </w:rPr>
      </w:pPr>
      <w:r w:rsidRPr="00D05244">
        <w:rPr>
          <w:rFonts w:ascii="Arial" w:hAnsi="Arial" w:cs="Arial"/>
          <w:lang w:val="it-IT"/>
        </w:rPr>
        <w:t xml:space="preserve">Habitatele naturale ocupate de speciile pentru care a fost desemnat situl, sunt cele din apropierea lacurilor Caldaruşani, Dridu şi Balta Neagra: stufărişul, papurisul, mlaştinile, copacii de la marginea lacurilor (salcii, arini), luciul de apa si terenurile agricole. </w:t>
      </w:r>
    </w:p>
    <w:p w:rsidR="0088777E" w:rsidRPr="00D05244" w:rsidRDefault="0088777E" w:rsidP="0088777E">
      <w:pPr>
        <w:tabs>
          <w:tab w:val="left" w:pos="0"/>
          <w:tab w:val="left" w:pos="540"/>
        </w:tabs>
        <w:snapToGrid w:val="0"/>
        <w:jc w:val="both"/>
        <w:rPr>
          <w:rFonts w:ascii="Arial" w:hAnsi="Arial" w:cs="Arial"/>
          <w:lang w:val="ro-RO"/>
        </w:rPr>
      </w:pPr>
      <w:r w:rsidRPr="00D05244">
        <w:rPr>
          <w:rFonts w:ascii="Arial" w:hAnsi="Arial" w:cs="Arial"/>
          <w:lang w:val="ro-RO"/>
        </w:rPr>
        <w:t xml:space="preserve">Acest sit găzduieşte efective importante ale unor specii de pasări protejate. </w:t>
      </w:r>
    </w:p>
    <w:p w:rsidR="0088777E" w:rsidRPr="00D05244" w:rsidRDefault="0088777E" w:rsidP="0088777E">
      <w:pPr>
        <w:tabs>
          <w:tab w:val="left" w:pos="0"/>
          <w:tab w:val="left" w:pos="540"/>
        </w:tabs>
        <w:snapToGrid w:val="0"/>
        <w:jc w:val="both"/>
        <w:rPr>
          <w:rFonts w:ascii="Arial" w:hAnsi="Arial" w:cs="Arial"/>
          <w:lang w:val="ro-RO"/>
        </w:rPr>
      </w:pPr>
      <w:r w:rsidRPr="00D05244">
        <w:rPr>
          <w:rFonts w:ascii="Arial" w:hAnsi="Arial" w:cs="Arial"/>
          <w:lang w:val="ro-RO"/>
        </w:rPr>
        <w:t xml:space="preserve">Speciile de pasări pentru care aria protejata a fost declarata Sit Natura 2000: </w:t>
      </w:r>
    </w:p>
    <w:p w:rsidR="0088777E" w:rsidRPr="00D05244" w:rsidRDefault="0088777E" w:rsidP="0088777E">
      <w:pPr>
        <w:tabs>
          <w:tab w:val="left" w:pos="-284"/>
        </w:tabs>
        <w:jc w:val="both"/>
        <w:rPr>
          <w:rFonts w:ascii="Arial" w:hAnsi="Arial" w:cs="Arial"/>
          <w:lang w:val="ro-RO"/>
        </w:rPr>
      </w:pPr>
      <w:r w:rsidRPr="00D05244">
        <w:rPr>
          <w:rFonts w:ascii="Arial" w:hAnsi="Arial" w:cs="Arial"/>
          <w:i/>
          <w:lang w:val="ro-RO"/>
        </w:rPr>
        <w:t xml:space="preserve">Himantopus himantopus </w:t>
      </w:r>
      <w:r w:rsidRPr="00D05244">
        <w:rPr>
          <w:rFonts w:ascii="Arial" w:hAnsi="Arial" w:cs="Arial"/>
          <w:lang w:val="ro-RO"/>
        </w:rPr>
        <w:t xml:space="preserve">– Piciorong, </w:t>
      </w:r>
      <w:r w:rsidRPr="00D05244">
        <w:rPr>
          <w:rFonts w:ascii="Arial" w:hAnsi="Arial" w:cs="Arial"/>
          <w:i/>
          <w:lang w:val="ro-RO"/>
        </w:rPr>
        <w:t xml:space="preserve">Ixobrychus minutus – </w:t>
      </w:r>
      <w:r w:rsidRPr="00D05244">
        <w:rPr>
          <w:rFonts w:ascii="Arial" w:hAnsi="Arial" w:cs="Arial"/>
          <w:lang w:val="ro-RO"/>
        </w:rPr>
        <w:t xml:space="preserve">Stârc pitic, </w:t>
      </w:r>
      <w:r w:rsidRPr="00D05244">
        <w:rPr>
          <w:rFonts w:ascii="Arial" w:hAnsi="Arial" w:cs="Arial"/>
          <w:i/>
          <w:lang w:val="ro-RO"/>
        </w:rPr>
        <w:t xml:space="preserve">Mergellus albellus (Mergus albellus) – </w:t>
      </w:r>
      <w:r w:rsidRPr="00D05244">
        <w:rPr>
          <w:rFonts w:ascii="Arial" w:hAnsi="Arial" w:cs="Arial"/>
          <w:lang w:val="ro-RO"/>
        </w:rPr>
        <w:t xml:space="preserve">Ferestraş mic, </w:t>
      </w:r>
      <w:r w:rsidRPr="00D05244">
        <w:rPr>
          <w:rFonts w:ascii="Arial" w:hAnsi="Arial" w:cs="Arial"/>
          <w:i/>
          <w:lang w:val="ro-RO"/>
        </w:rPr>
        <w:t xml:space="preserve">Nycticorax nycticorax </w:t>
      </w:r>
      <w:r w:rsidRPr="00D05244">
        <w:rPr>
          <w:rFonts w:ascii="Arial" w:hAnsi="Arial" w:cs="Arial"/>
          <w:lang w:val="ro-RO"/>
        </w:rPr>
        <w:t xml:space="preserve">– Stârc de noapte, </w:t>
      </w:r>
      <w:r w:rsidRPr="00D05244">
        <w:rPr>
          <w:rFonts w:ascii="Arial" w:hAnsi="Arial" w:cs="Arial"/>
          <w:i/>
          <w:lang w:val="ro-RO"/>
        </w:rPr>
        <w:t xml:space="preserve">Phalacrocorax pygmeus </w:t>
      </w:r>
      <w:r w:rsidRPr="00D05244">
        <w:rPr>
          <w:rFonts w:ascii="Arial" w:hAnsi="Arial" w:cs="Arial"/>
          <w:lang w:val="ro-RO"/>
        </w:rPr>
        <w:softHyphen/>
        <w:t xml:space="preserve">– Cormoran mic, </w:t>
      </w:r>
      <w:r w:rsidRPr="00D05244">
        <w:rPr>
          <w:rFonts w:ascii="Arial" w:hAnsi="Arial" w:cs="Arial"/>
          <w:i/>
          <w:lang w:val="ro-RO"/>
        </w:rPr>
        <w:t xml:space="preserve">Philomachus pugnax </w:t>
      </w:r>
      <w:r w:rsidRPr="00D05244">
        <w:rPr>
          <w:rFonts w:ascii="Arial" w:hAnsi="Arial" w:cs="Arial"/>
          <w:lang w:val="ro-RO"/>
        </w:rPr>
        <w:t xml:space="preserve">– Bătăuş, </w:t>
      </w:r>
      <w:r w:rsidRPr="00D05244">
        <w:rPr>
          <w:rFonts w:ascii="Arial" w:hAnsi="Arial" w:cs="Arial"/>
          <w:i/>
          <w:lang w:val="ro-RO"/>
        </w:rPr>
        <w:t xml:space="preserve">Porzana parva </w:t>
      </w:r>
      <w:r w:rsidRPr="00D05244">
        <w:rPr>
          <w:rFonts w:ascii="Arial" w:hAnsi="Arial" w:cs="Arial"/>
          <w:lang w:val="ro-RO"/>
        </w:rPr>
        <w:t xml:space="preserve">– Cresteţ cenusiu, </w:t>
      </w:r>
      <w:r w:rsidRPr="00D05244">
        <w:rPr>
          <w:rFonts w:ascii="Arial" w:hAnsi="Arial" w:cs="Arial"/>
          <w:i/>
          <w:lang w:val="ro-RO"/>
        </w:rPr>
        <w:t xml:space="preserve">Recurvirostra avosetta </w:t>
      </w:r>
      <w:r w:rsidRPr="00D05244">
        <w:rPr>
          <w:rFonts w:ascii="Arial" w:hAnsi="Arial" w:cs="Arial"/>
          <w:lang w:val="ro-RO"/>
        </w:rPr>
        <w:t xml:space="preserve">– Ciocîntors, </w:t>
      </w:r>
      <w:r w:rsidRPr="00D05244">
        <w:rPr>
          <w:rFonts w:ascii="Arial" w:hAnsi="Arial" w:cs="Arial"/>
          <w:i/>
          <w:lang w:val="ro-RO"/>
        </w:rPr>
        <w:t xml:space="preserve">Sterna hirundo – </w:t>
      </w:r>
      <w:r w:rsidRPr="00D05244">
        <w:rPr>
          <w:rFonts w:ascii="Arial" w:hAnsi="Arial" w:cs="Arial"/>
          <w:lang w:val="ro-RO"/>
        </w:rPr>
        <w:t xml:space="preserve">Chiră de baltă, </w:t>
      </w:r>
      <w:r w:rsidRPr="00D05244">
        <w:rPr>
          <w:rFonts w:ascii="Arial" w:hAnsi="Arial" w:cs="Arial"/>
          <w:i/>
          <w:lang w:val="ro-RO"/>
        </w:rPr>
        <w:t xml:space="preserve">Tringa glareola </w:t>
      </w:r>
      <w:r w:rsidRPr="00D05244">
        <w:rPr>
          <w:rFonts w:ascii="Arial" w:hAnsi="Arial" w:cs="Arial"/>
          <w:lang w:val="ro-RO"/>
        </w:rPr>
        <w:t xml:space="preserve">– Fluierar de mlaştină, </w:t>
      </w:r>
      <w:r w:rsidRPr="00D05244">
        <w:rPr>
          <w:rFonts w:ascii="Arial" w:hAnsi="Arial" w:cs="Arial"/>
          <w:i/>
          <w:lang w:val="ro-RO"/>
        </w:rPr>
        <w:t>Ardeola ralloides</w:t>
      </w:r>
      <w:r w:rsidRPr="00D05244">
        <w:rPr>
          <w:rFonts w:ascii="Arial" w:hAnsi="Arial" w:cs="Arial"/>
          <w:lang w:val="ro-RO"/>
        </w:rPr>
        <w:t xml:space="preserve"> – Stârc galben, </w:t>
      </w:r>
      <w:r w:rsidRPr="00D05244">
        <w:rPr>
          <w:rFonts w:ascii="Arial" w:hAnsi="Arial" w:cs="Arial"/>
          <w:i/>
          <w:lang w:val="ro-RO"/>
        </w:rPr>
        <w:t xml:space="preserve">Botaurus stellaris </w:t>
      </w:r>
      <w:r w:rsidRPr="00D05244">
        <w:rPr>
          <w:rFonts w:ascii="Arial" w:hAnsi="Arial" w:cs="Arial"/>
          <w:lang w:val="ro-RO"/>
        </w:rPr>
        <w:t xml:space="preserve">– Buhai de baltă, </w:t>
      </w:r>
      <w:r w:rsidRPr="00D05244">
        <w:rPr>
          <w:rFonts w:ascii="Arial" w:hAnsi="Arial" w:cs="Arial"/>
          <w:i/>
          <w:lang w:val="ro-RO"/>
        </w:rPr>
        <w:t>Chlidonias niger</w:t>
      </w:r>
      <w:r w:rsidRPr="00D05244">
        <w:rPr>
          <w:rFonts w:ascii="Arial" w:hAnsi="Arial" w:cs="Arial"/>
          <w:lang w:val="ro-RO"/>
        </w:rPr>
        <w:t xml:space="preserve"> – Chirighiţă neagră, Ciconia </w:t>
      </w:r>
      <w:r w:rsidRPr="00D05244">
        <w:rPr>
          <w:rFonts w:ascii="Arial" w:hAnsi="Arial" w:cs="Arial"/>
          <w:i/>
          <w:lang w:val="ro-RO"/>
        </w:rPr>
        <w:t>ciconia</w:t>
      </w:r>
      <w:r w:rsidRPr="00D05244">
        <w:rPr>
          <w:rFonts w:ascii="Arial" w:hAnsi="Arial" w:cs="Arial"/>
          <w:lang w:val="ro-RO"/>
        </w:rPr>
        <w:t xml:space="preserve"> – Barza albă, </w:t>
      </w:r>
      <w:r w:rsidRPr="00D05244">
        <w:rPr>
          <w:rFonts w:ascii="Arial" w:hAnsi="Arial" w:cs="Arial"/>
          <w:i/>
          <w:lang w:val="ro-RO"/>
        </w:rPr>
        <w:t xml:space="preserve">Circus </w:t>
      </w:r>
      <w:r w:rsidRPr="00D05244">
        <w:rPr>
          <w:rFonts w:ascii="Arial" w:hAnsi="Arial" w:cs="Arial"/>
          <w:i/>
          <w:lang w:val="ro-RO"/>
        </w:rPr>
        <w:lastRenderedPageBreak/>
        <w:t xml:space="preserve">aeruginosus </w:t>
      </w:r>
      <w:r w:rsidRPr="00D05244">
        <w:rPr>
          <w:rFonts w:ascii="Arial" w:hAnsi="Arial" w:cs="Arial"/>
          <w:lang w:val="ro-RO"/>
        </w:rPr>
        <w:t xml:space="preserve">– Erete de stuf, </w:t>
      </w:r>
      <w:r w:rsidRPr="00D05244">
        <w:rPr>
          <w:rFonts w:ascii="Arial" w:hAnsi="Arial" w:cs="Arial"/>
          <w:i/>
          <w:lang w:val="ro-RO"/>
        </w:rPr>
        <w:t>Cygnus cygnus</w:t>
      </w:r>
      <w:r w:rsidRPr="00D05244">
        <w:rPr>
          <w:rFonts w:ascii="Arial" w:hAnsi="Arial" w:cs="Arial"/>
          <w:lang w:val="ro-RO"/>
        </w:rPr>
        <w:t xml:space="preserve"> - Lebăda de iarnă, </w:t>
      </w:r>
      <w:r w:rsidRPr="00D05244">
        <w:rPr>
          <w:rFonts w:ascii="Arial" w:hAnsi="Arial" w:cs="Arial"/>
          <w:i/>
          <w:lang w:val="ro-RO"/>
        </w:rPr>
        <w:t>Egretta alba</w:t>
      </w:r>
      <w:r w:rsidRPr="00D05244">
        <w:rPr>
          <w:rFonts w:ascii="Arial" w:hAnsi="Arial" w:cs="Arial"/>
          <w:lang w:val="ro-RO"/>
        </w:rPr>
        <w:t xml:space="preserve"> – Egreta mare, </w:t>
      </w:r>
      <w:r w:rsidRPr="00D05244">
        <w:rPr>
          <w:rFonts w:ascii="Arial" w:hAnsi="Arial" w:cs="Arial"/>
          <w:i/>
          <w:lang w:val="ro-RO"/>
        </w:rPr>
        <w:t>Egretta garzetta</w:t>
      </w:r>
      <w:r w:rsidRPr="00D05244">
        <w:rPr>
          <w:rFonts w:ascii="Arial" w:hAnsi="Arial" w:cs="Arial"/>
          <w:lang w:val="ro-RO"/>
        </w:rPr>
        <w:t xml:space="preserve">  - Egreta mică, </w:t>
      </w:r>
      <w:r w:rsidRPr="00D05244">
        <w:rPr>
          <w:rFonts w:ascii="Arial" w:hAnsi="Arial" w:cs="Arial"/>
          <w:i/>
          <w:lang w:val="ro-RO"/>
        </w:rPr>
        <w:t xml:space="preserve">Aythya nyroca </w:t>
      </w:r>
      <w:r w:rsidRPr="00D05244">
        <w:rPr>
          <w:rFonts w:ascii="Arial" w:hAnsi="Arial" w:cs="Arial"/>
          <w:lang w:val="ro-RO"/>
        </w:rPr>
        <w:t>– Raţa roşie.</w:t>
      </w:r>
    </w:p>
    <w:p w:rsidR="0088777E" w:rsidRPr="00D05244" w:rsidRDefault="0088777E" w:rsidP="0088777E">
      <w:pPr>
        <w:tabs>
          <w:tab w:val="left" w:pos="-284"/>
        </w:tabs>
        <w:jc w:val="both"/>
        <w:rPr>
          <w:rFonts w:ascii="Arial" w:hAnsi="Arial" w:cs="Arial"/>
          <w:lang w:val="ro-RO"/>
        </w:rPr>
      </w:pPr>
      <w:r w:rsidRPr="00D05244">
        <w:rPr>
          <w:rFonts w:ascii="Arial" w:hAnsi="Arial" w:cs="Arial"/>
          <w:lang w:val="ro-RO"/>
        </w:rPr>
        <w:t>Situl Natura 2000 Grădiştea – Căldăruşani – Dridu nu este atribuit în custodie.</w:t>
      </w:r>
    </w:p>
    <w:p w:rsidR="0088777E" w:rsidRPr="00D05244" w:rsidRDefault="0088777E" w:rsidP="0088777E">
      <w:pPr>
        <w:pStyle w:val="NormalWeb"/>
        <w:spacing w:before="0" w:beforeAutospacing="0" w:after="0" w:afterAutospacing="0" w:line="288" w:lineRule="atLeast"/>
        <w:ind w:firstLine="708"/>
        <w:jc w:val="both"/>
        <w:rPr>
          <w:rFonts w:ascii="Arial" w:hAnsi="Arial" w:cs="Arial"/>
          <w:lang w:val="ro-RO"/>
        </w:rPr>
      </w:pPr>
    </w:p>
    <w:p w:rsidR="0088777E" w:rsidRPr="00D05244" w:rsidRDefault="0088777E" w:rsidP="0088777E">
      <w:pPr>
        <w:jc w:val="both"/>
        <w:rPr>
          <w:rFonts w:ascii="Arial" w:hAnsi="Arial" w:cs="Arial"/>
          <w:lang w:val="pt-BR"/>
        </w:rPr>
      </w:pPr>
    </w:p>
    <w:p w:rsidR="0088777E" w:rsidRPr="00D05244" w:rsidRDefault="000B5667" w:rsidP="0088777E">
      <w:pPr>
        <w:jc w:val="center"/>
        <w:rPr>
          <w:rFonts w:ascii="Arial" w:hAnsi="Arial" w:cs="Arial"/>
          <w:i/>
          <w:lang w:val="ro-RO"/>
        </w:rPr>
      </w:pPr>
      <w:r>
        <w:rPr>
          <w:rFonts w:ascii="Arial" w:hAnsi="Arial" w:cs="Arial"/>
          <w:noProof/>
          <w:lang w:val="en-US"/>
        </w:rPr>
        <w:drawing>
          <wp:inline distT="0" distB="0" distL="0" distR="0">
            <wp:extent cx="6362065" cy="3793490"/>
            <wp:effectExtent l="0" t="0" r="0" b="0"/>
            <wp:docPr id="113" name="Object 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r w:rsidR="0088777E" w:rsidRPr="00D05244">
        <w:rPr>
          <w:rFonts w:ascii="Arial" w:hAnsi="Arial" w:cs="Arial"/>
          <w:i/>
          <w:lang w:val="ro-RO"/>
        </w:rPr>
        <w:t xml:space="preserve"> </w:t>
      </w:r>
      <w:r w:rsidR="0088777E" w:rsidRPr="00D05244">
        <w:rPr>
          <w:rFonts w:ascii="Arial" w:hAnsi="Arial" w:cs="Arial"/>
          <w:b/>
          <w:i/>
          <w:lang w:val="ro-RO"/>
        </w:rPr>
        <w:t>Figura  V.2.1.3.</w:t>
      </w:r>
      <w:r w:rsidR="0088777E" w:rsidRPr="00D05244">
        <w:rPr>
          <w:rFonts w:ascii="Arial" w:hAnsi="Arial" w:cs="Arial"/>
          <w:i/>
          <w:lang w:val="ro-RO"/>
        </w:rPr>
        <w:t xml:space="preserve"> Evoluţia numărului Ariilor naturale protejate de importanţă comunitară</w:t>
      </w:r>
    </w:p>
    <w:p w:rsidR="0088777E" w:rsidRPr="00D05244" w:rsidRDefault="0088777E" w:rsidP="0088777E">
      <w:pPr>
        <w:jc w:val="both"/>
        <w:rPr>
          <w:rFonts w:ascii="Arial" w:hAnsi="Arial" w:cs="Arial"/>
          <w:lang w:val="ro-RO"/>
        </w:rPr>
      </w:pPr>
    </w:p>
    <w:p w:rsidR="0088777E" w:rsidRPr="00D05244" w:rsidRDefault="0088777E" w:rsidP="0088777E">
      <w:pPr>
        <w:tabs>
          <w:tab w:val="left" w:pos="-426"/>
        </w:tabs>
        <w:jc w:val="both"/>
        <w:rPr>
          <w:rFonts w:ascii="Arial" w:hAnsi="Arial" w:cs="Arial"/>
          <w:lang w:val="ro-RO"/>
        </w:rPr>
      </w:pPr>
      <w:r w:rsidRPr="00D05244">
        <w:rPr>
          <w:rFonts w:ascii="Arial" w:hAnsi="Arial" w:cs="Arial"/>
          <w:lang w:val="ro-RO"/>
        </w:rPr>
        <w:t>Managementul ariilor naturale protejate din judeţul Ilfov</w:t>
      </w:r>
    </w:p>
    <w:p w:rsidR="0088777E" w:rsidRPr="00D05244" w:rsidRDefault="0088777E" w:rsidP="0088777E">
      <w:pPr>
        <w:tabs>
          <w:tab w:val="left" w:pos="-426"/>
        </w:tabs>
        <w:jc w:val="both"/>
        <w:rPr>
          <w:rFonts w:ascii="Arial" w:hAnsi="Arial" w:cs="Arial"/>
          <w:lang w:val="ro-RO"/>
        </w:rPr>
      </w:pPr>
      <w:r w:rsidRPr="00D05244">
        <w:rPr>
          <w:rFonts w:ascii="Arial" w:hAnsi="Arial" w:cs="Arial"/>
          <w:lang w:val="ro-RO"/>
        </w:rPr>
        <w:t xml:space="preserve"> </w:t>
      </w:r>
    </w:p>
    <w:p w:rsidR="0088777E" w:rsidRPr="00D05244" w:rsidRDefault="0088777E" w:rsidP="0088777E">
      <w:pPr>
        <w:tabs>
          <w:tab w:val="left" w:pos="-426"/>
        </w:tabs>
        <w:jc w:val="both"/>
        <w:rPr>
          <w:rFonts w:ascii="Arial" w:hAnsi="Arial" w:cs="Arial"/>
          <w:lang w:val="ro-RO"/>
        </w:rPr>
      </w:pPr>
      <w:r w:rsidRPr="00D05244">
        <w:rPr>
          <w:rFonts w:ascii="Arial" w:hAnsi="Arial" w:cs="Arial"/>
          <w:lang w:val="ro-RO"/>
        </w:rPr>
        <w:t xml:space="preserve">Managementul ariilor naturale protejate urmăreşte menţinerea interacţiunii armonioase a omului cu natura prin protejarea diversităţii habitatelor şi peisajului, promovând păstrarea folosinţelor tradiţionale ale terenurilor, încurajarea şi consolidarea activităţilor, practicilor tradiţionale ale populaţiei locale. </w:t>
      </w:r>
    </w:p>
    <w:p w:rsidR="0088777E" w:rsidRPr="00D05244" w:rsidRDefault="0088777E" w:rsidP="0088777E">
      <w:pPr>
        <w:tabs>
          <w:tab w:val="left" w:pos="-426"/>
        </w:tabs>
        <w:jc w:val="both"/>
        <w:rPr>
          <w:rFonts w:ascii="Arial" w:hAnsi="Arial" w:cs="Arial"/>
          <w:lang w:val="ro-RO"/>
        </w:rPr>
      </w:pPr>
      <w:r w:rsidRPr="00D05244">
        <w:rPr>
          <w:rFonts w:ascii="Arial" w:hAnsi="Arial" w:cs="Arial"/>
          <w:lang w:val="ro-RO"/>
        </w:rPr>
        <w:t>Managementul ariilor protejate presupune: implementarea măsurilor de protejare a speciilor şi habitatelor, cercetarea şi monitorizarea biodiversităţii, derularea activităţilor care să nu contravină obiectivelor declarate.</w:t>
      </w:r>
    </w:p>
    <w:p w:rsidR="0088777E" w:rsidRPr="00D05244" w:rsidRDefault="0088777E" w:rsidP="0088777E">
      <w:pPr>
        <w:tabs>
          <w:tab w:val="left" w:pos="-426"/>
        </w:tabs>
        <w:jc w:val="both"/>
        <w:rPr>
          <w:rFonts w:ascii="Arial" w:hAnsi="Arial" w:cs="Arial"/>
          <w:lang w:val="ro-RO"/>
        </w:rPr>
      </w:pPr>
      <w:r w:rsidRPr="00D05244">
        <w:rPr>
          <w:rFonts w:ascii="Arial" w:hAnsi="Arial" w:cs="Arial"/>
          <w:lang w:val="ro-RO"/>
        </w:rPr>
        <w:t xml:space="preserve">Administrarea/managementul ariilor protejate se face prin structuri constituite atât la nivelul administraţiei centrale, locale cât şi de către persoane fizice sau juridice. Modalităţile de administrare a ariilor naturale protejate aflate sub un regim special de protecţie şi conservare se stabilesc având în vedere categoria ariei naturale protejate precum şi întinderea, complexitatea obiectivelor de management. </w:t>
      </w:r>
    </w:p>
    <w:p w:rsidR="0088777E" w:rsidRPr="00D05244" w:rsidRDefault="0088777E" w:rsidP="0088777E">
      <w:pPr>
        <w:tabs>
          <w:tab w:val="left" w:pos="-426"/>
        </w:tabs>
        <w:jc w:val="both"/>
        <w:rPr>
          <w:rFonts w:ascii="Arial" w:hAnsi="Arial" w:cs="Arial"/>
          <w:lang w:val="ro-RO"/>
        </w:rPr>
        <w:sectPr w:rsidR="0088777E" w:rsidRPr="00D05244" w:rsidSect="00AB4E9B">
          <w:footerReference w:type="even" r:id="rId191"/>
          <w:footerReference w:type="default" r:id="rId192"/>
          <w:pgSz w:w="12240" w:h="15840"/>
          <w:pgMar w:top="1440" w:right="720" w:bottom="1258" w:left="1800" w:header="720" w:footer="720" w:gutter="0"/>
          <w:cols w:space="720"/>
          <w:docGrid w:linePitch="360"/>
        </w:sectPr>
      </w:pPr>
    </w:p>
    <w:p w:rsidR="0088777E" w:rsidRPr="00D05244" w:rsidRDefault="0088777E" w:rsidP="0088777E">
      <w:pPr>
        <w:tabs>
          <w:tab w:val="left" w:pos="-426"/>
        </w:tabs>
        <w:jc w:val="both"/>
        <w:rPr>
          <w:rFonts w:ascii="Arial" w:hAnsi="Arial" w:cs="Arial"/>
        </w:rPr>
      </w:pPr>
      <w:r w:rsidRPr="00D05244">
        <w:rPr>
          <w:rFonts w:ascii="Arial" w:hAnsi="Arial" w:cs="Arial"/>
          <w:lang w:val="ro-RO"/>
        </w:rPr>
        <w:lastRenderedPageBreak/>
        <w:t xml:space="preserve">Situaţia planurilor de management pentru ariile naturale protejate din judetul Ilfov  </w:t>
      </w:r>
    </w:p>
    <w:tbl>
      <w:tblPr>
        <w:tblW w:w="13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0"/>
        <w:gridCol w:w="3366"/>
        <w:gridCol w:w="3343"/>
        <w:gridCol w:w="3179"/>
        <w:gridCol w:w="3060"/>
      </w:tblGrid>
      <w:tr w:rsidR="0088777E" w:rsidRPr="00D05244" w:rsidTr="00A71D22">
        <w:tc>
          <w:tcPr>
            <w:tcW w:w="660" w:type="dxa"/>
            <w:vAlign w:val="center"/>
          </w:tcPr>
          <w:p w:rsidR="0088777E" w:rsidRPr="00D05244" w:rsidRDefault="0088777E" w:rsidP="00A71D22">
            <w:pPr>
              <w:spacing w:after="120"/>
              <w:jc w:val="center"/>
              <w:rPr>
                <w:rFonts w:ascii="Arial" w:hAnsi="Arial" w:cs="Arial"/>
              </w:rPr>
            </w:pPr>
            <w:r w:rsidRPr="00D05244">
              <w:rPr>
                <w:rFonts w:ascii="Arial" w:hAnsi="Arial" w:cs="Arial"/>
              </w:rPr>
              <w:t>Nr.</w:t>
            </w:r>
          </w:p>
          <w:p w:rsidR="0088777E" w:rsidRPr="00D05244" w:rsidRDefault="0088777E" w:rsidP="00A71D22">
            <w:pPr>
              <w:spacing w:after="120"/>
              <w:jc w:val="center"/>
              <w:rPr>
                <w:rFonts w:ascii="Arial" w:hAnsi="Arial" w:cs="Arial"/>
              </w:rPr>
            </w:pPr>
            <w:r w:rsidRPr="00D05244">
              <w:rPr>
                <w:rFonts w:ascii="Arial" w:hAnsi="Arial" w:cs="Arial"/>
              </w:rPr>
              <w:t>ctr.</w:t>
            </w:r>
          </w:p>
        </w:tc>
        <w:tc>
          <w:tcPr>
            <w:tcW w:w="3366" w:type="dxa"/>
            <w:vAlign w:val="center"/>
          </w:tcPr>
          <w:p w:rsidR="0088777E" w:rsidRPr="00D05244" w:rsidRDefault="0088777E" w:rsidP="00A71D22">
            <w:pPr>
              <w:spacing w:after="120"/>
              <w:jc w:val="center"/>
              <w:rPr>
                <w:rFonts w:ascii="Arial" w:hAnsi="Arial" w:cs="Arial"/>
              </w:rPr>
            </w:pPr>
            <w:r w:rsidRPr="00D05244">
              <w:rPr>
                <w:rFonts w:ascii="Arial" w:hAnsi="Arial" w:cs="Arial"/>
              </w:rPr>
              <w:t xml:space="preserve">Denumirea ariei protejate </w:t>
            </w:r>
          </w:p>
        </w:tc>
        <w:tc>
          <w:tcPr>
            <w:tcW w:w="3343" w:type="dxa"/>
            <w:vAlign w:val="center"/>
          </w:tcPr>
          <w:p w:rsidR="0088777E" w:rsidRPr="00D05244" w:rsidRDefault="0088777E" w:rsidP="00A71D22">
            <w:pPr>
              <w:spacing w:after="120"/>
              <w:jc w:val="center"/>
              <w:rPr>
                <w:rFonts w:ascii="Arial" w:hAnsi="Arial" w:cs="Arial"/>
              </w:rPr>
            </w:pPr>
            <w:r w:rsidRPr="00D05244">
              <w:rPr>
                <w:rFonts w:ascii="Arial" w:hAnsi="Arial" w:cs="Arial"/>
              </w:rPr>
              <w:t>Denumirea custodelui /administratorului si datele de contact</w:t>
            </w:r>
          </w:p>
        </w:tc>
        <w:tc>
          <w:tcPr>
            <w:tcW w:w="3179" w:type="dxa"/>
            <w:vAlign w:val="center"/>
          </w:tcPr>
          <w:p w:rsidR="0088777E" w:rsidRPr="00D05244" w:rsidRDefault="0088777E" w:rsidP="00A71D22">
            <w:pPr>
              <w:spacing w:after="120"/>
              <w:jc w:val="center"/>
              <w:rPr>
                <w:rFonts w:ascii="Arial" w:hAnsi="Arial" w:cs="Arial"/>
              </w:rPr>
            </w:pPr>
            <w:r w:rsidRPr="00D05244">
              <w:rPr>
                <w:rFonts w:ascii="Arial" w:hAnsi="Arial" w:cs="Arial"/>
              </w:rPr>
              <w:t>Managementul ariei protejate (elaborare Plan de management, Regulament) – in curs de elaborare, in curs de aprobare, aprobat, in curs de implementare</w:t>
            </w:r>
          </w:p>
        </w:tc>
        <w:tc>
          <w:tcPr>
            <w:tcW w:w="3060" w:type="dxa"/>
            <w:vAlign w:val="center"/>
          </w:tcPr>
          <w:p w:rsidR="0088777E" w:rsidRPr="00D05244" w:rsidRDefault="0088777E" w:rsidP="00A71D22">
            <w:pPr>
              <w:spacing w:after="120"/>
              <w:jc w:val="center"/>
              <w:rPr>
                <w:rFonts w:ascii="Arial" w:hAnsi="Arial" w:cs="Arial"/>
              </w:rPr>
            </w:pPr>
            <w:r w:rsidRPr="00D05244">
              <w:rPr>
                <w:rFonts w:ascii="Arial" w:hAnsi="Arial" w:cs="Arial"/>
              </w:rPr>
              <w:t>Actul  legislativ prin care aria naturala protejata a fost propusa si confirmata</w:t>
            </w:r>
          </w:p>
        </w:tc>
      </w:tr>
      <w:tr w:rsidR="0088777E" w:rsidRPr="00D05244" w:rsidTr="00A71D22">
        <w:tc>
          <w:tcPr>
            <w:tcW w:w="660" w:type="dxa"/>
          </w:tcPr>
          <w:p w:rsidR="0088777E" w:rsidRPr="00D05244" w:rsidRDefault="0088777E" w:rsidP="00A71D22">
            <w:pPr>
              <w:spacing w:after="120"/>
              <w:rPr>
                <w:rFonts w:ascii="Arial" w:hAnsi="Arial" w:cs="Arial"/>
              </w:rPr>
            </w:pPr>
            <w:r w:rsidRPr="00D05244">
              <w:rPr>
                <w:rFonts w:ascii="Arial" w:hAnsi="Arial" w:cs="Arial"/>
              </w:rPr>
              <w:t>1</w:t>
            </w:r>
          </w:p>
        </w:tc>
        <w:tc>
          <w:tcPr>
            <w:tcW w:w="3366" w:type="dxa"/>
          </w:tcPr>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Lacul şi Pădurea Cernica</w:t>
            </w:r>
          </w:p>
          <w:p w:rsidR="0088777E" w:rsidRPr="00D05244" w:rsidRDefault="0088777E" w:rsidP="00A71D22">
            <w:pPr>
              <w:spacing w:after="120"/>
              <w:rPr>
                <w:rFonts w:ascii="Arial" w:hAnsi="Arial" w:cs="Arial"/>
              </w:rPr>
            </w:pPr>
            <w:r w:rsidRPr="00D05244">
              <w:rPr>
                <w:rFonts w:ascii="Arial" w:hAnsi="Arial" w:cs="Arial"/>
              </w:rPr>
              <w:t xml:space="preserve">RO SPA 0122 – Arie de protecţie specială avifaunistică - Sit Natura 2000 </w:t>
            </w:r>
          </w:p>
          <w:p w:rsidR="0088777E" w:rsidRPr="00D05244" w:rsidRDefault="0088777E" w:rsidP="00A71D22">
            <w:pPr>
              <w:spacing w:after="120"/>
              <w:rPr>
                <w:rFonts w:ascii="Arial" w:hAnsi="Arial" w:cs="Arial"/>
              </w:rPr>
            </w:pPr>
            <w:r w:rsidRPr="00D05244">
              <w:rPr>
                <w:rFonts w:ascii="Arial" w:hAnsi="Arial" w:cs="Arial"/>
              </w:rPr>
              <w:t>Branesti (4%), Cernica (5%), Ganeasa (&lt;1%), Pantelimon (48%)</w:t>
            </w:r>
          </w:p>
        </w:tc>
        <w:tc>
          <w:tcPr>
            <w:tcW w:w="3343" w:type="dxa"/>
          </w:tcPr>
          <w:p w:rsidR="0088777E" w:rsidRPr="00D05244" w:rsidRDefault="0088777E" w:rsidP="00A71D22">
            <w:pPr>
              <w:autoSpaceDE w:val="0"/>
              <w:autoSpaceDN w:val="0"/>
              <w:adjustRightInd w:val="0"/>
              <w:spacing w:after="120"/>
              <w:jc w:val="both"/>
              <w:rPr>
                <w:rFonts w:ascii="Arial" w:hAnsi="Arial" w:cs="Arial"/>
              </w:rPr>
            </w:pPr>
            <w:r w:rsidRPr="00D05244">
              <w:rPr>
                <w:rFonts w:ascii="Arial" w:hAnsi="Arial" w:cs="Arial"/>
              </w:rPr>
              <w:t>Nu este atribuită în custodie, managementul ariei protejate este asigurat de către ANANP.</w:t>
            </w:r>
          </w:p>
          <w:p w:rsidR="0088777E" w:rsidRPr="00D05244" w:rsidRDefault="0088777E" w:rsidP="00A71D22">
            <w:pPr>
              <w:rPr>
                <w:rFonts w:ascii="Arial" w:hAnsi="Arial" w:cs="Arial"/>
              </w:rPr>
            </w:pPr>
          </w:p>
        </w:tc>
        <w:tc>
          <w:tcPr>
            <w:tcW w:w="3179" w:type="dxa"/>
          </w:tcPr>
          <w:p w:rsidR="0088777E" w:rsidRPr="00D05244" w:rsidRDefault="0088777E" w:rsidP="00A71D22">
            <w:pPr>
              <w:spacing w:after="120"/>
              <w:rPr>
                <w:rFonts w:ascii="Arial" w:hAnsi="Arial" w:cs="Arial"/>
              </w:rPr>
            </w:pPr>
            <w:r w:rsidRPr="00D05244">
              <w:rPr>
                <w:rFonts w:ascii="Arial" w:hAnsi="Arial" w:cs="Arial"/>
              </w:rPr>
              <w:t>Nu are plan de management</w:t>
            </w:r>
          </w:p>
        </w:tc>
        <w:tc>
          <w:tcPr>
            <w:tcW w:w="3060" w:type="dxa"/>
          </w:tcPr>
          <w:p w:rsidR="0088777E" w:rsidRPr="00D05244" w:rsidRDefault="0088777E" w:rsidP="00A71D22">
            <w:pPr>
              <w:spacing w:after="120"/>
              <w:rPr>
                <w:rFonts w:ascii="Arial" w:hAnsi="Arial" w:cs="Arial"/>
              </w:rPr>
            </w:pPr>
            <w:r w:rsidRPr="00D05244">
              <w:rPr>
                <w:rFonts w:ascii="Arial" w:hAnsi="Arial" w:cs="Arial"/>
              </w:rPr>
              <w:t xml:space="preserve">HG 971/2011 - </w:t>
            </w:r>
            <w:r w:rsidRPr="00D05244">
              <w:rPr>
                <w:rStyle w:val="Strong"/>
                <w:rFonts w:ascii="Arial" w:hAnsi="Arial" w:cs="Arial"/>
                <w:b w:val="0"/>
              </w:rPr>
              <w:t>pentru modificarea si completarea Hotararii Guvernului  nr. 1.284/2007 privind declararea ariilor de protectie speciala avifaunistica ca parte integranta a retelei ecologice europene Natura 2000 in Romania</w:t>
            </w:r>
          </w:p>
        </w:tc>
      </w:tr>
      <w:tr w:rsidR="0088777E" w:rsidRPr="00D05244" w:rsidTr="00A71D22">
        <w:tc>
          <w:tcPr>
            <w:tcW w:w="660" w:type="dxa"/>
          </w:tcPr>
          <w:p w:rsidR="0088777E" w:rsidRPr="00D05244" w:rsidRDefault="0088777E" w:rsidP="00A71D22">
            <w:pPr>
              <w:spacing w:after="120"/>
              <w:rPr>
                <w:rFonts w:ascii="Arial" w:hAnsi="Arial" w:cs="Arial"/>
              </w:rPr>
            </w:pPr>
            <w:r w:rsidRPr="00D05244">
              <w:rPr>
                <w:rFonts w:ascii="Arial" w:hAnsi="Arial" w:cs="Arial"/>
              </w:rPr>
              <w:t>2</w:t>
            </w:r>
          </w:p>
        </w:tc>
        <w:tc>
          <w:tcPr>
            <w:tcW w:w="3366" w:type="dxa"/>
            <w:vAlign w:val="center"/>
          </w:tcPr>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Lacul şi Pădurea Cernica</w:t>
            </w:r>
          </w:p>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RO SCI 0308 – Sit de importanţă comunitară</w:t>
            </w:r>
          </w:p>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Branesti (5%), Cernica (5%), Ganeasa (&lt;1%), Pantelimon (41%)</w:t>
            </w:r>
          </w:p>
        </w:tc>
        <w:tc>
          <w:tcPr>
            <w:tcW w:w="3343" w:type="dxa"/>
          </w:tcPr>
          <w:p w:rsidR="0088777E" w:rsidRPr="00D05244" w:rsidRDefault="0088777E" w:rsidP="00A71D22">
            <w:pPr>
              <w:autoSpaceDE w:val="0"/>
              <w:autoSpaceDN w:val="0"/>
              <w:adjustRightInd w:val="0"/>
              <w:spacing w:after="120"/>
              <w:jc w:val="both"/>
              <w:rPr>
                <w:rFonts w:ascii="Arial" w:hAnsi="Arial" w:cs="Arial"/>
              </w:rPr>
            </w:pPr>
            <w:r w:rsidRPr="00D05244">
              <w:rPr>
                <w:rFonts w:ascii="Arial" w:hAnsi="Arial" w:cs="Arial"/>
              </w:rPr>
              <w:t>Nu este atribuită în custodie, managementul ariei protejate este asigurat de către ANANP.</w:t>
            </w:r>
          </w:p>
          <w:p w:rsidR="0088777E" w:rsidRPr="00D05244" w:rsidRDefault="0088777E" w:rsidP="00A71D22">
            <w:pPr>
              <w:autoSpaceDE w:val="0"/>
              <w:autoSpaceDN w:val="0"/>
              <w:adjustRightInd w:val="0"/>
              <w:rPr>
                <w:rFonts w:ascii="Arial" w:hAnsi="Arial" w:cs="Arial"/>
              </w:rPr>
            </w:pPr>
          </w:p>
        </w:tc>
        <w:tc>
          <w:tcPr>
            <w:tcW w:w="3179" w:type="dxa"/>
            <w:vAlign w:val="center"/>
          </w:tcPr>
          <w:p w:rsidR="0088777E" w:rsidRPr="00D05244" w:rsidRDefault="0088777E" w:rsidP="00A71D22">
            <w:pPr>
              <w:spacing w:after="120"/>
              <w:outlineLvl w:val="0"/>
              <w:rPr>
                <w:rFonts w:ascii="Arial" w:hAnsi="Arial" w:cs="Arial"/>
              </w:rPr>
            </w:pPr>
            <w:r w:rsidRPr="00D05244">
              <w:rPr>
                <w:rFonts w:ascii="Arial" w:hAnsi="Arial" w:cs="Arial"/>
              </w:rPr>
              <w:t>Nu are plan de management</w:t>
            </w:r>
          </w:p>
        </w:tc>
        <w:tc>
          <w:tcPr>
            <w:tcW w:w="3060" w:type="dxa"/>
          </w:tcPr>
          <w:p w:rsidR="0088777E" w:rsidRPr="00D05244" w:rsidRDefault="0088777E" w:rsidP="00A71D22">
            <w:pPr>
              <w:spacing w:after="120"/>
              <w:rPr>
                <w:rFonts w:ascii="Arial" w:hAnsi="Arial" w:cs="Arial"/>
              </w:rPr>
            </w:pPr>
            <w:r w:rsidRPr="00D05244">
              <w:rPr>
                <w:rFonts w:ascii="Arial" w:hAnsi="Arial" w:cs="Arial"/>
              </w:rPr>
              <w:t xml:space="preserve">Ordin 2387/2011 </w:t>
            </w:r>
            <w:r w:rsidRPr="00D05244">
              <w:rPr>
                <w:rStyle w:val="Strong"/>
                <w:rFonts w:ascii="Arial" w:hAnsi="Arial" w:cs="Arial"/>
                <w:b w:val="0"/>
              </w:rPr>
              <w:t>pentru modificarea Ordinului ministrului mediului si dezvoltarii durabile nr. 1.964/2007 privind instituirea regimului de arie naturala protejata a siturilor de importanta comunitara, ca parte integranta a retelei ecologice europene Natura 2000 in Romania</w:t>
            </w:r>
          </w:p>
        </w:tc>
      </w:tr>
      <w:tr w:rsidR="0088777E" w:rsidRPr="00D05244" w:rsidTr="00A71D22">
        <w:tc>
          <w:tcPr>
            <w:tcW w:w="660" w:type="dxa"/>
          </w:tcPr>
          <w:p w:rsidR="0088777E" w:rsidRPr="00D05244" w:rsidRDefault="0088777E" w:rsidP="00A71D22">
            <w:pPr>
              <w:spacing w:after="120"/>
              <w:rPr>
                <w:rFonts w:ascii="Arial" w:hAnsi="Arial" w:cs="Arial"/>
              </w:rPr>
            </w:pPr>
            <w:r w:rsidRPr="00D05244">
              <w:rPr>
                <w:rFonts w:ascii="Arial" w:hAnsi="Arial" w:cs="Arial"/>
              </w:rPr>
              <w:t>3</w:t>
            </w:r>
          </w:p>
        </w:tc>
        <w:tc>
          <w:tcPr>
            <w:tcW w:w="3366" w:type="dxa"/>
            <w:vAlign w:val="center"/>
          </w:tcPr>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Grădiştea – Căldaruşani – Dridu</w:t>
            </w:r>
          </w:p>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 xml:space="preserve">RO SPA 0044 - Arie de protecţie specială avifaunistică </w:t>
            </w:r>
          </w:p>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 xml:space="preserve">Gruiu (40%), Gradistea </w:t>
            </w:r>
            <w:r w:rsidRPr="00D05244">
              <w:rPr>
                <w:rFonts w:ascii="Arial" w:hAnsi="Arial" w:cs="Arial"/>
              </w:rPr>
              <w:lastRenderedPageBreak/>
              <w:t>(19%), Moara Vlasiei (12%), Nuci (21%), Snagov (&lt;1%)</w:t>
            </w:r>
          </w:p>
        </w:tc>
        <w:tc>
          <w:tcPr>
            <w:tcW w:w="3343" w:type="dxa"/>
          </w:tcPr>
          <w:p w:rsidR="0088777E" w:rsidRPr="00D05244" w:rsidRDefault="0088777E" w:rsidP="00A71D22">
            <w:pPr>
              <w:autoSpaceDE w:val="0"/>
              <w:autoSpaceDN w:val="0"/>
              <w:adjustRightInd w:val="0"/>
              <w:spacing w:after="120"/>
              <w:jc w:val="both"/>
              <w:rPr>
                <w:rFonts w:ascii="Arial" w:hAnsi="Arial" w:cs="Arial"/>
              </w:rPr>
            </w:pPr>
            <w:r w:rsidRPr="00D05244">
              <w:rPr>
                <w:rFonts w:ascii="Arial" w:hAnsi="Arial" w:cs="Arial"/>
              </w:rPr>
              <w:lastRenderedPageBreak/>
              <w:t>Nu este atribuită în custodie, managementul ariei protejate este asigurat de către ANANP.</w:t>
            </w:r>
          </w:p>
          <w:p w:rsidR="0088777E" w:rsidRPr="00D05244" w:rsidRDefault="0088777E" w:rsidP="00A71D22">
            <w:pPr>
              <w:autoSpaceDE w:val="0"/>
              <w:autoSpaceDN w:val="0"/>
              <w:adjustRightInd w:val="0"/>
              <w:rPr>
                <w:rFonts w:ascii="Arial" w:hAnsi="Arial" w:cs="Arial"/>
              </w:rPr>
            </w:pPr>
          </w:p>
        </w:tc>
        <w:tc>
          <w:tcPr>
            <w:tcW w:w="3179" w:type="dxa"/>
            <w:vAlign w:val="center"/>
          </w:tcPr>
          <w:p w:rsidR="0088777E" w:rsidRPr="00D05244" w:rsidRDefault="0088777E" w:rsidP="00A71D22">
            <w:pPr>
              <w:spacing w:after="120"/>
              <w:outlineLvl w:val="0"/>
              <w:rPr>
                <w:rFonts w:ascii="Arial" w:hAnsi="Arial" w:cs="Arial"/>
              </w:rPr>
            </w:pPr>
            <w:r w:rsidRPr="00D05244">
              <w:rPr>
                <w:rFonts w:ascii="Arial" w:hAnsi="Arial" w:cs="Arial"/>
              </w:rPr>
              <w:t>Plan de management aprobat prin OM 872/10.052016, publicat in MO nr. 472/24.06.2016, partea I</w:t>
            </w:r>
          </w:p>
        </w:tc>
        <w:tc>
          <w:tcPr>
            <w:tcW w:w="3060" w:type="dxa"/>
          </w:tcPr>
          <w:p w:rsidR="0088777E" w:rsidRPr="00D05244" w:rsidRDefault="0088777E" w:rsidP="00A71D22">
            <w:pPr>
              <w:pStyle w:val="NormalWeb"/>
              <w:rPr>
                <w:rFonts w:ascii="Arial" w:hAnsi="Arial" w:cs="Arial"/>
              </w:rPr>
            </w:pPr>
            <w:r w:rsidRPr="00D05244">
              <w:rPr>
                <w:rFonts w:ascii="Arial" w:hAnsi="Arial" w:cs="Arial"/>
              </w:rPr>
              <w:t xml:space="preserve">HG 1284/2007 - privind declararea ariilor de protectie speciala avifaunistica ca parte integranta a retelei ecologice europene Natura 2000 in Romania </w:t>
            </w:r>
            <w:r w:rsidRPr="00D05244">
              <w:rPr>
                <w:rFonts w:ascii="Arial" w:hAnsi="Arial" w:cs="Arial"/>
              </w:rPr>
              <w:lastRenderedPageBreak/>
              <w:t>cu modificarile si completarile ulterioare</w:t>
            </w:r>
          </w:p>
        </w:tc>
      </w:tr>
      <w:tr w:rsidR="0088777E" w:rsidRPr="00D05244" w:rsidTr="00A71D22">
        <w:tc>
          <w:tcPr>
            <w:tcW w:w="660" w:type="dxa"/>
          </w:tcPr>
          <w:p w:rsidR="0088777E" w:rsidRPr="00D05244" w:rsidRDefault="0088777E" w:rsidP="00A71D22">
            <w:pPr>
              <w:spacing w:after="120"/>
              <w:rPr>
                <w:rFonts w:ascii="Arial" w:hAnsi="Arial" w:cs="Arial"/>
              </w:rPr>
            </w:pPr>
            <w:r w:rsidRPr="00D05244">
              <w:rPr>
                <w:rFonts w:ascii="Arial" w:hAnsi="Arial" w:cs="Arial"/>
              </w:rPr>
              <w:lastRenderedPageBreak/>
              <w:t>4</w:t>
            </w:r>
          </w:p>
        </w:tc>
        <w:tc>
          <w:tcPr>
            <w:tcW w:w="3366" w:type="dxa"/>
            <w:vAlign w:val="center"/>
          </w:tcPr>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Scrovistea RO SPA 0140 - Arie de protectie speciala avifaunistica - Sit Natura 2000</w:t>
            </w:r>
          </w:p>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Ciolpani (26%), Peris (29%), Snagov (&lt;1%)</w:t>
            </w:r>
          </w:p>
        </w:tc>
        <w:tc>
          <w:tcPr>
            <w:tcW w:w="3343" w:type="dxa"/>
          </w:tcPr>
          <w:p w:rsidR="0088777E" w:rsidRPr="00D05244" w:rsidRDefault="0088777E" w:rsidP="00A71D22">
            <w:pPr>
              <w:autoSpaceDE w:val="0"/>
              <w:autoSpaceDN w:val="0"/>
              <w:adjustRightInd w:val="0"/>
              <w:spacing w:after="120"/>
              <w:jc w:val="both"/>
              <w:rPr>
                <w:rFonts w:ascii="Arial" w:hAnsi="Arial" w:cs="Arial"/>
              </w:rPr>
            </w:pPr>
            <w:r w:rsidRPr="00D05244">
              <w:rPr>
                <w:rFonts w:ascii="Arial" w:hAnsi="Arial" w:cs="Arial"/>
              </w:rPr>
              <w:t>Nu este atribuită în custodie, managementul ariei protejate este asigurat de către ANANP.</w:t>
            </w:r>
          </w:p>
          <w:p w:rsidR="0088777E" w:rsidRPr="00D05244" w:rsidRDefault="0088777E" w:rsidP="00A71D22">
            <w:pPr>
              <w:autoSpaceDE w:val="0"/>
              <w:autoSpaceDN w:val="0"/>
              <w:adjustRightInd w:val="0"/>
              <w:rPr>
                <w:rFonts w:ascii="Arial" w:hAnsi="Arial" w:cs="Arial"/>
              </w:rPr>
            </w:pPr>
          </w:p>
        </w:tc>
        <w:tc>
          <w:tcPr>
            <w:tcW w:w="3179" w:type="dxa"/>
            <w:vAlign w:val="center"/>
          </w:tcPr>
          <w:p w:rsidR="0088777E" w:rsidRPr="00D05244" w:rsidRDefault="0088777E" w:rsidP="00A71D22">
            <w:pPr>
              <w:spacing w:after="120"/>
              <w:outlineLvl w:val="0"/>
              <w:rPr>
                <w:rFonts w:ascii="Arial" w:hAnsi="Arial" w:cs="Arial"/>
              </w:rPr>
            </w:pPr>
            <w:r w:rsidRPr="00D05244">
              <w:rPr>
                <w:rFonts w:ascii="Arial" w:hAnsi="Arial" w:cs="Arial"/>
              </w:rPr>
              <w:t>Plan de management integrat aprobat prin OM 787/25.04.2016, publicat in MO nr. 412/01.06.2016, partea I</w:t>
            </w:r>
          </w:p>
        </w:tc>
        <w:tc>
          <w:tcPr>
            <w:tcW w:w="3060" w:type="dxa"/>
          </w:tcPr>
          <w:p w:rsidR="0088777E" w:rsidRPr="00D05244" w:rsidRDefault="0088777E" w:rsidP="00A71D22">
            <w:pPr>
              <w:spacing w:after="120"/>
              <w:rPr>
                <w:rFonts w:ascii="Arial" w:hAnsi="Arial" w:cs="Arial"/>
              </w:rPr>
            </w:pPr>
            <w:r w:rsidRPr="00D05244">
              <w:rPr>
                <w:rFonts w:ascii="Arial" w:hAnsi="Arial" w:cs="Arial"/>
              </w:rPr>
              <w:t xml:space="preserve">HG 971/2011 - </w:t>
            </w:r>
            <w:r w:rsidRPr="00D05244">
              <w:rPr>
                <w:rStyle w:val="Strong"/>
                <w:rFonts w:ascii="Arial" w:hAnsi="Arial" w:cs="Arial"/>
                <w:b w:val="0"/>
              </w:rPr>
              <w:t>pentru modificarea si completarea Hotararii Guvernului  nr. 1.284/2007 privind declararea ariilor de protectie speciala avifaunistica ca parte integranta a retelei ecologice europene Natura 2000 in Romania</w:t>
            </w:r>
          </w:p>
        </w:tc>
      </w:tr>
      <w:tr w:rsidR="0088777E" w:rsidRPr="00D05244" w:rsidTr="00A71D22">
        <w:tc>
          <w:tcPr>
            <w:tcW w:w="660" w:type="dxa"/>
          </w:tcPr>
          <w:p w:rsidR="0088777E" w:rsidRPr="00D05244" w:rsidRDefault="0088777E" w:rsidP="00A71D22">
            <w:pPr>
              <w:spacing w:after="120"/>
              <w:rPr>
                <w:rFonts w:ascii="Arial" w:hAnsi="Arial" w:cs="Arial"/>
              </w:rPr>
            </w:pPr>
            <w:r w:rsidRPr="00D05244">
              <w:rPr>
                <w:rFonts w:ascii="Arial" w:hAnsi="Arial" w:cs="Arial"/>
              </w:rPr>
              <w:t>5</w:t>
            </w:r>
          </w:p>
        </w:tc>
        <w:tc>
          <w:tcPr>
            <w:tcW w:w="3366" w:type="dxa"/>
            <w:vAlign w:val="center"/>
          </w:tcPr>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Scrovistea RO SCI 0224 - Sit de importanta comunitara – Sit Natura 2000</w:t>
            </w:r>
          </w:p>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Ciolpani (27%), Peris (29%), Snagov (&lt;1%)</w:t>
            </w:r>
          </w:p>
        </w:tc>
        <w:tc>
          <w:tcPr>
            <w:tcW w:w="3343" w:type="dxa"/>
            <w:vAlign w:val="center"/>
          </w:tcPr>
          <w:p w:rsidR="0088777E" w:rsidRPr="00D05244" w:rsidRDefault="0088777E" w:rsidP="00A71D22">
            <w:pPr>
              <w:autoSpaceDE w:val="0"/>
              <w:autoSpaceDN w:val="0"/>
              <w:adjustRightInd w:val="0"/>
              <w:spacing w:after="120"/>
              <w:jc w:val="both"/>
              <w:rPr>
                <w:rFonts w:ascii="Arial" w:hAnsi="Arial" w:cs="Arial"/>
              </w:rPr>
            </w:pPr>
            <w:r w:rsidRPr="00D05244">
              <w:rPr>
                <w:rFonts w:ascii="Arial" w:hAnsi="Arial" w:cs="Arial"/>
              </w:rPr>
              <w:t>Nu este atribuită în custodie, managementul ariei protejate este asigurat de către ANANP.</w:t>
            </w:r>
          </w:p>
          <w:p w:rsidR="0088777E" w:rsidRPr="00D05244" w:rsidRDefault="0088777E" w:rsidP="00A71D22">
            <w:pPr>
              <w:autoSpaceDE w:val="0"/>
              <w:autoSpaceDN w:val="0"/>
              <w:adjustRightInd w:val="0"/>
              <w:rPr>
                <w:rFonts w:ascii="Arial" w:hAnsi="Arial" w:cs="Arial"/>
              </w:rPr>
            </w:pPr>
          </w:p>
        </w:tc>
        <w:tc>
          <w:tcPr>
            <w:tcW w:w="3179" w:type="dxa"/>
            <w:vAlign w:val="center"/>
          </w:tcPr>
          <w:p w:rsidR="0088777E" w:rsidRPr="00D05244" w:rsidRDefault="0088777E" w:rsidP="00A71D22">
            <w:pPr>
              <w:spacing w:after="120"/>
              <w:outlineLvl w:val="0"/>
              <w:rPr>
                <w:rFonts w:ascii="Arial" w:hAnsi="Arial" w:cs="Arial"/>
              </w:rPr>
            </w:pPr>
            <w:r w:rsidRPr="00D05244">
              <w:rPr>
                <w:rFonts w:ascii="Arial" w:hAnsi="Arial" w:cs="Arial"/>
              </w:rPr>
              <w:t>Plan de management integrat aprobat prin OM 787/25.04.2016, publicat in MO nr. 412/01.06.2016, partea I</w:t>
            </w:r>
          </w:p>
        </w:tc>
        <w:tc>
          <w:tcPr>
            <w:tcW w:w="3060" w:type="dxa"/>
          </w:tcPr>
          <w:p w:rsidR="0088777E" w:rsidRPr="00D05244" w:rsidRDefault="0088777E" w:rsidP="00A71D22">
            <w:pPr>
              <w:pStyle w:val="NormalWeb"/>
              <w:rPr>
                <w:rFonts w:ascii="Arial" w:hAnsi="Arial" w:cs="Arial"/>
              </w:rPr>
            </w:pPr>
            <w:r w:rsidRPr="00D05244">
              <w:rPr>
                <w:rFonts w:ascii="Arial" w:hAnsi="Arial" w:cs="Arial"/>
              </w:rPr>
              <w:t>Ordin 1964/2007 - privind instituirea regimului de arie naturala protejata a siturilor de importanta comunitara, ca parte integranta a retelei ecologice europene Natura 2000 in Romania, cu modificarile si completarile ulterioare</w:t>
            </w:r>
          </w:p>
        </w:tc>
      </w:tr>
      <w:tr w:rsidR="0088777E" w:rsidRPr="00D05244" w:rsidTr="00A71D22">
        <w:tc>
          <w:tcPr>
            <w:tcW w:w="660" w:type="dxa"/>
          </w:tcPr>
          <w:p w:rsidR="0088777E" w:rsidRPr="00D05244" w:rsidRDefault="0088777E" w:rsidP="00A71D22">
            <w:pPr>
              <w:spacing w:after="120"/>
              <w:rPr>
                <w:rFonts w:ascii="Arial" w:hAnsi="Arial" w:cs="Arial"/>
              </w:rPr>
            </w:pPr>
            <w:r w:rsidRPr="00D05244">
              <w:rPr>
                <w:rFonts w:ascii="Arial" w:hAnsi="Arial" w:cs="Arial"/>
              </w:rPr>
              <w:t>6</w:t>
            </w:r>
          </w:p>
        </w:tc>
        <w:tc>
          <w:tcPr>
            <w:tcW w:w="3366" w:type="dxa"/>
            <w:vAlign w:val="center"/>
          </w:tcPr>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 xml:space="preserve">Scrovistea </w:t>
            </w:r>
          </w:p>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bCs/>
              </w:rPr>
              <w:t>Statiun</w:t>
            </w:r>
            <w:r w:rsidRPr="00D05244">
              <w:rPr>
                <w:rFonts w:ascii="Arial" w:hAnsi="Arial" w:cs="Arial"/>
                <w:bCs/>
                <w:lang w:val="it-IT"/>
              </w:rPr>
              <w:t>ea</w:t>
            </w:r>
            <w:r w:rsidRPr="00D05244">
              <w:rPr>
                <w:rFonts w:ascii="Arial" w:hAnsi="Arial" w:cs="Arial"/>
                <w:bCs/>
              </w:rPr>
              <w:t xml:space="preserve"> </w:t>
            </w:r>
            <w:r w:rsidRPr="00D05244">
              <w:rPr>
                <w:rFonts w:ascii="Arial" w:hAnsi="Arial" w:cs="Arial"/>
                <w:bCs/>
                <w:lang w:val="it-IT"/>
              </w:rPr>
              <w:t>A</w:t>
            </w:r>
            <w:r w:rsidRPr="00D05244">
              <w:rPr>
                <w:rFonts w:ascii="Arial" w:hAnsi="Arial" w:cs="Arial"/>
                <w:bCs/>
              </w:rPr>
              <w:t>grosilvic</w:t>
            </w:r>
            <w:r w:rsidRPr="00D05244">
              <w:rPr>
                <w:rFonts w:ascii="Arial" w:hAnsi="Arial" w:cs="Arial"/>
                <w:bCs/>
                <w:lang w:val="it-IT"/>
              </w:rPr>
              <w:t>a</w:t>
            </w:r>
            <w:r w:rsidRPr="00D05244">
              <w:rPr>
                <w:rFonts w:ascii="Arial" w:hAnsi="Arial" w:cs="Arial"/>
                <w:bCs/>
              </w:rPr>
              <w:t xml:space="preserve"> Scrovistea</w:t>
            </w:r>
            <w:r w:rsidRPr="00D05244">
              <w:rPr>
                <w:rFonts w:ascii="Arial" w:hAnsi="Arial" w:cs="Arial"/>
              </w:rPr>
              <w:t xml:space="preserve"> - zona naturala protejata</w:t>
            </w:r>
          </w:p>
        </w:tc>
        <w:tc>
          <w:tcPr>
            <w:tcW w:w="3343" w:type="dxa"/>
            <w:vAlign w:val="center"/>
          </w:tcPr>
          <w:p w:rsidR="0088777E" w:rsidRPr="00D05244" w:rsidRDefault="0088777E" w:rsidP="00A71D22">
            <w:pPr>
              <w:autoSpaceDE w:val="0"/>
              <w:autoSpaceDN w:val="0"/>
              <w:adjustRightInd w:val="0"/>
              <w:spacing w:after="120"/>
              <w:jc w:val="both"/>
              <w:rPr>
                <w:rFonts w:ascii="Arial" w:hAnsi="Arial" w:cs="Arial"/>
              </w:rPr>
            </w:pPr>
            <w:r w:rsidRPr="00D05244">
              <w:rPr>
                <w:rFonts w:ascii="Arial" w:hAnsi="Arial" w:cs="Arial"/>
              </w:rPr>
              <w:t>Nu este atribuită în custodie, managementul ariei protejate este asigurat de către ANANP.</w:t>
            </w:r>
          </w:p>
          <w:p w:rsidR="0088777E" w:rsidRPr="00D05244" w:rsidRDefault="0088777E" w:rsidP="00A71D22">
            <w:pPr>
              <w:autoSpaceDE w:val="0"/>
              <w:autoSpaceDN w:val="0"/>
              <w:adjustRightInd w:val="0"/>
              <w:rPr>
                <w:rFonts w:ascii="Arial" w:hAnsi="Arial" w:cs="Arial"/>
              </w:rPr>
            </w:pPr>
          </w:p>
        </w:tc>
        <w:tc>
          <w:tcPr>
            <w:tcW w:w="3179" w:type="dxa"/>
          </w:tcPr>
          <w:p w:rsidR="0088777E" w:rsidRPr="00D05244" w:rsidRDefault="0088777E" w:rsidP="00A71D22">
            <w:pPr>
              <w:spacing w:after="120"/>
              <w:jc w:val="center"/>
              <w:outlineLvl w:val="0"/>
              <w:rPr>
                <w:rFonts w:ascii="Arial" w:hAnsi="Arial" w:cs="Arial"/>
              </w:rPr>
            </w:pPr>
            <w:r w:rsidRPr="00D05244">
              <w:rPr>
                <w:rFonts w:ascii="Arial" w:hAnsi="Arial" w:cs="Arial"/>
              </w:rPr>
              <w:t>Se suprapune peste situl Natura 2000 (ROSCI si ROSPA) Scrovistea</w:t>
            </w:r>
          </w:p>
        </w:tc>
        <w:tc>
          <w:tcPr>
            <w:tcW w:w="3060" w:type="dxa"/>
          </w:tcPr>
          <w:p w:rsidR="0088777E" w:rsidRPr="00D05244" w:rsidRDefault="0088777E" w:rsidP="00A71D22">
            <w:pPr>
              <w:pStyle w:val="NormalWeb"/>
              <w:rPr>
                <w:rFonts w:ascii="Arial" w:hAnsi="Arial" w:cs="Arial"/>
              </w:rPr>
            </w:pPr>
            <w:r w:rsidRPr="00D05244">
              <w:rPr>
                <w:rFonts w:ascii="Arial" w:hAnsi="Arial" w:cs="Arial"/>
                <w:lang w:val="ro-RO"/>
              </w:rPr>
              <w:t>Declarata prin H.G. nr.792/1990</w:t>
            </w:r>
          </w:p>
          <w:p w:rsidR="0088777E" w:rsidRPr="00D05244" w:rsidRDefault="0088777E" w:rsidP="00A71D22">
            <w:pPr>
              <w:ind w:firstLine="720"/>
            </w:pPr>
          </w:p>
        </w:tc>
      </w:tr>
      <w:tr w:rsidR="0088777E" w:rsidRPr="00D05244" w:rsidTr="00A71D22">
        <w:tc>
          <w:tcPr>
            <w:tcW w:w="660" w:type="dxa"/>
          </w:tcPr>
          <w:p w:rsidR="0088777E" w:rsidRPr="00D05244" w:rsidRDefault="0088777E" w:rsidP="00A71D22">
            <w:pPr>
              <w:spacing w:after="120"/>
              <w:rPr>
                <w:rFonts w:ascii="Arial" w:hAnsi="Arial" w:cs="Arial"/>
              </w:rPr>
            </w:pPr>
            <w:r w:rsidRPr="00D05244">
              <w:rPr>
                <w:rFonts w:ascii="Arial" w:hAnsi="Arial" w:cs="Arial"/>
              </w:rPr>
              <w:t>7</w:t>
            </w:r>
          </w:p>
        </w:tc>
        <w:tc>
          <w:tcPr>
            <w:tcW w:w="3366" w:type="dxa"/>
            <w:vAlign w:val="center"/>
          </w:tcPr>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Lacul Snagov - Arie naturala protejata de importanta nationala</w:t>
            </w:r>
          </w:p>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comuna Snagov</w:t>
            </w:r>
          </w:p>
        </w:tc>
        <w:tc>
          <w:tcPr>
            <w:tcW w:w="3343" w:type="dxa"/>
          </w:tcPr>
          <w:p w:rsidR="0088777E" w:rsidRPr="00D05244" w:rsidRDefault="0088777E" w:rsidP="00A71D22">
            <w:pPr>
              <w:autoSpaceDE w:val="0"/>
              <w:autoSpaceDN w:val="0"/>
              <w:adjustRightInd w:val="0"/>
              <w:spacing w:after="120"/>
              <w:jc w:val="both"/>
              <w:rPr>
                <w:rFonts w:ascii="Arial" w:hAnsi="Arial" w:cs="Arial"/>
              </w:rPr>
            </w:pPr>
            <w:r w:rsidRPr="00D05244">
              <w:rPr>
                <w:rFonts w:ascii="Arial" w:hAnsi="Arial" w:cs="Arial"/>
              </w:rPr>
              <w:t>Nu este atribuită în custodie, managementul ariei protejate este asigurat de către ANANP.</w:t>
            </w:r>
          </w:p>
          <w:p w:rsidR="0088777E" w:rsidRPr="00D05244" w:rsidRDefault="0088777E" w:rsidP="00A71D22">
            <w:pPr>
              <w:autoSpaceDE w:val="0"/>
              <w:autoSpaceDN w:val="0"/>
              <w:adjustRightInd w:val="0"/>
              <w:rPr>
                <w:rFonts w:ascii="Arial" w:hAnsi="Arial" w:cs="Arial"/>
              </w:rPr>
            </w:pPr>
          </w:p>
        </w:tc>
        <w:tc>
          <w:tcPr>
            <w:tcW w:w="3179" w:type="dxa"/>
            <w:vAlign w:val="center"/>
          </w:tcPr>
          <w:p w:rsidR="0088777E" w:rsidRPr="00D05244" w:rsidRDefault="0088777E" w:rsidP="00A71D22">
            <w:pPr>
              <w:spacing w:after="120"/>
              <w:jc w:val="center"/>
              <w:outlineLvl w:val="0"/>
              <w:rPr>
                <w:rFonts w:ascii="Arial" w:hAnsi="Arial" w:cs="Arial"/>
              </w:rPr>
            </w:pPr>
            <w:r w:rsidRPr="00D05244">
              <w:rPr>
                <w:rFonts w:ascii="Arial" w:hAnsi="Arial" w:cs="Arial"/>
              </w:rPr>
              <w:t xml:space="preserve">Aprobat prin OM 652/31.03.2016, publicat in MO nr. 380 bis/18.05.2016 </w:t>
            </w:r>
          </w:p>
        </w:tc>
        <w:tc>
          <w:tcPr>
            <w:tcW w:w="3060" w:type="dxa"/>
          </w:tcPr>
          <w:p w:rsidR="0088777E" w:rsidRPr="00D05244" w:rsidRDefault="0088777E" w:rsidP="00A71D22">
            <w:pPr>
              <w:spacing w:after="120"/>
              <w:ind w:right="-128"/>
              <w:rPr>
                <w:rFonts w:ascii="Arial" w:hAnsi="Arial" w:cs="Arial"/>
              </w:rPr>
            </w:pPr>
            <w:r w:rsidRPr="00D05244">
              <w:rPr>
                <w:rFonts w:ascii="Arial" w:hAnsi="Arial" w:cs="Arial"/>
              </w:rPr>
              <w:t xml:space="preserve">Legea 5/2000 privind aprobarea Planului de amenajare a teritoriului national -  Sectiunea a III-a - zone protejate, cu modificarile si completarile </w:t>
            </w:r>
            <w:r w:rsidRPr="00D05244">
              <w:rPr>
                <w:rFonts w:ascii="Arial" w:hAnsi="Arial" w:cs="Arial"/>
              </w:rPr>
              <w:lastRenderedPageBreak/>
              <w:t xml:space="preserve">ulterioare                  </w:t>
            </w:r>
          </w:p>
        </w:tc>
      </w:tr>
      <w:tr w:rsidR="0088777E" w:rsidRPr="00D05244" w:rsidTr="00A71D22">
        <w:tc>
          <w:tcPr>
            <w:tcW w:w="660" w:type="dxa"/>
          </w:tcPr>
          <w:p w:rsidR="0088777E" w:rsidRPr="00D05244" w:rsidRDefault="0088777E" w:rsidP="00A71D22">
            <w:pPr>
              <w:spacing w:after="120"/>
              <w:rPr>
                <w:rFonts w:ascii="Arial" w:hAnsi="Arial" w:cs="Arial"/>
              </w:rPr>
            </w:pPr>
            <w:r w:rsidRPr="00D05244">
              <w:rPr>
                <w:rFonts w:ascii="Arial" w:hAnsi="Arial" w:cs="Arial"/>
              </w:rPr>
              <w:lastRenderedPageBreak/>
              <w:t>8</w:t>
            </w:r>
          </w:p>
        </w:tc>
        <w:tc>
          <w:tcPr>
            <w:tcW w:w="3366" w:type="dxa"/>
            <w:vAlign w:val="center"/>
          </w:tcPr>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Pădurea Snagov - Arie naturală protejată de importanţă naţională</w:t>
            </w:r>
          </w:p>
          <w:p w:rsidR="0088777E" w:rsidRPr="00D05244" w:rsidRDefault="0088777E" w:rsidP="00A71D22">
            <w:pPr>
              <w:autoSpaceDE w:val="0"/>
              <w:autoSpaceDN w:val="0"/>
              <w:adjustRightInd w:val="0"/>
              <w:spacing w:after="120"/>
              <w:rPr>
                <w:rFonts w:ascii="Arial" w:hAnsi="Arial" w:cs="Arial"/>
              </w:rPr>
            </w:pPr>
            <w:r w:rsidRPr="00D05244">
              <w:rPr>
                <w:rFonts w:ascii="Arial" w:hAnsi="Arial" w:cs="Arial"/>
              </w:rPr>
              <w:t>comuna Snagov</w:t>
            </w:r>
          </w:p>
        </w:tc>
        <w:tc>
          <w:tcPr>
            <w:tcW w:w="3343" w:type="dxa"/>
          </w:tcPr>
          <w:p w:rsidR="0088777E" w:rsidRPr="00D05244" w:rsidRDefault="0088777E" w:rsidP="00A71D22">
            <w:pPr>
              <w:autoSpaceDE w:val="0"/>
              <w:autoSpaceDN w:val="0"/>
              <w:adjustRightInd w:val="0"/>
              <w:rPr>
                <w:rFonts w:ascii="Arial" w:hAnsi="Arial" w:cs="Arial"/>
              </w:rPr>
            </w:pPr>
          </w:p>
          <w:p w:rsidR="0088777E" w:rsidRPr="00D05244" w:rsidRDefault="0088777E" w:rsidP="00A71D22">
            <w:pPr>
              <w:autoSpaceDE w:val="0"/>
              <w:autoSpaceDN w:val="0"/>
              <w:adjustRightInd w:val="0"/>
              <w:spacing w:after="120"/>
              <w:jc w:val="both"/>
              <w:rPr>
                <w:rFonts w:ascii="Arial" w:hAnsi="Arial" w:cs="Arial"/>
              </w:rPr>
            </w:pPr>
            <w:r w:rsidRPr="00D05244">
              <w:rPr>
                <w:rFonts w:ascii="Arial" w:hAnsi="Arial" w:cs="Arial"/>
              </w:rPr>
              <w:t>Nu este atribuită în custodie, managementul ariei protejate este asigurat de către ANANP.</w:t>
            </w:r>
          </w:p>
          <w:p w:rsidR="0088777E" w:rsidRPr="00D05244" w:rsidRDefault="0088777E" w:rsidP="00A71D22">
            <w:pPr>
              <w:autoSpaceDE w:val="0"/>
              <w:autoSpaceDN w:val="0"/>
              <w:adjustRightInd w:val="0"/>
              <w:rPr>
                <w:rFonts w:ascii="Arial" w:hAnsi="Arial" w:cs="Arial"/>
              </w:rPr>
            </w:pPr>
          </w:p>
        </w:tc>
        <w:tc>
          <w:tcPr>
            <w:tcW w:w="3179" w:type="dxa"/>
            <w:vAlign w:val="center"/>
          </w:tcPr>
          <w:p w:rsidR="0088777E" w:rsidRPr="00D05244" w:rsidRDefault="0088777E" w:rsidP="00A71D22">
            <w:pPr>
              <w:spacing w:after="120"/>
              <w:outlineLvl w:val="0"/>
              <w:rPr>
                <w:rFonts w:ascii="Arial" w:hAnsi="Arial" w:cs="Arial"/>
              </w:rPr>
            </w:pPr>
            <w:r w:rsidRPr="00D05244">
              <w:rPr>
                <w:rFonts w:ascii="Arial" w:hAnsi="Arial" w:cs="Arial"/>
              </w:rPr>
              <w:t>Nu are plan de management</w:t>
            </w:r>
          </w:p>
        </w:tc>
        <w:tc>
          <w:tcPr>
            <w:tcW w:w="3060" w:type="dxa"/>
          </w:tcPr>
          <w:p w:rsidR="0088777E" w:rsidRPr="00D05244" w:rsidRDefault="0088777E" w:rsidP="00A71D22">
            <w:pPr>
              <w:spacing w:after="120"/>
              <w:ind w:right="-128"/>
              <w:rPr>
                <w:rFonts w:ascii="Arial" w:hAnsi="Arial" w:cs="Arial"/>
              </w:rPr>
            </w:pPr>
            <w:r w:rsidRPr="00D05244">
              <w:rPr>
                <w:rFonts w:ascii="Arial" w:hAnsi="Arial" w:cs="Arial"/>
              </w:rPr>
              <w:t xml:space="preserve">Legea 5/2000 privind aprobarea Planului de amenajare a teritoriului national -  Sectiunea a III-a - zone protejate, cu modificarile si completarile ulterioare                </w:t>
            </w:r>
          </w:p>
        </w:tc>
      </w:tr>
    </w:tbl>
    <w:p w:rsidR="0088777E" w:rsidRPr="00D05244" w:rsidRDefault="0088777E" w:rsidP="0088777E">
      <w:pPr>
        <w:tabs>
          <w:tab w:val="left" w:pos="540"/>
          <w:tab w:val="left" w:leader="dot" w:pos="8789"/>
          <w:tab w:val="left" w:leader="dot" w:pos="9356"/>
        </w:tabs>
        <w:rPr>
          <w:rFonts w:ascii="Arial" w:hAnsi="Arial" w:cs="Arial"/>
          <w:b/>
          <w:bCs/>
          <w:spacing w:val="-3"/>
          <w:lang w:val="ro-RO"/>
        </w:rPr>
      </w:pPr>
      <w:r w:rsidRPr="00D05244">
        <w:rPr>
          <w:rFonts w:ascii="Arial" w:hAnsi="Arial" w:cs="Arial"/>
          <w:b/>
          <w:lang w:val="it-IT"/>
        </w:rPr>
        <w:t xml:space="preserve">                                                                                                                                                                                Tabelul V.2.1.2.</w:t>
      </w:r>
    </w:p>
    <w:p w:rsidR="0088777E" w:rsidRPr="00FE74B4" w:rsidRDefault="0088777E" w:rsidP="0088777E">
      <w:pPr>
        <w:spacing w:after="120"/>
        <w:jc w:val="both"/>
        <w:outlineLvl w:val="0"/>
        <w:rPr>
          <w:color w:val="FF0000"/>
          <w:sz w:val="28"/>
          <w:szCs w:val="28"/>
          <w:lang w:val="ro-RO"/>
        </w:rPr>
      </w:pPr>
      <w:r w:rsidRPr="00D05244">
        <w:rPr>
          <w:i/>
          <w:sz w:val="28"/>
          <w:szCs w:val="28"/>
          <w:lang w:val="ro-RO"/>
        </w:rPr>
        <w:t xml:space="preserve">  În conformitate cu prevederile art. 20 din OUG 57/2007 privind regimul ariilor naturale protejate, conservarea habitatelor naturale, a florei și faunei sălbatice</w:t>
      </w:r>
      <w:r w:rsidRPr="00D05244">
        <w:rPr>
          <w:sz w:val="28"/>
          <w:szCs w:val="28"/>
          <w:lang w:val="ro-RO"/>
        </w:rPr>
        <w:t xml:space="preserve"> </w:t>
      </w:r>
      <w:r w:rsidRPr="00D05244">
        <w:rPr>
          <w:i/>
          <w:sz w:val="28"/>
          <w:szCs w:val="28"/>
          <w:lang w:val="ro-RO"/>
        </w:rPr>
        <w:t>“Atributiile custozilor sunt preluate de catre Agentia Nationala pentru Arii Naturale Protejate prin structurile sale teritoriale”.</w:t>
      </w:r>
    </w:p>
    <w:p w:rsidR="0048534E" w:rsidRDefault="003C0F88" w:rsidP="00D03C58">
      <w:pPr>
        <w:tabs>
          <w:tab w:val="left" w:pos="540"/>
          <w:tab w:val="left" w:leader="dot" w:pos="8789"/>
          <w:tab w:val="left" w:leader="dot" w:pos="9356"/>
        </w:tabs>
        <w:rPr>
          <w:rFonts w:ascii="Arial" w:hAnsi="Arial" w:cs="Arial"/>
          <w:b/>
          <w:color w:val="000000"/>
          <w:lang w:val="ro-RO"/>
        </w:rPr>
      </w:pPr>
      <w:r>
        <w:rPr>
          <w:rFonts w:ascii="Arial" w:hAnsi="Arial" w:cs="Arial"/>
          <w:b/>
          <w:bCs/>
          <w:color w:val="FF0000"/>
          <w:spacing w:val="-3"/>
          <w:lang w:val="ro-RO"/>
        </w:rPr>
        <w:t xml:space="preserve">                                                                                                                                                                                        </w:t>
      </w:r>
    </w:p>
    <w:p w:rsidR="0048534E" w:rsidRDefault="0048534E" w:rsidP="00A048EA">
      <w:pPr>
        <w:rPr>
          <w:rFonts w:ascii="Arial" w:hAnsi="Arial" w:cs="Arial"/>
          <w:b/>
          <w:color w:val="000000"/>
          <w:lang w:val="ro-RO"/>
        </w:rPr>
      </w:pPr>
    </w:p>
    <w:p w:rsidR="00702EFE" w:rsidRDefault="00702EFE" w:rsidP="00A048EA">
      <w:pPr>
        <w:rPr>
          <w:rFonts w:ascii="Arial" w:hAnsi="Arial" w:cs="Arial"/>
          <w:b/>
          <w:color w:val="000000"/>
          <w:lang w:val="ro-RO"/>
        </w:rPr>
      </w:pPr>
    </w:p>
    <w:p w:rsidR="00476E3D" w:rsidRDefault="00476E3D" w:rsidP="00A048EA">
      <w:pPr>
        <w:rPr>
          <w:rFonts w:ascii="Arial" w:hAnsi="Arial" w:cs="Arial"/>
          <w:b/>
          <w:color w:val="000000"/>
          <w:lang w:val="ro-RO"/>
        </w:rPr>
      </w:pPr>
    </w:p>
    <w:p w:rsidR="00A048EA" w:rsidRPr="0030559A" w:rsidRDefault="00485250" w:rsidP="00A048EA">
      <w:pPr>
        <w:rPr>
          <w:rFonts w:ascii="Arial" w:hAnsi="Arial" w:cs="Arial"/>
          <w:b/>
          <w:color w:val="000000"/>
          <w:lang w:val="ro-RO"/>
        </w:rPr>
      </w:pPr>
      <w:r w:rsidRPr="0030559A">
        <w:rPr>
          <w:rFonts w:ascii="Arial" w:hAnsi="Arial" w:cs="Arial"/>
          <w:b/>
          <w:color w:val="000000"/>
          <w:lang w:val="ro-RO"/>
        </w:rPr>
        <w:t>VI. PĂDURILE</w:t>
      </w:r>
    </w:p>
    <w:p w:rsidR="00485250" w:rsidRDefault="00485250" w:rsidP="00A048EA">
      <w:pPr>
        <w:rPr>
          <w:rFonts w:ascii="Arial" w:hAnsi="Arial" w:cs="Arial"/>
          <w:color w:val="000000"/>
          <w:lang w:val="ro-RO"/>
        </w:rPr>
      </w:pPr>
    </w:p>
    <w:p w:rsidR="00485250" w:rsidRPr="0030559A" w:rsidRDefault="00485250" w:rsidP="00A048EA">
      <w:pPr>
        <w:rPr>
          <w:rFonts w:ascii="Arial" w:hAnsi="Arial" w:cs="Arial"/>
          <w:b/>
          <w:color w:val="000000"/>
          <w:lang w:val="ro-RO"/>
        </w:rPr>
      </w:pPr>
      <w:r w:rsidRPr="0030559A">
        <w:rPr>
          <w:rFonts w:ascii="Arial" w:hAnsi="Arial" w:cs="Arial"/>
          <w:b/>
          <w:color w:val="000000"/>
          <w:lang w:val="ro-RO"/>
        </w:rPr>
        <w:t xml:space="preserve">    VI.1. Fondul forestier naţional: stare şi consecinţe</w:t>
      </w:r>
    </w:p>
    <w:p w:rsidR="0053098E" w:rsidRDefault="0053098E" w:rsidP="00485250">
      <w:pPr>
        <w:tabs>
          <w:tab w:val="left" w:pos="1276"/>
          <w:tab w:val="left" w:leader="dot" w:pos="9356"/>
        </w:tabs>
        <w:ind w:left="596"/>
        <w:rPr>
          <w:rFonts w:ascii="Arial" w:hAnsi="Arial" w:cs="Arial"/>
          <w:i/>
          <w:iCs/>
          <w:lang w:val="ro-RO"/>
        </w:rPr>
      </w:pPr>
    </w:p>
    <w:p w:rsidR="00A048EA" w:rsidRDefault="00485250" w:rsidP="00485250">
      <w:pPr>
        <w:tabs>
          <w:tab w:val="left" w:pos="1276"/>
          <w:tab w:val="left" w:leader="dot" w:pos="9356"/>
        </w:tabs>
        <w:ind w:left="596"/>
        <w:rPr>
          <w:rFonts w:ascii="Arial" w:hAnsi="Arial" w:cs="Arial"/>
          <w:b/>
          <w:i/>
          <w:iCs/>
          <w:lang w:val="ro-RO"/>
        </w:rPr>
      </w:pPr>
      <w:r w:rsidRPr="009B128B">
        <w:rPr>
          <w:rFonts w:ascii="Arial" w:hAnsi="Arial" w:cs="Arial"/>
          <w:b/>
          <w:i/>
          <w:iCs/>
          <w:lang w:val="ro-RO"/>
        </w:rPr>
        <w:t xml:space="preserve">VI.1.1. </w:t>
      </w:r>
      <w:r w:rsidR="00A048EA" w:rsidRPr="009B128B">
        <w:rPr>
          <w:rFonts w:ascii="Arial" w:hAnsi="Arial" w:cs="Arial"/>
          <w:b/>
          <w:i/>
          <w:iCs/>
          <w:lang w:val="ro-RO"/>
        </w:rPr>
        <w:t xml:space="preserve">Evoluţia suprafeţei fondului forestier </w:t>
      </w:r>
    </w:p>
    <w:p w:rsidR="00890156" w:rsidRDefault="00890156" w:rsidP="00890156">
      <w:pPr>
        <w:tabs>
          <w:tab w:val="left" w:pos="709"/>
        </w:tabs>
        <w:ind w:firstLine="709"/>
        <w:jc w:val="both"/>
        <w:rPr>
          <w:rFonts w:ascii="Arial" w:hAnsi="Arial" w:cs="Arial"/>
          <w:bCs/>
          <w:lang w:val="ro-RO"/>
        </w:rPr>
      </w:pPr>
    </w:p>
    <w:p w:rsidR="00890156" w:rsidRDefault="00890156" w:rsidP="00890156">
      <w:pPr>
        <w:tabs>
          <w:tab w:val="left" w:pos="709"/>
        </w:tabs>
        <w:ind w:firstLine="709"/>
        <w:jc w:val="both"/>
        <w:rPr>
          <w:rFonts w:ascii="Arial" w:hAnsi="Arial" w:cs="Arial"/>
          <w:bCs/>
          <w:lang w:val="ro-RO"/>
        </w:rPr>
      </w:pPr>
      <w:r w:rsidRPr="0002053E">
        <w:rPr>
          <w:rFonts w:ascii="Arial" w:hAnsi="Arial" w:cs="Arial"/>
          <w:bCs/>
          <w:lang w:val="ro-RO"/>
        </w:rPr>
        <w:t>Fondul forestier cuprinde păduri și alte terenuri împădurite, clasifica</w:t>
      </w:r>
      <w:r>
        <w:rPr>
          <w:rFonts w:ascii="Arial" w:hAnsi="Arial" w:cs="Arial"/>
          <w:bCs/>
          <w:lang w:val="ro-RO"/>
        </w:rPr>
        <w:t>rea acestuia realizându-se</w:t>
      </w:r>
      <w:r w:rsidRPr="0002053E">
        <w:rPr>
          <w:rFonts w:ascii="Arial" w:hAnsi="Arial" w:cs="Arial"/>
          <w:bCs/>
          <w:lang w:val="ro-RO"/>
        </w:rPr>
        <w:t xml:space="preserve"> în funcție de tipul de pădure și de disponibilitatea de furnizare a lemnului</w:t>
      </w:r>
      <w:r>
        <w:rPr>
          <w:rFonts w:ascii="Arial" w:hAnsi="Arial" w:cs="Arial"/>
          <w:bCs/>
          <w:lang w:val="ro-RO"/>
        </w:rPr>
        <w:t xml:space="preserve">, la nivel </w:t>
      </w:r>
      <w:r w:rsidRPr="0002053E">
        <w:rPr>
          <w:rFonts w:ascii="Arial" w:hAnsi="Arial" w:cs="Arial"/>
          <w:bCs/>
          <w:lang w:val="ro-RO"/>
        </w:rPr>
        <w:t xml:space="preserve">național </w:t>
      </w:r>
      <w:r>
        <w:rPr>
          <w:rFonts w:ascii="Arial" w:hAnsi="Arial" w:cs="Arial"/>
          <w:bCs/>
          <w:lang w:val="ro-RO"/>
        </w:rPr>
        <w:t>fiind reprezentat de</w:t>
      </w:r>
      <w:r w:rsidRPr="0002053E">
        <w:rPr>
          <w:rFonts w:ascii="Arial" w:hAnsi="Arial" w:cs="Arial"/>
          <w:bCs/>
          <w:lang w:val="ro-RO"/>
        </w:rPr>
        <w:t xml:space="preserve"> totalitatea pădurilor, a ter</w:t>
      </w:r>
      <w:r>
        <w:rPr>
          <w:rFonts w:ascii="Arial" w:hAnsi="Arial" w:cs="Arial"/>
          <w:bCs/>
          <w:lang w:val="ro-RO"/>
        </w:rPr>
        <w:t>e</w:t>
      </w:r>
      <w:r w:rsidRPr="0002053E">
        <w:rPr>
          <w:rFonts w:ascii="Arial" w:hAnsi="Arial" w:cs="Arial"/>
          <w:bCs/>
          <w:lang w:val="ro-RO"/>
        </w:rPr>
        <w:t xml:space="preserve">nurilor destinate împăduririi, a terenurilor cu destinație forestieră și neproductivă, cuprinse în amenajamentele silvice la 01.01.1990 sau incluse ulterior, în condițiile legii, indiferent de forma de proprietate; </w:t>
      </w:r>
    </w:p>
    <w:p w:rsidR="00890156" w:rsidRPr="009B128B" w:rsidRDefault="00890156" w:rsidP="00485250">
      <w:pPr>
        <w:tabs>
          <w:tab w:val="left" w:pos="1276"/>
          <w:tab w:val="left" w:leader="dot" w:pos="9356"/>
        </w:tabs>
        <w:ind w:left="596"/>
        <w:rPr>
          <w:rFonts w:ascii="Arial" w:hAnsi="Arial" w:cs="Arial"/>
          <w:b/>
          <w:i/>
          <w:iCs/>
          <w:lang w:val="ro-RO"/>
        </w:rPr>
      </w:pPr>
    </w:p>
    <w:p w:rsidR="008A7BA6" w:rsidRDefault="000D0F83" w:rsidP="000D0F83">
      <w:pPr>
        <w:jc w:val="both"/>
        <w:rPr>
          <w:b/>
          <w:bCs/>
        </w:rPr>
        <w:sectPr w:rsidR="008A7BA6" w:rsidSect="008A7BA6">
          <w:footerReference w:type="even" r:id="rId193"/>
          <w:footerReference w:type="default" r:id="rId194"/>
          <w:pgSz w:w="15840" w:h="12240" w:orient="landscape"/>
          <w:pgMar w:top="1138" w:right="432" w:bottom="432" w:left="432" w:header="720" w:footer="720" w:gutter="0"/>
          <w:cols w:space="720"/>
          <w:titlePg/>
          <w:docGrid w:linePitch="360"/>
        </w:sectPr>
      </w:pPr>
      <w:r>
        <w:rPr>
          <w:b/>
          <w:bCs/>
        </w:rPr>
        <w:t xml:space="preserve">           </w:t>
      </w:r>
    </w:p>
    <w:p w:rsidR="0053098E" w:rsidRDefault="0053098E" w:rsidP="000D0F83">
      <w:pPr>
        <w:jc w:val="both"/>
        <w:rPr>
          <w:b/>
          <w:bCs/>
        </w:rPr>
      </w:pPr>
    </w:p>
    <w:p w:rsidR="0088574C" w:rsidRDefault="0088574C" w:rsidP="000D0F83">
      <w:pPr>
        <w:jc w:val="both"/>
        <w:rPr>
          <w:b/>
          <w:bCs/>
        </w:rPr>
      </w:pPr>
    </w:p>
    <w:p w:rsidR="000D0F83" w:rsidRPr="0053098E" w:rsidRDefault="0053098E" w:rsidP="000D0F83">
      <w:pPr>
        <w:jc w:val="both"/>
        <w:rPr>
          <w:rFonts w:ascii="Arial" w:hAnsi="Arial" w:cs="Arial"/>
          <w:b/>
          <w:bCs/>
        </w:rPr>
      </w:pPr>
      <w:r>
        <w:rPr>
          <w:b/>
          <w:bCs/>
        </w:rPr>
        <w:t xml:space="preserve">      </w:t>
      </w:r>
      <w:r w:rsidR="000D0F83">
        <w:rPr>
          <w:b/>
          <w:bCs/>
        </w:rPr>
        <w:t xml:space="preserve"> </w:t>
      </w:r>
      <w:r>
        <w:rPr>
          <w:rFonts w:ascii="Arial" w:hAnsi="Arial" w:cs="Arial"/>
          <w:b/>
          <w:bCs/>
        </w:rPr>
        <w:t xml:space="preserve">Cod indicator Ronânia : RO 45 </w:t>
      </w:r>
    </w:p>
    <w:p w:rsidR="0053098E" w:rsidRDefault="000D0F83" w:rsidP="000D0F83">
      <w:pPr>
        <w:jc w:val="both"/>
        <w:rPr>
          <w:rFonts w:ascii="Arial" w:hAnsi="Arial" w:cs="Arial"/>
          <w:b/>
          <w:color w:val="000000"/>
        </w:rPr>
      </w:pPr>
      <w:r w:rsidRPr="0053098E">
        <w:rPr>
          <w:rFonts w:ascii="Arial" w:hAnsi="Arial" w:cs="Arial"/>
          <w:b/>
        </w:rPr>
        <w:t xml:space="preserve">     </w:t>
      </w:r>
      <w:r w:rsidR="0053098E" w:rsidRPr="0053098E">
        <w:rPr>
          <w:rFonts w:ascii="Arial" w:hAnsi="Arial" w:cs="Arial"/>
          <w:b/>
        </w:rPr>
        <w:t xml:space="preserve"> </w:t>
      </w:r>
      <w:r w:rsidR="0053098E">
        <w:rPr>
          <w:rFonts w:ascii="Arial" w:hAnsi="Arial" w:cs="Arial"/>
          <w:b/>
        </w:rPr>
        <w:t xml:space="preserve"> </w:t>
      </w:r>
      <w:r w:rsidR="0053098E" w:rsidRPr="0053098E">
        <w:rPr>
          <w:rFonts w:ascii="Arial" w:hAnsi="Arial" w:cs="Arial"/>
          <w:b/>
          <w:color w:val="000000"/>
        </w:rPr>
        <w:t>Cod indicator AEM: SEBI 017</w:t>
      </w:r>
    </w:p>
    <w:p w:rsidR="0053098E" w:rsidRDefault="0053098E" w:rsidP="000D0F83">
      <w:pPr>
        <w:jc w:val="both"/>
        <w:rPr>
          <w:rFonts w:ascii="Arial" w:hAnsi="Arial" w:cs="Arial"/>
          <w:b/>
          <w:color w:val="000000"/>
        </w:rPr>
      </w:pPr>
      <w:r>
        <w:rPr>
          <w:rFonts w:ascii="Arial" w:hAnsi="Arial" w:cs="Arial"/>
          <w:b/>
          <w:color w:val="000000"/>
        </w:rPr>
        <w:t xml:space="preserve">       De</w:t>
      </w:r>
      <w:r w:rsidR="00391D94">
        <w:rPr>
          <w:rFonts w:ascii="Arial" w:hAnsi="Arial" w:cs="Arial"/>
          <w:b/>
          <w:color w:val="000000"/>
        </w:rPr>
        <w:t xml:space="preserve">numire: PĂDURI: fond forestier, </w:t>
      </w:r>
      <w:r>
        <w:rPr>
          <w:rFonts w:ascii="Arial" w:hAnsi="Arial" w:cs="Arial"/>
          <w:b/>
          <w:color w:val="000000"/>
        </w:rPr>
        <w:t>crest</w:t>
      </w:r>
      <w:r w:rsidR="00142DCE">
        <w:rPr>
          <w:rFonts w:ascii="Arial" w:hAnsi="Arial" w:cs="Arial"/>
          <w:b/>
          <w:color w:val="000000"/>
        </w:rPr>
        <w:t>erea şi recoltarea masei</w:t>
      </w:r>
      <w:r>
        <w:rPr>
          <w:rFonts w:ascii="Arial" w:hAnsi="Arial" w:cs="Arial"/>
          <w:b/>
          <w:color w:val="000000"/>
        </w:rPr>
        <w:t xml:space="preserve"> lemnoase</w:t>
      </w:r>
    </w:p>
    <w:p w:rsidR="001A4E56" w:rsidRPr="0053098E" w:rsidRDefault="001A4E56" w:rsidP="000D0F83">
      <w:pPr>
        <w:jc w:val="both"/>
        <w:rPr>
          <w:rFonts w:ascii="Arial" w:hAnsi="Arial" w:cs="Arial"/>
          <w:b/>
          <w:color w:val="000000"/>
        </w:rPr>
      </w:pPr>
    </w:p>
    <w:p w:rsidR="00F858D6" w:rsidRPr="00E34ED9" w:rsidRDefault="00F858D6" w:rsidP="00F858D6">
      <w:pPr>
        <w:rPr>
          <w:rFonts w:ascii="Arial" w:hAnsi="Arial" w:cs="Arial"/>
        </w:rPr>
      </w:pPr>
      <w:r w:rsidRPr="00E34ED9">
        <w:rPr>
          <w:rFonts w:ascii="Arial" w:hAnsi="Arial" w:cs="Arial"/>
        </w:rPr>
        <w:t>La data de 31.12.</w:t>
      </w:r>
      <w:r w:rsidR="00512266">
        <w:rPr>
          <w:rFonts w:ascii="Arial" w:hAnsi="Arial" w:cs="Arial"/>
        </w:rPr>
        <w:t>201</w:t>
      </w:r>
      <w:r w:rsidR="00371F6C">
        <w:rPr>
          <w:rFonts w:ascii="Arial" w:hAnsi="Arial" w:cs="Arial"/>
        </w:rPr>
        <w:t>9</w:t>
      </w:r>
      <w:r w:rsidR="00512266">
        <w:rPr>
          <w:rFonts w:ascii="Arial" w:hAnsi="Arial" w:cs="Arial"/>
        </w:rPr>
        <w:t xml:space="preserve"> Directia Silvică</w:t>
      </w:r>
      <w:r w:rsidRPr="00E34ED9">
        <w:rPr>
          <w:rFonts w:ascii="Arial" w:hAnsi="Arial" w:cs="Arial"/>
        </w:rPr>
        <w:t xml:space="preserve"> Ilfov din cadrul Regiei Nationale a Padurilor - ROMSILVA, administreaz</w:t>
      </w:r>
      <w:r w:rsidR="00512266">
        <w:rPr>
          <w:rFonts w:ascii="Arial" w:hAnsi="Arial" w:cs="Arial"/>
        </w:rPr>
        <w:t>ă o suprafaţă totală</w:t>
      </w:r>
      <w:r w:rsidRPr="00E34ED9">
        <w:rPr>
          <w:rFonts w:ascii="Arial" w:hAnsi="Arial" w:cs="Arial"/>
        </w:rPr>
        <w:t xml:space="preserve"> de 19426 ha ter</w:t>
      </w:r>
      <w:r w:rsidR="00512266">
        <w:rPr>
          <w:rFonts w:ascii="Arial" w:hAnsi="Arial" w:cs="Arial"/>
        </w:rPr>
        <w:t>en forestier proprietate publică</w:t>
      </w:r>
      <w:r w:rsidRPr="00E34ED9">
        <w:rPr>
          <w:rFonts w:ascii="Arial" w:hAnsi="Arial" w:cs="Arial"/>
        </w:rPr>
        <w:t xml:space="preserve"> a statului, din care </w:t>
      </w:r>
      <w:r w:rsidR="00512266">
        <w:rPr>
          <w:rFonts w:ascii="Arial" w:hAnsi="Arial" w:cs="Arial"/>
        </w:rPr>
        <w:t>în raza judeţului Ilfov o suprafaţă</w:t>
      </w:r>
      <w:r w:rsidRPr="00E34ED9">
        <w:rPr>
          <w:rFonts w:ascii="Arial" w:hAnsi="Arial" w:cs="Arial"/>
        </w:rPr>
        <w:t xml:space="preserve"> de 18785 ha, în raza Municipiului Bucuresti 374 ha, 190 ha. în judeţul Călăraşi şi 77 ha. în raza judeţului Ial</w:t>
      </w:r>
      <w:r w:rsidR="008F4061">
        <w:rPr>
          <w:rFonts w:ascii="Arial" w:hAnsi="Arial" w:cs="Arial"/>
        </w:rPr>
        <w:t xml:space="preserve">omiţa. </w:t>
      </w:r>
      <w:r w:rsidR="008F4061">
        <w:rPr>
          <w:rFonts w:ascii="Arial" w:hAnsi="Arial" w:cs="Arial"/>
          <w:lang w:val="ro-RO"/>
        </w:rPr>
        <w:t>Î</w:t>
      </w:r>
      <w:r w:rsidRPr="00E34ED9">
        <w:rPr>
          <w:rFonts w:ascii="Arial" w:hAnsi="Arial" w:cs="Arial"/>
        </w:rPr>
        <w:t>n raza  administrat</w:t>
      </w:r>
      <w:r w:rsidR="00512266">
        <w:rPr>
          <w:rFonts w:ascii="Arial" w:hAnsi="Arial" w:cs="Arial"/>
        </w:rPr>
        <w:t>ivă a judetului Ilfov o suprafaţă totală</w:t>
      </w:r>
      <w:r w:rsidRPr="00E34ED9">
        <w:rPr>
          <w:rFonts w:ascii="Arial" w:hAnsi="Arial" w:cs="Arial"/>
        </w:rPr>
        <w:t xml:space="preserve"> de 3499 ha reprezint</w:t>
      </w:r>
      <w:r w:rsidR="00512266">
        <w:rPr>
          <w:rFonts w:ascii="Arial" w:hAnsi="Arial" w:cs="Arial"/>
        </w:rPr>
        <w:t>ă</w:t>
      </w:r>
      <w:r w:rsidRPr="00E34ED9">
        <w:rPr>
          <w:rFonts w:ascii="Arial" w:hAnsi="Arial" w:cs="Arial"/>
        </w:rPr>
        <w:t xml:space="preserve"> deasemeni terenuri forestiere proprietate privat</w:t>
      </w:r>
      <w:r w:rsidR="00512266">
        <w:rPr>
          <w:rFonts w:ascii="Arial" w:hAnsi="Arial" w:cs="Arial"/>
        </w:rPr>
        <w:t>ă, 194 ha reprezentȃnd pă</w:t>
      </w:r>
      <w:r w:rsidRPr="00E34ED9">
        <w:rPr>
          <w:rFonts w:ascii="Arial" w:hAnsi="Arial" w:cs="Arial"/>
        </w:rPr>
        <w:t>duri mănăstiresti şi</w:t>
      </w:r>
      <w:r w:rsidR="00512266">
        <w:rPr>
          <w:rFonts w:ascii="Arial" w:hAnsi="Arial" w:cs="Arial"/>
        </w:rPr>
        <w:t xml:space="preserve"> restul reprezentȃ</w:t>
      </w:r>
      <w:r w:rsidRPr="00E34ED9">
        <w:rPr>
          <w:rFonts w:ascii="Arial" w:hAnsi="Arial" w:cs="Arial"/>
        </w:rPr>
        <w:t xml:space="preserve">nd proprietatea privata a persoanelor fizice carora li s-a reconstituit dreptul de proprietate </w:t>
      </w:r>
      <w:r w:rsidR="00512266">
        <w:rPr>
          <w:rFonts w:ascii="Arial" w:hAnsi="Arial" w:cs="Arial"/>
        </w:rPr>
        <w:t>î</w:t>
      </w:r>
      <w:r w:rsidRPr="00E34ED9">
        <w:rPr>
          <w:rFonts w:ascii="Arial" w:hAnsi="Arial" w:cs="Arial"/>
        </w:rPr>
        <w:t>n conformitate cu legile  fondului funciar: Legea 18/1991, Legea 1/2000 cu modificarile si completarile ulterioare, inclusiv cele aduse de Legea 247/2005.</w:t>
      </w:r>
    </w:p>
    <w:p w:rsidR="00F858D6" w:rsidRPr="00E34ED9" w:rsidRDefault="00F858D6" w:rsidP="00F858D6">
      <w:pPr>
        <w:rPr>
          <w:rFonts w:ascii="Arial" w:hAnsi="Arial" w:cs="Arial"/>
        </w:rPr>
      </w:pPr>
      <w:r w:rsidRPr="00E34ED9">
        <w:rPr>
          <w:rFonts w:ascii="Arial" w:hAnsi="Arial" w:cs="Arial"/>
        </w:rPr>
        <w:tab/>
        <w:t xml:space="preserve">Suprafaţa totală de 18785 ha teren cu destinaţie forestiera proprietate publica a statului din raza judetului Ilfov, este repartizata pe categorii de folosinta astfel : </w:t>
      </w:r>
    </w:p>
    <w:p w:rsidR="00F858D6" w:rsidRPr="00E34ED9" w:rsidRDefault="00F858D6" w:rsidP="00701EA2">
      <w:pPr>
        <w:numPr>
          <w:ilvl w:val="0"/>
          <w:numId w:val="50"/>
        </w:numPr>
        <w:jc w:val="both"/>
        <w:rPr>
          <w:rFonts w:ascii="Arial" w:hAnsi="Arial" w:cs="Arial"/>
        </w:rPr>
      </w:pPr>
      <w:r w:rsidRPr="00E34ED9">
        <w:rPr>
          <w:rFonts w:ascii="Arial" w:hAnsi="Arial" w:cs="Arial"/>
        </w:rPr>
        <w:t>18436 ha categoria „p</w:t>
      </w:r>
      <w:r w:rsidR="00512266">
        <w:rPr>
          <w:rFonts w:ascii="Arial" w:hAnsi="Arial" w:cs="Arial"/>
        </w:rPr>
        <w:t>ă</w:t>
      </w:r>
      <w:r w:rsidRPr="00E34ED9">
        <w:rPr>
          <w:rFonts w:ascii="Arial" w:hAnsi="Arial" w:cs="Arial"/>
        </w:rPr>
        <w:t>dure”;</w:t>
      </w:r>
    </w:p>
    <w:p w:rsidR="00F858D6" w:rsidRPr="00E34ED9" w:rsidRDefault="00F858D6" w:rsidP="00701EA2">
      <w:pPr>
        <w:numPr>
          <w:ilvl w:val="0"/>
          <w:numId w:val="50"/>
        </w:numPr>
        <w:jc w:val="both"/>
        <w:rPr>
          <w:rFonts w:ascii="Arial" w:hAnsi="Arial" w:cs="Arial"/>
        </w:rPr>
      </w:pPr>
      <w:r w:rsidRPr="00E34ED9">
        <w:rPr>
          <w:rFonts w:ascii="Arial" w:hAnsi="Arial" w:cs="Arial"/>
        </w:rPr>
        <w:t>990 ha alte terenuri din fond forestier, respectiv terenuri destinate administratiei silvice, terenuri care servesc cultura si productia silvica, terenuri afectate impaduririi (89 ha).</w:t>
      </w:r>
    </w:p>
    <w:p w:rsidR="00F858D6" w:rsidRPr="00E34ED9" w:rsidRDefault="00F858D6" w:rsidP="00F858D6">
      <w:pPr>
        <w:pStyle w:val="BodyTextIndent"/>
        <w:ind w:firstLine="360"/>
        <w:rPr>
          <w:rFonts w:ascii="Arial" w:hAnsi="Arial" w:cs="Arial"/>
          <w:sz w:val="24"/>
        </w:rPr>
      </w:pPr>
      <w:r w:rsidRPr="00E34ED9">
        <w:rPr>
          <w:rFonts w:ascii="Arial" w:hAnsi="Arial" w:cs="Arial"/>
          <w:sz w:val="24"/>
        </w:rPr>
        <w:t>Fondulforestierproprietate publica a statului din razajudetuluiIlfovesteadministratprincele 3 ocoale din subordineaDirectieiSilviceIlfov, astfel :</w:t>
      </w:r>
    </w:p>
    <w:p w:rsidR="00F858D6" w:rsidRPr="00E34ED9" w:rsidRDefault="00F858D6" w:rsidP="00701EA2">
      <w:pPr>
        <w:numPr>
          <w:ilvl w:val="0"/>
          <w:numId w:val="50"/>
        </w:numPr>
        <w:jc w:val="both"/>
        <w:rPr>
          <w:rFonts w:ascii="Arial" w:hAnsi="Arial" w:cs="Arial"/>
        </w:rPr>
      </w:pPr>
      <w:r w:rsidRPr="00E34ED9">
        <w:rPr>
          <w:rFonts w:ascii="Arial" w:hAnsi="Arial" w:cs="Arial"/>
        </w:rPr>
        <w:t>4534 ha</w:t>
      </w:r>
      <w:r w:rsidRPr="00E34ED9">
        <w:rPr>
          <w:rFonts w:ascii="Arial" w:hAnsi="Arial" w:cs="Arial"/>
        </w:rPr>
        <w:tab/>
        <w:t>Ocolul Silvic Bucure</w:t>
      </w:r>
      <w:r w:rsidR="00512266">
        <w:rPr>
          <w:rFonts w:ascii="Arial" w:hAnsi="Arial" w:cs="Arial"/>
        </w:rPr>
        <w:t>ş</w:t>
      </w:r>
      <w:r w:rsidRPr="00E34ED9">
        <w:rPr>
          <w:rFonts w:ascii="Arial" w:hAnsi="Arial" w:cs="Arial"/>
        </w:rPr>
        <w:t>ti</w:t>
      </w:r>
    </w:p>
    <w:p w:rsidR="00F858D6" w:rsidRPr="00E34ED9" w:rsidRDefault="00F858D6" w:rsidP="00701EA2">
      <w:pPr>
        <w:numPr>
          <w:ilvl w:val="0"/>
          <w:numId w:val="50"/>
        </w:numPr>
        <w:jc w:val="both"/>
        <w:rPr>
          <w:rFonts w:ascii="Arial" w:hAnsi="Arial" w:cs="Arial"/>
        </w:rPr>
      </w:pPr>
      <w:r w:rsidRPr="00E34ED9">
        <w:rPr>
          <w:rFonts w:ascii="Arial" w:hAnsi="Arial" w:cs="Arial"/>
        </w:rPr>
        <w:t>9495 ha</w:t>
      </w:r>
      <w:r w:rsidRPr="00E34ED9">
        <w:rPr>
          <w:rFonts w:ascii="Arial" w:hAnsi="Arial" w:cs="Arial"/>
        </w:rPr>
        <w:tab/>
        <w:t>Ocolul Silvic Snagov</w:t>
      </w:r>
    </w:p>
    <w:p w:rsidR="00F858D6" w:rsidRPr="00E34ED9" w:rsidRDefault="00512266" w:rsidP="00701EA2">
      <w:pPr>
        <w:numPr>
          <w:ilvl w:val="0"/>
          <w:numId w:val="50"/>
        </w:numPr>
        <w:jc w:val="both"/>
        <w:rPr>
          <w:rFonts w:ascii="Arial" w:hAnsi="Arial" w:cs="Arial"/>
        </w:rPr>
      </w:pPr>
      <w:r>
        <w:rPr>
          <w:rFonts w:ascii="Arial" w:hAnsi="Arial" w:cs="Arial"/>
        </w:rPr>
        <w:t>4756 ha</w:t>
      </w:r>
      <w:r>
        <w:rPr>
          <w:rFonts w:ascii="Arial" w:hAnsi="Arial" w:cs="Arial"/>
        </w:rPr>
        <w:tab/>
        <w:t>Ocolul Silvic Brăneş</w:t>
      </w:r>
      <w:r w:rsidR="00F858D6" w:rsidRPr="00E34ED9">
        <w:rPr>
          <w:rFonts w:ascii="Arial" w:hAnsi="Arial" w:cs="Arial"/>
        </w:rPr>
        <w:t>ti</w:t>
      </w:r>
    </w:p>
    <w:p w:rsidR="00F858D6" w:rsidRPr="00E34ED9" w:rsidRDefault="00F858D6" w:rsidP="00E34ED9">
      <w:pPr>
        <w:ind w:left="360"/>
        <w:jc w:val="both"/>
        <w:rPr>
          <w:rFonts w:ascii="Arial" w:hAnsi="Arial" w:cs="Arial"/>
        </w:rPr>
      </w:pPr>
    </w:p>
    <w:p w:rsidR="00F858D6" w:rsidRPr="00E34ED9" w:rsidRDefault="00F858D6" w:rsidP="00F858D6">
      <w:pPr>
        <w:pStyle w:val="BodyTextIndent"/>
        <w:rPr>
          <w:rFonts w:ascii="Arial" w:hAnsi="Arial" w:cs="Arial"/>
          <w:sz w:val="24"/>
        </w:rPr>
      </w:pPr>
      <w:r w:rsidRPr="00E34ED9">
        <w:rPr>
          <w:rFonts w:ascii="Arial" w:hAnsi="Arial" w:cs="Arial"/>
          <w:sz w:val="24"/>
        </w:rPr>
        <w:t>Fondulforestier total de pe raza</w:t>
      </w:r>
      <w:r w:rsidR="00512266">
        <w:rPr>
          <w:rFonts w:ascii="Arial" w:hAnsi="Arial" w:cs="Arial"/>
          <w:sz w:val="24"/>
        </w:rPr>
        <w:t xml:space="preserve"> </w:t>
      </w:r>
      <w:r w:rsidRPr="00E34ED9">
        <w:rPr>
          <w:rFonts w:ascii="Arial" w:hAnsi="Arial" w:cs="Arial"/>
          <w:i/>
          <w:iCs/>
          <w:sz w:val="24"/>
        </w:rPr>
        <w:t>MunicipiuluiBucure</w:t>
      </w:r>
      <w:r w:rsidR="00512266">
        <w:rPr>
          <w:rFonts w:ascii="Arial" w:hAnsi="Arial" w:cs="Arial"/>
          <w:i/>
          <w:iCs/>
          <w:sz w:val="24"/>
        </w:rPr>
        <w:t>ş</w:t>
      </w:r>
      <w:r w:rsidRPr="00E34ED9">
        <w:rPr>
          <w:rFonts w:ascii="Arial" w:hAnsi="Arial" w:cs="Arial"/>
          <w:i/>
          <w:iCs/>
          <w:sz w:val="24"/>
        </w:rPr>
        <w:t>ti</w:t>
      </w:r>
      <w:r w:rsidR="00512266">
        <w:rPr>
          <w:rFonts w:ascii="Arial" w:hAnsi="Arial" w:cs="Arial"/>
          <w:i/>
          <w:iCs/>
          <w:sz w:val="24"/>
        </w:rPr>
        <w:t xml:space="preserve"> </w:t>
      </w:r>
      <w:r w:rsidRPr="00E34ED9">
        <w:rPr>
          <w:rFonts w:ascii="Arial" w:hAnsi="Arial" w:cs="Arial"/>
          <w:sz w:val="24"/>
        </w:rPr>
        <w:t>este de 633 ha fiind</w:t>
      </w:r>
      <w:r w:rsidR="00E34ED9">
        <w:rPr>
          <w:rFonts w:ascii="Arial" w:hAnsi="Arial" w:cs="Arial"/>
          <w:sz w:val="24"/>
        </w:rPr>
        <w:t xml:space="preserve"> </w:t>
      </w:r>
      <w:r w:rsidRPr="00E34ED9">
        <w:rPr>
          <w:rFonts w:ascii="Arial" w:hAnsi="Arial" w:cs="Arial"/>
          <w:sz w:val="24"/>
        </w:rPr>
        <w:t>amplasat</w:t>
      </w:r>
    </w:p>
    <w:p w:rsidR="00F858D6" w:rsidRPr="00E34ED9" w:rsidRDefault="00F858D6" w:rsidP="00F858D6">
      <w:pPr>
        <w:pStyle w:val="BodyTextIndent"/>
        <w:rPr>
          <w:rFonts w:ascii="Arial" w:hAnsi="Arial" w:cs="Arial"/>
          <w:sz w:val="24"/>
        </w:rPr>
      </w:pPr>
      <w:r w:rsidRPr="00E34ED9">
        <w:rPr>
          <w:rFonts w:ascii="Arial" w:hAnsi="Arial" w:cs="Arial"/>
          <w:sz w:val="24"/>
        </w:rPr>
        <w:t>exclusiv pe raza</w:t>
      </w:r>
      <w:r w:rsidR="00E34ED9">
        <w:rPr>
          <w:rFonts w:ascii="Arial" w:hAnsi="Arial" w:cs="Arial"/>
          <w:sz w:val="24"/>
        </w:rPr>
        <w:t xml:space="preserve"> </w:t>
      </w:r>
      <w:r w:rsidRPr="00E34ED9">
        <w:rPr>
          <w:rFonts w:ascii="Arial" w:hAnsi="Arial" w:cs="Arial"/>
          <w:sz w:val="24"/>
        </w:rPr>
        <w:t>sectorului 1 din care: 374 ha paduri</w:t>
      </w:r>
      <w:r w:rsidR="00E34ED9">
        <w:rPr>
          <w:rFonts w:ascii="Arial" w:hAnsi="Arial" w:cs="Arial"/>
          <w:sz w:val="24"/>
        </w:rPr>
        <w:t xml:space="preserve"> </w:t>
      </w:r>
      <w:r w:rsidRPr="00E34ED9">
        <w:rPr>
          <w:rFonts w:ascii="Arial" w:hAnsi="Arial" w:cs="Arial"/>
          <w:sz w:val="24"/>
        </w:rPr>
        <w:t>proprietatea</w:t>
      </w:r>
      <w:r w:rsidR="00E34ED9">
        <w:rPr>
          <w:rFonts w:ascii="Arial" w:hAnsi="Arial" w:cs="Arial"/>
          <w:sz w:val="24"/>
        </w:rPr>
        <w:t xml:space="preserve"> </w:t>
      </w:r>
      <w:r w:rsidRPr="00E34ED9">
        <w:rPr>
          <w:rFonts w:ascii="Arial" w:hAnsi="Arial" w:cs="Arial"/>
          <w:sz w:val="24"/>
        </w:rPr>
        <w:t>statului</w:t>
      </w:r>
      <w:r w:rsidR="00E34ED9">
        <w:rPr>
          <w:rFonts w:ascii="Arial" w:hAnsi="Arial" w:cs="Arial"/>
          <w:sz w:val="24"/>
        </w:rPr>
        <w:t xml:space="preserve"> </w:t>
      </w:r>
      <w:r w:rsidRPr="00E34ED9">
        <w:rPr>
          <w:rFonts w:ascii="Arial" w:hAnsi="Arial" w:cs="Arial"/>
          <w:sz w:val="24"/>
        </w:rPr>
        <w:t xml:space="preserve">aflate  </w:t>
      </w:r>
      <w:r w:rsidR="00512266">
        <w:rPr>
          <w:rFonts w:ascii="Arial" w:hAnsi="Arial" w:cs="Arial"/>
          <w:sz w:val="24"/>
        </w:rPr>
        <w:t>î</w:t>
      </w:r>
      <w:r w:rsidRPr="00E34ED9">
        <w:rPr>
          <w:rFonts w:ascii="Arial" w:hAnsi="Arial" w:cs="Arial"/>
          <w:sz w:val="24"/>
        </w:rPr>
        <w:t>n</w:t>
      </w:r>
      <w:r w:rsidR="00512266">
        <w:rPr>
          <w:rFonts w:ascii="Arial" w:hAnsi="Arial" w:cs="Arial"/>
          <w:sz w:val="24"/>
        </w:rPr>
        <w:t xml:space="preserve"> </w:t>
      </w:r>
      <w:r w:rsidRPr="00E34ED9">
        <w:rPr>
          <w:rFonts w:ascii="Arial" w:hAnsi="Arial" w:cs="Arial"/>
          <w:sz w:val="24"/>
        </w:rPr>
        <w:t>administrarea</w:t>
      </w:r>
      <w:r w:rsidR="00512266">
        <w:rPr>
          <w:rFonts w:ascii="Arial" w:hAnsi="Arial" w:cs="Arial"/>
          <w:sz w:val="24"/>
        </w:rPr>
        <w:t xml:space="preserve"> Ocolului Silvic Bucureş</w:t>
      </w:r>
      <w:r w:rsidRPr="00E34ED9">
        <w:rPr>
          <w:rFonts w:ascii="Arial" w:hAnsi="Arial" w:cs="Arial"/>
          <w:sz w:val="24"/>
        </w:rPr>
        <w:t>ti</w:t>
      </w:r>
      <w:r w:rsidR="00E561FB">
        <w:rPr>
          <w:rFonts w:ascii="Arial" w:hAnsi="Arial" w:cs="Arial"/>
          <w:sz w:val="24"/>
        </w:rPr>
        <w:t xml:space="preserve"> </w:t>
      </w:r>
      <w:r w:rsidR="00512266">
        <w:rPr>
          <w:rFonts w:ascii="Arial" w:hAnsi="Arial" w:cs="Arial"/>
          <w:sz w:val="24"/>
        </w:rPr>
        <w:t>şi 259 ha pă</w:t>
      </w:r>
      <w:r w:rsidRPr="00E34ED9">
        <w:rPr>
          <w:rFonts w:ascii="Arial" w:hAnsi="Arial" w:cs="Arial"/>
          <w:sz w:val="24"/>
        </w:rPr>
        <w:t>duri</w:t>
      </w:r>
      <w:r w:rsidR="00512266">
        <w:rPr>
          <w:rFonts w:ascii="Arial" w:hAnsi="Arial" w:cs="Arial"/>
          <w:sz w:val="24"/>
        </w:rPr>
        <w:t xml:space="preserve"> </w:t>
      </w:r>
      <w:r w:rsidRPr="00E34ED9">
        <w:rPr>
          <w:rFonts w:ascii="Arial" w:hAnsi="Arial" w:cs="Arial"/>
          <w:sz w:val="24"/>
        </w:rPr>
        <w:t>particulare</w:t>
      </w:r>
      <w:r w:rsidR="00512266">
        <w:rPr>
          <w:rFonts w:ascii="Arial" w:hAnsi="Arial" w:cs="Arial"/>
          <w:sz w:val="24"/>
        </w:rPr>
        <w:t xml:space="preserve"> aparţinȃ</w:t>
      </w:r>
      <w:r w:rsidRPr="00E34ED9">
        <w:rPr>
          <w:rFonts w:ascii="Arial" w:hAnsi="Arial" w:cs="Arial"/>
          <w:sz w:val="24"/>
        </w:rPr>
        <w:t>nd</w:t>
      </w:r>
      <w:r w:rsidR="00512266">
        <w:rPr>
          <w:rFonts w:ascii="Arial" w:hAnsi="Arial" w:cs="Arial"/>
          <w:sz w:val="24"/>
        </w:rPr>
        <w:t xml:space="preserve"> </w:t>
      </w:r>
      <w:r w:rsidRPr="00E34ED9">
        <w:rPr>
          <w:rFonts w:ascii="Arial" w:hAnsi="Arial" w:cs="Arial"/>
          <w:sz w:val="24"/>
        </w:rPr>
        <w:t>persoanelor</w:t>
      </w:r>
      <w:r w:rsidR="00512266">
        <w:rPr>
          <w:rFonts w:ascii="Arial" w:hAnsi="Arial" w:cs="Arial"/>
          <w:sz w:val="24"/>
        </w:rPr>
        <w:t xml:space="preserve"> </w:t>
      </w:r>
      <w:r w:rsidRPr="00E34ED9">
        <w:rPr>
          <w:rFonts w:ascii="Arial" w:hAnsi="Arial" w:cs="Arial"/>
          <w:sz w:val="24"/>
        </w:rPr>
        <w:t>particulare. Din totalul</w:t>
      </w:r>
      <w:r w:rsidR="00545DD8">
        <w:rPr>
          <w:rFonts w:ascii="Arial" w:hAnsi="Arial" w:cs="Arial"/>
          <w:sz w:val="24"/>
        </w:rPr>
        <w:t xml:space="preserve"> </w:t>
      </w:r>
      <w:r w:rsidRPr="00E34ED9">
        <w:rPr>
          <w:rFonts w:ascii="Arial" w:hAnsi="Arial" w:cs="Arial"/>
          <w:sz w:val="24"/>
        </w:rPr>
        <w:t>celor 633 ha fond forestier 593 ha sunt ocupate de p</w:t>
      </w:r>
      <w:r w:rsidR="00545DD8">
        <w:rPr>
          <w:rFonts w:ascii="Arial" w:hAnsi="Arial" w:cs="Arial"/>
          <w:sz w:val="24"/>
        </w:rPr>
        <w:t>ă</w:t>
      </w:r>
      <w:r w:rsidRPr="00E34ED9">
        <w:rPr>
          <w:rFonts w:ascii="Arial" w:hAnsi="Arial" w:cs="Arial"/>
          <w:sz w:val="24"/>
        </w:rPr>
        <w:t>dure, 40 ha  fiind</w:t>
      </w:r>
      <w:r w:rsidR="00E34ED9">
        <w:rPr>
          <w:rFonts w:ascii="Arial" w:hAnsi="Arial" w:cs="Arial"/>
          <w:sz w:val="24"/>
        </w:rPr>
        <w:t xml:space="preserve"> </w:t>
      </w:r>
      <w:r w:rsidRPr="00E34ED9">
        <w:rPr>
          <w:rFonts w:ascii="Arial" w:hAnsi="Arial" w:cs="Arial"/>
          <w:sz w:val="24"/>
        </w:rPr>
        <w:t>terenuri</w:t>
      </w:r>
      <w:r w:rsidR="00E34ED9">
        <w:rPr>
          <w:rFonts w:ascii="Arial" w:hAnsi="Arial" w:cs="Arial"/>
          <w:sz w:val="24"/>
        </w:rPr>
        <w:t xml:space="preserve"> </w:t>
      </w:r>
      <w:r w:rsidRPr="00E34ED9">
        <w:rPr>
          <w:rFonts w:ascii="Arial" w:hAnsi="Arial" w:cs="Arial"/>
          <w:sz w:val="24"/>
        </w:rPr>
        <w:t>destinate</w:t>
      </w:r>
      <w:r w:rsidR="00E34ED9">
        <w:rPr>
          <w:rFonts w:ascii="Arial" w:hAnsi="Arial" w:cs="Arial"/>
          <w:sz w:val="24"/>
        </w:rPr>
        <w:t xml:space="preserve"> </w:t>
      </w:r>
      <w:r w:rsidRPr="00E34ED9">
        <w:rPr>
          <w:rFonts w:ascii="Arial" w:hAnsi="Arial" w:cs="Arial"/>
          <w:sz w:val="24"/>
        </w:rPr>
        <w:t>administratiei</w:t>
      </w:r>
      <w:r w:rsidR="00E34ED9">
        <w:rPr>
          <w:rFonts w:ascii="Arial" w:hAnsi="Arial" w:cs="Arial"/>
          <w:sz w:val="24"/>
        </w:rPr>
        <w:t xml:space="preserve"> </w:t>
      </w:r>
      <w:r w:rsidRPr="00E34ED9">
        <w:rPr>
          <w:rFonts w:ascii="Arial" w:hAnsi="Arial" w:cs="Arial"/>
          <w:sz w:val="24"/>
        </w:rPr>
        <w:t>silvice.</w:t>
      </w:r>
    </w:p>
    <w:p w:rsidR="009E7119" w:rsidRPr="00E34ED9" w:rsidRDefault="009E7119" w:rsidP="009E7119">
      <w:pPr>
        <w:pStyle w:val="BodyTextIndent"/>
        <w:rPr>
          <w:rFonts w:ascii="Arial" w:hAnsi="Arial" w:cs="Arial"/>
          <w:sz w:val="24"/>
        </w:rPr>
      </w:pPr>
    </w:p>
    <w:p w:rsidR="009E7119" w:rsidRDefault="009E7119" w:rsidP="009E7119">
      <w:pPr>
        <w:pStyle w:val="BodyTextIndent"/>
        <w:rPr>
          <w:rFonts w:ascii="Arial" w:hAnsi="Arial" w:cs="Arial"/>
          <w:sz w:val="24"/>
        </w:rPr>
      </w:pPr>
      <w:r w:rsidRPr="009E7119">
        <w:rPr>
          <w:rFonts w:ascii="Arial" w:hAnsi="Arial" w:cs="Arial"/>
          <w:sz w:val="24"/>
        </w:rPr>
        <w:tab/>
      </w:r>
    </w:p>
    <w:p w:rsidR="009E7119" w:rsidRDefault="009E7119" w:rsidP="009E7119">
      <w:pPr>
        <w:pStyle w:val="BodyTextIndent"/>
        <w:rPr>
          <w:rFonts w:ascii="Arial" w:hAnsi="Arial" w:cs="Arial"/>
          <w:sz w:val="24"/>
        </w:rPr>
      </w:pPr>
    </w:p>
    <w:p w:rsidR="009E7119" w:rsidRDefault="009E7119" w:rsidP="009E7119">
      <w:pPr>
        <w:pStyle w:val="BodyTextIndent"/>
        <w:rPr>
          <w:rFonts w:ascii="Arial" w:hAnsi="Arial" w:cs="Arial"/>
          <w:b/>
          <w:sz w:val="24"/>
        </w:rPr>
      </w:pPr>
      <w:r w:rsidRPr="00137DFA">
        <w:rPr>
          <w:rFonts w:ascii="Arial" w:hAnsi="Arial" w:cs="Arial"/>
          <w:b/>
          <w:sz w:val="24"/>
        </w:rPr>
        <w:t xml:space="preserve">Evoluţia suprafeţelor de fond forestier administrate de Direcţia Silvică Ilfov, </w:t>
      </w:r>
      <w:r w:rsidR="00137DFA" w:rsidRPr="00137DFA">
        <w:rPr>
          <w:rFonts w:ascii="Arial" w:hAnsi="Arial" w:cs="Arial"/>
          <w:b/>
          <w:sz w:val="24"/>
        </w:rPr>
        <w:t>ȋ</w:t>
      </w:r>
      <w:r w:rsidR="007C0200">
        <w:rPr>
          <w:rFonts w:ascii="Arial" w:hAnsi="Arial" w:cs="Arial"/>
          <w:b/>
          <w:sz w:val="24"/>
        </w:rPr>
        <w:t>n perioada 201</w:t>
      </w:r>
      <w:r w:rsidR="00C53B49">
        <w:rPr>
          <w:rFonts w:ascii="Arial" w:hAnsi="Arial" w:cs="Arial"/>
          <w:b/>
          <w:sz w:val="24"/>
        </w:rPr>
        <w:t>5</w:t>
      </w:r>
      <w:r w:rsidR="00E34ED9">
        <w:rPr>
          <w:rFonts w:ascii="Arial" w:hAnsi="Arial" w:cs="Arial"/>
          <w:b/>
          <w:sz w:val="24"/>
        </w:rPr>
        <w:t>-201</w:t>
      </w:r>
      <w:r w:rsidR="00C53B49">
        <w:rPr>
          <w:rFonts w:ascii="Arial" w:hAnsi="Arial" w:cs="Arial"/>
          <w:b/>
          <w:sz w:val="24"/>
        </w:rPr>
        <w:t>9</w:t>
      </w:r>
    </w:p>
    <w:p w:rsidR="00137DFA" w:rsidRPr="0079725E" w:rsidRDefault="00452B11" w:rsidP="00452B11">
      <w:pPr>
        <w:ind w:firstLine="720"/>
        <w:rPr>
          <w:rFonts w:ascii="Arial" w:hAnsi="Arial" w:cs="Arial"/>
          <w:b/>
          <w:i/>
          <w:lang w:val="pt-BR"/>
        </w:rPr>
      </w:pPr>
      <w:r>
        <w:rPr>
          <w:rFonts w:ascii="Arial" w:hAnsi="Arial" w:cs="Arial"/>
          <w:b/>
          <w:i/>
          <w:lang w:val="pt-BR"/>
        </w:rPr>
        <w:t xml:space="preserve">                                                                                  </w:t>
      </w:r>
      <w:r w:rsidR="00137DFA">
        <w:rPr>
          <w:rFonts w:ascii="Arial" w:hAnsi="Arial" w:cs="Arial"/>
          <w:b/>
          <w:i/>
          <w:lang w:val="pt-BR"/>
        </w:rPr>
        <w:t xml:space="preserve"> </w:t>
      </w:r>
    </w:p>
    <w:tbl>
      <w:tblPr>
        <w:tblW w:w="6587" w:type="dxa"/>
        <w:tblInd w:w="1368" w:type="dxa"/>
        <w:tblLook w:val="04A0"/>
      </w:tblPr>
      <w:tblGrid>
        <w:gridCol w:w="1587"/>
        <w:gridCol w:w="960"/>
        <w:gridCol w:w="1160"/>
        <w:gridCol w:w="960"/>
        <w:gridCol w:w="960"/>
        <w:gridCol w:w="960"/>
      </w:tblGrid>
      <w:tr w:rsidR="00B30B53" w:rsidRPr="00137DFA" w:rsidTr="00B30B53">
        <w:trPr>
          <w:trHeight w:val="300"/>
        </w:trPr>
        <w:tc>
          <w:tcPr>
            <w:tcW w:w="1587" w:type="dxa"/>
            <w:tcBorders>
              <w:top w:val="single" w:sz="4" w:space="0" w:color="auto"/>
              <w:left w:val="single" w:sz="4" w:space="0" w:color="auto"/>
              <w:bottom w:val="nil"/>
              <w:right w:val="single" w:sz="4" w:space="0" w:color="auto"/>
            </w:tcBorders>
            <w:shd w:val="clear" w:color="auto" w:fill="auto"/>
            <w:noWrap/>
            <w:vAlign w:val="center"/>
            <w:hideMark/>
          </w:tcPr>
          <w:p w:rsidR="00B30B53" w:rsidRPr="00137DFA" w:rsidRDefault="00B30B53" w:rsidP="00EE1554">
            <w:pPr>
              <w:rPr>
                <w:rFonts w:ascii="Arial" w:hAnsi="Arial" w:cs="Arial"/>
                <w:b/>
                <w:color w:val="000000"/>
              </w:rPr>
            </w:pPr>
            <w:r w:rsidRPr="00137DFA">
              <w:rPr>
                <w:rFonts w:ascii="Arial" w:hAnsi="Arial" w:cs="Arial"/>
                <w:b/>
                <w:color w:val="000000"/>
              </w:rPr>
              <w:t xml:space="preserve">Fond </w:t>
            </w:r>
          </w:p>
        </w:tc>
        <w:tc>
          <w:tcPr>
            <w:tcW w:w="960" w:type="dxa"/>
            <w:tcBorders>
              <w:top w:val="single" w:sz="4" w:space="0" w:color="auto"/>
              <w:left w:val="nil"/>
              <w:bottom w:val="single" w:sz="4" w:space="0" w:color="auto"/>
              <w:right w:val="nil"/>
            </w:tcBorders>
            <w:shd w:val="clear" w:color="auto" w:fill="auto"/>
            <w:noWrap/>
            <w:vAlign w:val="bottom"/>
            <w:hideMark/>
          </w:tcPr>
          <w:p w:rsidR="00B30B53" w:rsidRPr="00137DFA" w:rsidRDefault="00B30B53" w:rsidP="00EE1554">
            <w:pPr>
              <w:rPr>
                <w:rFonts w:ascii="Arial" w:hAnsi="Arial" w:cs="Arial"/>
                <w:b/>
                <w:color w:val="000000"/>
              </w:rPr>
            </w:pPr>
            <w:r w:rsidRPr="00137DFA">
              <w:rPr>
                <w:rFonts w:ascii="Arial" w:hAnsi="Arial" w:cs="Arial"/>
                <w:b/>
                <w:color w:val="000000"/>
              </w:rPr>
              <w:t> </w:t>
            </w:r>
          </w:p>
        </w:tc>
        <w:tc>
          <w:tcPr>
            <w:tcW w:w="1160" w:type="dxa"/>
            <w:tcBorders>
              <w:top w:val="single" w:sz="4" w:space="0" w:color="auto"/>
              <w:left w:val="nil"/>
              <w:bottom w:val="single" w:sz="4" w:space="0" w:color="auto"/>
              <w:right w:val="nil"/>
            </w:tcBorders>
            <w:shd w:val="clear" w:color="auto" w:fill="auto"/>
            <w:noWrap/>
            <w:vAlign w:val="bottom"/>
            <w:hideMark/>
          </w:tcPr>
          <w:p w:rsidR="00B30B53" w:rsidRPr="00137DFA" w:rsidRDefault="00B30B53" w:rsidP="00EE1554">
            <w:pPr>
              <w:rPr>
                <w:rFonts w:ascii="Arial" w:hAnsi="Arial" w:cs="Arial"/>
                <w:b/>
                <w:color w:val="000000"/>
              </w:rPr>
            </w:pPr>
            <w:r w:rsidRPr="00137DFA">
              <w:rPr>
                <w:rFonts w:ascii="Arial" w:hAnsi="Arial" w:cs="Arial"/>
                <w:b/>
                <w:color w:val="000000"/>
              </w:rPr>
              <w:t>Anul</w:t>
            </w:r>
          </w:p>
        </w:tc>
        <w:tc>
          <w:tcPr>
            <w:tcW w:w="960" w:type="dxa"/>
            <w:tcBorders>
              <w:top w:val="single" w:sz="4" w:space="0" w:color="auto"/>
              <w:left w:val="nil"/>
              <w:bottom w:val="single" w:sz="4" w:space="0" w:color="auto"/>
              <w:right w:val="nil"/>
            </w:tcBorders>
            <w:shd w:val="clear" w:color="auto" w:fill="auto"/>
            <w:noWrap/>
            <w:vAlign w:val="bottom"/>
            <w:hideMark/>
          </w:tcPr>
          <w:p w:rsidR="00B30B53" w:rsidRPr="00137DFA" w:rsidRDefault="00B30B53" w:rsidP="00EE1554">
            <w:pPr>
              <w:rPr>
                <w:rFonts w:ascii="Arial" w:hAnsi="Arial" w:cs="Arial"/>
                <w:b/>
                <w:color w:val="000000"/>
              </w:rPr>
            </w:pPr>
            <w:r w:rsidRPr="00137DFA">
              <w:rPr>
                <w:rFonts w:ascii="Arial" w:hAnsi="Arial" w:cs="Arial"/>
                <w:b/>
                <w:color w:val="000000"/>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30B53" w:rsidRPr="00137DFA" w:rsidRDefault="00B30B53" w:rsidP="00EE1554">
            <w:pPr>
              <w:rPr>
                <w:rFonts w:ascii="Arial" w:hAnsi="Arial" w:cs="Arial"/>
                <w:b/>
                <w:color w:val="000000"/>
              </w:rPr>
            </w:pPr>
            <w:r w:rsidRPr="00137DFA">
              <w:rPr>
                <w:rFonts w:ascii="Arial" w:hAnsi="Arial" w:cs="Arial"/>
                <w:b/>
                <w:color w:val="000000"/>
              </w:rPr>
              <w:t> </w:t>
            </w:r>
          </w:p>
        </w:tc>
        <w:tc>
          <w:tcPr>
            <w:tcW w:w="960" w:type="dxa"/>
            <w:tcBorders>
              <w:top w:val="single" w:sz="4" w:space="0" w:color="auto"/>
              <w:left w:val="nil"/>
              <w:bottom w:val="single" w:sz="4" w:space="0" w:color="auto"/>
              <w:right w:val="single" w:sz="4" w:space="0" w:color="auto"/>
            </w:tcBorders>
          </w:tcPr>
          <w:p w:rsidR="00B30B53" w:rsidRPr="00137DFA" w:rsidRDefault="00B30B53" w:rsidP="00EE1554">
            <w:pPr>
              <w:rPr>
                <w:rFonts w:ascii="Arial" w:hAnsi="Arial" w:cs="Arial"/>
                <w:b/>
                <w:color w:val="000000"/>
              </w:rPr>
            </w:pPr>
          </w:p>
        </w:tc>
      </w:tr>
      <w:tr w:rsidR="00B30B53" w:rsidRPr="00137DFA" w:rsidTr="00B30B53">
        <w:trPr>
          <w:trHeight w:val="30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B30B53" w:rsidRPr="00137DFA" w:rsidRDefault="00B30B53" w:rsidP="00EE1554">
            <w:pPr>
              <w:rPr>
                <w:rFonts w:ascii="Arial" w:hAnsi="Arial" w:cs="Arial"/>
                <w:b/>
                <w:color w:val="000000"/>
              </w:rPr>
            </w:pPr>
            <w:r w:rsidRPr="00137DFA">
              <w:rPr>
                <w:rFonts w:ascii="Arial" w:hAnsi="Arial" w:cs="Arial"/>
                <w:b/>
                <w:color w:val="000000"/>
              </w:rPr>
              <w:t>Forestier –ha.</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E561FB">
            <w:pPr>
              <w:jc w:val="right"/>
              <w:rPr>
                <w:rFonts w:ascii="Arial" w:hAnsi="Arial" w:cs="Arial"/>
                <w:b/>
                <w:color w:val="000000"/>
              </w:rPr>
            </w:pPr>
            <w:r w:rsidRPr="00137DFA">
              <w:rPr>
                <w:rFonts w:ascii="Arial" w:hAnsi="Arial" w:cs="Arial"/>
                <w:b/>
                <w:color w:val="000000"/>
              </w:rPr>
              <w:t>201</w:t>
            </w:r>
            <w:r>
              <w:rPr>
                <w:rFonts w:ascii="Arial" w:hAnsi="Arial" w:cs="Arial"/>
                <w:b/>
                <w:color w:val="000000"/>
              </w:rPr>
              <w:t>5</w:t>
            </w:r>
          </w:p>
        </w:tc>
        <w:tc>
          <w:tcPr>
            <w:tcW w:w="11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E561FB">
            <w:pPr>
              <w:jc w:val="right"/>
              <w:rPr>
                <w:rFonts w:ascii="Arial" w:hAnsi="Arial" w:cs="Arial"/>
                <w:b/>
                <w:color w:val="000000"/>
              </w:rPr>
            </w:pPr>
            <w:r w:rsidRPr="00137DFA">
              <w:rPr>
                <w:rFonts w:ascii="Arial" w:hAnsi="Arial" w:cs="Arial"/>
                <w:b/>
                <w:color w:val="000000"/>
              </w:rPr>
              <w:t>201</w:t>
            </w:r>
            <w:r>
              <w:rPr>
                <w:rFonts w:ascii="Arial" w:hAnsi="Arial" w:cs="Arial"/>
                <w:b/>
                <w:color w:val="000000"/>
              </w:rPr>
              <w:t>6</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E561FB">
            <w:pPr>
              <w:jc w:val="right"/>
              <w:rPr>
                <w:rFonts w:ascii="Arial" w:hAnsi="Arial" w:cs="Arial"/>
                <w:b/>
                <w:color w:val="000000"/>
              </w:rPr>
            </w:pPr>
            <w:r w:rsidRPr="00137DFA">
              <w:rPr>
                <w:rFonts w:ascii="Arial" w:hAnsi="Arial" w:cs="Arial"/>
                <w:b/>
                <w:color w:val="000000"/>
              </w:rPr>
              <w:t>201</w:t>
            </w:r>
            <w:r>
              <w:rPr>
                <w:rFonts w:ascii="Arial" w:hAnsi="Arial" w:cs="Arial"/>
                <w:b/>
                <w:color w:val="000000"/>
              </w:rPr>
              <w:t>7</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E561FB">
            <w:pPr>
              <w:jc w:val="right"/>
              <w:rPr>
                <w:rFonts w:ascii="Arial" w:hAnsi="Arial" w:cs="Arial"/>
                <w:b/>
                <w:color w:val="000000"/>
              </w:rPr>
            </w:pPr>
            <w:r w:rsidRPr="00137DFA">
              <w:rPr>
                <w:rFonts w:ascii="Arial" w:hAnsi="Arial" w:cs="Arial"/>
                <w:b/>
                <w:color w:val="000000"/>
              </w:rPr>
              <w:t>201</w:t>
            </w:r>
            <w:r>
              <w:rPr>
                <w:rFonts w:ascii="Arial" w:hAnsi="Arial" w:cs="Arial"/>
                <w:b/>
                <w:color w:val="000000"/>
              </w:rPr>
              <w:t>8</w:t>
            </w:r>
          </w:p>
        </w:tc>
        <w:tc>
          <w:tcPr>
            <w:tcW w:w="960" w:type="dxa"/>
            <w:tcBorders>
              <w:top w:val="nil"/>
              <w:left w:val="nil"/>
              <w:bottom w:val="single" w:sz="4" w:space="0" w:color="auto"/>
              <w:right w:val="single" w:sz="4" w:space="0" w:color="auto"/>
            </w:tcBorders>
          </w:tcPr>
          <w:p w:rsidR="00B30B53" w:rsidRDefault="00B30B53" w:rsidP="00B30B53">
            <w:pPr>
              <w:jc w:val="center"/>
              <w:rPr>
                <w:rFonts w:ascii="Arial" w:hAnsi="Arial" w:cs="Arial"/>
                <w:b/>
                <w:color w:val="000000"/>
              </w:rPr>
            </w:pPr>
          </w:p>
          <w:p w:rsidR="00B30B53" w:rsidRPr="00137DFA" w:rsidRDefault="00B30B53" w:rsidP="00B30B53">
            <w:pPr>
              <w:jc w:val="center"/>
              <w:rPr>
                <w:rFonts w:ascii="Arial" w:hAnsi="Arial" w:cs="Arial"/>
                <w:b/>
                <w:color w:val="000000"/>
              </w:rPr>
            </w:pPr>
            <w:r>
              <w:rPr>
                <w:rFonts w:ascii="Arial" w:hAnsi="Arial" w:cs="Arial"/>
                <w:b/>
                <w:color w:val="000000"/>
              </w:rPr>
              <w:t>2019</w:t>
            </w:r>
          </w:p>
        </w:tc>
      </w:tr>
      <w:tr w:rsidR="00B30B53" w:rsidRPr="00137DFA" w:rsidTr="00B30B53">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B30B53" w:rsidRPr="00137DFA" w:rsidRDefault="00B30B53" w:rsidP="00EE1554">
            <w:pPr>
              <w:rPr>
                <w:rFonts w:ascii="Arial" w:hAnsi="Arial" w:cs="Arial"/>
                <w:color w:val="000000"/>
              </w:rPr>
            </w:pPr>
            <w:r w:rsidRPr="00137DFA">
              <w:rPr>
                <w:rFonts w:ascii="Arial" w:hAnsi="Arial" w:cs="Arial"/>
                <w:color w:val="000000"/>
              </w:rPr>
              <w:t>Total</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19426</w:t>
            </w:r>
          </w:p>
        </w:tc>
        <w:tc>
          <w:tcPr>
            <w:tcW w:w="11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19426</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19426</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19426</w:t>
            </w:r>
          </w:p>
        </w:tc>
        <w:tc>
          <w:tcPr>
            <w:tcW w:w="960" w:type="dxa"/>
            <w:tcBorders>
              <w:top w:val="nil"/>
              <w:left w:val="nil"/>
              <w:bottom w:val="single" w:sz="4" w:space="0" w:color="auto"/>
              <w:right w:val="single" w:sz="4" w:space="0" w:color="auto"/>
            </w:tcBorders>
          </w:tcPr>
          <w:p w:rsidR="00B30B53" w:rsidRPr="00137DFA" w:rsidRDefault="00B30B53" w:rsidP="00465C80">
            <w:pPr>
              <w:jc w:val="right"/>
              <w:rPr>
                <w:rFonts w:ascii="Arial" w:hAnsi="Arial" w:cs="Arial"/>
                <w:color w:val="000000"/>
              </w:rPr>
            </w:pPr>
            <w:r w:rsidRPr="00137DFA">
              <w:rPr>
                <w:rFonts w:ascii="Arial" w:hAnsi="Arial" w:cs="Arial"/>
                <w:color w:val="000000"/>
              </w:rPr>
              <w:t>19426</w:t>
            </w:r>
          </w:p>
        </w:tc>
      </w:tr>
      <w:tr w:rsidR="00B30B53" w:rsidRPr="00137DFA" w:rsidTr="003E5F5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B30B53" w:rsidRPr="00137DFA" w:rsidRDefault="00B30B53" w:rsidP="00EE1554">
            <w:pPr>
              <w:rPr>
                <w:rFonts w:ascii="Arial" w:hAnsi="Arial" w:cs="Arial"/>
                <w:color w:val="000000"/>
              </w:rPr>
            </w:pPr>
            <w:r w:rsidRPr="00137DFA">
              <w:rPr>
                <w:rFonts w:ascii="Arial" w:hAnsi="Arial" w:cs="Arial"/>
                <w:color w:val="000000"/>
              </w:rPr>
              <w:t>paduri</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18665</w:t>
            </w:r>
          </w:p>
        </w:tc>
        <w:tc>
          <w:tcPr>
            <w:tcW w:w="11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18665</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18665</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51505">
            <w:pPr>
              <w:jc w:val="right"/>
              <w:rPr>
                <w:rFonts w:ascii="Arial" w:hAnsi="Arial" w:cs="Arial"/>
                <w:color w:val="000000"/>
              </w:rPr>
            </w:pPr>
            <w:r w:rsidRPr="00137DFA">
              <w:rPr>
                <w:rFonts w:ascii="Arial" w:hAnsi="Arial" w:cs="Arial"/>
                <w:color w:val="000000"/>
              </w:rPr>
              <w:t>18</w:t>
            </w:r>
            <w:r>
              <w:rPr>
                <w:rFonts w:ascii="Arial" w:hAnsi="Arial" w:cs="Arial"/>
                <w:color w:val="000000"/>
              </w:rPr>
              <w:t>436</w:t>
            </w:r>
          </w:p>
        </w:tc>
        <w:tc>
          <w:tcPr>
            <w:tcW w:w="960" w:type="dxa"/>
            <w:tcBorders>
              <w:top w:val="nil"/>
              <w:left w:val="nil"/>
              <w:bottom w:val="single" w:sz="4" w:space="0" w:color="auto"/>
              <w:right w:val="single" w:sz="4" w:space="0" w:color="auto"/>
            </w:tcBorders>
            <w:vAlign w:val="bottom"/>
          </w:tcPr>
          <w:p w:rsidR="00B30B53" w:rsidRPr="00137DFA" w:rsidRDefault="00B30B53" w:rsidP="003E5F59">
            <w:pPr>
              <w:jc w:val="right"/>
              <w:rPr>
                <w:rFonts w:ascii="Arial" w:hAnsi="Arial" w:cs="Arial"/>
                <w:color w:val="000000"/>
              </w:rPr>
            </w:pPr>
            <w:r w:rsidRPr="00137DFA">
              <w:rPr>
                <w:rFonts w:ascii="Arial" w:hAnsi="Arial" w:cs="Arial"/>
                <w:color w:val="000000"/>
              </w:rPr>
              <w:t>18</w:t>
            </w:r>
            <w:r>
              <w:rPr>
                <w:rFonts w:ascii="Arial" w:hAnsi="Arial" w:cs="Arial"/>
                <w:color w:val="000000"/>
              </w:rPr>
              <w:t>436</w:t>
            </w:r>
          </w:p>
        </w:tc>
      </w:tr>
      <w:tr w:rsidR="00B30B53" w:rsidRPr="00137DFA" w:rsidTr="003E5F5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B30B53" w:rsidRPr="00137DFA" w:rsidRDefault="00B30B53" w:rsidP="00EE1554">
            <w:pPr>
              <w:rPr>
                <w:rFonts w:ascii="Arial" w:hAnsi="Arial" w:cs="Arial"/>
                <w:color w:val="000000"/>
              </w:rPr>
            </w:pPr>
            <w:r w:rsidRPr="00137DFA">
              <w:rPr>
                <w:rFonts w:ascii="Arial" w:hAnsi="Arial" w:cs="Arial"/>
                <w:color w:val="000000"/>
              </w:rPr>
              <w:t>Alte terenuri</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761</w:t>
            </w:r>
          </w:p>
        </w:tc>
        <w:tc>
          <w:tcPr>
            <w:tcW w:w="11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761</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Pr>
                <w:rFonts w:ascii="Arial" w:hAnsi="Arial" w:cs="Arial"/>
                <w:color w:val="000000"/>
              </w:rPr>
              <w:t>904</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51505">
            <w:pPr>
              <w:jc w:val="right"/>
              <w:rPr>
                <w:rFonts w:ascii="Arial" w:hAnsi="Arial" w:cs="Arial"/>
                <w:color w:val="000000"/>
              </w:rPr>
            </w:pPr>
            <w:r>
              <w:rPr>
                <w:rFonts w:ascii="Arial" w:hAnsi="Arial" w:cs="Arial"/>
                <w:color w:val="000000"/>
              </w:rPr>
              <w:t>990</w:t>
            </w:r>
          </w:p>
        </w:tc>
        <w:tc>
          <w:tcPr>
            <w:tcW w:w="960" w:type="dxa"/>
            <w:tcBorders>
              <w:top w:val="nil"/>
              <w:left w:val="nil"/>
              <w:bottom w:val="single" w:sz="4" w:space="0" w:color="auto"/>
              <w:right w:val="single" w:sz="4" w:space="0" w:color="auto"/>
            </w:tcBorders>
            <w:vAlign w:val="bottom"/>
          </w:tcPr>
          <w:p w:rsidR="00B30B53" w:rsidRPr="00137DFA" w:rsidRDefault="00B30B53" w:rsidP="003E5F59">
            <w:pPr>
              <w:jc w:val="right"/>
              <w:rPr>
                <w:rFonts w:ascii="Arial" w:hAnsi="Arial" w:cs="Arial"/>
                <w:color w:val="000000"/>
              </w:rPr>
            </w:pPr>
            <w:r>
              <w:rPr>
                <w:rFonts w:ascii="Arial" w:hAnsi="Arial" w:cs="Arial"/>
                <w:color w:val="000000"/>
              </w:rPr>
              <w:t>990</w:t>
            </w:r>
          </w:p>
        </w:tc>
      </w:tr>
      <w:tr w:rsidR="00B30B53" w:rsidRPr="00137DFA" w:rsidTr="003E5F5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B30B53" w:rsidRPr="00137DFA" w:rsidRDefault="00B30B53" w:rsidP="00EE1554">
            <w:pPr>
              <w:rPr>
                <w:rFonts w:ascii="Arial" w:hAnsi="Arial" w:cs="Arial"/>
                <w:color w:val="000000"/>
              </w:rPr>
            </w:pPr>
            <w:r w:rsidRPr="00137DFA">
              <w:rPr>
                <w:rFonts w:ascii="Arial" w:hAnsi="Arial" w:cs="Arial"/>
                <w:color w:val="000000"/>
              </w:rPr>
              <w:t>Ilfov</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18785</w:t>
            </w:r>
          </w:p>
        </w:tc>
        <w:tc>
          <w:tcPr>
            <w:tcW w:w="11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18785</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18785</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18785</w:t>
            </w:r>
          </w:p>
        </w:tc>
        <w:tc>
          <w:tcPr>
            <w:tcW w:w="960" w:type="dxa"/>
            <w:tcBorders>
              <w:top w:val="nil"/>
              <w:left w:val="nil"/>
              <w:bottom w:val="single" w:sz="4" w:space="0" w:color="auto"/>
              <w:right w:val="single" w:sz="4" w:space="0" w:color="auto"/>
            </w:tcBorders>
            <w:vAlign w:val="bottom"/>
          </w:tcPr>
          <w:p w:rsidR="00B30B53" w:rsidRPr="00137DFA" w:rsidRDefault="00B30B53" w:rsidP="003E5F59">
            <w:pPr>
              <w:jc w:val="right"/>
              <w:rPr>
                <w:rFonts w:ascii="Arial" w:hAnsi="Arial" w:cs="Arial"/>
                <w:color w:val="000000"/>
              </w:rPr>
            </w:pPr>
            <w:r w:rsidRPr="00137DFA">
              <w:rPr>
                <w:rFonts w:ascii="Arial" w:hAnsi="Arial" w:cs="Arial"/>
                <w:color w:val="000000"/>
              </w:rPr>
              <w:t>18785</w:t>
            </w:r>
          </w:p>
        </w:tc>
      </w:tr>
      <w:tr w:rsidR="00B30B53" w:rsidRPr="00137DFA" w:rsidTr="003E5F5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B30B53" w:rsidRPr="00137DFA" w:rsidRDefault="00B30B53" w:rsidP="00EE1554">
            <w:pPr>
              <w:rPr>
                <w:rFonts w:ascii="Arial" w:hAnsi="Arial" w:cs="Arial"/>
                <w:color w:val="000000"/>
              </w:rPr>
            </w:pPr>
            <w:r w:rsidRPr="00137DFA">
              <w:rPr>
                <w:rFonts w:ascii="Arial" w:hAnsi="Arial" w:cs="Arial"/>
                <w:color w:val="000000"/>
              </w:rPr>
              <w:t>Bucureşti</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374</w:t>
            </w:r>
          </w:p>
        </w:tc>
        <w:tc>
          <w:tcPr>
            <w:tcW w:w="11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374</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374</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374</w:t>
            </w:r>
          </w:p>
        </w:tc>
        <w:tc>
          <w:tcPr>
            <w:tcW w:w="960" w:type="dxa"/>
            <w:tcBorders>
              <w:top w:val="nil"/>
              <w:left w:val="nil"/>
              <w:bottom w:val="single" w:sz="4" w:space="0" w:color="auto"/>
              <w:right w:val="single" w:sz="4" w:space="0" w:color="auto"/>
            </w:tcBorders>
            <w:vAlign w:val="bottom"/>
          </w:tcPr>
          <w:p w:rsidR="00B30B53" w:rsidRPr="00137DFA" w:rsidRDefault="00B30B53" w:rsidP="003E5F59">
            <w:pPr>
              <w:jc w:val="right"/>
              <w:rPr>
                <w:rFonts w:ascii="Arial" w:hAnsi="Arial" w:cs="Arial"/>
                <w:color w:val="000000"/>
              </w:rPr>
            </w:pPr>
            <w:r w:rsidRPr="00137DFA">
              <w:rPr>
                <w:rFonts w:ascii="Arial" w:hAnsi="Arial" w:cs="Arial"/>
                <w:color w:val="000000"/>
              </w:rPr>
              <w:t>374</w:t>
            </w:r>
          </w:p>
        </w:tc>
      </w:tr>
      <w:tr w:rsidR="00B30B53" w:rsidRPr="00137DFA" w:rsidTr="003E5F5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B30B53" w:rsidRPr="00137DFA" w:rsidRDefault="00B30B53" w:rsidP="00EE1554">
            <w:pPr>
              <w:rPr>
                <w:rFonts w:ascii="Arial" w:hAnsi="Arial" w:cs="Arial"/>
                <w:color w:val="000000"/>
              </w:rPr>
            </w:pPr>
            <w:r w:rsidRPr="00137DFA">
              <w:rPr>
                <w:rFonts w:ascii="Arial" w:hAnsi="Arial" w:cs="Arial"/>
                <w:color w:val="000000"/>
              </w:rPr>
              <w:t>Călăraşi</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190</w:t>
            </w:r>
          </w:p>
        </w:tc>
        <w:tc>
          <w:tcPr>
            <w:tcW w:w="11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190</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190</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190</w:t>
            </w:r>
          </w:p>
        </w:tc>
        <w:tc>
          <w:tcPr>
            <w:tcW w:w="960" w:type="dxa"/>
            <w:tcBorders>
              <w:top w:val="nil"/>
              <w:left w:val="nil"/>
              <w:bottom w:val="single" w:sz="4" w:space="0" w:color="auto"/>
              <w:right w:val="single" w:sz="4" w:space="0" w:color="auto"/>
            </w:tcBorders>
            <w:vAlign w:val="bottom"/>
          </w:tcPr>
          <w:p w:rsidR="00B30B53" w:rsidRPr="00137DFA" w:rsidRDefault="00B30B53" w:rsidP="003E5F59">
            <w:pPr>
              <w:jc w:val="right"/>
              <w:rPr>
                <w:rFonts w:ascii="Arial" w:hAnsi="Arial" w:cs="Arial"/>
                <w:color w:val="000000"/>
              </w:rPr>
            </w:pPr>
            <w:r w:rsidRPr="00137DFA">
              <w:rPr>
                <w:rFonts w:ascii="Arial" w:hAnsi="Arial" w:cs="Arial"/>
                <w:color w:val="000000"/>
              </w:rPr>
              <w:t>190</w:t>
            </w:r>
          </w:p>
        </w:tc>
      </w:tr>
      <w:tr w:rsidR="00B30B53" w:rsidRPr="00137DFA" w:rsidTr="003E5F59">
        <w:trPr>
          <w:trHeight w:val="300"/>
        </w:trPr>
        <w:tc>
          <w:tcPr>
            <w:tcW w:w="1587" w:type="dxa"/>
            <w:tcBorders>
              <w:top w:val="nil"/>
              <w:left w:val="single" w:sz="4" w:space="0" w:color="auto"/>
              <w:bottom w:val="single" w:sz="4" w:space="0" w:color="auto"/>
              <w:right w:val="single" w:sz="4" w:space="0" w:color="auto"/>
            </w:tcBorders>
            <w:shd w:val="clear" w:color="auto" w:fill="auto"/>
            <w:noWrap/>
            <w:vAlign w:val="bottom"/>
            <w:hideMark/>
          </w:tcPr>
          <w:p w:rsidR="00B30B53" w:rsidRPr="00137DFA" w:rsidRDefault="00B30B53" w:rsidP="00EE1554">
            <w:pPr>
              <w:rPr>
                <w:rFonts w:ascii="Arial" w:hAnsi="Arial" w:cs="Arial"/>
                <w:color w:val="000000"/>
              </w:rPr>
            </w:pPr>
            <w:r w:rsidRPr="00137DFA">
              <w:rPr>
                <w:rFonts w:ascii="Arial" w:hAnsi="Arial" w:cs="Arial"/>
                <w:color w:val="000000"/>
              </w:rPr>
              <w:t>Ialomiţa</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77</w:t>
            </w:r>
          </w:p>
        </w:tc>
        <w:tc>
          <w:tcPr>
            <w:tcW w:w="11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77</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77</w:t>
            </w:r>
          </w:p>
        </w:tc>
        <w:tc>
          <w:tcPr>
            <w:tcW w:w="960" w:type="dxa"/>
            <w:tcBorders>
              <w:top w:val="nil"/>
              <w:left w:val="nil"/>
              <w:bottom w:val="single" w:sz="4" w:space="0" w:color="auto"/>
              <w:right w:val="single" w:sz="4" w:space="0" w:color="auto"/>
            </w:tcBorders>
            <w:shd w:val="clear" w:color="auto" w:fill="auto"/>
            <w:noWrap/>
            <w:vAlign w:val="bottom"/>
            <w:hideMark/>
          </w:tcPr>
          <w:p w:rsidR="00B30B53" w:rsidRPr="00137DFA" w:rsidRDefault="00B30B53" w:rsidP="00465C80">
            <w:pPr>
              <w:jc w:val="right"/>
              <w:rPr>
                <w:rFonts w:ascii="Arial" w:hAnsi="Arial" w:cs="Arial"/>
                <w:color w:val="000000"/>
              </w:rPr>
            </w:pPr>
            <w:r w:rsidRPr="00137DFA">
              <w:rPr>
                <w:rFonts w:ascii="Arial" w:hAnsi="Arial" w:cs="Arial"/>
                <w:color w:val="000000"/>
              </w:rPr>
              <w:t>77</w:t>
            </w:r>
          </w:p>
        </w:tc>
        <w:tc>
          <w:tcPr>
            <w:tcW w:w="960" w:type="dxa"/>
            <w:tcBorders>
              <w:top w:val="nil"/>
              <w:left w:val="nil"/>
              <w:bottom w:val="single" w:sz="4" w:space="0" w:color="auto"/>
              <w:right w:val="single" w:sz="4" w:space="0" w:color="auto"/>
            </w:tcBorders>
            <w:vAlign w:val="bottom"/>
          </w:tcPr>
          <w:p w:rsidR="00B30B53" w:rsidRPr="00137DFA" w:rsidRDefault="00B30B53" w:rsidP="003E5F59">
            <w:pPr>
              <w:jc w:val="right"/>
              <w:rPr>
                <w:rFonts w:ascii="Arial" w:hAnsi="Arial" w:cs="Arial"/>
                <w:color w:val="000000"/>
              </w:rPr>
            </w:pPr>
            <w:r w:rsidRPr="00137DFA">
              <w:rPr>
                <w:rFonts w:ascii="Arial" w:hAnsi="Arial" w:cs="Arial"/>
                <w:color w:val="000000"/>
              </w:rPr>
              <w:t>77</w:t>
            </w:r>
          </w:p>
        </w:tc>
      </w:tr>
    </w:tbl>
    <w:p w:rsidR="00966144" w:rsidRDefault="00EF6721" w:rsidP="00EF6721">
      <w:pPr>
        <w:tabs>
          <w:tab w:val="left" w:leader="dot" w:pos="9356"/>
        </w:tabs>
        <w:rPr>
          <w:rFonts w:ascii="Arial" w:hAnsi="Arial" w:cs="Arial"/>
        </w:rPr>
      </w:pPr>
      <w:r>
        <w:rPr>
          <w:rFonts w:ascii="Arial" w:hAnsi="Arial" w:cs="Arial"/>
          <w:b/>
          <w:i/>
          <w:lang w:val="pt-BR"/>
        </w:rPr>
        <w:t xml:space="preserve">                                                                                               Tabel VI</w:t>
      </w:r>
      <w:r w:rsidRPr="0079725E">
        <w:rPr>
          <w:rFonts w:ascii="Arial" w:hAnsi="Arial" w:cs="Arial"/>
          <w:b/>
          <w:i/>
          <w:lang w:val="pt-BR"/>
        </w:rPr>
        <w:t>.</w:t>
      </w:r>
      <w:r>
        <w:rPr>
          <w:rFonts w:ascii="Arial" w:hAnsi="Arial" w:cs="Arial"/>
          <w:b/>
          <w:i/>
          <w:lang w:val="pt-BR"/>
        </w:rPr>
        <w:t>1</w:t>
      </w:r>
      <w:r w:rsidRPr="0079725E">
        <w:rPr>
          <w:rFonts w:ascii="Arial" w:hAnsi="Arial" w:cs="Arial"/>
          <w:b/>
          <w:i/>
          <w:lang w:val="pt-BR"/>
        </w:rPr>
        <w:t>.1.1.</w:t>
      </w:r>
      <w:r w:rsidR="00A877E5">
        <w:rPr>
          <w:rFonts w:ascii="Arial" w:hAnsi="Arial" w:cs="Arial"/>
        </w:rPr>
        <w:t xml:space="preserve">                                                                                </w:t>
      </w:r>
    </w:p>
    <w:p w:rsidR="00DE0B95" w:rsidRDefault="00DE0B95" w:rsidP="00A877E5">
      <w:pPr>
        <w:tabs>
          <w:tab w:val="left" w:leader="dot" w:pos="9356"/>
        </w:tabs>
        <w:ind w:left="6480"/>
        <w:rPr>
          <w:rFonts w:ascii="Arial" w:hAnsi="Arial" w:cs="Arial"/>
        </w:rPr>
      </w:pPr>
    </w:p>
    <w:p w:rsidR="00A877E5" w:rsidRDefault="00A877E5" w:rsidP="000D0F83">
      <w:pPr>
        <w:pStyle w:val="BodyTextIndent"/>
        <w:rPr>
          <w:rFonts w:ascii="Arial" w:hAnsi="Arial" w:cs="Arial"/>
          <w:sz w:val="24"/>
        </w:rPr>
      </w:pPr>
    </w:p>
    <w:p w:rsidR="000D0F83" w:rsidRPr="00B47E4E" w:rsidRDefault="000D0F83" w:rsidP="006F0E1D">
      <w:pPr>
        <w:tabs>
          <w:tab w:val="left" w:pos="1276"/>
          <w:tab w:val="left" w:leader="dot" w:pos="9356"/>
        </w:tabs>
        <w:ind w:left="596"/>
        <w:jc w:val="center"/>
        <w:rPr>
          <w:rFonts w:ascii="Arial" w:hAnsi="Arial" w:cs="Arial"/>
          <w:i/>
          <w:iCs/>
          <w:lang w:val="ro-RO"/>
        </w:rPr>
      </w:pPr>
    </w:p>
    <w:p w:rsidR="00EF6721" w:rsidRPr="0093276E" w:rsidRDefault="00A978DD" w:rsidP="00EF6721">
      <w:pPr>
        <w:tabs>
          <w:tab w:val="left" w:leader="dot" w:pos="9356"/>
        </w:tabs>
        <w:ind w:left="6480"/>
        <w:rPr>
          <w:rFonts w:ascii="Arial" w:hAnsi="Arial" w:cs="Arial"/>
          <w:b/>
          <w:i/>
          <w:lang w:val="ro-RO"/>
        </w:rPr>
      </w:pPr>
      <w:r>
        <w:rPr>
          <w:rFonts w:ascii="Arial" w:hAnsi="Arial" w:cs="Arial"/>
          <w:b/>
          <w:i/>
          <w:lang w:val="ro-RO"/>
        </w:rPr>
        <w:t xml:space="preserve">      </w:t>
      </w:r>
      <w:r w:rsidR="006F0E1D">
        <w:rPr>
          <w:rFonts w:ascii="Arial" w:hAnsi="Arial" w:cs="Arial"/>
          <w:b/>
          <w:i/>
          <w:lang w:val="ro-RO"/>
        </w:rPr>
        <w:t xml:space="preserve">               </w:t>
      </w:r>
      <w:r>
        <w:rPr>
          <w:rFonts w:ascii="Arial" w:hAnsi="Arial" w:cs="Arial"/>
          <w:b/>
          <w:i/>
          <w:lang w:val="ro-RO"/>
        </w:rPr>
        <w:t xml:space="preserve">    </w:t>
      </w:r>
    </w:p>
    <w:p w:rsidR="000D0F83" w:rsidRDefault="00192DA1" w:rsidP="00485250">
      <w:pPr>
        <w:tabs>
          <w:tab w:val="left" w:pos="1276"/>
          <w:tab w:val="left" w:leader="dot" w:pos="9356"/>
        </w:tabs>
        <w:ind w:left="596"/>
        <w:rPr>
          <w:rFonts w:ascii="Arial" w:hAnsi="Arial" w:cs="Arial"/>
          <w:i/>
          <w:iCs/>
          <w:lang w:val="ro-RO"/>
        </w:rPr>
      </w:pPr>
      <w:r w:rsidRPr="00D71995">
        <w:rPr>
          <w:rFonts w:ascii="Arial" w:hAnsi="Arial" w:cs="Arial"/>
          <w:i/>
          <w:iCs/>
          <w:lang w:val="ro-RO"/>
        </w:rPr>
        <w:object w:dxaOrig="8166" w:dyaOrig="4462">
          <v:shape id="_x0000_i1065" type="#_x0000_t75" style="width:432.75pt;height:222.9pt" o:ole="">
            <v:imagedata r:id="rId195" o:title=""/>
          </v:shape>
          <o:OLEObject Type="Embed" ProgID="Excel.Sheet.12" ShapeID="_x0000_i1065" DrawAspect="Content" ObjectID="_1661586192" r:id="rId196"/>
        </w:object>
      </w:r>
    </w:p>
    <w:p w:rsidR="0003614D" w:rsidRDefault="00192DA1" w:rsidP="00192DA1">
      <w:pPr>
        <w:tabs>
          <w:tab w:val="left" w:leader="dot" w:pos="9356"/>
        </w:tabs>
        <w:ind w:left="6480"/>
        <w:rPr>
          <w:rFonts w:ascii="Arial" w:hAnsi="Arial" w:cs="Arial"/>
          <w:b/>
          <w:i/>
          <w:lang w:val="ro-RO"/>
        </w:rPr>
      </w:pPr>
      <w:r>
        <w:rPr>
          <w:rFonts w:ascii="Arial" w:hAnsi="Arial" w:cs="Arial"/>
          <w:b/>
          <w:i/>
          <w:lang w:val="ro-RO"/>
        </w:rPr>
        <w:t xml:space="preserve">               Figura</w:t>
      </w:r>
      <w:r w:rsidRPr="0093276E">
        <w:rPr>
          <w:rFonts w:ascii="Arial" w:hAnsi="Arial" w:cs="Arial"/>
          <w:b/>
          <w:i/>
          <w:lang w:val="ro-RO"/>
        </w:rPr>
        <w:t xml:space="preserve"> </w:t>
      </w:r>
      <w:r>
        <w:rPr>
          <w:rFonts w:ascii="Arial" w:hAnsi="Arial" w:cs="Arial"/>
          <w:b/>
          <w:i/>
          <w:lang w:val="ro-RO"/>
        </w:rPr>
        <w:t>VI.1.1.1.</w:t>
      </w:r>
      <w:r w:rsidR="00A3662A">
        <w:rPr>
          <w:rFonts w:ascii="Arial" w:hAnsi="Arial" w:cs="Arial"/>
          <w:b/>
          <w:i/>
          <w:lang w:val="ro-RO"/>
        </w:rPr>
        <w:t xml:space="preserve">          </w:t>
      </w:r>
      <w:r w:rsidR="00BD2F66" w:rsidRPr="00BD2F66">
        <w:rPr>
          <w:rFonts w:ascii="Arial" w:hAnsi="Arial" w:cs="Arial"/>
          <w:b/>
          <w:i/>
          <w:lang w:val="ro-RO"/>
        </w:rPr>
        <w:t xml:space="preserve"> </w:t>
      </w:r>
      <w:r w:rsidR="00BD2F66">
        <w:rPr>
          <w:rFonts w:ascii="Arial" w:hAnsi="Arial" w:cs="Arial"/>
          <w:b/>
          <w:i/>
          <w:lang w:val="ro-RO"/>
        </w:rPr>
        <w:t xml:space="preserve">                                                                                                                                </w:t>
      </w:r>
      <w:r w:rsidR="00731CD3">
        <w:rPr>
          <w:rFonts w:ascii="Arial" w:hAnsi="Arial" w:cs="Arial"/>
          <w:b/>
          <w:i/>
          <w:lang w:val="ro-RO"/>
        </w:rPr>
        <w:t xml:space="preserve">                     </w:t>
      </w:r>
      <w:r w:rsidR="0003614D">
        <w:rPr>
          <w:rFonts w:ascii="Arial" w:hAnsi="Arial" w:cs="Arial"/>
          <w:b/>
          <w:i/>
          <w:lang w:val="ro-RO"/>
        </w:rPr>
        <w:t xml:space="preserve">                 </w:t>
      </w:r>
    </w:p>
    <w:p w:rsidR="00966144" w:rsidRDefault="0003614D" w:rsidP="0003614D">
      <w:pPr>
        <w:tabs>
          <w:tab w:val="left" w:leader="dot" w:pos="9356"/>
        </w:tabs>
        <w:ind w:left="1440" w:hanging="142"/>
        <w:rPr>
          <w:rFonts w:ascii="Arial" w:hAnsi="Arial" w:cs="Arial"/>
          <w:b/>
          <w:i/>
          <w:lang w:val="ro-RO"/>
        </w:rPr>
      </w:pPr>
      <w:r>
        <w:rPr>
          <w:rFonts w:ascii="Arial" w:hAnsi="Arial" w:cs="Arial"/>
          <w:b/>
          <w:i/>
          <w:lang w:val="ro-RO"/>
        </w:rPr>
        <w:tab/>
        <w:t xml:space="preserve">                                                                                                         </w:t>
      </w:r>
    </w:p>
    <w:p w:rsidR="00890156" w:rsidRPr="0002053E" w:rsidRDefault="00890156" w:rsidP="00890156">
      <w:pPr>
        <w:tabs>
          <w:tab w:val="center" w:pos="720"/>
          <w:tab w:val="center" w:pos="4320"/>
          <w:tab w:val="right" w:pos="8640"/>
        </w:tabs>
        <w:jc w:val="both"/>
        <w:rPr>
          <w:rFonts w:ascii="Arial" w:hAnsi="Arial" w:cs="Arial"/>
          <w:lang w:val="ro-RO" w:eastAsia="ro-RO"/>
        </w:rPr>
      </w:pPr>
      <w:r w:rsidRPr="0002053E">
        <w:rPr>
          <w:rFonts w:ascii="Arial" w:hAnsi="Arial" w:cs="Arial"/>
          <w:lang w:val="ro-RO" w:eastAsia="ro-RO"/>
        </w:rPr>
        <w:t>Tăierea arborilor în pădure se face cu respectarea unor reguli care au în vedere menţinerea habitatului şi în acelaşi timp să nu fie aduse vătămări arborilor rămaşi în picioare, puieţilor sau altor componente ale ecosistemului forestier.</w:t>
      </w:r>
    </w:p>
    <w:p w:rsidR="00890156" w:rsidRPr="0002053E" w:rsidRDefault="00890156" w:rsidP="00890156">
      <w:pPr>
        <w:tabs>
          <w:tab w:val="center" w:pos="720"/>
          <w:tab w:val="center" w:pos="4320"/>
          <w:tab w:val="right" w:pos="8640"/>
        </w:tabs>
        <w:jc w:val="both"/>
        <w:rPr>
          <w:rFonts w:ascii="Arial" w:hAnsi="Arial" w:cs="Arial"/>
          <w:lang w:val="ro-RO" w:eastAsia="ro-RO"/>
        </w:rPr>
      </w:pPr>
      <w:r w:rsidRPr="0002053E">
        <w:rPr>
          <w:rFonts w:ascii="Arial" w:hAnsi="Arial" w:cs="Arial"/>
          <w:lang w:val="ro-RO" w:eastAsia="ro-RO"/>
        </w:rPr>
        <w:tab/>
      </w:r>
      <w:r w:rsidRPr="0002053E">
        <w:rPr>
          <w:rFonts w:ascii="Arial" w:hAnsi="Arial" w:cs="Arial"/>
          <w:lang w:val="ro-RO" w:eastAsia="ro-RO"/>
        </w:rPr>
        <w:tab/>
        <w:t>Astfel, tăierea arborilor bătrâni, în vederea regenerării arboretului este prevăzută a se realiza prin amenajamentele silvice numai iarna, pe zăpadă, pentru a evita vătămarea puieţilor din care va rezulta noul arboret.</w:t>
      </w:r>
    </w:p>
    <w:p w:rsidR="00890156" w:rsidRPr="0002053E" w:rsidRDefault="00890156" w:rsidP="00890156">
      <w:pPr>
        <w:tabs>
          <w:tab w:val="center" w:pos="720"/>
          <w:tab w:val="center" w:pos="4320"/>
          <w:tab w:val="right" w:pos="8640"/>
        </w:tabs>
        <w:jc w:val="both"/>
        <w:rPr>
          <w:rFonts w:ascii="Arial" w:hAnsi="Arial" w:cs="Arial"/>
          <w:lang w:val="ro-RO" w:eastAsia="ro-RO"/>
        </w:rPr>
      </w:pPr>
      <w:r w:rsidRPr="0002053E">
        <w:rPr>
          <w:rFonts w:ascii="Arial" w:hAnsi="Arial" w:cs="Arial"/>
          <w:lang w:val="ro-RO" w:eastAsia="ro-RO"/>
        </w:rPr>
        <w:tab/>
      </w:r>
      <w:r w:rsidRPr="0002053E">
        <w:rPr>
          <w:rFonts w:ascii="Arial" w:hAnsi="Arial" w:cs="Arial"/>
          <w:lang w:val="ro-RO" w:eastAsia="ro-RO"/>
        </w:rPr>
        <w:tab/>
        <w:t>Tăierea arborilor tineri, la operaţiile de curăţiri sau rărituri este recomandat a se realiza în a doua parte a sezonului de vegetaţie, în cazul pădurilor de foioase, când nu există pericolul vătămării lujerilor tineri, în creştere şi este mai redus pericolul vătămării scoarţei.</w:t>
      </w:r>
    </w:p>
    <w:p w:rsidR="00890156" w:rsidRDefault="00890156" w:rsidP="00890156">
      <w:pPr>
        <w:tabs>
          <w:tab w:val="center" w:pos="4320"/>
          <w:tab w:val="right" w:pos="8640"/>
        </w:tabs>
        <w:ind w:firstLine="720"/>
        <w:jc w:val="both"/>
        <w:rPr>
          <w:rFonts w:ascii="Arial" w:hAnsi="Arial" w:cs="Arial"/>
          <w:lang w:val="ro-RO" w:eastAsia="ro-RO"/>
        </w:rPr>
      </w:pPr>
      <w:r w:rsidRPr="0002053E">
        <w:rPr>
          <w:rFonts w:ascii="Arial" w:hAnsi="Arial" w:cs="Arial"/>
          <w:lang w:val="ro-RO" w:eastAsia="ro-RO"/>
        </w:rPr>
        <w:t>Tăierea arborilor ce urmează a fi regeneraţi din lăstari este bine să se facă primăvara devreme, înainte de pornirea sevei, după ce nu mai există pericol de ger.</w:t>
      </w:r>
    </w:p>
    <w:p w:rsidR="00653063" w:rsidRPr="00710BB0" w:rsidRDefault="00A978DD" w:rsidP="00653063">
      <w:pPr>
        <w:ind w:left="360"/>
        <w:rPr>
          <w:rFonts w:ascii="Arial" w:hAnsi="Arial" w:cs="Arial"/>
        </w:rPr>
      </w:pPr>
      <w:r>
        <w:rPr>
          <w:rFonts w:ascii="Arial" w:hAnsi="Arial" w:cs="Arial"/>
          <w:b/>
          <w:i/>
          <w:lang w:val="pt-BR"/>
        </w:rPr>
        <w:t xml:space="preserve"> </w:t>
      </w:r>
    </w:p>
    <w:p w:rsidR="00710BB0" w:rsidRPr="00710BB0" w:rsidRDefault="00710BB0" w:rsidP="00710BB0">
      <w:pPr>
        <w:ind w:firstLine="708"/>
        <w:rPr>
          <w:rFonts w:ascii="Arial" w:hAnsi="Arial" w:cs="Arial"/>
          <w:b/>
        </w:rPr>
      </w:pPr>
      <w:r w:rsidRPr="00710BB0">
        <w:rPr>
          <w:rFonts w:ascii="Arial" w:hAnsi="Arial" w:cs="Arial"/>
        </w:rPr>
        <w:t xml:space="preserve">Pădurile administrate de Direcţia Silvică Ilfov sunt păduri încadrate in grupa I funcţională şi au de îndeplinit ca funcţie de protecţie cea corespunzătoare categoriei de agrement recreere. Anual din acestea se poate exploata masa lemnoasa in conformitate cu prevederile amenajamentelor in vigoare in conformitate cu posibilitatea decenala stabilita de amenajamentele silvice. Volumul de masa lemnoasa ce se poate extrage este stabilit functie de posibilitatea padurii, posibilitate consemnata in amenajamentete silvice. Posibilitatea anuala a pădurilor reactualizata pentru anul 2019  a fost de 74,6 mii mc din care 57,1 mii mc produse principale, 10,2 mii mc produse secundare si 7,3  mii mc produse de igiena. Recoltarea masei lemnoase ce rezultă din produsele principale se realizează prin aplicarea de tratamente intensive cu regenerare sub masiv, în cazul arboretelor de cvercinee şi prin aplicarea de tratamente  extensive pentru arboretele de crâng. Dintre tratamentele intensive cel mai reprezentativ şi des aplicat este tratamentul tăierilor progresive în ochiuri iar din cele extensive tratamentul tăierilor în crâng simplu  pentru zăvoaie şi salcâmete. </w:t>
      </w:r>
    </w:p>
    <w:p w:rsidR="00710BB0" w:rsidRPr="00710BB0" w:rsidRDefault="00710BB0" w:rsidP="00710BB0">
      <w:pPr>
        <w:ind w:firstLine="708"/>
        <w:rPr>
          <w:rFonts w:ascii="Arial" w:hAnsi="Arial" w:cs="Arial"/>
        </w:rPr>
      </w:pPr>
      <w:r w:rsidRPr="00710BB0">
        <w:rPr>
          <w:rFonts w:ascii="Arial" w:hAnsi="Arial" w:cs="Arial"/>
        </w:rPr>
        <w:t xml:space="preserve">Valorificarea lemnului este o prestaţie foarte importantă a gestiunii pădurilor de pe raza Direcţiei Silvice Ilfov, cotele anuale de masă lemnoasă stabilite, au fost realizate integral si sunt in concordanta cu posibilitatea pădurilor. </w:t>
      </w:r>
    </w:p>
    <w:p w:rsidR="00710BB0" w:rsidRPr="00710BB0" w:rsidRDefault="00710BB0" w:rsidP="00710BB0">
      <w:pPr>
        <w:rPr>
          <w:rFonts w:ascii="Arial" w:hAnsi="Arial" w:cs="Arial"/>
        </w:rPr>
      </w:pPr>
      <w:r w:rsidRPr="00710BB0">
        <w:rPr>
          <w:rFonts w:ascii="Arial" w:hAnsi="Arial" w:cs="Arial"/>
        </w:rPr>
        <w:t xml:space="preserve">             In 2019, 26,6 mii mc au fost valorificati  catre operatori economici ca masa lemnoasa pe picior si 32,5 mii mc au fost recoltati in regie cu forte proprii pentru satisfacerea .</w:t>
      </w:r>
    </w:p>
    <w:p w:rsidR="00710BB0" w:rsidRPr="00710BB0" w:rsidRDefault="00710BB0" w:rsidP="00710BB0">
      <w:pPr>
        <w:rPr>
          <w:rFonts w:ascii="Arial" w:hAnsi="Arial" w:cs="Arial"/>
        </w:rPr>
      </w:pPr>
      <w:r w:rsidRPr="00710BB0">
        <w:rPr>
          <w:rFonts w:ascii="Arial" w:hAnsi="Arial" w:cs="Arial"/>
        </w:rPr>
        <w:lastRenderedPageBreak/>
        <w:t xml:space="preserve">            Din cele 18785 ha păduri proprietatea a statului de pe raza </w:t>
      </w:r>
      <w:r w:rsidRPr="00710BB0">
        <w:rPr>
          <w:rFonts w:ascii="Arial" w:hAnsi="Arial" w:cs="Arial"/>
          <w:i/>
          <w:iCs/>
        </w:rPr>
        <w:t>Judetului Ilfov</w:t>
      </w:r>
      <w:r w:rsidRPr="00710BB0">
        <w:rPr>
          <w:rFonts w:ascii="Arial" w:hAnsi="Arial" w:cs="Arial"/>
        </w:rPr>
        <w:t xml:space="preserve"> s-au recoltat 59,0 mii mc masă lemnoasă din care: 26,3mii m.c. stejar, 18,5 mii m.c. div tari si 14,2 mii m.c.  diverse specii moi.</w:t>
      </w:r>
    </w:p>
    <w:p w:rsidR="00653063" w:rsidRDefault="00653063" w:rsidP="00653063">
      <w:pPr>
        <w:ind w:left="360"/>
        <w:rPr>
          <w:b/>
        </w:rPr>
      </w:pPr>
      <w:r>
        <w:rPr>
          <w:rFonts w:ascii="Arial" w:hAnsi="Arial" w:cs="Arial"/>
          <w:b/>
        </w:rPr>
        <w:t xml:space="preserve">      </w:t>
      </w:r>
    </w:p>
    <w:tbl>
      <w:tblPr>
        <w:tblW w:w="10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03"/>
        <w:gridCol w:w="750"/>
        <w:gridCol w:w="1477"/>
        <w:gridCol w:w="1134"/>
        <w:gridCol w:w="1200"/>
        <w:gridCol w:w="1524"/>
        <w:gridCol w:w="1004"/>
        <w:gridCol w:w="1697"/>
        <w:gridCol w:w="1004"/>
      </w:tblGrid>
      <w:tr w:rsidR="00653063" w:rsidRPr="00937837" w:rsidTr="00653063">
        <w:trPr>
          <w:trHeight w:val="390"/>
        </w:trPr>
        <w:tc>
          <w:tcPr>
            <w:tcW w:w="603" w:type="dxa"/>
            <w:vMerge w:val="restart"/>
          </w:tcPr>
          <w:p w:rsidR="00653063" w:rsidRPr="00937837" w:rsidRDefault="00653063" w:rsidP="00653063">
            <w:pPr>
              <w:ind w:left="360" w:hanging="360"/>
            </w:pPr>
            <w:r w:rsidRPr="00937837">
              <w:t xml:space="preserve">Nr. </w:t>
            </w:r>
          </w:p>
          <w:p w:rsidR="00653063" w:rsidRPr="00937837" w:rsidRDefault="00653063" w:rsidP="00653063">
            <w:pPr>
              <w:ind w:left="360" w:hanging="360"/>
            </w:pPr>
            <w:r w:rsidRPr="00937837">
              <w:t>Crt.</w:t>
            </w:r>
          </w:p>
        </w:tc>
        <w:tc>
          <w:tcPr>
            <w:tcW w:w="750" w:type="dxa"/>
            <w:vMerge w:val="restart"/>
          </w:tcPr>
          <w:p w:rsidR="00653063" w:rsidRPr="00937837" w:rsidRDefault="00653063" w:rsidP="00653063">
            <w:pPr>
              <w:ind w:left="360" w:hanging="360"/>
            </w:pPr>
          </w:p>
          <w:p w:rsidR="00653063" w:rsidRPr="00937837" w:rsidRDefault="00653063" w:rsidP="00653063">
            <w:pPr>
              <w:ind w:left="360" w:hanging="360"/>
            </w:pPr>
            <w:r w:rsidRPr="00937837">
              <w:t>Anul</w:t>
            </w:r>
          </w:p>
        </w:tc>
        <w:tc>
          <w:tcPr>
            <w:tcW w:w="1477" w:type="dxa"/>
            <w:vMerge w:val="restart"/>
          </w:tcPr>
          <w:p w:rsidR="00653063" w:rsidRPr="00937837" w:rsidRDefault="00653063" w:rsidP="00653063">
            <w:pPr>
              <w:ind w:left="360" w:hanging="360"/>
              <w:jc w:val="center"/>
            </w:pPr>
            <w:r w:rsidRPr="00937837">
              <w:t>Suprafata fondului foresti</w:t>
            </w:r>
            <w:r>
              <w:t>er</w:t>
            </w:r>
            <w:r w:rsidRPr="00937837">
              <w:t>din raza</w:t>
            </w:r>
          </w:p>
          <w:p w:rsidR="00653063" w:rsidRPr="00937837" w:rsidRDefault="00653063" w:rsidP="00653063">
            <w:pPr>
              <w:ind w:left="360" w:hanging="360"/>
              <w:jc w:val="center"/>
            </w:pPr>
            <w:r w:rsidRPr="00937837">
              <w:t>Decompetenta a D. S. Ilfov in raza jud. Ilfov</w:t>
            </w:r>
          </w:p>
          <w:p w:rsidR="00653063" w:rsidRPr="00937837" w:rsidRDefault="00653063" w:rsidP="00653063">
            <w:pPr>
              <w:ind w:left="360" w:hanging="360"/>
              <w:jc w:val="center"/>
            </w:pPr>
            <w:r w:rsidRPr="00937837">
              <w:t>Total (ha)</w:t>
            </w:r>
          </w:p>
        </w:tc>
        <w:tc>
          <w:tcPr>
            <w:tcW w:w="1134" w:type="dxa"/>
            <w:vMerge w:val="restart"/>
          </w:tcPr>
          <w:p w:rsidR="00653063" w:rsidRPr="00937837" w:rsidRDefault="00653063" w:rsidP="00653063">
            <w:pPr>
              <w:ind w:left="360" w:hanging="360"/>
            </w:pPr>
            <w:r w:rsidRPr="00937837">
              <w:t>Volum</w:t>
            </w:r>
          </w:p>
          <w:p w:rsidR="00653063" w:rsidRPr="00937837" w:rsidRDefault="00653063" w:rsidP="00653063">
            <w:pPr>
              <w:ind w:left="360" w:hanging="360"/>
            </w:pPr>
            <w:r w:rsidRPr="00937837">
              <w:t>recoltat</w:t>
            </w:r>
          </w:p>
          <w:p w:rsidR="00653063" w:rsidRPr="00937837" w:rsidRDefault="00653063" w:rsidP="00653063">
            <w:pPr>
              <w:ind w:left="360" w:hanging="360"/>
            </w:pPr>
            <w:r w:rsidRPr="00937837">
              <w:t>Total    (mii mc)</w:t>
            </w:r>
          </w:p>
          <w:p w:rsidR="00653063" w:rsidRPr="00937837" w:rsidRDefault="00653063" w:rsidP="00653063">
            <w:pPr>
              <w:ind w:left="360" w:hanging="360"/>
            </w:pPr>
          </w:p>
        </w:tc>
        <w:tc>
          <w:tcPr>
            <w:tcW w:w="1200" w:type="dxa"/>
            <w:vMerge w:val="restart"/>
          </w:tcPr>
          <w:p w:rsidR="00653063" w:rsidRPr="00937837" w:rsidRDefault="00653063" w:rsidP="00653063">
            <w:pPr>
              <w:ind w:left="360" w:hanging="360"/>
            </w:pPr>
            <w:r w:rsidRPr="00937837">
              <w:t>Revin</w:t>
            </w:r>
          </w:p>
          <w:p w:rsidR="00653063" w:rsidRPr="00937837" w:rsidRDefault="00653063" w:rsidP="00653063">
            <w:pPr>
              <w:ind w:left="360" w:hanging="360"/>
            </w:pPr>
            <w:r w:rsidRPr="00937837">
              <w:t>mc/ha</w:t>
            </w:r>
          </w:p>
          <w:p w:rsidR="00653063" w:rsidRPr="00937837" w:rsidRDefault="00653063" w:rsidP="00653063">
            <w:pPr>
              <w:ind w:left="360" w:hanging="360"/>
            </w:pPr>
          </w:p>
          <w:p w:rsidR="00653063" w:rsidRPr="00937837" w:rsidRDefault="00653063" w:rsidP="00653063">
            <w:pPr>
              <w:ind w:left="360" w:hanging="360"/>
            </w:pPr>
          </w:p>
          <w:p w:rsidR="00653063" w:rsidRPr="00937837" w:rsidRDefault="00653063" w:rsidP="00653063">
            <w:pPr>
              <w:ind w:left="360" w:hanging="360"/>
            </w:pPr>
          </w:p>
        </w:tc>
        <w:tc>
          <w:tcPr>
            <w:tcW w:w="5229" w:type="dxa"/>
            <w:gridSpan w:val="4"/>
          </w:tcPr>
          <w:p w:rsidR="00653063" w:rsidRPr="00937837" w:rsidRDefault="00653063" w:rsidP="00653063">
            <w:pPr>
              <w:ind w:left="360" w:hanging="360"/>
            </w:pPr>
            <w:r w:rsidRPr="00937837">
              <w:t>din care</w:t>
            </w:r>
          </w:p>
        </w:tc>
      </w:tr>
      <w:tr w:rsidR="00653063" w:rsidRPr="00937837" w:rsidTr="00653063">
        <w:trPr>
          <w:trHeight w:val="420"/>
        </w:trPr>
        <w:tc>
          <w:tcPr>
            <w:tcW w:w="603" w:type="dxa"/>
            <w:vMerge/>
          </w:tcPr>
          <w:p w:rsidR="00653063" w:rsidRPr="00937837" w:rsidRDefault="00653063" w:rsidP="00653063">
            <w:pPr>
              <w:ind w:left="360" w:hanging="360"/>
            </w:pPr>
          </w:p>
        </w:tc>
        <w:tc>
          <w:tcPr>
            <w:tcW w:w="750" w:type="dxa"/>
            <w:vMerge/>
          </w:tcPr>
          <w:p w:rsidR="00653063" w:rsidRPr="00937837" w:rsidRDefault="00653063" w:rsidP="00653063">
            <w:pPr>
              <w:ind w:left="360" w:hanging="360"/>
            </w:pPr>
          </w:p>
        </w:tc>
        <w:tc>
          <w:tcPr>
            <w:tcW w:w="1477" w:type="dxa"/>
            <w:vMerge/>
          </w:tcPr>
          <w:p w:rsidR="00653063" w:rsidRPr="00937837" w:rsidRDefault="00653063" w:rsidP="00653063">
            <w:pPr>
              <w:ind w:left="360" w:hanging="360"/>
            </w:pPr>
          </w:p>
        </w:tc>
        <w:tc>
          <w:tcPr>
            <w:tcW w:w="1134" w:type="dxa"/>
            <w:vMerge/>
          </w:tcPr>
          <w:p w:rsidR="00653063" w:rsidRPr="00937837" w:rsidRDefault="00653063" w:rsidP="00653063">
            <w:pPr>
              <w:ind w:left="360" w:hanging="360"/>
            </w:pPr>
          </w:p>
        </w:tc>
        <w:tc>
          <w:tcPr>
            <w:tcW w:w="1200" w:type="dxa"/>
            <w:vMerge/>
          </w:tcPr>
          <w:p w:rsidR="00653063" w:rsidRPr="00937837" w:rsidRDefault="00653063" w:rsidP="00653063">
            <w:pPr>
              <w:ind w:left="360" w:hanging="360"/>
            </w:pPr>
          </w:p>
        </w:tc>
        <w:tc>
          <w:tcPr>
            <w:tcW w:w="1524" w:type="dxa"/>
          </w:tcPr>
          <w:p w:rsidR="00653063" w:rsidRPr="00937837" w:rsidRDefault="00653063" w:rsidP="00653063">
            <w:pPr>
              <w:ind w:left="360" w:hanging="360"/>
            </w:pPr>
            <w:r w:rsidRPr="00937837">
              <w:t>Proprietatea</w:t>
            </w:r>
          </w:p>
          <w:p w:rsidR="00653063" w:rsidRPr="00937837" w:rsidRDefault="00653063" w:rsidP="00653063">
            <w:pPr>
              <w:ind w:left="360" w:hanging="360"/>
            </w:pPr>
            <w:r w:rsidRPr="00937837">
              <w:t>statului (ha)</w:t>
            </w:r>
          </w:p>
        </w:tc>
        <w:tc>
          <w:tcPr>
            <w:tcW w:w="1004" w:type="dxa"/>
          </w:tcPr>
          <w:p w:rsidR="00653063" w:rsidRPr="00937837" w:rsidRDefault="00653063" w:rsidP="00653063">
            <w:pPr>
              <w:ind w:left="360" w:hanging="360"/>
            </w:pPr>
            <w:r w:rsidRPr="00937837">
              <w:t>Volum</w:t>
            </w:r>
          </w:p>
          <w:p w:rsidR="00653063" w:rsidRPr="00937837" w:rsidRDefault="00653063" w:rsidP="00653063">
            <w:pPr>
              <w:ind w:left="360" w:hanging="360"/>
            </w:pPr>
            <w:r w:rsidRPr="00937837">
              <w:t>recoltat</w:t>
            </w:r>
          </w:p>
          <w:p w:rsidR="00653063" w:rsidRPr="00937837" w:rsidRDefault="00653063" w:rsidP="00653063">
            <w:pPr>
              <w:ind w:left="360" w:hanging="360"/>
            </w:pPr>
            <w:r w:rsidRPr="00937837">
              <w:t>(mii mc)</w:t>
            </w:r>
          </w:p>
          <w:p w:rsidR="00653063" w:rsidRPr="00937837" w:rsidRDefault="00653063" w:rsidP="00653063">
            <w:pPr>
              <w:ind w:left="360" w:hanging="360"/>
            </w:pPr>
          </w:p>
        </w:tc>
        <w:tc>
          <w:tcPr>
            <w:tcW w:w="1697" w:type="dxa"/>
          </w:tcPr>
          <w:p w:rsidR="00653063" w:rsidRPr="00937837" w:rsidRDefault="00653063" w:rsidP="00653063">
            <w:pPr>
              <w:ind w:left="360" w:hanging="360"/>
            </w:pPr>
            <w:r w:rsidRPr="00937837">
              <w:t>Proprietate particulara (ha)</w:t>
            </w:r>
          </w:p>
        </w:tc>
        <w:tc>
          <w:tcPr>
            <w:tcW w:w="1004" w:type="dxa"/>
          </w:tcPr>
          <w:p w:rsidR="00653063" w:rsidRPr="00937837" w:rsidRDefault="00653063" w:rsidP="00653063">
            <w:pPr>
              <w:ind w:left="360" w:hanging="360"/>
            </w:pPr>
            <w:r w:rsidRPr="00937837">
              <w:t>Volum</w:t>
            </w:r>
          </w:p>
          <w:p w:rsidR="00653063" w:rsidRPr="00937837" w:rsidRDefault="00653063" w:rsidP="00653063">
            <w:pPr>
              <w:ind w:left="360" w:hanging="360"/>
            </w:pPr>
            <w:r w:rsidRPr="00937837">
              <w:t>recoltat</w:t>
            </w:r>
          </w:p>
          <w:p w:rsidR="00653063" w:rsidRPr="00937837" w:rsidRDefault="00653063" w:rsidP="00653063">
            <w:pPr>
              <w:ind w:left="360" w:hanging="360"/>
            </w:pPr>
            <w:r w:rsidRPr="00937837">
              <w:t>(mii mc)</w:t>
            </w:r>
          </w:p>
          <w:p w:rsidR="00653063" w:rsidRPr="00937837" w:rsidRDefault="00653063" w:rsidP="00653063">
            <w:pPr>
              <w:ind w:left="360" w:hanging="360"/>
            </w:pPr>
          </w:p>
          <w:p w:rsidR="00653063" w:rsidRPr="00937837" w:rsidRDefault="00653063" w:rsidP="00653063">
            <w:pPr>
              <w:ind w:left="360" w:hanging="360"/>
            </w:pPr>
          </w:p>
        </w:tc>
      </w:tr>
      <w:tr w:rsidR="00653063" w:rsidRPr="00937837" w:rsidTr="00653063">
        <w:tc>
          <w:tcPr>
            <w:tcW w:w="603" w:type="dxa"/>
          </w:tcPr>
          <w:p w:rsidR="00653063" w:rsidRPr="00937837" w:rsidRDefault="00C53B49" w:rsidP="00653063">
            <w:pPr>
              <w:ind w:left="360" w:hanging="360"/>
            </w:pPr>
            <w:r>
              <w:t>1</w:t>
            </w:r>
            <w:r w:rsidR="00653063">
              <w:t>.</w:t>
            </w:r>
          </w:p>
        </w:tc>
        <w:tc>
          <w:tcPr>
            <w:tcW w:w="750" w:type="dxa"/>
          </w:tcPr>
          <w:p w:rsidR="00653063" w:rsidRPr="00937837" w:rsidRDefault="00653063" w:rsidP="00653063">
            <w:pPr>
              <w:ind w:left="360" w:hanging="360"/>
            </w:pPr>
            <w:r w:rsidRPr="00937837">
              <w:t>2015</w:t>
            </w:r>
          </w:p>
        </w:tc>
        <w:tc>
          <w:tcPr>
            <w:tcW w:w="1477" w:type="dxa"/>
          </w:tcPr>
          <w:p w:rsidR="00653063" w:rsidRPr="00937837" w:rsidRDefault="00653063" w:rsidP="00653063">
            <w:pPr>
              <w:ind w:left="360" w:hanging="360"/>
            </w:pPr>
            <w:r w:rsidRPr="00937837">
              <w:t>22284</w:t>
            </w:r>
          </w:p>
        </w:tc>
        <w:tc>
          <w:tcPr>
            <w:tcW w:w="1134" w:type="dxa"/>
          </w:tcPr>
          <w:p w:rsidR="00653063" w:rsidRPr="00937837" w:rsidRDefault="00653063" w:rsidP="00653063">
            <w:pPr>
              <w:ind w:left="360" w:hanging="360"/>
            </w:pPr>
            <w:r w:rsidRPr="00937837">
              <w:t>72,1</w:t>
            </w:r>
          </w:p>
        </w:tc>
        <w:tc>
          <w:tcPr>
            <w:tcW w:w="1200" w:type="dxa"/>
          </w:tcPr>
          <w:p w:rsidR="00653063" w:rsidRPr="00937837" w:rsidRDefault="00653063" w:rsidP="00653063">
            <w:pPr>
              <w:ind w:left="360" w:hanging="360"/>
            </w:pPr>
            <w:r w:rsidRPr="00937837">
              <w:t>3.24</w:t>
            </w:r>
          </w:p>
        </w:tc>
        <w:tc>
          <w:tcPr>
            <w:tcW w:w="1524" w:type="dxa"/>
          </w:tcPr>
          <w:p w:rsidR="00653063" w:rsidRPr="00937837" w:rsidRDefault="00653063" w:rsidP="00653063">
            <w:pPr>
              <w:ind w:left="360" w:hanging="360"/>
            </w:pPr>
            <w:r w:rsidRPr="00937837">
              <w:t>18785</w:t>
            </w:r>
          </w:p>
        </w:tc>
        <w:tc>
          <w:tcPr>
            <w:tcW w:w="1004" w:type="dxa"/>
          </w:tcPr>
          <w:p w:rsidR="00653063" w:rsidRPr="00937837" w:rsidRDefault="00653063" w:rsidP="00653063">
            <w:pPr>
              <w:ind w:left="360" w:hanging="360"/>
            </w:pPr>
            <w:r w:rsidRPr="00937837">
              <w:t>70,2</w:t>
            </w:r>
          </w:p>
        </w:tc>
        <w:tc>
          <w:tcPr>
            <w:tcW w:w="1697" w:type="dxa"/>
          </w:tcPr>
          <w:p w:rsidR="00653063" w:rsidRPr="00937837" w:rsidRDefault="00653063" w:rsidP="00653063">
            <w:pPr>
              <w:ind w:left="360" w:hanging="360"/>
            </w:pPr>
            <w:r w:rsidRPr="00937837">
              <w:t>3499</w:t>
            </w:r>
          </w:p>
        </w:tc>
        <w:tc>
          <w:tcPr>
            <w:tcW w:w="1004" w:type="dxa"/>
          </w:tcPr>
          <w:p w:rsidR="00653063" w:rsidRPr="00937837" w:rsidRDefault="00653063" w:rsidP="00653063">
            <w:pPr>
              <w:ind w:left="360" w:hanging="360"/>
            </w:pPr>
            <w:r w:rsidRPr="00937837">
              <w:t>1.9</w:t>
            </w:r>
          </w:p>
        </w:tc>
      </w:tr>
      <w:tr w:rsidR="00653063" w:rsidRPr="00937837" w:rsidTr="00653063">
        <w:tc>
          <w:tcPr>
            <w:tcW w:w="603" w:type="dxa"/>
          </w:tcPr>
          <w:p w:rsidR="00653063" w:rsidRPr="00937837" w:rsidRDefault="00C53B49" w:rsidP="00653063">
            <w:pPr>
              <w:ind w:left="360" w:hanging="360"/>
            </w:pPr>
            <w:r>
              <w:t>2</w:t>
            </w:r>
            <w:r w:rsidR="00653063">
              <w:t>.</w:t>
            </w:r>
          </w:p>
        </w:tc>
        <w:tc>
          <w:tcPr>
            <w:tcW w:w="750" w:type="dxa"/>
          </w:tcPr>
          <w:p w:rsidR="00653063" w:rsidRPr="00937837" w:rsidRDefault="00653063" w:rsidP="00653063">
            <w:pPr>
              <w:ind w:left="360" w:hanging="360"/>
            </w:pPr>
            <w:r>
              <w:t>2016</w:t>
            </w:r>
          </w:p>
        </w:tc>
        <w:tc>
          <w:tcPr>
            <w:tcW w:w="1477" w:type="dxa"/>
          </w:tcPr>
          <w:p w:rsidR="00653063" w:rsidRPr="00937837" w:rsidRDefault="00653063" w:rsidP="00653063">
            <w:pPr>
              <w:ind w:left="360" w:hanging="360"/>
            </w:pPr>
            <w:r>
              <w:t>22284</w:t>
            </w:r>
          </w:p>
        </w:tc>
        <w:tc>
          <w:tcPr>
            <w:tcW w:w="1134" w:type="dxa"/>
          </w:tcPr>
          <w:p w:rsidR="00653063" w:rsidRPr="00937837" w:rsidRDefault="00653063" w:rsidP="00653063">
            <w:pPr>
              <w:ind w:left="360" w:hanging="360"/>
            </w:pPr>
            <w:r>
              <w:t>72,0</w:t>
            </w:r>
          </w:p>
        </w:tc>
        <w:tc>
          <w:tcPr>
            <w:tcW w:w="1200" w:type="dxa"/>
          </w:tcPr>
          <w:p w:rsidR="00653063" w:rsidRPr="00937837" w:rsidRDefault="00653063" w:rsidP="00653063">
            <w:pPr>
              <w:ind w:left="360" w:hanging="360"/>
            </w:pPr>
            <w:r>
              <w:t>3,23</w:t>
            </w:r>
          </w:p>
        </w:tc>
        <w:tc>
          <w:tcPr>
            <w:tcW w:w="1524" w:type="dxa"/>
          </w:tcPr>
          <w:p w:rsidR="00653063" w:rsidRPr="00937837" w:rsidRDefault="00653063" w:rsidP="00653063">
            <w:pPr>
              <w:ind w:left="360" w:hanging="360"/>
            </w:pPr>
            <w:r>
              <w:t>18785</w:t>
            </w:r>
          </w:p>
        </w:tc>
        <w:tc>
          <w:tcPr>
            <w:tcW w:w="1004" w:type="dxa"/>
          </w:tcPr>
          <w:p w:rsidR="00653063" w:rsidRPr="00937837" w:rsidRDefault="00653063" w:rsidP="00653063">
            <w:pPr>
              <w:ind w:left="360" w:hanging="360"/>
            </w:pPr>
            <w:r>
              <w:t>69,5</w:t>
            </w:r>
          </w:p>
        </w:tc>
        <w:tc>
          <w:tcPr>
            <w:tcW w:w="1697" w:type="dxa"/>
          </w:tcPr>
          <w:p w:rsidR="00653063" w:rsidRPr="00937837" w:rsidRDefault="00653063" w:rsidP="00653063">
            <w:pPr>
              <w:ind w:left="360" w:hanging="360"/>
            </w:pPr>
            <w:r>
              <w:t>3499</w:t>
            </w:r>
          </w:p>
        </w:tc>
        <w:tc>
          <w:tcPr>
            <w:tcW w:w="1004" w:type="dxa"/>
          </w:tcPr>
          <w:p w:rsidR="00653063" w:rsidRPr="00937837" w:rsidRDefault="00653063" w:rsidP="00653063">
            <w:pPr>
              <w:ind w:left="360" w:hanging="360"/>
            </w:pPr>
            <w:r>
              <w:t>2,5</w:t>
            </w:r>
          </w:p>
        </w:tc>
      </w:tr>
      <w:tr w:rsidR="00653063" w:rsidRPr="00937837" w:rsidTr="00653063">
        <w:tc>
          <w:tcPr>
            <w:tcW w:w="603" w:type="dxa"/>
          </w:tcPr>
          <w:p w:rsidR="00653063" w:rsidRDefault="00C53B49" w:rsidP="00653063">
            <w:pPr>
              <w:ind w:left="360" w:hanging="360"/>
            </w:pPr>
            <w:r>
              <w:t>3</w:t>
            </w:r>
            <w:r w:rsidR="00653063">
              <w:t>.</w:t>
            </w:r>
          </w:p>
        </w:tc>
        <w:tc>
          <w:tcPr>
            <w:tcW w:w="750" w:type="dxa"/>
          </w:tcPr>
          <w:p w:rsidR="00653063" w:rsidRDefault="00653063" w:rsidP="00653063">
            <w:pPr>
              <w:ind w:left="360" w:hanging="360"/>
            </w:pPr>
            <w:r>
              <w:t>2017</w:t>
            </w:r>
          </w:p>
        </w:tc>
        <w:tc>
          <w:tcPr>
            <w:tcW w:w="1477" w:type="dxa"/>
          </w:tcPr>
          <w:p w:rsidR="00653063" w:rsidRDefault="00653063" w:rsidP="00653063">
            <w:pPr>
              <w:ind w:left="360" w:hanging="360"/>
            </w:pPr>
            <w:r>
              <w:t>22284</w:t>
            </w:r>
          </w:p>
        </w:tc>
        <w:tc>
          <w:tcPr>
            <w:tcW w:w="1134" w:type="dxa"/>
          </w:tcPr>
          <w:p w:rsidR="00653063" w:rsidRDefault="00653063" w:rsidP="00653063">
            <w:pPr>
              <w:ind w:left="360" w:hanging="360"/>
            </w:pPr>
            <w:r>
              <w:t>64,4</w:t>
            </w:r>
          </w:p>
        </w:tc>
        <w:tc>
          <w:tcPr>
            <w:tcW w:w="1200" w:type="dxa"/>
          </w:tcPr>
          <w:p w:rsidR="00653063" w:rsidRDefault="00653063" w:rsidP="00653063">
            <w:pPr>
              <w:ind w:left="360" w:hanging="360"/>
            </w:pPr>
            <w:r>
              <w:t>2,89</w:t>
            </w:r>
          </w:p>
        </w:tc>
        <w:tc>
          <w:tcPr>
            <w:tcW w:w="1524" w:type="dxa"/>
          </w:tcPr>
          <w:p w:rsidR="00653063" w:rsidRDefault="00653063" w:rsidP="00653063">
            <w:pPr>
              <w:ind w:left="360" w:hanging="360"/>
            </w:pPr>
            <w:r>
              <w:t>18785</w:t>
            </w:r>
          </w:p>
        </w:tc>
        <w:tc>
          <w:tcPr>
            <w:tcW w:w="1004" w:type="dxa"/>
          </w:tcPr>
          <w:p w:rsidR="00653063" w:rsidRDefault="00653063" w:rsidP="00653063">
            <w:pPr>
              <w:ind w:left="360" w:hanging="360"/>
            </w:pPr>
            <w:r>
              <w:t>62,8</w:t>
            </w:r>
          </w:p>
        </w:tc>
        <w:tc>
          <w:tcPr>
            <w:tcW w:w="1697" w:type="dxa"/>
          </w:tcPr>
          <w:p w:rsidR="00653063" w:rsidRDefault="00653063" w:rsidP="00653063">
            <w:pPr>
              <w:ind w:left="360" w:hanging="360"/>
            </w:pPr>
            <w:r>
              <w:t>3499</w:t>
            </w:r>
          </w:p>
        </w:tc>
        <w:tc>
          <w:tcPr>
            <w:tcW w:w="1004" w:type="dxa"/>
          </w:tcPr>
          <w:p w:rsidR="00653063" w:rsidRDefault="00653063" w:rsidP="00653063">
            <w:pPr>
              <w:ind w:left="360" w:hanging="360"/>
            </w:pPr>
            <w:r>
              <w:t>1,6</w:t>
            </w:r>
          </w:p>
        </w:tc>
      </w:tr>
      <w:tr w:rsidR="00653063" w:rsidRPr="00937837" w:rsidTr="00653063">
        <w:tc>
          <w:tcPr>
            <w:tcW w:w="603" w:type="dxa"/>
          </w:tcPr>
          <w:p w:rsidR="00653063" w:rsidRDefault="00C53B49" w:rsidP="00653063">
            <w:pPr>
              <w:ind w:left="360" w:hanging="360"/>
            </w:pPr>
            <w:r>
              <w:t>4</w:t>
            </w:r>
            <w:r w:rsidR="00653063">
              <w:t>.</w:t>
            </w:r>
          </w:p>
        </w:tc>
        <w:tc>
          <w:tcPr>
            <w:tcW w:w="750" w:type="dxa"/>
          </w:tcPr>
          <w:p w:rsidR="00653063" w:rsidRDefault="00653063" w:rsidP="00653063">
            <w:pPr>
              <w:ind w:left="360" w:hanging="360"/>
            </w:pPr>
            <w:r>
              <w:t>2018</w:t>
            </w:r>
          </w:p>
        </w:tc>
        <w:tc>
          <w:tcPr>
            <w:tcW w:w="1477" w:type="dxa"/>
          </w:tcPr>
          <w:p w:rsidR="00653063" w:rsidRDefault="00653063" w:rsidP="00653063">
            <w:pPr>
              <w:ind w:left="360" w:hanging="360"/>
            </w:pPr>
            <w:r>
              <w:t>22284</w:t>
            </w:r>
          </w:p>
        </w:tc>
        <w:tc>
          <w:tcPr>
            <w:tcW w:w="1134" w:type="dxa"/>
          </w:tcPr>
          <w:p w:rsidR="00653063" w:rsidRDefault="00653063" w:rsidP="00653063">
            <w:pPr>
              <w:ind w:left="360" w:hanging="360"/>
            </w:pPr>
            <w:r>
              <w:t>66.1</w:t>
            </w:r>
          </w:p>
        </w:tc>
        <w:tc>
          <w:tcPr>
            <w:tcW w:w="1200" w:type="dxa"/>
          </w:tcPr>
          <w:p w:rsidR="00653063" w:rsidRDefault="00653063" w:rsidP="00653063">
            <w:pPr>
              <w:ind w:left="360" w:hanging="360"/>
            </w:pPr>
            <w:r>
              <w:t>2,97</w:t>
            </w:r>
          </w:p>
        </w:tc>
        <w:tc>
          <w:tcPr>
            <w:tcW w:w="1524" w:type="dxa"/>
          </w:tcPr>
          <w:p w:rsidR="00653063" w:rsidRDefault="00653063" w:rsidP="00653063">
            <w:pPr>
              <w:ind w:left="360" w:hanging="360"/>
            </w:pPr>
            <w:r>
              <w:t>18785</w:t>
            </w:r>
          </w:p>
        </w:tc>
        <w:tc>
          <w:tcPr>
            <w:tcW w:w="1004" w:type="dxa"/>
          </w:tcPr>
          <w:p w:rsidR="00653063" w:rsidRDefault="00653063" w:rsidP="00653063">
            <w:pPr>
              <w:ind w:left="360" w:hanging="360"/>
            </w:pPr>
            <w:r>
              <w:t>62,1</w:t>
            </w:r>
          </w:p>
        </w:tc>
        <w:tc>
          <w:tcPr>
            <w:tcW w:w="1697" w:type="dxa"/>
          </w:tcPr>
          <w:p w:rsidR="00653063" w:rsidRDefault="00653063" w:rsidP="00653063">
            <w:pPr>
              <w:ind w:left="360" w:hanging="360"/>
            </w:pPr>
            <w:r>
              <w:t>3499</w:t>
            </w:r>
          </w:p>
        </w:tc>
        <w:tc>
          <w:tcPr>
            <w:tcW w:w="1004" w:type="dxa"/>
          </w:tcPr>
          <w:p w:rsidR="00653063" w:rsidRDefault="00653063" w:rsidP="00653063">
            <w:pPr>
              <w:ind w:left="360" w:hanging="360"/>
            </w:pPr>
            <w:r>
              <w:t>3,0</w:t>
            </w:r>
          </w:p>
        </w:tc>
      </w:tr>
      <w:tr w:rsidR="00C53B49" w:rsidRPr="00937837" w:rsidTr="00653063">
        <w:tc>
          <w:tcPr>
            <w:tcW w:w="603" w:type="dxa"/>
          </w:tcPr>
          <w:p w:rsidR="00C53B49" w:rsidRDefault="00C53B49" w:rsidP="00C53B49">
            <w:pPr>
              <w:ind w:left="360" w:hanging="360"/>
            </w:pPr>
            <w:r>
              <w:t>5.</w:t>
            </w:r>
          </w:p>
        </w:tc>
        <w:tc>
          <w:tcPr>
            <w:tcW w:w="750" w:type="dxa"/>
          </w:tcPr>
          <w:p w:rsidR="00C53B49" w:rsidRDefault="00C53B49" w:rsidP="00653063">
            <w:pPr>
              <w:ind w:left="360" w:hanging="360"/>
            </w:pPr>
            <w:r>
              <w:t>2019</w:t>
            </w:r>
          </w:p>
        </w:tc>
        <w:tc>
          <w:tcPr>
            <w:tcW w:w="1477" w:type="dxa"/>
          </w:tcPr>
          <w:p w:rsidR="00C53B49" w:rsidRDefault="00C53B49" w:rsidP="00653063">
            <w:pPr>
              <w:ind w:left="360" w:hanging="360"/>
            </w:pPr>
            <w:r>
              <w:t>22284</w:t>
            </w:r>
          </w:p>
        </w:tc>
        <w:tc>
          <w:tcPr>
            <w:tcW w:w="1134" w:type="dxa"/>
          </w:tcPr>
          <w:p w:rsidR="00C53B49" w:rsidRDefault="00C53B49" w:rsidP="00653063">
            <w:pPr>
              <w:ind w:left="360" w:hanging="360"/>
            </w:pPr>
            <w:r>
              <w:t>62,6</w:t>
            </w:r>
          </w:p>
        </w:tc>
        <w:tc>
          <w:tcPr>
            <w:tcW w:w="1200" w:type="dxa"/>
          </w:tcPr>
          <w:p w:rsidR="00C53B49" w:rsidRDefault="00C53B49" w:rsidP="00653063">
            <w:pPr>
              <w:ind w:left="360" w:hanging="360"/>
            </w:pPr>
            <w:r>
              <w:t>2,65</w:t>
            </w:r>
          </w:p>
        </w:tc>
        <w:tc>
          <w:tcPr>
            <w:tcW w:w="1524" w:type="dxa"/>
          </w:tcPr>
          <w:p w:rsidR="00C53B49" w:rsidRDefault="00C53B49" w:rsidP="00653063">
            <w:pPr>
              <w:ind w:left="360" w:hanging="360"/>
            </w:pPr>
            <w:r>
              <w:t>18785</w:t>
            </w:r>
          </w:p>
        </w:tc>
        <w:tc>
          <w:tcPr>
            <w:tcW w:w="1004" w:type="dxa"/>
          </w:tcPr>
          <w:p w:rsidR="00C53B49" w:rsidRDefault="00C53B49" w:rsidP="00653063">
            <w:pPr>
              <w:ind w:left="360" w:hanging="360"/>
            </w:pPr>
            <w:r>
              <w:t>59,0</w:t>
            </w:r>
          </w:p>
        </w:tc>
        <w:tc>
          <w:tcPr>
            <w:tcW w:w="1697" w:type="dxa"/>
          </w:tcPr>
          <w:p w:rsidR="00C53B49" w:rsidRDefault="00C53B49" w:rsidP="00653063">
            <w:pPr>
              <w:ind w:left="360" w:hanging="360"/>
            </w:pPr>
            <w:r>
              <w:t>3499</w:t>
            </w:r>
          </w:p>
        </w:tc>
        <w:tc>
          <w:tcPr>
            <w:tcW w:w="1004" w:type="dxa"/>
          </w:tcPr>
          <w:p w:rsidR="00C53B49" w:rsidRDefault="00C53B49" w:rsidP="00653063">
            <w:pPr>
              <w:ind w:left="360" w:hanging="360"/>
            </w:pPr>
            <w:r>
              <w:t>3,6</w:t>
            </w:r>
          </w:p>
        </w:tc>
      </w:tr>
    </w:tbl>
    <w:p w:rsidR="00A978DD" w:rsidRPr="0079725E" w:rsidRDefault="00653063" w:rsidP="00A978DD">
      <w:pPr>
        <w:ind w:firstLine="720"/>
        <w:rPr>
          <w:rFonts w:ascii="Arial" w:hAnsi="Arial" w:cs="Arial"/>
          <w:b/>
          <w:i/>
          <w:lang w:val="pt-BR"/>
        </w:rPr>
      </w:pPr>
      <w:r>
        <w:rPr>
          <w:rFonts w:ascii="Arial" w:hAnsi="Arial" w:cs="Arial"/>
          <w:b/>
        </w:rPr>
        <w:t xml:space="preserve">                                                             </w:t>
      </w:r>
      <w:r w:rsidR="00A978DD">
        <w:rPr>
          <w:rFonts w:ascii="Arial" w:hAnsi="Arial" w:cs="Arial"/>
          <w:b/>
          <w:i/>
          <w:lang w:val="pt-BR"/>
        </w:rPr>
        <w:t xml:space="preserve">                                             </w:t>
      </w:r>
      <w:r>
        <w:rPr>
          <w:rFonts w:ascii="Arial" w:hAnsi="Arial" w:cs="Arial"/>
          <w:b/>
          <w:i/>
          <w:lang w:val="pt-BR"/>
        </w:rPr>
        <w:t xml:space="preserve">         </w:t>
      </w:r>
      <w:r w:rsidR="00A978DD">
        <w:rPr>
          <w:rFonts w:ascii="Arial" w:hAnsi="Arial" w:cs="Arial"/>
          <w:b/>
          <w:i/>
          <w:lang w:val="pt-BR"/>
        </w:rPr>
        <w:t xml:space="preserve">    Tabel VI</w:t>
      </w:r>
      <w:r w:rsidR="00A978DD" w:rsidRPr="0079725E">
        <w:rPr>
          <w:rFonts w:ascii="Arial" w:hAnsi="Arial" w:cs="Arial"/>
          <w:b/>
          <w:i/>
          <w:lang w:val="pt-BR"/>
        </w:rPr>
        <w:t>.</w:t>
      </w:r>
      <w:r w:rsidR="00A978DD">
        <w:rPr>
          <w:rFonts w:ascii="Arial" w:hAnsi="Arial" w:cs="Arial"/>
          <w:b/>
          <w:i/>
          <w:lang w:val="pt-BR"/>
        </w:rPr>
        <w:t>1.1.2</w:t>
      </w:r>
      <w:r w:rsidR="00A978DD" w:rsidRPr="0079725E">
        <w:rPr>
          <w:rFonts w:ascii="Arial" w:hAnsi="Arial" w:cs="Arial"/>
          <w:b/>
          <w:i/>
          <w:lang w:val="pt-BR"/>
        </w:rPr>
        <w:t>.</w:t>
      </w:r>
    </w:p>
    <w:p w:rsidR="00FA4EF0" w:rsidRPr="00FA4EF0" w:rsidRDefault="00FA4EF0" w:rsidP="00FA4EF0">
      <w:pPr>
        <w:tabs>
          <w:tab w:val="left" w:leader="dot" w:pos="9356"/>
        </w:tabs>
        <w:rPr>
          <w:rFonts w:ascii="Arial" w:hAnsi="Arial" w:cs="Arial"/>
          <w:i/>
        </w:rPr>
      </w:pPr>
      <w:r w:rsidRPr="00FA4EF0">
        <w:rPr>
          <w:rFonts w:ascii="Arial" w:hAnsi="Arial" w:cs="Arial"/>
          <w:i/>
        </w:rPr>
        <w:t xml:space="preserve">Sursa datelor: </w:t>
      </w:r>
      <w:r w:rsidRPr="00FA4EF0">
        <w:rPr>
          <w:rFonts w:ascii="Arial" w:hAnsi="Arial" w:cs="Arial"/>
          <w:b/>
          <w:i/>
        </w:rPr>
        <w:t>Direcţia Silvică Ilfov</w:t>
      </w:r>
    </w:p>
    <w:p w:rsidR="00D54EC2" w:rsidRPr="0002053E" w:rsidRDefault="00D54EC2" w:rsidP="00890156">
      <w:pPr>
        <w:tabs>
          <w:tab w:val="center" w:pos="4320"/>
          <w:tab w:val="right" w:pos="8640"/>
        </w:tabs>
        <w:ind w:firstLine="720"/>
        <w:jc w:val="both"/>
        <w:rPr>
          <w:rFonts w:ascii="Arial" w:hAnsi="Arial" w:cs="Arial"/>
          <w:lang w:val="ro-RO" w:eastAsia="ro-RO"/>
        </w:rPr>
      </w:pPr>
    </w:p>
    <w:p w:rsidR="00107CBA" w:rsidRDefault="009831D4" w:rsidP="009831D4">
      <w:pPr>
        <w:tabs>
          <w:tab w:val="left" w:leader="dot" w:pos="9356"/>
        </w:tabs>
        <w:rPr>
          <w:rFonts w:ascii="Arial" w:hAnsi="Arial" w:cs="Arial"/>
          <w:b/>
          <w:i/>
          <w:lang w:val="ro-RO"/>
        </w:rPr>
      </w:pPr>
      <w:r>
        <w:rPr>
          <w:rFonts w:ascii="Arial" w:hAnsi="Arial" w:cs="Arial"/>
          <w:b/>
          <w:i/>
          <w:lang w:val="ro-RO"/>
        </w:rPr>
        <w:t xml:space="preserve">                                                             </w:t>
      </w:r>
    </w:p>
    <w:p w:rsidR="00DE0B95" w:rsidRDefault="00107CBA" w:rsidP="009831D4">
      <w:pPr>
        <w:tabs>
          <w:tab w:val="left" w:leader="dot" w:pos="9356"/>
        </w:tabs>
        <w:rPr>
          <w:rFonts w:ascii="Arial" w:hAnsi="Arial" w:cs="Arial"/>
          <w:b/>
          <w:i/>
          <w:lang w:val="ro-RO"/>
        </w:rPr>
      </w:pPr>
      <w:r>
        <w:rPr>
          <w:rFonts w:ascii="Arial" w:hAnsi="Arial" w:cs="Arial"/>
          <w:b/>
          <w:i/>
          <w:lang w:val="ro-RO"/>
        </w:rPr>
        <w:t xml:space="preserve">                                                                                               </w:t>
      </w:r>
    </w:p>
    <w:p w:rsidR="00CE1094" w:rsidRPr="0093276E" w:rsidRDefault="00DE0B95" w:rsidP="009831D4">
      <w:pPr>
        <w:tabs>
          <w:tab w:val="left" w:leader="dot" w:pos="9356"/>
        </w:tabs>
        <w:rPr>
          <w:rFonts w:ascii="Arial" w:hAnsi="Arial" w:cs="Arial"/>
          <w:b/>
          <w:i/>
          <w:lang w:val="ro-RO"/>
        </w:rPr>
      </w:pPr>
      <w:r>
        <w:rPr>
          <w:rFonts w:ascii="Arial" w:hAnsi="Arial" w:cs="Arial"/>
          <w:b/>
          <w:i/>
          <w:lang w:val="ro-RO"/>
        </w:rPr>
        <w:t xml:space="preserve">                                                                                                 </w:t>
      </w:r>
      <w:r w:rsidR="009831D4">
        <w:rPr>
          <w:rFonts w:ascii="Arial" w:hAnsi="Arial" w:cs="Arial"/>
          <w:b/>
          <w:i/>
          <w:lang w:val="ro-RO"/>
        </w:rPr>
        <w:t xml:space="preserve"> </w:t>
      </w:r>
    </w:p>
    <w:p w:rsidR="00CE1094" w:rsidRPr="005956F2" w:rsidRDefault="00063C2C" w:rsidP="00F00D90">
      <w:pPr>
        <w:tabs>
          <w:tab w:val="left" w:pos="1276"/>
          <w:tab w:val="left" w:leader="dot" w:pos="9356"/>
        </w:tabs>
        <w:ind w:left="596"/>
        <w:rPr>
          <w:rFonts w:ascii="Arial" w:hAnsi="Arial" w:cs="Arial"/>
          <w:i/>
          <w:iCs/>
          <w:lang w:val="ro-RO"/>
        </w:rPr>
      </w:pPr>
      <w:r w:rsidRPr="00D71995">
        <w:rPr>
          <w:rFonts w:ascii="Arial" w:hAnsi="Arial" w:cs="Arial"/>
          <w:i/>
          <w:noProof/>
          <w:lang w:val="ro-RO" w:eastAsia="ro-RO"/>
        </w:rPr>
        <w:object w:dxaOrig="8601" w:dyaOrig="5094">
          <v:shape id="_x0000_i1066" type="#_x0000_t75" style="width:447.3pt;height:255.05pt" o:ole="">
            <v:imagedata r:id="rId197" o:title=""/>
          </v:shape>
          <o:OLEObject Type="Embed" ProgID="Excel.Sheet.12" ShapeID="_x0000_i1066" DrawAspect="Content" ObjectID="_1661586193" r:id="rId198"/>
        </w:object>
      </w:r>
    </w:p>
    <w:p w:rsidR="00A978DD" w:rsidRPr="00A978DD" w:rsidRDefault="00A978DD" w:rsidP="00A978DD">
      <w:pPr>
        <w:tabs>
          <w:tab w:val="left" w:leader="dot" w:pos="9356"/>
        </w:tabs>
        <w:rPr>
          <w:rFonts w:ascii="Arial" w:hAnsi="Arial" w:cs="Arial"/>
          <w:b/>
          <w:i/>
          <w:lang w:val="ro-RO"/>
        </w:rPr>
      </w:pPr>
      <w:r w:rsidRPr="00A978DD">
        <w:rPr>
          <w:rFonts w:ascii="Arial" w:hAnsi="Arial" w:cs="Arial"/>
          <w:b/>
          <w:i/>
          <w:lang w:val="ro-RO"/>
        </w:rPr>
        <w:t xml:space="preserve">                                                                              </w:t>
      </w:r>
      <w:r>
        <w:rPr>
          <w:rFonts w:ascii="Arial" w:hAnsi="Arial" w:cs="Arial"/>
          <w:b/>
          <w:i/>
          <w:lang w:val="ro-RO"/>
        </w:rPr>
        <w:t xml:space="preserve">                          </w:t>
      </w:r>
      <w:r w:rsidR="00631761">
        <w:rPr>
          <w:rFonts w:ascii="Arial" w:hAnsi="Arial" w:cs="Arial"/>
          <w:b/>
          <w:i/>
          <w:lang w:val="ro-RO"/>
        </w:rPr>
        <w:t xml:space="preserve">                </w:t>
      </w:r>
      <w:r w:rsidRPr="00A978DD">
        <w:rPr>
          <w:rFonts w:ascii="Arial" w:hAnsi="Arial" w:cs="Arial"/>
          <w:b/>
          <w:i/>
          <w:lang w:val="ro-RO"/>
        </w:rPr>
        <w:t>Figura VI.1.1.2.</w:t>
      </w:r>
    </w:p>
    <w:p w:rsidR="00CE1094" w:rsidRDefault="00CE1094" w:rsidP="00485250">
      <w:pPr>
        <w:tabs>
          <w:tab w:val="left" w:pos="1276"/>
          <w:tab w:val="left" w:leader="dot" w:pos="9356"/>
        </w:tabs>
        <w:ind w:left="596"/>
        <w:rPr>
          <w:rFonts w:ascii="Arial" w:hAnsi="Arial" w:cs="Arial"/>
          <w:i/>
          <w:iCs/>
          <w:lang w:val="ro-RO"/>
        </w:rPr>
      </w:pPr>
    </w:p>
    <w:p w:rsidR="00335EB0" w:rsidRDefault="00335EB0" w:rsidP="00966144">
      <w:pPr>
        <w:tabs>
          <w:tab w:val="left" w:leader="dot" w:pos="9356"/>
        </w:tabs>
        <w:ind w:left="6480"/>
        <w:rPr>
          <w:rFonts w:ascii="Arial" w:hAnsi="Arial" w:cs="Arial"/>
          <w:b/>
          <w:i/>
          <w:lang w:val="ro-RO"/>
        </w:rPr>
      </w:pPr>
    </w:p>
    <w:p w:rsidR="00966144" w:rsidRDefault="00966144" w:rsidP="00485250">
      <w:pPr>
        <w:tabs>
          <w:tab w:val="left" w:pos="1276"/>
          <w:tab w:val="left" w:leader="dot" w:pos="9356"/>
        </w:tabs>
        <w:ind w:left="596"/>
        <w:rPr>
          <w:rFonts w:ascii="Arial" w:hAnsi="Arial" w:cs="Arial"/>
          <w:i/>
          <w:iCs/>
          <w:lang w:val="ro-RO"/>
        </w:rPr>
      </w:pPr>
    </w:p>
    <w:p w:rsidR="000D0F83" w:rsidRPr="00CE1094" w:rsidRDefault="00966144" w:rsidP="00485250">
      <w:pPr>
        <w:tabs>
          <w:tab w:val="left" w:pos="1276"/>
          <w:tab w:val="left" w:leader="dot" w:pos="9356"/>
        </w:tabs>
        <w:ind w:left="596"/>
        <w:rPr>
          <w:rFonts w:ascii="Arial" w:hAnsi="Arial" w:cs="Arial"/>
          <w:i/>
          <w:iCs/>
          <w:lang w:val="ro-RO"/>
        </w:rPr>
      </w:pPr>
      <w:r>
        <w:rPr>
          <w:rFonts w:ascii="Arial" w:hAnsi="Arial" w:cs="Arial"/>
          <w:i/>
          <w:iCs/>
          <w:lang w:val="ro-RO"/>
        </w:rPr>
        <w:lastRenderedPageBreak/>
        <w:t xml:space="preserve">                                                               </w:t>
      </w:r>
      <w:r w:rsidR="000B5667">
        <w:rPr>
          <w:rFonts w:ascii="Arial" w:hAnsi="Arial" w:cs="Arial"/>
          <w:i/>
          <w:iCs/>
          <w:noProof/>
          <w:lang w:val="en-US"/>
        </w:rPr>
        <w:drawing>
          <wp:inline distT="0" distB="0" distL="0" distR="0">
            <wp:extent cx="5506085" cy="4533265"/>
            <wp:effectExtent l="0" t="0" r="0" b="0"/>
            <wp:docPr id="116" name="Object 1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A978DD" w:rsidRPr="0093276E" w:rsidRDefault="00A978DD" w:rsidP="00A978DD">
      <w:pPr>
        <w:tabs>
          <w:tab w:val="left" w:leader="dot" w:pos="9356"/>
        </w:tabs>
        <w:rPr>
          <w:rFonts w:ascii="Arial" w:hAnsi="Arial" w:cs="Arial"/>
          <w:b/>
          <w:i/>
          <w:lang w:val="ro-RO"/>
        </w:rPr>
      </w:pPr>
      <w:r>
        <w:rPr>
          <w:rFonts w:ascii="Arial" w:hAnsi="Arial" w:cs="Arial"/>
          <w:b/>
          <w:i/>
          <w:lang w:val="ro-RO"/>
        </w:rPr>
        <w:t xml:space="preserve">                                                                                                                             Figura </w:t>
      </w:r>
      <w:r w:rsidRPr="0093276E">
        <w:rPr>
          <w:rFonts w:ascii="Arial" w:hAnsi="Arial" w:cs="Arial"/>
          <w:b/>
          <w:i/>
          <w:lang w:val="ro-RO"/>
        </w:rPr>
        <w:t xml:space="preserve"> </w:t>
      </w:r>
      <w:r>
        <w:rPr>
          <w:rFonts w:ascii="Arial" w:hAnsi="Arial" w:cs="Arial"/>
          <w:b/>
          <w:i/>
          <w:lang w:val="ro-RO"/>
        </w:rPr>
        <w:t>VI.1.1.3.</w:t>
      </w:r>
    </w:p>
    <w:p w:rsidR="00CE1094" w:rsidRDefault="00CE1094" w:rsidP="00485250">
      <w:pPr>
        <w:tabs>
          <w:tab w:val="left" w:pos="1276"/>
          <w:tab w:val="left" w:leader="dot" w:pos="9356"/>
        </w:tabs>
        <w:ind w:left="596"/>
        <w:rPr>
          <w:rFonts w:ascii="Arial" w:hAnsi="Arial" w:cs="Arial"/>
          <w:i/>
          <w:iCs/>
          <w:lang w:val="ro-RO"/>
        </w:rPr>
      </w:pPr>
    </w:p>
    <w:p w:rsidR="00CE1094" w:rsidRDefault="00CE1094" w:rsidP="00485250">
      <w:pPr>
        <w:tabs>
          <w:tab w:val="left" w:pos="1276"/>
          <w:tab w:val="left" w:leader="dot" w:pos="9356"/>
        </w:tabs>
        <w:ind w:left="596"/>
        <w:rPr>
          <w:rFonts w:ascii="Arial" w:hAnsi="Arial" w:cs="Arial"/>
          <w:i/>
          <w:iCs/>
          <w:lang w:val="ro-RO"/>
        </w:rPr>
      </w:pPr>
    </w:p>
    <w:p w:rsidR="00A048EA" w:rsidRPr="005B5B6B" w:rsidRDefault="00485250" w:rsidP="00485250">
      <w:pPr>
        <w:tabs>
          <w:tab w:val="left" w:pos="1276"/>
          <w:tab w:val="left" w:leader="dot" w:pos="9356"/>
        </w:tabs>
        <w:ind w:left="596"/>
        <w:rPr>
          <w:rFonts w:ascii="Arial" w:hAnsi="Arial" w:cs="Arial"/>
          <w:b/>
          <w:i/>
          <w:iCs/>
          <w:lang w:val="ro-RO"/>
        </w:rPr>
      </w:pPr>
      <w:r w:rsidRPr="005B5B6B">
        <w:rPr>
          <w:rFonts w:ascii="Arial" w:hAnsi="Arial" w:cs="Arial"/>
          <w:b/>
          <w:i/>
          <w:iCs/>
          <w:lang w:val="ro-RO"/>
        </w:rPr>
        <w:t xml:space="preserve">VI.1.2. </w:t>
      </w:r>
      <w:r w:rsidR="00A048EA" w:rsidRPr="005B5B6B">
        <w:rPr>
          <w:rFonts w:ascii="Arial" w:hAnsi="Arial" w:cs="Arial"/>
          <w:b/>
          <w:i/>
          <w:iCs/>
          <w:lang w:val="ro-RO"/>
        </w:rPr>
        <w:t xml:space="preserve">Distribuţia pădurilor după principalele forme de relief  </w:t>
      </w:r>
    </w:p>
    <w:p w:rsidR="00A80EE3" w:rsidRDefault="00A80EE3" w:rsidP="00485250">
      <w:pPr>
        <w:tabs>
          <w:tab w:val="left" w:pos="1276"/>
          <w:tab w:val="left" w:leader="dot" w:pos="9356"/>
        </w:tabs>
        <w:ind w:left="596"/>
        <w:rPr>
          <w:rFonts w:ascii="Arial" w:hAnsi="Arial" w:cs="Arial"/>
          <w:i/>
          <w:iCs/>
          <w:lang w:val="ro-RO"/>
        </w:rPr>
      </w:pPr>
    </w:p>
    <w:p w:rsidR="00346BB8" w:rsidRDefault="00346BB8" w:rsidP="00485250">
      <w:pPr>
        <w:tabs>
          <w:tab w:val="left" w:pos="1276"/>
          <w:tab w:val="left" w:leader="dot" w:pos="9356"/>
        </w:tabs>
        <w:ind w:left="596"/>
        <w:rPr>
          <w:rFonts w:ascii="Arial" w:hAnsi="Arial" w:cs="Arial"/>
          <w:i/>
          <w:iCs/>
          <w:lang w:val="ro-RO"/>
        </w:rPr>
      </w:pPr>
    </w:p>
    <w:p w:rsidR="00346BB8" w:rsidRDefault="000522A9" w:rsidP="00346BB8">
      <w:pPr>
        <w:jc w:val="both"/>
        <w:rPr>
          <w:rFonts w:ascii="Arial" w:hAnsi="Arial" w:cs="Arial"/>
        </w:rPr>
      </w:pPr>
      <w:r>
        <w:rPr>
          <w:rFonts w:ascii="Arial" w:hAnsi="Arial" w:cs="Arial"/>
        </w:rPr>
        <w:t xml:space="preserve">          Pădurile aflate î</w:t>
      </w:r>
      <w:r w:rsidR="00346BB8" w:rsidRPr="00346BB8">
        <w:rPr>
          <w:rFonts w:ascii="Arial" w:hAnsi="Arial" w:cs="Arial"/>
        </w:rPr>
        <w:t xml:space="preserve">n administrarea Directiei Silvice Ilfov sunt situate </w:t>
      </w:r>
      <w:r>
        <w:rPr>
          <w:rFonts w:ascii="Arial" w:hAnsi="Arial" w:cs="Arial"/>
        </w:rPr>
        <w:t>î</w:t>
      </w:r>
      <w:r w:rsidR="00346BB8" w:rsidRPr="00346BB8">
        <w:rPr>
          <w:rFonts w:ascii="Arial" w:hAnsi="Arial" w:cs="Arial"/>
        </w:rPr>
        <w:t>n zona de c</w:t>
      </w:r>
      <w:r>
        <w:rPr>
          <w:rFonts w:ascii="Arial" w:hAnsi="Arial" w:cs="Arial"/>
        </w:rPr>
        <w:t>âmpie forestiera, principală</w:t>
      </w:r>
      <w:r w:rsidR="00346BB8" w:rsidRPr="00346BB8">
        <w:rPr>
          <w:rFonts w:ascii="Arial" w:hAnsi="Arial" w:cs="Arial"/>
        </w:rPr>
        <w:t xml:space="preserve"> forma de relief </w:t>
      </w:r>
      <w:r>
        <w:rPr>
          <w:rFonts w:ascii="Arial" w:hAnsi="Arial" w:cs="Arial"/>
        </w:rPr>
        <w:t>întâlnită fiind cea de campie plana şi</w:t>
      </w:r>
      <w:r w:rsidR="00346BB8" w:rsidRPr="00346BB8">
        <w:rPr>
          <w:rFonts w:ascii="Arial" w:hAnsi="Arial" w:cs="Arial"/>
        </w:rPr>
        <w:t xml:space="preserve"> </w:t>
      </w:r>
      <w:r>
        <w:rPr>
          <w:rFonts w:ascii="Arial" w:hAnsi="Arial" w:cs="Arial"/>
        </w:rPr>
        <w:t>în mică măsură</w:t>
      </w:r>
      <w:r w:rsidR="00346BB8" w:rsidRPr="00346BB8">
        <w:rPr>
          <w:rFonts w:ascii="Arial" w:hAnsi="Arial" w:cs="Arial"/>
        </w:rPr>
        <w:t xml:space="preserve">, </w:t>
      </w:r>
      <w:r>
        <w:rPr>
          <w:rFonts w:ascii="Arial" w:hAnsi="Arial" w:cs="Arial"/>
        </w:rPr>
        <w:t>în luncile interioare ale râurilor (Argeş, Ialomiţ</w:t>
      </w:r>
      <w:r w:rsidR="00346BB8" w:rsidRPr="00346BB8">
        <w:rPr>
          <w:rFonts w:ascii="Arial" w:hAnsi="Arial" w:cs="Arial"/>
        </w:rPr>
        <w:t>a). Altitudinea medie la care sunt amplasate padurile administ</w:t>
      </w:r>
      <w:r>
        <w:rPr>
          <w:rFonts w:ascii="Arial" w:hAnsi="Arial" w:cs="Arial"/>
        </w:rPr>
        <w:t xml:space="preserve">rate </w:t>
      </w:r>
      <w:r w:rsidR="00916387">
        <w:rPr>
          <w:rFonts w:ascii="Arial" w:hAnsi="Arial" w:cs="Arial"/>
        </w:rPr>
        <w:t>de Direcţia Silvica Ilfov</w:t>
      </w:r>
      <w:r w:rsidR="00346BB8" w:rsidRPr="00346BB8">
        <w:rPr>
          <w:rFonts w:ascii="Arial" w:hAnsi="Arial" w:cs="Arial"/>
        </w:rPr>
        <w:t xml:space="preserve"> este de 80 m.</w:t>
      </w:r>
    </w:p>
    <w:p w:rsidR="00A80EE3" w:rsidRPr="00A80EE3" w:rsidRDefault="00D71995" w:rsidP="00485250">
      <w:pPr>
        <w:tabs>
          <w:tab w:val="left" w:pos="1276"/>
          <w:tab w:val="left" w:leader="dot" w:pos="9356"/>
        </w:tabs>
        <w:ind w:left="596"/>
        <w:rPr>
          <w:rFonts w:ascii="Arial" w:hAnsi="Arial" w:cs="Arial"/>
          <w:i/>
          <w:iCs/>
          <w:lang w:val="ro-RO"/>
        </w:rPr>
      </w:pPr>
      <w:r w:rsidRPr="00D71995">
        <w:rPr>
          <w:rFonts w:ascii="Arial" w:hAnsi="Arial" w:cs="Arial"/>
          <w:i/>
          <w:iCs/>
          <w:lang w:val="ro-RO"/>
        </w:rPr>
      </w:r>
      <w:r>
        <w:rPr>
          <w:rFonts w:ascii="Arial" w:hAnsi="Arial" w:cs="Arial"/>
          <w:i/>
          <w:iCs/>
          <w:lang w:val="ro-RO"/>
        </w:rPr>
        <w:pict>
          <v:group id="_x0000_s3328" editas="canvas" style="width:369.3pt;height:235.7pt;mso-position-horizontal-relative:char;mso-position-vertical-relative:line" coordorigin="180,180" coordsize="7386,4714">
            <o:lock v:ext="edit" aspectratio="t"/>
            <v:shape id="_x0000_s3327" type="#_x0000_t75" style="position:absolute;left:180;top:180;width:7386;height:4714" o:preferrelative="f">
              <v:fill o:detectmouseclick="t"/>
              <v:path o:extrusionok="t" o:connecttype="none"/>
              <o:lock v:ext="edit" text="t"/>
            </v:shape>
            <v:shape id="_x0000_s3329" style="position:absolute;left:1178;top:2758;width:6286;height:1678" coordsize="6286,1678" path="m6286,r-2,14l6284,14r-1,13l6281,43r-3,13l6278,56r-5,14l6267,85r,l6261,99r-6,13l6246,127r,l6237,141r-9,14l6217,168r,l6205,182r-13,14l6192,196r-14,13l6164,223r-16,13l6148,236r-17,14l6114,264r,l6096,277r-20,14l6056,305r,l6035,317r-21,13l6014,330r-23,12l5967,356r-24,12l5943,368r-26,12l5891,394r-27,12l5864,406r-28,12l5807,430r,l5779,442r-31,11l5716,465r,l5685,477r-32,11l5653,488r-34,12l5584,511r-35,10l5549,521r-34,11l5478,542r,l5442,553r-38,11l5364,574r,l5326,583r-41,11l5246,603r,l5205,612r-43,9l5162,621r-42,9l5077,639r-44,9l5033,648r-44,8l4945,665r,l4900,673r-46,7l4807,688r,l4762,695r-47,8l4715,703r-49,7l4617,717r-48,6l4569,723r-49,7l4470,736r-50,5l4420,741r-50,6l4320,753r,l4268,757r-51,5l4165,768r,l4113,773r-51,3l4062,776r-53,4l3956,783r-54,5l3902,788r-53,3l3796,794r,l3742,797r-54,3l3634,801r,l3579,804r-53,2l3471,807r,l3417,809r-55,l3362,809r-55,1l3253,810r-56,2l3197,812r-55,l3087,812r,l3033,810r-55,l2923,809r,l2869,809r-55,-2l2814,807r-55,-1l2705,804r-55,-3l2650,801r-53,-1l2542,797r-53,-3l2489,794r-54,-3l2382,788r,l2328,783r-51,-3l2224,776r,l2171,773r-52,-5l2119,768r-52,-6l2016,757r-50,-4l1966,753r-52,-6l1864,741r,l1814,736r-49,-6l1715,723r,l1667,717r-49,-7l1571,703r,l1524,695r-47,-7l1477,688r-46,-8l1384,673r-44,-8l1340,665r-45,-9l1251,648r,l1208,639r-44,-9l1122,621r,l1081,612r-41,-9l1040,603r-41,-9l959,583r-39,-9l920,574,882,564,844,553,807,542r,l771,532,735,521r,l700,511,666,500,633,488r,l599,477,568,465r,l537,453,507,442,477,430r,l448,418,420,406r,l393,394,367,380,341,368r,l317,356,294,342,272,330r,l249,317,229,305r,l208,291,190,277,171,264r,l153,250,137,236r,l121,223,106,209,93,196r,l80,182,68,168r,l58,155,47,141,38,127r,l30,112,23,99,17,85r,l12,70,7,56r,l4,43,1,27,,14r,l,,,866r,14l,880r1,14l4,909r3,14l7,923r5,13l17,951r,l23,965r7,14l38,994r,l47,1007r11,14l68,1035r,l80,1048r13,14l93,1062r13,14l121,1089r16,14l137,1103r16,13l171,1130r,l190,1144r18,13l229,1171r,l249,1183r23,14l272,1197r22,12l317,1222r24,13l341,1235r26,12l393,1260r27,12l420,1272r28,13l477,1297r,l507,1309r30,10l568,1331r,l599,1344r34,10l633,1354r33,12l700,1377r35,11l735,1388r36,10l807,1409r,l844,1419r38,11l920,1441r,l959,1450r40,10l1040,1469r,l1081,1478r41,9l1122,1487r42,10l1208,1506r43,9l1251,1515r44,7l1340,1531r,l1384,1539r47,8l1477,1554r,l1524,1562r47,7l1571,1569r47,8l1667,1583r48,6l1715,1589r50,8l1814,1603r50,4l1864,1607r50,6l1966,1619r,l2016,1624r51,4l2119,1634r,l2171,1639r53,3l2224,1642r53,5l2328,1650r54,4l2382,1654r53,3l2489,1660r,l2542,1663r55,3l2650,1668r,l2705,1671r54,1l2814,1674r,l2869,1675r54,l2923,1675r55,2l3033,1677r54,1l3087,1678r55,l3197,1678r,l3253,1677r54,l3362,1675r,l3417,1675r54,-1l3471,1674r55,-2l3579,1671r55,-3l3634,1668r54,-2l3742,1663r54,-3l3796,1660r53,-3l3902,1654r,l3956,1650r53,-3l4062,1642r,l4113,1639r52,-5l4165,1634r52,-6l4268,1624r52,-5l4320,1619r50,-6l4420,1607r,l4470,1603r50,-6l4569,1589r,l4617,1583r49,-6l4715,1569r,l4762,1562r45,-8l4807,1554r47,-7l4900,1539r45,-8l4945,1531r44,-9l5033,1515r,l5077,1506r43,-9l5162,1487r,l5205,1478r41,-9l5246,1469r39,-9l5326,1450r38,-9l5364,1441r40,-11l5442,1419r36,-10l5478,1409r37,-11l5549,1388r,l5584,1377r35,-11l5653,1354r,l5685,1344r31,-13l5716,1331r32,-12l5779,1309r28,-12l5807,1297r29,-12l5864,1272r,l5891,1260r26,-13l5943,1235r,l5967,1222r24,-13l6014,1197r,l6035,1183r21,-12l6056,1171r20,-14l6096,1144r18,-14l6114,1130r17,-14l6148,1103r,l6164,1089r14,-13l6192,1062r,l6205,1048r12,-13l6217,1035r11,-14l6237,1007r9,-13l6246,994r9,-15l6261,965r6,-14l6267,951r6,-15l6278,923r,l6281,909r2,-15l6284,880r,l6286,866,6286,xe" fillcolor="#4d4d80" strokeweight=".6pt">
              <v:path arrowok="t"/>
            </v:shape>
            <v:shape id="_x0000_s3330" style="position:absolute;left:1178;top:1946;width:6286;height:1624" coordsize="6286,1624" path="m3142,r55,l3197,r56,l3307,r55,2l3362,2r55,1l3471,5r,l3526,6r53,2l3634,9r,l3688,12r54,3l3796,17r,l3849,20r53,5l3902,25r54,3l4009,32r53,3l4062,35r51,5l4165,44r,l4217,49r51,4l4320,59r,l4370,64r50,6l4420,70r50,6l4520,82r49,6l4569,88r48,6l4666,102r49,7l4715,109r47,6l4807,123r,l4854,131r46,7l4945,147r,l4989,155r44,9l5033,164r44,7l5120,181r42,9l5162,190r43,9l5246,208r,l5285,218r41,9l5364,238r,l5404,247r38,11l5478,268r,l5515,279r34,11l5549,290r35,10l5619,312r34,11l5653,323r32,12l5716,346r,l5748,358r31,12l5807,382r,l5836,394r28,12l5864,406r27,12l5917,430r26,13l5943,443r24,13l5991,468r23,14l6014,482r21,12l6056,508r,l6076,521r20,12l6114,547r,l6131,561r17,13l6148,574r16,14l6178,602r14,13l6192,615r13,14l6217,642r,l6228,656r9,15l6246,685r,l6255,699r6,13l6267,727r,l6273,741r5,14l6278,755r3,15l6283,783r1,14l6284,797r2,15l6284,826r,l6283,839r-2,16l6278,868r,l6273,882r-6,15l6267,897r-6,14l6255,924r-9,15l6246,939r-9,14l6228,967r-11,13l6217,980r-12,14l6192,1008r,l6178,1021r-14,14l6148,1048r,l6131,1062r-17,14l6114,1076r-18,13l6076,1103r-20,14l6056,1117r-21,12l6014,1142r,l5991,1154r-24,14l5943,1180r,l5917,1192r-26,14l5864,1218r,l5836,1230r-29,12l5807,1242r-28,12l5748,1265r-32,12l5716,1277r-31,12l5653,1300r,l5619,1312r-35,11l5549,1333r,l5515,1344r-37,10l5478,1354r-36,11l5404,1376r-40,10l5364,1386r-38,9l5285,1406r-39,9l5246,1415r-41,9l5162,1433r,l5120,1442r-43,9l5033,1460r,l4989,1468r-44,9l4945,1477r-45,8l4854,1492r-47,8l4807,1500r-45,7l4715,1515r,l4666,1522r-49,7l4569,1535r,l4520,1542r-50,6l4420,1553r,l4370,1559r-50,6l4320,1565r-52,4l4217,1574r-52,6l4165,1580r-52,5l4062,1588r,l4009,1592r-53,3l3902,1600r,l3849,1603r-53,3l3796,1606r-54,3l3688,1612r-54,1l3634,1613r-55,3l3526,1618r-55,1l3471,1619r-54,2l3362,1621r,l3307,1622r-54,l3197,1624r,l3142,1624r-55,l3087,1624r-54,-2l2978,1622r-55,-1l2923,1621r-54,l2814,1619r,l2759,1618r-54,-2l2650,1613r,l2597,1612r-55,-3l2489,1606r,l2435,1603r-53,-3l2382,1600r-54,-5l2277,1592r-53,-4l2224,1588r-53,-3l2119,1580r,l2067,1574r-51,-5l1966,1565r,l1914,1559r-50,-6l1864,1553r-50,-5l1765,1542r-50,-7l1715,1535r-48,-6l1618,1522r-47,-7l1571,1515r-47,-8l1477,1500r,l1431,1492r-47,-7l1340,1477r,l1295,1468r-44,-8l1251,1460r-43,-9l1164,1442r-42,-9l1122,1433r-41,-9l1040,1415r,l999,1406r-40,-11l920,1386r,l882,1376r-38,-11l807,1354r,l771,1344r-36,-11l735,1333r-35,-10l666,1312r-33,-12l633,1300r-34,-11l568,1277r,l537,1265r-30,-11l477,1242r,l448,1230r-28,-12l420,1218r-27,-12l367,1192r-26,-12l341,1180r-24,-12l294,1154r-22,-12l272,1142r-23,-13l229,1117r,l208,1103r-18,-14l171,1076r,l153,1062r-16,-14l137,1048r-16,-13l106,1021,93,1008r,l80,994,68,980r,l58,967,47,953,38,939r,l30,924,23,911,17,897r,l12,882,7,868r,l4,855,1,839,,826r,l,812,,797r,l1,783,4,770,7,755r,l12,741r5,-14l17,727r6,-15l30,699r8,-14l38,685r9,-14l58,656,68,642r,l80,629,93,615r,l106,602r15,-14l137,574r,l153,561r18,-14l171,547r19,-14l208,521r21,-13l229,508r20,-14l272,482r,l294,468r23,-12l341,443r,l367,430r26,-12l420,406r,l448,394r29,-12l477,382r30,-12l537,358r31,-12l568,346r31,-11l633,323r,l666,312r34,-12l735,290r,l771,279r36,-11l807,268r37,-10l882,247r38,-9l920,238r39,-11l999,218r41,-10l1040,208r41,-9l1122,190r,l1164,181r44,-10l1251,164r,l1295,155r45,-8l1340,147r44,-9l1431,131r46,-8l1477,123r47,-8l1571,109r,l1618,102r49,-8l1715,88r,l1765,82r49,-6l1864,70r,l1914,64r52,-5l1966,59r50,-6l2067,49r52,-5l2119,44r52,-4l2224,35r,l2277,32r51,-4l2382,25r,l2435,20r54,-3l2489,17r53,-2l2597,12r53,-3l2650,9r55,-1l2759,6r55,-1l2814,5r55,-2l2923,2r,l2978,r55,l3087,r,l3142,r,812l3142,xe" fillcolor="#99f" strokeweight=".6pt">
              <v:path arrowok="t"/>
            </v:shape>
            <v:rect id="_x0000_s3331" style="position:absolute;left:1440;top:180;width:6126;height:230" filled="f" stroked="f">
              <v:textbox style="mso-next-textbox:#_x0000_s3331;mso-fit-shape-to-text:t" inset="0,0,0,0">
                <w:txbxContent>
                  <w:p w:rsidR="003A56EB" w:rsidRPr="006C5526" w:rsidRDefault="003A56EB">
                    <w:pPr>
                      <w:rPr>
                        <w:sz w:val="20"/>
                        <w:szCs w:val="20"/>
                      </w:rPr>
                    </w:pPr>
                    <w:r w:rsidRPr="006C5526">
                      <w:rPr>
                        <w:rFonts w:ascii="Arial" w:hAnsi="Arial" w:cs="Arial"/>
                        <w:b/>
                        <w:bCs/>
                        <w:color w:val="000000"/>
                        <w:sz w:val="20"/>
                        <w:szCs w:val="20"/>
                      </w:rPr>
                      <w:t>Distribu</w:t>
                    </w:r>
                    <w:r>
                      <w:rPr>
                        <w:rFonts w:ascii="Arial" w:hAnsi="Arial" w:cs="Arial"/>
                        <w:b/>
                        <w:bCs/>
                        <w:color w:val="000000"/>
                        <w:sz w:val="20"/>
                        <w:szCs w:val="20"/>
                        <w:lang w:val="ro-RO"/>
                      </w:rPr>
                      <w:t>ţ</w:t>
                    </w:r>
                    <w:r>
                      <w:rPr>
                        <w:rFonts w:ascii="Arial" w:hAnsi="Arial" w:cs="Arial"/>
                        <w:b/>
                        <w:bCs/>
                        <w:color w:val="000000"/>
                        <w:sz w:val="20"/>
                        <w:szCs w:val="20"/>
                      </w:rPr>
                      <w:t>ia pădurilor după</w:t>
                    </w:r>
                    <w:r w:rsidRPr="006C5526">
                      <w:rPr>
                        <w:rFonts w:ascii="Arial" w:hAnsi="Arial" w:cs="Arial"/>
                        <w:b/>
                        <w:bCs/>
                        <w:color w:val="000000"/>
                        <w:sz w:val="20"/>
                        <w:szCs w:val="20"/>
                      </w:rPr>
                      <w:t xml:space="preserve"> principalele forme de relief</w:t>
                    </w:r>
                  </w:p>
                </w:txbxContent>
              </v:textbox>
            </v:rect>
            <v:rect id="_x0000_s3332" style="position:absolute;left:4159;top:4492;width:307;height:138;mso-wrap-style:none" filled="f" stroked="f">
              <v:textbox style="mso-next-textbox:#_x0000_s3332;mso-fit-shape-to-text:t" inset="0,0,0,0">
                <w:txbxContent>
                  <w:p w:rsidR="003A56EB" w:rsidRDefault="003A56EB">
                    <w:r>
                      <w:rPr>
                        <w:rFonts w:ascii="Arial" w:hAnsi="Arial" w:cs="Arial"/>
                        <w:color w:val="000000"/>
                        <w:sz w:val="12"/>
                        <w:szCs w:val="12"/>
                      </w:rPr>
                      <w:t>100%</w:t>
                    </w:r>
                  </w:p>
                </w:txbxContent>
              </v:textbox>
            </v:rect>
            <v:rect id="_x0000_s3333" style="position:absolute;left:3982;top:3014;width:461;height:138;mso-wrap-style:none" filled="f" stroked="f">
              <v:textbox style="mso-next-textbox:#_x0000_s3333;mso-fit-shape-to-text:t" inset="0,0,0,0">
                <w:txbxContent>
                  <w:p w:rsidR="003A56EB" w:rsidRDefault="003A56EB">
                    <w:r>
                      <w:rPr>
                        <w:rFonts w:ascii="Arial" w:hAnsi="Arial" w:cs="Arial"/>
                        <w:color w:val="000000"/>
                        <w:sz w:val="12"/>
                        <w:szCs w:val="12"/>
                      </w:rPr>
                      <w:t>CAMPIE</w:t>
                    </w:r>
                  </w:p>
                </w:txbxContent>
              </v:textbox>
            </v:rect>
            <w10:wrap type="none"/>
            <w10:anchorlock/>
          </v:group>
        </w:pict>
      </w:r>
    </w:p>
    <w:p w:rsidR="00A978DD" w:rsidRPr="0093276E" w:rsidRDefault="00A978DD" w:rsidP="00A978DD">
      <w:pPr>
        <w:tabs>
          <w:tab w:val="left" w:leader="dot" w:pos="9356"/>
        </w:tabs>
        <w:ind w:left="6480"/>
        <w:rPr>
          <w:rFonts w:ascii="Arial" w:hAnsi="Arial" w:cs="Arial"/>
          <w:b/>
          <w:i/>
          <w:lang w:val="ro-RO"/>
        </w:rPr>
      </w:pPr>
      <w:r>
        <w:rPr>
          <w:rFonts w:ascii="Arial" w:hAnsi="Arial" w:cs="Arial"/>
          <w:b/>
          <w:i/>
          <w:lang w:val="ro-RO"/>
        </w:rPr>
        <w:t xml:space="preserve">               Figura VI.1.2.1.</w:t>
      </w:r>
    </w:p>
    <w:p w:rsidR="00A978DD" w:rsidRDefault="00A978DD" w:rsidP="00485250">
      <w:pPr>
        <w:tabs>
          <w:tab w:val="left" w:pos="1276"/>
          <w:tab w:val="left" w:leader="dot" w:pos="9356"/>
        </w:tabs>
        <w:ind w:left="596"/>
        <w:rPr>
          <w:rFonts w:ascii="Arial" w:hAnsi="Arial" w:cs="Arial"/>
          <w:b/>
          <w:i/>
          <w:iCs/>
          <w:lang w:val="ro-RO"/>
        </w:rPr>
      </w:pPr>
    </w:p>
    <w:p w:rsidR="00A978DD" w:rsidRDefault="00A978DD" w:rsidP="00485250">
      <w:pPr>
        <w:tabs>
          <w:tab w:val="left" w:pos="1276"/>
          <w:tab w:val="left" w:leader="dot" w:pos="9356"/>
        </w:tabs>
        <w:ind w:left="596"/>
        <w:rPr>
          <w:rFonts w:ascii="Arial" w:hAnsi="Arial" w:cs="Arial"/>
          <w:b/>
          <w:i/>
          <w:iCs/>
          <w:lang w:val="ro-RO"/>
        </w:rPr>
      </w:pPr>
    </w:p>
    <w:p w:rsidR="00A048EA" w:rsidRDefault="00485250" w:rsidP="00485250">
      <w:pPr>
        <w:tabs>
          <w:tab w:val="left" w:pos="1276"/>
          <w:tab w:val="left" w:leader="dot" w:pos="9356"/>
        </w:tabs>
        <w:ind w:left="596"/>
        <w:rPr>
          <w:rFonts w:ascii="Arial" w:hAnsi="Arial" w:cs="Arial"/>
          <w:b/>
          <w:i/>
          <w:iCs/>
          <w:lang w:val="ro-RO"/>
        </w:rPr>
      </w:pPr>
      <w:r w:rsidRPr="00767983">
        <w:rPr>
          <w:rFonts w:ascii="Arial" w:hAnsi="Arial" w:cs="Arial"/>
          <w:b/>
          <w:i/>
          <w:iCs/>
          <w:lang w:val="ro-RO"/>
        </w:rPr>
        <w:t xml:space="preserve">VI.1.3. </w:t>
      </w:r>
      <w:r w:rsidR="00A048EA" w:rsidRPr="00767983">
        <w:rPr>
          <w:rFonts w:ascii="Arial" w:hAnsi="Arial" w:cs="Arial"/>
          <w:b/>
          <w:i/>
          <w:iCs/>
          <w:lang w:val="ro-RO"/>
        </w:rPr>
        <w:t xml:space="preserve">Starea de sănătate a pădurilor  </w:t>
      </w:r>
    </w:p>
    <w:p w:rsidR="00BC6EAB" w:rsidRDefault="00BC6EAB" w:rsidP="00BC6EAB">
      <w:pPr>
        <w:jc w:val="both"/>
        <w:rPr>
          <w:b/>
          <w:bCs/>
        </w:rPr>
      </w:pPr>
      <w:r>
        <w:rPr>
          <w:b/>
          <w:bCs/>
        </w:rPr>
        <w:t xml:space="preserve">             </w:t>
      </w:r>
    </w:p>
    <w:p w:rsidR="00BC6EAB" w:rsidRPr="0053098E" w:rsidRDefault="00BC6EAB" w:rsidP="00BC6EAB">
      <w:pPr>
        <w:jc w:val="both"/>
        <w:rPr>
          <w:rFonts w:ascii="Arial" w:hAnsi="Arial" w:cs="Arial"/>
          <w:b/>
          <w:bCs/>
        </w:rPr>
      </w:pPr>
      <w:r>
        <w:rPr>
          <w:b/>
          <w:bCs/>
        </w:rPr>
        <w:t xml:space="preserve">               </w:t>
      </w:r>
      <w:r>
        <w:rPr>
          <w:rFonts w:ascii="Arial" w:hAnsi="Arial" w:cs="Arial"/>
          <w:b/>
          <w:bCs/>
        </w:rPr>
        <w:t xml:space="preserve">Cod indicator Ronânia : RO 46 </w:t>
      </w:r>
    </w:p>
    <w:p w:rsidR="00BC6EAB" w:rsidRDefault="00BC6EAB" w:rsidP="00BC6EAB">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rPr>
        <w:t xml:space="preserve"> </w:t>
      </w:r>
      <w:r>
        <w:rPr>
          <w:rFonts w:ascii="Arial" w:hAnsi="Arial" w:cs="Arial"/>
          <w:b/>
        </w:rPr>
        <w:t xml:space="preserve">   </w:t>
      </w:r>
      <w:r w:rsidRPr="0053098E">
        <w:rPr>
          <w:rFonts w:ascii="Arial" w:hAnsi="Arial" w:cs="Arial"/>
          <w:b/>
          <w:color w:val="000000"/>
        </w:rPr>
        <w:t>Cod indicator AEM: SEBI 01</w:t>
      </w:r>
      <w:r>
        <w:rPr>
          <w:rFonts w:ascii="Arial" w:hAnsi="Arial" w:cs="Arial"/>
          <w:b/>
          <w:color w:val="000000"/>
        </w:rPr>
        <w:t>8</w:t>
      </w:r>
    </w:p>
    <w:p w:rsidR="009E0386" w:rsidRDefault="00BC6EAB" w:rsidP="00BC6EAB">
      <w:pPr>
        <w:tabs>
          <w:tab w:val="left" w:pos="1276"/>
          <w:tab w:val="left" w:leader="dot" w:pos="9356"/>
        </w:tabs>
        <w:ind w:left="596"/>
        <w:rPr>
          <w:rFonts w:ascii="Arial" w:hAnsi="Arial" w:cs="Arial"/>
          <w:b/>
          <w:color w:val="000000"/>
        </w:rPr>
      </w:pPr>
      <w:r>
        <w:rPr>
          <w:rFonts w:ascii="Arial" w:hAnsi="Arial" w:cs="Arial"/>
          <w:b/>
          <w:color w:val="000000"/>
        </w:rPr>
        <w:t xml:space="preserve">     Denumire:lemn mort</w:t>
      </w:r>
      <w:r w:rsidR="00E1171E">
        <w:rPr>
          <w:rFonts w:ascii="Arial" w:hAnsi="Arial" w:cs="Arial"/>
          <w:b/>
          <w:color w:val="000000"/>
        </w:rPr>
        <w:t xml:space="preserve"> </w:t>
      </w:r>
      <w:r>
        <w:rPr>
          <w:rFonts w:ascii="Arial" w:hAnsi="Arial" w:cs="Arial"/>
          <w:b/>
          <w:color w:val="000000"/>
        </w:rPr>
        <w:t>(uscat)</w:t>
      </w:r>
    </w:p>
    <w:p w:rsidR="00BC6EAB" w:rsidRPr="00BC6EAB" w:rsidRDefault="00BC6EAB" w:rsidP="00BC6EAB">
      <w:pPr>
        <w:ind w:left="360" w:hanging="360"/>
        <w:jc w:val="both"/>
        <w:rPr>
          <w:rFonts w:ascii="Arial" w:hAnsi="Arial" w:cs="Arial"/>
        </w:rPr>
      </w:pPr>
      <w:r>
        <w:rPr>
          <w:rFonts w:ascii="Arial" w:hAnsi="Arial" w:cs="Arial"/>
          <w:b/>
          <w:color w:val="000000"/>
        </w:rPr>
        <w:t xml:space="preserve">            </w:t>
      </w:r>
    </w:p>
    <w:p w:rsidR="00E34ED9" w:rsidRPr="00190597" w:rsidRDefault="00E34ED9" w:rsidP="00E34ED9">
      <w:pPr>
        <w:rPr>
          <w:b/>
        </w:rPr>
      </w:pPr>
    </w:p>
    <w:p w:rsidR="00E34ED9" w:rsidRPr="00E34ED9" w:rsidRDefault="001B541C" w:rsidP="00E34ED9">
      <w:pPr>
        <w:pStyle w:val="NoSpacing"/>
        <w:ind w:firstLine="720"/>
        <w:rPr>
          <w:rFonts w:ascii="Arial" w:hAnsi="Arial" w:cs="Arial"/>
          <w:sz w:val="24"/>
          <w:szCs w:val="24"/>
        </w:rPr>
      </w:pPr>
      <w:r>
        <w:rPr>
          <w:rFonts w:ascii="Arial" w:hAnsi="Arial" w:cs="Arial"/>
          <w:sz w:val="24"/>
          <w:szCs w:val="24"/>
        </w:rPr>
        <w:t>Î</w:t>
      </w:r>
      <w:r w:rsidR="00E34ED9" w:rsidRPr="00E34ED9">
        <w:rPr>
          <w:rFonts w:ascii="Arial" w:hAnsi="Arial" w:cs="Arial"/>
          <w:sz w:val="24"/>
          <w:szCs w:val="24"/>
        </w:rPr>
        <w:t>n anul 201</w:t>
      </w:r>
      <w:r w:rsidR="004F7A23">
        <w:rPr>
          <w:rFonts w:ascii="Arial" w:hAnsi="Arial" w:cs="Arial"/>
          <w:sz w:val="24"/>
          <w:szCs w:val="24"/>
        </w:rPr>
        <w:t>9</w:t>
      </w:r>
      <w:r w:rsidR="00E34ED9" w:rsidRPr="00E34ED9">
        <w:rPr>
          <w:rFonts w:ascii="Arial" w:hAnsi="Arial" w:cs="Arial"/>
          <w:sz w:val="24"/>
          <w:szCs w:val="24"/>
        </w:rPr>
        <w:t xml:space="preserve"> pentru</w:t>
      </w:r>
      <w:r w:rsidR="00E34ED9">
        <w:rPr>
          <w:rFonts w:ascii="Arial" w:hAnsi="Arial" w:cs="Arial"/>
          <w:sz w:val="24"/>
          <w:szCs w:val="24"/>
        </w:rPr>
        <w:t xml:space="preserve"> </w:t>
      </w:r>
      <w:r w:rsidR="00E34ED9" w:rsidRPr="00E34ED9">
        <w:rPr>
          <w:rFonts w:ascii="Arial" w:hAnsi="Arial" w:cs="Arial"/>
          <w:sz w:val="24"/>
          <w:szCs w:val="24"/>
        </w:rPr>
        <w:t>asigurarea</w:t>
      </w:r>
      <w:r w:rsidR="00E34ED9">
        <w:rPr>
          <w:rFonts w:ascii="Arial" w:hAnsi="Arial" w:cs="Arial"/>
          <w:sz w:val="24"/>
          <w:szCs w:val="24"/>
        </w:rPr>
        <w:t xml:space="preserve"> </w:t>
      </w:r>
      <w:r w:rsidR="00E34ED9" w:rsidRPr="00E34ED9">
        <w:rPr>
          <w:rFonts w:ascii="Arial" w:hAnsi="Arial" w:cs="Arial"/>
          <w:sz w:val="24"/>
          <w:szCs w:val="24"/>
        </w:rPr>
        <w:t>unei</w:t>
      </w:r>
      <w:r w:rsidR="00E34ED9">
        <w:rPr>
          <w:rFonts w:ascii="Arial" w:hAnsi="Arial" w:cs="Arial"/>
          <w:sz w:val="24"/>
          <w:szCs w:val="24"/>
        </w:rPr>
        <w:t xml:space="preserve"> </w:t>
      </w:r>
      <w:r w:rsidR="00E34ED9" w:rsidRPr="00E34ED9">
        <w:rPr>
          <w:rFonts w:ascii="Arial" w:hAnsi="Arial" w:cs="Arial"/>
          <w:sz w:val="24"/>
          <w:szCs w:val="24"/>
        </w:rPr>
        <w:t>stări</w:t>
      </w:r>
      <w:r w:rsidR="00E34ED9">
        <w:rPr>
          <w:rFonts w:ascii="Arial" w:hAnsi="Arial" w:cs="Arial"/>
          <w:sz w:val="24"/>
          <w:szCs w:val="24"/>
        </w:rPr>
        <w:t xml:space="preserve"> </w:t>
      </w:r>
      <w:r w:rsidR="00E34ED9" w:rsidRPr="00E34ED9">
        <w:rPr>
          <w:rFonts w:ascii="Arial" w:hAnsi="Arial" w:cs="Arial"/>
          <w:sz w:val="24"/>
          <w:szCs w:val="24"/>
        </w:rPr>
        <w:t>fitosanitare</w:t>
      </w:r>
      <w:r w:rsidR="00E34ED9">
        <w:rPr>
          <w:rFonts w:ascii="Arial" w:hAnsi="Arial" w:cs="Arial"/>
          <w:sz w:val="24"/>
          <w:szCs w:val="24"/>
        </w:rPr>
        <w:t xml:space="preserve"> </w:t>
      </w:r>
      <w:r w:rsidR="00E34ED9" w:rsidRPr="00E34ED9">
        <w:rPr>
          <w:rFonts w:ascii="Arial" w:hAnsi="Arial" w:cs="Arial"/>
          <w:sz w:val="24"/>
          <w:szCs w:val="24"/>
        </w:rPr>
        <w:t>corespunzătoare</w:t>
      </w:r>
      <w:r>
        <w:rPr>
          <w:rFonts w:ascii="Arial" w:hAnsi="Arial" w:cs="Arial"/>
          <w:sz w:val="24"/>
          <w:szCs w:val="24"/>
        </w:rPr>
        <w:t xml:space="preserve"> </w:t>
      </w:r>
      <w:r w:rsidR="00E34ED9" w:rsidRPr="00E34ED9">
        <w:rPr>
          <w:rFonts w:ascii="Arial" w:hAnsi="Arial" w:cs="Arial"/>
          <w:sz w:val="24"/>
          <w:szCs w:val="24"/>
        </w:rPr>
        <w:t>în</w:t>
      </w:r>
      <w:r>
        <w:rPr>
          <w:rFonts w:ascii="Arial" w:hAnsi="Arial" w:cs="Arial"/>
          <w:sz w:val="24"/>
          <w:szCs w:val="24"/>
        </w:rPr>
        <w:t xml:space="preserve"> </w:t>
      </w:r>
      <w:r w:rsidR="00E34ED9" w:rsidRPr="00E34ED9">
        <w:rPr>
          <w:rFonts w:ascii="Arial" w:hAnsi="Arial" w:cs="Arial"/>
          <w:sz w:val="24"/>
          <w:szCs w:val="24"/>
        </w:rPr>
        <w:t>pepiniere</w:t>
      </w:r>
      <w:r>
        <w:rPr>
          <w:rFonts w:ascii="Arial" w:hAnsi="Arial" w:cs="Arial"/>
          <w:sz w:val="24"/>
          <w:szCs w:val="24"/>
        </w:rPr>
        <w:t xml:space="preserve"> </w:t>
      </w:r>
      <w:r w:rsidR="00E34ED9" w:rsidRPr="00E34ED9">
        <w:rPr>
          <w:rFonts w:ascii="Arial" w:hAnsi="Arial" w:cs="Arial"/>
          <w:sz w:val="24"/>
          <w:szCs w:val="24"/>
        </w:rPr>
        <w:t>şi arboreta s-au executat</w:t>
      </w:r>
      <w:r>
        <w:rPr>
          <w:rFonts w:ascii="Arial" w:hAnsi="Arial" w:cs="Arial"/>
          <w:sz w:val="24"/>
          <w:szCs w:val="24"/>
        </w:rPr>
        <w:t xml:space="preserve"> </w:t>
      </w:r>
      <w:r w:rsidR="00E34ED9" w:rsidRPr="00E34ED9">
        <w:rPr>
          <w:rFonts w:ascii="Arial" w:hAnsi="Arial" w:cs="Arial"/>
          <w:sz w:val="24"/>
          <w:szCs w:val="24"/>
        </w:rPr>
        <w:t xml:space="preserve">lucrări de depistare a dăunătorilor, acţionându-se in </w:t>
      </w:r>
      <w:r>
        <w:rPr>
          <w:rFonts w:ascii="Arial" w:hAnsi="Arial" w:cs="Arial"/>
          <w:sz w:val="24"/>
          <w:szCs w:val="24"/>
        </w:rPr>
        <w:t>s</w:t>
      </w:r>
      <w:r w:rsidR="00E34ED9" w:rsidRPr="00E34ED9">
        <w:rPr>
          <w:rFonts w:ascii="Arial" w:hAnsi="Arial" w:cs="Arial"/>
          <w:sz w:val="24"/>
          <w:szCs w:val="24"/>
        </w:rPr>
        <w:t>ensul</w:t>
      </w:r>
      <w:r>
        <w:rPr>
          <w:rFonts w:ascii="Arial" w:hAnsi="Arial" w:cs="Arial"/>
          <w:sz w:val="24"/>
          <w:szCs w:val="24"/>
        </w:rPr>
        <w:t xml:space="preserve"> </w:t>
      </w:r>
      <w:r w:rsidR="00E34ED9" w:rsidRPr="00E34ED9">
        <w:rPr>
          <w:rFonts w:ascii="Arial" w:hAnsi="Arial" w:cs="Arial"/>
          <w:sz w:val="24"/>
          <w:szCs w:val="24"/>
        </w:rPr>
        <w:t>prevenirii</w:t>
      </w:r>
      <w:r>
        <w:rPr>
          <w:rFonts w:ascii="Arial" w:hAnsi="Arial" w:cs="Arial"/>
          <w:sz w:val="24"/>
          <w:szCs w:val="24"/>
        </w:rPr>
        <w:t xml:space="preserve"> </w:t>
      </w:r>
      <w:r w:rsidR="00E34ED9" w:rsidRPr="00E34ED9">
        <w:rPr>
          <w:rFonts w:ascii="Arial" w:hAnsi="Arial" w:cs="Arial"/>
          <w:sz w:val="24"/>
          <w:szCs w:val="24"/>
        </w:rPr>
        <w:t>sicombaterii</w:t>
      </w:r>
      <w:r>
        <w:rPr>
          <w:rFonts w:ascii="Arial" w:hAnsi="Arial" w:cs="Arial"/>
          <w:sz w:val="24"/>
          <w:szCs w:val="24"/>
        </w:rPr>
        <w:t xml:space="preserve"> </w:t>
      </w:r>
      <w:r w:rsidR="00E34ED9" w:rsidRPr="00E34ED9">
        <w:rPr>
          <w:rFonts w:ascii="Arial" w:hAnsi="Arial" w:cs="Arial"/>
          <w:sz w:val="24"/>
          <w:szCs w:val="24"/>
        </w:rPr>
        <w:t>diversilor</w:t>
      </w:r>
      <w:r>
        <w:rPr>
          <w:rFonts w:ascii="Arial" w:hAnsi="Arial" w:cs="Arial"/>
          <w:sz w:val="24"/>
          <w:szCs w:val="24"/>
        </w:rPr>
        <w:t xml:space="preserve"> dăunatori, în special </w:t>
      </w:r>
      <w:r w:rsidR="00E34ED9" w:rsidRPr="00E34ED9">
        <w:rPr>
          <w:rFonts w:ascii="Arial" w:hAnsi="Arial" w:cs="Arial"/>
          <w:sz w:val="24"/>
          <w:szCs w:val="24"/>
        </w:rPr>
        <w:t>atacurilor</w:t>
      </w:r>
      <w:r>
        <w:rPr>
          <w:rFonts w:ascii="Arial" w:hAnsi="Arial" w:cs="Arial"/>
          <w:sz w:val="24"/>
          <w:szCs w:val="24"/>
        </w:rPr>
        <w:t xml:space="preserve"> </w:t>
      </w:r>
      <w:r w:rsidR="00E34ED9" w:rsidRPr="00E34ED9">
        <w:rPr>
          <w:rFonts w:ascii="Arial" w:hAnsi="Arial" w:cs="Arial"/>
          <w:sz w:val="24"/>
          <w:szCs w:val="24"/>
        </w:rPr>
        <w:t>manifestate</w:t>
      </w:r>
      <w:r>
        <w:rPr>
          <w:rFonts w:ascii="Arial" w:hAnsi="Arial" w:cs="Arial"/>
          <w:sz w:val="24"/>
          <w:szCs w:val="24"/>
        </w:rPr>
        <w:t xml:space="preserve"> </w:t>
      </w:r>
      <w:r w:rsidR="00E34ED9" w:rsidRPr="00E34ED9">
        <w:rPr>
          <w:rFonts w:ascii="Arial" w:hAnsi="Arial" w:cs="Arial"/>
          <w:sz w:val="24"/>
          <w:szCs w:val="24"/>
        </w:rPr>
        <w:t>în</w:t>
      </w:r>
      <w:r>
        <w:rPr>
          <w:rFonts w:ascii="Arial" w:hAnsi="Arial" w:cs="Arial"/>
          <w:sz w:val="24"/>
          <w:szCs w:val="24"/>
        </w:rPr>
        <w:t xml:space="preserve"> </w:t>
      </w:r>
      <w:r w:rsidR="00E34ED9" w:rsidRPr="00E34ED9">
        <w:rPr>
          <w:rFonts w:ascii="Arial" w:hAnsi="Arial" w:cs="Arial"/>
          <w:sz w:val="24"/>
          <w:szCs w:val="24"/>
        </w:rPr>
        <w:t>plantaţiile</w:t>
      </w:r>
      <w:r>
        <w:rPr>
          <w:rFonts w:ascii="Arial" w:hAnsi="Arial" w:cs="Arial"/>
          <w:sz w:val="24"/>
          <w:szCs w:val="24"/>
        </w:rPr>
        <w:t xml:space="preserve"> </w:t>
      </w:r>
      <w:r w:rsidR="00E34ED9" w:rsidRPr="00E34ED9">
        <w:rPr>
          <w:rFonts w:ascii="Arial" w:hAnsi="Arial" w:cs="Arial"/>
          <w:sz w:val="24"/>
          <w:szCs w:val="24"/>
        </w:rPr>
        <w:t>si</w:t>
      </w:r>
      <w:r>
        <w:rPr>
          <w:rFonts w:ascii="Arial" w:hAnsi="Arial" w:cs="Arial"/>
          <w:sz w:val="24"/>
          <w:szCs w:val="24"/>
        </w:rPr>
        <w:t xml:space="preserve"> </w:t>
      </w:r>
      <w:r w:rsidR="00E34ED9" w:rsidRPr="00E34ED9">
        <w:rPr>
          <w:rFonts w:ascii="Arial" w:hAnsi="Arial" w:cs="Arial"/>
          <w:sz w:val="24"/>
          <w:szCs w:val="24"/>
        </w:rPr>
        <w:t>regenerarile</w:t>
      </w:r>
      <w:r>
        <w:rPr>
          <w:rFonts w:ascii="Arial" w:hAnsi="Arial" w:cs="Arial"/>
          <w:sz w:val="24"/>
          <w:szCs w:val="24"/>
        </w:rPr>
        <w:t xml:space="preserve"> </w:t>
      </w:r>
      <w:r w:rsidR="00E34ED9" w:rsidRPr="00E34ED9">
        <w:rPr>
          <w:rFonts w:ascii="Arial" w:hAnsi="Arial" w:cs="Arial"/>
          <w:sz w:val="24"/>
          <w:szCs w:val="24"/>
        </w:rPr>
        <w:t>în care specia</w:t>
      </w:r>
      <w:r>
        <w:rPr>
          <w:rFonts w:ascii="Arial" w:hAnsi="Arial" w:cs="Arial"/>
          <w:sz w:val="24"/>
          <w:szCs w:val="24"/>
        </w:rPr>
        <w:t xml:space="preserve"> </w:t>
      </w:r>
      <w:r w:rsidR="00E34ED9" w:rsidRPr="00E34ED9">
        <w:rPr>
          <w:rFonts w:ascii="Arial" w:hAnsi="Arial" w:cs="Arial"/>
          <w:sz w:val="24"/>
          <w:szCs w:val="24"/>
        </w:rPr>
        <w:t xml:space="preserve">forestiera </w:t>
      </w:r>
      <w:r w:rsidR="008201C2" w:rsidRPr="00E34ED9">
        <w:rPr>
          <w:rFonts w:ascii="Arial" w:hAnsi="Arial" w:cs="Arial"/>
          <w:sz w:val="24"/>
          <w:szCs w:val="24"/>
        </w:rPr>
        <w:t xml:space="preserve">stejar pedunculat </w:t>
      </w:r>
      <w:r w:rsidR="00E34ED9" w:rsidRPr="00E34ED9">
        <w:rPr>
          <w:rFonts w:ascii="Arial" w:hAnsi="Arial" w:cs="Arial"/>
          <w:sz w:val="24"/>
          <w:szCs w:val="24"/>
        </w:rPr>
        <w:t>participă</w:t>
      </w:r>
      <w:r>
        <w:rPr>
          <w:rFonts w:ascii="Arial" w:hAnsi="Arial" w:cs="Arial"/>
          <w:sz w:val="24"/>
          <w:szCs w:val="24"/>
        </w:rPr>
        <w:t xml:space="preserve"> </w:t>
      </w:r>
      <w:r w:rsidR="00E34ED9" w:rsidRPr="00E34ED9">
        <w:rPr>
          <w:rFonts w:ascii="Arial" w:hAnsi="Arial" w:cs="Arial"/>
          <w:sz w:val="24"/>
          <w:szCs w:val="24"/>
        </w:rPr>
        <w:t>în</w:t>
      </w:r>
      <w:r>
        <w:rPr>
          <w:rFonts w:ascii="Arial" w:hAnsi="Arial" w:cs="Arial"/>
          <w:sz w:val="24"/>
          <w:szCs w:val="24"/>
        </w:rPr>
        <w:t xml:space="preserve"> </w:t>
      </w:r>
      <w:r w:rsidR="00E34ED9" w:rsidRPr="00E34ED9">
        <w:rPr>
          <w:rFonts w:ascii="Arial" w:hAnsi="Arial" w:cs="Arial"/>
          <w:sz w:val="24"/>
          <w:szCs w:val="24"/>
        </w:rPr>
        <w:t>proportie de cel</w:t>
      </w:r>
      <w:r>
        <w:rPr>
          <w:rFonts w:ascii="Arial" w:hAnsi="Arial" w:cs="Arial"/>
          <w:sz w:val="24"/>
          <w:szCs w:val="24"/>
        </w:rPr>
        <w:t xml:space="preserve"> </w:t>
      </w:r>
      <w:r w:rsidR="00E34ED9" w:rsidRPr="00E34ED9">
        <w:rPr>
          <w:rFonts w:ascii="Arial" w:hAnsi="Arial" w:cs="Arial"/>
          <w:sz w:val="24"/>
          <w:szCs w:val="24"/>
        </w:rPr>
        <w:t>putin 60%. Aceasta specie forestiera</w:t>
      </w:r>
      <w:r>
        <w:rPr>
          <w:rFonts w:ascii="Arial" w:hAnsi="Arial" w:cs="Arial"/>
          <w:sz w:val="24"/>
          <w:szCs w:val="24"/>
        </w:rPr>
        <w:t xml:space="preserve"> </w:t>
      </w:r>
      <w:r w:rsidR="00E34ED9" w:rsidRPr="00E34ED9">
        <w:rPr>
          <w:rFonts w:ascii="Arial" w:hAnsi="Arial" w:cs="Arial"/>
          <w:sz w:val="24"/>
          <w:szCs w:val="24"/>
        </w:rPr>
        <w:t>reprezinta</w:t>
      </w:r>
      <w:r>
        <w:rPr>
          <w:rFonts w:ascii="Arial" w:hAnsi="Arial" w:cs="Arial"/>
          <w:sz w:val="24"/>
          <w:szCs w:val="24"/>
        </w:rPr>
        <w:t xml:space="preserve"> </w:t>
      </w:r>
      <w:r w:rsidR="00E34ED9" w:rsidRPr="00E34ED9">
        <w:rPr>
          <w:rFonts w:ascii="Arial" w:hAnsi="Arial" w:cs="Arial"/>
          <w:sz w:val="24"/>
          <w:szCs w:val="24"/>
        </w:rPr>
        <w:t>specia de baza in zona de campie, in regenerarile natural si artificial fiind</w:t>
      </w:r>
      <w:r>
        <w:rPr>
          <w:rFonts w:ascii="Arial" w:hAnsi="Arial" w:cs="Arial"/>
          <w:sz w:val="24"/>
          <w:szCs w:val="24"/>
        </w:rPr>
        <w:t xml:space="preserve"> </w:t>
      </w:r>
      <w:r w:rsidR="00E34ED9" w:rsidRPr="00E34ED9">
        <w:rPr>
          <w:rFonts w:ascii="Arial" w:hAnsi="Arial" w:cs="Arial"/>
          <w:sz w:val="24"/>
          <w:szCs w:val="24"/>
        </w:rPr>
        <w:t>predispusa, la varste</w:t>
      </w:r>
      <w:r>
        <w:rPr>
          <w:rFonts w:ascii="Arial" w:hAnsi="Arial" w:cs="Arial"/>
          <w:sz w:val="24"/>
          <w:szCs w:val="24"/>
        </w:rPr>
        <w:t xml:space="preserve"> </w:t>
      </w:r>
      <w:r w:rsidR="00E34ED9" w:rsidRPr="00E34ED9">
        <w:rPr>
          <w:rFonts w:ascii="Arial" w:hAnsi="Arial" w:cs="Arial"/>
          <w:sz w:val="24"/>
          <w:szCs w:val="24"/>
        </w:rPr>
        <w:t>mici, la atacul</w:t>
      </w:r>
      <w:r>
        <w:rPr>
          <w:rFonts w:ascii="Arial" w:hAnsi="Arial" w:cs="Arial"/>
          <w:sz w:val="24"/>
          <w:szCs w:val="24"/>
        </w:rPr>
        <w:t xml:space="preserve"> </w:t>
      </w:r>
      <w:r w:rsidR="00E34ED9" w:rsidRPr="00E34ED9">
        <w:rPr>
          <w:rFonts w:ascii="Arial" w:hAnsi="Arial" w:cs="Arial"/>
          <w:sz w:val="24"/>
          <w:szCs w:val="24"/>
        </w:rPr>
        <w:t>ciupercii</w:t>
      </w:r>
      <w:r>
        <w:rPr>
          <w:rFonts w:ascii="Arial" w:hAnsi="Arial" w:cs="Arial"/>
          <w:sz w:val="24"/>
          <w:szCs w:val="24"/>
        </w:rPr>
        <w:t xml:space="preserve"> </w:t>
      </w:r>
      <w:r w:rsidR="00E34ED9" w:rsidRPr="00E34ED9">
        <w:rPr>
          <w:rFonts w:ascii="Arial" w:hAnsi="Arial" w:cs="Arial"/>
          <w:sz w:val="24"/>
          <w:szCs w:val="24"/>
        </w:rPr>
        <w:t>Microsphaera</w:t>
      </w:r>
      <w:r>
        <w:rPr>
          <w:rFonts w:ascii="Arial" w:hAnsi="Arial" w:cs="Arial"/>
          <w:sz w:val="24"/>
          <w:szCs w:val="24"/>
        </w:rPr>
        <w:t xml:space="preserve"> </w:t>
      </w:r>
      <w:r w:rsidR="00E34ED9" w:rsidRPr="00E34ED9">
        <w:rPr>
          <w:rFonts w:ascii="Arial" w:hAnsi="Arial" w:cs="Arial"/>
          <w:sz w:val="24"/>
          <w:szCs w:val="24"/>
        </w:rPr>
        <w:t>alphitoides, denumita popular “fainareastejarului”. In anul 201</w:t>
      </w:r>
      <w:r w:rsidR="004F7A23">
        <w:rPr>
          <w:rFonts w:ascii="Arial" w:hAnsi="Arial" w:cs="Arial"/>
          <w:sz w:val="24"/>
          <w:szCs w:val="24"/>
        </w:rPr>
        <w:t>9</w:t>
      </w:r>
      <w:r w:rsidR="00E34ED9" w:rsidRPr="00E34ED9">
        <w:rPr>
          <w:rFonts w:ascii="Arial" w:hAnsi="Arial" w:cs="Arial"/>
          <w:sz w:val="24"/>
          <w:szCs w:val="24"/>
        </w:rPr>
        <w:t xml:space="preserve"> s-au executat</w:t>
      </w:r>
      <w:r>
        <w:rPr>
          <w:rFonts w:ascii="Arial" w:hAnsi="Arial" w:cs="Arial"/>
          <w:sz w:val="24"/>
          <w:szCs w:val="24"/>
        </w:rPr>
        <w:t xml:space="preserve"> </w:t>
      </w:r>
      <w:r w:rsidR="00E34ED9" w:rsidRPr="00E34ED9">
        <w:rPr>
          <w:rFonts w:ascii="Arial" w:hAnsi="Arial" w:cs="Arial"/>
          <w:sz w:val="24"/>
          <w:szCs w:val="24"/>
        </w:rPr>
        <w:t>lucrarile de prevenire</w:t>
      </w:r>
      <w:r>
        <w:rPr>
          <w:rFonts w:ascii="Arial" w:hAnsi="Arial" w:cs="Arial"/>
          <w:sz w:val="24"/>
          <w:szCs w:val="24"/>
        </w:rPr>
        <w:t xml:space="preserve"> </w:t>
      </w:r>
      <w:r w:rsidR="00E34ED9" w:rsidRPr="00E34ED9">
        <w:rPr>
          <w:rFonts w:ascii="Arial" w:hAnsi="Arial" w:cs="Arial"/>
          <w:sz w:val="24"/>
          <w:szCs w:val="24"/>
        </w:rPr>
        <w:t>si</w:t>
      </w:r>
      <w:r>
        <w:rPr>
          <w:rFonts w:ascii="Arial" w:hAnsi="Arial" w:cs="Arial"/>
          <w:sz w:val="24"/>
          <w:szCs w:val="24"/>
        </w:rPr>
        <w:t xml:space="preserve"> </w:t>
      </w:r>
      <w:r w:rsidR="00E34ED9" w:rsidRPr="00E34ED9">
        <w:rPr>
          <w:rFonts w:ascii="Arial" w:hAnsi="Arial" w:cs="Arial"/>
          <w:sz w:val="24"/>
          <w:szCs w:val="24"/>
        </w:rPr>
        <w:t>combatere pe o suprafata de 3</w:t>
      </w:r>
      <w:r w:rsidR="004F7A23">
        <w:rPr>
          <w:rFonts w:ascii="Arial" w:hAnsi="Arial" w:cs="Arial"/>
          <w:sz w:val="24"/>
          <w:szCs w:val="24"/>
        </w:rPr>
        <w:t>77</w:t>
      </w:r>
      <w:r w:rsidR="00E34ED9" w:rsidRPr="00E34ED9">
        <w:rPr>
          <w:rFonts w:ascii="Arial" w:hAnsi="Arial" w:cs="Arial"/>
          <w:sz w:val="24"/>
          <w:szCs w:val="24"/>
        </w:rPr>
        <w:t xml:space="preserve"> ha in regenerari natural si artificial. In pepiniere</w:t>
      </w:r>
      <w:r>
        <w:rPr>
          <w:rFonts w:ascii="Arial" w:hAnsi="Arial" w:cs="Arial"/>
          <w:sz w:val="24"/>
          <w:szCs w:val="24"/>
        </w:rPr>
        <w:t xml:space="preserve"> </w:t>
      </w:r>
      <w:r w:rsidR="00E34ED9" w:rsidRPr="00E34ED9">
        <w:rPr>
          <w:rFonts w:ascii="Arial" w:hAnsi="Arial" w:cs="Arial"/>
          <w:sz w:val="24"/>
          <w:szCs w:val="24"/>
        </w:rPr>
        <w:t>suprafata</w:t>
      </w:r>
      <w:r>
        <w:rPr>
          <w:rFonts w:ascii="Arial" w:hAnsi="Arial" w:cs="Arial"/>
          <w:sz w:val="24"/>
          <w:szCs w:val="24"/>
        </w:rPr>
        <w:t xml:space="preserve"> </w:t>
      </w:r>
      <w:r w:rsidR="00E34ED9" w:rsidRPr="00E34ED9">
        <w:rPr>
          <w:rFonts w:ascii="Arial" w:hAnsi="Arial" w:cs="Arial"/>
          <w:sz w:val="24"/>
          <w:szCs w:val="24"/>
        </w:rPr>
        <w:t>totala pe care s-au aplicat</w:t>
      </w:r>
      <w:r>
        <w:rPr>
          <w:rFonts w:ascii="Arial" w:hAnsi="Arial" w:cs="Arial"/>
          <w:sz w:val="24"/>
          <w:szCs w:val="24"/>
        </w:rPr>
        <w:t xml:space="preserve"> </w:t>
      </w:r>
      <w:r w:rsidR="00E34ED9" w:rsidRPr="00E34ED9">
        <w:rPr>
          <w:rFonts w:ascii="Arial" w:hAnsi="Arial" w:cs="Arial"/>
          <w:sz w:val="24"/>
          <w:szCs w:val="24"/>
        </w:rPr>
        <w:t>lucrari de prevenire</w:t>
      </w:r>
      <w:r>
        <w:rPr>
          <w:rFonts w:ascii="Arial" w:hAnsi="Arial" w:cs="Arial"/>
          <w:sz w:val="24"/>
          <w:szCs w:val="24"/>
        </w:rPr>
        <w:t xml:space="preserve"> </w:t>
      </w:r>
      <w:r w:rsidR="00E34ED9" w:rsidRPr="00E34ED9">
        <w:rPr>
          <w:rFonts w:ascii="Arial" w:hAnsi="Arial" w:cs="Arial"/>
          <w:sz w:val="24"/>
          <w:szCs w:val="24"/>
        </w:rPr>
        <w:t>si</w:t>
      </w:r>
      <w:r>
        <w:rPr>
          <w:rFonts w:ascii="Arial" w:hAnsi="Arial" w:cs="Arial"/>
          <w:sz w:val="24"/>
          <w:szCs w:val="24"/>
        </w:rPr>
        <w:t xml:space="preserve"> </w:t>
      </w:r>
      <w:r w:rsidR="00E34ED9" w:rsidRPr="00E34ED9">
        <w:rPr>
          <w:rFonts w:ascii="Arial" w:hAnsi="Arial" w:cs="Arial"/>
          <w:sz w:val="24"/>
          <w:szCs w:val="24"/>
        </w:rPr>
        <w:t>combatere a fost de 1</w:t>
      </w:r>
      <w:r w:rsidR="004F7A23">
        <w:rPr>
          <w:rFonts w:ascii="Arial" w:hAnsi="Arial" w:cs="Arial"/>
          <w:sz w:val="24"/>
          <w:szCs w:val="24"/>
        </w:rPr>
        <w:t>6</w:t>
      </w:r>
      <w:r w:rsidR="00E34ED9" w:rsidRPr="00E34ED9">
        <w:rPr>
          <w:rFonts w:ascii="Arial" w:hAnsi="Arial" w:cs="Arial"/>
          <w:sz w:val="24"/>
          <w:szCs w:val="24"/>
        </w:rPr>
        <w:t xml:space="preserve"> ha. </w:t>
      </w:r>
    </w:p>
    <w:p w:rsidR="00BC6EAB" w:rsidRPr="00E34ED9" w:rsidRDefault="00BC6EAB" w:rsidP="00BC6EAB">
      <w:pPr>
        <w:tabs>
          <w:tab w:val="left" w:pos="1276"/>
          <w:tab w:val="left" w:leader="dot" w:pos="9356"/>
        </w:tabs>
        <w:ind w:left="596"/>
        <w:rPr>
          <w:rFonts w:ascii="Arial" w:hAnsi="Arial" w:cs="Arial"/>
          <w:i/>
          <w:iCs/>
          <w:lang w:val="ro-RO"/>
        </w:rPr>
      </w:pPr>
    </w:p>
    <w:p w:rsidR="009E0386" w:rsidRPr="00E021C3" w:rsidRDefault="009E0386" w:rsidP="00485250">
      <w:pPr>
        <w:tabs>
          <w:tab w:val="left" w:pos="1276"/>
          <w:tab w:val="left" w:leader="dot" w:pos="9356"/>
        </w:tabs>
        <w:ind w:left="596"/>
        <w:rPr>
          <w:rFonts w:ascii="Arial" w:hAnsi="Arial" w:cs="Arial"/>
          <w:i/>
          <w:iCs/>
          <w:lang w:val="ro-RO"/>
        </w:rPr>
      </w:pPr>
    </w:p>
    <w:p w:rsidR="00702EFE" w:rsidRDefault="00702EFE" w:rsidP="00485250">
      <w:pPr>
        <w:tabs>
          <w:tab w:val="left" w:pos="1276"/>
          <w:tab w:val="left" w:leader="dot" w:pos="9356"/>
        </w:tabs>
        <w:ind w:left="596"/>
        <w:rPr>
          <w:rFonts w:ascii="Arial" w:hAnsi="Arial" w:cs="Arial"/>
          <w:b/>
          <w:i/>
          <w:iCs/>
          <w:lang w:val="ro-RO"/>
        </w:rPr>
      </w:pPr>
    </w:p>
    <w:p w:rsidR="00702EFE" w:rsidRDefault="00702EFE" w:rsidP="00485250">
      <w:pPr>
        <w:tabs>
          <w:tab w:val="left" w:pos="1276"/>
          <w:tab w:val="left" w:leader="dot" w:pos="9356"/>
        </w:tabs>
        <w:ind w:left="596"/>
        <w:rPr>
          <w:rFonts w:ascii="Arial" w:hAnsi="Arial" w:cs="Arial"/>
          <w:b/>
          <w:i/>
          <w:iCs/>
          <w:lang w:val="ro-RO"/>
        </w:rPr>
      </w:pPr>
    </w:p>
    <w:p w:rsidR="00702EFE" w:rsidRDefault="00702EFE" w:rsidP="00485250">
      <w:pPr>
        <w:tabs>
          <w:tab w:val="left" w:pos="1276"/>
          <w:tab w:val="left" w:leader="dot" w:pos="9356"/>
        </w:tabs>
        <w:ind w:left="596"/>
        <w:rPr>
          <w:rFonts w:ascii="Arial" w:hAnsi="Arial" w:cs="Arial"/>
          <w:b/>
          <w:i/>
          <w:iCs/>
          <w:lang w:val="ro-RO"/>
        </w:rPr>
      </w:pPr>
    </w:p>
    <w:p w:rsidR="00A048EA" w:rsidRPr="00767983" w:rsidRDefault="00485250" w:rsidP="00485250">
      <w:pPr>
        <w:tabs>
          <w:tab w:val="left" w:pos="1276"/>
          <w:tab w:val="left" w:leader="dot" w:pos="9356"/>
        </w:tabs>
        <w:ind w:left="596"/>
        <w:rPr>
          <w:rFonts w:ascii="Arial" w:hAnsi="Arial" w:cs="Arial"/>
          <w:b/>
          <w:i/>
          <w:iCs/>
          <w:lang w:val="ro-RO"/>
        </w:rPr>
      </w:pPr>
      <w:r w:rsidRPr="00767983">
        <w:rPr>
          <w:rFonts w:ascii="Arial" w:hAnsi="Arial" w:cs="Arial"/>
          <w:b/>
          <w:i/>
          <w:iCs/>
          <w:lang w:val="ro-RO"/>
        </w:rPr>
        <w:t xml:space="preserve">VI.1.4. </w:t>
      </w:r>
      <w:r w:rsidR="00A048EA" w:rsidRPr="00767983">
        <w:rPr>
          <w:rFonts w:ascii="Arial" w:hAnsi="Arial" w:cs="Arial"/>
          <w:b/>
          <w:i/>
          <w:iCs/>
          <w:lang w:val="ro-RO"/>
        </w:rPr>
        <w:t xml:space="preserve">Suprafeţe de păduri regenerate  </w:t>
      </w:r>
    </w:p>
    <w:p w:rsidR="00767983" w:rsidRDefault="00926AAE" w:rsidP="00767983">
      <w:r>
        <w:t xml:space="preserve">        </w:t>
      </w:r>
    </w:p>
    <w:p w:rsidR="001B541C" w:rsidRPr="001B541C" w:rsidRDefault="00F72FBB" w:rsidP="001B541C">
      <w:pPr>
        <w:ind w:firstLine="720"/>
        <w:rPr>
          <w:rFonts w:ascii="Arial" w:hAnsi="Arial" w:cs="Arial"/>
        </w:rPr>
      </w:pPr>
      <w:r>
        <w:rPr>
          <w:rFonts w:ascii="Arial" w:hAnsi="Arial" w:cs="Arial"/>
        </w:rPr>
        <w:t xml:space="preserve">   </w:t>
      </w:r>
      <w:r w:rsidR="001B541C" w:rsidRPr="001B541C">
        <w:rPr>
          <w:rFonts w:ascii="Arial" w:hAnsi="Arial" w:cs="Arial"/>
        </w:rPr>
        <w:t>În anul 201</w:t>
      </w:r>
      <w:r w:rsidR="004F7A23">
        <w:rPr>
          <w:rFonts w:ascii="Arial" w:hAnsi="Arial" w:cs="Arial"/>
        </w:rPr>
        <w:t>9</w:t>
      </w:r>
      <w:r w:rsidR="001B541C" w:rsidRPr="001B541C">
        <w:rPr>
          <w:rFonts w:ascii="Arial" w:hAnsi="Arial" w:cs="Arial"/>
        </w:rPr>
        <w:t xml:space="preserve"> la nivelul  Direcţi</w:t>
      </w:r>
      <w:r w:rsidR="007E4730">
        <w:rPr>
          <w:rFonts w:ascii="Arial" w:hAnsi="Arial" w:cs="Arial"/>
        </w:rPr>
        <w:t>ei Silvice Ilfov s-au realizat 74</w:t>
      </w:r>
      <w:r w:rsidR="004F7A23">
        <w:rPr>
          <w:rFonts w:ascii="Arial" w:hAnsi="Arial" w:cs="Arial"/>
        </w:rPr>
        <w:t xml:space="preserve"> ha regenerări naturale ș</w:t>
      </w:r>
      <w:r w:rsidR="001B541C" w:rsidRPr="001B541C">
        <w:rPr>
          <w:rFonts w:ascii="Arial" w:hAnsi="Arial" w:cs="Arial"/>
        </w:rPr>
        <w:t xml:space="preserve">i </w:t>
      </w:r>
      <w:r w:rsidR="004F7A23">
        <w:rPr>
          <w:rFonts w:ascii="Arial" w:hAnsi="Arial" w:cs="Arial"/>
        </w:rPr>
        <w:t>33</w:t>
      </w:r>
      <w:r w:rsidR="001B541C" w:rsidRPr="001B541C">
        <w:rPr>
          <w:rFonts w:ascii="Arial" w:hAnsi="Arial" w:cs="Arial"/>
        </w:rPr>
        <w:t xml:space="preserve"> ha împăduriri. Valoarea totală a lucrarilor a fost de </w:t>
      </w:r>
      <w:r w:rsidR="004F7A23">
        <w:rPr>
          <w:rFonts w:ascii="Arial" w:hAnsi="Arial" w:cs="Arial"/>
        </w:rPr>
        <w:t>3248826</w:t>
      </w:r>
      <w:r w:rsidR="001B541C" w:rsidRPr="001B541C">
        <w:rPr>
          <w:rFonts w:ascii="Arial" w:hAnsi="Arial" w:cs="Arial"/>
        </w:rPr>
        <w:t xml:space="preserve">lei, fiind  asigurata din fondul de conservare </w:t>
      </w:r>
      <w:r w:rsidR="004F7A23">
        <w:rPr>
          <w:rFonts w:ascii="Arial" w:hAnsi="Arial" w:cs="Arial"/>
        </w:rPr>
        <w:t>ș</w:t>
      </w:r>
      <w:r w:rsidR="001B541C" w:rsidRPr="001B541C">
        <w:rPr>
          <w:rFonts w:ascii="Arial" w:hAnsi="Arial" w:cs="Arial"/>
        </w:rPr>
        <w:t>i regenerare a pădurilor, constituit în baza prevederilor Legii nr. 46/2008 – Codul Silvic. Tot  în anul 201</w:t>
      </w:r>
      <w:r w:rsidR="004F7A23">
        <w:rPr>
          <w:rFonts w:ascii="Arial" w:hAnsi="Arial" w:cs="Arial"/>
        </w:rPr>
        <w:t>9</w:t>
      </w:r>
      <w:r w:rsidR="001B541C" w:rsidRPr="001B541C">
        <w:rPr>
          <w:rFonts w:ascii="Arial" w:hAnsi="Arial" w:cs="Arial"/>
        </w:rPr>
        <w:t xml:space="preserve"> s-au executat lucrări de completari în plantaţii pe suprafată de </w:t>
      </w:r>
      <w:r w:rsidR="004F7A23">
        <w:rPr>
          <w:rFonts w:ascii="Arial" w:hAnsi="Arial" w:cs="Arial"/>
        </w:rPr>
        <w:t>22</w:t>
      </w:r>
      <w:r w:rsidR="001B541C" w:rsidRPr="001B541C">
        <w:rPr>
          <w:rFonts w:ascii="Arial" w:hAnsi="Arial" w:cs="Arial"/>
        </w:rPr>
        <w:t xml:space="preserve"> ha </w:t>
      </w:r>
      <w:r w:rsidR="004F7A23">
        <w:rPr>
          <w:rFonts w:ascii="Arial" w:hAnsi="Arial" w:cs="Arial"/>
        </w:rPr>
        <w:t>ș</w:t>
      </w:r>
      <w:r w:rsidR="001B541C" w:rsidRPr="001B541C">
        <w:rPr>
          <w:rFonts w:ascii="Arial" w:hAnsi="Arial" w:cs="Arial"/>
        </w:rPr>
        <w:t>i refacerea culturilor calamitate pe suprafata de 0 ha.</w:t>
      </w:r>
      <w:r w:rsidR="004F7A23">
        <w:rPr>
          <w:rFonts w:ascii="Arial" w:hAnsi="Arial" w:cs="Arial"/>
        </w:rPr>
        <w:t xml:space="preserve"> Pentru întreț</w:t>
      </w:r>
      <w:r w:rsidR="001B541C" w:rsidRPr="001B541C">
        <w:rPr>
          <w:rFonts w:ascii="Arial" w:hAnsi="Arial" w:cs="Arial"/>
        </w:rPr>
        <w:t xml:space="preserve">inerea regenerărilor naturale şi artificiale </w:t>
      </w:r>
      <w:r w:rsidR="007E4730">
        <w:rPr>
          <w:rFonts w:ascii="Arial" w:hAnsi="Arial" w:cs="Arial"/>
        </w:rPr>
        <w:t xml:space="preserve">s-au executat </w:t>
      </w:r>
      <w:r w:rsidR="007E4730">
        <w:rPr>
          <w:rFonts w:ascii="Arial" w:hAnsi="Arial" w:cs="Arial"/>
        </w:rPr>
        <w:lastRenderedPageBreak/>
        <w:t>6</w:t>
      </w:r>
      <w:r w:rsidR="004F7A23">
        <w:rPr>
          <w:rFonts w:ascii="Arial" w:hAnsi="Arial" w:cs="Arial"/>
        </w:rPr>
        <w:t>45</w:t>
      </w:r>
      <w:r w:rsidR="001B541C" w:rsidRPr="001B541C">
        <w:rPr>
          <w:rFonts w:ascii="Arial" w:hAnsi="Arial" w:cs="Arial"/>
        </w:rPr>
        <w:t xml:space="preserve"> ha  lucrări de îngrijire, iar pentru ajutorarea regenerarii naturale s-au executat lucrări pe </w:t>
      </w:r>
      <w:r w:rsidR="004F7A23">
        <w:rPr>
          <w:rFonts w:ascii="Arial" w:hAnsi="Arial" w:cs="Arial"/>
        </w:rPr>
        <w:t>1052</w:t>
      </w:r>
      <w:r w:rsidR="001B541C" w:rsidRPr="001B541C">
        <w:rPr>
          <w:rFonts w:ascii="Arial" w:hAnsi="Arial" w:cs="Arial"/>
        </w:rPr>
        <w:t xml:space="preserve"> ha constand in semanaturi </w:t>
      </w:r>
      <w:r w:rsidR="004F7A23">
        <w:rPr>
          <w:rFonts w:ascii="Arial" w:hAnsi="Arial" w:cs="Arial"/>
        </w:rPr>
        <w:t>ș</w:t>
      </w:r>
      <w:r w:rsidR="001B541C" w:rsidRPr="001B541C">
        <w:rPr>
          <w:rFonts w:ascii="Arial" w:hAnsi="Arial" w:cs="Arial"/>
        </w:rPr>
        <w:t>i plantatii sub masiv, lucrări pentru instalarea semitişului natural şi lucrări de întretinere.</w:t>
      </w:r>
    </w:p>
    <w:p w:rsidR="001B541C" w:rsidRPr="001B541C" w:rsidRDefault="001B541C" w:rsidP="001B541C">
      <w:pPr>
        <w:rPr>
          <w:rFonts w:ascii="Arial" w:hAnsi="Arial" w:cs="Arial"/>
        </w:rPr>
      </w:pPr>
      <w:r w:rsidRPr="001B541C">
        <w:rPr>
          <w:rFonts w:ascii="Arial" w:hAnsi="Arial" w:cs="Arial"/>
        </w:rPr>
        <w:tab/>
        <w:t xml:space="preserve">Pentru lucrările menţionate s-au folosit în total </w:t>
      </w:r>
      <w:r w:rsidR="004F7A23">
        <w:rPr>
          <w:rFonts w:ascii="Arial" w:hAnsi="Arial" w:cs="Arial"/>
        </w:rPr>
        <w:t>568</w:t>
      </w:r>
      <w:r w:rsidR="007E4730">
        <w:rPr>
          <w:rFonts w:ascii="Arial" w:hAnsi="Arial" w:cs="Arial"/>
        </w:rPr>
        <w:t xml:space="preserve"> mii buc puieţi forestieri şi </w:t>
      </w:r>
      <w:r w:rsidR="004F7A23">
        <w:rPr>
          <w:rFonts w:ascii="Arial" w:hAnsi="Arial" w:cs="Arial"/>
        </w:rPr>
        <w:t>2000</w:t>
      </w:r>
      <w:r w:rsidR="007E4730">
        <w:rPr>
          <w:rFonts w:ascii="Arial" w:hAnsi="Arial" w:cs="Arial"/>
        </w:rPr>
        <w:t>Kg ghindă</w:t>
      </w:r>
    </w:p>
    <w:p w:rsidR="001B541C" w:rsidRPr="001B541C" w:rsidRDefault="001B541C" w:rsidP="001B541C">
      <w:pPr>
        <w:rPr>
          <w:rFonts w:ascii="Arial" w:hAnsi="Arial" w:cs="Arial"/>
        </w:rPr>
      </w:pPr>
      <w:r w:rsidRPr="001B541C">
        <w:rPr>
          <w:rFonts w:ascii="Arial" w:hAnsi="Arial" w:cs="Arial"/>
        </w:rPr>
        <w:tab/>
        <w:t>Pregătirea mecanizat</w:t>
      </w:r>
      <w:r w:rsidR="00545DD8">
        <w:rPr>
          <w:rFonts w:ascii="Arial" w:hAnsi="Arial" w:cs="Arial"/>
        </w:rPr>
        <w:t>ă</w:t>
      </w:r>
      <w:r w:rsidRPr="001B541C">
        <w:rPr>
          <w:rFonts w:ascii="Arial" w:hAnsi="Arial" w:cs="Arial"/>
        </w:rPr>
        <w:t xml:space="preserve"> integrală a terenului în vederea împăduririi s-a executat pe suprafată de 1</w:t>
      </w:r>
      <w:r w:rsidR="00D347A4">
        <w:rPr>
          <w:rFonts w:ascii="Arial" w:hAnsi="Arial" w:cs="Arial"/>
        </w:rPr>
        <w:t>9</w:t>
      </w:r>
      <w:r w:rsidRPr="001B541C">
        <w:rPr>
          <w:rFonts w:ascii="Arial" w:hAnsi="Arial" w:cs="Arial"/>
        </w:rPr>
        <w:t xml:space="preserve"> ha.</w:t>
      </w:r>
    </w:p>
    <w:p w:rsidR="00F72FBB" w:rsidRPr="001B541C" w:rsidRDefault="00F72FBB" w:rsidP="00D30FA8">
      <w:pPr>
        <w:jc w:val="both"/>
        <w:rPr>
          <w:rFonts w:ascii="Arial" w:hAnsi="Arial" w:cs="Arial"/>
        </w:rPr>
      </w:pPr>
    </w:p>
    <w:p w:rsidR="00D30FA8" w:rsidRPr="00D30FA8" w:rsidRDefault="00F72FBB" w:rsidP="00D30FA8">
      <w:pPr>
        <w:jc w:val="both"/>
        <w:rPr>
          <w:rFonts w:ascii="Arial" w:hAnsi="Arial" w:cs="Arial"/>
          <w:b/>
          <w:bCs/>
        </w:rPr>
      </w:pPr>
      <w:r>
        <w:rPr>
          <w:rFonts w:ascii="Arial" w:hAnsi="Arial" w:cs="Arial"/>
        </w:rPr>
        <w:t xml:space="preserve">                </w:t>
      </w:r>
      <w:r w:rsidR="007A5AA4">
        <w:rPr>
          <w:rFonts w:ascii="Arial" w:hAnsi="Arial" w:cs="Arial"/>
        </w:rPr>
        <w:t xml:space="preserve">    </w:t>
      </w:r>
      <w:r w:rsidR="00D30FA8" w:rsidRPr="00D30FA8">
        <w:rPr>
          <w:rFonts w:ascii="Arial" w:hAnsi="Arial" w:cs="Arial"/>
          <w:b/>
          <w:bCs/>
        </w:rPr>
        <w:t>Evolutia suprafet</w:t>
      </w:r>
      <w:r w:rsidR="00CB1995">
        <w:rPr>
          <w:rFonts w:ascii="Arial" w:hAnsi="Arial" w:cs="Arial"/>
          <w:b/>
          <w:bCs/>
        </w:rPr>
        <w:t>elor regenerate in perioada 201</w:t>
      </w:r>
      <w:r w:rsidR="00D347A4">
        <w:rPr>
          <w:rFonts w:ascii="Arial" w:hAnsi="Arial" w:cs="Arial"/>
          <w:b/>
          <w:bCs/>
        </w:rPr>
        <w:t>5</w:t>
      </w:r>
      <w:r w:rsidR="00486145">
        <w:rPr>
          <w:rFonts w:ascii="Arial" w:hAnsi="Arial" w:cs="Arial"/>
          <w:b/>
          <w:bCs/>
        </w:rPr>
        <w:t xml:space="preserve"> – 201</w:t>
      </w:r>
      <w:r w:rsidR="00D347A4">
        <w:rPr>
          <w:rFonts w:ascii="Arial" w:hAnsi="Arial" w:cs="Arial"/>
          <w:b/>
          <w:bCs/>
        </w:rPr>
        <w:t>9</w:t>
      </w:r>
    </w:p>
    <w:p w:rsidR="00D30FA8" w:rsidRPr="00D30FA8" w:rsidRDefault="002438E9" w:rsidP="00D30FA8">
      <w:pPr>
        <w:jc w:val="both"/>
        <w:rPr>
          <w:rFonts w:ascii="Arial" w:hAnsi="Arial" w:cs="Arial"/>
        </w:rPr>
      </w:pPr>
      <w:r>
        <w:rPr>
          <w:rFonts w:ascii="Arial" w:hAnsi="Arial" w:cs="Arial"/>
        </w:rPr>
        <w:t xml:space="preserve">                                                                                      </w:t>
      </w:r>
      <w:r>
        <w:rPr>
          <w:rFonts w:ascii="Arial" w:hAnsi="Arial" w:cs="Arial"/>
          <w:b/>
          <w:i/>
          <w:lang w:val="pt-BR"/>
        </w:rPr>
        <w:t xml:space="preserve">                 </w:t>
      </w:r>
      <w:r w:rsidR="00831426">
        <w:rPr>
          <w:rFonts w:ascii="Arial" w:hAnsi="Arial" w:cs="Arial"/>
          <w:b/>
          <w:i/>
          <w:lang w:val="pt-BR"/>
        </w:rPr>
        <w:t xml:space="preserve">                  </w:t>
      </w:r>
      <w:r>
        <w:rPr>
          <w:rFonts w:ascii="Arial" w:hAnsi="Arial" w:cs="Arial"/>
          <w:b/>
          <w:i/>
          <w:lang w:val="pt-BR"/>
        </w:rPr>
        <w:t xml:space="preserve">  </w:t>
      </w:r>
    </w:p>
    <w:tbl>
      <w:tblPr>
        <w:tblW w:w="0" w:type="auto"/>
        <w:jc w:val="center"/>
        <w:tblBorders>
          <w:top w:val="single" w:sz="4" w:space="0" w:color="auto"/>
          <w:left w:val="single" w:sz="4" w:space="0" w:color="auto"/>
          <w:bottom w:val="single" w:sz="4" w:space="0" w:color="auto"/>
          <w:right w:val="single" w:sz="4" w:space="0" w:color="auto"/>
        </w:tblBorders>
        <w:tblLook w:val="0000"/>
      </w:tblPr>
      <w:tblGrid>
        <w:gridCol w:w="2214"/>
        <w:gridCol w:w="2214"/>
        <w:gridCol w:w="2214"/>
        <w:gridCol w:w="2214"/>
      </w:tblGrid>
      <w:tr w:rsidR="00D30FA8" w:rsidRPr="00D30FA8" w:rsidTr="00EE1554">
        <w:trPr>
          <w:jc w:val="center"/>
        </w:trPr>
        <w:tc>
          <w:tcPr>
            <w:tcW w:w="2214" w:type="dxa"/>
            <w:tcBorders>
              <w:top w:val="single" w:sz="4" w:space="0" w:color="auto"/>
              <w:left w:val="single" w:sz="4" w:space="0" w:color="auto"/>
              <w:bottom w:val="single" w:sz="4" w:space="0" w:color="auto"/>
              <w:right w:val="single" w:sz="4" w:space="0" w:color="auto"/>
            </w:tcBorders>
          </w:tcPr>
          <w:p w:rsidR="00D30FA8" w:rsidRPr="00D30FA8" w:rsidRDefault="00D30FA8" w:rsidP="00EE1554">
            <w:pPr>
              <w:jc w:val="center"/>
              <w:rPr>
                <w:rFonts w:ascii="Arial" w:hAnsi="Arial" w:cs="Arial"/>
                <w:b/>
                <w:bCs/>
              </w:rPr>
            </w:pPr>
            <w:r w:rsidRPr="00D30FA8">
              <w:rPr>
                <w:rFonts w:ascii="Arial" w:hAnsi="Arial" w:cs="Arial"/>
                <w:b/>
                <w:bCs/>
              </w:rPr>
              <w:t>Anul</w:t>
            </w:r>
          </w:p>
        </w:tc>
        <w:tc>
          <w:tcPr>
            <w:tcW w:w="2214" w:type="dxa"/>
            <w:tcBorders>
              <w:top w:val="single" w:sz="4" w:space="0" w:color="auto"/>
              <w:left w:val="single" w:sz="4" w:space="0" w:color="auto"/>
              <w:bottom w:val="single" w:sz="4" w:space="0" w:color="auto"/>
              <w:right w:val="single" w:sz="4" w:space="0" w:color="auto"/>
            </w:tcBorders>
          </w:tcPr>
          <w:p w:rsidR="00D30FA8" w:rsidRPr="00EE1554" w:rsidRDefault="00D30FA8" w:rsidP="00EE1554">
            <w:pPr>
              <w:pStyle w:val="Heading1"/>
              <w:rPr>
                <w:rFonts w:ascii="Arial" w:hAnsi="Arial" w:cs="Arial"/>
                <w:sz w:val="24"/>
                <w:szCs w:val="24"/>
              </w:rPr>
            </w:pPr>
            <w:r w:rsidRPr="00EE1554">
              <w:rPr>
                <w:rFonts w:ascii="Arial" w:hAnsi="Arial" w:cs="Arial"/>
                <w:sz w:val="24"/>
                <w:szCs w:val="24"/>
              </w:rPr>
              <w:t>Reg. Naturale</w:t>
            </w:r>
            <w:r w:rsidR="002438E9" w:rsidRPr="00EE1554">
              <w:rPr>
                <w:rFonts w:ascii="Arial" w:hAnsi="Arial" w:cs="Arial"/>
                <w:sz w:val="24"/>
                <w:szCs w:val="24"/>
              </w:rPr>
              <w:t>/</w:t>
            </w:r>
            <w:r w:rsidRPr="00EE1554">
              <w:rPr>
                <w:rFonts w:ascii="Arial" w:hAnsi="Arial" w:cs="Arial"/>
                <w:sz w:val="24"/>
                <w:szCs w:val="24"/>
              </w:rPr>
              <w:t xml:space="preserve"> ha</w:t>
            </w:r>
          </w:p>
        </w:tc>
        <w:tc>
          <w:tcPr>
            <w:tcW w:w="2214" w:type="dxa"/>
            <w:tcBorders>
              <w:top w:val="single" w:sz="4" w:space="0" w:color="auto"/>
              <w:left w:val="single" w:sz="4" w:space="0" w:color="auto"/>
              <w:bottom w:val="single" w:sz="4" w:space="0" w:color="auto"/>
              <w:right w:val="single" w:sz="4" w:space="0" w:color="auto"/>
            </w:tcBorders>
          </w:tcPr>
          <w:p w:rsidR="00D30FA8" w:rsidRPr="00EE1554" w:rsidRDefault="002438E9" w:rsidP="00EE1554">
            <w:pPr>
              <w:pStyle w:val="Heading1"/>
              <w:rPr>
                <w:rFonts w:ascii="Arial" w:hAnsi="Arial" w:cs="Arial"/>
                <w:sz w:val="24"/>
                <w:szCs w:val="24"/>
              </w:rPr>
            </w:pPr>
            <w:r w:rsidRPr="00EE1554">
              <w:rPr>
                <w:rFonts w:ascii="Arial" w:hAnsi="Arial" w:cs="Arial"/>
                <w:sz w:val="24"/>
                <w:szCs w:val="24"/>
              </w:rPr>
              <w:t>Î</w:t>
            </w:r>
            <w:r w:rsidR="00D30FA8" w:rsidRPr="00EE1554">
              <w:rPr>
                <w:rFonts w:ascii="Arial" w:hAnsi="Arial" w:cs="Arial"/>
                <w:sz w:val="24"/>
                <w:szCs w:val="24"/>
              </w:rPr>
              <w:t>mpaduriri</w:t>
            </w:r>
            <w:r w:rsidRPr="00EE1554">
              <w:rPr>
                <w:rFonts w:ascii="Arial" w:hAnsi="Arial" w:cs="Arial"/>
                <w:sz w:val="24"/>
                <w:szCs w:val="24"/>
              </w:rPr>
              <w:t>/</w:t>
            </w:r>
            <w:r w:rsidR="00D30FA8" w:rsidRPr="00EE1554">
              <w:rPr>
                <w:rFonts w:ascii="Arial" w:hAnsi="Arial" w:cs="Arial"/>
                <w:sz w:val="24"/>
                <w:szCs w:val="24"/>
              </w:rPr>
              <w:t xml:space="preserve"> ha</w:t>
            </w:r>
          </w:p>
        </w:tc>
        <w:tc>
          <w:tcPr>
            <w:tcW w:w="2214" w:type="dxa"/>
            <w:tcBorders>
              <w:top w:val="single" w:sz="4" w:space="0" w:color="auto"/>
              <w:left w:val="single" w:sz="4" w:space="0" w:color="auto"/>
              <w:bottom w:val="single" w:sz="4" w:space="0" w:color="auto"/>
              <w:right w:val="single" w:sz="4" w:space="0" w:color="auto"/>
            </w:tcBorders>
          </w:tcPr>
          <w:p w:rsidR="00D30FA8" w:rsidRPr="00EE1554" w:rsidRDefault="00D30FA8" w:rsidP="00EE1554">
            <w:pPr>
              <w:pStyle w:val="Heading1"/>
              <w:rPr>
                <w:rFonts w:ascii="Arial" w:hAnsi="Arial" w:cs="Arial"/>
                <w:sz w:val="24"/>
                <w:szCs w:val="24"/>
              </w:rPr>
            </w:pPr>
            <w:r w:rsidRPr="00EE1554">
              <w:rPr>
                <w:rFonts w:ascii="Arial" w:hAnsi="Arial" w:cs="Arial"/>
                <w:sz w:val="24"/>
                <w:szCs w:val="24"/>
              </w:rPr>
              <w:t>Total</w:t>
            </w:r>
          </w:p>
        </w:tc>
      </w:tr>
      <w:tr w:rsidR="00C55160" w:rsidRPr="00D30FA8" w:rsidTr="00EE1554">
        <w:trPr>
          <w:jc w:val="center"/>
        </w:trPr>
        <w:tc>
          <w:tcPr>
            <w:tcW w:w="2214" w:type="dxa"/>
            <w:tcBorders>
              <w:top w:val="single" w:sz="4" w:space="0" w:color="auto"/>
              <w:left w:val="single" w:sz="4" w:space="0" w:color="auto"/>
              <w:bottom w:val="single" w:sz="4" w:space="0" w:color="auto"/>
              <w:right w:val="single" w:sz="4" w:space="0" w:color="auto"/>
            </w:tcBorders>
          </w:tcPr>
          <w:p w:rsidR="00C55160" w:rsidRPr="00D30FA8" w:rsidRDefault="00C55160" w:rsidP="00C55160">
            <w:pPr>
              <w:jc w:val="center"/>
              <w:rPr>
                <w:rFonts w:ascii="Arial" w:hAnsi="Arial" w:cs="Arial"/>
                <w:bCs/>
              </w:rPr>
            </w:pPr>
            <w:r w:rsidRPr="00D30FA8">
              <w:rPr>
                <w:rFonts w:ascii="Arial" w:hAnsi="Arial" w:cs="Arial"/>
                <w:bCs/>
              </w:rPr>
              <w:t>201</w:t>
            </w:r>
            <w:r>
              <w:rPr>
                <w:rFonts w:ascii="Arial" w:hAnsi="Arial" w:cs="Arial"/>
                <w:bCs/>
              </w:rPr>
              <w:t>5</w:t>
            </w:r>
          </w:p>
        </w:tc>
        <w:tc>
          <w:tcPr>
            <w:tcW w:w="2214" w:type="dxa"/>
            <w:tcBorders>
              <w:top w:val="single" w:sz="4" w:space="0" w:color="auto"/>
              <w:left w:val="single" w:sz="4" w:space="0" w:color="auto"/>
              <w:bottom w:val="single" w:sz="4" w:space="0" w:color="auto"/>
              <w:right w:val="single" w:sz="4" w:space="0" w:color="auto"/>
            </w:tcBorders>
          </w:tcPr>
          <w:p w:rsidR="00C55160" w:rsidRPr="00EE1554" w:rsidRDefault="00C55160" w:rsidP="00465C80">
            <w:pPr>
              <w:pStyle w:val="Heading1"/>
              <w:rPr>
                <w:rFonts w:ascii="Arial" w:hAnsi="Arial" w:cs="Arial"/>
                <w:b w:val="0"/>
                <w:sz w:val="24"/>
                <w:szCs w:val="24"/>
              </w:rPr>
            </w:pPr>
            <w:r w:rsidRPr="00EE1554">
              <w:rPr>
                <w:rFonts w:ascii="Arial" w:hAnsi="Arial" w:cs="Arial"/>
                <w:b w:val="0"/>
                <w:sz w:val="24"/>
                <w:szCs w:val="24"/>
              </w:rPr>
              <w:t>137</w:t>
            </w:r>
          </w:p>
        </w:tc>
        <w:tc>
          <w:tcPr>
            <w:tcW w:w="2214" w:type="dxa"/>
            <w:tcBorders>
              <w:top w:val="single" w:sz="4" w:space="0" w:color="auto"/>
              <w:left w:val="single" w:sz="4" w:space="0" w:color="auto"/>
              <w:bottom w:val="single" w:sz="4" w:space="0" w:color="auto"/>
              <w:right w:val="single" w:sz="4" w:space="0" w:color="auto"/>
            </w:tcBorders>
          </w:tcPr>
          <w:p w:rsidR="00C55160" w:rsidRPr="00EE1554" w:rsidRDefault="00C55160" w:rsidP="00465C80">
            <w:pPr>
              <w:pStyle w:val="Heading1"/>
              <w:rPr>
                <w:rFonts w:ascii="Arial" w:hAnsi="Arial" w:cs="Arial"/>
                <w:b w:val="0"/>
                <w:sz w:val="24"/>
                <w:szCs w:val="24"/>
              </w:rPr>
            </w:pPr>
            <w:r w:rsidRPr="00EE1554">
              <w:rPr>
                <w:rFonts w:ascii="Arial" w:hAnsi="Arial" w:cs="Arial"/>
                <w:b w:val="0"/>
                <w:sz w:val="24"/>
                <w:szCs w:val="24"/>
              </w:rPr>
              <w:t>32</w:t>
            </w:r>
          </w:p>
        </w:tc>
        <w:tc>
          <w:tcPr>
            <w:tcW w:w="2214" w:type="dxa"/>
            <w:tcBorders>
              <w:top w:val="single" w:sz="4" w:space="0" w:color="auto"/>
              <w:left w:val="single" w:sz="4" w:space="0" w:color="auto"/>
              <w:bottom w:val="single" w:sz="4" w:space="0" w:color="auto"/>
              <w:right w:val="single" w:sz="4" w:space="0" w:color="auto"/>
            </w:tcBorders>
          </w:tcPr>
          <w:p w:rsidR="00C55160" w:rsidRPr="00D30FA8" w:rsidRDefault="00C55160" w:rsidP="00465C80">
            <w:pPr>
              <w:jc w:val="center"/>
              <w:rPr>
                <w:rFonts w:ascii="Arial" w:hAnsi="Arial" w:cs="Arial"/>
                <w:bCs/>
              </w:rPr>
            </w:pPr>
            <w:r w:rsidRPr="00D30FA8">
              <w:rPr>
                <w:rFonts w:ascii="Arial" w:hAnsi="Arial" w:cs="Arial"/>
                <w:bCs/>
              </w:rPr>
              <w:t>169</w:t>
            </w:r>
          </w:p>
        </w:tc>
      </w:tr>
      <w:tr w:rsidR="00C55160" w:rsidRPr="00D30FA8" w:rsidTr="00EE1554">
        <w:trPr>
          <w:jc w:val="center"/>
        </w:trPr>
        <w:tc>
          <w:tcPr>
            <w:tcW w:w="2214" w:type="dxa"/>
            <w:tcBorders>
              <w:top w:val="single" w:sz="4" w:space="0" w:color="auto"/>
              <w:left w:val="single" w:sz="4" w:space="0" w:color="auto"/>
              <w:bottom w:val="single" w:sz="4" w:space="0" w:color="auto"/>
              <w:right w:val="single" w:sz="4" w:space="0" w:color="auto"/>
            </w:tcBorders>
          </w:tcPr>
          <w:p w:rsidR="00C55160" w:rsidRPr="00D30FA8" w:rsidRDefault="00C55160" w:rsidP="00C55160">
            <w:pPr>
              <w:jc w:val="center"/>
              <w:rPr>
                <w:rFonts w:ascii="Arial" w:hAnsi="Arial" w:cs="Arial"/>
                <w:bCs/>
              </w:rPr>
            </w:pPr>
            <w:r w:rsidRPr="00D30FA8">
              <w:rPr>
                <w:rFonts w:ascii="Arial" w:hAnsi="Arial" w:cs="Arial"/>
                <w:bCs/>
              </w:rPr>
              <w:t>201</w:t>
            </w:r>
            <w:r>
              <w:rPr>
                <w:rFonts w:ascii="Arial" w:hAnsi="Arial" w:cs="Arial"/>
                <w:bCs/>
              </w:rPr>
              <w:t>6</w:t>
            </w:r>
          </w:p>
        </w:tc>
        <w:tc>
          <w:tcPr>
            <w:tcW w:w="2214" w:type="dxa"/>
            <w:tcBorders>
              <w:top w:val="single" w:sz="4" w:space="0" w:color="auto"/>
              <w:left w:val="single" w:sz="4" w:space="0" w:color="auto"/>
              <w:bottom w:val="single" w:sz="4" w:space="0" w:color="auto"/>
              <w:right w:val="single" w:sz="4" w:space="0" w:color="auto"/>
            </w:tcBorders>
          </w:tcPr>
          <w:p w:rsidR="00C55160" w:rsidRPr="00EE1554" w:rsidRDefault="00C55160" w:rsidP="00465C80">
            <w:pPr>
              <w:pStyle w:val="Heading1"/>
              <w:rPr>
                <w:rFonts w:ascii="Arial" w:hAnsi="Arial" w:cs="Arial"/>
                <w:b w:val="0"/>
                <w:sz w:val="24"/>
                <w:szCs w:val="24"/>
              </w:rPr>
            </w:pPr>
            <w:r>
              <w:rPr>
                <w:rFonts w:ascii="Arial" w:hAnsi="Arial" w:cs="Arial"/>
                <w:b w:val="0"/>
                <w:sz w:val="24"/>
                <w:szCs w:val="24"/>
              </w:rPr>
              <w:t>68</w:t>
            </w:r>
          </w:p>
        </w:tc>
        <w:tc>
          <w:tcPr>
            <w:tcW w:w="2214" w:type="dxa"/>
            <w:tcBorders>
              <w:top w:val="single" w:sz="4" w:space="0" w:color="auto"/>
              <w:left w:val="single" w:sz="4" w:space="0" w:color="auto"/>
              <w:bottom w:val="single" w:sz="4" w:space="0" w:color="auto"/>
              <w:right w:val="single" w:sz="4" w:space="0" w:color="auto"/>
            </w:tcBorders>
          </w:tcPr>
          <w:p w:rsidR="00C55160" w:rsidRPr="00EE1554" w:rsidRDefault="00C55160" w:rsidP="00465C80">
            <w:pPr>
              <w:pStyle w:val="Heading1"/>
              <w:rPr>
                <w:rFonts w:ascii="Arial" w:hAnsi="Arial" w:cs="Arial"/>
                <w:b w:val="0"/>
                <w:sz w:val="24"/>
                <w:szCs w:val="24"/>
              </w:rPr>
            </w:pPr>
            <w:r>
              <w:rPr>
                <w:rFonts w:ascii="Arial" w:hAnsi="Arial" w:cs="Arial"/>
                <w:b w:val="0"/>
                <w:sz w:val="24"/>
                <w:szCs w:val="24"/>
              </w:rPr>
              <w:t>28</w:t>
            </w:r>
          </w:p>
        </w:tc>
        <w:tc>
          <w:tcPr>
            <w:tcW w:w="2214" w:type="dxa"/>
            <w:tcBorders>
              <w:top w:val="single" w:sz="4" w:space="0" w:color="auto"/>
              <w:left w:val="single" w:sz="4" w:space="0" w:color="auto"/>
              <w:bottom w:val="single" w:sz="4" w:space="0" w:color="auto"/>
              <w:right w:val="single" w:sz="4" w:space="0" w:color="auto"/>
            </w:tcBorders>
          </w:tcPr>
          <w:p w:rsidR="00C55160" w:rsidRPr="00D30FA8" w:rsidRDefault="00C55160" w:rsidP="00465C80">
            <w:pPr>
              <w:jc w:val="center"/>
              <w:rPr>
                <w:rFonts w:ascii="Arial" w:hAnsi="Arial" w:cs="Arial"/>
                <w:bCs/>
              </w:rPr>
            </w:pPr>
            <w:r>
              <w:rPr>
                <w:rFonts w:ascii="Arial" w:hAnsi="Arial" w:cs="Arial"/>
                <w:bCs/>
              </w:rPr>
              <w:t>96</w:t>
            </w:r>
          </w:p>
        </w:tc>
      </w:tr>
      <w:tr w:rsidR="00C55160" w:rsidRPr="00D30FA8" w:rsidTr="00EE1554">
        <w:trPr>
          <w:jc w:val="center"/>
        </w:trPr>
        <w:tc>
          <w:tcPr>
            <w:tcW w:w="2214" w:type="dxa"/>
            <w:tcBorders>
              <w:top w:val="single" w:sz="4" w:space="0" w:color="auto"/>
              <w:left w:val="single" w:sz="4" w:space="0" w:color="auto"/>
              <w:bottom w:val="single" w:sz="4" w:space="0" w:color="auto"/>
              <w:right w:val="single" w:sz="4" w:space="0" w:color="auto"/>
            </w:tcBorders>
          </w:tcPr>
          <w:p w:rsidR="00C55160" w:rsidRPr="00D30FA8" w:rsidRDefault="00C55160" w:rsidP="00C55160">
            <w:pPr>
              <w:jc w:val="center"/>
              <w:rPr>
                <w:rFonts w:ascii="Arial" w:hAnsi="Arial" w:cs="Arial"/>
                <w:bCs/>
              </w:rPr>
            </w:pPr>
            <w:r>
              <w:rPr>
                <w:rFonts w:ascii="Arial" w:hAnsi="Arial" w:cs="Arial"/>
                <w:bCs/>
              </w:rPr>
              <w:t>2017</w:t>
            </w:r>
          </w:p>
        </w:tc>
        <w:tc>
          <w:tcPr>
            <w:tcW w:w="2214" w:type="dxa"/>
            <w:tcBorders>
              <w:top w:val="single" w:sz="4" w:space="0" w:color="auto"/>
              <w:left w:val="single" w:sz="4" w:space="0" w:color="auto"/>
              <w:bottom w:val="single" w:sz="4" w:space="0" w:color="auto"/>
              <w:right w:val="single" w:sz="4" w:space="0" w:color="auto"/>
            </w:tcBorders>
          </w:tcPr>
          <w:p w:rsidR="00C55160" w:rsidRPr="00EE1554" w:rsidRDefault="00C55160" w:rsidP="00EE1554">
            <w:pPr>
              <w:pStyle w:val="Heading1"/>
              <w:rPr>
                <w:rFonts w:ascii="Arial" w:hAnsi="Arial" w:cs="Arial"/>
                <w:b w:val="0"/>
                <w:sz w:val="24"/>
                <w:szCs w:val="24"/>
              </w:rPr>
            </w:pPr>
            <w:r>
              <w:rPr>
                <w:rFonts w:ascii="Arial" w:hAnsi="Arial" w:cs="Arial"/>
                <w:b w:val="0"/>
                <w:sz w:val="24"/>
                <w:szCs w:val="24"/>
              </w:rPr>
              <w:t>95</w:t>
            </w:r>
          </w:p>
        </w:tc>
        <w:tc>
          <w:tcPr>
            <w:tcW w:w="2214" w:type="dxa"/>
            <w:tcBorders>
              <w:top w:val="single" w:sz="4" w:space="0" w:color="auto"/>
              <w:left w:val="single" w:sz="4" w:space="0" w:color="auto"/>
              <w:bottom w:val="single" w:sz="4" w:space="0" w:color="auto"/>
              <w:right w:val="single" w:sz="4" w:space="0" w:color="auto"/>
            </w:tcBorders>
          </w:tcPr>
          <w:p w:rsidR="00C55160" w:rsidRPr="00EE1554" w:rsidRDefault="00C55160" w:rsidP="00EE1554">
            <w:pPr>
              <w:pStyle w:val="Heading1"/>
              <w:rPr>
                <w:rFonts w:ascii="Arial" w:hAnsi="Arial" w:cs="Arial"/>
                <w:b w:val="0"/>
                <w:sz w:val="24"/>
                <w:szCs w:val="24"/>
              </w:rPr>
            </w:pPr>
            <w:r>
              <w:rPr>
                <w:rFonts w:ascii="Arial" w:hAnsi="Arial" w:cs="Arial"/>
                <w:b w:val="0"/>
                <w:sz w:val="24"/>
                <w:szCs w:val="24"/>
              </w:rPr>
              <w:t>25</w:t>
            </w:r>
          </w:p>
        </w:tc>
        <w:tc>
          <w:tcPr>
            <w:tcW w:w="2214" w:type="dxa"/>
            <w:tcBorders>
              <w:top w:val="single" w:sz="4" w:space="0" w:color="auto"/>
              <w:left w:val="single" w:sz="4" w:space="0" w:color="auto"/>
              <w:bottom w:val="single" w:sz="4" w:space="0" w:color="auto"/>
              <w:right w:val="single" w:sz="4" w:space="0" w:color="auto"/>
            </w:tcBorders>
          </w:tcPr>
          <w:p w:rsidR="00C55160" w:rsidRPr="00D30FA8" w:rsidRDefault="00C55160" w:rsidP="00EE1554">
            <w:pPr>
              <w:jc w:val="center"/>
              <w:rPr>
                <w:rFonts w:ascii="Arial" w:hAnsi="Arial" w:cs="Arial"/>
                <w:bCs/>
              </w:rPr>
            </w:pPr>
            <w:r>
              <w:rPr>
                <w:rFonts w:ascii="Arial" w:hAnsi="Arial" w:cs="Arial"/>
                <w:bCs/>
              </w:rPr>
              <w:t>120</w:t>
            </w:r>
          </w:p>
        </w:tc>
      </w:tr>
      <w:tr w:rsidR="007E4730" w:rsidRPr="00D30FA8" w:rsidTr="00EE1554">
        <w:trPr>
          <w:jc w:val="center"/>
        </w:trPr>
        <w:tc>
          <w:tcPr>
            <w:tcW w:w="2214" w:type="dxa"/>
            <w:tcBorders>
              <w:top w:val="single" w:sz="4" w:space="0" w:color="auto"/>
              <w:left w:val="single" w:sz="4" w:space="0" w:color="auto"/>
              <w:bottom w:val="single" w:sz="4" w:space="0" w:color="auto"/>
              <w:right w:val="single" w:sz="4" w:space="0" w:color="auto"/>
            </w:tcBorders>
          </w:tcPr>
          <w:p w:rsidR="007E4730" w:rsidRDefault="007E4730" w:rsidP="00C55160">
            <w:pPr>
              <w:jc w:val="center"/>
              <w:rPr>
                <w:rFonts w:ascii="Arial" w:hAnsi="Arial" w:cs="Arial"/>
                <w:bCs/>
              </w:rPr>
            </w:pPr>
            <w:r>
              <w:rPr>
                <w:rFonts w:ascii="Arial" w:hAnsi="Arial" w:cs="Arial"/>
                <w:bCs/>
              </w:rPr>
              <w:t>2018</w:t>
            </w:r>
          </w:p>
        </w:tc>
        <w:tc>
          <w:tcPr>
            <w:tcW w:w="2214" w:type="dxa"/>
            <w:tcBorders>
              <w:top w:val="single" w:sz="4" w:space="0" w:color="auto"/>
              <w:left w:val="single" w:sz="4" w:space="0" w:color="auto"/>
              <w:bottom w:val="single" w:sz="4" w:space="0" w:color="auto"/>
              <w:right w:val="single" w:sz="4" w:space="0" w:color="auto"/>
            </w:tcBorders>
          </w:tcPr>
          <w:p w:rsidR="007E4730" w:rsidRDefault="007E4730" w:rsidP="00EE1554">
            <w:pPr>
              <w:pStyle w:val="Heading1"/>
              <w:rPr>
                <w:rFonts w:ascii="Arial" w:hAnsi="Arial" w:cs="Arial"/>
                <w:b w:val="0"/>
                <w:sz w:val="24"/>
                <w:szCs w:val="24"/>
              </w:rPr>
            </w:pPr>
            <w:r>
              <w:rPr>
                <w:rFonts w:ascii="Arial" w:hAnsi="Arial" w:cs="Arial"/>
                <w:b w:val="0"/>
                <w:sz w:val="24"/>
                <w:szCs w:val="24"/>
              </w:rPr>
              <w:t>95</w:t>
            </w:r>
          </w:p>
        </w:tc>
        <w:tc>
          <w:tcPr>
            <w:tcW w:w="2214" w:type="dxa"/>
            <w:tcBorders>
              <w:top w:val="single" w:sz="4" w:space="0" w:color="auto"/>
              <w:left w:val="single" w:sz="4" w:space="0" w:color="auto"/>
              <w:bottom w:val="single" w:sz="4" w:space="0" w:color="auto"/>
              <w:right w:val="single" w:sz="4" w:space="0" w:color="auto"/>
            </w:tcBorders>
          </w:tcPr>
          <w:p w:rsidR="007E4730" w:rsidRDefault="007E4730" w:rsidP="00EE1554">
            <w:pPr>
              <w:pStyle w:val="Heading1"/>
              <w:rPr>
                <w:rFonts w:ascii="Arial" w:hAnsi="Arial" w:cs="Arial"/>
                <w:b w:val="0"/>
                <w:sz w:val="24"/>
                <w:szCs w:val="24"/>
              </w:rPr>
            </w:pPr>
            <w:r>
              <w:rPr>
                <w:rFonts w:ascii="Arial" w:hAnsi="Arial" w:cs="Arial"/>
                <w:b w:val="0"/>
                <w:sz w:val="24"/>
                <w:szCs w:val="24"/>
              </w:rPr>
              <w:t>21</w:t>
            </w:r>
          </w:p>
        </w:tc>
        <w:tc>
          <w:tcPr>
            <w:tcW w:w="2214" w:type="dxa"/>
            <w:tcBorders>
              <w:top w:val="single" w:sz="4" w:space="0" w:color="auto"/>
              <w:left w:val="single" w:sz="4" w:space="0" w:color="auto"/>
              <w:bottom w:val="single" w:sz="4" w:space="0" w:color="auto"/>
              <w:right w:val="single" w:sz="4" w:space="0" w:color="auto"/>
            </w:tcBorders>
          </w:tcPr>
          <w:p w:rsidR="007E4730" w:rsidRDefault="007E4730" w:rsidP="00EE1554">
            <w:pPr>
              <w:jc w:val="center"/>
              <w:rPr>
                <w:rFonts w:ascii="Arial" w:hAnsi="Arial" w:cs="Arial"/>
                <w:bCs/>
              </w:rPr>
            </w:pPr>
            <w:r>
              <w:rPr>
                <w:rFonts w:ascii="Arial" w:hAnsi="Arial" w:cs="Arial"/>
                <w:bCs/>
              </w:rPr>
              <w:t>116</w:t>
            </w:r>
          </w:p>
        </w:tc>
      </w:tr>
      <w:tr w:rsidR="00D347A4" w:rsidRPr="00D30FA8" w:rsidTr="00EE1554">
        <w:trPr>
          <w:jc w:val="center"/>
        </w:trPr>
        <w:tc>
          <w:tcPr>
            <w:tcW w:w="2214" w:type="dxa"/>
            <w:tcBorders>
              <w:top w:val="single" w:sz="4" w:space="0" w:color="auto"/>
              <w:left w:val="single" w:sz="4" w:space="0" w:color="auto"/>
              <w:bottom w:val="single" w:sz="4" w:space="0" w:color="auto"/>
              <w:right w:val="single" w:sz="4" w:space="0" w:color="auto"/>
            </w:tcBorders>
          </w:tcPr>
          <w:p w:rsidR="00D347A4" w:rsidRDefault="00D347A4" w:rsidP="00C55160">
            <w:pPr>
              <w:jc w:val="center"/>
              <w:rPr>
                <w:rFonts w:ascii="Arial" w:hAnsi="Arial" w:cs="Arial"/>
                <w:bCs/>
              </w:rPr>
            </w:pPr>
            <w:r>
              <w:rPr>
                <w:rFonts w:ascii="Arial" w:hAnsi="Arial" w:cs="Arial"/>
                <w:bCs/>
              </w:rPr>
              <w:t>2019</w:t>
            </w:r>
          </w:p>
        </w:tc>
        <w:tc>
          <w:tcPr>
            <w:tcW w:w="2214" w:type="dxa"/>
            <w:tcBorders>
              <w:top w:val="single" w:sz="4" w:space="0" w:color="auto"/>
              <w:left w:val="single" w:sz="4" w:space="0" w:color="auto"/>
              <w:bottom w:val="single" w:sz="4" w:space="0" w:color="auto"/>
              <w:right w:val="single" w:sz="4" w:space="0" w:color="auto"/>
            </w:tcBorders>
          </w:tcPr>
          <w:p w:rsidR="00D347A4" w:rsidRDefault="00D347A4" w:rsidP="00EE1554">
            <w:pPr>
              <w:pStyle w:val="Heading1"/>
              <w:rPr>
                <w:rFonts w:ascii="Arial" w:hAnsi="Arial" w:cs="Arial"/>
                <w:b w:val="0"/>
                <w:sz w:val="24"/>
                <w:szCs w:val="24"/>
              </w:rPr>
            </w:pPr>
            <w:r>
              <w:rPr>
                <w:rFonts w:ascii="Arial" w:hAnsi="Arial" w:cs="Arial"/>
                <w:b w:val="0"/>
                <w:sz w:val="24"/>
                <w:szCs w:val="24"/>
              </w:rPr>
              <w:t>74</w:t>
            </w:r>
          </w:p>
        </w:tc>
        <w:tc>
          <w:tcPr>
            <w:tcW w:w="2214" w:type="dxa"/>
            <w:tcBorders>
              <w:top w:val="single" w:sz="4" w:space="0" w:color="auto"/>
              <w:left w:val="single" w:sz="4" w:space="0" w:color="auto"/>
              <w:bottom w:val="single" w:sz="4" w:space="0" w:color="auto"/>
              <w:right w:val="single" w:sz="4" w:space="0" w:color="auto"/>
            </w:tcBorders>
          </w:tcPr>
          <w:p w:rsidR="00D347A4" w:rsidRDefault="00D347A4" w:rsidP="00EE1554">
            <w:pPr>
              <w:pStyle w:val="Heading1"/>
              <w:rPr>
                <w:rFonts w:ascii="Arial" w:hAnsi="Arial" w:cs="Arial"/>
                <w:b w:val="0"/>
                <w:sz w:val="24"/>
                <w:szCs w:val="24"/>
              </w:rPr>
            </w:pPr>
            <w:r>
              <w:rPr>
                <w:rFonts w:ascii="Arial" w:hAnsi="Arial" w:cs="Arial"/>
                <w:b w:val="0"/>
                <w:sz w:val="24"/>
                <w:szCs w:val="24"/>
              </w:rPr>
              <w:t>33</w:t>
            </w:r>
          </w:p>
        </w:tc>
        <w:tc>
          <w:tcPr>
            <w:tcW w:w="2214" w:type="dxa"/>
            <w:tcBorders>
              <w:top w:val="single" w:sz="4" w:space="0" w:color="auto"/>
              <w:left w:val="single" w:sz="4" w:space="0" w:color="auto"/>
              <w:bottom w:val="single" w:sz="4" w:space="0" w:color="auto"/>
              <w:right w:val="single" w:sz="4" w:space="0" w:color="auto"/>
            </w:tcBorders>
          </w:tcPr>
          <w:p w:rsidR="00D347A4" w:rsidRDefault="00D347A4" w:rsidP="00EE1554">
            <w:pPr>
              <w:jc w:val="center"/>
              <w:rPr>
                <w:rFonts w:ascii="Arial" w:hAnsi="Arial" w:cs="Arial"/>
                <w:bCs/>
              </w:rPr>
            </w:pPr>
            <w:r>
              <w:rPr>
                <w:rFonts w:ascii="Arial" w:hAnsi="Arial" w:cs="Arial"/>
                <w:bCs/>
              </w:rPr>
              <w:t>107</w:t>
            </w:r>
          </w:p>
        </w:tc>
      </w:tr>
    </w:tbl>
    <w:p w:rsidR="00D30FA8" w:rsidRPr="00D30FA8" w:rsidRDefault="00A978DD" w:rsidP="00D30FA8">
      <w:pPr>
        <w:pStyle w:val="BodyText2"/>
        <w:jc w:val="both"/>
        <w:rPr>
          <w:rFonts w:ascii="Arial" w:hAnsi="Arial" w:cs="Arial"/>
        </w:rPr>
      </w:pPr>
      <w:r>
        <w:rPr>
          <w:rFonts w:ascii="Arial" w:hAnsi="Arial" w:cs="Arial"/>
          <w:b/>
          <w:i/>
          <w:lang w:val="pt-BR"/>
        </w:rPr>
        <w:t xml:space="preserve">                                                                                                                            Tabel VI</w:t>
      </w:r>
      <w:r w:rsidRPr="0079725E">
        <w:rPr>
          <w:rFonts w:ascii="Arial" w:hAnsi="Arial" w:cs="Arial"/>
          <w:b/>
          <w:i/>
          <w:lang w:val="pt-BR"/>
        </w:rPr>
        <w:t>.</w:t>
      </w:r>
      <w:r>
        <w:rPr>
          <w:rFonts w:ascii="Arial" w:hAnsi="Arial" w:cs="Arial"/>
          <w:b/>
          <w:i/>
          <w:lang w:val="pt-BR"/>
        </w:rPr>
        <w:t>1</w:t>
      </w:r>
      <w:r w:rsidRPr="0079725E">
        <w:rPr>
          <w:rFonts w:ascii="Arial" w:hAnsi="Arial" w:cs="Arial"/>
          <w:b/>
          <w:i/>
          <w:lang w:val="pt-BR"/>
        </w:rPr>
        <w:t>.</w:t>
      </w:r>
      <w:r>
        <w:rPr>
          <w:rFonts w:ascii="Arial" w:hAnsi="Arial" w:cs="Arial"/>
          <w:b/>
          <w:i/>
          <w:lang w:val="pt-BR"/>
        </w:rPr>
        <w:t>4.1.</w:t>
      </w:r>
    </w:p>
    <w:p w:rsidR="00FA4EF0" w:rsidRPr="00FA4EF0" w:rsidRDefault="00FA4EF0" w:rsidP="00FA4EF0">
      <w:pPr>
        <w:tabs>
          <w:tab w:val="left" w:leader="dot" w:pos="9356"/>
        </w:tabs>
        <w:rPr>
          <w:rFonts w:ascii="Arial" w:hAnsi="Arial" w:cs="Arial"/>
          <w:i/>
        </w:rPr>
      </w:pPr>
      <w:r>
        <w:rPr>
          <w:rFonts w:ascii="Arial" w:hAnsi="Arial" w:cs="Arial"/>
          <w:i/>
        </w:rPr>
        <w:t xml:space="preserve">                 </w:t>
      </w:r>
      <w:r w:rsidRPr="00FA4EF0">
        <w:rPr>
          <w:rFonts w:ascii="Arial" w:hAnsi="Arial" w:cs="Arial"/>
          <w:i/>
        </w:rPr>
        <w:t xml:space="preserve">Sursa datelor: </w:t>
      </w:r>
      <w:r w:rsidRPr="00FA4EF0">
        <w:rPr>
          <w:rFonts w:ascii="Arial" w:hAnsi="Arial" w:cs="Arial"/>
          <w:b/>
          <w:i/>
        </w:rPr>
        <w:t>Direcţia Silvică Ilfov</w:t>
      </w:r>
    </w:p>
    <w:p w:rsidR="00BD3B42" w:rsidRDefault="00BD3B42" w:rsidP="00B001C2">
      <w:pPr>
        <w:tabs>
          <w:tab w:val="left" w:leader="dot" w:pos="9356"/>
        </w:tabs>
        <w:ind w:left="7920"/>
        <w:rPr>
          <w:rFonts w:ascii="Arial" w:hAnsi="Arial" w:cs="Arial"/>
          <w:i/>
          <w:iCs/>
          <w:lang w:val="ro-RO"/>
        </w:rPr>
      </w:pPr>
    </w:p>
    <w:p w:rsidR="00C35169" w:rsidRPr="0093276E" w:rsidRDefault="00C35169" w:rsidP="00B001C2">
      <w:pPr>
        <w:tabs>
          <w:tab w:val="left" w:leader="dot" w:pos="9356"/>
        </w:tabs>
        <w:ind w:left="7920"/>
        <w:rPr>
          <w:rFonts w:ascii="Arial" w:hAnsi="Arial" w:cs="Arial"/>
          <w:b/>
          <w:i/>
          <w:lang w:val="ro-RO"/>
        </w:rPr>
      </w:pPr>
      <w:r>
        <w:rPr>
          <w:rFonts w:ascii="Arial" w:hAnsi="Arial" w:cs="Arial"/>
          <w:i/>
          <w:iCs/>
          <w:lang w:val="ro-RO"/>
        </w:rPr>
        <w:t xml:space="preserve">               </w:t>
      </w:r>
      <w:r w:rsidR="00F72FBB">
        <w:rPr>
          <w:rFonts w:ascii="Arial" w:hAnsi="Arial" w:cs="Arial"/>
          <w:i/>
          <w:iCs/>
          <w:lang w:val="ro-RO"/>
        </w:rPr>
        <w:t xml:space="preserve">                                                                                                   </w:t>
      </w:r>
      <w:r w:rsidR="00B001C2">
        <w:rPr>
          <w:rFonts w:ascii="Arial" w:hAnsi="Arial" w:cs="Arial"/>
          <w:i/>
          <w:iCs/>
          <w:lang w:val="ro-RO"/>
        </w:rPr>
        <w:t xml:space="preserve">                      </w:t>
      </w:r>
    </w:p>
    <w:p w:rsidR="00142DCE" w:rsidRPr="00142DCE" w:rsidRDefault="000B5667" w:rsidP="00C55160">
      <w:pPr>
        <w:tabs>
          <w:tab w:val="left" w:pos="1276"/>
          <w:tab w:val="left" w:leader="dot" w:pos="9356"/>
        </w:tabs>
        <w:ind w:left="596"/>
        <w:jc w:val="both"/>
        <w:rPr>
          <w:rFonts w:ascii="Arial" w:hAnsi="Arial" w:cs="Arial"/>
          <w:i/>
          <w:iCs/>
          <w:lang w:val="ro-RO"/>
        </w:rPr>
      </w:pPr>
      <w:r>
        <w:rPr>
          <w:rFonts w:ascii="Arial" w:hAnsi="Arial" w:cs="Arial"/>
          <w:i/>
          <w:iCs/>
          <w:noProof/>
          <w:lang w:val="en-US"/>
        </w:rPr>
        <w:drawing>
          <wp:inline distT="0" distB="0" distL="0" distR="0">
            <wp:extent cx="5788025" cy="3268345"/>
            <wp:effectExtent l="0" t="0" r="0" b="0"/>
            <wp:docPr id="117" name="Object 1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A978DD" w:rsidRPr="0093276E" w:rsidRDefault="004B7664" w:rsidP="00A978DD">
      <w:pPr>
        <w:tabs>
          <w:tab w:val="left" w:leader="dot" w:pos="9356"/>
        </w:tabs>
        <w:ind w:left="7920"/>
        <w:rPr>
          <w:rFonts w:ascii="Arial" w:hAnsi="Arial" w:cs="Arial"/>
          <w:b/>
          <w:i/>
          <w:lang w:val="ro-RO"/>
        </w:rPr>
      </w:pPr>
      <w:r>
        <w:rPr>
          <w:rFonts w:ascii="Arial" w:hAnsi="Arial" w:cs="Arial"/>
          <w:b/>
          <w:i/>
          <w:lang w:val="ro-RO"/>
        </w:rPr>
        <w:t xml:space="preserve">    </w:t>
      </w:r>
      <w:r w:rsidR="00A978DD">
        <w:rPr>
          <w:rFonts w:ascii="Arial" w:hAnsi="Arial" w:cs="Arial"/>
          <w:b/>
          <w:i/>
          <w:lang w:val="ro-RO"/>
        </w:rPr>
        <w:t>Figura VI.1.4.1.</w:t>
      </w:r>
    </w:p>
    <w:p w:rsidR="00BC6EAB" w:rsidRPr="00E021C3" w:rsidRDefault="00BC6EAB" w:rsidP="00485250">
      <w:pPr>
        <w:tabs>
          <w:tab w:val="left" w:pos="1276"/>
          <w:tab w:val="left" w:leader="dot" w:pos="9356"/>
        </w:tabs>
        <w:ind w:left="596"/>
        <w:rPr>
          <w:rFonts w:ascii="Arial" w:hAnsi="Arial" w:cs="Arial"/>
          <w:i/>
          <w:iCs/>
          <w:lang w:val="ro-RO"/>
        </w:rPr>
      </w:pPr>
    </w:p>
    <w:p w:rsidR="00485250" w:rsidRPr="00A759B9" w:rsidRDefault="00485250" w:rsidP="00485250">
      <w:pPr>
        <w:tabs>
          <w:tab w:val="left" w:pos="1276"/>
          <w:tab w:val="left" w:leader="dot" w:pos="9356"/>
        </w:tabs>
        <w:ind w:left="596"/>
        <w:rPr>
          <w:rFonts w:ascii="Arial" w:hAnsi="Arial" w:cs="Arial"/>
          <w:b/>
          <w:i/>
          <w:iCs/>
          <w:lang w:val="ro-RO"/>
        </w:rPr>
      </w:pPr>
      <w:r w:rsidRPr="00A759B9">
        <w:rPr>
          <w:rFonts w:ascii="Arial" w:hAnsi="Arial" w:cs="Arial"/>
          <w:b/>
          <w:i/>
          <w:iCs/>
          <w:lang w:val="ro-RO"/>
        </w:rPr>
        <w:t xml:space="preserve">VI.1.5. </w:t>
      </w:r>
      <w:r w:rsidR="00A048EA" w:rsidRPr="00A759B9">
        <w:rPr>
          <w:rFonts w:ascii="Arial" w:hAnsi="Arial" w:cs="Arial"/>
          <w:b/>
          <w:i/>
          <w:iCs/>
          <w:lang w:val="ro-RO"/>
        </w:rPr>
        <w:t xml:space="preserve">Zone cu deficit de vegetaţie forestieră şi disponibilităţi de împădurire </w:t>
      </w:r>
    </w:p>
    <w:p w:rsidR="00C83549" w:rsidRDefault="00485250" w:rsidP="00C83549">
      <w:pPr>
        <w:ind w:firstLine="720"/>
        <w:rPr>
          <w:rFonts w:ascii="Arial" w:hAnsi="Arial" w:cs="Arial"/>
          <w:i/>
          <w:iCs/>
          <w:lang w:val="ro-RO"/>
        </w:rPr>
      </w:pPr>
      <w:r>
        <w:rPr>
          <w:rFonts w:ascii="Arial" w:hAnsi="Arial" w:cs="Arial"/>
          <w:i/>
          <w:iCs/>
          <w:lang w:val="ro-RO"/>
        </w:rPr>
        <w:lastRenderedPageBreak/>
        <w:t xml:space="preserve">  </w:t>
      </w:r>
    </w:p>
    <w:p w:rsidR="00C83549" w:rsidRPr="00C83549" w:rsidRDefault="00485250" w:rsidP="00C83549">
      <w:pPr>
        <w:ind w:firstLine="720"/>
        <w:rPr>
          <w:rFonts w:ascii="Arial" w:hAnsi="Arial" w:cs="Arial"/>
        </w:rPr>
      </w:pPr>
      <w:r>
        <w:rPr>
          <w:rFonts w:ascii="Arial" w:hAnsi="Arial" w:cs="Arial"/>
          <w:i/>
          <w:iCs/>
          <w:lang w:val="ro-RO"/>
        </w:rPr>
        <w:t xml:space="preserve">  </w:t>
      </w:r>
      <w:r w:rsidR="00C83549" w:rsidRPr="00C83549">
        <w:rPr>
          <w:rFonts w:ascii="Arial" w:hAnsi="Arial" w:cs="Arial"/>
        </w:rPr>
        <w:t xml:space="preserve">Pădurile situate în raza administrativ teritorială a judeţului Ilfov se situeaza sub media pe tara de 27% privind ponderea padurilor. Ca urmare, se impune necesitatea împăduririi tuturor terenurilor degradate care nu mai pot fi date în producţie, dar si reinfiintarea perdelelor silvice de </w:t>
      </w:r>
      <w:r w:rsidR="00D347A4">
        <w:rPr>
          <w:rFonts w:ascii="Arial" w:hAnsi="Arial" w:cs="Arial"/>
        </w:rPr>
        <w:t>protecț</w:t>
      </w:r>
      <w:r w:rsidR="00C83549" w:rsidRPr="00C83549">
        <w:rPr>
          <w:rFonts w:ascii="Arial" w:hAnsi="Arial" w:cs="Arial"/>
        </w:rPr>
        <w:t>ie</w:t>
      </w:r>
      <w:r w:rsidR="00D347A4">
        <w:rPr>
          <w:rFonts w:ascii="Arial" w:hAnsi="Arial" w:cs="Arial"/>
        </w:rPr>
        <w:t xml:space="preserve"> a câmpurilor agricole, precum ș</w:t>
      </w:r>
      <w:r w:rsidR="00C83549" w:rsidRPr="00C83549">
        <w:rPr>
          <w:rFonts w:ascii="Arial" w:hAnsi="Arial" w:cs="Arial"/>
        </w:rPr>
        <w:t>i marirea sup</w:t>
      </w:r>
      <w:r w:rsidR="00D347A4">
        <w:rPr>
          <w:rFonts w:ascii="Arial" w:hAnsi="Arial" w:cs="Arial"/>
        </w:rPr>
        <w:t>rafetei cu vegetație forestieră care sa indeplinească</w:t>
      </w:r>
      <w:r w:rsidR="00C83549" w:rsidRPr="00C83549">
        <w:rPr>
          <w:rFonts w:ascii="Arial" w:hAnsi="Arial" w:cs="Arial"/>
        </w:rPr>
        <w:t xml:space="preserve"> rolul de ,, plămân verde “al Municipiului Bucuresti. Cele mai e</w:t>
      </w:r>
      <w:r w:rsidR="00D347A4">
        <w:rPr>
          <w:rFonts w:ascii="Arial" w:hAnsi="Arial" w:cs="Arial"/>
        </w:rPr>
        <w:t>xpuse fenomenelor de aridizare ș</w:t>
      </w:r>
      <w:r w:rsidR="00C83549" w:rsidRPr="00C83549">
        <w:rPr>
          <w:rFonts w:ascii="Arial" w:hAnsi="Arial" w:cs="Arial"/>
        </w:rPr>
        <w:t>i secetei</w:t>
      </w:r>
      <w:r w:rsidR="00D347A4">
        <w:rPr>
          <w:rFonts w:ascii="Arial" w:hAnsi="Arial" w:cs="Arial"/>
        </w:rPr>
        <w:t xml:space="preserve"> sunt zonele din partea de sud și est a judetului. De asemenea î</w:t>
      </w:r>
      <w:r w:rsidR="00C83549" w:rsidRPr="00C83549">
        <w:rPr>
          <w:rFonts w:ascii="Arial" w:hAnsi="Arial" w:cs="Arial"/>
        </w:rPr>
        <w:t>n lunca Argesului, ca urmare a amenajarilor privind Canalul Arges – Dunare, excava</w:t>
      </w:r>
      <w:r w:rsidR="00D347A4">
        <w:rPr>
          <w:rFonts w:ascii="Arial" w:hAnsi="Arial" w:cs="Arial"/>
        </w:rPr>
        <w:t>țiilor ș</w:t>
      </w:r>
      <w:r w:rsidR="00C83549" w:rsidRPr="00C83549">
        <w:rPr>
          <w:rFonts w:ascii="Arial" w:hAnsi="Arial" w:cs="Arial"/>
        </w:rPr>
        <w:t>i balastierelor instalate, au dus la modificarea registrului hidric , apa freatic</w:t>
      </w:r>
      <w:r w:rsidR="00D347A4">
        <w:rPr>
          <w:rFonts w:ascii="Arial" w:hAnsi="Arial" w:cs="Arial"/>
        </w:rPr>
        <w:t>ă</w:t>
      </w:r>
      <w:r w:rsidR="00C83549" w:rsidRPr="00C83549">
        <w:rPr>
          <w:rFonts w:ascii="Arial" w:hAnsi="Arial" w:cs="Arial"/>
        </w:rPr>
        <w:t xml:space="preserve"> scazand cu 1</w:t>
      </w:r>
      <w:r w:rsidR="00D347A4">
        <w:rPr>
          <w:rFonts w:ascii="Arial" w:hAnsi="Arial" w:cs="Arial"/>
        </w:rPr>
        <w:t>0-20m, ceea ce a dus la dispariția vegetaț</w:t>
      </w:r>
      <w:r w:rsidR="00C83549" w:rsidRPr="00C83549">
        <w:rPr>
          <w:rFonts w:ascii="Arial" w:hAnsi="Arial" w:cs="Arial"/>
        </w:rPr>
        <w:t>iei din veci</w:t>
      </w:r>
      <w:r w:rsidR="00D347A4">
        <w:rPr>
          <w:rFonts w:ascii="Arial" w:hAnsi="Arial" w:cs="Arial"/>
        </w:rPr>
        <w:t>natatea sa, fiind necesare lucră</w:t>
      </w:r>
      <w:r w:rsidR="00C83549" w:rsidRPr="00C83549">
        <w:rPr>
          <w:rFonts w:ascii="Arial" w:hAnsi="Arial" w:cs="Arial"/>
        </w:rPr>
        <w:t>ri de recontruc</w:t>
      </w:r>
      <w:r w:rsidR="00D347A4">
        <w:rPr>
          <w:rFonts w:ascii="Arial" w:hAnsi="Arial" w:cs="Arial"/>
        </w:rPr>
        <w:t>ț</w:t>
      </w:r>
      <w:r w:rsidR="00C83549" w:rsidRPr="00C83549">
        <w:rPr>
          <w:rFonts w:ascii="Arial" w:hAnsi="Arial" w:cs="Arial"/>
        </w:rPr>
        <w:t>ie ecologic</w:t>
      </w:r>
      <w:r w:rsidR="00D347A4">
        <w:rPr>
          <w:rFonts w:ascii="Arial" w:hAnsi="Arial" w:cs="Arial"/>
        </w:rPr>
        <w:t>ă</w:t>
      </w:r>
      <w:r w:rsidR="00C83549" w:rsidRPr="00C83549">
        <w:rPr>
          <w:rFonts w:ascii="Arial" w:hAnsi="Arial" w:cs="Arial"/>
        </w:rPr>
        <w:t xml:space="preserve"> deosebit de dificile.</w:t>
      </w:r>
    </w:p>
    <w:p w:rsidR="00485250" w:rsidRPr="00C83549" w:rsidRDefault="00485250" w:rsidP="00485250">
      <w:pPr>
        <w:tabs>
          <w:tab w:val="left" w:pos="1276"/>
          <w:tab w:val="left" w:leader="dot" w:pos="9356"/>
        </w:tabs>
        <w:rPr>
          <w:rFonts w:ascii="Arial" w:hAnsi="Arial" w:cs="Arial"/>
          <w:i/>
          <w:iCs/>
          <w:lang w:val="ro-RO"/>
        </w:rPr>
      </w:pPr>
    </w:p>
    <w:p w:rsidR="00191978" w:rsidRDefault="00191978" w:rsidP="00485250">
      <w:pPr>
        <w:tabs>
          <w:tab w:val="left" w:pos="1276"/>
          <w:tab w:val="left" w:leader="dot" w:pos="9356"/>
        </w:tabs>
        <w:rPr>
          <w:rFonts w:ascii="Arial" w:hAnsi="Arial" w:cs="Arial"/>
          <w:i/>
          <w:iCs/>
          <w:lang w:val="ro-RO"/>
        </w:rPr>
      </w:pPr>
    </w:p>
    <w:p w:rsidR="0048534E" w:rsidRDefault="0030559A" w:rsidP="00485250">
      <w:pPr>
        <w:tabs>
          <w:tab w:val="left" w:pos="1276"/>
          <w:tab w:val="left" w:leader="dot" w:pos="9356"/>
        </w:tabs>
        <w:rPr>
          <w:rFonts w:ascii="Arial" w:hAnsi="Arial" w:cs="Arial"/>
          <w:i/>
          <w:iCs/>
          <w:lang w:val="ro-RO"/>
        </w:rPr>
      </w:pPr>
      <w:r>
        <w:rPr>
          <w:rFonts w:ascii="Arial" w:hAnsi="Arial" w:cs="Arial"/>
          <w:i/>
          <w:iCs/>
          <w:lang w:val="ro-RO"/>
        </w:rPr>
        <w:t xml:space="preserve"> </w:t>
      </w:r>
    </w:p>
    <w:p w:rsidR="0048534E" w:rsidRDefault="0048534E" w:rsidP="00485250">
      <w:pPr>
        <w:tabs>
          <w:tab w:val="left" w:pos="1276"/>
          <w:tab w:val="left" w:leader="dot" w:pos="9356"/>
        </w:tabs>
        <w:rPr>
          <w:rFonts w:ascii="Arial" w:hAnsi="Arial" w:cs="Arial"/>
          <w:i/>
          <w:iCs/>
          <w:lang w:val="ro-RO"/>
        </w:rPr>
      </w:pPr>
    </w:p>
    <w:p w:rsidR="00485250" w:rsidRPr="0030559A" w:rsidRDefault="00485250" w:rsidP="00485250">
      <w:pPr>
        <w:tabs>
          <w:tab w:val="left" w:pos="1276"/>
          <w:tab w:val="left" w:leader="dot" w:pos="9356"/>
        </w:tabs>
        <w:rPr>
          <w:rFonts w:ascii="Arial" w:hAnsi="Arial" w:cs="Arial"/>
          <w:b/>
          <w:iCs/>
          <w:lang w:val="ro-RO"/>
        </w:rPr>
      </w:pPr>
      <w:r w:rsidRPr="0030559A">
        <w:rPr>
          <w:rFonts w:ascii="Arial" w:hAnsi="Arial" w:cs="Arial"/>
          <w:b/>
          <w:iCs/>
          <w:lang w:val="ro-RO"/>
        </w:rPr>
        <w:t xml:space="preserve">VI.2. Ameninţări şi presiuni exercitate asupra pădurilor </w:t>
      </w:r>
    </w:p>
    <w:p w:rsidR="00485250" w:rsidRPr="0030559A" w:rsidRDefault="00485250" w:rsidP="00485250">
      <w:pPr>
        <w:tabs>
          <w:tab w:val="left" w:pos="1276"/>
          <w:tab w:val="left" w:leader="dot" w:pos="9356"/>
        </w:tabs>
        <w:rPr>
          <w:rFonts w:ascii="Arial" w:hAnsi="Arial" w:cs="Arial"/>
          <w:b/>
          <w:iCs/>
          <w:lang w:val="ro-RO"/>
        </w:rPr>
      </w:pPr>
    </w:p>
    <w:p w:rsidR="00A048EA" w:rsidRPr="005D43C5" w:rsidRDefault="00A048EA" w:rsidP="005D43C5">
      <w:pPr>
        <w:tabs>
          <w:tab w:val="left" w:pos="1276"/>
          <w:tab w:val="left" w:leader="dot" w:pos="9356"/>
        </w:tabs>
        <w:ind w:left="596"/>
        <w:rPr>
          <w:rFonts w:ascii="Arial" w:hAnsi="Arial" w:cs="Arial"/>
          <w:b/>
          <w:i/>
          <w:iCs/>
          <w:lang w:val="ro-RO"/>
        </w:rPr>
      </w:pPr>
      <w:r w:rsidRPr="005D43C5">
        <w:rPr>
          <w:rFonts w:ascii="Arial" w:hAnsi="Arial" w:cs="Arial"/>
          <w:b/>
          <w:i/>
          <w:iCs/>
          <w:lang w:val="ro-RO"/>
        </w:rPr>
        <w:t xml:space="preserve"> </w:t>
      </w:r>
      <w:r w:rsidR="00485250" w:rsidRPr="005D43C5">
        <w:rPr>
          <w:rFonts w:ascii="Arial" w:hAnsi="Arial" w:cs="Arial"/>
          <w:b/>
          <w:i/>
          <w:iCs/>
          <w:lang w:val="ro-RO"/>
        </w:rPr>
        <w:t xml:space="preserve">VI.2.1. </w:t>
      </w:r>
      <w:r w:rsidRPr="005D43C5">
        <w:rPr>
          <w:rFonts w:ascii="Arial" w:hAnsi="Arial" w:cs="Arial"/>
          <w:b/>
          <w:i/>
          <w:iCs/>
          <w:lang w:val="ro-RO"/>
        </w:rPr>
        <w:t xml:space="preserve">Suprafeţe de pădure parcurse cu tăieri </w:t>
      </w:r>
    </w:p>
    <w:p w:rsidR="005D43C5" w:rsidRDefault="005D43C5" w:rsidP="005D43C5">
      <w:pPr>
        <w:jc w:val="both"/>
        <w:rPr>
          <w:rFonts w:ascii="Arial" w:hAnsi="Arial" w:cs="Arial"/>
          <w:b/>
          <w:bCs/>
        </w:rPr>
      </w:pPr>
      <w:r>
        <w:rPr>
          <w:rFonts w:ascii="Arial" w:hAnsi="Arial" w:cs="Arial"/>
          <w:b/>
          <w:bCs/>
        </w:rPr>
        <w:t xml:space="preserve">              </w:t>
      </w:r>
    </w:p>
    <w:p w:rsidR="005D43C5" w:rsidRPr="0053098E" w:rsidRDefault="005D43C5" w:rsidP="005D43C5">
      <w:pPr>
        <w:jc w:val="both"/>
        <w:rPr>
          <w:rFonts w:ascii="Arial" w:hAnsi="Arial" w:cs="Arial"/>
          <w:b/>
          <w:bCs/>
        </w:rPr>
      </w:pPr>
      <w:r>
        <w:rPr>
          <w:rFonts w:ascii="Arial" w:hAnsi="Arial" w:cs="Arial"/>
          <w:b/>
          <w:bCs/>
        </w:rPr>
        <w:t xml:space="preserve">              Cod indicator Ronânia : RO 4</w:t>
      </w:r>
      <w:r w:rsidR="005956F2">
        <w:rPr>
          <w:rFonts w:ascii="Arial" w:hAnsi="Arial" w:cs="Arial"/>
          <w:b/>
          <w:bCs/>
        </w:rPr>
        <w:t>5</w:t>
      </w:r>
      <w:r>
        <w:rPr>
          <w:rFonts w:ascii="Arial" w:hAnsi="Arial" w:cs="Arial"/>
          <w:b/>
          <w:bCs/>
        </w:rPr>
        <w:t xml:space="preserve"> </w:t>
      </w:r>
    </w:p>
    <w:p w:rsidR="005D43C5" w:rsidRDefault="005D43C5" w:rsidP="005D43C5">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rPr>
        <w:t xml:space="preserve"> </w:t>
      </w:r>
      <w:r>
        <w:rPr>
          <w:rFonts w:ascii="Arial" w:hAnsi="Arial" w:cs="Arial"/>
          <w:b/>
        </w:rPr>
        <w:t xml:space="preserve">   </w:t>
      </w:r>
      <w:r w:rsidRPr="0053098E">
        <w:rPr>
          <w:rFonts w:ascii="Arial" w:hAnsi="Arial" w:cs="Arial"/>
          <w:b/>
          <w:color w:val="000000"/>
        </w:rPr>
        <w:t>Cod indicator AEM: SEBI 01</w:t>
      </w:r>
      <w:r w:rsidR="005956F2">
        <w:rPr>
          <w:rFonts w:ascii="Arial" w:hAnsi="Arial" w:cs="Arial"/>
          <w:b/>
          <w:color w:val="000000"/>
        </w:rPr>
        <w:t>7</w:t>
      </w:r>
    </w:p>
    <w:p w:rsidR="005D43C5" w:rsidRDefault="005D43C5" w:rsidP="005D43C5">
      <w:pPr>
        <w:tabs>
          <w:tab w:val="left" w:pos="1176"/>
          <w:tab w:val="left" w:leader="dot" w:pos="9356"/>
        </w:tabs>
        <w:ind w:left="596"/>
        <w:rPr>
          <w:rFonts w:ascii="Arial" w:hAnsi="Arial" w:cs="Arial"/>
          <w:b/>
          <w:color w:val="000000"/>
        </w:rPr>
      </w:pPr>
      <w:r>
        <w:rPr>
          <w:rFonts w:ascii="Arial" w:hAnsi="Arial" w:cs="Arial"/>
          <w:b/>
          <w:color w:val="000000"/>
        </w:rPr>
        <w:t xml:space="preserve">     Denumire:</w:t>
      </w:r>
      <w:r w:rsidR="007638CF">
        <w:rPr>
          <w:rFonts w:ascii="Arial" w:hAnsi="Arial" w:cs="Arial"/>
          <w:b/>
          <w:color w:val="000000"/>
        </w:rPr>
        <w:t>Păduri: fond forestier, creşterea şi recoltarea masei lemnoase</w:t>
      </w:r>
    </w:p>
    <w:p w:rsidR="00653063" w:rsidRDefault="00653063" w:rsidP="00653063">
      <w:pPr>
        <w:ind w:firstLine="708"/>
        <w:rPr>
          <w:rFonts w:ascii="Arial" w:hAnsi="Arial" w:cs="Arial"/>
        </w:rPr>
      </w:pPr>
    </w:p>
    <w:p w:rsidR="00653063" w:rsidRPr="00653063" w:rsidRDefault="00653063" w:rsidP="00653063">
      <w:pPr>
        <w:ind w:firstLine="708"/>
        <w:rPr>
          <w:rFonts w:ascii="Arial" w:hAnsi="Arial" w:cs="Arial"/>
        </w:rPr>
      </w:pPr>
      <w:r>
        <w:rPr>
          <w:rFonts w:ascii="Arial" w:hAnsi="Arial" w:cs="Arial"/>
        </w:rPr>
        <w:t>Î</w:t>
      </w:r>
      <w:r w:rsidRPr="00653063">
        <w:rPr>
          <w:rFonts w:ascii="Arial" w:hAnsi="Arial" w:cs="Arial"/>
        </w:rPr>
        <w:t>n anul 201</w:t>
      </w:r>
      <w:r w:rsidR="00C84F98">
        <w:rPr>
          <w:rFonts w:ascii="Arial" w:hAnsi="Arial" w:cs="Arial"/>
        </w:rPr>
        <w:t xml:space="preserve">9 </w:t>
      </w:r>
      <w:r>
        <w:rPr>
          <w:rFonts w:ascii="Arial" w:hAnsi="Arial" w:cs="Arial"/>
        </w:rPr>
        <w:t xml:space="preserve"> </w:t>
      </w:r>
      <w:r w:rsidRPr="00653063">
        <w:rPr>
          <w:rFonts w:ascii="Arial" w:hAnsi="Arial" w:cs="Arial"/>
        </w:rPr>
        <w:t xml:space="preserve">în fondul forestier proprietatea statului, pentru recoltarea masei lemnoase aprobate au fost parcurse cu tăieri de regenerare o suprafata totala de </w:t>
      </w:r>
      <w:r w:rsidR="00C84F98">
        <w:rPr>
          <w:rFonts w:ascii="Arial" w:hAnsi="Arial" w:cs="Arial"/>
        </w:rPr>
        <w:t>23</w:t>
      </w:r>
      <w:r w:rsidRPr="00653063">
        <w:rPr>
          <w:rFonts w:ascii="Arial" w:hAnsi="Arial" w:cs="Arial"/>
        </w:rPr>
        <w:t>7 ha din care 1</w:t>
      </w:r>
      <w:r w:rsidR="00C84F98">
        <w:rPr>
          <w:rFonts w:ascii="Arial" w:hAnsi="Arial" w:cs="Arial"/>
        </w:rPr>
        <w:t>59</w:t>
      </w:r>
      <w:r w:rsidRPr="00653063">
        <w:rPr>
          <w:rFonts w:ascii="Arial" w:hAnsi="Arial" w:cs="Arial"/>
        </w:rPr>
        <w:t xml:space="preserve"> ha cu tăieri progresive,</w:t>
      </w:r>
      <w:r w:rsidR="00C84F98">
        <w:rPr>
          <w:rFonts w:ascii="Arial" w:hAnsi="Arial" w:cs="Arial"/>
        </w:rPr>
        <w:t>8</w:t>
      </w:r>
      <w:r w:rsidRPr="00653063">
        <w:rPr>
          <w:rFonts w:ascii="Arial" w:hAnsi="Arial" w:cs="Arial"/>
        </w:rPr>
        <w:t xml:space="preserve"> ha cu tăieri rase, </w:t>
      </w:r>
      <w:r w:rsidR="00C84F98">
        <w:rPr>
          <w:rFonts w:ascii="Arial" w:hAnsi="Arial" w:cs="Arial"/>
        </w:rPr>
        <w:t>0</w:t>
      </w:r>
      <w:r w:rsidRPr="00653063">
        <w:rPr>
          <w:rFonts w:ascii="Arial" w:hAnsi="Arial" w:cs="Arial"/>
        </w:rPr>
        <w:t xml:space="preserve"> ha cu tăieri de substituiri si refacere a arboretelor slab productive </w:t>
      </w:r>
      <w:r w:rsidR="0014028D">
        <w:rPr>
          <w:rFonts w:ascii="Arial" w:hAnsi="Arial" w:cs="Arial"/>
        </w:rPr>
        <w:t>ș</w:t>
      </w:r>
      <w:r w:rsidRPr="00653063">
        <w:rPr>
          <w:rFonts w:ascii="Arial" w:hAnsi="Arial" w:cs="Arial"/>
        </w:rPr>
        <w:t>i degradate, 50 ha cu taieri de regenerare in crang si 35 ha cu taieri de conservare. Pentru asigurarea de condiţii optime de dezvoltare şi conducerea arboretelor tinere, pentru p</w:t>
      </w:r>
      <w:r w:rsidR="0014028D">
        <w:rPr>
          <w:rFonts w:ascii="Arial" w:hAnsi="Arial" w:cs="Arial"/>
        </w:rPr>
        <w:t>romovarea speciilor valoroase, î</w:t>
      </w:r>
      <w:r w:rsidRPr="00653063">
        <w:rPr>
          <w:rFonts w:ascii="Arial" w:hAnsi="Arial" w:cs="Arial"/>
        </w:rPr>
        <w:t>n anul 201</w:t>
      </w:r>
      <w:r w:rsidR="0014028D">
        <w:rPr>
          <w:rFonts w:ascii="Arial" w:hAnsi="Arial" w:cs="Arial"/>
        </w:rPr>
        <w:t>9</w:t>
      </w:r>
      <w:r w:rsidRPr="00653063">
        <w:rPr>
          <w:rFonts w:ascii="Arial" w:hAnsi="Arial" w:cs="Arial"/>
        </w:rPr>
        <w:t xml:space="preserve"> s-au executat lucrări de îngrijire pe o suprafaţă totala de 1</w:t>
      </w:r>
      <w:r w:rsidR="0014028D">
        <w:rPr>
          <w:rFonts w:ascii="Arial" w:hAnsi="Arial" w:cs="Arial"/>
        </w:rPr>
        <w:t>344</w:t>
      </w:r>
      <w:r w:rsidRPr="00653063">
        <w:rPr>
          <w:rFonts w:ascii="Arial" w:hAnsi="Arial" w:cs="Arial"/>
        </w:rPr>
        <w:t xml:space="preserve"> ha din care : 1</w:t>
      </w:r>
      <w:r w:rsidR="0014028D">
        <w:rPr>
          <w:rFonts w:ascii="Arial" w:hAnsi="Arial" w:cs="Arial"/>
        </w:rPr>
        <w:t>87 ha degajări, 128</w:t>
      </w:r>
      <w:r w:rsidRPr="00653063">
        <w:rPr>
          <w:rFonts w:ascii="Arial" w:hAnsi="Arial" w:cs="Arial"/>
        </w:rPr>
        <w:t xml:space="preserve"> ha curăţiri </w:t>
      </w:r>
      <w:r w:rsidR="0014028D">
        <w:rPr>
          <w:rFonts w:ascii="Arial" w:hAnsi="Arial" w:cs="Arial"/>
        </w:rPr>
        <w:t>ș</w:t>
      </w:r>
      <w:r w:rsidRPr="00653063">
        <w:rPr>
          <w:rFonts w:ascii="Arial" w:hAnsi="Arial" w:cs="Arial"/>
        </w:rPr>
        <w:t xml:space="preserve">i </w:t>
      </w:r>
      <w:r w:rsidR="0014028D">
        <w:rPr>
          <w:rFonts w:ascii="Arial" w:hAnsi="Arial" w:cs="Arial"/>
        </w:rPr>
        <w:t>1029</w:t>
      </w:r>
      <w:r>
        <w:rPr>
          <w:rFonts w:ascii="Arial" w:hAnsi="Arial" w:cs="Arial"/>
        </w:rPr>
        <w:t xml:space="preserve"> ha rărituri. În cadrul acestor activităţi o atenţie deosebită o acordam promovării şi menţ</w:t>
      </w:r>
      <w:r w:rsidRPr="00653063">
        <w:rPr>
          <w:rFonts w:ascii="Arial" w:hAnsi="Arial" w:cs="Arial"/>
        </w:rPr>
        <w:t xml:space="preserve">inerii stejarului </w:t>
      </w:r>
      <w:r>
        <w:rPr>
          <w:rFonts w:ascii="Arial" w:hAnsi="Arial" w:cs="Arial"/>
        </w:rPr>
        <w:t>î</w:t>
      </w:r>
      <w:r w:rsidRPr="00653063">
        <w:rPr>
          <w:rFonts w:ascii="Arial" w:hAnsi="Arial" w:cs="Arial"/>
        </w:rPr>
        <w:t>n arealul sau natural. S-au mai parcurs</w:t>
      </w:r>
      <w:r>
        <w:rPr>
          <w:rFonts w:ascii="Arial" w:hAnsi="Arial" w:cs="Arial"/>
        </w:rPr>
        <w:t xml:space="preserve"> deasemeni cu taieri de igiena î</w:t>
      </w:r>
      <w:r w:rsidRPr="00653063">
        <w:rPr>
          <w:rFonts w:ascii="Arial" w:hAnsi="Arial" w:cs="Arial"/>
        </w:rPr>
        <w:t>n ve</w:t>
      </w:r>
      <w:r>
        <w:rPr>
          <w:rFonts w:ascii="Arial" w:hAnsi="Arial" w:cs="Arial"/>
        </w:rPr>
        <w:t>derea extragerii arborilor uscaţ</w:t>
      </w:r>
      <w:r w:rsidRPr="00653063">
        <w:rPr>
          <w:rFonts w:ascii="Arial" w:hAnsi="Arial" w:cs="Arial"/>
        </w:rPr>
        <w:t>i o suprafata de 1</w:t>
      </w:r>
      <w:r w:rsidR="0014028D">
        <w:rPr>
          <w:rFonts w:ascii="Arial" w:hAnsi="Arial" w:cs="Arial"/>
        </w:rPr>
        <w:t>900</w:t>
      </w:r>
      <w:r w:rsidRPr="00653063">
        <w:rPr>
          <w:rFonts w:ascii="Arial" w:hAnsi="Arial" w:cs="Arial"/>
        </w:rPr>
        <w:t xml:space="preserve"> ha.</w:t>
      </w:r>
    </w:p>
    <w:p w:rsidR="00653063" w:rsidRPr="00653063" w:rsidRDefault="00653063" w:rsidP="005D43C5">
      <w:pPr>
        <w:tabs>
          <w:tab w:val="left" w:pos="1176"/>
          <w:tab w:val="left" w:leader="dot" w:pos="9356"/>
        </w:tabs>
        <w:ind w:left="596"/>
        <w:rPr>
          <w:rFonts w:ascii="Arial" w:hAnsi="Arial" w:cs="Arial"/>
          <w:i/>
          <w:iCs/>
          <w:lang w:val="ro-RO"/>
        </w:rPr>
      </w:pPr>
    </w:p>
    <w:p w:rsidR="001A5999" w:rsidRPr="00575E02" w:rsidRDefault="001A5999" w:rsidP="001A5999">
      <w:pPr>
        <w:autoSpaceDE w:val="0"/>
        <w:autoSpaceDN w:val="0"/>
        <w:adjustRightInd w:val="0"/>
        <w:rPr>
          <w:rFonts w:ascii="Arial" w:hAnsi="Arial" w:cs="Arial"/>
          <w:b/>
        </w:rPr>
      </w:pPr>
      <w:r w:rsidRPr="00575E02">
        <w:rPr>
          <w:rFonts w:ascii="Arial" w:hAnsi="Arial" w:cs="Arial"/>
          <w:b/>
        </w:rPr>
        <w:t>Suprafaţa parcursă de tăieri pe tipuri de tăieri</w:t>
      </w:r>
    </w:p>
    <w:p w:rsidR="001A5999" w:rsidRPr="001A5999" w:rsidRDefault="001A5999" w:rsidP="001A5999">
      <w:pPr>
        <w:autoSpaceDE w:val="0"/>
        <w:autoSpaceDN w:val="0"/>
        <w:adjustRightInd w:val="0"/>
        <w:rPr>
          <w:rFonts w:ascii="Arial" w:hAnsi="Arial" w:cs="Arial"/>
          <w:b/>
          <w:i/>
        </w:rPr>
      </w:pPr>
      <w:r w:rsidRPr="001A5999">
        <w:rPr>
          <w:rFonts w:ascii="Arial" w:hAnsi="Arial" w:cs="Arial"/>
          <w:b/>
          <w:i/>
        </w:rPr>
        <w:t xml:space="preserve">                                                                       </w:t>
      </w:r>
      <w:r w:rsidR="005B5B6B">
        <w:rPr>
          <w:rFonts w:ascii="Arial" w:hAnsi="Arial" w:cs="Arial"/>
          <w:b/>
          <w:i/>
        </w:rPr>
        <w:t xml:space="preserve">                            </w:t>
      </w:r>
      <w:r w:rsidR="0026007E">
        <w:rPr>
          <w:rFonts w:ascii="Arial" w:hAnsi="Arial" w:cs="Arial"/>
          <w:b/>
          <w:i/>
        </w:rPr>
        <w:t xml:space="preserve">    </w:t>
      </w:r>
      <w:r w:rsidR="005B5B6B">
        <w:rPr>
          <w:rFonts w:ascii="Arial" w:hAnsi="Arial" w:cs="Arial"/>
          <w:b/>
          <w:i/>
        </w:rPr>
        <w:t xml:space="preserve">  </w:t>
      </w:r>
      <w:r w:rsidR="006C5526">
        <w:rPr>
          <w:rFonts w:ascii="Arial" w:hAnsi="Arial" w:cs="Arial"/>
          <w:b/>
          <w:i/>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1080"/>
        <w:gridCol w:w="1260"/>
        <w:gridCol w:w="1295"/>
        <w:gridCol w:w="1472"/>
        <w:gridCol w:w="1553"/>
      </w:tblGrid>
      <w:tr w:rsidR="001A5999" w:rsidRPr="00E14AE8" w:rsidTr="00E14AE8">
        <w:trPr>
          <w:trHeight w:val="745"/>
        </w:trPr>
        <w:tc>
          <w:tcPr>
            <w:tcW w:w="2268" w:type="dxa"/>
            <w:vMerge w:val="restart"/>
            <w:tcBorders>
              <w:bottom w:val="single" w:sz="4" w:space="0" w:color="auto"/>
            </w:tcBorders>
          </w:tcPr>
          <w:p w:rsidR="001A5999" w:rsidRPr="00E14AE8" w:rsidRDefault="001A5999" w:rsidP="00A36AD1">
            <w:pPr>
              <w:rPr>
                <w:rFonts w:ascii="Arial" w:hAnsi="Arial" w:cs="Arial"/>
                <w:b/>
                <w:color w:val="000000"/>
              </w:rPr>
            </w:pPr>
          </w:p>
          <w:p w:rsidR="001A5999" w:rsidRPr="00E14AE8" w:rsidRDefault="001A5999" w:rsidP="00A36AD1">
            <w:pPr>
              <w:rPr>
                <w:rFonts w:ascii="Arial" w:hAnsi="Arial" w:cs="Arial"/>
                <w:b/>
              </w:rPr>
            </w:pPr>
            <w:r w:rsidRPr="00E14AE8">
              <w:rPr>
                <w:rFonts w:ascii="Arial" w:hAnsi="Arial" w:cs="Arial"/>
                <w:b/>
                <w:color w:val="000000"/>
              </w:rPr>
              <w:t>Tipuri de tăieri</w:t>
            </w:r>
          </w:p>
        </w:tc>
        <w:tc>
          <w:tcPr>
            <w:tcW w:w="6660" w:type="dxa"/>
            <w:gridSpan w:val="5"/>
            <w:tcBorders>
              <w:bottom w:val="single" w:sz="4" w:space="0" w:color="auto"/>
              <w:right w:val="single" w:sz="4" w:space="0" w:color="auto"/>
            </w:tcBorders>
          </w:tcPr>
          <w:p w:rsidR="001A5999" w:rsidRPr="00E14AE8" w:rsidRDefault="001A5999" w:rsidP="00E14AE8">
            <w:pPr>
              <w:ind w:left="732"/>
              <w:rPr>
                <w:rFonts w:ascii="Arial" w:hAnsi="Arial" w:cs="Arial"/>
                <w:color w:val="000000"/>
              </w:rPr>
            </w:pPr>
          </w:p>
          <w:p w:rsidR="001A5999" w:rsidRPr="00E14AE8" w:rsidRDefault="001A5999" w:rsidP="00E14AE8">
            <w:pPr>
              <w:ind w:left="732"/>
              <w:rPr>
                <w:rFonts w:ascii="Arial" w:hAnsi="Arial" w:cs="Arial"/>
                <w:b/>
              </w:rPr>
            </w:pPr>
            <w:r w:rsidRPr="00E14AE8">
              <w:rPr>
                <w:rFonts w:ascii="Arial" w:hAnsi="Arial" w:cs="Arial"/>
                <w:b/>
                <w:color w:val="000000"/>
              </w:rPr>
              <w:t xml:space="preserve">             Suprafaţa parcursă cu tăieri (hectare)</w:t>
            </w:r>
          </w:p>
        </w:tc>
      </w:tr>
      <w:tr w:rsidR="00E1171E" w:rsidRPr="00E14AE8" w:rsidTr="00E14AE8">
        <w:trPr>
          <w:trHeight w:val="180"/>
        </w:trPr>
        <w:tc>
          <w:tcPr>
            <w:tcW w:w="2268" w:type="dxa"/>
            <w:vMerge/>
          </w:tcPr>
          <w:p w:rsidR="00E1171E" w:rsidRPr="00E14AE8" w:rsidRDefault="00E1171E" w:rsidP="00A36AD1">
            <w:pPr>
              <w:rPr>
                <w:rFonts w:ascii="Arial" w:hAnsi="Arial" w:cs="Arial"/>
                <w:b/>
              </w:rPr>
            </w:pPr>
          </w:p>
        </w:tc>
        <w:tc>
          <w:tcPr>
            <w:tcW w:w="1080" w:type="dxa"/>
          </w:tcPr>
          <w:p w:rsidR="00E1171E" w:rsidRPr="00E14AE8" w:rsidRDefault="00E1171E" w:rsidP="00E87F50">
            <w:pPr>
              <w:jc w:val="center"/>
              <w:rPr>
                <w:rFonts w:ascii="Arial" w:hAnsi="Arial" w:cs="Arial"/>
                <w:b/>
              </w:rPr>
            </w:pPr>
            <w:r w:rsidRPr="00E14AE8">
              <w:rPr>
                <w:rFonts w:ascii="Arial" w:hAnsi="Arial" w:cs="Arial"/>
                <w:b/>
              </w:rPr>
              <w:t>201</w:t>
            </w:r>
            <w:r>
              <w:rPr>
                <w:rFonts w:ascii="Arial" w:hAnsi="Arial" w:cs="Arial"/>
                <w:b/>
              </w:rPr>
              <w:t>5</w:t>
            </w:r>
          </w:p>
        </w:tc>
        <w:tc>
          <w:tcPr>
            <w:tcW w:w="1260" w:type="dxa"/>
          </w:tcPr>
          <w:p w:rsidR="00E1171E" w:rsidRPr="00520894" w:rsidRDefault="00E1171E" w:rsidP="00E87F50">
            <w:pPr>
              <w:jc w:val="center"/>
              <w:rPr>
                <w:rFonts w:ascii="Arial" w:hAnsi="Arial" w:cs="Arial"/>
                <w:b/>
              </w:rPr>
            </w:pPr>
            <w:r w:rsidRPr="00520894">
              <w:rPr>
                <w:rFonts w:ascii="Arial" w:hAnsi="Arial" w:cs="Arial"/>
                <w:b/>
              </w:rPr>
              <w:t>201</w:t>
            </w:r>
            <w:r>
              <w:rPr>
                <w:rFonts w:ascii="Arial" w:hAnsi="Arial" w:cs="Arial"/>
                <w:b/>
              </w:rPr>
              <w:t>6</w:t>
            </w:r>
          </w:p>
        </w:tc>
        <w:tc>
          <w:tcPr>
            <w:tcW w:w="1295" w:type="dxa"/>
          </w:tcPr>
          <w:p w:rsidR="00E1171E" w:rsidRPr="00520894" w:rsidRDefault="00E1171E" w:rsidP="00E87F50">
            <w:pPr>
              <w:jc w:val="center"/>
              <w:rPr>
                <w:rFonts w:ascii="Arial" w:hAnsi="Arial" w:cs="Arial"/>
                <w:b/>
              </w:rPr>
            </w:pPr>
            <w:r w:rsidRPr="00520894">
              <w:rPr>
                <w:rFonts w:ascii="Arial" w:hAnsi="Arial" w:cs="Arial"/>
                <w:b/>
              </w:rPr>
              <w:t>201</w:t>
            </w:r>
            <w:r>
              <w:rPr>
                <w:rFonts w:ascii="Arial" w:hAnsi="Arial" w:cs="Arial"/>
                <w:b/>
              </w:rPr>
              <w:t>7</w:t>
            </w:r>
          </w:p>
        </w:tc>
        <w:tc>
          <w:tcPr>
            <w:tcW w:w="1472" w:type="dxa"/>
          </w:tcPr>
          <w:p w:rsidR="00E1171E" w:rsidRPr="00520894" w:rsidRDefault="00E1171E" w:rsidP="00E87F50">
            <w:pPr>
              <w:jc w:val="center"/>
              <w:rPr>
                <w:rFonts w:ascii="Arial" w:hAnsi="Arial" w:cs="Arial"/>
                <w:b/>
              </w:rPr>
            </w:pPr>
            <w:r>
              <w:rPr>
                <w:rFonts w:ascii="Arial" w:hAnsi="Arial" w:cs="Arial"/>
                <w:b/>
              </w:rPr>
              <w:t>2018</w:t>
            </w:r>
          </w:p>
        </w:tc>
        <w:tc>
          <w:tcPr>
            <w:tcW w:w="1553" w:type="dxa"/>
            <w:tcBorders>
              <w:right w:val="single" w:sz="4" w:space="0" w:color="auto"/>
            </w:tcBorders>
          </w:tcPr>
          <w:p w:rsidR="00E1171E" w:rsidRPr="00520894" w:rsidRDefault="00E1171E" w:rsidP="0054203B">
            <w:pPr>
              <w:jc w:val="center"/>
              <w:rPr>
                <w:rFonts w:ascii="Arial" w:hAnsi="Arial" w:cs="Arial"/>
                <w:b/>
              </w:rPr>
            </w:pPr>
            <w:r>
              <w:rPr>
                <w:rFonts w:ascii="Arial" w:hAnsi="Arial" w:cs="Arial"/>
                <w:b/>
              </w:rPr>
              <w:t>2019</w:t>
            </w:r>
          </w:p>
        </w:tc>
      </w:tr>
      <w:tr w:rsidR="00E1171E" w:rsidRPr="00E14AE8" w:rsidTr="00E14AE8">
        <w:tc>
          <w:tcPr>
            <w:tcW w:w="2268" w:type="dxa"/>
          </w:tcPr>
          <w:p w:rsidR="00E1171E" w:rsidRPr="00E14AE8" w:rsidRDefault="00E1171E" w:rsidP="00A36AD1">
            <w:pPr>
              <w:rPr>
                <w:rFonts w:ascii="Arial" w:hAnsi="Arial" w:cs="Arial"/>
                <w:b/>
              </w:rPr>
            </w:pPr>
            <w:r w:rsidRPr="00E14AE8">
              <w:rPr>
                <w:rFonts w:ascii="Arial" w:hAnsi="Arial" w:cs="Arial"/>
                <w:b/>
                <w:color w:val="000000"/>
              </w:rPr>
              <w:t>Suprafaţa totală parcursă cu tăieri</w:t>
            </w:r>
          </w:p>
        </w:tc>
        <w:tc>
          <w:tcPr>
            <w:tcW w:w="1080" w:type="dxa"/>
          </w:tcPr>
          <w:p w:rsidR="00E1171E" w:rsidRPr="00E14AE8" w:rsidRDefault="00E1171E" w:rsidP="00E87F50">
            <w:pPr>
              <w:jc w:val="center"/>
              <w:rPr>
                <w:rFonts w:ascii="Arial" w:hAnsi="Arial" w:cs="Arial"/>
              </w:rPr>
            </w:pPr>
            <w:r>
              <w:rPr>
                <w:rFonts w:ascii="Arial" w:hAnsi="Arial" w:cs="Arial"/>
              </w:rPr>
              <w:t>795</w:t>
            </w:r>
          </w:p>
        </w:tc>
        <w:tc>
          <w:tcPr>
            <w:tcW w:w="1260" w:type="dxa"/>
          </w:tcPr>
          <w:p w:rsidR="00E1171E" w:rsidRPr="00E14AE8" w:rsidRDefault="00E1171E" w:rsidP="00E87F50">
            <w:pPr>
              <w:jc w:val="center"/>
              <w:rPr>
                <w:rFonts w:ascii="Arial" w:hAnsi="Arial" w:cs="Arial"/>
              </w:rPr>
            </w:pPr>
            <w:r>
              <w:rPr>
                <w:rFonts w:ascii="Arial" w:hAnsi="Arial" w:cs="Arial"/>
              </w:rPr>
              <w:t>359</w:t>
            </w:r>
          </w:p>
        </w:tc>
        <w:tc>
          <w:tcPr>
            <w:tcW w:w="1295" w:type="dxa"/>
          </w:tcPr>
          <w:p w:rsidR="00E1171E" w:rsidRPr="00E14AE8" w:rsidRDefault="00E1171E" w:rsidP="00E87F50">
            <w:pPr>
              <w:jc w:val="center"/>
              <w:rPr>
                <w:rFonts w:ascii="Arial" w:hAnsi="Arial" w:cs="Arial"/>
              </w:rPr>
            </w:pPr>
            <w:r>
              <w:rPr>
                <w:rFonts w:ascii="Arial" w:hAnsi="Arial" w:cs="Arial"/>
              </w:rPr>
              <w:t>412</w:t>
            </w:r>
          </w:p>
        </w:tc>
        <w:tc>
          <w:tcPr>
            <w:tcW w:w="1472" w:type="dxa"/>
          </w:tcPr>
          <w:p w:rsidR="00E1171E" w:rsidRPr="00E14AE8" w:rsidRDefault="00E1171E" w:rsidP="00E87F50">
            <w:pPr>
              <w:jc w:val="center"/>
              <w:rPr>
                <w:rFonts w:ascii="Arial" w:hAnsi="Arial" w:cs="Arial"/>
              </w:rPr>
            </w:pPr>
            <w:r>
              <w:rPr>
                <w:rFonts w:ascii="Arial" w:hAnsi="Arial" w:cs="Arial"/>
              </w:rPr>
              <w:t>400</w:t>
            </w:r>
          </w:p>
        </w:tc>
        <w:tc>
          <w:tcPr>
            <w:tcW w:w="1553" w:type="dxa"/>
          </w:tcPr>
          <w:p w:rsidR="00E1171E" w:rsidRPr="00E14AE8" w:rsidRDefault="00757A5F" w:rsidP="00662809">
            <w:pPr>
              <w:jc w:val="center"/>
              <w:rPr>
                <w:rFonts w:ascii="Arial" w:hAnsi="Arial" w:cs="Arial"/>
              </w:rPr>
            </w:pPr>
            <w:r>
              <w:rPr>
                <w:rFonts w:ascii="Arial" w:hAnsi="Arial" w:cs="Arial"/>
              </w:rPr>
              <w:t>322</w:t>
            </w:r>
          </w:p>
        </w:tc>
      </w:tr>
      <w:tr w:rsidR="00E1171E" w:rsidRPr="00E14AE8" w:rsidTr="00E14AE8">
        <w:tc>
          <w:tcPr>
            <w:tcW w:w="2268" w:type="dxa"/>
          </w:tcPr>
          <w:p w:rsidR="00E1171E" w:rsidRPr="00E14AE8" w:rsidRDefault="00E1171E" w:rsidP="00A36AD1">
            <w:pPr>
              <w:rPr>
                <w:rFonts w:ascii="Arial" w:hAnsi="Arial" w:cs="Arial"/>
                <w:b/>
              </w:rPr>
            </w:pPr>
            <w:r w:rsidRPr="00E14AE8">
              <w:rPr>
                <w:rFonts w:ascii="Arial" w:hAnsi="Arial" w:cs="Arial"/>
                <w:b/>
                <w:color w:val="000000"/>
              </w:rPr>
              <w:t>Tăieri de regenerare în codru, din care:</w:t>
            </w:r>
          </w:p>
        </w:tc>
        <w:tc>
          <w:tcPr>
            <w:tcW w:w="1080" w:type="dxa"/>
          </w:tcPr>
          <w:p w:rsidR="00E1171E" w:rsidRPr="00E14AE8" w:rsidRDefault="00E1171E" w:rsidP="00E87F50">
            <w:pPr>
              <w:jc w:val="center"/>
              <w:rPr>
                <w:rFonts w:ascii="Arial" w:hAnsi="Arial" w:cs="Arial"/>
              </w:rPr>
            </w:pPr>
            <w:r>
              <w:rPr>
                <w:rFonts w:ascii="Arial" w:hAnsi="Arial" w:cs="Arial"/>
              </w:rPr>
              <w:t>288</w:t>
            </w:r>
          </w:p>
        </w:tc>
        <w:tc>
          <w:tcPr>
            <w:tcW w:w="1260" w:type="dxa"/>
          </w:tcPr>
          <w:p w:rsidR="00E1171E" w:rsidRPr="00E14AE8" w:rsidRDefault="00E1171E" w:rsidP="00E87F50">
            <w:pPr>
              <w:jc w:val="center"/>
              <w:rPr>
                <w:rFonts w:ascii="Arial" w:hAnsi="Arial" w:cs="Arial"/>
              </w:rPr>
            </w:pPr>
            <w:r>
              <w:rPr>
                <w:rFonts w:ascii="Arial" w:hAnsi="Arial" w:cs="Arial"/>
              </w:rPr>
              <w:t>211</w:t>
            </w:r>
          </w:p>
        </w:tc>
        <w:tc>
          <w:tcPr>
            <w:tcW w:w="1295" w:type="dxa"/>
          </w:tcPr>
          <w:p w:rsidR="00E1171E" w:rsidRPr="00E14AE8" w:rsidRDefault="00E1171E" w:rsidP="00E87F50">
            <w:pPr>
              <w:jc w:val="center"/>
              <w:rPr>
                <w:rFonts w:ascii="Arial" w:hAnsi="Arial" w:cs="Arial"/>
              </w:rPr>
            </w:pPr>
            <w:r>
              <w:rPr>
                <w:rFonts w:ascii="Arial" w:hAnsi="Arial" w:cs="Arial"/>
              </w:rPr>
              <w:t>269</w:t>
            </w:r>
          </w:p>
        </w:tc>
        <w:tc>
          <w:tcPr>
            <w:tcW w:w="1472" w:type="dxa"/>
          </w:tcPr>
          <w:p w:rsidR="00E1171E" w:rsidRPr="00E14AE8" w:rsidRDefault="00E1171E" w:rsidP="00E87F50">
            <w:pPr>
              <w:jc w:val="center"/>
              <w:rPr>
                <w:rFonts w:ascii="Arial" w:hAnsi="Arial" w:cs="Arial"/>
              </w:rPr>
            </w:pPr>
            <w:r>
              <w:rPr>
                <w:rFonts w:ascii="Arial" w:hAnsi="Arial" w:cs="Arial"/>
              </w:rPr>
              <w:t>297</w:t>
            </w:r>
          </w:p>
        </w:tc>
        <w:tc>
          <w:tcPr>
            <w:tcW w:w="1553" w:type="dxa"/>
          </w:tcPr>
          <w:p w:rsidR="00E1171E" w:rsidRPr="00E14AE8" w:rsidRDefault="00E1171E" w:rsidP="00E14AE8">
            <w:pPr>
              <w:jc w:val="center"/>
              <w:rPr>
                <w:rFonts w:ascii="Arial" w:hAnsi="Arial" w:cs="Arial"/>
              </w:rPr>
            </w:pPr>
            <w:r>
              <w:rPr>
                <w:rFonts w:ascii="Arial" w:hAnsi="Arial" w:cs="Arial"/>
              </w:rPr>
              <w:t>237</w:t>
            </w:r>
          </w:p>
        </w:tc>
      </w:tr>
      <w:tr w:rsidR="00E1171E" w:rsidRPr="00E14AE8" w:rsidTr="00E14AE8">
        <w:tc>
          <w:tcPr>
            <w:tcW w:w="2268" w:type="dxa"/>
          </w:tcPr>
          <w:p w:rsidR="00E1171E" w:rsidRPr="00E14AE8" w:rsidRDefault="00E1171E" w:rsidP="00701EA2">
            <w:pPr>
              <w:numPr>
                <w:ilvl w:val="0"/>
                <w:numId w:val="7"/>
              </w:numPr>
              <w:autoSpaceDE w:val="0"/>
              <w:autoSpaceDN w:val="0"/>
              <w:adjustRightInd w:val="0"/>
              <w:rPr>
                <w:rFonts w:ascii="Arial" w:hAnsi="Arial" w:cs="Arial"/>
                <w:b/>
                <w:color w:val="000000"/>
              </w:rPr>
            </w:pPr>
            <w:r w:rsidRPr="00E14AE8">
              <w:rPr>
                <w:rFonts w:ascii="Arial" w:hAnsi="Arial" w:cs="Arial"/>
                <w:b/>
                <w:color w:val="000000"/>
              </w:rPr>
              <w:t xml:space="preserve">- tăieri succesive </w:t>
            </w:r>
          </w:p>
          <w:p w:rsidR="00E1171E" w:rsidRPr="00E14AE8" w:rsidRDefault="00E1171E" w:rsidP="00A36AD1">
            <w:pPr>
              <w:rPr>
                <w:rFonts w:ascii="Arial" w:hAnsi="Arial" w:cs="Arial"/>
                <w:b/>
              </w:rPr>
            </w:pPr>
          </w:p>
        </w:tc>
        <w:tc>
          <w:tcPr>
            <w:tcW w:w="1080" w:type="dxa"/>
          </w:tcPr>
          <w:p w:rsidR="00E1171E" w:rsidRPr="00E14AE8" w:rsidRDefault="00E1171E" w:rsidP="00E87F50">
            <w:pPr>
              <w:jc w:val="center"/>
              <w:rPr>
                <w:rFonts w:ascii="Arial" w:hAnsi="Arial" w:cs="Arial"/>
              </w:rPr>
            </w:pPr>
          </w:p>
        </w:tc>
        <w:tc>
          <w:tcPr>
            <w:tcW w:w="1260" w:type="dxa"/>
          </w:tcPr>
          <w:p w:rsidR="00E1171E" w:rsidRPr="00E14AE8" w:rsidRDefault="00E1171E" w:rsidP="00E87F50">
            <w:pPr>
              <w:jc w:val="center"/>
              <w:rPr>
                <w:rFonts w:ascii="Arial" w:hAnsi="Arial" w:cs="Arial"/>
              </w:rPr>
            </w:pPr>
          </w:p>
        </w:tc>
        <w:tc>
          <w:tcPr>
            <w:tcW w:w="1295" w:type="dxa"/>
          </w:tcPr>
          <w:p w:rsidR="00E1171E" w:rsidRPr="00E14AE8" w:rsidRDefault="00E1171E" w:rsidP="00E87F50">
            <w:pPr>
              <w:jc w:val="center"/>
              <w:rPr>
                <w:rFonts w:ascii="Arial" w:hAnsi="Arial" w:cs="Arial"/>
              </w:rPr>
            </w:pPr>
          </w:p>
        </w:tc>
        <w:tc>
          <w:tcPr>
            <w:tcW w:w="1472" w:type="dxa"/>
          </w:tcPr>
          <w:p w:rsidR="00E1171E" w:rsidRPr="00E14AE8" w:rsidRDefault="00E1171E" w:rsidP="00E87F50">
            <w:pPr>
              <w:jc w:val="center"/>
              <w:rPr>
                <w:rFonts w:ascii="Arial" w:hAnsi="Arial" w:cs="Arial"/>
              </w:rPr>
            </w:pPr>
          </w:p>
        </w:tc>
        <w:tc>
          <w:tcPr>
            <w:tcW w:w="1553" w:type="dxa"/>
          </w:tcPr>
          <w:p w:rsidR="00E1171E" w:rsidRPr="00E14AE8" w:rsidRDefault="00E1171E" w:rsidP="00E14AE8">
            <w:pPr>
              <w:jc w:val="center"/>
              <w:rPr>
                <w:rFonts w:ascii="Arial" w:hAnsi="Arial" w:cs="Arial"/>
              </w:rPr>
            </w:pPr>
          </w:p>
        </w:tc>
      </w:tr>
      <w:tr w:rsidR="00E1171E" w:rsidRPr="00E14AE8" w:rsidTr="00E14AE8">
        <w:tc>
          <w:tcPr>
            <w:tcW w:w="2268" w:type="dxa"/>
          </w:tcPr>
          <w:p w:rsidR="00E1171E" w:rsidRPr="00E14AE8" w:rsidRDefault="00E1171E" w:rsidP="00701EA2">
            <w:pPr>
              <w:numPr>
                <w:ilvl w:val="0"/>
                <w:numId w:val="8"/>
              </w:numPr>
              <w:autoSpaceDE w:val="0"/>
              <w:autoSpaceDN w:val="0"/>
              <w:adjustRightInd w:val="0"/>
              <w:rPr>
                <w:rFonts w:ascii="Arial" w:hAnsi="Arial" w:cs="Arial"/>
                <w:b/>
                <w:color w:val="000000"/>
              </w:rPr>
            </w:pPr>
            <w:r w:rsidRPr="00E14AE8">
              <w:rPr>
                <w:rFonts w:ascii="Arial" w:hAnsi="Arial" w:cs="Arial"/>
                <w:b/>
                <w:color w:val="000000"/>
              </w:rPr>
              <w:t xml:space="preserve">- tăieri progresive </w:t>
            </w:r>
          </w:p>
          <w:p w:rsidR="00E1171E" w:rsidRPr="00E14AE8" w:rsidRDefault="00E1171E" w:rsidP="00A36AD1">
            <w:pPr>
              <w:rPr>
                <w:rFonts w:ascii="Arial" w:hAnsi="Arial" w:cs="Arial"/>
                <w:b/>
              </w:rPr>
            </w:pPr>
          </w:p>
        </w:tc>
        <w:tc>
          <w:tcPr>
            <w:tcW w:w="1080" w:type="dxa"/>
          </w:tcPr>
          <w:p w:rsidR="00E1171E" w:rsidRPr="00E14AE8" w:rsidRDefault="00E1171E" w:rsidP="00E87F50">
            <w:pPr>
              <w:jc w:val="center"/>
              <w:rPr>
                <w:rFonts w:ascii="Arial" w:hAnsi="Arial" w:cs="Arial"/>
              </w:rPr>
            </w:pPr>
            <w:r>
              <w:rPr>
                <w:rFonts w:ascii="Arial" w:hAnsi="Arial" w:cs="Arial"/>
              </w:rPr>
              <w:t>153</w:t>
            </w:r>
          </w:p>
        </w:tc>
        <w:tc>
          <w:tcPr>
            <w:tcW w:w="1260" w:type="dxa"/>
          </w:tcPr>
          <w:p w:rsidR="00E1171E" w:rsidRPr="00E14AE8" w:rsidRDefault="00E1171E" w:rsidP="00E87F50">
            <w:pPr>
              <w:jc w:val="center"/>
              <w:rPr>
                <w:rFonts w:ascii="Arial" w:hAnsi="Arial" w:cs="Arial"/>
              </w:rPr>
            </w:pPr>
            <w:r>
              <w:rPr>
                <w:rFonts w:ascii="Arial" w:hAnsi="Arial" w:cs="Arial"/>
              </w:rPr>
              <w:t>202</w:t>
            </w:r>
          </w:p>
        </w:tc>
        <w:tc>
          <w:tcPr>
            <w:tcW w:w="1295" w:type="dxa"/>
          </w:tcPr>
          <w:p w:rsidR="00E1171E" w:rsidRPr="00E14AE8" w:rsidRDefault="00E1171E" w:rsidP="00E87F50">
            <w:pPr>
              <w:jc w:val="center"/>
              <w:rPr>
                <w:rFonts w:ascii="Arial" w:hAnsi="Arial" w:cs="Arial"/>
              </w:rPr>
            </w:pPr>
            <w:r>
              <w:rPr>
                <w:rFonts w:ascii="Arial" w:hAnsi="Arial" w:cs="Arial"/>
              </w:rPr>
              <w:t>262</w:t>
            </w:r>
          </w:p>
        </w:tc>
        <w:tc>
          <w:tcPr>
            <w:tcW w:w="1472" w:type="dxa"/>
          </w:tcPr>
          <w:p w:rsidR="00E1171E" w:rsidRPr="00E14AE8" w:rsidRDefault="00E1171E" w:rsidP="00E87F50">
            <w:pPr>
              <w:jc w:val="center"/>
              <w:rPr>
                <w:rFonts w:ascii="Arial" w:hAnsi="Arial" w:cs="Arial"/>
              </w:rPr>
            </w:pPr>
            <w:r>
              <w:rPr>
                <w:rFonts w:ascii="Arial" w:hAnsi="Arial" w:cs="Arial"/>
              </w:rPr>
              <w:t>194</w:t>
            </w:r>
          </w:p>
        </w:tc>
        <w:tc>
          <w:tcPr>
            <w:tcW w:w="1553" w:type="dxa"/>
          </w:tcPr>
          <w:p w:rsidR="00E1171E" w:rsidRPr="00E14AE8" w:rsidRDefault="00E1171E" w:rsidP="00E14AE8">
            <w:pPr>
              <w:jc w:val="center"/>
              <w:rPr>
                <w:rFonts w:ascii="Arial" w:hAnsi="Arial" w:cs="Arial"/>
              </w:rPr>
            </w:pPr>
            <w:r>
              <w:rPr>
                <w:rFonts w:ascii="Arial" w:hAnsi="Arial" w:cs="Arial"/>
              </w:rPr>
              <w:t>159</w:t>
            </w:r>
          </w:p>
        </w:tc>
      </w:tr>
      <w:tr w:rsidR="00E1171E" w:rsidRPr="00E14AE8" w:rsidTr="00E14AE8">
        <w:tc>
          <w:tcPr>
            <w:tcW w:w="2268" w:type="dxa"/>
          </w:tcPr>
          <w:p w:rsidR="00E1171E" w:rsidRPr="00E14AE8" w:rsidRDefault="00E1171E" w:rsidP="00701EA2">
            <w:pPr>
              <w:numPr>
                <w:ilvl w:val="0"/>
                <w:numId w:val="9"/>
              </w:numPr>
              <w:autoSpaceDE w:val="0"/>
              <w:autoSpaceDN w:val="0"/>
              <w:adjustRightInd w:val="0"/>
              <w:rPr>
                <w:rFonts w:ascii="Arial" w:hAnsi="Arial" w:cs="Arial"/>
                <w:b/>
                <w:color w:val="000000"/>
              </w:rPr>
            </w:pPr>
            <w:r w:rsidRPr="00E14AE8">
              <w:rPr>
                <w:rFonts w:ascii="Arial" w:hAnsi="Arial" w:cs="Arial"/>
                <w:b/>
                <w:color w:val="000000"/>
              </w:rPr>
              <w:t xml:space="preserve">-tăieri grădinărite </w:t>
            </w:r>
          </w:p>
          <w:p w:rsidR="00E1171E" w:rsidRPr="00E14AE8" w:rsidRDefault="00E1171E" w:rsidP="00A36AD1">
            <w:pPr>
              <w:rPr>
                <w:rFonts w:ascii="Arial" w:hAnsi="Arial" w:cs="Arial"/>
                <w:b/>
              </w:rPr>
            </w:pPr>
          </w:p>
        </w:tc>
        <w:tc>
          <w:tcPr>
            <w:tcW w:w="1080" w:type="dxa"/>
          </w:tcPr>
          <w:p w:rsidR="00E1171E" w:rsidRPr="00E14AE8" w:rsidRDefault="00E1171E" w:rsidP="00E87F50">
            <w:pPr>
              <w:jc w:val="center"/>
              <w:rPr>
                <w:rFonts w:ascii="Arial" w:hAnsi="Arial" w:cs="Arial"/>
              </w:rPr>
            </w:pPr>
          </w:p>
        </w:tc>
        <w:tc>
          <w:tcPr>
            <w:tcW w:w="1260" w:type="dxa"/>
          </w:tcPr>
          <w:p w:rsidR="00E1171E" w:rsidRPr="00E14AE8" w:rsidRDefault="00E1171E" w:rsidP="00E87F50">
            <w:pPr>
              <w:jc w:val="center"/>
              <w:rPr>
                <w:rFonts w:ascii="Arial" w:hAnsi="Arial" w:cs="Arial"/>
              </w:rPr>
            </w:pPr>
          </w:p>
        </w:tc>
        <w:tc>
          <w:tcPr>
            <w:tcW w:w="1295" w:type="dxa"/>
          </w:tcPr>
          <w:p w:rsidR="00E1171E" w:rsidRPr="00E14AE8" w:rsidRDefault="00E1171E" w:rsidP="00E87F50">
            <w:pPr>
              <w:jc w:val="center"/>
              <w:rPr>
                <w:rFonts w:ascii="Arial" w:hAnsi="Arial" w:cs="Arial"/>
              </w:rPr>
            </w:pPr>
          </w:p>
        </w:tc>
        <w:tc>
          <w:tcPr>
            <w:tcW w:w="1472" w:type="dxa"/>
          </w:tcPr>
          <w:p w:rsidR="00E1171E" w:rsidRPr="00E14AE8" w:rsidRDefault="00E1171E" w:rsidP="00E87F50">
            <w:pPr>
              <w:jc w:val="center"/>
              <w:rPr>
                <w:rFonts w:ascii="Arial" w:hAnsi="Arial" w:cs="Arial"/>
              </w:rPr>
            </w:pPr>
          </w:p>
        </w:tc>
        <w:tc>
          <w:tcPr>
            <w:tcW w:w="1553" w:type="dxa"/>
          </w:tcPr>
          <w:p w:rsidR="00E1171E" w:rsidRPr="00E14AE8" w:rsidRDefault="00E1171E" w:rsidP="00E14AE8">
            <w:pPr>
              <w:jc w:val="center"/>
              <w:rPr>
                <w:rFonts w:ascii="Arial" w:hAnsi="Arial" w:cs="Arial"/>
              </w:rPr>
            </w:pPr>
          </w:p>
        </w:tc>
      </w:tr>
      <w:tr w:rsidR="00E1171E" w:rsidRPr="00E14AE8" w:rsidTr="00E14AE8">
        <w:tc>
          <w:tcPr>
            <w:tcW w:w="2268" w:type="dxa"/>
          </w:tcPr>
          <w:p w:rsidR="00E1171E" w:rsidRPr="00E14AE8" w:rsidRDefault="00E1171E" w:rsidP="00701EA2">
            <w:pPr>
              <w:numPr>
                <w:ilvl w:val="0"/>
                <w:numId w:val="10"/>
              </w:numPr>
              <w:autoSpaceDE w:val="0"/>
              <w:autoSpaceDN w:val="0"/>
              <w:adjustRightInd w:val="0"/>
              <w:rPr>
                <w:rFonts w:ascii="Arial" w:hAnsi="Arial" w:cs="Arial"/>
                <w:b/>
                <w:color w:val="000000"/>
              </w:rPr>
            </w:pPr>
            <w:r w:rsidRPr="00E14AE8">
              <w:rPr>
                <w:rFonts w:ascii="Arial" w:hAnsi="Arial" w:cs="Arial"/>
                <w:b/>
                <w:color w:val="000000"/>
              </w:rPr>
              <w:lastRenderedPageBreak/>
              <w:t xml:space="preserve"> -tăieri rase </w:t>
            </w:r>
          </w:p>
          <w:p w:rsidR="00E1171E" w:rsidRPr="00E14AE8" w:rsidRDefault="00E1171E" w:rsidP="00A36AD1">
            <w:pPr>
              <w:rPr>
                <w:rFonts w:ascii="Arial" w:hAnsi="Arial" w:cs="Arial"/>
                <w:b/>
              </w:rPr>
            </w:pPr>
          </w:p>
        </w:tc>
        <w:tc>
          <w:tcPr>
            <w:tcW w:w="1080" w:type="dxa"/>
          </w:tcPr>
          <w:p w:rsidR="00E1171E" w:rsidRPr="00E14AE8" w:rsidRDefault="00E1171E" w:rsidP="00E87F50">
            <w:pPr>
              <w:jc w:val="center"/>
              <w:rPr>
                <w:rFonts w:ascii="Arial" w:hAnsi="Arial" w:cs="Arial"/>
              </w:rPr>
            </w:pPr>
            <w:r>
              <w:rPr>
                <w:rFonts w:ascii="Arial" w:hAnsi="Arial" w:cs="Arial"/>
              </w:rPr>
              <w:t>7</w:t>
            </w:r>
          </w:p>
        </w:tc>
        <w:tc>
          <w:tcPr>
            <w:tcW w:w="1260" w:type="dxa"/>
          </w:tcPr>
          <w:p w:rsidR="00E1171E" w:rsidRPr="00E14AE8" w:rsidRDefault="00E1171E" w:rsidP="00E87F50">
            <w:pPr>
              <w:jc w:val="center"/>
              <w:rPr>
                <w:rFonts w:ascii="Arial" w:hAnsi="Arial" w:cs="Arial"/>
              </w:rPr>
            </w:pPr>
            <w:r>
              <w:rPr>
                <w:rFonts w:ascii="Arial" w:hAnsi="Arial" w:cs="Arial"/>
              </w:rPr>
              <w:t>9</w:t>
            </w:r>
          </w:p>
        </w:tc>
        <w:tc>
          <w:tcPr>
            <w:tcW w:w="1295" w:type="dxa"/>
          </w:tcPr>
          <w:p w:rsidR="00E1171E" w:rsidRPr="00E14AE8" w:rsidRDefault="00E1171E" w:rsidP="00E87F50">
            <w:pPr>
              <w:jc w:val="center"/>
              <w:rPr>
                <w:rFonts w:ascii="Arial" w:hAnsi="Arial" w:cs="Arial"/>
              </w:rPr>
            </w:pPr>
            <w:r>
              <w:rPr>
                <w:rFonts w:ascii="Arial" w:hAnsi="Arial" w:cs="Arial"/>
              </w:rPr>
              <w:t>7</w:t>
            </w:r>
          </w:p>
        </w:tc>
        <w:tc>
          <w:tcPr>
            <w:tcW w:w="1472" w:type="dxa"/>
          </w:tcPr>
          <w:p w:rsidR="00E1171E" w:rsidRPr="00E14AE8" w:rsidRDefault="00E1171E" w:rsidP="00E87F50">
            <w:pPr>
              <w:jc w:val="center"/>
              <w:rPr>
                <w:rFonts w:ascii="Arial" w:hAnsi="Arial" w:cs="Arial"/>
              </w:rPr>
            </w:pPr>
            <w:r>
              <w:rPr>
                <w:rFonts w:ascii="Arial" w:hAnsi="Arial" w:cs="Arial"/>
              </w:rPr>
              <w:t>9</w:t>
            </w:r>
          </w:p>
        </w:tc>
        <w:tc>
          <w:tcPr>
            <w:tcW w:w="1553" w:type="dxa"/>
          </w:tcPr>
          <w:p w:rsidR="00E1171E" w:rsidRPr="00E14AE8" w:rsidRDefault="00E1171E" w:rsidP="00E14AE8">
            <w:pPr>
              <w:jc w:val="center"/>
              <w:rPr>
                <w:rFonts w:ascii="Arial" w:hAnsi="Arial" w:cs="Arial"/>
              </w:rPr>
            </w:pPr>
            <w:r>
              <w:rPr>
                <w:rFonts w:ascii="Arial" w:hAnsi="Arial" w:cs="Arial"/>
              </w:rPr>
              <w:t>8</w:t>
            </w:r>
          </w:p>
        </w:tc>
      </w:tr>
      <w:tr w:rsidR="00E1171E" w:rsidRPr="00E14AE8" w:rsidTr="00E14AE8">
        <w:tc>
          <w:tcPr>
            <w:tcW w:w="2268" w:type="dxa"/>
          </w:tcPr>
          <w:p w:rsidR="00E1171E" w:rsidRPr="00E14AE8" w:rsidRDefault="00E1171E" w:rsidP="00A36AD1">
            <w:pPr>
              <w:rPr>
                <w:rFonts w:ascii="Arial" w:hAnsi="Arial" w:cs="Arial"/>
                <w:b/>
              </w:rPr>
            </w:pPr>
            <w:r w:rsidRPr="00E14AE8">
              <w:rPr>
                <w:rFonts w:ascii="Arial" w:hAnsi="Arial" w:cs="Arial"/>
                <w:b/>
                <w:color w:val="000000"/>
              </w:rPr>
              <w:t>Tăieri de regenerare în crâng</w:t>
            </w:r>
          </w:p>
        </w:tc>
        <w:tc>
          <w:tcPr>
            <w:tcW w:w="1080" w:type="dxa"/>
          </w:tcPr>
          <w:p w:rsidR="00E1171E" w:rsidRPr="00E14AE8" w:rsidRDefault="00E1171E" w:rsidP="00E87F50">
            <w:pPr>
              <w:jc w:val="center"/>
              <w:rPr>
                <w:rFonts w:ascii="Arial" w:hAnsi="Arial" w:cs="Arial"/>
              </w:rPr>
            </w:pPr>
            <w:r>
              <w:rPr>
                <w:rFonts w:ascii="Arial" w:hAnsi="Arial" w:cs="Arial"/>
              </w:rPr>
              <w:t>59</w:t>
            </w:r>
          </w:p>
        </w:tc>
        <w:tc>
          <w:tcPr>
            <w:tcW w:w="1260" w:type="dxa"/>
          </w:tcPr>
          <w:p w:rsidR="00E1171E" w:rsidRPr="00E14AE8" w:rsidRDefault="00E1171E" w:rsidP="00E87F50">
            <w:pPr>
              <w:jc w:val="center"/>
              <w:rPr>
                <w:rFonts w:ascii="Arial" w:hAnsi="Arial" w:cs="Arial"/>
              </w:rPr>
            </w:pPr>
            <w:r>
              <w:rPr>
                <w:rFonts w:ascii="Arial" w:hAnsi="Arial" w:cs="Arial"/>
              </w:rPr>
              <w:t>51</w:t>
            </w:r>
          </w:p>
        </w:tc>
        <w:tc>
          <w:tcPr>
            <w:tcW w:w="1295" w:type="dxa"/>
          </w:tcPr>
          <w:p w:rsidR="00E1171E" w:rsidRPr="00E14AE8" w:rsidRDefault="00E1171E" w:rsidP="00E87F50">
            <w:pPr>
              <w:jc w:val="center"/>
              <w:rPr>
                <w:rFonts w:ascii="Arial" w:hAnsi="Arial" w:cs="Arial"/>
              </w:rPr>
            </w:pPr>
            <w:r>
              <w:rPr>
                <w:rFonts w:ascii="Arial" w:hAnsi="Arial" w:cs="Arial"/>
              </w:rPr>
              <w:t>35</w:t>
            </w:r>
          </w:p>
        </w:tc>
        <w:tc>
          <w:tcPr>
            <w:tcW w:w="1472" w:type="dxa"/>
          </w:tcPr>
          <w:p w:rsidR="00E1171E" w:rsidRPr="00E14AE8" w:rsidRDefault="00E1171E" w:rsidP="00E87F50">
            <w:pPr>
              <w:jc w:val="center"/>
              <w:rPr>
                <w:rFonts w:ascii="Arial" w:hAnsi="Arial" w:cs="Arial"/>
              </w:rPr>
            </w:pPr>
            <w:r>
              <w:rPr>
                <w:rFonts w:ascii="Arial" w:hAnsi="Arial" w:cs="Arial"/>
              </w:rPr>
              <w:t>50</w:t>
            </w:r>
          </w:p>
        </w:tc>
        <w:tc>
          <w:tcPr>
            <w:tcW w:w="1553" w:type="dxa"/>
          </w:tcPr>
          <w:p w:rsidR="00E1171E" w:rsidRPr="00E14AE8" w:rsidRDefault="00E1171E" w:rsidP="00E14AE8">
            <w:pPr>
              <w:jc w:val="center"/>
              <w:rPr>
                <w:rFonts w:ascii="Arial" w:hAnsi="Arial" w:cs="Arial"/>
              </w:rPr>
            </w:pPr>
            <w:r>
              <w:rPr>
                <w:rFonts w:ascii="Arial" w:hAnsi="Arial" w:cs="Arial"/>
              </w:rPr>
              <w:t>50</w:t>
            </w:r>
          </w:p>
        </w:tc>
      </w:tr>
      <w:tr w:rsidR="00E1171E" w:rsidRPr="00E14AE8" w:rsidTr="00E14AE8">
        <w:tc>
          <w:tcPr>
            <w:tcW w:w="2268" w:type="dxa"/>
          </w:tcPr>
          <w:p w:rsidR="00E1171E" w:rsidRPr="00E14AE8" w:rsidRDefault="00E1171E" w:rsidP="00A36AD1">
            <w:pPr>
              <w:rPr>
                <w:rFonts w:ascii="Arial" w:hAnsi="Arial" w:cs="Arial"/>
                <w:b/>
              </w:rPr>
            </w:pPr>
            <w:r w:rsidRPr="00E14AE8">
              <w:rPr>
                <w:rFonts w:ascii="Arial" w:hAnsi="Arial" w:cs="Arial"/>
                <w:b/>
                <w:color w:val="000000"/>
              </w:rPr>
              <w:t>Tăieri de substituiri-refacere a arboretelor slab productive şi degradate</w:t>
            </w:r>
          </w:p>
        </w:tc>
        <w:tc>
          <w:tcPr>
            <w:tcW w:w="1080" w:type="dxa"/>
          </w:tcPr>
          <w:p w:rsidR="00E1171E" w:rsidRPr="00E14AE8" w:rsidRDefault="00E1171E" w:rsidP="00E87F50">
            <w:pPr>
              <w:jc w:val="center"/>
              <w:rPr>
                <w:rFonts w:ascii="Arial" w:hAnsi="Arial" w:cs="Arial"/>
              </w:rPr>
            </w:pPr>
            <w:r>
              <w:rPr>
                <w:rFonts w:ascii="Arial" w:hAnsi="Arial" w:cs="Arial"/>
              </w:rPr>
              <w:t>24</w:t>
            </w:r>
          </w:p>
        </w:tc>
        <w:tc>
          <w:tcPr>
            <w:tcW w:w="1260" w:type="dxa"/>
          </w:tcPr>
          <w:p w:rsidR="00E1171E" w:rsidRPr="00E14AE8" w:rsidRDefault="00E1171E" w:rsidP="00E87F50">
            <w:pPr>
              <w:jc w:val="center"/>
              <w:rPr>
                <w:rFonts w:ascii="Arial" w:hAnsi="Arial" w:cs="Arial"/>
              </w:rPr>
            </w:pPr>
            <w:r>
              <w:rPr>
                <w:rFonts w:ascii="Arial" w:hAnsi="Arial" w:cs="Arial"/>
              </w:rPr>
              <w:t>20</w:t>
            </w:r>
          </w:p>
        </w:tc>
        <w:tc>
          <w:tcPr>
            <w:tcW w:w="1295" w:type="dxa"/>
          </w:tcPr>
          <w:p w:rsidR="00E1171E" w:rsidRPr="00E14AE8" w:rsidRDefault="00E1171E" w:rsidP="00E87F50">
            <w:pPr>
              <w:jc w:val="center"/>
              <w:rPr>
                <w:rFonts w:ascii="Arial" w:hAnsi="Arial" w:cs="Arial"/>
              </w:rPr>
            </w:pPr>
            <w:r>
              <w:rPr>
                <w:rFonts w:ascii="Arial" w:hAnsi="Arial" w:cs="Arial"/>
              </w:rPr>
              <w:t>12</w:t>
            </w:r>
          </w:p>
        </w:tc>
        <w:tc>
          <w:tcPr>
            <w:tcW w:w="1472" w:type="dxa"/>
          </w:tcPr>
          <w:p w:rsidR="00E1171E" w:rsidRPr="00E14AE8" w:rsidRDefault="00E1171E" w:rsidP="00E87F50">
            <w:pPr>
              <w:jc w:val="center"/>
              <w:rPr>
                <w:rFonts w:ascii="Arial" w:hAnsi="Arial" w:cs="Arial"/>
              </w:rPr>
            </w:pPr>
            <w:r>
              <w:rPr>
                <w:rFonts w:ascii="Arial" w:hAnsi="Arial" w:cs="Arial"/>
              </w:rPr>
              <w:t>18</w:t>
            </w:r>
          </w:p>
        </w:tc>
        <w:tc>
          <w:tcPr>
            <w:tcW w:w="1553" w:type="dxa"/>
          </w:tcPr>
          <w:p w:rsidR="00E1171E" w:rsidRPr="00E14AE8" w:rsidRDefault="00E1171E" w:rsidP="00E14AE8">
            <w:pPr>
              <w:jc w:val="center"/>
              <w:rPr>
                <w:rFonts w:ascii="Arial" w:hAnsi="Arial" w:cs="Arial"/>
              </w:rPr>
            </w:pPr>
            <w:r>
              <w:rPr>
                <w:rFonts w:ascii="Arial" w:hAnsi="Arial" w:cs="Arial"/>
              </w:rPr>
              <w:t>0</w:t>
            </w:r>
          </w:p>
        </w:tc>
      </w:tr>
      <w:tr w:rsidR="00E1171E" w:rsidRPr="00E14AE8" w:rsidTr="00E14AE8">
        <w:tc>
          <w:tcPr>
            <w:tcW w:w="2268" w:type="dxa"/>
          </w:tcPr>
          <w:p w:rsidR="00E1171E" w:rsidRPr="00E14AE8" w:rsidRDefault="00E1171E" w:rsidP="00A36AD1">
            <w:pPr>
              <w:rPr>
                <w:rFonts w:ascii="Arial" w:hAnsi="Arial" w:cs="Arial"/>
                <w:b/>
              </w:rPr>
            </w:pPr>
            <w:r w:rsidRPr="00E14AE8">
              <w:rPr>
                <w:rFonts w:ascii="Arial" w:hAnsi="Arial" w:cs="Arial"/>
                <w:b/>
                <w:color w:val="000000"/>
              </w:rPr>
              <w:t>Tăieri de conservare</w:t>
            </w:r>
          </w:p>
        </w:tc>
        <w:tc>
          <w:tcPr>
            <w:tcW w:w="1080" w:type="dxa"/>
          </w:tcPr>
          <w:p w:rsidR="00E1171E" w:rsidRPr="00E14AE8" w:rsidRDefault="00E1171E" w:rsidP="00E87F50">
            <w:pPr>
              <w:jc w:val="center"/>
              <w:rPr>
                <w:rFonts w:ascii="Arial" w:hAnsi="Arial" w:cs="Arial"/>
              </w:rPr>
            </w:pPr>
            <w:r>
              <w:rPr>
                <w:rFonts w:ascii="Arial" w:hAnsi="Arial" w:cs="Arial"/>
              </w:rPr>
              <w:t>45</w:t>
            </w:r>
          </w:p>
        </w:tc>
        <w:tc>
          <w:tcPr>
            <w:tcW w:w="1260" w:type="dxa"/>
          </w:tcPr>
          <w:p w:rsidR="00E1171E" w:rsidRPr="00E14AE8" w:rsidRDefault="00E1171E" w:rsidP="00E87F50">
            <w:pPr>
              <w:jc w:val="center"/>
              <w:rPr>
                <w:rFonts w:ascii="Arial" w:hAnsi="Arial" w:cs="Arial"/>
              </w:rPr>
            </w:pPr>
            <w:r>
              <w:rPr>
                <w:rFonts w:ascii="Arial" w:hAnsi="Arial" w:cs="Arial"/>
              </w:rPr>
              <w:t>77</w:t>
            </w:r>
          </w:p>
        </w:tc>
        <w:tc>
          <w:tcPr>
            <w:tcW w:w="1295" w:type="dxa"/>
          </w:tcPr>
          <w:p w:rsidR="00E1171E" w:rsidRPr="00E14AE8" w:rsidRDefault="00E1171E" w:rsidP="00E87F50">
            <w:pPr>
              <w:jc w:val="center"/>
              <w:rPr>
                <w:rFonts w:ascii="Arial" w:hAnsi="Arial" w:cs="Arial"/>
              </w:rPr>
            </w:pPr>
            <w:r>
              <w:rPr>
                <w:rFonts w:ascii="Arial" w:hAnsi="Arial" w:cs="Arial"/>
              </w:rPr>
              <w:t>96</w:t>
            </w:r>
          </w:p>
        </w:tc>
        <w:tc>
          <w:tcPr>
            <w:tcW w:w="1472" w:type="dxa"/>
          </w:tcPr>
          <w:p w:rsidR="00E1171E" w:rsidRPr="00E14AE8" w:rsidRDefault="00E1171E" w:rsidP="00E87F50">
            <w:pPr>
              <w:jc w:val="center"/>
              <w:rPr>
                <w:rFonts w:ascii="Arial" w:hAnsi="Arial" w:cs="Arial"/>
              </w:rPr>
            </w:pPr>
            <w:r>
              <w:rPr>
                <w:rFonts w:ascii="Arial" w:hAnsi="Arial" w:cs="Arial"/>
              </w:rPr>
              <w:t>35</w:t>
            </w:r>
          </w:p>
        </w:tc>
        <w:tc>
          <w:tcPr>
            <w:tcW w:w="1553" w:type="dxa"/>
          </w:tcPr>
          <w:p w:rsidR="00E1171E" w:rsidRPr="00E14AE8" w:rsidRDefault="00E1171E" w:rsidP="00E14AE8">
            <w:pPr>
              <w:jc w:val="center"/>
              <w:rPr>
                <w:rFonts w:ascii="Arial" w:hAnsi="Arial" w:cs="Arial"/>
              </w:rPr>
            </w:pPr>
            <w:r>
              <w:rPr>
                <w:rFonts w:ascii="Arial" w:hAnsi="Arial" w:cs="Arial"/>
              </w:rPr>
              <w:t>35</w:t>
            </w:r>
          </w:p>
        </w:tc>
      </w:tr>
    </w:tbl>
    <w:p w:rsidR="007638CF" w:rsidRDefault="00A978DD" w:rsidP="00485250">
      <w:pPr>
        <w:tabs>
          <w:tab w:val="left" w:pos="1176"/>
          <w:tab w:val="left" w:leader="dot" w:pos="9356"/>
        </w:tabs>
        <w:ind w:left="596"/>
        <w:rPr>
          <w:rFonts w:ascii="Arial" w:hAnsi="Arial" w:cs="Arial"/>
          <w:i/>
          <w:iCs/>
          <w:lang w:val="ro-RO"/>
        </w:rPr>
      </w:pPr>
      <w:r>
        <w:rPr>
          <w:rFonts w:ascii="Arial" w:hAnsi="Arial" w:cs="Arial"/>
          <w:b/>
          <w:i/>
        </w:rPr>
        <w:t xml:space="preserve">                                                                                                     </w:t>
      </w:r>
      <w:r w:rsidRPr="001A5999">
        <w:rPr>
          <w:rFonts w:ascii="Arial" w:hAnsi="Arial" w:cs="Arial"/>
          <w:b/>
          <w:i/>
        </w:rPr>
        <w:t>Tabel VI.2.1</w:t>
      </w:r>
      <w:r>
        <w:rPr>
          <w:rFonts w:ascii="Arial" w:hAnsi="Arial" w:cs="Arial"/>
          <w:b/>
          <w:i/>
        </w:rPr>
        <w:t>.1.</w:t>
      </w:r>
    </w:p>
    <w:p w:rsidR="002153BB" w:rsidRDefault="00A978DD" w:rsidP="00485250">
      <w:pPr>
        <w:tabs>
          <w:tab w:val="left" w:pos="1276"/>
          <w:tab w:val="left" w:leader="dot" w:pos="9356"/>
        </w:tabs>
        <w:ind w:left="596"/>
        <w:rPr>
          <w:rFonts w:ascii="Arial" w:hAnsi="Arial" w:cs="Arial"/>
          <w:b/>
          <w:i/>
          <w:iCs/>
          <w:lang w:val="ro-RO"/>
        </w:rPr>
      </w:pPr>
      <w:r>
        <w:rPr>
          <w:rFonts w:ascii="Arial" w:hAnsi="Arial" w:cs="Arial"/>
          <w:b/>
          <w:i/>
          <w:iCs/>
          <w:lang w:val="ro-RO"/>
        </w:rPr>
        <w:t xml:space="preserve">                            </w:t>
      </w:r>
    </w:p>
    <w:p w:rsidR="002153BB" w:rsidRDefault="002153BB" w:rsidP="00485250">
      <w:pPr>
        <w:tabs>
          <w:tab w:val="left" w:pos="1276"/>
          <w:tab w:val="left" w:leader="dot" w:pos="9356"/>
        </w:tabs>
        <w:ind w:left="596"/>
        <w:rPr>
          <w:rFonts w:ascii="Arial" w:hAnsi="Arial" w:cs="Arial"/>
          <w:b/>
          <w:i/>
          <w:iCs/>
          <w:lang w:val="ro-RO"/>
        </w:rPr>
      </w:pPr>
    </w:p>
    <w:p w:rsidR="002153BB" w:rsidRDefault="002153BB" w:rsidP="00485250">
      <w:pPr>
        <w:tabs>
          <w:tab w:val="left" w:pos="1276"/>
          <w:tab w:val="left" w:leader="dot" w:pos="9356"/>
        </w:tabs>
        <w:ind w:left="596"/>
        <w:rPr>
          <w:rFonts w:ascii="Arial" w:hAnsi="Arial" w:cs="Arial"/>
          <w:b/>
          <w:i/>
          <w:iCs/>
          <w:lang w:val="ro-RO"/>
        </w:rPr>
      </w:pPr>
    </w:p>
    <w:p w:rsidR="002153BB" w:rsidRDefault="002153BB" w:rsidP="00485250">
      <w:pPr>
        <w:tabs>
          <w:tab w:val="left" w:pos="1276"/>
          <w:tab w:val="left" w:leader="dot" w:pos="9356"/>
        </w:tabs>
        <w:ind w:left="596"/>
        <w:rPr>
          <w:rFonts w:ascii="Arial" w:hAnsi="Arial" w:cs="Arial"/>
          <w:b/>
          <w:i/>
          <w:iCs/>
          <w:lang w:val="ro-RO"/>
        </w:rPr>
      </w:pPr>
    </w:p>
    <w:p w:rsidR="00A048EA" w:rsidRDefault="00485250" w:rsidP="00485250">
      <w:pPr>
        <w:tabs>
          <w:tab w:val="left" w:pos="1276"/>
          <w:tab w:val="left" w:leader="dot" w:pos="9356"/>
        </w:tabs>
        <w:ind w:left="596"/>
        <w:rPr>
          <w:rFonts w:ascii="Arial" w:hAnsi="Arial" w:cs="Arial"/>
          <w:b/>
          <w:i/>
          <w:iCs/>
          <w:lang w:val="ro-RO"/>
        </w:rPr>
      </w:pPr>
      <w:r w:rsidRPr="00DE215F">
        <w:rPr>
          <w:rFonts w:ascii="Arial" w:hAnsi="Arial" w:cs="Arial"/>
          <w:b/>
          <w:i/>
          <w:iCs/>
          <w:lang w:val="ro-RO"/>
        </w:rPr>
        <w:t xml:space="preserve">VI.2.2. </w:t>
      </w:r>
      <w:r w:rsidR="00A048EA" w:rsidRPr="00DE215F">
        <w:rPr>
          <w:rFonts w:ascii="Arial" w:hAnsi="Arial" w:cs="Arial"/>
          <w:b/>
          <w:i/>
          <w:iCs/>
          <w:lang w:val="ro-RO"/>
        </w:rPr>
        <w:t xml:space="preserve">Schimbarea utilizării terenurilor </w:t>
      </w:r>
    </w:p>
    <w:p w:rsidR="00DE215F" w:rsidRPr="00DE215F" w:rsidRDefault="00DE215F" w:rsidP="00485250">
      <w:pPr>
        <w:tabs>
          <w:tab w:val="left" w:pos="1276"/>
          <w:tab w:val="left" w:leader="dot" w:pos="9356"/>
        </w:tabs>
        <w:ind w:left="596"/>
        <w:rPr>
          <w:rFonts w:ascii="Arial" w:hAnsi="Arial" w:cs="Arial"/>
          <w:b/>
          <w:i/>
          <w:iCs/>
          <w:lang w:val="ro-RO"/>
        </w:rPr>
      </w:pPr>
    </w:p>
    <w:p w:rsidR="00DE215F" w:rsidRPr="00DE215F" w:rsidRDefault="00DE215F" w:rsidP="00DE215F">
      <w:pPr>
        <w:jc w:val="both"/>
        <w:rPr>
          <w:rFonts w:ascii="Arial" w:hAnsi="Arial" w:cs="Arial"/>
        </w:rPr>
      </w:pPr>
      <w:r>
        <w:rPr>
          <w:b/>
        </w:rPr>
        <w:t xml:space="preserve">         </w:t>
      </w:r>
      <w:r w:rsidRPr="00DE215F">
        <w:rPr>
          <w:rFonts w:ascii="Arial" w:hAnsi="Arial" w:cs="Arial"/>
        </w:rPr>
        <w:t>În anul 201</w:t>
      </w:r>
      <w:r w:rsidR="0014028D">
        <w:rPr>
          <w:rFonts w:ascii="Arial" w:hAnsi="Arial" w:cs="Arial"/>
        </w:rPr>
        <w:t>9</w:t>
      </w:r>
      <w:r w:rsidRPr="00DE215F">
        <w:rPr>
          <w:rFonts w:ascii="Arial" w:hAnsi="Arial" w:cs="Arial"/>
        </w:rPr>
        <w:t xml:space="preserve"> </w:t>
      </w:r>
      <w:r>
        <w:rPr>
          <w:rFonts w:ascii="Arial" w:hAnsi="Arial" w:cs="Arial"/>
        </w:rPr>
        <w:t>pe</w:t>
      </w:r>
      <w:r w:rsidRPr="00DE215F">
        <w:rPr>
          <w:rFonts w:ascii="Arial" w:hAnsi="Arial" w:cs="Arial"/>
        </w:rPr>
        <w:t xml:space="preserve"> raza </w:t>
      </w:r>
      <w:r w:rsidR="0014028D">
        <w:rPr>
          <w:rFonts w:ascii="Arial" w:hAnsi="Arial" w:cs="Arial"/>
        </w:rPr>
        <w:t xml:space="preserve">Direcției Silvice </w:t>
      </w:r>
      <w:r>
        <w:rPr>
          <w:rFonts w:ascii="Arial" w:hAnsi="Arial" w:cs="Arial"/>
        </w:rPr>
        <w:t xml:space="preserve"> </w:t>
      </w:r>
      <w:r w:rsidRPr="00DE215F">
        <w:rPr>
          <w:rFonts w:ascii="Arial" w:hAnsi="Arial" w:cs="Arial"/>
        </w:rPr>
        <w:t xml:space="preserve">Ilfov nu s-au </w:t>
      </w:r>
      <w:r>
        <w:rPr>
          <w:rFonts w:ascii="Arial" w:hAnsi="Arial" w:cs="Arial"/>
        </w:rPr>
        <w:t>î</w:t>
      </w:r>
      <w:r w:rsidRPr="00DE215F">
        <w:rPr>
          <w:rFonts w:ascii="Arial" w:hAnsi="Arial" w:cs="Arial"/>
        </w:rPr>
        <w:t>nregistrat scoateri din fond</w:t>
      </w:r>
      <w:r>
        <w:rPr>
          <w:rFonts w:ascii="Arial" w:hAnsi="Arial" w:cs="Arial"/>
        </w:rPr>
        <w:t>ul forestier proprietate publică</w:t>
      </w:r>
      <w:r w:rsidRPr="00DE215F">
        <w:rPr>
          <w:rFonts w:ascii="Arial" w:hAnsi="Arial" w:cs="Arial"/>
        </w:rPr>
        <w:t xml:space="preserve"> a statului aflat </w:t>
      </w:r>
      <w:r>
        <w:rPr>
          <w:rFonts w:ascii="Arial" w:hAnsi="Arial" w:cs="Arial"/>
        </w:rPr>
        <w:t>î</w:t>
      </w:r>
      <w:r w:rsidRPr="00DE215F">
        <w:rPr>
          <w:rFonts w:ascii="Arial" w:hAnsi="Arial" w:cs="Arial"/>
        </w:rPr>
        <w:t xml:space="preserve">n administrare. Nu au fost astfel </w:t>
      </w:r>
      <w:r w:rsidR="009C597F">
        <w:rPr>
          <w:rFonts w:ascii="Arial" w:hAnsi="Arial" w:cs="Arial"/>
        </w:rPr>
        <w:t>î</w:t>
      </w:r>
      <w:r w:rsidRPr="00DE215F">
        <w:rPr>
          <w:rFonts w:ascii="Arial" w:hAnsi="Arial" w:cs="Arial"/>
        </w:rPr>
        <w:t>nregistrate schimb</w:t>
      </w:r>
      <w:r>
        <w:rPr>
          <w:rFonts w:ascii="Arial" w:hAnsi="Arial" w:cs="Arial"/>
        </w:rPr>
        <w:t>ă</w:t>
      </w:r>
      <w:r w:rsidRPr="00DE215F">
        <w:rPr>
          <w:rFonts w:ascii="Arial" w:hAnsi="Arial" w:cs="Arial"/>
        </w:rPr>
        <w:t xml:space="preserve">ri ale </w:t>
      </w:r>
      <w:r>
        <w:rPr>
          <w:rFonts w:ascii="Arial" w:hAnsi="Arial" w:cs="Arial"/>
        </w:rPr>
        <w:t>categoriei de folosinţă de la pă</w:t>
      </w:r>
      <w:r w:rsidRPr="00DE215F">
        <w:rPr>
          <w:rFonts w:ascii="Arial" w:hAnsi="Arial" w:cs="Arial"/>
        </w:rPr>
        <w:t xml:space="preserve">dure </w:t>
      </w:r>
      <w:r>
        <w:rPr>
          <w:rFonts w:ascii="Arial" w:hAnsi="Arial" w:cs="Arial"/>
        </w:rPr>
        <w:t>ş</w:t>
      </w:r>
      <w:r w:rsidRPr="00DE215F">
        <w:rPr>
          <w:rFonts w:ascii="Arial" w:hAnsi="Arial" w:cs="Arial"/>
        </w:rPr>
        <w:t>i nu s-a diminuat suprafa</w:t>
      </w:r>
      <w:r>
        <w:rPr>
          <w:rFonts w:ascii="Arial" w:hAnsi="Arial" w:cs="Arial"/>
        </w:rPr>
        <w:t>ţa ocupat</w:t>
      </w:r>
      <w:r w:rsidR="009C597F">
        <w:rPr>
          <w:rFonts w:ascii="Arial" w:hAnsi="Arial" w:cs="Arial"/>
        </w:rPr>
        <w:t>ă cu pădure.</w:t>
      </w:r>
    </w:p>
    <w:p w:rsidR="00DE215F" w:rsidRPr="00DE215F" w:rsidRDefault="00DE215F" w:rsidP="00485250">
      <w:pPr>
        <w:tabs>
          <w:tab w:val="left" w:pos="1276"/>
          <w:tab w:val="left" w:leader="dot" w:pos="9356"/>
        </w:tabs>
        <w:ind w:left="596"/>
        <w:rPr>
          <w:rFonts w:ascii="Arial" w:hAnsi="Arial" w:cs="Arial"/>
          <w:i/>
          <w:iCs/>
          <w:lang w:val="ro-RO"/>
        </w:rPr>
      </w:pPr>
    </w:p>
    <w:p w:rsidR="00DE215F" w:rsidRPr="00E021C3" w:rsidRDefault="00DE215F" w:rsidP="00485250">
      <w:pPr>
        <w:tabs>
          <w:tab w:val="left" w:pos="1276"/>
          <w:tab w:val="left" w:leader="dot" w:pos="9356"/>
        </w:tabs>
        <w:ind w:left="596"/>
        <w:rPr>
          <w:rFonts w:ascii="Arial" w:hAnsi="Arial" w:cs="Arial"/>
          <w:i/>
          <w:iCs/>
          <w:lang w:val="ro-RO"/>
        </w:rPr>
      </w:pPr>
    </w:p>
    <w:p w:rsidR="00A048EA" w:rsidRPr="005B5B6B" w:rsidRDefault="00485250" w:rsidP="00485250">
      <w:pPr>
        <w:tabs>
          <w:tab w:val="left" w:leader="dot" w:pos="9356"/>
        </w:tabs>
        <w:ind w:left="780"/>
        <w:rPr>
          <w:rFonts w:ascii="Arial" w:hAnsi="Arial" w:cs="Arial"/>
          <w:b/>
          <w:lang w:val="ro-RO"/>
        </w:rPr>
      </w:pPr>
      <w:r w:rsidRPr="005B5B6B">
        <w:rPr>
          <w:rFonts w:ascii="Arial" w:hAnsi="Arial" w:cs="Arial"/>
          <w:b/>
          <w:lang w:val="ro-RO"/>
        </w:rPr>
        <w:t xml:space="preserve">VI.2.2.1. </w:t>
      </w:r>
      <w:r w:rsidR="00A048EA" w:rsidRPr="005B5B6B">
        <w:rPr>
          <w:rFonts w:ascii="Arial" w:hAnsi="Arial" w:cs="Arial"/>
          <w:b/>
          <w:lang w:val="ro-RO"/>
        </w:rPr>
        <w:t xml:space="preserve">Fragmentarea ecosistemelor </w:t>
      </w:r>
    </w:p>
    <w:p w:rsidR="00777FB3" w:rsidRDefault="00A328D3" w:rsidP="00485250">
      <w:pPr>
        <w:tabs>
          <w:tab w:val="left" w:leader="dot" w:pos="9356"/>
        </w:tabs>
        <w:ind w:left="780"/>
      </w:pPr>
      <w:r>
        <w:t xml:space="preserve">      </w:t>
      </w:r>
    </w:p>
    <w:p w:rsidR="00DE215F" w:rsidRPr="00A328D3" w:rsidRDefault="00777FB3" w:rsidP="00485250">
      <w:pPr>
        <w:tabs>
          <w:tab w:val="left" w:leader="dot" w:pos="9356"/>
        </w:tabs>
        <w:ind w:left="780"/>
        <w:rPr>
          <w:rFonts w:ascii="Arial" w:hAnsi="Arial" w:cs="Arial"/>
          <w:lang w:val="ro-RO"/>
        </w:rPr>
      </w:pPr>
      <w:r w:rsidRPr="00545DD8">
        <w:rPr>
          <w:rFonts w:ascii="Arial" w:hAnsi="Arial" w:cs="Arial"/>
        </w:rPr>
        <w:t xml:space="preserve">      </w:t>
      </w:r>
      <w:r w:rsidR="00A328D3" w:rsidRPr="00545DD8">
        <w:rPr>
          <w:rFonts w:ascii="Arial" w:hAnsi="Arial" w:cs="Arial"/>
        </w:rPr>
        <w:t>În anul 201</w:t>
      </w:r>
      <w:r w:rsidR="0014028D">
        <w:rPr>
          <w:rFonts w:ascii="Arial" w:hAnsi="Arial" w:cs="Arial"/>
        </w:rPr>
        <w:t>9</w:t>
      </w:r>
      <w:r w:rsidR="00A328D3" w:rsidRPr="00A328D3">
        <w:rPr>
          <w:rFonts w:ascii="Arial" w:hAnsi="Arial" w:cs="Arial"/>
        </w:rPr>
        <w:t xml:space="preserve"> </w:t>
      </w:r>
      <w:r w:rsidR="0014028D">
        <w:rPr>
          <w:rFonts w:ascii="Arial" w:hAnsi="Arial" w:cs="Arial"/>
        </w:rPr>
        <w:t>în</w:t>
      </w:r>
      <w:r w:rsidR="001E32A1" w:rsidRPr="00DE215F">
        <w:rPr>
          <w:rFonts w:ascii="Arial" w:hAnsi="Arial" w:cs="Arial"/>
        </w:rPr>
        <w:t xml:space="preserve"> raza </w:t>
      </w:r>
      <w:r w:rsidR="0014028D">
        <w:rPr>
          <w:rFonts w:ascii="Arial" w:hAnsi="Arial" w:cs="Arial"/>
        </w:rPr>
        <w:t xml:space="preserve">Direcției Silvice  </w:t>
      </w:r>
      <w:r w:rsidR="001E32A1">
        <w:rPr>
          <w:rFonts w:ascii="Arial" w:hAnsi="Arial" w:cs="Arial"/>
        </w:rPr>
        <w:t xml:space="preserve"> </w:t>
      </w:r>
      <w:r w:rsidR="001E32A1" w:rsidRPr="00DE215F">
        <w:rPr>
          <w:rFonts w:ascii="Arial" w:hAnsi="Arial" w:cs="Arial"/>
        </w:rPr>
        <w:t>Ilfov</w:t>
      </w:r>
      <w:r w:rsidR="001E32A1" w:rsidRPr="00A328D3">
        <w:rPr>
          <w:rFonts w:ascii="Arial" w:hAnsi="Arial" w:cs="Arial"/>
        </w:rPr>
        <w:t xml:space="preserve"> </w:t>
      </w:r>
      <w:r w:rsidR="00A328D3" w:rsidRPr="00A328D3">
        <w:rPr>
          <w:rFonts w:ascii="Arial" w:hAnsi="Arial" w:cs="Arial"/>
        </w:rPr>
        <w:t xml:space="preserve"> nu s-au </w:t>
      </w:r>
      <w:r w:rsidR="001E32A1">
        <w:rPr>
          <w:rFonts w:ascii="Arial" w:hAnsi="Arial" w:cs="Arial"/>
        </w:rPr>
        <w:t>î</w:t>
      </w:r>
      <w:r w:rsidR="00A328D3" w:rsidRPr="00A328D3">
        <w:rPr>
          <w:rFonts w:ascii="Arial" w:hAnsi="Arial" w:cs="Arial"/>
        </w:rPr>
        <w:t>nregistrat</w:t>
      </w:r>
      <w:r w:rsidR="001E32A1">
        <w:rPr>
          <w:rFonts w:ascii="Arial" w:hAnsi="Arial" w:cs="Arial"/>
        </w:rPr>
        <w:t xml:space="preserve"> fragmentă</w:t>
      </w:r>
      <w:r w:rsidR="00A328D3" w:rsidRPr="00A328D3">
        <w:rPr>
          <w:rFonts w:ascii="Arial" w:hAnsi="Arial" w:cs="Arial"/>
        </w:rPr>
        <w:t>ri ale ecositemelor componente ale fon</w:t>
      </w:r>
      <w:r w:rsidR="001E32A1">
        <w:rPr>
          <w:rFonts w:ascii="Arial" w:hAnsi="Arial" w:cs="Arial"/>
        </w:rPr>
        <w:t>dului forestier</w:t>
      </w:r>
      <w:r w:rsidR="00A02A9D">
        <w:rPr>
          <w:rFonts w:ascii="Arial" w:hAnsi="Arial" w:cs="Arial"/>
        </w:rPr>
        <w:t>.</w:t>
      </w:r>
    </w:p>
    <w:p w:rsidR="00A328D3" w:rsidRPr="00E021C3" w:rsidRDefault="00A328D3" w:rsidP="00485250">
      <w:pPr>
        <w:tabs>
          <w:tab w:val="left" w:leader="dot" w:pos="9356"/>
        </w:tabs>
        <w:ind w:left="780"/>
        <w:rPr>
          <w:rFonts w:ascii="Arial" w:hAnsi="Arial" w:cs="Arial"/>
          <w:lang w:val="ro-RO"/>
        </w:rPr>
      </w:pPr>
    </w:p>
    <w:p w:rsidR="00A048EA" w:rsidRDefault="005A5A93" w:rsidP="00485250">
      <w:pPr>
        <w:tabs>
          <w:tab w:val="left" w:pos="1276"/>
          <w:tab w:val="left" w:leader="dot" w:pos="9356"/>
        </w:tabs>
        <w:ind w:left="596"/>
        <w:rPr>
          <w:rFonts w:ascii="Arial" w:hAnsi="Arial" w:cs="Arial"/>
          <w:b/>
          <w:i/>
          <w:iCs/>
          <w:lang w:val="ro-RO"/>
        </w:rPr>
      </w:pPr>
      <w:r>
        <w:rPr>
          <w:rFonts w:ascii="Arial" w:hAnsi="Arial" w:cs="Arial"/>
          <w:b/>
          <w:i/>
          <w:iCs/>
          <w:lang w:val="ro-RO"/>
        </w:rPr>
        <w:t xml:space="preserve">      </w:t>
      </w:r>
      <w:r w:rsidR="0030559A" w:rsidRPr="005B5B6B">
        <w:rPr>
          <w:rFonts w:ascii="Arial" w:hAnsi="Arial" w:cs="Arial"/>
          <w:b/>
          <w:i/>
          <w:iCs/>
          <w:lang w:val="ro-RO"/>
        </w:rPr>
        <w:t xml:space="preserve">VI.2.3. </w:t>
      </w:r>
      <w:r w:rsidR="00A048EA" w:rsidRPr="005B5B6B">
        <w:rPr>
          <w:rFonts w:ascii="Arial" w:hAnsi="Arial" w:cs="Arial"/>
          <w:b/>
          <w:i/>
          <w:iCs/>
          <w:lang w:val="ro-RO"/>
        </w:rPr>
        <w:t>Schimbările climatice</w:t>
      </w:r>
    </w:p>
    <w:p w:rsidR="0014028D" w:rsidRPr="005B5B6B" w:rsidRDefault="0014028D" w:rsidP="00485250">
      <w:pPr>
        <w:tabs>
          <w:tab w:val="left" w:pos="1276"/>
          <w:tab w:val="left" w:leader="dot" w:pos="9356"/>
        </w:tabs>
        <w:ind w:left="596"/>
        <w:rPr>
          <w:rFonts w:ascii="Arial" w:hAnsi="Arial" w:cs="Arial"/>
          <w:b/>
          <w:i/>
          <w:iCs/>
          <w:lang w:val="ro-RO"/>
        </w:rPr>
      </w:pPr>
    </w:p>
    <w:p w:rsidR="0014028D" w:rsidRPr="0014028D" w:rsidRDefault="00C9328D" w:rsidP="0014028D">
      <w:pPr>
        <w:rPr>
          <w:rFonts w:ascii="Arial" w:hAnsi="Arial" w:cs="Arial"/>
        </w:rPr>
      </w:pPr>
      <w:r w:rsidRPr="0014028D">
        <w:rPr>
          <w:rFonts w:ascii="Arial" w:hAnsi="Arial" w:cs="Arial"/>
        </w:rPr>
        <w:t xml:space="preserve">   </w:t>
      </w:r>
      <w:r w:rsidR="0014028D" w:rsidRPr="0014028D">
        <w:rPr>
          <w:rFonts w:ascii="Arial" w:hAnsi="Arial" w:cs="Arial"/>
        </w:rPr>
        <w:t xml:space="preserve">         Administrarea </w:t>
      </w:r>
      <w:r w:rsidR="0014028D">
        <w:rPr>
          <w:rFonts w:ascii="Arial" w:hAnsi="Arial" w:cs="Arial"/>
        </w:rPr>
        <w:t>în regim silvic asigură gestionarea durabilă</w:t>
      </w:r>
      <w:r w:rsidR="0014028D" w:rsidRPr="0014028D">
        <w:rPr>
          <w:rFonts w:ascii="Arial" w:hAnsi="Arial" w:cs="Arial"/>
        </w:rPr>
        <w:t xml:space="preserve"> a fondului forestier </w:t>
      </w:r>
      <w:r w:rsidR="0014028D">
        <w:rPr>
          <w:rFonts w:ascii="Arial" w:hAnsi="Arial" w:cs="Arial"/>
        </w:rPr>
        <w:t>ș</w:t>
      </w:r>
      <w:r w:rsidR="0014028D" w:rsidRPr="0014028D">
        <w:rPr>
          <w:rFonts w:ascii="Arial" w:hAnsi="Arial" w:cs="Arial"/>
        </w:rPr>
        <w:t>i este pr</w:t>
      </w:r>
      <w:r w:rsidR="0014028D">
        <w:rPr>
          <w:rFonts w:ascii="Arial" w:hAnsi="Arial" w:cs="Arial"/>
        </w:rPr>
        <w:t>incipalul atribut al administraț</w:t>
      </w:r>
      <w:r w:rsidR="0014028D" w:rsidRPr="0014028D">
        <w:rPr>
          <w:rFonts w:ascii="Arial" w:hAnsi="Arial" w:cs="Arial"/>
        </w:rPr>
        <w:t xml:space="preserve">iei silvice actuale.   </w:t>
      </w:r>
    </w:p>
    <w:p w:rsidR="00777FB3" w:rsidRPr="00777FB3" w:rsidRDefault="00777FB3" w:rsidP="00777FB3">
      <w:pPr>
        <w:jc w:val="both"/>
        <w:rPr>
          <w:rFonts w:ascii="Arial" w:hAnsi="Arial" w:cs="Arial"/>
        </w:rPr>
      </w:pPr>
      <w:r>
        <w:rPr>
          <w:rFonts w:ascii="Arial" w:hAnsi="Arial" w:cs="Arial"/>
        </w:rPr>
        <w:t xml:space="preserve">            Men</w:t>
      </w:r>
      <w:r w:rsidR="005A5A93">
        <w:rPr>
          <w:rFonts w:ascii="Arial" w:hAnsi="Arial" w:cs="Arial"/>
        </w:rPr>
        <w:t>ţ</w:t>
      </w:r>
      <w:r>
        <w:rPr>
          <w:rFonts w:ascii="Arial" w:hAnsi="Arial" w:cs="Arial"/>
        </w:rPr>
        <w:t>inerea unui mediu sănătos şi stabil înseamnă menţinerea pădurilor în arealul lor natural, actual şi creşterea suprafeţelor acestora, aceasta însemnând ş</w:t>
      </w:r>
      <w:r w:rsidRPr="00777FB3">
        <w:rPr>
          <w:rFonts w:ascii="Arial" w:hAnsi="Arial" w:cs="Arial"/>
        </w:rPr>
        <w:t>i pri</w:t>
      </w:r>
      <w:r>
        <w:rPr>
          <w:rFonts w:ascii="Arial" w:hAnsi="Arial" w:cs="Arial"/>
        </w:rPr>
        <w:t>ncipalul factor de stabilitate în natură</w:t>
      </w:r>
      <w:r w:rsidRPr="00777FB3">
        <w:rPr>
          <w:rFonts w:ascii="Arial" w:hAnsi="Arial" w:cs="Arial"/>
        </w:rPr>
        <w:t>.</w:t>
      </w:r>
      <w:r>
        <w:rPr>
          <w:rFonts w:ascii="Arial" w:hAnsi="Arial" w:cs="Arial"/>
        </w:rPr>
        <w:t xml:space="preserve"> Schimbările climatice pot fi stopate şi atenuate prin menţinerea suprafeţ</w:t>
      </w:r>
      <w:r w:rsidRPr="00777FB3">
        <w:rPr>
          <w:rFonts w:ascii="Arial" w:hAnsi="Arial" w:cs="Arial"/>
        </w:rPr>
        <w:t xml:space="preserve">elor </w:t>
      </w:r>
      <w:r>
        <w:rPr>
          <w:rFonts w:ascii="Arial" w:hAnsi="Arial" w:cs="Arial"/>
        </w:rPr>
        <w:t>aculale ale fondului forestier ş</w:t>
      </w:r>
      <w:r w:rsidRPr="00777FB3">
        <w:rPr>
          <w:rFonts w:ascii="Arial" w:hAnsi="Arial" w:cs="Arial"/>
        </w:rPr>
        <w:t xml:space="preserve">i prin extinderea acestora pe ternurile </w:t>
      </w:r>
      <w:r>
        <w:rPr>
          <w:rFonts w:ascii="Arial" w:hAnsi="Arial" w:cs="Arial"/>
        </w:rPr>
        <w:t>neproductive ce sunt pe suprafeţ</w:t>
      </w:r>
      <w:r w:rsidRPr="00777FB3">
        <w:rPr>
          <w:rFonts w:ascii="Arial" w:hAnsi="Arial" w:cs="Arial"/>
        </w:rPr>
        <w:t xml:space="preserve">e </w:t>
      </w:r>
      <w:r>
        <w:rPr>
          <w:rFonts w:ascii="Arial" w:hAnsi="Arial" w:cs="Arial"/>
        </w:rPr>
        <w:t>mari  actualmente. Dupa cum se ştie deasemeni pă</w:t>
      </w:r>
      <w:r w:rsidRPr="00777FB3">
        <w:rPr>
          <w:rFonts w:ascii="Arial" w:hAnsi="Arial" w:cs="Arial"/>
        </w:rPr>
        <w:t>durea reprezinta castel</w:t>
      </w:r>
      <w:r>
        <w:rPr>
          <w:rFonts w:ascii="Arial" w:hAnsi="Arial" w:cs="Arial"/>
        </w:rPr>
        <w:t>ul apelor î</w:t>
      </w:r>
      <w:r w:rsidR="005A5A93">
        <w:rPr>
          <w:rFonts w:ascii="Arial" w:hAnsi="Arial" w:cs="Arial"/>
        </w:rPr>
        <w:t>n natură</w:t>
      </w:r>
      <w:r w:rsidRPr="00777FB3">
        <w:rPr>
          <w:rFonts w:ascii="Arial" w:hAnsi="Arial" w:cs="Arial"/>
        </w:rPr>
        <w:t xml:space="preserve">, </w:t>
      </w:r>
      <w:r>
        <w:rPr>
          <w:rFonts w:ascii="Arial" w:hAnsi="Arial" w:cs="Arial"/>
        </w:rPr>
        <w:t>fapt pentru care rolul ei este ş</w:t>
      </w:r>
      <w:r w:rsidRPr="00777FB3">
        <w:rPr>
          <w:rFonts w:ascii="Arial" w:hAnsi="Arial" w:cs="Arial"/>
        </w:rPr>
        <w:t>i mai important.</w:t>
      </w:r>
    </w:p>
    <w:p w:rsidR="0030559A" w:rsidRDefault="0030559A" w:rsidP="00485250">
      <w:pPr>
        <w:tabs>
          <w:tab w:val="left" w:pos="1276"/>
          <w:tab w:val="left" w:leader="dot" w:pos="9356"/>
        </w:tabs>
        <w:ind w:left="596"/>
        <w:rPr>
          <w:rFonts w:ascii="Arial" w:hAnsi="Arial" w:cs="Arial"/>
          <w:i/>
          <w:iCs/>
          <w:lang w:val="ro-RO"/>
        </w:rPr>
      </w:pPr>
    </w:p>
    <w:p w:rsidR="00605D07" w:rsidRDefault="00605D07" w:rsidP="0030559A">
      <w:pPr>
        <w:tabs>
          <w:tab w:val="left" w:pos="1276"/>
          <w:tab w:val="left" w:leader="dot" w:pos="9356"/>
        </w:tabs>
        <w:rPr>
          <w:rFonts w:ascii="Arial" w:hAnsi="Arial" w:cs="Arial"/>
          <w:b/>
          <w:iCs/>
          <w:lang w:val="ro-RO"/>
        </w:rPr>
      </w:pPr>
    </w:p>
    <w:p w:rsidR="0030559A" w:rsidRDefault="0030559A" w:rsidP="0030559A">
      <w:pPr>
        <w:tabs>
          <w:tab w:val="left" w:pos="1276"/>
          <w:tab w:val="left" w:leader="dot" w:pos="9356"/>
        </w:tabs>
        <w:rPr>
          <w:rFonts w:ascii="Arial" w:hAnsi="Arial" w:cs="Arial"/>
          <w:b/>
          <w:iCs/>
          <w:lang w:val="ro-RO"/>
        </w:rPr>
      </w:pPr>
      <w:r w:rsidRPr="0030559A">
        <w:rPr>
          <w:rFonts w:ascii="Arial" w:hAnsi="Arial" w:cs="Arial"/>
          <w:b/>
          <w:iCs/>
          <w:lang w:val="ro-RO"/>
        </w:rPr>
        <w:t>VI.3. Tendinţe, prognoze şi acţiuni privind gestionarea durabilă a pădurilor</w:t>
      </w:r>
    </w:p>
    <w:p w:rsidR="00605D07" w:rsidRPr="0030559A" w:rsidRDefault="00605D07" w:rsidP="0030559A">
      <w:pPr>
        <w:tabs>
          <w:tab w:val="left" w:pos="1276"/>
          <w:tab w:val="left" w:leader="dot" w:pos="9356"/>
        </w:tabs>
        <w:rPr>
          <w:rFonts w:ascii="Arial" w:hAnsi="Arial" w:cs="Arial"/>
          <w:b/>
          <w:iCs/>
          <w:lang w:val="ro-RO"/>
        </w:rPr>
      </w:pPr>
    </w:p>
    <w:p w:rsidR="00605D07" w:rsidRPr="000C429D" w:rsidRDefault="001A4986" w:rsidP="00605D07">
      <w:pPr>
        <w:ind w:firstLine="720"/>
        <w:jc w:val="both"/>
        <w:rPr>
          <w:rFonts w:ascii="Arial" w:hAnsi="Arial" w:cs="Arial"/>
          <w:color w:val="000000"/>
          <w:lang w:val="ro-RO"/>
        </w:rPr>
      </w:pPr>
      <w:r w:rsidRPr="001A4986">
        <w:rPr>
          <w:rFonts w:ascii="Arial" w:hAnsi="Arial" w:cs="Arial"/>
          <w:iCs/>
          <w:lang w:val="ro-RO"/>
        </w:rPr>
        <w:t xml:space="preserve">        </w:t>
      </w:r>
      <w:r w:rsidRPr="001A4986">
        <w:rPr>
          <w:rFonts w:ascii="Arial" w:hAnsi="Arial" w:cs="Arial"/>
          <w:b/>
          <w:bCs/>
        </w:rPr>
        <w:t xml:space="preserve"> </w:t>
      </w:r>
      <w:r w:rsidR="00605D07" w:rsidRPr="000C429D">
        <w:rPr>
          <w:rFonts w:ascii="Arial" w:hAnsi="Arial" w:cs="Arial"/>
          <w:color w:val="000000"/>
          <w:lang w:val="ro-RO"/>
        </w:rPr>
        <w:t>Distrugerea componentelor biodiversităţii reduce opţiunile viitoare ale umanităţii şi ameninţă însăşi posibilitatea continuităţii societăţii umane. Printre cauzele care  duc la pierderea biodiversit</w:t>
      </w:r>
      <w:r w:rsidR="00605D07">
        <w:rPr>
          <w:rFonts w:ascii="Arial" w:hAnsi="Arial" w:cs="Arial"/>
          <w:color w:val="000000"/>
          <w:lang w:val="ro-RO"/>
        </w:rPr>
        <w:t>ăţ</w:t>
      </w:r>
      <w:r w:rsidR="00605D07" w:rsidRPr="000C429D">
        <w:rPr>
          <w:rFonts w:ascii="Arial" w:hAnsi="Arial" w:cs="Arial"/>
          <w:color w:val="000000"/>
          <w:lang w:val="ro-RO"/>
        </w:rPr>
        <w:t>ii se num</w:t>
      </w:r>
      <w:r w:rsidR="00605D07">
        <w:rPr>
          <w:rFonts w:ascii="Arial" w:hAnsi="Arial" w:cs="Arial"/>
          <w:color w:val="000000"/>
          <w:lang w:val="ro-RO"/>
        </w:rPr>
        <w:t>ă</w:t>
      </w:r>
      <w:r w:rsidR="00605D07" w:rsidRPr="000C429D">
        <w:rPr>
          <w:rFonts w:ascii="Arial" w:hAnsi="Arial" w:cs="Arial"/>
          <w:color w:val="000000"/>
          <w:lang w:val="ro-RO"/>
        </w:rPr>
        <w:t>r</w:t>
      </w:r>
      <w:r w:rsidR="00605D07">
        <w:rPr>
          <w:rFonts w:ascii="Arial" w:hAnsi="Arial" w:cs="Arial"/>
          <w:color w:val="000000"/>
          <w:lang w:val="ro-RO"/>
        </w:rPr>
        <w:t>ă</w:t>
      </w:r>
      <w:r w:rsidR="00605D07" w:rsidRPr="000C429D">
        <w:rPr>
          <w:rFonts w:ascii="Arial" w:hAnsi="Arial" w:cs="Arial"/>
          <w:color w:val="000000"/>
          <w:lang w:val="ro-RO"/>
        </w:rPr>
        <w:t>:</w:t>
      </w:r>
    </w:p>
    <w:p w:rsidR="00605D07" w:rsidRPr="000C429D" w:rsidRDefault="00605D07" w:rsidP="00605D07">
      <w:pPr>
        <w:ind w:firstLine="720"/>
        <w:jc w:val="both"/>
        <w:rPr>
          <w:rFonts w:ascii="Arial" w:hAnsi="Arial" w:cs="Arial"/>
          <w:color w:val="000000"/>
          <w:lang w:val="ro-RO"/>
        </w:rPr>
      </w:pPr>
      <w:r w:rsidRPr="000C429D">
        <w:rPr>
          <w:rFonts w:ascii="Arial" w:hAnsi="Arial" w:cs="Arial"/>
          <w:color w:val="000000"/>
          <w:lang w:val="ro-RO"/>
        </w:rPr>
        <w:lastRenderedPageBreak/>
        <w:t>-Supraexploatarea resurselor, stimulată de creşterea exponentială a populaţiei umane şi de creşterea economică</w:t>
      </w:r>
      <w:r>
        <w:rPr>
          <w:rFonts w:ascii="Arial" w:hAnsi="Arial" w:cs="Arial"/>
          <w:color w:val="000000"/>
          <w:lang w:val="ro-RO"/>
        </w:rPr>
        <w:t>;</w:t>
      </w:r>
    </w:p>
    <w:p w:rsidR="00605D07" w:rsidRPr="000C429D" w:rsidRDefault="00605D07" w:rsidP="00605D07">
      <w:pPr>
        <w:ind w:firstLine="720"/>
        <w:jc w:val="both"/>
        <w:rPr>
          <w:rFonts w:ascii="Arial" w:hAnsi="Arial" w:cs="Arial"/>
          <w:color w:val="000000"/>
          <w:lang w:val="ro-RO"/>
        </w:rPr>
      </w:pPr>
      <w:r w:rsidRPr="000C429D">
        <w:rPr>
          <w:rFonts w:ascii="Arial" w:hAnsi="Arial" w:cs="Arial"/>
          <w:color w:val="000000"/>
          <w:lang w:val="ro-RO"/>
        </w:rPr>
        <w:t>-Utilizarea unor tehnologii inadecvate</w:t>
      </w:r>
      <w:r>
        <w:rPr>
          <w:rFonts w:ascii="Arial" w:hAnsi="Arial" w:cs="Arial"/>
          <w:color w:val="000000"/>
          <w:lang w:val="ro-RO"/>
        </w:rPr>
        <w:t>;</w:t>
      </w:r>
    </w:p>
    <w:p w:rsidR="00605D07" w:rsidRPr="000C429D" w:rsidRDefault="00605D07" w:rsidP="00605D07">
      <w:pPr>
        <w:ind w:firstLine="720"/>
        <w:jc w:val="both"/>
        <w:rPr>
          <w:rFonts w:ascii="Arial" w:hAnsi="Arial" w:cs="Arial"/>
          <w:color w:val="000000"/>
          <w:lang w:val="ro-RO"/>
        </w:rPr>
      </w:pPr>
      <w:r w:rsidRPr="000C429D">
        <w:rPr>
          <w:rFonts w:ascii="Arial" w:hAnsi="Arial" w:cs="Arial"/>
          <w:color w:val="000000"/>
          <w:lang w:val="ro-RO"/>
        </w:rPr>
        <w:t>-Distrugerea habitatelor, adică a condiţiilor fizice, chimice, biologice de care d</w:t>
      </w:r>
      <w:r>
        <w:rPr>
          <w:rFonts w:ascii="Arial" w:hAnsi="Arial" w:cs="Arial"/>
          <w:color w:val="000000"/>
          <w:lang w:val="ro-RO"/>
        </w:rPr>
        <w:t>epinde supravieţuirea speciilor;</w:t>
      </w:r>
    </w:p>
    <w:p w:rsidR="00605D07" w:rsidRPr="000C429D" w:rsidRDefault="00605D07" w:rsidP="00605D07">
      <w:pPr>
        <w:ind w:firstLine="720"/>
        <w:jc w:val="both"/>
        <w:rPr>
          <w:rFonts w:ascii="Arial" w:hAnsi="Arial" w:cs="Arial"/>
          <w:color w:val="000000"/>
          <w:lang w:val="ro-RO"/>
        </w:rPr>
      </w:pPr>
      <w:r w:rsidRPr="000C429D">
        <w:rPr>
          <w:rFonts w:ascii="Arial" w:hAnsi="Arial" w:cs="Arial"/>
          <w:color w:val="000000"/>
          <w:lang w:val="ro-RO"/>
        </w:rPr>
        <w:t>-Introducerea de specii exotice care afectează populaţiile native,</w:t>
      </w:r>
      <w:r>
        <w:rPr>
          <w:rFonts w:ascii="Arial" w:hAnsi="Arial" w:cs="Arial"/>
          <w:color w:val="000000"/>
          <w:lang w:val="ro-RO"/>
        </w:rPr>
        <w:t xml:space="preserve"> ducând chiar la eradicarea lor;</w:t>
      </w:r>
    </w:p>
    <w:p w:rsidR="00605D07" w:rsidRPr="000C429D" w:rsidRDefault="00605D07" w:rsidP="00605D07">
      <w:pPr>
        <w:ind w:firstLine="720"/>
        <w:jc w:val="both"/>
        <w:rPr>
          <w:rFonts w:ascii="Arial" w:hAnsi="Arial" w:cs="Arial"/>
          <w:color w:val="000000"/>
          <w:lang w:val="it-IT"/>
        </w:rPr>
      </w:pPr>
      <w:r w:rsidRPr="000C429D">
        <w:rPr>
          <w:rFonts w:ascii="Arial" w:hAnsi="Arial" w:cs="Arial"/>
          <w:color w:val="000000"/>
          <w:lang w:val="it-IT"/>
        </w:rPr>
        <w:t xml:space="preserve">-Poluarea genetică </w:t>
      </w:r>
      <w:r>
        <w:rPr>
          <w:rFonts w:ascii="Arial" w:hAnsi="Arial" w:cs="Arial"/>
          <w:color w:val="000000"/>
          <w:lang w:val="it-IT"/>
        </w:rPr>
        <w:t>cu organisme modificate genetic;</w:t>
      </w:r>
    </w:p>
    <w:p w:rsidR="00605D07" w:rsidRPr="000C429D" w:rsidRDefault="00605D07" w:rsidP="00605D07">
      <w:pPr>
        <w:ind w:firstLine="720"/>
        <w:jc w:val="both"/>
        <w:rPr>
          <w:rFonts w:ascii="Arial" w:hAnsi="Arial" w:cs="Arial"/>
          <w:color w:val="000000"/>
          <w:lang w:val="pt-BR"/>
        </w:rPr>
      </w:pPr>
      <w:r w:rsidRPr="000C429D">
        <w:rPr>
          <w:rFonts w:ascii="Arial" w:hAnsi="Arial" w:cs="Arial"/>
          <w:color w:val="000000"/>
          <w:lang w:val="pt-BR"/>
        </w:rPr>
        <w:t xml:space="preserve">-Poluarea prin </w:t>
      </w:r>
      <w:r>
        <w:rPr>
          <w:rFonts w:ascii="Arial" w:hAnsi="Arial" w:cs="Arial"/>
          <w:color w:val="000000"/>
          <w:lang w:val="pt-BR"/>
        </w:rPr>
        <w:t>modificarea factorilor de mediu;</w:t>
      </w:r>
    </w:p>
    <w:p w:rsidR="00605D07" w:rsidRPr="00B4223C" w:rsidRDefault="00605D07" w:rsidP="00605D07">
      <w:pPr>
        <w:ind w:firstLine="720"/>
        <w:jc w:val="both"/>
        <w:rPr>
          <w:rFonts w:ascii="Arial" w:hAnsi="Arial" w:cs="Arial"/>
          <w:color w:val="000000"/>
          <w:lang w:val="it-IT"/>
        </w:rPr>
      </w:pPr>
      <w:r w:rsidRPr="00B4223C">
        <w:rPr>
          <w:rFonts w:ascii="Arial" w:hAnsi="Arial" w:cs="Arial"/>
          <w:color w:val="000000"/>
          <w:lang w:val="it-IT"/>
        </w:rPr>
        <w:t>-Defrişăril</w:t>
      </w:r>
      <w:r>
        <w:rPr>
          <w:rFonts w:ascii="Arial" w:hAnsi="Arial" w:cs="Arial"/>
          <w:color w:val="000000"/>
          <w:lang w:val="it-IT"/>
        </w:rPr>
        <w:t>e şi distrugerea spaţilor verzi;</w:t>
      </w:r>
    </w:p>
    <w:p w:rsidR="00605D07" w:rsidRPr="000C429D" w:rsidRDefault="00605D07" w:rsidP="00605D07">
      <w:pPr>
        <w:ind w:firstLine="720"/>
        <w:jc w:val="both"/>
        <w:rPr>
          <w:rFonts w:ascii="Arial" w:hAnsi="Arial" w:cs="Arial"/>
          <w:color w:val="000000"/>
          <w:lang w:val="it-IT"/>
        </w:rPr>
      </w:pPr>
      <w:r w:rsidRPr="000C429D">
        <w:rPr>
          <w:rFonts w:ascii="Arial" w:hAnsi="Arial" w:cs="Arial"/>
          <w:color w:val="000000"/>
          <w:lang w:val="it-IT"/>
        </w:rPr>
        <w:t>-Cosmetizarea arborilor din parcuri şi grădini a dus la dispariţia sp</w:t>
      </w:r>
      <w:r>
        <w:rPr>
          <w:rFonts w:ascii="Arial" w:hAnsi="Arial" w:cs="Arial"/>
          <w:color w:val="000000"/>
          <w:lang w:val="it-IT"/>
        </w:rPr>
        <w:t>aţiul de cuibărit</w:t>
      </w:r>
      <w:r w:rsidR="00B00E2D">
        <w:rPr>
          <w:rFonts w:ascii="Arial" w:hAnsi="Arial" w:cs="Arial"/>
          <w:color w:val="000000"/>
          <w:lang w:val="it-IT"/>
        </w:rPr>
        <w:t>;</w:t>
      </w:r>
    </w:p>
    <w:p w:rsidR="00605D07" w:rsidRPr="00B4223C" w:rsidRDefault="00605D07" w:rsidP="00605D07">
      <w:pPr>
        <w:ind w:firstLine="720"/>
        <w:jc w:val="both"/>
        <w:rPr>
          <w:rFonts w:ascii="Arial" w:hAnsi="Arial" w:cs="Arial"/>
          <w:color w:val="000000"/>
          <w:lang w:val="pt-BR"/>
        </w:rPr>
      </w:pPr>
      <w:r w:rsidRPr="00B4223C">
        <w:rPr>
          <w:rFonts w:ascii="Arial" w:hAnsi="Arial" w:cs="Arial"/>
          <w:color w:val="000000"/>
          <w:lang w:val="pt-BR"/>
        </w:rPr>
        <w:t>-Creşterea suprafeţelor ocupate de instalaţii, suprafeţe construite, terenuri private etc.</w:t>
      </w:r>
    </w:p>
    <w:p w:rsidR="001A4986" w:rsidRDefault="001A4986" w:rsidP="001A4986">
      <w:pPr>
        <w:jc w:val="both"/>
        <w:rPr>
          <w:rFonts w:ascii="Arial" w:hAnsi="Arial" w:cs="Arial"/>
          <w:b/>
          <w:bCs/>
        </w:rPr>
      </w:pPr>
      <w:r w:rsidRPr="001A4986">
        <w:rPr>
          <w:rFonts w:ascii="Arial" w:hAnsi="Arial" w:cs="Arial"/>
          <w:b/>
          <w:bCs/>
        </w:rPr>
        <w:t xml:space="preserve">      </w:t>
      </w:r>
    </w:p>
    <w:p w:rsidR="001A4986" w:rsidRPr="001A4986" w:rsidRDefault="001A4986" w:rsidP="001A4986">
      <w:pPr>
        <w:jc w:val="both"/>
        <w:rPr>
          <w:rFonts w:ascii="Arial" w:hAnsi="Arial" w:cs="Arial"/>
        </w:rPr>
      </w:pPr>
      <w:r>
        <w:rPr>
          <w:rFonts w:ascii="Arial" w:hAnsi="Arial" w:cs="Arial"/>
          <w:b/>
          <w:bCs/>
        </w:rPr>
        <w:t xml:space="preserve">   </w:t>
      </w:r>
      <w:r w:rsidRPr="001A4986">
        <w:rPr>
          <w:rFonts w:ascii="Arial" w:hAnsi="Arial" w:cs="Arial"/>
          <w:b/>
          <w:bCs/>
        </w:rPr>
        <w:t xml:space="preserve">  </w:t>
      </w:r>
      <w:r w:rsidRPr="001A4986">
        <w:rPr>
          <w:rFonts w:ascii="Arial" w:hAnsi="Arial" w:cs="Arial"/>
        </w:rPr>
        <w:t xml:space="preserve"> </w:t>
      </w:r>
      <w:r>
        <w:rPr>
          <w:rFonts w:ascii="Arial" w:hAnsi="Arial" w:cs="Arial"/>
        </w:rPr>
        <w:t>În perioada ce-o parcurgem pă</w:t>
      </w:r>
      <w:r w:rsidRPr="001A4986">
        <w:rPr>
          <w:rFonts w:ascii="Arial" w:hAnsi="Arial" w:cs="Arial"/>
        </w:rPr>
        <w:t>durile sunt supuse unei presi</w:t>
      </w:r>
      <w:r w:rsidR="00A533A6">
        <w:rPr>
          <w:rFonts w:ascii="Arial" w:hAnsi="Arial" w:cs="Arial"/>
        </w:rPr>
        <w:t>uni crescâ</w:t>
      </w:r>
      <w:r>
        <w:rPr>
          <w:rFonts w:ascii="Arial" w:hAnsi="Arial" w:cs="Arial"/>
        </w:rPr>
        <w:t>nde din partea populaţ</w:t>
      </w:r>
      <w:r w:rsidRPr="001A4986">
        <w:rPr>
          <w:rFonts w:ascii="Arial" w:hAnsi="Arial" w:cs="Arial"/>
        </w:rPr>
        <w:t>iei. T</w:t>
      </w:r>
      <w:r>
        <w:rPr>
          <w:rFonts w:ascii="Arial" w:hAnsi="Arial" w:cs="Arial"/>
        </w:rPr>
        <w:t>ă</w:t>
      </w:r>
      <w:r w:rsidRPr="001A4986">
        <w:rPr>
          <w:rFonts w:ascii="Arial" w:hAnsi="Arial" w:cs="Arial"/>
        </w:rPr>
        <w:t>ierile ileg</w:t>
      </w:r>
      <w:r>
        <w:rPr>
          <w:rFonts w:ascii="Arial" w:hAnsi="Arial" w:cs="Arial"/>
        </w:rPr>
        <w:t>ale, cadrul legislativ nesigur şi î</w:t>
      </w:r>
      <w:r w:rsidRPr="001A4986">
        <w:rPr>
          <w:rFonts w:ascii="Arial" w:hAnsi="Arial" w:cs="Arial"/>
        </w:rPr>
        <w:t>n schimbare continu</w:t>
      </w:r>
      <w:r>
        <w:rPr>
          <w:rFonts w:ascii="Arial" w:hAnsi="Arial" w:cs="Arial"/>
        </w:rPr>
        <w:t>ă</w:t>
      </w:r>
      <w:r w:rsidRPr="001A4986">
        <w:rPr>
          <w:rFonts w:ascii="Arial" w:hAnsi="Arial" w:cs="Arial"/>
        </w:rPr>
        <w:t>, au adus pagube anuale p</w:t>
      </w:r>
      <w:r>
        <w:rPr>
          <w:rFonts w:ascii="Arial" w:hAnsi="Arial" w:cs="Arial"/>
        </w:rPr>
        <w:t>ă</w:t>
      </w:r>
      <w:r w:rsidRPr="001A4986">
        <w:rPr>
          <w:rFonts w:ascii="Arial" w:hAnsi="Arial" w:cs="Arial"/>
        </w:rPr>
        <w:t>d</w:t>
      </w:r>
      <w:r>
        <w:rPr>
          <w:rFonts w:ascii="Arial" w:hAnsi="Arial" w:cs="Arial"/>
        </w:rPr>
        <w:t>urilor. Pentru crearea unei conştiinţ</w:t>
      </w:r>
      <w:r w:rsidRPr="001A4986">
        <w:rPr>
          <w:rFonts w:ascii="Arial" w:hAnsi="Arial" w:cs="Arial"/>
        </w:rPr>
        <w:t xml:space="preserve">e forestiere </w:t>
      </w:r>
      <w:r>
        <w:rPr>
          <w:rFonts w:ascii="Arial" w:hAnsi="Arial" w:cs="Arial"/>
        </w:rPr>
        <w:t>î</w:t>
      </w:r>
      <w:r w:rsidRPr="001A4986">
        <w:rPr>
          <w:rFonts w:ascii="Arial" w:hAnsi="Arial" w:cs="Arial"/>
        </w:rPr>
        <w:t xml:space="preserve">n special </w:t>
      </w:r>
      <w:r>
        <w:rPr>
          <w:rFonts w:ascii="Arial" w:hAnsi="Arial" w:cs="Arial"/>
        </w:rPr>
        <w:t>î</w:t>
      </w:r>
      <w:r w:rsidRPr="001A4986">
        <w:rPr>
          <w:rFonts w:ascii="Arial" w:hAnsi="Arial" w:cs="Arial"/>
        </w:rPr>
        <w:t>n r</w:t>
      </w:r>
      <w:r>
        <w:rPr>
          <w:rFonts w:ascii="Arial" w:hAnsi="Arial" w:cs="Arial"/>
        </w:rPr>
        <w:t>â</w:t>
      </w:r>
      <w:r w:rsidRPr="001A4986">
        <w:rPr>
          <w:rFonts w:ascii="Arial" w:hAnsi="Arial" w:cs="Arial"/>
        </w:rPr>
        <w:t>ndul genera</w:t>
      </w:r>
      <w:r w:rsidR="00A533A6">
        <w:rPr>
          <w:rFonts w:ascii="Arial" w:hAnsi="Arial" w:cs="Arial"/>
        </w:rPr>
        <w:t>ţiei tinere anual, desfaş</w:t>
      </w:r>
      <w:r>
        <w:rPr>
          <w:rFonts w:ascii="Arial" w:hAnsi="Arial" w:cs="Arial"/>
        </w:rPr>
        <w:t>urăm acţiuni de plantare arbori cu elevii, î</w:t>
      </w:r>
      <w:r w:rsidRPr="001A4986">
        <w:rPr>
          <w:rFonts w:ascii="Arial" w:hAnsi="Arial" w:cs="Arial"/>
        </w:rPr>
        <w:t xml:space="preserve">n special primavara </w:t>
      </w:r>
      <w:r>
        <w:rPr>
          <w:rFonts w:ascii="Arial" w:hAnsi="Arial" w:cs="Arial"/>
        </w:rPr>
        <w:t>în cadrul ,,</w:t>
      </w:r>
      <w:r w:rsidR="00831426">
        <w:rPr>
          <w:rFonts w:ascii="Arial" w:hAnsi="Arial" w:cs="Arial"/>
        </w:rPr>
        <w:t>L</w:t>
      </w:r>
      <w:r>
        <w:rPr>
          <w:rFonts w:ascii="Arial" w:hAnsi="Arial" w:cs="Arial"/>
        </w:rPr>
        <w:t>unii Plantării Arborilor’’, solicită</w:t>
      </w:r>
      <w:r w:rsidRPr="001A4986">
        <w:rPr>
          <w:rFonts w:ascii="Arial" w:hAnsi="Arial" w:cs="Arial"/>
        </w:rPr>
        <w:t xml:space="preserve">m deasemeni spre publicare </w:t>
      </w:r>
      <w:r>
        <w:rPr>
          <w:rFonts w:ascii="Arial" w:hAnsi="Arial" w:cs="Arial"/>
        </w:rPr>
        <w:t>î</w:t>
      </w:r>
      <w:r w:rsidRPr="001A4986">
        <w:rPr>
          <w:rFonts w:ascii="Arial" w:hAnsi="Arial" w:cs="Arial"/>
        </w:rPr>
        <w:t xml:space="preserve">n mass-media  a unor articole pozitive pentru a proteja padurea. </w:t>
      </w:r>
      <w:r>
        <w:rPr>
          <w:rFonts w:ascii="Arial" w:hAnsi="Arial" w:cs="Arial"/>
        </w:rPr>
        <w:t>În diferite ş</w:t>
      </w:r>
      <w:r w:rsidRPr="001A4986">
        <w:rPr>
          <w:rFonts w:ascii="Arial" w:hAnsi="Arial" w:cs="Arial"/>
        </w:rPr>
        <w:t xml:space="preserve">coli din </w:t>
      </w:r>
      <w:r>
        <w:rPr>
          <w:rFonts w:ascii="Arial" w:hAnsi="Arial" w:cs="Arial"/>
        </w:rPr>
        <w:t>Bucureş</w:t>
      </w:r>
      <w:r w:rsidRPr="001A4986">
        <w:rPr>
          <w:rFonts w:ascii="Arial" w:hAnsi="Arial" w:cs="Arial"/>
        </w:rPr>
        <w:t xml:space="preserve">ti </w:t>
      </w:r>
      <w:r w:rsidR="00030CB4">
        <w:rPr>
          <w:rFonts w:ascii="Arial" w:hAnsi="Arial" w:cs="Arial"/>
        </w:rPr>
        <w:t>organizam acţ</w:t>
      </w:r>
      <w:r>
        <w:rPr>
          <w:rFonts w:ascii="Arial" w:hAnsi="Arial" w:cs="Arial"/>
        </w:rPr>
        <w:t>iuni de informare ş</w:t>
      </w:r>
      <w:r w:rsidRPr="001A4986">
        <w:rPr>
          <w:rFonts w:ascii="Arial" w:hAnsi="Arial" w:cs="Arial"/>
        </w:rPr>
        <w:t xml:space="preserve">i deplasare </w:t>
      </w:r>
      <w:r>
        <w:rPr>
          <w:rFonts w:ascii="Arial" w:hAnsi="Arial" w:cs="Arial"/>
        </w:rPr>
        <w:t>pe teren pentru a conş</w:t>
      </w:r>
      <w:r w:rsidRPr="001A4986">
        <w:rPr>
          <w:rFonts w:ascii="Arial" w:hAnsi="Arial" w:cs="Arial"/>
        </w:rPr>
        <w:t>tientiza ro</w:t>
      </w:r>
      <w:r>
        <w:rPr>
          <w:rFonts w:ascii="Arial" w:hAnsi="Arial" w:cs="Arial"/>
        </w:rPr>
        <w:t>lul pădurii si al mediului î</w:t>
      </w:r>
      <w:r w:rsidRPr="001A4986">
        <w:rPr>
          <w:rFonts w:ascii="Arial" w:hAnsi="Arial" w:cs="Arial"/>
        </w:rPr>
        <w:t xml:space="preserve">n perioada ce o traversam. </w:t>
      </w:r>
    </w:p>
    <w:p w:rsidR="001A4986" w:rsidRPr="001A4986" w:rsidRDefault="001A4986" w:rsidP="001A4986">
      <w:pPr>
        <w:jc w:val="both"/>
        <w:rPr>
          <w:rFonts w:ascii="Arial" w:hAnsi="Arial" w:cs="Arial"/>
        </w:rPr>
      </w:pPr>
      <w:r w:rsidRPr="001A4986">
        <w:rPr>
          <w:rFonts w:ascii="Arial" w:hAnsi="Arial" w:cs="Arial"/>
        </w:rPr>
        <w:t xml:space="preserve">          Pentru a m</w:t>
      </w:r>
      <w:r w:rsidR="00030CB4">
        <w:rPr>
          <w:rFonts w:ascii="Arial" w:hAnsi="Arial" w:cs="Arial"/>
        </w:rPr>
        <w:t>enţ</w:t>
      </w:r>
      <w:r>
        <w:rPr>
          <w:rFonts w:ascii="Arial" w:hAnsi="Arial" w:cs="Arial"/>
        </w:rPr>
        <w:t>ine o stare corespunzatoare în ceea ce priveş</w:t>
      </w:r>
      <w:r w:rsidRPr="001A4986">
        <w:rPr>
          <w:rFonts w:ascii="Arial" w:hAnsi="Arial" w:cs="Arial"/>
        </w:rPr>
        <w:t>te igenizarea fondul</w:t>
      </w:r>
      <w:r w:rsidR="00AE0FA9">
        <w:rPr>
          <w:rFonts w:ascii="Arial" w:hAnsi="Arial" w:cs="Arial"/>
        </w:rPr>
        <w:t>ui forestier proprietate publică</w:t>
      </w:r>
      <w:r w:rsidRPr="001A4986">
        <w:rPr>
          <w:rFonts w:ascii="Arial" w:hAnsi="Arial" w:cs="Arial"/>
        </w:rPr>
        <w:t xml:space="preserve"> a statului aflat </w:t>
      </w:r>
      <w:r w:rsidR="00AE0FA9">
        <w:rPr>
          <w:rFonts w:ascii="Arial" w:hAnsi="Arial" w:cs="Arial"/>
        </w:rPr>
        <w:t>î</w:t>
      </w:r>
      <w:r w:rsidRPr="001A4986">
        <w:rPr>
          <w:rFonts w:ascii="Arial" w:hAnsi="Arial" w:cs="Arial"/>
        </w:rPr>
        <w:t>n administrarea Directiei Silvice Ilfov, sunt organizate permanent ac</w:t>
      </w:r>
      <w:r w:rsidR="00AE0FA9">
        <w:rPr>
          <w:rFonts w:ascii="Arial" w:hAnsi="Arial" w:cs="Arial"/>
        </w:rPr>
        <w:t>ţ</w:t>
      </w:r>
      <w:r w:rsidRPr="001A4986">
        <w:rPr>
          <w:rFonts w:ascii="Arial" w:hAnsi="Arial" w:cs="Arial"/>
        </w:rPr>
        <w:t xml:space="preserve">iuni de igenizare </w:t>
      </w:r>
      <w:r w:rsidR="00AE0FA9">
        <w:rPr>
          <w:rFonts w:ascii="Arial" w:hAnsi="Arial" w:cs="Arial"/>
        </w:rPr>
        <w:t>în zonele frecventate de cetăţ</w:t>
      </w:r>
      <w:r w:rsidRPr="001A4986">
        <w:rPr>
          <w:rFonts w:ascii="Arial" w:hAnsi="Arial" w:cs="Arial"/>
        </w:rPr>
        <w:t>eni (p</w:t>
      </w:r>
      <w:r w:rsidR="00AE0FA9">
        <w:rPr>
          <w:rFonts w:ascii="Arial" w:hAnsi="Arial" w:cs="Arial"/>
        </w:rPr>
        <w:t>ădurea Bă</w:t>
      </w:r>
      <w:r w:rsidRPr="001A4986">
        <w:rPr>
          <w:rFonts w:ascii="Arial" w:hAnsi="Arial" w:cs="Arial"/>
        </w:rPr>
        <w:t>neas</w:t>
      </w:r>
      <w:r w:rsidR="00AE0FA9">
        <w:rPr>
          <w:rFonts w:ascii="Arial" w:hAnsi="Arial" w:cs="Arial"/>
        </w:rPr>
        <w:t>a, Snagov, Cernica, Pustnicu, Râioasa), acţiuni la care participă personalul silvic însoţ</w:t>
      </w:r>
      <w:r w:rsidRPr="001A4986">
        <w:rPr>
          <w:rFonts w:ascii="Arial" w:hAnsi="Arial" w:cs="Arial"/>
        </w:rPr>
        <w:t>it de divers</w:t>
      </w:r>
      <w:r w:rsidR="00AE0FA9">
        <w:rPr>
          <w:rFonts w:ascii="Arial" w:hAnsi="Arial" w:cs="Arial"/>
        </w:rPr>
        <w:t>e ONG uri, elevi din zona, firmă</w:t>
      </w:r>
      <w:r w:rsidRPr="001A4986">
        <w:rPr>
          <w:rFonts w:ascii="Arial" w:hAnsi="Arial" w:cs="Arial"/>
        </w:rPr>
        <w:t xml:space="preserve"> Romprest </w:t>
      </w:r>
      <w:r w:rsidR="00AE0FA9">
        <w:rPr>
          <w:rFonts w:ascii="Arial" w:hAnsi="Arial" w:cs="Arial"/>
        </w:rPr>
        <w:t>şi alte persoane atrase. Astfel î</w:t>
      </w:r>
      <w:r w:rsidRPr="001A4986">
        <w:rPr>
          <w:rFonts w:ascii="Arial" w:hAnsi="Arial" w:cs="Arial"/>
        </w:rPr>
        <w:t>n anul 201</w:t>
      </w:r>
      <w:r w:rsidR="00757A5F">
        <w:rPr>
          <w:rFonts w:ascii="Arial" w:hAnsi="Arial" w:cs="Arial"/>
        </w:rPr>
        <w:t>9</w:t>
      </w:r>
      <w:r w:rsidRPr="001A4986">
        <w:rPr>
          <w:rFonts w:ascii="Arial" w:hAnsi="Arial" w:cs="Arial"/>
        </w:rPr>
        <w:t xml:space="preserve"> </w:t>
      </w:r>
      <w:r w:rsidR="00AE0FA9">
        <w:rPr>
          <w:rFonts w:ascii="Arial" w:hAnsi="Arial" w:cs="Arial"/>
        </w:rPr>
        <w:t>î</w:t>
      </w:r>
      <w:r w:rsidRPr="001A4986">
        <w:rPr>
          <w:rFonts w:ascii="Arial" w:hAnsi="Arial" w:cs="Arial"/>
        </w:rPr>
        <w:t xml:space="preserve">n fondul forestier aflat </w:t>
      </w:r>
      <w:r w:rsidR="00AE0FA9">
        <w:rPr>
          <w:rFonts w:ascii="Arial" w:hAnsi="Arial" w:cs="Arial"/>
        </w:rPr>
        <w:t>î</w:t>
      </w:r>
      <w:r w:rsidRPr="001A4986">
        <w:rPr>
          <w:rFonts w:ascii="Arial" w:hAnsi="Arial" w:cs="Arial"/>
        </w:rPr>
        <w:t xml:space="preserve">n raza </w:t>
      </w:r>
      <w:r w:rsidR="005019B0">
        <w:rPr>
          <w:rFonts w:ascii="Arial" w:hAnsi="Arial" w:cs="Arial"/>
        </w:rPr>
        <w:t>administrative teritorială a judeţului Ilfov</w:t>
      </w:r>
      <w:r w:rsidR="00AE0FA9">
        <w:rPr>
          <w:rFonts w:ascii="Arial" w:hAnsi="Arial" w:cs="Arial"/>
        </w:rPr>
        <w:t xml:space="preserve"> au fost desfăsurate </w:t>
      </w:r>
      <w:r w:rsidR="005019B0">
        <w:rPr>
          <w:rFonts w:ascii="Arial" w:hAnsi="Arial" w:cs="Arial"/>
        </w:rPr>
        <w:t xml:space="preserve">numeroase </w:t>
      </w:r>
      <w:r w:rsidR="00AE0FA9">
        <w:rPr>
          <w:rFonts w:ascii="Arial" w:hAnsi="Arial" w:cs="Arial"/>
        </w:rPr>
        <w:t xml:space="preserve">acţiuni de igenizare </w:t>
      </w:r>
      <w:r w:rsidR="005019B0">
        <w:rPr>
          <w:rFonts w:ascii="Arial" w:hAnsi="Arial" w:cs="Arial"/>
        </w:rPr>
        <w:t>strângându-se  tone</w:t>
      </w:r>
      <w:r w:rsidRPr="001A4986">
        <w:rPr>
          <w:rFonts w:ascii="Arial" w:hAnsi="Arial" w:cs="Arial"/>
        </w:rPr>
        <w:t xml:space="preserve"> de resturi menajere care au fost transportate la rampa de gunoi.</w:t>
      </w:r>
    </w:p>
    <w:p w:rsidR="001A4986" w:rsidRPr="001A4986" w:rsidRDefault="001A4986" w:rsidP="001A4986">
      <w:pPr>
        <w:jc w:val="both"/>
        <w:rPr>
          <w:rFonts w:ascii="Arial" w:hAnsi="Arial" w:cs="Arial"/>
        </w:rPr>
      </w:pPr>
      <w:r w:rsidRPr="001A4986">
        <w:rPr>
          <w:rFonts w:ascii="Arial" w:hAnsi="Arial" w:cs="Arial"/>
        </w:rPr>
        <w:t xml:space="preserve">           </w:t>
      </w:r>
      <w:r w:rsidRPr="001A4986">
        <w:rPr>
          <w:rFonts w:ascii="Arial" w:hAnsi="Arial" w:cs="Arial"/>
          <w:b/>
        </w:rPr>
        <w:t xml:space="preserve"> Obiectivele</w:t>
      </w:r>
      <w:r w:rsidRPr="001A4986">
        <w:rPr>
          <w:rFonts w:ascii="Arial" w:hAnsi="Arial" w:cs="Arial"/>
        </w:rPr>
        <w:t xml:space="preserve"> ce se impun a fi luate </w:t>
      </w:r>
      <w:r w:rsidR="00AE0FA9">
        <w:rPr>
          <w:rFonts w:ascii="Arial" w:hAnsi="Arial" w:cs="Arial"/>
        </w:rPr>
        <w:t>î</w:t>
      </w:r>
      <w:r w:rsidRPr="001A4986">
        <w:rPr>
          <w:rFonts w:ascii="Arial" w:hAnsi="Arial" w:cs="Arial"/>
        </w:rPr>
        <w:t>n st</w:t>
      </w:r>
      <w:r w:rsidR="00A533A6">
        <w:rPr>
          <w:rFonts w:ascii="Arial" w:hAnsi="Arial" w:cs="Arial"/>
        </w:rPr>
        <w:t>r</w:t>
      </w:r>
      <w:r w:rsidRPr="001A4986">
        <w:rPr>
          <w:rFonts w:ascii="Arial" w:hAnsi="Arial" w:cs="Arial"/>
        </w:rPr>
        <w:t>ategia privind administrarea corespunzatoare a fondului forestier sunt urmatoarele:</w:t>
      </w:r>
    </w:p>
    <w:p w:rsidR="001A4986" w:rsidRPr="001A4986" w:rsidRDefault="00AE0FA9" w:rsidP="00701EA2">
      <w:pPr>
        <w:numPr>
          <w:ilvl w:val="0"/>
          <w:numId w:val="6"/>
        </w:numPr>
        <w:jc w:val="both"/>
        <w:rPr>
          <w:rFonts w:ascii="Arial" w:hAnsi="Arial" w:cs="Arial"/>
        </w:rPr>
      </w:pPr>
      <w:r>
        <w:rPr>
          <w:rFonts w:ascii="Arial" w:hAnsi="Arial" w:cs="Arial"/>
        </w:rPr>
        <w:t>creşterea suprafeţei fondului forestier naţional şi implicit a suprafeţ</w:t>
      </w:r>
      <w:r w:rsidR="001A4986" w:rsidRPr="001A4986">
        <w:rPr>
          <w:rFonts w:ascii="Arial" w:hAnsi="Arial" w:cs="Arial"/>
        </w:rPr>
        <w:t>ei de p</w:t>
      </w:r>
      <w:r w:rsidR="00A533A6">
        <w:rPr>
          <w:rFonts w:ascii="Arial" w:hAnsi="Arial" w:cs="Arial"/>
        </w:rPr>
        <w:t>ă</w:t>
      </w:r>
      <w:r w:rsidR="001A4986" w:rsidRPr="001A4986">
        <w:rPr>
          <w:rFonts w:ascii="Arial" w:hAnsi="Arial" w:cs="Arial"/>
        </w:rPr>
        <w:t>dure pe cap de locuitor, indicator care actu</w:t>
      </w:r>
      <w:r w:rsidR="00A533A6">
        <w:rPr>
          <w:rFonts w:ascii="Arial" w:hAnsi="Arial" w:cs="Arial"/>
        </w:rPr>
        <w:t>almente este sub media europeană</w:t>
      </w:r>
      <w:r w:rsidR="001A4986" w:rsidRPr="001A4986">
        <w:rPr>
          <w:rFonts w:ascii="Arial" w:hAnsi="Arial" w:cs="Arial"/>
        </w:rPr>
        <w:t>;</w:t>
      </w:r>
    </w:p>
    <w:p w:rsidR="001A4986" w:rsidRPr="001A4986" w:rsidRDefault="00A533A6" w:rsidP="00701EA2">
      <w:pPr>
        <w:numPr>
          <w:ilvl w:val="0"/>
          <w:numId w:val="6"/>
        </w:numPr>
        <w:jc w:val="both"/>
        <w:rPr>
          <w:rFonts w:ascii="Arial" w:hAnsi="Arial" w:cs="Arial"/>
        </w:rPr>
      </w:pPr>
      <w:r>
        <w:rPr>
          <w:rFonts w:ascii="Arial" w:hAnsi="Arial" w:cs="Arial"/>
        </w:rPr>
        <w:t>scă</w:t>
      </w:r>
      <w:r w:rsidR="001A4986" w:rsidRPr="001A4986">
        <w:rPr>
          <w:rFonts w:ascii="Arial" w:hAnsi="Arial" w:cs="Arial"/>
        </w:rPr>
        <w:t xml:space="preserve">derea </w:t>
      </w:r>
      <w:r w:rsidR="00AE0FA9">
        <w:rPr>
          <w:rFonts w:ascii="Arial" w:hAnsi="Arial" w:cs="Arial"/>
        </w:rPr>
        <w:t>gradului de poluare a mediului înconjurator şi prevenirea fenomenului de deşertificare prognozat î</w:t>
      </w:r>
      <w:r w:rsidR="001A4986" w:rsidRPr="001A4986">
        <w:rPr>
          <w:rFonts w:ascii="Arial" w:hAnsi="Arial" w:cs="Arial"/>
        </w:rPr>
        <w:t>n contextul schimb</w:t>
      </w:r>
      <w:r w:rsidR="00AE0FA9">
        <w:rPr>
          <w:rFonts w:ascii="Arial" w:hAnsi="Arial" w:cs="Arial"/>
        </w:rPr>
        <w:t>ă</w:t>
      </w:r>
      <w:r w:rsidR="001A4986" w:rsidRPr="001A4986">
        <w:rPr>
          <w:rFonts w:ascii="Arial" w:hAnsi="Arial" w:cs="Arial"/>
        </w:rPr>
        <w:t>rilor climaterice actuale;</w:t>
      </w:r>
    </w:p>
    <w:p w:rsidR="001A4986" w:rsidRPr="001A4986" w:rsidRDefault="001A4986" w:rsidP="00701EA2">
      <w:pPr>
        <w:numPr>
          <w:ilvl w:val="0"/>
          <w:numId w:val="6"/>
        </w:numPr>
        <w:jc w:val="both"/>
        <w:rPr>
          <w:rFonts w:ascii="Arial" w:hAnsi="Arial" w:cs="Arial"/>
        </w:rPr>
      </w:pPr>
      <w:r w:rsidRPr="001A4986">
        <w:rPr>
          <w:rFonts w:ascii="Arial" w:hAnsi="Arial" w:cs="Arial"/>
        </w:rPr>
        <w:t>prevenirea feno</w:t>
      </w:r>
      <w:r w:rsidR="00AE0FA9">
        <w:rPr>
          <w:rFonts w:ascii="Arial" w:hAnsi="Arial" w:cs="Arial"/>
        </w:rPr>
        <w:t>menelor naturale distructive: vâ</w:t>
      </w:r>
      <w:r w:rsidRPr="001A4986">
        <w:rPr>
          <w:rFonts w:ascii="Arial" w:hAnsi="Arial" w:cs="Arial"/>
        </w:rPr>
        <w:t>nturi</w:t>
      </w:r>
      <w:r w:rsidR="00AE0FA9">
        <w:rPr>
          <w:rFonts w:ascii="Arial" w:hAnsi="Arial" w:cs="Arial"/>
        </w:rPr>
        <w:t xml:space="preserve"> dominante, furtuni, tornade,  î</w:t>
      </w:r>
      <w:r w:rsidRPr="001A4986">
        <w:rPr>
          <w:rFonts w:ascii="Arial" w:hAnsi="Arial" w:cs="Arial"/>
        </w:rPr>
        <w:t>nzapeziri, eroziunea solului etc;</w:t>
      </w:r>
    </w:p>
    <w:p w:rsidR="001A4986" w:rsidRPr="001A4986" w:rsidRDefault="001A4986" w:rsidP="00701EA2">
      <w:pPr>
        <w:numPr>
          <w:ilvl w:val="0"/>
          <w:numId w:val="6"/>
        </w:numPr>
        <w:jc w:val="both"/>
        <w:rPr>
          <w:rFonts w:ascii="Arial" w:hAnsi="Arial" w:cs="Arial"/>
        </w:rPr>
      </w:pPr>
      <w:r w:rsidRPr="001A4986">
        <w:rPr>
          <w:rFonts w:ascii="Arial" w:hAnsi="Arial" w:cs="Arial"/>
        </w:rPr>
        <w:t>interzicerea execut</w:t>
      </w:r>
      <w:r w:rsidR="00AE0FA9">
        <w:rPr>
          <w:rFonts w:ascii="Arial" w:hAnsi="Arial" w:cs="Arial"/>
        </w:rPr>
        <w:t>ării de construcţii î</w:t>
      </w:r>
      <w:r w:rsidRPr="001A4986">
        <w:rPr>
          <w:rFonts w:ascii="Arial" w:hAnsi="Arial" w:cs="Arial"/>
        </w:rPr>
        <w:t>n fondul forestier national;</w:t>
      </w:r>
    </w:p>
    <w:p w:rsidR="001A4986" w:rsidRPr="001A4986" w:rsidRDefault="00AE0FA9" w:rsidP="001A4986">
      <w:pPr>
        <w:ind w:left="540"/>
        <w:jc w:val="both"/>
        <w:rPr>
          <w:rFonts w:ascii="Arial" w:hAnsi="Arial" w:cs="Arial"/>
        </w:rPr>
      </w:pPr>
      <w:r>
        <w:rPr>
          <w:rFonts w:ascii="Arial" w:hAnsi="Arial" w:cs="Arial"/>
          <w:b/>
        </w:rPr>
        <w:t xml:space="preserve">  </w:t>
      </w:r>
      <w:r w:rsidR="006624FF">
        <w:rPr>
          <w:rFonts w:ascii="Arial" w:hAnsi="Arial" w:cs="Arial"/>
          <w:b/>
        </w:rPr>
        <w:t xml:space="preserve">    </w:t>
      </w:r>
      <w:r>
        <w:rPr>
          <w:rFonts w:ascii="Arial" w:hAnsi="Arial" w:cs="Arial"/>
          <w:b/>
        </w:rPr>
        <w:t>Mă</w:t>
      </w:r>
      <w:r w:rsidR="001A4986" w:rsidRPr="001A4986">
        <w:rPr>
          <w:rFonts w:ascii="Arial" w:hAnsi="Arial" w:cs="Arial"/>
          <w:b/>
        </w:rPr>
        <w:t>surile</w:t>
      </w:r>
      <w:r w:rsidR="001A4986" w:rsidRPr="001A4986">
        <w:rPr>
          <w:rFonts w:ascii="Arial" w:hAnsi="Arial" w:cs="Arial"/>
        </w:rPr>
        <w:t xml:space="preserve"> ce trebuiesc luate pentru a realiza obiectivele care le consideram oportune sunt:</w:t>
      </w:r>
    </w:p>
    <w:p w:rsidR="001A4986" w:rsidRPr="001A4986" w:rsidRDefault="001A4986" w:rsidP="00701EA2">
      <w:pPr>
        <w:numPr>
          <w:ilvl w:val="0"/>
          <w:numId w:val="6"/>
        </w:numPr>
        <w:jc w:val="both"/>
        <w:rPr>
          <w:rFonts w:ascii="Arial" w:hAnsi="Arial" w:cs="Arial"/>
        </w:rPr>
      </w:pPr>
      <w:r w:rsidRPr="001A4986">
        <w:rPr>
          <w:rFonts w:ascii="Arial" w:hAnsi="Arial" w:cs="Arial"/>
        </w:rPr>
        <w:t>identificarea de terenuri de</w:t>
      </w:r>
      <w:r w:rsidR="00AE0FA9">
        <w:rPr>
          <w:rFonts w:ascii="Arial" w:hAnsi="Arial" w:cs="Arial"/>
        </w:rPr>
        <w:t>gradate improprii altor folosinţe, î</w:t>
      </w:r>
      <w:r w:rsidRPr="001A4986">
        <w:rPr>
          <w:rFonts w:ascii="Arial" w:hAnsi="Arial" w:cs="Arial"/>
        </w:rPr>
        <w:t>n</w:t>
      </w:r>
      <w:r w:rsidR="00AE0FA9">
        <w:rPr>
          <w:rFonts w:ascii="Arial" w:hAnsi="Arial" w:cs="Arial"/>
        </w:rPr>
        <w:t xml:space="preserve"> vederea preluării pentru a fi î</w:t>
      </w:r>
      <w:r w:rsidRPr="001A4986">
        <w:rPr>
          <w:rFonts w:ascii="Arial" w:hAnsi="Arial" w:cs="Arial"/>
        </w:rPr>
        <w:t>mp</w:t>
      </w:r>
      <w:r w:rsidR="00AE0FA9">
        <w:rPr>
          <w:rFonts w:ascii="Arial" w:hAnsi="Arial" w:cs="Arial"/>
        </w:rPr>
        <w:t>ădurite şi redate fondului forestier naţ</w:t>
      </w:r>
      <w:r w:rsidRPr="001A4986">
        <w:rPr>
          <w:rFonts w:ascii="Arial" w:hAnsi="Arial" w:cs="Arial"/>
        </w:rPr>
        <w:t>ional;</w:t>
      </w:r>
    </w:p>
    <w:p w:rsidR="001A4986" w:rsidRPr="001A4986" w:rsidRDefault="001A4986" w:rsidP="00701EA2">
      <w:pPr>
        <w:numPr>
          <w:ilvl w:val="0"/>
          <w:numId w:val="6"/>
        </w:numPr>
        <w:jc w:val="both"/>
        <w:rPr>
          <w:rFonts w:ascii="Arial" w:hAnsi="Arial" w:cs="Arial"/>
        </w:rPr>
      </w:pPr>
      <w:r w:rsidRPr="001A4986">
        <w:rPr>
          <w:rFonts w:ascii="Arial" w:hAnsi="Arial" w:cs="Arial"/>
        </w:rPr>
        <w:t>administrarea unitara a fondului foresti</w:t>
      </w:r>
      <w:r w:rsidR="00AE0FA9">
        <w:rPr>
          <w:rFonts w:ascii="Arial" w:hAnsi="Arial" w:cs="Arial"/>
        </w:rPr>
        <w:t>er naţional de o singură</w:t>
      </w:r>
      <w:r w:rsidRPr="001A4986">
        <w:rPr>
          <w:rFonts w:ascii="Arial" w:hAnsi="Arial" w:cs="Arial"/>
        </w:rPr>
        <w:t xml:space="preserve"> institu</w:t>
      </w:r>
      <w:r w:rsidR="00AE0FA9">
        <w:rPr>
          <w:rFonts w:ascii="Arial" w:hAnsi="Arial" w:cs="Arial"/>
        </w:rPr>
        <w:t>ţie care să</w:t>
      </w:r>
      <w:r w:rsidRPr="001A4986">
        <w:rPr>
          <w:rFonts w:ascii="Arial" w:hAnsi="Arial" w:cs="Arial"/>
        </w:rPr>
        <w:t xml:space="preserve"> asigure respectarea aplic</w:t>
      </w:r>
      <w:r w:rsidR="00AB4467">
        <w:rPr>
          <w:rFonts w:ascii="Arial" w:hAnsi="Arial" w:cs="Arial"/>
        </w:rPr>
        <w:t>ă</w:t>
      </w:r>
      <w:r w:rsidRPr="001A4986">
        <w:rPr>
          <w:rFonts w:ascii="Arial" w:hAnsi="Arial" w:cs="Arial"/>
        </w:rPr>
        <w:t>rii regimului silvic</w:t>
      </w:r>
      <w:r w:rsidR="00AB4467">
        <w:rPr>
          <w:rFonts w:ascii="Arial" w:hAnsi="Arial" w:cs="Arial"/>
        </w:rPr>
        <w:t>, indiferent de natura proprietăţ</w:t>
      </w:r>
      <w:r w:rsidRPr="001A4986">
        <w:rPr>
          <w:rFonts w:ascii="Arial" w:hAnsi="Arial" w:cs="Arial"/>
        </w:rPr>
        <w:t>ii;</w:t>
      </w:r>
    </w:p>
    <w:p w:rsidR="001A4986" w:rsidRPr="001A4986" w:rsidRDefault="00AB4467" w:rsidP="00701EA2">
      <w:pPr>
        <w:numPr>
          <w:ilvl w:val="0"/>
          <w:numId w:val="6"/>
        </w:numPr>
        <w:jc w:val="both"/>
        <w:rPr>
          <w:rFonts w:ascii="Arial" w:hAnsi="Arial" w:cs="Arial"/>
        </w:rPr>
      </w:pPr>
      <w:r>
        <w:rPr>
          <w:rFonts w:ascii="Arial" w:hAnsi="Arial" w:cs="Arial"/>
        </w:rPr>
        <w:t>creş</w:t>
      </w:r>
      <w:r w:rsidR="001A4986" w:rsidRPr="001A4986">
        <w:rPr>
          <w:rFonts w:ascii="Arial" w:hAnsi="Arial" w:cs="Arial"/>
        </w:rPr>
        <w:t>tere</w:t>
      </w:r>
      <w:r>
        <w:rPr>
          <w:rFonts w:ascii="Arial" w:hAnsi="Arial" w:cs="Arial"/>
        </w:rPr>
        <w:t>a suprafeţelor parcurse cu lucrări de regenerare ş</w:t>
      </w:r>
      <w:r w:rsidR="001A4986" w:rsidRPr="001A4986">
        <w:rPr>
          <w:rFonts w:ascii="Arial" w:hAnsi="Arial" w:cs="Arial"/>
        </w:rPr>
        <w:t>i aplicarea tratamentelor intensive cu regenerare sub adpost;</w:t>
      </w:r>
    </w:p>
    <w:p w:rsidR="001A4986" w:rsidRPr="001A4986" w:rsidRDefault="00AB4467" w:rsidP="00701EA2">
      <w:pPr>
        <w:numPr>
          <w:ilvl w:val="0"/>
          <w:numId w:val="6"/>
        </w:numPr>
        <w:jc w:val="both"/>
        <w:rPr>
          <w:rFonts w:ascii="Arial" w:hAnsi="Arial" w:cs="Arial"/>
        </w:rPr>
      </w:pPr>
      <w:r>
        <w:rPr>
          <w:rFonts w:ascii="Arial" w:hAnsi="Arial" w:cs="Arial"/>
        </w:rPr>
        <w:t>creşterea numărului de puieti produşi î</w:t>
      </w:r>
      <w:r w:rsidR="001A4986" w:rsidRPr="001A4986">
        <w:rPr>
          <w:rFonts w:ascii="Arial" w:hAnsi="Arial" w:cs="Arial"/>
        </w:rPr>
        <w:t>n pepinierele silvice;</w:t>
      </w:r>
    </w:p>
    <w:p w:rsidR="001A4986" w:rsidRPr="001A4986" w:rsidRDefault="00AB4467" w:rsidP="00701EA2">
      <w:pPr>
        <w:numPr>
          <w:ilvl w:val="0"/>
          <w:numId w:val="6"/>
        </w:numPr>
        <w:jc w:val="both"/>
        <w:rPr>
          <w:rFonts w:ascii="Arial" w:hAnsi="Arial" w:cs="Arial"/>
        </w:rPr>
      </w:pPr>
      <w:r>
        <w:rPr>
          <w:rFonts w:ascii="Arial" w:hAnsi="Arial" w:cs="Arial"/>
        </w:rPr>
        <w:t>dotarea administraţiei silvice cu sisteme de maşini performanţa în vederea executării integral mecanizate a lucărilor silvice specifice î</w:t>
      </w:r>
      <w:r w:rsidR="001A4986" w:rsidRPr="001A4986">
        <w:rPr>
          <w:rFonts w:ascii="Arial" w:hAnsi="Arial" w:cs="Arial"/>
        </w:rPr>
        <w:t>mp</w:t>
      </w:r>
      <w:r>
        <w:rPr>
          <w:rFonts w:ascii="Arial" w:hAnsi="Arial" w:cs="Arial"/>
        </w:rPr>
        <w:t>ă</w:t>
      </w:r>
      <w:r w:rsidR="001A4986" w:rsidRPr="001A4986">
        <w:rPr>
          <w:rFonts w:ascii="Arial" w:hAnsi="Arial" w:cs="Arial"/>
        </w:rPr>
        <w:t xml:space="preserve">duririlor </w:t>
      </w:r>
      <w:r>
        <w:rPr>
          <w:rFonts w:ascii="Arial" w:hAnsi="Arial" w:cs="Arial"/>
        </w:rPr>
        <w:t>şi pregă</w:t>
      </w:r>
      <w:r w:rsidR="001A4986" w:rsidRPr="001A4986">
        <w:rPr>
          <w:rFonts w:ascii="Arial" w:hAnsi="Arial" w:cs="Arial"/>
        </w:rPr>
        <w:t>tirii solului;</w:t>
      </w:r>
    </w:p>
    <w:p w:rsidR="001A4986" w:rsidRPr="001A4986" w:rsidRDefault="00AB4467" w:rsidP="00701EA2">
      <w:pPr>
        <w:numPr>
          <w:ilvl w:val="0"/>
          <w:numId w:val="6"/>
        </w:numPr>
        <w:jc w:val="both"/>
        <w:rPr>
          <w:rFonts w:ascii="Arial" w:hAnsi="Arial" w:cs="Arial"/>
        </w:rPr>
      </w:pPr>
      <w:r>
        <w:rPr>
          <w:rFonts w:ascii="Arial" w:hAnsi="Arial" w:cs="Arial"/>
        </w:rPr>
        <w:t>promovarea de acţiuni de conştientizarea şi educarea populaţiei şi în special a tinerei generaţii privind protecţ</w:t>
      </w:r>
      <w:r w:rsidR="001A4986" w:rsidRPr="001A4986">
        <w:rPr>
          <w:rFonts w:ascii="Arial" w:hAnsi="Arial" w:cs="Arial"/>
        </w:rPr>
        <w:t>ia vegeta</w:t>
      </w:r>
      <w:r>
        <w:rPr>
          <w:rFonts w:ascii="Arial" w:hAnsi="Arial" w:cs="Arial"/>
        </w:rPr>
        <w:t>ţ</w:t>
      </w:r>
      <w:r w:rsidR="001A4986" w:rsidRPr="001A4986">
        <w:rPr>
          <w:rFonts w:ascii="Arial" w:hAnsi="Arial" w:cs="Arial"/>
        </w:rPr>
        <w:t>iei forestiere;</w:t>
      </w:r>
    </w:p>
    <w:p w:rsidR="001A4986" w:rsidRPr="001A4986" w:rsidRDefault="001A4986" w:rsidP="00701EA2">
      <w:pPr>
        <w:numPr>
          <w:ilvl w:val="0"/>
          <w:numId w:val="6"/>
        </w:numPr>
        <w:jc w:val="both"/>
        <w:rPr>
          <w:rFonts w:ascii="Arial" w:hAnsi="Arial" w:cs="Arial"/>
        </w:rPr>
      </w:pPr>
      <w:r w:rsidRPr="001A4986">
        <w:rPr>
          <w:rFonts w:ascii="Arial" w:hAnsi="Arial" w:cs="Arial"/>
        </w:rPr>
        <w:lastRenderedPageBreak/>
        <w:t>adoptarea unui cadru legi</w:t>
      </w:r>
      <w:r w:rsidR="00AB4467">
        <w:rPr>
          <w:rFonts w:ascii="Arial" w:hAnsi="Arial" w:cs="Arial"/>
        </w:rPr>
        <w:t>slativ unitar, clar şi suplu privind legislaţia silvică</w:t>
      </w:r>
      <w:r w:rsidRPr="001A4986">
        <w:rPr>
          <w:rFonts w:ascii="Arial" w:hAnsi="Arial" w:cs="Arial"/>
        </w:rPr>
        <w:t xml:space="preserve"> inclusiv prin reactualizarea sanc</w:t>
      </w:r>
      <w:r w:rsidR="00AB4467">
        <w:rPr>
          <w:rFonts w:ascii="Arial" w:hAnsi="Arial" w:cs="Arial"/>
        </w:rPr>
        <w:t>ţiunilor privind încălcă</w:t>
      </w:r>
      <w:r w:rsidRPr="001A4986">
        <w:rPr>
          <w:rFonts w:ascii="Arial" w:hAnsi="Arial" w:cs="Arial"/>
        </w:rPr>
        <w:t>rii</w:t>
      </w:r>
      <w:r w:rsidR="00AB4467">
        <w:rPr>
          <w:rFonts w:ascii="Arial" w:hAnsi="Arial" w:cs="Arial"/>
        </w:rPr>
        <w:t>le de fond forestier, poluarea ş</w:t>
      </w:r>
      <w:r w:rsidRPr="001A4986">
        <w:rPr>
          <w:rFonts w:ascii="Arial" w:hAnsi="Arial" w:cs="Arial"/>
        </w:rPr>
        <w:t xml:space="preserve">i distrugerea fondului forestier; </w:t>
      </w:r>
    </w:p>
    <w:p w:rsidR="00A048EA" w:rsidRDefault="00A048EA" w:rsidP="00A048EA">
      <w:pPr>
        <w:rPr>
          <w:rFonts w:ascii="Arial" w:hAnsi="Arial" w:cs="Arial"/>
          <w:iCs/>
          <w:lang w:val="ro-RO"/>
        </w:rPr>
      </w:pPr>
    </w:p>
    <w:p w:rsidR="001A4986" w:rsidRDefault="001A4986" w:rsidP="00A048EA">
      <w:pPr>
        <w:rPr>
          <w:rFonts w:ascii="Arial" w:hAnsi="Arial" w:cs="Arial"/>
          <w:iCs/>
          <w:lang w:val="ro-RO"/>
        </w:rPr>
      </w:pPr>
    </w:p>
    <w:p w:rsidR="00A563B9" w:rsidRPr="00F42D75" w:rsidRDefault="00A563B9" w:rsidP="00A563B9">
      <w:pPr>
        <w:rPr>
          <w:rFonts w:ascii="Arial" w:hAnsi="Arial" w:cs="Arial"/>
          <w:b/>
          <w:lang w:val="ro-RO"/>
        </w:rPr>
      </w:pPr>
      <w:r w:rsidRPr="00F42D75">
        <w:rPr>
          <w:rFonts w:ascii="Arial" w:hAnsi="Arial" w:cs="Arial"/>
          <w:b/>
          <w:iCs/>
          <w:lang w:val="ro-RO"/>
        </w:rPr>
        <w:t>VII. SURSELE MATERIALE ŞI DEŞEURILE</w:t>
      </w:r>
    </w:p>
    <w:p w:rsidR="00A563B9" w:rsidRPr="00F42D75" w:rsidRDefault="00A563B9" w:rsidP="00A563B9">
      <w:pPr>
        <w:rPr>
          <w:rFonts w:ascii="Arial" w:hAnsi="Arial" w:cs="Arial"/>
          <w:lang w:val="ro-RO"/>
        </w:rPr>
      </w:pPr>
      <w:r w:rsidRPr="00F42D75">
        <w:rPr>
          <w:rFonts w:ascii="Arial" w:hAnsi="Arial" w:cs="Arial"/>
          <w:lang w:val="ro-RO"/>
        </w:rPr>
        <w:t xml:space="preserve">  </w:t>
      </w:r>
    </w:p>
    <w:p w:rsidR="00A563B9" w:rsidRPr="00F42D75" w:rsidRDefault="00A563B9" w:rsidP="00A563B9">
      <w:pPr>
        <w:rPr>
          <w:rFonts w:ascii="Arial" w:hAnsi="Arial" w:cs="Arial"/>
          <w:b/>
          <w:lang w:val="ro-RO"/>
        </w:rPr>
      </w:pPr>
      <w:r w:rsidRPr="00F42D75">
        <w:rPr>
          <w:rFonts w:ascii="Arial" w:hAnsi="Arial" w:cs="Arial"/>
          <w:b/>
          <w:lang w:val="ro-RO"/>
        </w:rPr>
        <w:t xml:space="preserve">   VII.1. Generarea şi gestionarea deşeurilor: tendinţe, impacturi şi prognoze</w:t>
      </w:r>
    </w:p>
    <w:p w:rsidR="00A563B9" w:rsidRPr="00F42D75" w:rsidRDefault="00A563B9" w:rsidP="00A563B9">
      <w:pPr>
        <w:rPr>
          <w:rFonts w:ascii="Arial" w:hAnsi="Arial" w:cs="Arial"/>
          <w:b/>
          <w:lang w:val="ro-RO"/>
        </w:rPr>
      </w:pPr>
    </w:p>
    <w:p w:rsidR="00A563B9" w:rsidRPr="00F42D75" w:rsidRDefault="00A563B9" w:rsidP="00A563B9">
      <w:pPr>
        <w:ind w:firstLine="720"/>
        <w:jc w:val="both"/>
        <w:rPr>
          <w:rFonts w:ascii="Arial" w:hAnsi="Arial" w:cs="Arial"/>
          <w:lang w:val="ro-RO"/>
        </w:rPr>
      </w:pPr>
      <w:r w:rsidRPr="00F42D75">
        <w:rPr>
          <w:rFonts w:ascii="Arial" w:hAnsi="Arial" w:cs="Arial"/>
          <w:lang w:val="ro-RO"/>
        </w:rPr>
        <w:t>Ca o consecinţă a pericolului epuizării resurselor neregenerabile datorită modelului existent încă de creştere a producţiei şi implicit a consumului trebuie luată în considerare problematica gestionării în condiţii durabile a DMS.</w:t>
      </w:r>
    </w:p>
    <w:p w:rsidR="00A563B9" w:rsidRPr="00F42D75" w:rsidRDefault="00A563B9" w:rsidP="00A563B9">
      <w:pPr>
        <w:ind w:firstLine="720"/>
        <w:jc w:val="both"/>
        <w:rPr>
          <w:rFonts w:ascii="Arial" w:hAnsi="Arial" w:cs="Arial"/>
          <w:lang w:val="ro-RO"/>
        </w:rPr>
      </w:pPr>
      <w:r w:rsidRPr="00F42D75">
        <w:rPr>
          <w:rFonts w:ascii="Arial" w:hAnsi="Arial" w:cs="Arial"/>
          <w:lang w:val="ro-RO"/>
        </w:rPr>
        <w:t>Luȃnd în considerare perspectivă ciclului de viaţă  privind resursele naturale  având în vedere problemele protecţiei factorilor de mediu ce apar în legătură cu producţia si consumul va trebui sa se abordeze  impactul  produs asupra factorilor de mediu, a esteticului, a  stării de confort a populaţiei, de cantitatea tot mai mare a deşeurilor generate. Este benefic să ne întrebăm unde producem bunuri de consum, unde consumăm bunuri, cum putem să folosim capitalul natural pentru a susţine dezvoltarea economică şi modelele de consum (care vor exista în continuare). În Europa ca şi în judeţul Ilfov generarea deşeurilor continuă să crească. Cantitatea mare de deşeuri generate, gradul mare de ocupare al forţei de muncă în sectorul gestionării deşeurilor a condus, la nivelul UE,  la decizia de a decupla  creşterea economică  pe baza resurselor naturale neregenabile de degradarea mediului datorată  unei gestionări defectuoase a deşeurilor.</w:t>
      </w:r>
    </w:p>
    <w:p w:rsidR="00A563B9" w:rsidRPr="00F42D75" w:rsidRDefault="00A563B9" w:rsidP="00A563B9">
      <w:pPr>
        <w:jc w:val="both"/>
        <w:rPr>
          <w:rFonts w:ascii="Arial" w:hAnsi="Arial" w:cs="Arial"/>
          <w:lang w:val="ro-RO"/>
        </w:rPr>
      </w:pPr>
      <w:r w:rsidRPr="00F42D75">
        <w:rPr>
          <w:rFonts w:ascii="Arial" w:hAnsi="Arial" w:cs="Arial"/>
          <w:lang w:val="ro-RO"/>
        </w:rPr>
        <w:t xml:space="preserve"> </w:t>
      </w:r>
      <w:r w:rsidRPr="00F42D75">
        <w:rPr>
          <w:rFonts w:ascii="Arial" w:hAnsi="Arial" w:cs="Arial"/>
          <w:lang w:val="ro-RO"/>
        </w:rPr>
        <w:tab/>
        <w:t>Încă din anul 1970 s-au iniţiat politici  de mediu pentru gestionarea ecologic – raţională  a deşeurilor  punânandu-se accent pe reducerea generării deşeurilor, pe refolosirea şi reciclarea acestora. Mai recent s-a introdus, ca  mod de gândire,  considerarea ciclului de viaţă  al tuturor resurselor materiale . Analizarea ciclului de viaţă  a resurselor materiale cât şi a serviciilor, din punct de vedere al impactului asupra factorilor de mediu, conduce la evitarea sau minimizarea mutării sarcinii de mediu între diferite faze ale ciclului de viaţă. Privind deşeurile ca resurse materiale, pentru gestionarea lor ecologic–raţională, va fi posibilă introducerea instrumentelor de piaţă. În UE se urmăreşte ca gestionarea deşeurilor să se facă prin politici de utilizare a resurselor:</w:t>
      </w:r>
    </w:p>
    <w:p w:rsidR="00A563B9" w:rsidRPr="00F42D75" w:rsidRDefault="00A563B9" w:rsidP="00A563B9">
      <w:pPr>
        <w:ind w:left="360"/>
        <w:jc w:val="both"/>
        <w:rPr>
          <w:rFonts w:ascii="Arial" w:hAnsi="Arial" w:cs="Arial"/>
          <w:lang w:val="ro-RO"/>
        </w:rPr>
      </w:pPr>
      <w:r w:rsidRPr="00F42D75">
        <w:rPr>
          <w:rFonts w:ascii="Arial" w:hAnsi="Arial" w:cs="Arial"/>
          <w:lang w:val="ro-RO"/>
        </w:rPr>
        <w:t xml:space="preserve">       - Strategii tematice privind prevenirea generării deşeurilor, a reciclării lor atunci când apar, a refolosirii şi reutilizării;</w:t>
      </w:r>
    </w:p>
    <w:p w:rsidR="00A563B9" w:rsidRPr="00F42D75" w:rsidRDefault="00A563B9" w:rsidP="00A563B9">
      <w:pPr>
        <w:ind w:left="360"/>
        <w:jc w:val="both"/>
        <w:rPr>
          <w:rFonts w:ascii="Arial" w:hAnsi="Arial" w:cs="Arial"/>
          <w:lang w:val="ro-RO"/>
        </w:rPr>
      </w:pPr>
      <w:r w:rsidRPr="00F42D75">
        <w:rPr>
          <w:rFonts w:ascii="Arial" w:hAnsi="Arial" w:cs="Arial"/>
          <w:lang w:val="ro-RO"/>
        </w:rPr>
        <w:t xml:space="preserve">       - Strategii tematice privind utilizarea durabilă a resurselor naturale.</w:t>
      </w:r>
    </w:p>
    <w:p w:rsidR="00A563B9" w:rsidRPr="00F42D75" w:rsidRDefault="00A563B9" w:rsidP="00A563B9">
      <w:pPr>
        <w:ind w:firstLine="720"/>
        <w:jc w:val="both"/>
        <w:rPr>
          <w:rFonts w:ascii="Arial" w:hAnsi="Arial" w:cs="Arial"/>
          <w:lang w:val="ro-RO"/>
        </w:rPr>
      </w:pPr>
      <w:r w:rsidRPr="00F42D75">
        <w:rPr>
          <w:rFonts w:ascii="Arial" w:hAnsi="Arial" w:cs="Arial"/>
          <w:lang w:val="ro-RO"/>
        </w:rPr>
        <w:t>Şi în judeţul Ilfov, este o constatare pozitivă, a început trecerea de la eliminarea deşeurilor  la reciclare, refolosire, reutilizare. Sortarea deşeurilor din DMS atât la sursă cât şi asupra celor “colectate la gramadă” este o realitate A început să se puna accent pe prevenirea generării deşeurilor utilizând  din ce în ce mai mult  intrumente de planificare  dar şi  instrumente economico, financiare.</w:t>
      </w:r>
    </w:p>
    <w:p w:rsidR="00A563B9" w:rsidRPr="00F42D75" w:rsidRDefault="00A563B9" w:rsidP="00A563B9">
      <w:pPr>
        <w:ind w:firstLine="720"/>
        <w:jc w:val="both"/>
        <w:rPr>
          <w:rFonts w:ascii="Arial" w:hAnsi="Arial" w:cs="Arial"/>
          <w:lang w:val="ro-RO"/>
        </w:rPr>
      </w:pPr>
    </w:p>
    <w:p w:rsidR="00A563B9" w:rsidRPr="00F42D75" w:rsidRDefault="00A563B9" w:rsidP="00A563B9">
      <w:pPr>
        <w:tabs>
          <w:tab w:val="left" w:pos="1358"/>
          <w:tab w:val="left" w:leader="dot" w:pos="9356"/>
        </w:tabs>
        <w:ind w:left="596"/>
        <w:rPr>
          <w:rFonts w:ascii="Arial" w:hAnsi="Arial" w:cs="Arial"/>
          <w:b/>
          <w:i/>
          <w:iCs/>
          <w:lang w:val="ro-RO"/>
        </w:rPr>
      </w:pPr>
      <w:r w:rsidRPr="00F42D75">
        <w:rPr>
          <w:rFonts w:ascii="Arial" w:hAnsi="Arial" w:cs="Arial"/>
          <w:b/>
          <w:i/>
          <w:iCs/>
          <w:lang w:val="ro-RO"/>
        </w:rPr>
        <w:t xml:space="preserve">VII.1.1. Generarea şi gestionarea deşeurilor municipale </w:t>
      </w:r>
    </w:p>
    <w:p w:rsidR="00A563B9" w:rsidRPr="00F42D75" w:rsidRDefault="00A563B9" w:rsidP="00A563B9">
      <w:pPr>
        <w:tabs>
          <w:tab w:val="left" w:pos="1358"/>
          <w:tab w:val="left" w:leader="dot" w:pos="9356"/>
        </w:tabs>
        <w:ind w:left="596"/>
        <w:rPr>
          <w:rFonts w:ascii="Arial" w:hAnsi="Arial" w:cs="Arial"/>
          <w:b/>
          <w:i/>
          <w:iCs/>
          <w:lang w:val="ro-RO"/>
        </w:rPr>
      </w:pPr>
    </w:p>
    <w:p w:rsidR="00A563B9" w:rsidRPr="00F42D75" w:rsidRDefault="00A563B9" w:rsidP="00A563B9">
      <w:pPr>
        <w:ind w:left="220"/>
        <w:rPr>
          <w:rFonts w:ascii="Arial" w:hAnsi="Arial" w:cs="Arial"/>
        </w:rPr>
      </w:pPr>
      <w:r w:rsidRPr="00F42D75">
        <w:rPr>
          <w:rFonts w:ascii="Arial" w:hAnsi="Arial" w:cs="Arial"/>
        </w:rPr>
        <w:t>      În conformitate cu prevederile Strategiei Naţionale de Gestionare a Deşeurilor 2014 – 2020, deşeurile municipale sunt reprezentate de totalitatea deşeurilor menajere şi asimilabile generate in mediul urban şi rural din gospodării, instituţii, unităti comerciale şi de la operatori economici, deşeuri stradale colectate din spaţii publice, străzi, parcuri, spaţii verzi, la care se adaugă şi deşeurile din construcţii şi demolari, deşeuri colectate de operatorii de salubritate.</w:t>
      </w:r>
    </w:p>
    <w:p w:rsidR="00A563B9" w:rsidRPr="00F42D75" w:rsidRDefault="00A563B9" w:rsidP="00A563B9">
      <w:pPr>
        <w:spacing w:before="34"/>
        <w:ind w:left="199" w:right="230"/>
        <w:jc w:val="both"/>
        <w:rPr>
          <w:rFonts w:ascii="Arial" w:hAnsi="Arial" w:cs="Arial"/>
          <w:spacing w:val="-2"/>
        </w:rPr>
      </w:pPr>
      <w:r w:rsidRPr="00F42D75">
        <w:rPr>
          <w:rFonts w:ascii="Arial" w:hAnsi="Arial" w:cs="Arial"/>
        </w:rPr>
        <w:t>În</w:t>
      </w:r>
      <w:r w:rsidRPr="00F42D75">
        <w:rPr>
          <w:rFonts w:ascii="Arial" w:hAnsi="Arial" w:cs="Arial"/>
          <w:spacing w:val="-3"/>
        </w:rPr>
        <w:t xml:space="preserve"> </w:t>
      </w:r>
      <w:r w:rsidRPr="00F42D75">
        <w:rPr>
          <w:rFonts w:ascii="Arial" w:hAnsi="Arial" w:cs="Arial"/>
          <w:spacing w:val="1"/>
        </w:rPr>
        <w:t>c</w:t>
      </w:r>
      <w:r w:rsidRPr="00F42D75">
        <w:rPr>
          <w:rFonts w:ascii="Arial" w:hAnsi="Arial" w:cs="Arial"/>
        </w:rPr>
        <w:t>a</w:t>
      </w:r>
      <w:r w:rsidRPr="00F42D75">
        <w:rPr>
          <w:rFonts w:ascii="Arial" w:hAnsi="Arial" w:cs="Arial"/>
          <w:spacing w:val="-1"/>
        </w:rPr>
        <w:t>d</w:t>
      </w:r>
      <w:r w:rsidRPr="00F42D75">
        <w:rPr>
          <w:rFonts w:ascii="Arial" w:hAnsi="Arial" w:cs="Arial"/>
          <w:spacing w:val="1"/>
        </w:rPr>
        <w:t>r</w:t>
      </w:r>
      <w:r w:rsidRPr="00F42D75">
        <w:rPr>
          <w:rFonts w:ascii="Arial" w:hAnsi="Arial" w:cs="Arial"/>
          <w:spacing w:val="2"/>
        </w:rPr>
        <w:t>u</w:t>
      </w:r>
      <w:r w:rsidRPr="00F42D75">
        <w:rPr>
          <w:rFonts w:ascii="Arial" w:hAnsi="Arial" w:cs="Arial"/>
        </w:rPr>
        <w:t>l</w:t>
      </w:r>
      <w:r w:rsidRPr="00F42D75">
        <w:rPr>
          <w:rFonts w:ascii="Arial" w:hAnsi="Arial" w:cs="Arial"/>
          <w:spacing w:val="-6"/>
        </w:rPr>
        <w:t xml:space="preserve"> </w:t>
      </w:r>
      <w:r w:rsidRPr="00F42D75">
        <w:rPr>
          <w:rFonts w:ascii="Arial" w:hAnsi="Arial" w:cs="Arial"/>
        </w:rPr>
        <w:t>ace</w:t>
      </w:r>
      <w:r w:rsidRPr="00F42D75">
        <w:rPr>
          <w:rFonts w:ascii="Arial" w:hAnsi="Arial" w:cs="Arial"/>
          <w:spacing w:val="1"/>
        </w:rPr>
        <w:t>s</w:t>
      </w:r>
      <w:r w:rsidRPr="00F42D75">
        <w:rPr>
          <w:rFonts w:ascii="Arial" w:hAnsi="Arial" w:cs="Arial"/>
        </w:rPr>
        <w:t>t</w:t>
      </w:r>
      <w:r w:rsidRPr="00F42D75">
        <w:rPr>
          <w:rFonts w:ascii="Arial" w:hAnsi="Arial" w:cs="Arial"/>
          <w:spacing w:val="2"/>
        </w:rPr>
        <w:t>e</w:t>
      </w:r>
      <w:r w:rsidRPr="00F42D75">
        <w:rPr>
          <w:rFonts w:ascii="Arial" w:hAnsi="Arial" w:cs="Arial"/>
        </w:rPr>
        <w:t>i</w:t>
      </w:r>
      <w:r w:rsidRPr="00F42D75">
        <w:rPr>
          <w:rFonts w:ascii="Arial" w:hAnsi="Arial" w:cs="Arial"/>
          <w:spacing w:val="-7"/>
        </w:rPr>
        <w:t xml:space="preserve"> </w:t>
      </w:r>
      <w:r w:rsidRPr="00F42D75">
        <w:rPr>
          <w:rFonts w:ascii="Arial" w:hAnsi="Arial" w:cs="Arial"/>
          <w:spacing w:val="1"/>
        </w:rPr>
        <w:t>s</w:t>
      </w:r>
      <w:r w:rsidRPr="00F42D75">
        <w:rPr>
          <w:rFonts w:ascii="Arial" w:hAnsi="Arial" w:cs="Arial"/>
        </w:rPr>
        <w:t>e</w:t>
      </w:r>
      <w:r w:rsidRPr="00F42D75">
        <w:rPr>
          <w:rFonts w:ascii="Arial" w:hAnsi="Arial" w:cs="Arial"/>
          <w:spacing w:val="1"/>
        </w:rPr>
        <w:t>c</w:t>
      </w:r>
      <w:r w:rsidRPr="00F42D75">
        <w:rPr>
          <w:rFonts w:ascii="Arial" w:hAnsi="Arial" w:cs="Arial"/>
        </w:rPr>
        <w:t>ţ</w:t>
      </w:r>
      <w:r w:rsidRPr="00F42D75">
        <w:rPr>
          <w:rFonts w:ascii="Arial" w:hAnsi="Arial" w:cs="Arial"/>
          <w:spacing w:val="1"/>
        </w:rPr>
        <w:t>i</w:t>
      </w:r>
      <w:r w:rsidRPr="00F42D75">
        <w:rPr>
          <w:rFonts w:ascii="Arial" w:hAnsi="Arial" w:cs="Arial"/>
        </w:rPr>
        <w:t>u</w:t>
      </w:r>
      <w:r w:rsidRPr="00F42D75">
        <w:rPr>
          <w:rFonts w:ascii="Arial" w:hAnsi="Arial" w:cs="Arial"/>
          <w:spacing w:val="1"/>
        </w:rPr>
        <w:t>n</w:t>
      </w:r>
      <w:r w:rsidRPr="00F42D75">
        <w:rPr>
          <w:rFonts w:ascii="Arial" w:hAnsi="Arial" w:cs="Arial"/>
        </w:rPr>
        <w:t>i</w:t>
      </w:r>
      <w:r w:rsidRPr="00F42D75">
        <w:rPr>
          <w:rFonts w:ascii="Arial" w:hAnsi="Arial" w:cs="Arial"/>
          <w:spacing w:val="-2"/>
        </w:rPr>
        <w:t xml:space="preserve"> </w:t>
      </w:r>
      <w:r w:rsidRPr="00F42D75">
        <w:rPr>
          <w:rFonts w:ascii="Arial" w:hAnsi="Arial" w:cs="Arial"/>
        </w:rPr>
        <w:t>va</w:t>
      </w:r>
      <w:r w:rsidRPr="00F42D75">
        <w:rPr>
          <w:rFonts w:ascii="Arial" w:hAnsi="Arial" w:cs="Arial"/>
          <w:spacing w:val="-3"/>
        </w:rPr>
        <w:t xml:space="preserve"> </w:t>
      </w:r>
      <w:r w:rsidRPr="00F42D75">
        <w:rPr>
          <w:rFonts w:ascii="Arial" w:hAnsi="Arial" w:cs="Arial"/>
        </w:rPr>
        <w:t>p</w:t>
      </w:r>
      <w:r w:rsidRPr="00F42D75">
        <w:rPr>
          <w:rFonts w:ascii="Arial" w:hAnsi="Arial" w:cs="Arial"/>
          <w:spacing w:val="1"/>
        </w:rPr>
        <w:t>r</w:t>
      </w:r>
      <w:r w:rsidRPr="00F42D75">
        <w:rPr>
          <w:rFonts w:ascii="Arial" w:hAnsi="Arial" w:cs="Arial"/>
          <w:spacing w:val="2"/>
        </w:rPr>
        <w:t>e</w:t>
      </w:r>
      <w:r w:rsidRPr="00F42D75">
        <w:rPr>
          <w:rFonts w:ascii="Arial" w:hAnsi="Arial" w:cs="Arial"/>
          <w:spacing w:val="-1"/>
        </w:rPr>
        <w:t>z</w:t>
      </w:r>
      <w:r w:rsidRPr="00F42D75">
        <w:rPr>
          <w:rFonts w:ascii="Arial" w:hAnsi="Arial" w:cs="Arial"/>
        </w:rPr>
        <w:t>e</w:t>
      </w:r>
      <w:r w:rsidRPr="00F42D75">
        <w:rPr>
          <w:rFonts w:ascii="Arial" w:hAnsi="Arial" w:cs="Arial"/>
          <w:spacing w:val="-1"/>
        </w:rPr>
        <w:t>n</w:t>
      </w:r>
      <w:r w:rsidRPr="00F42D75">
        <w:rPr>
          <w:rFonts w:ascii="Arial" w:hAnsi="Arial" w:cs="Arial"/>
          <w:spacing w:val="2"/>
        </w:rPr>
        <w:t>t</w:t>
      </w:r>
      <w:r w:rsidRPr="00F42D75">
        <w:rPr>
          <w:rFonts w:ascii="Arial" w:hAnsi="Arial" w:cs="Arial"/>
        </w:rPr>
        <w:t>am</w:t>
      </w:r>
      <w:r w:rsidRPr="00F42D75">
        <w:rPr>
          <w:rFonts w:ascii="Arial" w:hAnsi="Arial" w:cs="Arial"/>
          <w:spacing w:val="-8"/>
        </w:rPr>
        <w:t xml:space="preserve"> </w:t>
      </w:r>
      <w:r w:rsidRPr="00F42D75">
        <w:rPr>
          <w:rFonts w:ascii="Arial" w:hAnsi="Arial" w:cs="Arial"/>
          <w:spacing w:val="-1"/>
        </w:rPr>
        <w:t>u</w:t>
      </w:r>
      <w:r w:rsidRPr="00F42D75">
        <w:rPr>
          <w:rFonts w:ascii="Arial" w:hAnsi="Arial" w:cs="Arial"/>
          <w:spacing w:val="1"/>
        </w:rPr>
        <w:t>r</w:t>
      </w:r>
      <w:r w:rsidRPr="00F42D75">
        <w:rPr>
          <w:rFonts w:ascii="Arial" w:hAnsi="Arial" w:cs="Arial"/>
          <w:spacing w:val="4"/>
        </w:rPr>
        <w:t>m</w:t>
      </w:r>
      <w:r w:rsidRPr="00F42D75">
        <w:rPr>
          <w:rFonts w:ascii="Arial" w:hAnsi="Arial" w:cs="Arial"/>
        </w:rPr>
        <w:t>ăt</w:t>
      </w:r>
      <w:r w:rsidRPr="00F42D75">
        <w:rPr>
          <w:rFonts w:ascii="Arial" w:hAnsi="Arial" w:cs="Arial"/>
          <w:spacing w:val="-1"/>
        </w:rPr>
        <w:t>o</w:t>
      </w:r>
      <w:r w:rsidRPr="00F42D75">
        <w:rPr>
          <w:rFonts w:ascii="Arial" w:hAnsi="Arial" w:cs="Arial"/>
        </w:rPr>
        <w:t>are</w:t>
      </w:r>
      <w:r w:rsidRPr="00F42D75">
        <w:rPr>
          <w:rFonts w:ascii="Arial" w:hAnsi="Arial" w:cs="Arial"/>
          <w:spacing w:val="1"/>
        </w:rPr>
        <w:t>l</w:t>
      </w:r>
      <w:r w:rsidRPr="00F42D75">
        <w:rPr>
          <w:rFonts w:ascii="Arial" w:hAnsi="Arial" w:cs="Arial"/>
        </w:rPr>
        <w:t>e</w:t>
      </w:r>
      <w:r w:rsidRPr="00F42D75">
        <w:rPr>
          <w:rFonts w:ascii="Arial" w:hAnsi="Arial" w:cs="Arial"/>
          <w:spacing w:val="-9"/>
        </w:rPr>
        <w:t xml:space="preserve"> </w:t>
      </w:r>
      <w:r w:rsidRPr="00F42D75">
        <w:rPr>
          <w:rFonts w:ascii="Arial" w:hAnsi="Arial" w:cs="Arial"/>
          <w:spacing w:val="-1"/>
        </w:rPr>
        <w:t>i</w:t>
      </w:r>
      <w:r w:rsidRPr="00F42D75">
        <w:rPr>
          <w:rFonts w:ascii="Arial" w:hAnsi="Arial" w:cs="Arial"/>
        </w:rPr>
        <w:t>n</w:t>
      </w:r>
      <w:r w:rsidRPr="00F42D75">
        <w:rPr>
          <w:rFonts w:ascii="Arial" w:hAnsi="Arial" w:cs="Arial"/>
          <w:spacing w:val="2"/>
        </w:rPr>
        <w:t>f</w:t>
      </w:r>
      <w:r w:rsidRPr="00F42D75">
        <w:rPr>
          <w:rFonts w:ascii="Arial" w:hAnsi="Arial" w:cs="Arial"/>
        </w:rPr>
        <w:t>or</w:t>
      </w:r>
      <w:r w:rsidRPr="00F42D75">
        <w:rPr>
          <w:rFonts w:ascii="Arial" w:hAnsi="Arial" w:cs="Arial"/>
          <w:spacing w:val="5"/>
        </w:rPr>
        <w:t>mă</w:t>
      </w:r>
      <w:r w:rsidRPr="00F42D75">
        <w:rPr>
          <w:rFonts w:ascii="Arial" w:hAnsi="Arial" w:cs="Arial"/>
        </w:rPr>
        <w:t>ţ</w:t>
      </w:r>
      <w:r w:rsidRPr="00F42D75">
        <w:rPr>
          <w:rFonts w:ascii="Arial" w:hAnsi="Arial" w:cs="Arial"/>
          <w:spacing w:val="-2"/>
        </w:rPr>
        <w:t>i</w:t>
      </w:r>
      <w:r w:rsidRPr="00F42D75">
        <w:rPr>
          <w:rFonts w:ascii="Arial" w:hAnsi="Arial" w:cs="Arial"/>
        </w:rPr>
        <w:t>i</w:t>
      </w:r>
      <w:r w:rsidRPr="00F42D75">
        <w:rPr>
          <w:rFonts w:ascii="Arial" w:hAnsi="Arial" w:cs="Arial"/>
          <w:spacing w:val="-9"/>
        </w:rPr>
        <w:t xml:space="preserve"> </w:t>
      </w:r>
      <w:r w:rsidRPr="00F42D75">
        <w:rPr>
          <w:rFonts w:ascii="Arial" w:hAnsi="Arial" w:cs="Arial"/>
          <w:spacing w:val="1"/>
        </w:rPr>
        <w:t>ş</w:t>
      </w:r>
      <w:r w:rsidRPr="00F42D75">
        <w:rPr>
          <w:rFonts w:ascii="Arial" w:hAnsi="Arial" w:cs="Arial"/>
        </w:rPr>
        <w:t>i</w:t>
      </w:r>
      <w:r w:rsidRPr="00F42D75">
        <w:rPr>
          <w:rFonts w:ascii="Arial" w:hAnsi="Arial" w:cs="Arial"/>
          <w:spacing w:val="-2"/>
        </w:rPr>
        <w:t xml:space="preserve"> </w:t>
      </w:r>
      <w:r w:rsidRPr="00F42D75">
        <w:rPr>
          <w:rFonts w:ascii="Arial" w:hAnsi="Arial" w:cs="Arial"/>
        </w:rPr>
        <w:t>d</w:t>
      </w:r>
      <w:r w:rsidRPr="00F42D75">
        <w:rPr>
          <w:rFonts w:ascii="Arial" w:hAnsi="Arial" w:cs="Arial"/>
          <w:spacing w:val="1"/>
        </w:rPr>
        <w:t>a</w:t>
      </w:r>
      <w:r w:rsidRPr="00F42D75">
        <w:rPr>
          <w:rFonts w:ascii="Arial" w:hAnsi="Arial" w:cs="Arial"/>
        </w:rPr>
        <w:t>te:</w:t>
      </w:r>
    </w:p>
    <w:p w:rsidR="00A563B9" w:rsidRPr="00F42D75" w:rsidRDefault="00A563B9" w:rsidP="00A563B9">
      <w:pPr>
        <w:tabs>
          <w:tab w:val="left" w:pos="7380"/>
          <w:tab w:val="left" w:pos="7650"/>
        </w:tabs>
        <w:spacing w:before="34"/>
        <w:ind w:left="199" w:right="3233"/>
        <w:jc w:val="both"/>
        <w:rPr>
          <w:rFonts w:ascii="Arial" w:hAnsi="Arial" w:cs="Arial"/>
        </w:rPr>
      </w:pPr>
      <w:r w:rsidRPr="00F42D75">
        <w:rPr>
          <w:rFonts w:ascii="Arial" w:hAnsi="Arial" w:cs="Arial"/>
        </w:rPr>
        <w:lastRenderedPageBreak/>
        <w:t xml:space="preserve">   - </w:t>
      </w:r>
      <w:r w:rsidRPr="00F42D75">
        <w:rPr>
          <w:rFonts w:ascii="Arial" w:hAnsi="Arial" w:cs="Arial"/>
          <w:spacing w:val="1"/>
        </w:rPr>
        <w:t>c</w:t>
      </w:r>
      <w:r w:rsidRPr="00F42D75">
        <w:rPr>
          <w:rFonts w:ascii="Arial" w:hAnsi="Arial" w:cs="Arial"/>
        </w:rPr>
        <w:t>a</w:t>
      </w:r>
      <w:r w:rsidRPr="00F42D75">
        <w:rPr>
          <w:rFonts w:ascii="Arial" w:hAnsi="Arial" w:cs="Arial"/>
          <w:spacing w:val="-1"/>
        </w:rPr>
        <w:t>n</w:t>
      </w:r>
      <w:r w:rsidRPr="00F42D75">
        <w:rPr>
          <w:rFonts w:ascii="Arial" w:hAnsi="Arial" w:cs="Arial"/>
        </w:rPr>
        <w:t>t</w:t>
      </w:r>
      <w:r w:rsidRPr="00F42D75">
        <w:rPr>
          <w:rFonts w:ascii="Arial" w:hAnsi="Arial" w:cs="Arial"/>
          <w:spacing w:val="-1"/>
        </w:rPr>
        <w:t>i</w:t>
      </w:r>
      <w:r w:rsidRPr="00F42D75">
        <w:rPr>
          <w:rFonts w:ascii="Arial" w:hAnsi="Arial" w:cs="Arial"/>
          <w:spacing w:val="2"/>
        </w:rPr>
        <w:t>t</w:t>
      </w:r>
      <w:r w:rsidRPr="00F42D75">
        <w:rPr>
          <w:rFonts w:ascii="Arial" w:hAnsi="Arial" w:cs="Arial"/>
        </w:rPr>
        <w:t>ăţ</w:t>
      </w:r>
      <w:r w:rsidRPr="00F42D75">
        <w:rPr>
          <w:rFonts w:ascii="Arial" w:hAnsi="Arial" w:cs="Arial"/>
          <w:spacing w:val="1"/>
        </w:rPr>
        <w:t>i</w:t>
      </w:r>
      <w:r w:rsidRPr="00F42D75">
        <w:rPr>
          <w:rFonts w:ascii="Arial" w:hAnsi="Arial" w:cs="Arial"/>
          <w:spacing w:val="-1"/>
        </w:rPr>
        <w:t>l</w:t>
      </w:r>
      <w:r w:rsidRPr="00F42D75">
        <w:rPr>
          <w:rFonts w:ascii="Arial" w:hAnsi="Arial" w:cs="Arial"/>
        </w:rPr>
        <w:t>e</w:t>
      </w:r>
      <w:r w:rsidRPr="00F42D75">
        <w:rPr>
          <w:rFonts w:ascii="Arial" w:hAnsi="Arial" w:cs="Arial"/>
          <w:spacing w:val="-7"/>
        </w:rPr>
        <w:t xml:space="preserve"> </w:t>
      </w:r>
      <w:r w:rsidRPr="00F42D75">
        <w:rPr>
          <w:rFonts w:ascii="Arial" w:hAnsi="Arial" w:cs="Arial"/>
        </w:rPr>
        <w:t>de</w:t>
      </w:r>
      <w:r w:rsidRPr="00F42D75">
        <w:rPr>
          <w:rFonts w:ascii="Arial" w:hAnsi="Arial" w:cs="Arial"/>
          <w:spacing w:val="-3"/>
        </w:rPr>
        <w:t xml:space="preserve"> </w:t>
      </w:r>
      <w:r w:rsidRPr="00F42D75">
        <w:rPr>
          <w:rFonts w:ascii="Arial" w:hAnsi="Arial" w:cs="Arial"/>
          <w:spacing w:val="2"/>
        </w:rPr>
        <w:t>d</w:t>
      </w:r>
      <w:r w:rsidRPr="00F42D75">
        <w:rPr>
          <w:rFonts w:ascii="Arial" w:hAnsi="Arial" w:cs="Arial"/>
        </w:rPr>
        <w:t>e</w:t>
      </w:r>
      <w:r w:rsidRPr="00F42D75">
        <w:rPr>
          <w:rFonts w:ascii="Arial" w:hAnsi="Arial" w:cs="Arial"/>
          <w:spacing w:val="1"/>
        </w:rPr>
        <w:t>ş</w:t>
      </w:r>
      <w:r w:rsidRPr="00F42D75">
        <w:rPr>
          <w:rFonts w:ascii="Arial" w:hAnsi="Arial" w:cs="Arial"/>
        </w:rPr>
        <w:t>e</w:t>
      </w:r>
      <w:r w:rsidRPr="00F42D75">
        <w:rPr>
          <w:rFonts w:ascii="Arial" w:hAnsi="Arial" w:cs="Arial"/>
          <w:spacing w:val="-1"/>
        </w:rPr>
        <w:t>u</w:t>
      </w:r>
      <w:r w:rsidRPr="00F42D75">
        <w:rPr>
          <w:rFonts w:ascii="Arial" w:hAnsi="Arial" w:cs="Arial"/>
          <w:spacing w:val="1"/>
        </w:rPr>
        <w:t>r</w:t>
      </w:r>
      <w:r w:rsidRPr="00F42D75">
        <w:rPr>
          <w:rFonts w:ascii="Arial" w:hAnsi="Arial" w:cs="Arial"/>
        </w:rPr>
        <w:t>i</w:t>
      </w:r>
      <w:r w:rsidRPr="00F42D75">
        <w:rPr>
          <w:rFonts w:ascii="Arial" w:hAnsi="Arial" w:cs="Arial"/>
          <w:spacing w:val="-6"/>
        </w:rPr>
        <w:t xml:space="preserve"> </w:t>
      </w:r>
      <w:r w:rsidRPr="00F42D75">
        <w:rPr>
          <w:rFonts w:ascii="Arial" w:hAnsi="Arial" w:cs="Arial"/>
          <w:spacing w:val="4"/>
        </w:rPr>
        <w:t>m</w:t>
      </w:r>
      <w:r w:rsidRPr="00F42D75">
        <w:rPr>
          <w:rFonts w:ascii="Arial" w:hAnsi="Arial" w:cs="Arial"/>
        </w:rPr>
        <w:t>u</w:t>
      </w:r>
      <w:r w:rsidRPr="00F42D75">
        <w:rPr>
          <w:rFonts w:ascii="Arial" w:hAnsi="Arial" w:cs="Arial"/>
          <w:spacing w:val="-1"/>
        </w:rPr>
        <w:t>ni</w:t>
      </w:r>
      <w:r w:rsidRPr="00F42D75">
        <w:rPr>
          <w:rFonts w:ascii="Arial" w:hAnsi="Arial" w:cs="Arial"/>
          <w:spacing w:val="1"/>
        </w:rPr>
        <w:t>c</w:t>
      </w:r>
      <w:r w:rsidRPr="00F42D75">
        <w:rPr>
          <w:rFonts w:ascii="Arial" w:hAnsi="Arial" w:cs="Arial"/>
          <w:spacing w:val="-1"/>
        </w:rPr>
        <w:t>i</w:t>
      </w:r>
      <w:r w:rsidRPr="00F42D75">
        <w:rPr>
          <w:rFonts w:ascii="Arial" w:hAnsi="Arial" w:cs="Arial"/>
        </w:rPr>
        <w:t>p</w:t>
      </w:r>
      <w:r w:rsidRPr="00F42D75">
        <w:rPr>
          <w:rFonts w:ascii="Arial" w:hAnsi="Arial" w:cs="Arial"/>
          <w:spacing w:val="1"/>
        </w:rPr>
        <w:t>a</w:t>
      </w:r>
      <w:r w:rsidRPr="00F42D75">
        <w:rPr>
          <w:rFonts w:ascii="Arial" w:hAnsi="Arial" w:cs="Arial"/>
          <w:spacing w:val="-1"/>
        </w:rPr>
        <w:t>l</w:t>
      </w:r>
      <w:r w:rsidRPr="00F42D75">
        <w:rPr>
          <w:rFonts w:ascii="Arial" w:hAnsi="Arial" w:cs="Arial"/>
        </w:rPr>
        <w:t>e</w:t>
      </w:r>
      <w:r w:rsidRPr="00F42D75">
        <w:rPr>
          <w:rFonts w:ascii="Arial" w:hAnsi="Arial" w:cs="Arial"/>
          <w:spacing w:val="-9"/>
        </w:rPr>
        <w:t xml:space="preserve"> </w:t>
      </w:r>
      <w:r w:rsidRPr="00F42D75">
        <w:rPr>
          <w:rFonts w:ascii="Arial" w:hAnsi="Arial" w:cs="Arial"/>
        </w:rPr>
        <w:t>g</w:t>
      </w:r>
      <w:r w:rsidRPr="00F42D75">
        <w:rPr>
          <w:rFonts w:ascii="Arial" w:hAnsi="Arial" w:cs="Arial"/>
          <w:spacing w:val="-1"/>
        </w:rPr>
        <w:t>e</w:t>
      </w:r>
      <w:r w:rsidRPr="00F42D75">
        <w:rPr>
          <w:rFonts w:ascii="Arial" w:hAnsi="Arial" w:cs="Arial"/>
          <w:spacing w:val="2"/>
        </w:rPr>
        <w:t>n</w:t>
      </w:r>
      <w:r w:rsidRPr="00F42D75">
        <w:rPr>
          <w:rFonts w:ascii="Arial" w:hAnsi="Arial" w:cs="Arial"/>
        </w:rPr>
        <w:t>erate</w:t>
      </w:r>
      <w:r w:rsidRPr="00F42D75">
        <w:rPr>
          <w:rFonts w:ascii="Arial" w:hAnsi="Arial" w:cs="Arial"/>
          <w:spacing w:val="-7"/>
        </w:rPr>
        <w:t xml:space="preserve"> </w:t>
      </w:r>
      <w:r w:rsidRPr="00F42D75">
        <w:rPr>
          <w:rFonts w:ascii="Arial" w:hAnsi="Arial" w:cs="Arial"/>
        </w:rPr>
        <w:t>în</w:t>
      </w:r>
      <w:r w:rsidRPr="00F42D75">
        <w:rPr>
          <w:rFonts w:ascii="Arial" w:hAnsi="Arial" w:cs="Arial"/>
          <w:spacing w:val="-3"/>
        </w:rPr>
        <w:t xml:space="preserve"> </w:t>
      </w:r>
      <w:r w:rsidRPr="00F42D75">
        <w:rPr>
          <w:rFonts w:ascii="Arial" w:hAnsi="Arial" w:cs="Arial"/>
          <w:spacing w:val="2"/>
        </w:rPr>
        <w:t>u</w:t>
      </w:r>
      <w:r w:rsidRPr="00F42D75">
        <w:rPr>
          <w:rFonts w:ascii="Arial" w:hAnsi="Arial" w:cs="Arial"/>
          <w:spacing w:val="-1"/>
        </w:rPr>
        <w:t>l</w:t>
      </w:r>
      <w:r w:rsidRPr="00F42D75">
        <w:rPr>
          <w:rFonts w:ascii="Arial" w:hAnsi="Arial" w:cs="Arial"/>
          <w:spacing w:val="2"/>
        </w:rPr>
        <w:t>t</w:t>
      </w:r>
      <w:r w:rsidRPr="00F42D75">
        <w:rPr>
          <w:rFonts w:ascii="Arial" w:hAnsi="Arial" w:cs="Arial"/>
          <w:spacing w:val="-1"/>
        </w:rPr>
        <w:t>i</w:t>
      </w:r>
      <w:r w:rsidRPr="00F42D75">
        <w:rPr>
          <w:rFonts w:ascii="Arial" w:hAnsi="Arial" w:cs="Arial"/>
          <w:spacing w:val="4"/>
        </w:rPr>
        <w:t>m</w:t>
      </w:r>
      <w:r w:rsidRPr="00F42D75">
        <w:rPr>
          <w:rFonts w:ascii="Arial" w:hAnsi="Arial" w:cs="Arial"/>
          <w:spacing w:val="-1"/>
        </w:rPr>
        <w:t>i</w:t>
      </w:r>
      <w:r w:rsidRPr="00F42D75">
        <w:rPr>
          <w:rFonts w:ascii="Arial" w:hAnsi="Arial" w:cs="Arial"/>
        </w:rPr>
        <w:t>i</w:t>
      </w:r>
      <w:r w:rsidRPr="00F42D75">
        <w:rPr>
          <w:rFonts w:ascii="Arial" w:hAnsi="Arial" w:cs="Arial"/>
          <w:spacing w:val="-6"/>
        </w:rPr>
        <w:t xml:space="preserve"> </w:t>
      </w:r>
      <w:r w:rsidRPr="00F42D75">
        <w:rPr>
          <w:rFonts w:ascii="Arial" w:hAnsi="Arial" w:cs="Arial"/>
          <w:spacing w:val="1"/>
        </w:rPr>
        <w:t>c</w:t>
      </w:r>
      <w:r w:rsidRPr="00F42D75">
        <w:rPr>
          <w:rFonts w:ascii="Arial" w:hAnsi="Arial" w:cs="Arial"/>
          <w:spacing w:val="-1"/>
        </w:rPr>
        <w:t>i</w:t>
      </w:r>
      <w:r w:rsidRPr="00F42D75">
        <w:rPr>
          <w:rFonts w:ascii="Arial" w:hAnsi="Arial" w:cs="Arial"/>
          <w:spacing w:val="2"/>
        </w:rPr>
        <w:t>n</w:t>
      </w:r>
      <w:r w:rsidRPr="00F42D75">
        <w:rPr>
          <w:rFonts w:ascii="Arial" w:hAnsi="Arial" w:cs="Arial"/>
          <w:spacing w:val="1"/>
        </w:rPr>
        <w:t>c</w:t>
      </w:r>
      <w:r w:rsidRPr="00F42D75">
        <w:rPr>
          <w:rFonts w:ascii="Arial" w:hAnsi="Arial" w:cs="Arial"/>
        </w:rPr>
        <w:t>i</w:t>
      </w:r>
      <w:r w:rsidRPr="00F42D75">
        <w:rPr>
          <w:rFonts w:ascii="Arial" w:hAnsi="Arial" w:cs="Arial"/>
          <w:spacing w:val="-5"/>
        </w:rPr>
        <w:t xml:space="preserve"> ani la nivel judeţean;</w:t>
      </w:r>
    </w:p>
    <w:p w:rsidR="00A563B9" w:rsidRPr="00F42D75" w:rsidRDefault="00A563B9" w:rsidP="00A563B9">
      <w:pPr>
        <w:ind w:right="184"/>
        <w:jc w:val="both"/>
        <w:rPr>
          <w:rFonts w:ascii="Arial" w:hAnsi="Arial" w:cs="Arial"/>
        </w:rPr>
      </w:pPr>
      <w:r w:rsidRPr="00F42D75">
        <w:rPr>
          <w:rFonts w:ascii="Arial" w:hAnsi="Arial" w:cs="Arial"/>
        </w:rPr>
        <w:t xml:space="preserve">       - </w:t>
      </w:r>
      <w:r w:rsidRPr="00F42D75">
        <w:rPr>
          <w:rFonts w:ascii="Arial" w:hAnsi="Arial" w:cs="Arial"/>
          <w:spacing w:val="1"/>
        </w:rPr>
        <w:t>c</w:t>
      </w:r>
      <w:r w:rsidRPr="00F42D75">
        <w:rPr>
          <w:rFonts w:ascii="Arial" w:hAnsi="Arial" w:cs="Arial"/>
        </w:rPr>
        <w:t>a</w:t>
      </w:r>
      <w:r w:rsidRPr="00F42D75">
        <w:rPr>
          <w:rFonts w:ascii="Arial" w:hAnsi="Arial" w:cs="Arial"/>
          <w:spacing w:val="-1"/>
        </w:rPr>
        <w:t>n</w:t>
      </w:r>
      <w:r w:rsidRPr="00F42D75">
        <w:rPr>
          <w:rFonts w:ascii="Arial" w:hAnsi="Arial" w:cs="Arial"/>
        </w:rPr>
        <w:t>t</w:t>
      </w:r>
      <w:r w:rsidRPr="00F42D75">
        <w:rPr>
          <w:rFonts w:ascii="Arial" w:hAnsi="Arial" w:cs="Arial"/>
          <w:spacing w:val="-1"/>
        </w:rPr>
        <w:t>i</w:t>
      </w:r>
      <w:r w:rsidRPr="00F42D75">
        <w:rPr>
          <w:rFonts w:ascii="Arial" w:hAnsi="Arial" w:cs="Arial"/>
          <w:spacing w:val="2"/>
        </w:rPr>
        <w:t>t</w:t>
      </w:r>
      <w:r w:rsidRPr="00F42D75">
        <w:rPr>
          <w:rFonts w:ascii="Arial" w:hAnsi="Arial" w:cs="Arial"/>
        </w:rPr>
        <w:t>ăţ</w:t>
      </w:r>
      <w:r w:rsidRPr="00F42D75">
        <w:rPr>
          <w:rFonts w:ascii="Arial" w:hAnsi="Arial" w:cs="Arial"/>
          <w:spacing w:val="1"/>
        </w:rPr>
        <w:t>i</w:t>
      </w:r>
      <w:r w:rsidRPr="00F42D75">
        <w:rPr>
          <w:rFonts w:ascii="Arial" w:hAnsi="Arial" w:cs="Arial"/>
          <w:spacing w:val="-1"/>
        </w:rPr>
        <w:t>l</w:t>
      </w:r>
      <w:r w:rsidRPr="00F42D75">
        <w:rPr>
          <w:rFonts w:ascii="Arial" w:hAnsi="Arial" w:cs="Arial"/>
        </w:rPr>
        <w:t>e</w:t>
      </w:r>
      <w:r w:rsidRPr="00F42D75">
        <w:rPr>
          <w:rFonts w:ascii="Arial" w:hAnsi="Arial" w:cs="Arial"/>
          <w:spacing w:val="13"/>
        </w:rPr>
        <w:t xml:space="preserve"> </w:t>
      </w:r>
      <w:r w:rsidRPr="00F42D75">
        <w:rPr>
          <w:rFonts w:ascii="Arial" w:hAnsi="Arial" w:cs="Arial"/>
        </w:rPr>
        <w:t>pri</w:t>
      </w:r>
      <w:r w:rsidRPr="00F42D75">
        <w:rPr>
          <w:rFonts w:ascii="Arial" w:hAnsi="Arial" w:cs="Arial"/>
          <w:spacing w:val="-1"/>
        </w:rPr>
        <w:t>n</w:t>
      </w:r>
      <w:r w:rsidRPr="00F42D75">
        <w:rPr>
          <w:rFonts w:ascii="Arial" w:hAnsi="Arial" w:cs="Arial"/>
          <w:spacing w:val="1"/>
        </w:rPr>
        <w:t>ci</w:t>
      </w:r>
      <w:r w:rsidRPr="00F42D75">
        <w:rPr>
          <w:rFonts w:ascii="Arial" w:hAnsi="Arial" w:cs="Arial"/>
        </w:rPr>
        <w:t>p</w:t>
      </w:r>
      <w:r w:rsidRPr="00F42D75">
        <w:rPr>
          <w:rFonts w:ascii="Arial" w:hAnsi="Arial" w:cs="Arial"/>
          <w:spacing w:val="1"/>
        </w:rPr>
        <w:t>a</w:t>
      </w:r>
      <w:r w:rsidRPr="00F42D75">
        <w:rPr>
          <w:rFonts w:ascii="Arial" w:hAnsi="Arial" w:cs="Arial"/>
          <w:spacing w:val="-1"/>
        </w:rPr>
        <w:t>l</w:t>
      </w:r>
      <w:r w:rsidRPr="00F42D75">
        <w:rPr>
          <w:rFonts w:ascii="Arial" w:hAnsi="Arial" w:cs="Arial"/>
        </w:rPr>
        <w:t>e</w:t>
      </w:r>
      <w:r w:rsidRPr="00F42D75">
        <w:rPr>
          <w:rFonts w:ascii="Arial" w:hAnsi="Arial" w:cs="Arial"/>
          <w:spacing w:val="1"/>
        </w:rPr>
        <w:t>l</w:t>
      </w:r>
      <w:r w:rsidRPr="00F42D75">
        <w:rPr>
          <w:rFonts w:ascii="Arial" w:hAnsi="Arial" w:cs="Arial"/>
        </w:rPr>
        <w:t>or</w:t>
      </w:r>
      <w:r w:rsidRPr="00F42D75">
        <w:rPr>
          <w:rFonts w:ascii="Arial" w:hAnsi="Arial" w:cs="Arial"/>
          <w:spacing w:val="8"/>
        </w:rPr>
        <w:t xml:space="preserve"> </w:t>
      </w:r>
      <w:r w:rsidRPr="00F42D75">
        <w:rPr>
          <w:rFonts w:ascii="Arial" w:hAnsi="Arial" w:cs="Arial"/>
          <w:spacing w:val="1"/>
        </w:rPr>
        <w:t>c</w:t>
      </w:r>
      <w:r w:rsidRPr="00F42D75">
        <w:rPr>
          <w:rFonts w:ascii="Arial" w:hAnsi="Arial" w:cs="Arial"/>
        </w:rPr>
        <w:t>at</w:t>
      </w:r>
      <w:r w:rsidRPr="00F42D75">
        <w:rPr>
          <w:rFonts w:ascii="Arial" w:hAnsi="Arial" w:cs="Arial"/>
          <w:spacing w:val="1"/>
        </w:rPr>
        <w:t>e</w:t>
      </w:r>
      <w:r w:rsidRPr="00F42D75">
        <w:rPr>
          <w:rFonts w:ascii="Arial" w:hAnsi="Arial" w:cs="Arial"/>
        </w:rPr>
        <w:t>g</w:t>
      </w:r>
      <w:r w:rsidRPr="00F42D75">
        <w:rPr>
          <w:rFonts w:ascii="Arial" w:hAnsi="Arial" w:cs="Arial"/>
          <w:spacing w:val="-1"/>
        </w:rPr>
        <w:t>o</w:t>
      </w:r>
      <w:r w:rsidRPr="00F42D75">
        <w:rPr>
          <w:rFonts w:ascii="Arial" w:hAnsi="Arial" w:cs="Arial"/>
          <w:spacing w:val="1"/>
        </w:rPr>
        <w:t>r</w:t>
      </w:r>
      <w:r w:rsidRPr="00F42D75">
        <w:rPr>
          <w:rFonts w:ascii="Arial" w:hAnsi="Arial" w:cs="Arial"/>
          <w:spacing w:val="-1"/>
        </w:rPr>
        <w:t>i</w:t>
      </w:r>
      <w:r w:rsidRPr="00F42D75">
        <w:rPr>
          <w:rFonts w:ascii="Arial" w:hAnsi="Arial" w:cs="Arial"/>
        </w:rPr>
        <w:t>i</w:t>
      </w:r>
      <w:r w:rsidRPr="00F42D75">
        <w:rPr>
          <w:rFonts w:ascii="Arial" w:hAnsi="Arial" w:cs="Arial"/>
          <w:spacing w:val="12"/>
        </w:rPr>
        <w:t xml:space="preserve"> </w:t>
      </w:r>
      <w:r w:rsidRPr="00F42D75">
        <w:rPr>
          <w:rFonts w:ascii="Arial" w:hAnsi="Arial" w:cs="Arial"/>
        </w:rPr>
        <w:t>de</w:t>
      </w:r>
      <w:r w:rsidRPr="00F42D75">
        <w:rPr>
          <w:rFonts w:ascii="Arial" w:hAnsi="Arial" w:cs="Arial"/>
          <w:spacing w:val="18"/>
        </w:rPr>
        <w:t xml:space="preserve"> </w:t>
      </w:r>
      <w:r w:rsidRPr="00F42D75">
        <w:rPr>
          <w:rFonts w:ascii="Arial" w:hAnsi="Arial" w:cs="Arial"/>
        </w:rPr>
        <w:t>d</w:t>
      </w:r>
      <w:r w:rsidRPr="00F42D75">
        <w:rPr>
          <w:rFonts w:ascii="Arial" w:hAnsi="Arial" w:cs="Arial"/>
          <w:spacing w:val="-1"/>
        </w:rPr>
        <w:t>e</w:t>
      </w:r>
      <w:r w:rsidRPr="00F42D75">
        <w:rPr>
          <w:rFonts w:ascii="Arial" w:hAnsi="Arial" w:cs="Arial"/>
          <w:spacing w:val="1"/>
        </w:rPr>
        <w:t>ş</w:t>
      </w:r>
      <w:r w:rsidRPr="00F42D75">
        <w:rPr>
          <w:rFonts w:ascii="Arial" w:hAnsi="Arial" w:cs="Arial"/>
        </w:rPr>
        <w:t>e</w:t>
      </w:r>
      <w:r w:rsidRPr="00F42D75">
        <w:rPr>
          <w:rFonts w:ascii="Arial" w:hAnsi="Arial" w:cs="Arial"/>
          <w:spacing w:val="4"/>
        </w:rPr>
        <w:t>u</w:t>
      </w:r>
      <w:r w:rsidRPr="00F42D75">
        <w:rPr>
          <w:rFonts w:ascii="Arial" w:hAnsi="Arial" w:cs="Arial"/>
          <w:spacing w:val="3"/>
        </w:rPr>
        <w:t>r</w:t>
      </w:r>
      <w:r w:rsidRPr="00F42D75">
        <w:rPr>
          <w:rFonts w:ascii="Arial" w:hAnsi="Arial" w:cs="Arial"/>
        </w:rPr>
        <w:t>i</w:t>
      </w:r>
      <w:r w:rsidRPr="00F42D75">
        <w:rPr>
          <w:rFonts w:ascii="Arial" w:hAnsi="Arial" w:cs="Arial"/>
          <w:spacing w:val="11"/>
        </w:rPr>
        <w:t xml:space="preserve"> </w:t>
      </w:r>
      <w:r w:rsidRPr="00F42D75">
        <w:rPr>
          <w:rFonts w:ascii="Arial" w:hAnsi="Arial" w:cs="Arial"/>
          <w:spacing w:val="1"/>
        </w:rPr>
        <w:t>(</w:t>
      </w:r>
      <w:r w:rsidRPr="00F42D75">
        <w:rPr>
          <w:rFonts w:ascii="Arial" w:hAnsi="Arial" w:cs="Arial"/>
        </w:rPr>
        <w:t>d</w:t>
      </w:r>
      <w:r w:rsidRPr="00F42D75">
        <w:rPr>
          <w:rFonts w:ascii="Arial" w:hAnsi="Arial" w:cs="Arial"/>
          <w:spacing w:val="-1"/>
        </w:rPr>
        <w:t>e</w:t>
      </w:r>
      <w:r w:rsidRPr="00F42D75">
        <w:rPr>
          <w:rFonts w:ascii="Arial" w:hAnsi="Arial" w:cs="Arial"/>
          <w:spacing w:val="1"/>
        </w:rPr>
        <w:t>ş</w:t>
      </w:r>
      <w:r w:rsidRPr="00F42D75">
        <w:rPr>
          <w:rFonts w:ascii="Arial" w:hAnsi="Arial" w:cs="Arial"/>
          <w:spacing w:val="2"/>
        </w:rPr>
        <w:t>e</w:t>
      </w:r>
      <w:r w:rsidRPr="00F42D75">
        <w:rPr>
          <w:rFonts w:ascii="Arial" w:hAnsi="Arial" w:cs="Arial"/>
        </w:rPr>
        <w:t>uri</w:t>
      </w:r>
      <w:r w:rsidRPr="00F42D75">
        <w:rPr>
          <w:rFonts w:ascii="Arial" w:hAnsi="Arial" w:cs="Arial"/>
          <w:spacing w:val="11"/>
        </w:rPr>
        <w:t xml:space="preserve"> </w:t>
      </w:r>
      <w:r w:rsidRPr="00F42D75">
        <w:rPr>
          <w:rFonts w:ascii="Arial" w:hAnsi="Arial" w:cs="Arial"/>
          <w:spacing w:val="2"/>
        </w:rPr>
        <w:t>m</w:t>
      </w:r>
      <w:r w:rsidRPr="00F42D75">
        <w:rPr>
          <w:rFonts w:ascii="Arial" w:hAnsi="Arial" w:cs="Arial"/>
        </w:rPr>
        <w:t>e</w:t>
      </w:r>
      <w:r w:rsidRPr="00F42D75">
        <w:rPr>
          <w:rFonts w:ascii="Arial" w:hAnsi="Arial" w:cs="Arial"/>
          <w:spacing w:val="-1"/>
        </w:rPr>
        <w:t>n</w:t>
      </w:r>
      <w:r w:rsidRPr="00F42D75">
        <w:rPr>
          <w:rFonts w:ascii="Arial" w:hAnsi="Arial" w:cs="Arial"/>
        </w:rPr>
        <w:t>a</w:t>
      </w:r>
      <w:r w:rsidRPr="00F42D75">
        <w:rPr>
          <w:rFonts w:ascii="Arial" w:hAnsi="Arial" w:cs="Arial"/>
          <w:spacing w:val="1"/>
        </w:rPr>
        <w:t>j</w:t>
      </w:r>
      <w:r w:rsidRPr="00F42D75">
        <w:rPr>
          <w:rFonts w:ascii="Arial" w:hAnsi="Arial" w:cs="Arial"/>
        </w:rPr>
        <w:t>ere</w:t>
      </w:r>
      <w:r w:rsidRPr="00F42D75">
        <w:rPr>
          <w:rFonts w:ascii="Arial" w:hAnsi="Arial" w:cs="Arial"/>
          <w:spacing w:val="11"/>
        </w:rPr>
        <w:t xml:space="preserve"> </w:t>
      </w:r>
      <w:r w:rsidRPr="00F42D75">
        <w:rPr>
          <w:rFonts w:ascii="Arial" w:hAnsi="Arial" w:cs="Arial"/>
          <w:spacing w:val="1"/>
        </w:rPr>
        <w:t>ş</w:t>
      </w:r>
      <w:r w:rsidRPr="00F42D75">
        <w:rPr>
          <w:rFonts w:ascii="Arial" w:hAnsi="Arial" w:cs="Arial"/>
        </w:rPr>
        <w:t>i</w:t>
      </w:r>
      <w:r w:rsidRPr="00F42D75">
        <w:rPr>
          <w:rFonts w:ascii="Arial" w:hAnsi="Arial" w:cs="Arial"/>
          <w:spacing w:val="19"/>
        </w:rPr>
        <w:t xml:space="preserve"> </w:t>
      </w:r>
      <w:r w:rsidRPr="00F42D75">
        <w:rPr>
          <w:rFonts w:ascii="Arial" w:hAnsi="Arial" w:cs="Arial"/>
        </w:rPr>
        <w:t>a</w:t>
      </w:r>
      <w:r w:rsidRPr="00F42D75">
        <w:rPr>
          <w:rFonts w:ascii="Arial" w:hAnsi="Arial" w:cs="Arial"/>
          <w:spacing w:val="1"/>
        </w:rPr>
        <w:t>s</w:t>
      </w:r>
      <w:r w:rsidRPr="00F42D75">
        <w:rPr>
          <w:rFonts w:ascii="Arial" w:hAnsi="Arial" w:cs="Arial"/>
          <w:spacing w:val="-1"/>
        </w:rPr>
        <w:t>i</w:t>
      </w:r>
      <w:r w:rsidRPr="00F42D75">
        <w:rPr>
          <w:rFonts w:ascii="Arial" w:hAnsi="Arial" w:cs="Arial"/>
          <w:spacing w:val="4"/>
        </w:rPr>
        <w:t>m</w:t>
      </w:r>
      <w:r w:rsidRPr="00F42D75">
        <w:rPr>
          <w:rFonts w:ascii="Arial" w:hAnsi="Arial" w:cs="Arial"/>
          <w:spacing w:val="-1"/>
        </w:rPr>
        <w:t>il</w:t>
      </w:r>
      <w:r w:rsidRPr="00F42D75">
        <w:rPr>
          <w:rFonts w:ascii="Arial" w:hAnsi="Arial" w:cs="Arial"/>
        </w:rPr>
        <w:t>a</w:t>
      </w:r>
      <w:r w:rsidRPr="00F42D75">
        <w:rPr>
          <w:rFonts w:ascii="Arial" w:hAnsi="Arial" w:cs="Arial"/>
          <w:spacing w:val="1"/>
        </w:rPr>
        <w:t>b</w:t>
      </w:r>
      <w:r w:rsidRPr="00F42D75">
        <w:rPr>
          <w:rFonts w:ascii="Arial" w:hAnsi="Arial" w:cs="Arial"/>
          <w:spacing w:val="-1"/>
        </w:rPr>
        <w:t>il</w:t>
      </w:r>
      <w:r w:rsidRPr="00F42D75">
        <w:rPr>
          <w:rFonts w:ascii="Arial" w:hAnsi="Arial" w:cs="Arial"/>
          <w:spacing w:val="2"/>
        </w:rPr>
        <w:t>e</w:t>
      </w:r>
      <w:r w:rsidRPr="00F42D75">
        <w:rPr>
          <w:rFonts w:ascii="Arial" w:hAnsi="Arial" w:cs="Arial"/>
        </w:rPr>
        <w:t>,</w:t>
      </w:r>
      <w:r w:rsidRPr="00F42D75">
        <w:rPr>
          <w:rFonts w:ascii="Arial" w:hAnsi="Arial" w:cs="Arial"/>
          <w:spacing w:val="9"/>
        </w:rPr>
        <w:t xml:space="preserve"> </w:t>
      </w:r>
      <w:r w:rsidRPr="00F42D75">
        <w:rPr>
          <w:rFonts w:ascii="Arial" w:hAnsi="Arial" w:cs="Arial"/>
        </w:rPr>
        <w:t>d</w:t>
      </w:r>
      <w:r w:rsidRPr="00F42D75">
        <w:rPr>
          <w:rFonts w:ascii="Arial" w:hAnsi="Arial" w:cs="Arial"/>
          <w:spacing w:val="-1"/>
        </w:rPr>
        <w:t>e</w:t>
      </w:r>
      <w:r w:rsidRPr="00F42D75">
        <w:rPr>
          <w:rFonts w:ascii="Arial" w:hAnsi="Arial" w:cs="Arial"/>
          <w:spacing w:val="3"/>
        </w:rPr>
        <w:t>ş</w:t>
      </w:r>
      <w:r w:rsidRPr="00F42D75">
        <w:rPr>
          <w:rFonts w:ascii="Arial" w:hAnsi="Arial" w:cs="Arial"/>
        </w:rPr>
        <w:t>e</w:t>
      </w:r>
      <w:r w:rsidRPr="00F42D75">
        <w:rPr>
          <w:rFonts w:ascii="Arial" w:hAnsi="Arial" w:cs="Arial"/>
          <w:spacing w:val="-1"/>
        </w:rPr>
        <w:t>u</w:t>
      </w:r>
      <w:r w:rsidRPr="00F42D75">
        <w:rPr>
          <w:rFonts w:ascii="Arial" w:hAnsi="Arial" w:cs="Arial"/>
          <w:spacing w:val="1"/>
        </w:rPr>
        <w:t>r</w:t>
      </w:r>
      <w:r w:rsidRPr="00F42D75">
        <w:rPr>
          <w:rFonts w:ascii="Arial" w:hAnsi="Arial" w:cs="Arial"/>
        </w:rPr>
        <w:t>i</w:t>
      </w:r>
      <w:r w:rsidRPr="00F42D75">
        <w:rPr>
          <w:rFonts w:ascii="Arial" w:hAnsi="Arial" w:cs="Arial"/>
          <w:spacing w:val="11"/>
        </w:rPr>
        <w:t xml:space="preserve"> </w:t>
      </w:r>
      <w:r w:rsidRPr="00F42D75">
        <w:rPr>
          <w:rFonts w:ascii="Arial" w:hAnsi="Arial" w:cs="Arial"/>
          <w:spacing w:val="2"/>
        </w:rPr>
        <w:t>d</w:t>
      </w:r>
      <w:r w:rsidRPr="00F42D75">
        <w:rPr>
          <w:rFonts w:ascii="Arial" w:hAnsi="Arial" w:cs="Arial"/>
          <w:spacing w:val="1"/>
        </w:rPr>
        <w:t>i</w:t>
      </w:r>
      <w:r w:rsidRPr="00F42D75">
        <w:rPr>
          <w:rFonts w:ascii="Arial" w:hAnsi="Arial" w:cs="Arial"/>
        </w:rPr>
        <w:t xml:space="preserve">n </w:t>
      </w:r>
      <w:r w:rsidRPr="00F42D75">
        <w:rPr>
          <w:rFonts w:ascii="Arial" w:hAnsi="Arial" w:cs="Arial"/>
          <w:spacing w:val="1"/>
        </w:rPr>
        <w:t>s</w:t>
      </w:r>
      <w:r w:rsidRPr="00F42D75">
        <w:rPr>
          <w:rFonts w:ascii="Arial" w:hAnsi="Arial" w:cs="Arial"/>
        </w:rPr>
        <w:t>er</w:t>
      </w:r>
      <w:r w:rsidRPr="00F42D75">
        <w:rPr>
          <w:rFonts w:ascii="Arial" w:hAnsi="Arial" w:cs="Arial"/>
          <w:spacing w:val="-1"/>
        </w:rPr>
        <w:t>vi</w:t>
      </w:r>
      <w:r w:rsidRPr="00F42D75">
        <w:rPr>
          <w:rFonts w:ascii="Arial" w:hAnsi="Arial" w:cs="Arial"/>
          <w:spacing w:val="1"/>
        </w:rPr>
        <w:t>ci</w:t>
      </w:r>
      <w:r w:rsidRPr="00F42D75">
        <w:rPr>
          <w:rFonts w:ascii="Arial" w:hAnsi="Arial" w:cs="Arial"/>
        </w:rPr>
        <w:t>i</w:t>
      </w:r>
      <w:r w:rsidRPr="00F42D75">
        <w:rPr>
          <w:rFonts w:ascii="Arial" w:hAnsi="Arial" w:cs="Arial"/>
          <w:spacing w:val="4"/>
        </w:rPr>
        <w:t xml:space="preserve"> m</w:t>
      </w:r>
      <w:r w:rsidRPr="00F42D75">
        <w:rPr>
          <w:rFonts w:ascii="Arial" w:hAnsi="Arial" w:cs="Arial"/>
        </w:rPr>
        <w:t>u</w:t>
      </w:r>
      <w:r w:rsidRPr="00F42D75">
        <w:rPr>
          <w:rFonts w:ascii="Arial" w:hAnsi="Arial" w:cs="Arial"/>
          <w:spacing w:val="-1"/>
        </w:rPr>
        <w:t>ni</w:t>
      </w:r>
      <w:r w:rsidRPr="00F42D75">
        <w:rPr>
          <w:rFonts w:ascii="Arial" w:hAnsi="Arial" w:cs="Arial"/>
          <w:spacing w:val="1"/>
        </w:rPr>
        <w:t>c</w:t>
      </w:r>
      <w:r w:rsidRPr="00F42D75">
        <w:rPr>
          <w:rFonts w:ascii="Arial" w:hAnsi="Arial" w:cs="Arial"/>
          <w:spacing w:val="-1"/>
        </w:rPr>
        <w:t>i</w:t>
      </w:r>
      <w:r w:rsidRPr="00F42D75">
        <w:rPr>
          <w:rFonts w:ascii="Arial" w:hAnsi="Arial" w:cs="Arial"/>
        </w:rPr>
        <w:t>p</w:t>
      </w:r>
      <w:r w:rsidRPr="00F42D75">
        <w:rPr>
          <w:rFonts w:ascii="Arial" w:hAnsi="Arial" w:cs="Arial"/>
          <w:spacing w:val="1"/>
        </w:rPr>
        <w:t>a</w:t>
      </w:r>
      <w:r w:rsidRPr="00F42D75">
        <w:rPr>
          <w:rFonts w:ascii="Arial" w:hAnsi="Arial" w:cs="Arial"/>
          <w:spacing w:val="-1"/>
        </w:rPr>
        <w:t>l</w:t>
      </w:r>
      <w:r w:rsidRPr="00F42D75">
        <w:rPr>
          <w:rFonts w:ascii="Arial" w:hAnsi="Arial" w:cs="Arial"/>
        </w:rPr>
        <w:t xml:space="preserve">e, </w:t>
      </w:r>
      <w:r w:rsidRPr="00F42D75">
        <w:rPr>
          <w:rFonts w:ascii="Arial" w:hAnsi="Arial" w:cs="Arial"/>
          <w:spacing w:val="2"/>
        </w:rPr>
        <w:t>d</w:t>
      </w:r>
      <w:r w:rsidRPr="00F42D75">
        <w:rPr>
          <w:rFonts w:ascii="Arial" w:hAnsi="Arial" w:cs="Arial"/>
        </w:rPr>
        <w:t>e</w:t>
      </w:r>
      <w:r w:rsidRPr="00F42D75">
        <w:rPr>
          <w:rFonts w:ascii="Arial" w:hAnsi="Arial" w:cs="Arial"/>
          <w:spacing w:val="1"/>
        </w:rPr>
        <w:t>ş</w:t>
      </w:r>
      <w:r w:rsidRPr="00F42D75">
        <w:rPr>
          <w:rFonts w:ascii="Arial" w:hAnsi="Arial" w:cs="Arial"/>
        </w:rPr>
        <w:t>e</w:t>
      </w:r>
      <w:r w:rsidRPr="00F42D75">
        <w:rPr>
          <w:rFonts w:ascii="Arial" w:hAnsi="Arial" w:cs="Arial"/>
          <w:spacing w:val="-1"/>
        </w:rPr>
        <w:t>u</w:t>
      </w:r>
      <w:r w:rsidRPr="00F42D75">
        <w:rPr>
          <w:rFonts w:ascii="Arial" w:hAnsi="Arial" w:cs="Arial"/>
          <w:spacing w:val="3"/>
        </w:rPr>
        <w:t>r</w:t>
      </w:r>
      <w:r w:rsidRPr="00F42D75">
        <w:rPr>
          <w:rFonts w:ascii="Arial" w:hAnsi="Arial" w:cs="Arial"/>
        </w:rPr>
        <w:t>i</w:t>
      </w:r>
      <w:r w:rsidRPr="00F42D75">
        <w:rPr>
          <w:rFonts w:ascii="Arial" w:hAnsi="Arial" w:cs="Arial"/>
          <w:spacing w:val="4"/>
        </w:rPr>
        <w:t xml:space="preserve"> </w:t>
      </w:r>
      <w:r w:rsidRPr="00F42D75">
        <w:rPr>
          <w:rFonts w:ascii="Arial" w:hAnsi="Arial" w:cs="Arial"/>
        </w:rPr>
        <w:t>d</w:t>
      </w:r>
      <w:r w:rsidRPr="00F42D75">
        <w:rPr>
          <w:rFonts w:ascii="Arial" w:hAnsi="Arial" w:cs="Arial"/>
          <w:spacing w:val="1"/>
        </w:rPr>
        <w:t>i</w:t>
      </w:r>
      <w:r w:rsidRPr="00F42D75">
        <w:rPr>
          <w:rFonts w:ascii="Arial" w:hAnsi="Arial" w:cs="Arial"/>
        </w:rPr>
        <w:t>n</w:t>
      </w:r>
      <w:r w:rsidRPr="00F42D75">
        <w:rPr>
          <w:rFonts w:ascii="Arial" w:hAnsi="Arial" w:cs="Arial"/>
          <w:spacing w:val="7"/>
        </w:rPr>
        <w:t xml:space="preserve"> </w:t>
      </w:r>
      <w:r w:rsidRPr="00F42D75">
        <w:rPr>
          <w:rFonts w:ascii="Arial" w:hAnsi="Arial" w:cs="Arial"/>
          <w:spacing w:val="1"/>
        </w:rPr>
        <w:t>c</w:t>
      </w:r>
      <w:r w:rsidRPr="00F42D75">
        <w:rPr>
          <w:rFonts w:ascii="Arial" w:hAnsi="Arial" w:cs="Arial"/>
        </w:rPr>
        <w:t>o</w:t>
      </w:r>
      <w:r w:rsidRPr="00F42D75">
        <w:rPr>
          <w:rFonts w:ascii="Arial" w:hAnsi="Arial" w:cs="Arial"/>
          <w:spacing w:val="-1"/>
        </w:rPr>
        <w:t>n</w:t>
      </w:r>
      <w:r w:rsidRPr="00F42D75">
        <w:rPr>
          <w:rFonts w:ascii="Arial" w:hAnsi="Arial" w:cs="Arial"/>
          <w:spacing w:val="1"/>
        </w:rPr>
        <w:t>s</w:t>
      </w:r>
      <w:r w:rsidRPr="00F42D75">
        <w:rPr>
          <w:rFonts w:ascii="Arial" w:hAnsi="Arial" w:cs="Arial"/>
        </w:rPr>
        <w:t>tru</w:t>
      </w:r>
      <w:r w:rsidRPr="00F42D75">
        <w:rPr>
          <w:rFonts w:ascii="Arial" w:hAnsi="Arial" w:cs="Arial"/>
          <w:spacing w:val="1"/>
        </w:rPr>
        <w:t>c</w:t>
      </w:r>
      <w:r w:rsidRPr="00F42D75">
        <w:rPr>
          <w:rFonts w:ascii="Arial" w:hAnsi="Arial" w:cs="Arial"/>
        </w:rPr>
        <w:t>ţ</w:t>
      </w:r>
      <w:r w:rsidRPr="00F42D75">
        <w:rPr>
          <w:rFonts w:ascii="Arial" w:hAnsi="Arial" w:cs="Arial"/>
          <w:spacing w:val="1"/>
        </w:rPr>
        <w:t>i</w:t>
      </w:r>
      <w:r w:rsidRPr="00F42D75">
        <w:rPr>
          <w:rFonts w:ascii="Arial" w:hAnsi="Arial" w:cs="Arial"/>
        </w:rPr>
        <w:t>i</w:t>
      </w:r>
      <w:r w:rsidRPr="00F42D75">
        <w:rPr>
          <w:rFonts w:ascii="Arial" w:hAnsi="Arial" w:cs="Arial"/>
          <w:spacing w:val="1"/>
        </w:rPr>
        <w:t xml:space="preserve"> ş</w:t>
      </w:r>
      <w:r w:rsidRPr="00F42D75">
        <w:rPr>
          <w:rFonts w:ascii="Arial" w:hAnsi="Arial" w:cs="Arial"/>
        </w:rPr>
        <w:t>i</w:t>
      </w:r>
      <w:r w:rsidRPr="00F42D75">
        <w:rPr>
          <w:rFonts w:ascii="Arial" w:hAnsi="Arial" w:cs="Arial"/>
          <w:spacing w:val="9"/>
        </w:rPr>
        <w:t xml:space="preserve"> </w:t>
      </w:r>
      <w:r w:rsidRPr="00F42D75">
        <w:rPr>
          <w:rFonts w:ascii="Arial" w:hAnsi="Arial" w:cs="Arial"/>
        </w:rPr>
        <w:t>d</w:t>
      </w:r>
      <w:r w:rsidRPr="00F42D75">
        <w:rPr>
          <w:rFonts w:ascii="Arial" w:hAnsi="Arial" w:cs="Arial"/>
          <w:spacing w:val="-1"/>
        </w:rPr>
        <w:t>e</w:t>
      </w:r>
      <w:r w:rsidRPr="00F42D75">
        <w:rPr>
          <w:rFonts w:ascii="Arial" w:hAnsi="Arial" w:cs="Arial"/>
          <w:spacing w:val="4"/>
        </w:rPr>
        <w:t>m</w:t>
      </w:r>
      <w:r w:rsidRPr="00F42D75">
        <w:rPr>
          <w:rFonts w:ascii="Arial" w:hAnsi="Arial" w:cs="Arial"/>
        </w:rPr>
        <w:t>o</w:t>
      </w:r>
      <w:r w:rsidRPr="00F42D75">
        <w:rPr>
          <w:rFonts w:ascii="Arial" w:hAnsi="Arial" w:cs="Arial"/>
          <w:spacing w:val="-1"/>
        </w:rPr>
        <w:t>l</w:t>
      </w:r>
      <w:r w:rsidRPr="00F42D75">
        <w:rPr>
          <w:rFonts w:ascii="Arial" w:hAnsi="Arial" w:cs="Arial"/>
          <w:spacing w:val="2"/>
        </w:rPr>
        <w:t>ă</w:t>
      </w:r>
      <w:r w:rsidRPr="00F42D75">
        <w:rPr>
          <w:rFonts w:ascii="Arial" w:hAnsi="Arial" w:cs="Arial"/>
          <w:spacing w:val="1"/>
        </w:rPr>
        <w:t>r</w:t>
      </w:r>
      <w:r w:rsidRPr="00F42D75">
        <w:rPr>
          <w:rFonts w:ascii="Arial" w:hAnsi="Arial" w:cs="Arial"/>
          <w:spacing w:val="-1"/>
        </w:rPr>
        <w:t>i</w:t>
      </w:r>
      <w:r w:rsidRPr="00F42D75">
        <w:rPr>
          <w:rFonts w:ascii="Arial" w:hAnsi="Arial" w:cs="Arial"/>
        </w:rPr>
        <w:t>,</w:t>
      </w:r>
      <w:r w:rsidRPr="00F42D75">
        <w:rPr>
          <w:rFonts w:ascii="Arial" w:hAnsi="Arial" w:cs="Arial"/>
          <w:spacing w:val="2"/>
        </w:rPr>
        <w:t xml:space="preserve"> </w:t>
      </w:r>
      <w:r w:rsidRPr="00F42D75">
        <w:rPr>
          <w:rFonts w:ascii="Arial" w:hAnsi="Arial" w:cs="Arial"/>
        </w:rPr>
        <w:t>d</w:t>
      </w:r>
      <w:r w:rsidRPr="00F42D75">
        <w:rPr>
          <w:rFonts w:ascii="Arial" w:hAnsi="Arial" w:cs="Arial"/>
          <w:spacing w:val="-1"/>
        </w:rPr>
        <w:t>e</w:t>
      </w:r>
      <w:r w:rsidRPr="00F42D75">
        <w:rPr>
          <w:rFonts w:ascii="Arial" w:hAnsi="Arial" w:cs="Arial"/>
          <w:spacing w:val="1"/>
        </w:rPr>
        <w:t>ş</w:t>
      </w:r>
      <w:r w:rsidRPr="00F42D75">
        <w:rPr>
          <w:rFonts w:ascii="Arial" w:hAnsi="Arial" w:cs="Arial"/>
        </w:rPr>
        <w:t>e</w:t>
      </w:r>
      <w:r w:rsidRPr="00F42D75">
        <w:rPr>
          <w:rFonts w:ascii="Arial" w:hAnsi="Arial" w:cs="Arial"/>
          <w:spacing w:val="-1"/>
        </w:rPr>
        <w:t>u</w:t>
      </w:r>
      <w:r w:rsidRPr="00F42D75">
        <w:rPr>
          <w:rFonts w:ascii="Arial" w:hAnsi="Arial" w:cs="Arial"/>
          <w:spacing w:val="3"/>
        </w:rPr>
        <w:t>r</w:t>
      </w:r>
      <w:r w:rsidRPr="00F42D75">
        <w:rPr>
          <w:rFonts w:ascii="Arial" w:hAnsi="Arial" w:cs="Arial"/>
        </w:rPr>
        <w:t>i</w:t>
      </w:r>
      <w:r w:rsidRPr="00F42D75">
        <w:rPr>
          <w:rFonts w:ascii="Arial" w:hAnsi="Arial" w:cs="Arial"/>
          <w:spacing w:val="4"/>
        </w:rPr>
        <w:t xml:space="preserve"> m</w:t>
      </w:r>
      <w:r w:rsidRPr="00F42D75">
        <w:rPr>
          <w:rFonts w:ascii="Arial" w:hAnsi="Arial" w:cs="Arial"/>
        </w:rPr>
        <w:t>u</w:t>
      </w:r>
      <w:r w:rsidRPr="00F42D75">
        <w:rPr>
          <w:rFonts w:ascii="Arial" w:hAnsi="Arial" w:cs="Arial"/>
          <w:spacing w:val="-1"/>
        </w:rPr>
        <w:t>ni</w:t>
      </w:r>
      <w:r w:rsidRPr="00F42D75">
        <w:rPr>
          <w:rFonts w:ascii="Arial" w:hAnsi="Arial" w:cs="Arial"/>
          <w:spacing w:val="1"/>
        </w:rPr>
        <w:t>c</w:t>
      </w:r>
      <w:r w:rsidRPr="00F42D75">
        <w:rPr>
          <w:rFonts w:ascii="Arial" w:hAnsi="Arial" w:cs="Arial"/>
          <w:spacing w:val="-1"/>
        </w:rPr>
        <w:t>i</w:t>
      </w:r>
      <w:r w:rsidRPr="00F42D75">
        <w:rPr>
          <w:rFonts w:ascii="Arial" w:hAnsi="Arial" w:cs="Arial"/>
        </w:rPr>
        <w:t>p</w:t>
      </w:r>
      <w:r w:rsidRPr="00F42D75">
        <w:rPr>
          <w:rFonts w:ascii="Arial" w:hAnsi="Arial" w:cs="Arial"/>
          <w:spacing w:val="1"/>
        </w:rPr>
        <w:t>a</w:t>
      </w:r>
      <w:r w:rsidRPr="00F42D75">
        <w:rPr>
          <w:rFonts w:ascii="Arial" w:hAnsi="Arial" w:cs="Arial"/>
          <w:spacing w:val="-1"/>
        </w:rPr>
        <w:t>l</w:t>
      </w:r>
      <w:r w:rsidRPr="00F42D75">
        <w:rPr>
          <w:rFonts w:ascii="Arial" w:hAnsi="Arial" w:cs="Arial"/>
        </w:rPr>
        <w:t>e</w:t>
      </w:r>
      <w:r w:rsidRPr="00F42D75">
        <w:rPr>
          <w:rFonts w:ascii="Arial" w:hAnsi="Arial" w:cs="Arial"/>
          <w:spacing w:val="1"/>
        </w:rPr>
        <w:t xml:space="preserve"> </w:t>
      </w:r>
      <w:r w:rsidRPr="00F42D75">
        <w:rPr>
          <w:rFonts w:ascii="Arial" w:hAnsi="Arial" w:cs="Arial"/>
          <w:spacing w:val="2"/>
        </w:rPr>
        <w:t>g</w:t>
      </w:r>
      <w:r w:rsidRPr="00F42D75">
        <w:rPr>
          <w:rFonts w:ascii="Arial" w:hAnsi="Arial" w:cs="Arial"/>
        </w:rPr>
        <w:t>e</w:t>
      </w:r>
      <w:r w:rsidRPr="00F42D75">
        <w:rPr>
          <w:rFonts w:ascii="Arial" w:hAnsi="Arial" w:cs="Arial"/>
          <w:spacing w:val="1"/>
        </w:rPr>
        <w:t>n</w:t>
      </w:r>
      <w:r w:rsidRPr="00F42D75">
        <w:rPr>
          <w:rFonts w:ascii="Arial" w:hAnsi="Arial" w:cs="Arial"/>
        </w:rPr>
        <w:t>erate</w:t>
      </w:r>
      <w:r w:rsidRPr="00F42D75">
        <w:rPr>
          <w:rFonts w:ascii="Arial" w:hAnsi="Arial" w:cs="Arial"/>
          <w:spacing w:val="2"/>
        </w:rPr>
        <w:t xml:space="preserve"> </w:t>
      </w:r>
      <w:r w:rsidRPr="00F42D75">
        <w:rPr>
          <w:rFonts w:ascii="Arial" w:hAnsi="Arial" w:cs="Arial"/>
          <w:spacing w:val="1"/>
        </w:rPr>
        <w:t>ş</w:t>
      </w:r>
      <w:r w:rsidRPr="00F42D75">
        <w:rPr>
          <w:rFonts w:ascii="Arial" w:hAnsi="Arial" w:cs="Arial"/>
        </w:rPr>
        <w:t>i n</w:t>
      </w:r>
      <w:r w:rsidRPr="00F42D75">
        <w:rPr>
          <w:rFonts w:ascii="Arial" w:hAnsi="Arial" w:cs="Arial"/>
          <w:spacing w:val="-1"/>
        </w:rPr>
        <w:t>e</w:t>
      </w:r>
      <w:r w:rsidRPr="00F42D75">
        <w:rPr>
          <w:rFonts w:ascii="Arial" w:hAnsi="Arial" w:cs="Arial"/>
          <w:spacing w:val="1"/>
        </w:rPr>
        <w:t>c</w:t>
      </w:r>
      <w:r w:rsidRPr="00F42D75">
        <w:rPr>
          <w:rFonts w:ascii="Arial" w:hAnsi="Arial" w:cs="Arial"/>
        </w:rPr>
        <w:t>o</w:t>
      </w:r>
      <w:r w:rsidRPr="00F42D75">
        <w:rPr>
          <w:rFonts w:ascii="Arial" w:hAnsi="Arial" w:cs="Arial"/>
          <w:spacing w:val="1"/>
        </w:rPr>
        <w:t>l</w:t>
      </w:r>
      <w:r w:rsidRPr="00F42D75">
        <w:rPr>
          <w:rFonts w:ascii="Arial" w:hAnsi="Arial" w:cs="Arial"/>
        </w:rPr>
        <w:t>e</w:t>
      </w:r>
      <w:r w:rsidRPr="00F42D75">
        <w:rPr>
          <w:rFonts w:ascii="Arial" w:hAnsi="Arial" w:cs="Arial"/>
          <w:spacing w:val="1"/>
        </w:rPr>
        <w:t>c</w:t>
      </w:r>
      <w:r w:rsidRPr="00F42D75">
        <w:rPr>
          <w:rFonts w:ascii="Arial" w:hAnsi="Arial" w:cs="Arial"/>
        </w:rPr>
        <w:t>ta</w:t>
      </w:r>
      <w:r w:rsidRPr="00F42D75">
        <w:rPr>
          <w:rFonts w:ascii="Arial" w:hAnsi="Arial" w:cs="Arial"/>
          <w:spacing w:val="-1"/>
        </w:rPr>
        <w:t>t</w:t>
      </w:r>
      <w:r w:rsidRPr="00F42D75">
        <w:rPr>
          <w:rFonts w:ascii="Arial" w:hAnsi="Arial" w:cs="Arial"/>
        </w:rPr>
        <w:t>e).</w:t>
      </w:r>
    </w:p>
    <w:p w:rsidR="00A563B9" w:rsidRPr="00F42D75" w:rsidRDefault="00A563B9" w:rsidP="00A563B9">
      <w:pPr>
        <w:ind w:right="180"/>
        <w:jc w:val="both"/>
        <w:rPr>
          <w:rFonts w:ascii="Arial" w:hAnsi="Arial" w:cs="Arial"/>
        </w:rPr>
      </w:pPr>
      <w:r w:rsidRPr="00F42D75">
        <w:rPr>
          <w:rFonts w:ascii="Arial" w:hAnsi="Arial" w:cs="Arial"/>
        </w:rPr>
        <w:t>         Deşeurile solide municipale şi asimilabile sunt în principal constituite din:</w:t>
      </w:r>
    </w:p>
    <w:p w:rsidR="00A563B9" w:rsidRPr="00F42D75" w:rsidRDefault="00A563B9" w:rsidP="00A563B9">
      <w:pPr>
        <w:numPr>
          <w:ilvl w:val="0"/>
          <w:numId w:val="48"/>
        </w:numPr>
        <w:ind w:right="180"/>
        <w:jc w:val="both"/>
        <w:rPr>
          <w:rFonts w:ascii="Arial" w:hAnsi="Arial" w:cs="Arial"/>
        </w:rPr>
      </w:pPr>
      <w:r w:rsidRPr="00F42D75">
        <w:rPr>
          <w:rFonts w:ascii="Arial" w:hAnsi="Arial" w:cs="Arial"/>
        </w:rPr>
        <w:t>deşeuri periculoase şi nepericuloase municipale ( colectate separat, amestecate, deşeuri din pieţe, parcuri şi grădini, deşeuri stradale, deşeuri voluminoase, etc )</w:t>
      </w:r>
    </w:p>
    <w:p w:rsidR="00A563B9" w:rsidRPr="00F42D75" w:rsidRDefault="00A563B9" w:rsidP="00A563B9">
      <w:pPr>
        <w:numPr>
          <w:ilvl w:val="0"/>
          <w:numId w:val="48"/>
        </w:numPr>
        <w:ind w:right="180"/>
        <w:jc w:val="both"/>
        <w:rPr>
          <w:rFonts w:ascii="Arial" w:hAnsi="Arial" w:cs="Arial"/>
        </w:rPr>
      </w:pPr>
      <w:r w:rsidRPr="00F42D75">
        <w:rPr>
          <w:rFonts w:ascii="Arial" w:hAnsi="Arial" w:cs="Arial"/>
        </w:rPr>
        <w:t>deşeuri de ambalaje ( inclusiv deşeuri de ambalaje municipale colectate separat )</w:t>
      </w:r>
    </w:p>
    <w:p w:rsidR="00A563B9" w:rsidRPr="00F42D75" w:rsidRDefault="00A563B9" w:rsidP="00A563B9">
      <w:pPr>
        <w:numPr>
          <w:ilvl w:val="0"/>
          <w:numId w:val="48"/>
        </w:numPr>
        <w:ind w:right="180"/>
        <w:jc w:val="both"/>
        <w:rPr>
          <w:rFonts w:ascii="Arial" w:hAnsi="Arial" w:cs="Arial"/>
        </w:rPr>
      </w:pPr>
      <w:r w:rsidRPr="00F42D75">
        <w:rPr>
          <w:rFonts w:ascii="Arial" w:hAnsi="Arial" w:cs="Arial"/>
        </w:rPr>
        <w:t>deşeuri din construcţii şi demolări.</w:t>
      </w:r>
    </w:p>
    <w:p w:rsidR="00A563B9" w:rsidRPr="00F42D75" w:rsidRDefault="00A563B9" w:rsidP="00A563B9">
      <w:pPr>
        <w:ind w:left="540" w:right="180"/>
        <w:jc w:val="both"/>
        <w:rPr>
          <w:rFonts w:ascii="Arial" w:hAnsi="Arial" w:cs="Arial"/>
        </w:rPr>
      </w:pPr>
      <w:r w:rsidRPr="00F42D75">
        <w:rPr>
          <w:rFonts w:ascii="Arial" w:hAnsi="Arial" w:cs="Arial"/>
        </w:rPr>
        <w:t>Gestionarea acestor deşeuri presupune colectarea, transportul, valorificarea şi eliminarea lor, inclusiv  monitorizarea depozitelor de deşeuri dupa inchidere.</w:t>
      </w:r>
    </w:p>
    <w:p w:rsidR="00A563B9" w:rsidRPr="00F42D75" w:rsidRDefault="00A563B9" w:rsidP="00A563B9">
      <w:pPr>
        <w:ind w:left="220" w:right="180"/>
        <w:jc w:val="both"/>
        <w:rPr>
          <w:rFonts w:ascii="Arial" w:hAnsi="Arial" w:cs="Arial"/>
        </w:rPr>
      </w:pPr>
      <w:r w:rsidRPr="00F42D75">
        <w:rPr>
          <w:rFonts w:ascii="Arial" w:hAnsi="Arial" w:cs="Arial"/>
        </w:rPr>
        <w:t>     Responsabilitatea pentru gestionarea deşeurilor municipale aparţine administraţiilor publice locale, care,   în mod direct sau prin concesionarea serviciului de salubrizare catre un operator economic autorizat, trebuie sa asigure colectarea, colectarea selectiva, transportul, tratarea, valorificarea si eliminarea finala a acestor deseuri.</w:t>
      </w:r>
    </w:p>
    <w:p w:rsidR="00A563B9" w:rsidRPr="00F42D75" w:rsidRDefault="00A563B9" w:rsidP="00A563B9">
      <w:pPr>
        <w:ind w:right="180"/>
        <w:jc w:val="both"/>
        <w:rPr>
          <w:rFonts w:ascii="Arial" w:hAnsi="Arial" w:cs="Arial"/>
        </w:rPr>
      </w:pPr>
      <w:r w:rsidRPr="00F42D75">
        <w:rPr>
          <w:rFonts w:ascii="Arial" w:hAnsi="Arial" w:cs="Arial"/>
        </w:rPr>
        <w:t xml:space="preserve">         La nivelul judetului Ilfov gestionarea deseurilor municipale se realizeaza de catre operatori economici cu profil de activitate axat pe salubrizarea localitatilor sau de catre serviciile publice specializate ale consiliilor locale.  </w:t>
      </w:r>
    </w:p>
    <w:p w:rsidR="00A563B9" w:rsidRPr="00F42D75" w:rsidRDefault="00A563B9" w:rsidP="00A563B9">
      <w:pPr>
        <w:ind w:right="180"/>
        <w:jc w:val="both"/>
        <w:rPr>
          <w:rFonts w:ascii="Arial" w:hAnsi="Arial" w:cs="Arial"/>
        </w:rPr>
      </w:pPr>
      <w:r w:rsidRPr="00F42D75">
        <w:rPr>
          <w:rFonts w:ascii="Arial" w:hAnsi="Arial" w:cs="Arial"/>
        </w:rPr>
        <w:t xml:space="preserve">         Cantitatile de deseuri municipale raportate anual cuprind deseuri menajere provenite de la populatie, deseuri menajere de la operatori economici si deseuri rezultate din alte servicii municipale ( stradale, din piete, gradini si spatii verzi ).                  </w:t>
      </w:r>
    </w:p>
    <w:p w:rsidR="00A563B9" w:rsidRPr="00F42D75" w:rsidRDefault="00A563B9" w:rsidP="00A563B9">
      <w:pPr>
        <w:spacing w:before="8" w:line="220" w:lineRule="exact"/>
        <w:ind w:right="140"/>
        <w:jc w:val="both"/>
        <w:rPr>
          <w:rFonts w:ascii="Arial" w:hAnsi="Arial" w:cs="Arial"/>
          <w:lang w:val="fr-FR"/>
        </w:rPr>
      </w:pPr>
      <w:r w:rsidRPr="00F42D75">
        <w:rPr>
          <w:rFonts w:ascii="Arial" w:hAnsi="Arial" w:cs="Arial"/>
        </w:rPr>
        <w:t>P</w:t>
      </w:r>
      <w:r w:rsidRPr="00F42D75">
        <w:rPr>
          <w:rFonts w:ascii="Arial" w:hAnsi="Arial" w:cs="Arial"/>
          <w:lang w:val="fr-FR"/>
        </w:rPr>
        <w:t xml:space="preserve">e teritoriul județului Ilfov au fost reglementațe </w:t>
      </w:r>
      <w:r w:rsidRPr="00F42D75">
        <w:rPr>
          <w:rFonts w:ascii="Arial" w:hAnsi="Arial" w:cs="Arial"/>
          <w:bCs/>
        </w:rPr>
        <w:t xml:space="preserve">5 </w:t>
      </w:r>
      <w:r w:rsidRPr="00F42D75">
        <w:rPr>
          <w:rFonts w:ascii="Arial" w:hAnsi="Arial" w:cs="Arial"/>
          <w:bCs/>
          <w:lang w:val="fr-FR"/>
        </w:rPr>
        <w:t>instalații de sortare</w:t>
      </w:r>
      <w:r w:rsidRPr="00F42D75">
        <w:rPr>
          <w:rFonts w:ascii="Arial" w:hAnsi="Arial" w:cs="Arial"/>
          <w:lang w:val="fr-FR"/>
        </w:rPr>
        <w:t>.</w:t>
      </w:r>
    </w:p>
    <w:p w:rsidR="00A563B9" w:rsidRPr="00F42D75" w:rsidRDefault="00A563B9" w:rsidP="00A563B9">
      <w:pPr>
        <w:spacing w:after="120"/>
        <w:jc w:val="both"/>
        <w:rPr>
          <w:rFonts w:ascii="Arial" w:hAnsi="Arial" w:cs="Arial"/>
        </w:rPr>
      </w:pPr>
      <w:r w:rsidRPr="00F42D75">
        <w:rPr>
          <w:rFonts w:ascii="Arial" w:hAnsi="Arial" w:cs="Arial"/>
          <w:lang w:val="fr-FR"/>
        </w:rPr>
        <w:t>Depozitarea deseurilor municipale in judetul Ilfov s-a relizat in depozitul conform:</w:t>
      </w:r>
    </w:p>
    <w:p w:rsidR="00A563B9" w:rsidRPr="00F42D75" w:rsidRDefault="00A563B9" w:rsidP="00A563B9">
      <w:pPr>
        <w:numPr>
          <w:ilvl w:val="0"/>
          <w:numId w:val="44"/>
        </w:numPr>
        <w:spacing w:after="120"/>
        <w:jc w:val="both"/>
        <w:rPr>
          <w:rFonts w:ascii="Arial" w:hAnsi="Arial" w:cs="Arial"/>
        </w:rPr>
      </w:pPr>
      <w:r w:rsidRPr="00F42D75">
        <w:rPr>
          <w:rFonts w:ascii="Arial" w:hAnsi="Arial" w:cs="Arial"/>
          <w:b/>
          <w:bCs/>
        </w:rPr>
        <w:t xml:space="preserve">S.C. ECOSUD S.A. - </w:t>
      </w:r>
      <w:r w:rsidRPr="00F42D75">
        <w:rPr>
          <w:rFonts w:ascii="Arial" w:hAnsi="Arial" w:cs="Arial"/>
          <w:lang w:val="en-US"/>
        </w:rPr>
        <w:t xml:space="preserve"> punct de lucru Comuna Vidra, Sat Sinteşti, Jud Ilfov.</w:t>
      </w:r>
      <w:r w:rsidRPr="00F42D75">
        <w:rPr>
          <w:rFonts w:ascii="Arial" w:hAnsi="Arial" w:cs="Arial"/>
        </w:rPr>
        <w:t xml:space="preserve"> </w:t>
      </w:r>
    </w:p>
    <w:p w:rsidR="00A563B9" w:rsidRPr="00F42D75" w:rsidRDefault="00A563B9" w:rsidP="00A563B9">
      <w:pPr>
        <w:numPr>
          <w:ilvl w:val="0"/>
          <w:numId w:val="45"/>
        </w:numPr>
        <w:spacing w:after="120"/>
        <w:jc w:val="both"/>
        <w:rPr>
          <w:rFonts w:ascii="Arial" w:hAnsi="Arial" w:cs="Arial"/>
        </w:rPr>
      </w:pPr>
      <w:r w:rsidRPr="00F42D75">
        <w:rPr>
          <w:rFonts w:ascii="Arial" w:hAnsi="Arial" w:cs="Arial"/>
        </w:rPr>
        <w:t>deține Autorizație integrată de Mediu nr. 25 / 11.12.2018;</w:t>
      </w:r>
    </w:p>
    <w:p w:rsidR="00A563B9" w:rsidRPr="00F42D75" w:rsidRDefault="00A563B9" w:rsidP="00A563B9">
      <w:pPr>
        <w:numPr>
          <w:ilvl w:val="0"/>
          <w:numId w:val="45"/>
        </w:numPr>
        <w:spacing w:after="120"/>
        <w:jc w:val="both"/>
        <w:rPr>
          <w:rFonts w:ascii="Arial" w:hAnsi="Arial" w:cs="Arial"/>
        </w:rPr>
      </w:pPr>
      <w:r w:rsidRPr="00F42D75">
        <w:rPr>
          <w:rFonts w:ascii="Arial" w:hAnsi="Arial" w:cs="Arial"/>
          <w:lang w:val="it-IT"/>
        </w:rPr>
        <w:t>Capacitatea de depozitare totala este de 11,5 milioane  mc</w:t>
      </w:r>
      <w:r w:rsidRPr="00F42D75">
        <w:rPr>
          <w:rFonts w:ascii="Arial" w:hAnsi="Arial" w:cs="Arial"/>
        </w:rPr>
        <w:t>.</w:t>
      </w:r>
    </w:p>
    <w:p w:rsidR="00A563B9" w:rsidRPr="00F42D75" w:rsidRDefault="00A563B9" w:rsidP="00A563B9">
      <w:pPr>
        <w:ind w:firstLine="360"/>
        <w:jc w:val="both"/>
        <w:rPr>
          <w:rFonts w:ascii="Arial" w:hAnsi="Arial" w:cs="Arial"/>
        </w:rPr>
      </w:pPr>
      <w:r w:rsidRPr="00F42D75">
        <w:rPr>
          <w:rFonts w:ascii="Arial" w:hAnsi="Arial" w:cs="Arial"/>
        </w:rPr>
        <w:t xml:space="preserve">În anul 2018, in judetul Ilfov, cantitatea de deşeuri municipale colectată prin intermediul serviciilor proprii specializate ale primăriilor sau ale firmelor de salubritate a fost de </w:t>
      </w:r>
      <w:r w:rsidRPr="00F42D75">
        <w:rPr>
          <w:rFonts w:ascii="Arial" w:hAnsi="Arial" w:cs="Arial"/>
          <w:b/>
          <w:lang w:val="ro-RO"/>
        </w:rPr>
        <w:t xml:space="preserve">277.501 </w:t>
      </w:r>
      <w:r w:rsidRPr="00F42D75">
        <w:rPr>
          <w:rFonts w:ascii="Arial" w:hAnsi="Arial" w:cs="Arial"/>
          <w:b/>
        </w:rPr>
        <w:t>tone</w:t>
      </w:r>
      <w:r w:rsidRPr="00F42D75">
        <w:rPr>
          <w:rFonts w:ascii="Arial" w:hAnsi="Arial" w:cs="Arial"/>
        </w:rPr>
        <w:t>.</w:t>
      </w:r>
    </w:p>
    <w:p w:rsidR="00A563B9" w:rsidRPr="00F42D75" w:rsidRDefault="00A563B9" w:rsidP="00A563B9">
      <w:pPr>
        <w:tabs>
          <w:tab w:val="left" w:pos="360"/>
        </w:tabs>
        <w:ind w:firstLine="360"/>
        <w:jc w:val="both"/>
        <w:rPr>
          <w:rFonts w:ascii="Arial" w:hAnsi="Arial" w:cs="Arial"/>
        </w:rPr>
      </w:pPr>
      <w:r w:rsidRPr="00F42D75">
        <w:rPr>
          <w:rFonts w:ascii="Arial" w:hAnsi="Arial" w:cs="Arial"/>
        </w:rPr>
        <w:t xml:space="preserve">Din cantitatea totală de deşeuri municipale colectată de operatorii de salubritate, </w:t>
      </w:r>
      <w:r w:rsidRPr="00F42D75">
        <w:rPr>
          <w:rFonts w:ascii="Arial" w:hAnsi="Arial" w:cs="Arial"/>
          <w:b/>
        </w:rPr>
        <w:t>68.29 %</w:t>
      </w:r>
      <w:r w:rsidRPr="00F42D75">
        <w:rPr>
          <w:rFonts w:ascii="Arial" w:hAnsi="Arial" w:cs="Arial"/>
        </w:rPr>
        <w:t xml:space="preserve"> este reprezentată de deşeurile menajere şi asimilabile.</w:t>
      </w:r>
    </w:p>
    <w:p w:rsidR="00A563B9" w:rsidRPr="00F42D75" w:rsidRDefault="00A563B9" w:rsidP="00A563B9">
      <w:pPr>
        <w:jc w:val="both"/>
        <w:rPr>
          <w:rFonts w:ascii="Arial" w:hAnsi="Arial" w:cs="Arial"/>
          <w:highlight w:val="yellow"/>
        </w:rPr>
      </w:pPr>
    </w:p>
    <w:p w:rsidR="00A563B9" w:rsidRPr="00F42D75" w:rsidRDefault="00A563B9" w:rsidP="00A563B9">
      <w:pPr>
        <w:jc w:val="both"/>
        <w:rPr>
          <w:rFonts w:ascii="Arial" w:hAnsi="Arial" w:cs="Arial"/>
          <w:b/>
        </w:rPr>
      </w:pPr>
      <w:r w:rsidRPr="00F42D75">
        <w:rPr>
          <w:rFonts w:ascii="Arial" w:hAnsi="Arial" w:cs="Arial"/>
          <w:b/>
        </w:rPr>
        <w:t>Tabel VII.1.1.1 Deşeuri colectate de municipalităţi în anul 2018</w:t>
      </w:r>
    </w:p>
    <w:p w:rsidR="00A563B9" w:rsidRPr="00F42D75" w:rsidRDefault="00A563B9" w:rsidP="00A563B9">
      <w:pPr>
        <w:jc w:val="both"/>
        <w:rPr>
          <w:rFonts w:ascii="Arial" w:hAnsi="Arial" w:cs="Arial"/>
          <w:highlight w:val="yellow"/>
        </w:rPr>
      </w:pPr>
    </w:p>
    <w:tbl>
      <w:tblPr>
        <w:tblW w:w="46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74"/>
        <w:gridCol w:w="3984"/>
        <w:gridCol w:w="2859"/>
      </w:tblGrid>
      <w:tr w:rsidR="00A563B9" w:rsidRPr="00F42D75" w:rsidTr="00A71D22">
        <w:trPr>
          <w:trHeight w:val="423"/>
          <w:jc w:val="center"/>
        </w:trPr>
        <w:tc>
          <w:tcPr>
            <w:tcW w:w="1618" w:type="pct"/>
            <w:shd w:val="clear" w:color="auto" w:fill="D9D9D9"/>
            <w:vAlign w:val="center"/>
          </w:tcPr>
          <w:p w:rsidR="00A563B9" w:rsidRPr="00F42D75" w:rsidRDefault="00A563B9" w:rsidP="00A71D22">
            <w:pPr>
              <w:jc w:val="center"/>
              <w:rPr>
                <w:rFonts w:ascii="Arial" w:hAnsi="Arial" w:cs="Arial"/>
                <w:b/>
                <w:lang w:val="ro-RO"/>
              </w:rPr>
            </w:pPr>
            <w:r w:rsidRPr="00F42D75">
              <w:rPr>
                <w:rFonts w:ascii="Arial" w:hAnsi="Arial" w:cs="Arial"/>
                <w:b/>
                <w:lang w:val="ro-RO"/>
              </w:rPr>
              <w:t>Deşeuri colectate</w:t>
            </w:r>
          </w:p>
        </w:tc>
        <w:tc>
          <w:tcPr>
            <w:tcW w:w="1969" w:type="pct"/>
            <w:shd w:val="clear" w:color="auto" w:fill="D9D9D9"/>
            <w:vAlign w:val="center"/>
          </w:tcPr>
          <w:p w:rsidR="00A563B9" w:rsidRPr="00F42D75" w:rsidRDefault="00A563B9" w:rsidP="00A71D22">
            <w:pPr>
              <w:jc w:val="center"/>
              <w:rPr>
                <w:rFonts w:ascii="Arial" w:hAnsi="Arial" w:cs="Arial"/>
                <w:b/>
                <w:lang w:val="ro-RO"/>
              </w:rPr>
            </w:pPr>
            <w:r w:rsidRPr="00F42D75">
              <w:rPr>
                <w:rFonts w:ascii="Arial" w:hAnsi="Arial" w:cs="Arial"/>
                <w:b/>
                <w:lang w:val="ro-RO"/>
              </w:rPr>
              <w:t>Cantitate colectată (tone)</w:t>
            </w:r>
          </w:p>
        </w:tc>
        <w:tc>
          <w:tcPr>
            <w:tcW w:w="1413" w:type="pct"/>
            <w:shd w:val="clear" w:color="auto" w:fill="D9D9D9"/>
            <w:vAlign w:val="center"/>
          </w:tcPr>
          <w:p w:rsidR="00A563B9" w:rsidRPr="00F42D75" w:rsidRDefault="00A563B9" w:rsidP="00A71D22">
            <w:pPr>
              <w:jc w:val="center"/>
              <w:rPr>
                <w:rFonts w:ascii="Arial" w:hAnsi="Arial" w:cs="Arial"/>
                <w:b/>
                <w:lang w:val="ro-RO"/>
              </w:rPr>
            </w:pPr>
            <w:r w:rsidRPr="00F42D75">
              <w:rPr>
                <w:rFonts w:ascii="Arial" w:hAnsi="Arial" w:cs="Arial"/>
                <w:b/>
                <w:lang w:val="ro-RO"/>
              </w:rPr>
              <w:t>Procent %</w:t>
            </w:r>
          </w:p>
        </w:tc>
      </w:tr>
      <w:tr w:rsidR="00A563B9" w:rsidRPr="00F42D75" w:rsidTr="00A71D22">
        <w:trPr>
          <w:trHeight w:val="217"/>
          <w:jc w:val="center"/>
        </w:trPr>
        <w:tc>
          <w:tcPr>
            <w:tcW w:w="1618" w:type="pct"/>
            <w:vAlign w:val="center"/>
          </w:tcPr>
          <w:p w:rsidR="00A563B9" w:rsidRPr="00F42D75" w:rsidRDefault="00A563B9" w:rsidP="00A71D22">
            <w:pPr>
              <w:jc w:val="center"/>
              <w:rPr>
                <w:rFonts w:ascii="Arial" w:hAnsi="Arial" w:cs="Arial"/>
                <w:lang w:val="ro-RO"/>
              </w:rPr>
            </w:pPr>
            <w:r w:rsidRPr="00F42D75">
              <w:rPr>
                <w:rFonts w:ascii="Arial" w:hAnsi="Arial" w:cs="Arial"/>
                <w:lang w:val="ro-RO"/>
              </w:rPr>
              <w:t>deşeuri menajere</w:t>
            </w:r>
          </w:p>
        </w:tc>
        <w:tc>
          <w:tcPr>
            <w:tcW w:w="1969" w:type="pct"/>
            <w:vAlign w:val="bottom"/>
          </w:tcPr>
          <w:p w:rsidR="00A563B9" w:rsidRPr="00F42D75" w:rsidRDefault="00A563B9" w:rsidP="00A71D22">
            <w:pPr>
              <w:jc w:val="center"/>
              <w:rPr>
                <w:rFonts w:ascii="Arial" w:hAnsi="Arial" w:cs="Arial"/>
              </w:rPr>
            </w:pPr>
            <w:r w:rsidRPr="00F42D75">
              <w:rPr>
                <w:rFonts w:ascii="Arial" w:hAnsi="Arial" w:cs="Arial"/>
                <w:lang w:val="ro-RO"/>
              </w:rPr>
              <w:t>189.493</w:t>
            </w:r>
          </w:p>
        </w:tc>
        <w:tc>
          <w:tcPr>
            <w:tcW w:w="1413" w:type="pct"/>
            <w:vAlign w:val="bottom"/>
          </w:tcPr>
          <w:p w:rsidR="00A563B9" w:rsidRPr="00F42D75" w:rsidRDefault="00A563B9" w:rsidP="00A71D22">
            <w:pPr>
              <w:jc w:val="center"/>
              <w:rPr>
                <w:rFonts w:ascii="Arial" w:hAnsi="Arial" w:cs="Arial"/>
              </w:rPr>
            </w:pPr>
            <w:r w:rsidRPr="00F42D75">
              <w:rPr>
                <w:rFonts w:ascii="Arial" w:hAnsi="Arial" w:cs="Arial"/>
              </w:rPr>
              <w:t>68.29</w:t>
            </w:r>
          </w:p>
        </w:tc>
      </w:tr>
      <w:tr w:rsidR="00A563B9" w:rsidRPr="00F42D75" w:rsidTr="00A71D22">
        <w:trPr>
          <w:trHeight w:val="230"/>
          <w:jc w:val="center"/>
        </w:trPr>
        <w:tc>
          <w:tcPr>
            <w:tcW w:w="1618" w:type="pct"/>
            <w:vAlign w:val="center"/>
          </w:tcPr>
          <w:p w:rsidR="00A563B9" w:rsidRPr="00F42D75" w:rsidRDefault="00A563B9" w:rsidP="00A71D22">
            <w:pPr>
              <w:jc w:val="center"/>
              <w:rPr>
                <w:rFonts w:ascii="Arial" w:hAnsi="Arial" w:cs="Arial"/>
                <w:lang w:val="ro-RO"/>
              </w:rPr>
            </w:pPr>
            <w:r w:rsidRPr="00F42D75">
              <w:rPr>
                <w:rFonts w:ascii="Arial" w:hAnsi="Arial" w:cs="Arial"/>
                <w:lang w:val="ro-RO"/>
              </w:rPr>
              <w:t>deşeuri din servicii municipale</w:t>
            </w:r>
          </w:p>
        </w:tc>
        <w:tc>
          <w:tcPr>
            <w:tcW w:w="1969" w:type="pct"/>
            <w:vAlign w:val="bottom"/>
          </w:tcPr>
          <w:p w:rsidR="00A563B9" w:rsidRPr="00F42D75" w:rsidRDefault="00A563B9" w:rsidP="00A71D22">
            <w:pPr>
              <w:jc w:val="center"/>
              <w:rPr>
                <w:rFonts w:ascii="Arial" w:hAnsi="Arial" w:cs="Arial"/>
              </w:rPr>
            </w:pPr>
            <w:r w:rsidRPr="00F42D75">
              <w:rPr>
                <w:rFonts w:ascii="Arial" w:hAnsi="Arial" w:cs="Arial"/>
                <w:lang w:val="ro-RO"/>
              </w:rPr>
              <w:t>75.398</w:t>
            </w:r>
          </w:p>
        </w:tc>
        <w:tc>
          <w:tcPr>
            <w:tcW w:w="1413" w:type="pct"/>
            <w:vAlign w:val="bottom"/>
          </w:tcPr>
          <w:p w:rsidR="00A563B9" w:rsidRPr="00F42D75" w:rsidRDefault="00A563B9" w:rsidP="00A71D22">
            <w:pPr>
              <w:jc w:val="center"/>
              <w:rPr>
                <w:rFonts w:ascii="Arial" w:hAnsi="Arial" w:cs="Arial"/>
              </w:rPr>
            </w:pPr>
            <w:r w:rsidRPr="00F42D75">
              <w:rPr>
                <w:rFonts w:ascii="Arial" w:hAnsi="Arial" w:cs="Arial"/>
              </w:rPr>
              <w:t>27.17</w:t>
            </w:r>
          </w:p>
        </w:tc>
      </w:tr>
      <w:tr w:rsidR="00A563B9" w:rsidRPr="00F42D75" w:rsidTr="00A71D22">
        <w:trPr>
          <w:trHeight w:val="217"/>
          <w:jc w:val="center"/>
        </w:trPr>
        <w:tc>
          <w:tcPr>
            <w:tcW w:w="1618" w:type="pct"/>
            <w:vAlign w:val="center"/>
          </w:tcPr>
          <w:p w:rsidR="00A563B9" w:rsidRPr="00F42D75" w:rsidRDefault="00A563B9" w:rsidP="00A71D22">
            <w:pPr>
              <w:jc w:val="center"/>
              <w:rPr>
                <w:rFonts w:ascii="Arial" w:hAnsi="Arial" w:cs="Arial"/>
                <w:lang w:val="ro-RO"/>
              </w:rPr>
            </w:pPr>
            <w:r w:rsidRPr="00F42D75">
              <w:rPr>
                <w:rFonts w:ascii="Arial" w:hAnsi="Arial" w:cs="Arial"/>
                <w:lang w:val="ro-RO"/>
              </w:rPr>
              <w:t>deşeuri din construcţii/demolări</w:t>
            </w:r>
          </w:p>
        </w:tc>
        <w:tc>
          <w:tcPr>
            <w:tcW w:w="1969" w:type="pct"/>
            <w:vAlign w:val="bottom"/>
          </w:tcPr>
          <w:p w:rsidR="00A563B9" w:rsidRPr="00F42D75" w:rsidRDefault="00A563B9" w:rsidP="00A71D22">
            <w:pPr>
              <w:jc w:val="center"/>
              <w:rPr>
                <w:rFonts w:ascii="Arial" w:hAnsi="Arial" w:cs="Arial"/>
              </w:rPr>
            </w:pPr>
            <w:r w:rsidRPr="00F42D75">
              <w:rPr>
                <w:rFonts w:ascii="Arial" w:hAnsi="Arial" w:cs="Arial"/>
                <w:lang w:val="ro-RO"/>
              </w:rPr>
              <w:t>12.610</w:t>
            </w:r>
          </w:p>
        </w:tc>
        <w:tc>
          <w:tcPr>
            <w:tcW w:w="1413" w:type="pct"/>
            <w:vAlign w:val="bottom"/>
          </w:tcPr>
          <w:p w:rsidR="00A563B9" w:rsidRPr="00F42D75" w:rsidRDefault="00A563B9" w:rsidP="00A71D22">
            <w:pPr>
              <w:jc w:val="center"/>
              <w:rPr>
                <w:rFonts w:ascii="Arial" w:hAnsi="Arial" w:cs="Arial"/>
              </w:rPr>
            </w:pPr>
            <w:r w:rsidRPr="00F42D75">
              <w:rPr>
                <w:rFonts w:ascii="Arial" w:hAnsi="Arial" w:cs="Arial"/>
              </w:rPr>
              <w:t>4.54</w:t>
            </w:r>
          </w:p>
        </w:tc>
      </w:tr>
      <w:tr w:rsidR="00A563B9" w:rsidRPr="00F42D75" w:rsidTr="00A71D22">
        <w:trPr>
          <w:trHeight w:val="230"/>
          <w:jc w:val="center"/>
        </w:trPr>
        <w:tc>
          <w:tcPr>
            <w:tcW w:w="1618" w:type="pct"/>
            <w:vAlign w:val="center"/>
          </w:tcPr>
          <w:p w:rsidR="00A563B9" w:rsidRPr="00F42D75" w:rsidRDefault="00A563B9" w:rsidP="00A71D22">
            <w:pPr>
              <w:jc w:val="center"/>
              <w:rPr>
                <w:rFonts w:ascii="Arial" w:hAnsi="Arial" w:cs="Arial"/>
                <w:b/>
                <w:lang w:val="ro-RO"/>
              </w:rPr>
            </w:pPr>
            <w:r w:rsidRPr="00F42D75">
              <w:rPr>
                <w:rFonts w:ascii="Arial" w:hAnsi="Arial" w:cs="Arial"/>
                <w:b/>
                <w:lang w:val="ro-RO"/>
              </w:rPr>
              <w:t>TOTAL</w:t>
            </w:r>
          </w:p>
        </w:tc>
        <w:tc>
          <w:tcPr>
            <w:tcW w:w="1969" w:type="pct"/>
            <w:vAlign w:val="bottom"/>
          </w:tcPr>
          <w:p w:rsidR="00A563B9" w:rsidRPr="00F42D75" w:rsidRDefault="00A563B9" w:rsidP="00A71D22">
            <w:pPr>
              <w:jc w:val="center"/>
              <w:rPr>
                <w:rFonts w:ascii="Arial" w:hAnsi="Arial" w:cs="Arial"/>
              </w:rPr>
            </w:pPr>
            <w:r w:rsidRPr="00F42D75">
              <w:rPr>
                <w:rFonts w:ascii="Arial" w:hAnsi="Arial" w:cs="Arial"/>
              </w:rPr>
              <w:t>277.501</w:t>
            </w:r>
          </w:p>
        </w:tc>
        <w:tc>
          <w:tcPr>
            <w:tcW w:w="1413" w:type="pct"/>
            <w:vAlign w:val="bottom"/>
          </w:tcPr>
          <w:p w:rsidR="00A563B9" w:rsidRPr="00F42D75" w:rsidRDefault="00A563B9" w:rsidP="00A71D22">
            <w:pPr>
              <w:jc w:val="center"/>
              <w:rPr>
                <w:rFonts w:ascii="Arial" w:hAnsi="Arial" w:cs="Arial"/>
                <w:highlight w:val="yellow"/>
              </w:rPr>
            </w:pPr>
            <w:r w:rsidRPr="00F42D75">
              <w:rPr>
                <w:rFonts w:ascii="Arial" w:hAnsi="Arial" w:cs="Arial"/>
              </w:rPr>
              <w:t>100.00</w:t>
            </w:r>
          </w:p>
        </w:tc>
      </w:tr>
    </w:tbl>
    <w:p w:rsidR="00A563B9" w:rsidRPr="00F42D75" w:rsidRDefault="00A563B9" w:rsidP="00A563B9">
      <w:pPr>
        <w:jc w:val="both"/>
        <w:rPr>
          <w:rFonts w:ascii="Arial" w:hAnsi="Arial" w:cs="Arial"/>
        </w:rPr>
      </w:pPr>
    </w:p>
    <w:p w:rsidR="00A563B9" w:rsidRPr="00F42D75" w:rsidRDefault="00A563B9" w:rsidP="00A563B9">
      <w:pPr>
        <w:jc w:val="both"/>
        <w:rPr>
          <w:rFonts w:ascii="Arial" w:hAnsi="Arial" w:cs="Arial"/>
          <w:b/>
        </w:rPr>
      </w:pPr>
      <w:r w:rsidRPr="00F42D75">
        <w:rPr>
          <w:rFonts w:ascii="Arial" w:hAnsi="Arial" w:cs="Arial"/>
          <w:b/>
        </w:rPr>
        <w:t>Tabel VII.1.1.2. Compoziţia procentuală, pe tip de material, a deşeurilor menajere şi asimilabile colectate în 2018</w:t>
      </w:r>
    </w:p>
    <w:p w:rsidR="00A563B9" w:rsidRPr="00F42D75" w:rsidRDefault="00A563B9" w:rsidP="00A563B9">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73"/>
        <w:gridCol w:w="2964"/>
      </w:tblGrid>
      <w:tr w:rsidR="00A563B9" w:rsidRPr="00F42D75" w:rsidTr="00A71D22">
        <w:trPr>
          <w:jc w:val="center"/>
        </w:trPr>
        <w:tc>
          <w:tcPr>
            <w:tcW w:w="3873" w:type="dxa"/>
            <w:shd w:val="clear" w:color="auto" w:fill="D9D9D9"/>
            <w:vAlign w:val="center"/>
          </w:tcPr>
          <w:p w:rsidR="00A563B9" w:rsidRPr="00F42D75" w:rsidRDefault="00A563B9" w:rsidP="00A71D22">
            <w:pPr>
              <w:jc w:val="center"/>
              <w:rPr>
                <w:rFonts w:ascii="Arial" w:hAnsi="Arial" w:cs="Arial"/>
                <w:b/>
                <w:bCs/>
                <w:caps/>
                <w:lang w:val="ro-RO"/>
              </w:rPr>
            </w:pPr>
            <w:r w:rsidRPr="00F42D75">
              <w:rPr>
                <w:rFonts w:ascii="Arial" w:hAnsi="Arial" w:cs="Arial"/>
                <w:b/>
                <w:bCs/>
                <w:caps/>
                <w:lang w:val="ro-RO"/>
              </w:rPr>
              <w:t>Material</w:t>
            </w:r>
          </w:p>
        </w:tc>
        <w:tc>
          <w:tcPr>
            <w:tcW w:w="2964" w:type="dxa"/>
            <w:shd w:val="clear" w:color="auto" w:fill="D9D9D9"/>
            <w:vAlign w:val="center"/>
          </w:tcPr>
          <w:p w:rsidR="00A563B9" w:rsidRPr="00F42D75" w:rsidRDefault="00A563B9" w:rsidP="00A71D22">
            <w:pPr>
              <w:jc w:val="center"/>
              <w:rPr>
                <w:rFonts w:ascii="Arial" w:hAnsi="Arial" w:cs="Arial"/>
                <w:b/>
                <w:bCs/>
                <w:caps/>
                <w:lang w:val="ro-RO"/>
              </w:rPr>
            </w:pPr>
            <w:r w:rsidRPr="00F42D75">
              <w:rPr>
                <w:rFonts w:ascii="Arial" w:hAnsi="Arial" w:cs="Arial"/>
                <w:b/>
                <w:bCs/>
                <w:caps/>
                <w:lang w:val="ro-RO"/>
              </w:rPr>
              <w:t>Procentaj</w:t>
            </w:r>
          </w:p>
        </w:tc>
      </w:tr>
      <w:tr w:rsidR="00A563B9" w:rsidRPr="00F42D75" w:rsidTr="00A71D22">
        <w:trPr>
          <w:jc w:val="center"/>
        </w:trPr>
        <w:tc>
          <w:tcPr>
            <w:tcW w:w="3873" w:type="dxa"/>
            <w:vAlign w:val="center"/>
          </w:tcPr>
          <w:p w:rsidR="00A563B9" w:rsidRPr="00F42D75" w:rsidRDefault="00A563B9" w:rsidP="00A71D22">
            <w:pPr>
              <w:jc w:val="center"/>
              <w:rPr>
                <w:rFonts w:ascii="Arial" w:hAnsi="Arial" w:cs="Arial"/>
                <w:bCs/>
                <w:lang w:val="ro-RO"/>
              </w:rPr>
            </w:pPr>
            <w:r w:rsidRPr="00F42D75">
              <w:rPr>
                <w:rFonts w:ascii="Arial" w:hAnsi="Arial" w:cs="Arial"/>
                <w:bCs/>
                <w:lang w:val="ro-RO"/>
              </w:rPr>
              <w:lastRenderedPageBreak/>
              <w:t>Hârtie şi carton</w:t>
            </w:r>
          </w:p>
        </w:tc>
        <w:tc>
          <w:tcPr>
            <w:tcW w:w="2964" w:type="dxa"/>
            <w:vAlign w:val="center"/>
          </w:tcPr>
          <w:p w:rsidR="00A563B9" w:rsidRPr="00F42D75" w:rsidRDefault="00A563B9" w:rsidP="00A71D22">
            <w:pPr>
              <w:jc w:val="center"/>
              <w:rPr>
                <w:rFonts w:ascii="Arial" w:hAnsi="Arial" w:cs="Arial"/>
                <w:lang w:val="ro-RO"/>
              </w:rPr>
            </w:pPr>
            <w:r w:rsidRPr="00F42D75">
              <w:rPr>
                <w:rFonts w:ascii="Arial" w:hAnsi="Arial" w:cs="Arial"/>
                <w:lang w:val="ro-RO"/>
              </w:rPr>
              <w:t>14.75</w:t>
            </w:r>
          </w:p>
        </w:tc>
      </w:tr>
      <w:tr w:rsidR="00A563B9" w:rsidRPr="00F42D75" w:rsidTr="00A71D22">
        <w:trPr>
          <w:jc w:val="center"/>
        </w:trPr>
        <w:tc>
          <w:tcPr>
            <w:tcW w:w="3873" w:type="dxa"/>
            <w:vAlign w:val="center"/>
          </w:tcPr>
          <w:p w:rsidR="00A563B9" w:rsidRPr="00F42D75" w:rsidRDefault="00A563B9" w:rsidP="00A71D22">
            <w:pPr>
              <w:jc w:val="center"/>
              <w:rPr>
                <w:rFonts w:ascii="Arial" w:hAnsi="Arial" w:cs="Arial"/>
                <w:bCs/>
                <w:lang w:val="ro-RO"/>
              </w:rPr>
            </w:pPr>
            <w:r w:rsidRPr="00F42D75">
              <w:rPr>
                <w:rFonts w:ascii="Arial" w:hAnsi="Arial" w:cs="Arial"/>
                <w:bCs/>
                <w:lang w:val="ro-RO"/>
              </w:rPr>
              <w:t>Sticlă</w:t>
            </w:r>
          </w:p>
        </w:tc>
        <w:tc>
          <w:tcPr>
            <w:tcW w:w="2964" w:type="dxa"/>
            <w:vAlign w:val="center"/>
          </w:tcPr>
          <w:p w:rsidR="00A563B9" w:rsidRPr="00F42D75" w:rsidRDefault="00A563B9" w:rsidP="00A71D22">
            <w:pPr>
              <w:jc w:val="center"/>
              <w:rPr>
                <w:rFonts w:ascii="Arial" w:hAnsi="Arial" w:cs="Arial"/>
                <w:lang w:val="ro-RO"/>
              </w:rPr>
            </w:pPr>
            <w:r w:rsidRPr="00F42D75">
              <w:rPr>
                <w:rFonts w:ascii="Arial" w:hAnsi="Arial" w:cs="Arial"/>
                <w:lang w:val="ro-RO"/>
              </w:rPr>
              <w:t>6.35</w:t>
            </w:r>
          </w:p>
        </w:tc>
      </w:tr>
      <w:tr w:rsidR="00A563B9" w:rsidRPr="00F42D75" w:rsidTr="00A71D22">
        <w:trPr>
          <w:jc w:val="center"/>
        </w:trPr>
        <w:tc>
          <w:tcPr>
            <w:tcW w:w="3873" w:type="dxa"/>
            <w:vAlign w:val="center"/>
          </w:tcPr>
          <w:p w:rsidR="00A563B9" w:rsidRPr="00F42D75" w:rsidRDefault="00A563B9" w:rsidP="00A71D22">
            <w:pPr>
              <w:jc w:val="center"/>
              <w:rPr>
                <w:rFonts w:ascii="Arial" w:hAnsi="Arial" w:cs="Arial"/>
                <w:bCs/>
                <w:lang w:val="ro-RO"/>
              </w:rPr>
            </w:pPr>
            <w:r w:rsidRPr="00F42D75">
              <w:rPr>
                <w:rFonts w:ascii="Arial" w:hAnsi="Arial" w:cs="Arial"/>
                <w:bCs/>
                <w:lang w:val="ro-RO"/>
              </w:rPr>
              <w:t>Lemn</w:t>
            </w:r>
          </w:p>
        </w:tc>
        <w:tc>
          <w:tcPr>
            <w:tcW w:w="2964" w:type="dxa"/>
            <w:vAlign w:val="center"/>
          </w:tcPr>
          <w:p w:rsidR="00A563B9" w:rsidRPr="00F42D75" w:rsidRDefault="00A563B9" w:rsidP="00A71D22">
            <w:pPr>
              <w:jc w:val="center"/>
              <w:rPr>
                <w:rFonts w:ascii="Arial" w:hAnsi="Arial" w:cs="Arial"/>
                <w:lang w:val="ro-RO"/>
              </w:rPr>
            </w:pPr>
            <w:r w:rsidRPr="00F42D75">
              <w:rPr>
                <w:rFonts w:ascii="Arial" w:hAnsi="Arial" w:cs="Arial"/>
                <w:lang w:val="ro-RO"/>
              </w:rPr>
              <w:t>2.11</w:t>
            </w:r>
          </w:p>
        </w:tc>
      </w:tr>
      <w:tr w:rsidR="00A563B9" w:rsidRPr="00F42D75" w:rsidTr="00A71D22">
        <w:trPr>
          <w:jc w:val="center"/>
        </w:trPr>
        <w:tc>
          <w:tcPr>
            <w:tcW w:w="3873" w:type="dxa"/>
            <w:vAlign w:val="center"/>
          </w:tcPr>
          <w:p w:rsidR="00A563B9" w:rsidRPr="00F42D75" w:rsidRDefault="00A563B9" w:rsidP="00A71D22">
            <w:pPr>
              <w:jc w:val="center"/>
              <w:rPr>
                <w:rFonts w:ascii="Arial" w:hAnsi="Arial" w:cs="Arial"/>
                <w:bCs/>
                <w:lang w:val="ro-RO"/>
              </w:rPr>
            </w:pPr>
            <w:r w:rsidRPr="00F42D75">
              <w:rPr>
                <w:rFonts w:ascii="Arial" w:hAnsi="Arial" w:cs="Arial"/>
                <w:bCs/>
                <w:lang w:val="ro-RO"/>
              </w:rPr>
              <w:t>Metale</w:t>
            </w:r>
          </w:p>
        </w:tc>
        <w:tc>
          <w:tcPr>
            <w:tcW w:w="2964" w:type="dxa"/>
            <w:vAlign w:val="center"/>
          </w:tcPr>
          <w:p w:rsidR="00A563B9" w:rsidRPr="00F42D75" w:rsidRDefault="00A563B9" w:rsidP="00A71D22">
            <w:pPr>
              <w:jc w:val="center"/>
              <w:rPr>
                <w:rFonts w:ascii="Arial" w:hAnsi="Arial" w:cs="Arial"/>
                <w:lang w:val="ro-RO"/>
              </w:rPr>
            </w:pPr>
            <w:r w:rsidRPr="00F42D75">
              <w:rPr>
                <w:rFonts w:ascii="Arial" w:hAnsi="Arial" w:cs="Arial"/>
                <w:lang w:val="ro-RO"/>
              </w:rPr>
              <w:t>3.72</w:t>
            </w:r>
          </w:p>
        </w:tc>
      </w:tr>
      <w:tr w:rsidR="00A563B9" w:rsidRPr="00F42D75" w:rsidTr="00A71D22">
        <w:trPr>
          <w:jc w:val="center"/>
        </w:trPr>
        <w:tc>
          <w:tcPr>
            <w:tcW w:w="3873" w:type="dxa"/>
            <w:vAlign w:val="center"/>
          </w:tcPr>
          <w:p w:rsidR="00A563B9" w:rsidRPr="00F42D75" w:rsidRDefault="00A563B9" w:rsidP="00A71D22">
            <w:pPr>
              <w:jc w:val="center"/>
              <w:rPr>
                <w:rFonts w:ascii="Arial" w:hAnsi="Arial" w:cs="Arial"/>
                <w:bCs/>
                <w:lang w:val="ro-RO"/>
              </w:rPr>
            </w:pPr>
            <w:r w:rsidRPr="00F42D75">
              <w:rPr>
                <w:rFonts w:ascii="Arial" w:hAnsi="Arial" w:cs="Arial"/>
                <w:bCs/>
                <w:lang w:val="ro-RO"/>
              </w:rPr>
              <w:t>Materiale plastice</w:t>
            </w:r>
          </w:p>
        </w:tc>
        <w:tc>
          <w:tcPr>
            <w:tcW w:w="2964" w:type="dxa"/>
            <w:vAlign w:val="center"/>
          </w:tcPr>
          <w:p w:rsidR="00A563B9" w:rsidRPr="00F42D75" w:rsidRDefault="00A563B9" w:rsidP="00A71D22">
            <w:pPr>
              <w:jc w:val="center"/>
              <w:rPr>
                <w:rFonts w:ascii="Arial" w:hAnsi="Arial" w:cs="Arial"/>
                <w:lang w:val="ro-RO"/>
              </w:rPr>
            </w:pPr>
            <w:r w:rsidRPr="00F42D75">
              <w:rPr>
                <w:rFonts w:ascii="Arial" w:hAnsi="Arial" w:cs="Arial"/>
                <w:lang w:val="ro-RO"/>
              </w:rPr>
              <w:t>14.14</w:t>
            </w:r>
          </w:p>
        </w:tc>
      </w:tr>
      <w:tr w:rsidR="00A563B9" w:rsidRPr="00F42D75" w:rsidTr="00A71D22">
        <w:trPr>
          <w:jc w:val="center"/>
        </w:trPr>
        <w:tc>
          <w:tcPr>
            <w:tcW w:w="3873" w:type="dxa"/>
            <w:vAlign w:val="center"/>
          </w:tcPr>
          <w:p w:rsidR="00A563B9" w:rsidRPr="00F42D75" w:rsidRDefault="00A563B9" w:rsidP="00A71D22">
            <w:pPr>
              <w:jc w:val="center"/>
              <w:rPr>
                <w:rFonts w:ascii="Arial" w:hAnsi="Arial" w:cs="Arial"/>
                <w:bCs/>
                <w:lang w:val="ro-RO"/>
              </w:rPr>
            </w:pPr>
            <w:r w:rsidRPr="00F42D75">
              <w:rPr>
                <w:rFonts w:ascii="Arial" w:hAnsi="Arial" w:cs="Arial"/>
                <w:bCs/>
                <w:lang w:val="ro-RO"/>
              </w:rPr>
              <w:t>Biodegradabile</w:t>
            </w:r>
          </w:p>
        </w:tc>
        <w:tc>
          <w:tcPr>
            <w:tcW w:w="2964" w:type="dxa"/>
            <w:vAlign w:val="center"/>
          </w:tcPr>
          <w:p w:rsidR="00A563B9" w:rsidRPr="00F42D75" w:rsidRDefault="00A563B9" w:rsidP="00A71D22">
            <w:pPr>
              <w:jc w:val="center"/>
              <w:rPr>
                <w:rFonts w:ascii="Arial" w:hAnsi="Arial" w:cs="Arial"/>
                <w:lang w:val="ro-RO"/>
              </w:rPr>
            </w:pPr>
            <w:r w:rsidRPr="00F42D75">
              <w:rPr>
                <w:rFonts w:ascii="Arial" w:hAnsi="Arial" w:cs="Arial"/>
                <w:lang w:val="ro-RO"/>
              </w:rPr>
              <w:t>58.24</w:t>
            </w:r>
          </w:p>
        </w:tc>
      </w:tr>
      <w:tr w:rsidR="00A563B9" w:rsidRPr="00F42D75" w:rsidTr="00A71D22">
        <w:trPr>
          <w:jc w:val="center"/>
        </w:trPr>
        <w:tc>
          <w:tcPr>
            <w:tcW w:w="3873" w:type="dxa"/>
            <w:vAlign w:val="center"/>
          </w:tcPr>
          <w:p w:rsidR="00A563B9" w:rsidRPr="00F42D75" w:rsidRDefault="00A563B9" w:rsidP="00A71D22">
            <w:pPr>
              <w:jc w:val="center"/>
              <w:rPr>
                <w:rFonts w:ascii="Arial" w:hAnsi="Arial" w:cs="Arial"/>
                <w:bCs/>
                <w:lang w:val="ro-RO"/>
              </w:rPr>
            </w:pPr>
            <w:r w:rsidRPr="00F42D75">
              <w:rPr>
                <w:rFonts w:ascii="Arial" w:hAnsi="Arial" w:cs="Arial"/>
                <w:bCs/>
                <w:lang w:val="ro-RO"/>
              </w:rPr>
              <w:t>Altele</w:t>
            </w:r>
          </w:p>
        </w:tc>
        <w:tc>
          <w:tcPr>
            <w:tcW w:w="2964" w:type="dxa"/>
            <w:vAlign w:val="center"/>
          </w:tcPr>
          <w:p w:rsidR="00A563B9" w:rsidRPr="00F42D75" w:rsidRDefault="00A563B9" w:rsidP="00A71D22">
            <w:pPr>
              <w:jc w:val="center"/>
              <w:rPr>
                <w:rFonts w:ascii="Arial" w:hAnsi="Arial" w:cs="Arial"/>
                <w:lang w:val="ro-RO"/>
              </w:rPr>
            </w:pPr>
            <w:r w:rsidRPr="00F42D75">
              <w:rPr>
                <w:rFonts w:ascii="Arial" w:hAnsi="Arial" w:cs="Arial"/>
                <w:lang w:val="ro-RO"/>
              </w:rPr>
              <w:t>0.69</w:t>
            </w:r>
          </w:p>
        </w:tc>
      </w:tr>
      <w:tr w:rsidR="00A563B9" w:rsidRPr="00F42D75" w:rsidTr="00A71D22">
        <w:trPr>
          <w:jc w:val="center"/>
        </w:trPr>
        <w:tc>
          <w:tcPr>
            <w:tcW w:w="3873" w:type="dxa"/>
            <w:vAlign w:val="center"/>
          </w:tcPr>
          <w:p w:rsidR="00A563B9" w:rsidRPr="00F42D75" w:rsidRDefault="00A563B9" w:rsidP="00A71D22">
            <w:pPr>
              <w:jc w:val="center"/>
              <w:rPr>
                <w:rFonts w:ascii="Arial" w:hAnsi="Arial" w:cs="Arial"/>
                <w:b/>
                <w:bCs/>
                <w:lang w:val="ro-RO"/>
              </w:rPr>
            </w:pPr>
            <w:r w:rsidRPr="00F42D75">
              <w:rPr>
                <w:rFonts w:ascii="Arial" w:hAnsi="Arial" w:cs="Arial"/>
                <w:b/>
                <w:bCs/>
                <w:lang w:val="ro-RO"/>
              </w:rPr>
              <w:t>Total</w:t>
            </w:r>
          </w:p>
        </w:tc>
        <w:tc>
          <w:tcPr>
            <w:tcW w:w="2964" w:type="dxa"/>
            <w:vAlign w:val="center"/>
          </w:tcPr>
          <w:p w:rsidR="00A563B9" w:rsidRPr="00F42D75" w:rsidRDefault="00A563B9" w:rsidP="00A71D22">
            <w:pPr>
              <w:jc w:val="center"/>
              <w:rPr>
                <w:rFonts w:ascii="Arial" w:hAnsi="Arial" w:cs="Arial"/>
                <w:b/>
                <w:lang w:val="ro-RO"/>
              </w:rPr>
            </w:pPr>
            <w:r w:rsidRPr="00F42D75">
              <w:rPr>
                <w:rFonts w:ascii="Arial" w:hAnsi="Arial" w:cs="Arial"/>
                <w:b/>
                <w:lang w:val="ro-RO"/>
              </w:rPr>
              <w:t>100%</w:t>
            </w:r>
          </w:p>
        </w:tc>
      </w:tr>
    </w:tbl>
    <w:p w:rsidR="00A563B9" w:rsidRPr="00F42D75" w:rsidRDefault="00A563B9" w:rsidP="00A563B9">
      <w:pPr>
        <w:jc w:val="both"/>
        <w:rPr>
          <w:rFonts w:ascii="Arial" w:hAnsi="Arial" w:cs="Arial"/>
        </w:rPr>
      </w:pPr>
    </w:p>
    <w:p w:rsidR="00A563B9" w:rsidRPr="00F42D75" w:rsidRDefault="00A563B9" w:rsidP="00A563B9">
      <w:pPr>
        <w:jc w:val="both"/>
        <w:rPr>
          <w:rFonts w:ascii="Arial" w:hAnsi="Arial" w:cs="Arial"/>
          <w:b/>
        </w:rPr>
      </w:pPr>
      <w:r w:rsidRPr="00F42D75">
        <w:rPr>
          <w:rFonts w:ascii="Arial" w:hAnsi="Arial" w:cs="Arial"/>
          <w:b/>
        </w:rPr>
        <w:t>Figura VII.1.1.3. Compoziţia procentuală a deşeurilor menajere şi asimilabile colectate în 2018</w:t>
      </w:r>
    </w:p>
    <w:p w:rsidR="00A563B9" w:rsidRPr="00F42D75" w:rsidRDefault="000B5667" w:rsidP="00A563B9">
      <w:pPr>
        <w:jc w:val="center"/>
        <w:rPr>
          <w:rFonts w:ascii="Arial" w:hAnsi="Arial" w:cs="Arial"/>
          <w:highlight w:val="yellow"/>
        </w:rPr>
      </w:pPr>
      <w:r>
        <w:rPr>
          <w:rFonts w:ascii="Arial" w:hAnsi="Arial" w:cs="Arial"/>
          <w:noProof/>
          <w:lang w:val="en-US"/>
        </w:rPr>
        <w:drawing>
          <wp:inline distT="0" distB="0" distL="0" distR="0">
            <wp:extent cx="4570984" cy="2746629"/>
            <wp:effectExtent l="12192" t="6096" r="8509" b="0"/>
            <wp:docPr id="11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A563B9" w:rsidRPr="00F42D75" w:rsidRDefault="00A563B9" w:rsidP="00A563B9">
      <w:pPr>
        <w:jc w:val="both"/>
        <w:rPr>
          <w:rFonts w:ascii="Arial" w:hAnsi="Arial" w:cs="Arial"/>
          <w:i/>
          <w:highlight w:val="yellow"/>
        </w:rPr>
      </w:pPr>
    </w:p>
    <w:p w:rsidR="00A563B9" w:rsidRPr="00F42D75" w:rsidRDefault="00A563B9" w:rsidP="00A563B9">
      <w:pPr>
        <w:ind w:firstLine="360"/>
        <w:jc w:val="both"/>
        <w:rPr>
          <w:rFonts w:ascii="Arial" w:hAnsi="Arial" w:cs="Arial"/>
        </w:rPr>
      </w:pPr>
    </w:p>
    <w:p w:rsidR="00A563B9" w:rsidRPr="00F42D75" w:rsidRDefault="00A563B9" w:rsidP="00A563B9">
      <w:pPr>
        <w:rPr>
          <w:rFonts w:ascii="Arial" w:hAnsi="Arial" w:cs="Arial"/>
          <w:b/>
          <w:bCs/>
          <w:lang w:val="en-US"/>
        </w:rPr>
      </w:pPr>
      <w:r w:rsidRPr="00F42D75">
        <w:rPr>
          <w:rFonts w:ascii="Arial" w:hAnsi="Arial" w:cs="Arial"/>
          <w:b/>
          <w:lang w:val="en-US"/>
        </w:rPr>
        <w:t>Gradul de conectare al populatiei ( rural+urban ) din jude</w:t>
      </w:r>
      <w:r w:rsidRPr="00F42D75">
        <w:rPr>
          <w:rFonts w:ascii="Arial" w:hAnsi="Arial" w:cs="Arial"/>
          <w:b/>
        </w:rPr>
        <w:t>ț</w:t>
      </w:r>
      <w:r w:rsidRPr="00F42D75">
        <w:rPr>
          <w:rFonts w:ascii="Arial" w:hAnsi="Arial" w:cs="Arial"/>
          <w:b/>
          <w:lang w:val="en-US"/>
        </w:rPr>
        <w:t>ul Ilfov la serviciul de salubritate</w:t>
      </w:r>
      <w:r w:rsidRPr="00F42D75">
        <w:rPr>
          <w:rFonts w:ascii="Arial" w:hAnsi="Arial" w:cs="Arial"/>
          <w:b/>
        </w:rPr>
        <w:t xml:space="preserve"> în</w:t>
      </w:r>
      <w:r w:rsidRPr="00F42D75">
        <w:rPr>
          <w:rFonts w:ascii="Arial" w:hAnsi="Arial" w:cs="Arial"/>
          <w:b/>
          <w:lang w:val="en-US"/>
        </w:rPr>
        <w:t xml:space="preserve"> perioada 2014 – 2018</w:t>
      </w:r>
    </w:p>
    <w:p w:rsidR="00A563B9" w:rsidRPr="00F42D75" w:rsidRDefault="00A563B9" w:rsidP="00A563B9">
      <w:pPr>
        <w:rPr>
          <w:rFonts w:ascii="Arial" w:hAnsi="Arial" w:cs="Arial"/>
        </w:rPr>
      </w:pPr>
      <w:r w:rsidRPr="00F42D75">
        <w:rPr>
          <w:rFonts w:ascii="Arial" w:hAnsi="Arial" w:cs="Arial"/>
        </w:rPr>
        <w:t xml:space="preserve">               </w:t>
      </w:r>
    </w:p>
    <w:tbl>
      <w:tblPr>
        <w:tblW w:w="6145" w:type="dxa"/>
        <w:jc w:val="center"/>
        <w:tblCellMar>
          <w:left w:w="0" w:type="dxa"/>
          <w:right w:w="0" w:type="dxa"/>
        </w:tblCellMar>
        <w:tblLook w:val="04A0"/>
      </w:tblPr>
      <w:tblGrid>
        <w:gridCol w:w="2378"/>
        <w:gridCol w:w="817"/>
        <w:gridCol w:w="817"/>
        <w:gridCol w:w="733"/>
        <w:gridCol w:w="733"/>
        <w:gridCol w:w="667"/>
      </w:tblGrid>
      <w:tr w:rsidR="00A563B9" w:rsidRPr="00F42D75" w:rsidTr="00A71D22">
        <w:trPr>
          <w:trHeight w:val="361"/>
          <w:jc w:val="center"/>
        </w:trPr>
        <w:tc>
          <w:tcPr>
            <w:tcW w:w="2378" w:type="dxa"/>
            <w:tcBorders>
              <w:top w:val="single" w:sz="8" w:space="0" w:color="000000"/>
              <w:left w:val="single" w:sz="8" w:space="0" w:color="000000"/>
              <w:bottom w:val="single" w:sz="8" w:space="0" w:color="000000"/>
              <w:right w:val="single" w:sz="8" w:space="0" w:color="000000"/>
            </w:tcBorders>
            <w:shd w:val="clear" w:color="auto" w:fill="D6D2AB"/>
            <w:tcMar>
              <w:top w:w="15" w:type="dxa"/>
              <w:left w:w="108" w:type="dxa"/>
              <w:bottom w:w="0" w:type="dxa"/>
              <w:right w:w="108" w:type="dxa"/>
            </w:tcMar>
            <w:vAlign w:val="center"/>
            <w:hideMark/>
          </w:tcPr>
          <w:p w:rsidR="00A563B9" w:rsidRPr="00F42D75" w:rsidRDefault="00A563B9" w:rsidP="00A71D22">
            <w:pPr>
              <w:jc w:val="center"/>
              <w:rPr>
                <w:rFonts w:ascii="Arial" w:hAnsi="Arial" w:cs="Arial"/>
              </w:rPr>
            </w:pPr>
            <w:r w:rsidRPr="00F42D75">
              <w:rPr>
                <w:rFonts w:ascii="Arial" w:hAnsi="Arial" w:cs="Arial"/>
                <w:b/>
                <w:bCs/>
              </w:rPr>
              <w:t>An</w:t>
            </w:r>
            <w:r w:rsidRPr="00F42D75">
              <w:rPr>
                <w:rFonts w:ascii="Arial" w:hAnsi="Arial" w:cs="Arial"/>
              </w:rPr>
              <w:t xml:space="preserve"> </w:t>
            </w:r>
          </w:p>
        </w:tc>
        <w:tc>
          <w:tcPr>
            <w:tcW w:w="817" w:type="dxa"/>
            <w:tcBorders>
              <w:top w:val="single" w:sz="8" w:space="0" w:color="000000"/>
              <w:left w:val="single" w:sz="8" w:space="0" w:color="000000"/>
              <w:bottom w:val="single" w:sz="8" w:space="0" w:color="000000"/>
              <w:right w:val="single" w:sz="8" w:space="0" w:color="000000"/>
            </w:tcBorders>
            <w:shd w:val="clear" w:color="auto" w:fill="D6D2AB"/>
            <w:tcMar>
              <w:top w:w="15" w:type="dxa"/>
              <w:left w:w="108" w:type="dxa"/>
              <w:bottom w:w="0" w:type="dxa"/>
              <w:right w:w="108" w:type="dxa"/>
            </w:tcMar>
            <w:vAlign w:val="center"/>
            <w:hideMark/>
          </w:tcPr>
          <w:p w:rsidR="00A563B9" w:rsidRPr="00F42D75" w:rsidRDefault="00A563B9" w:rsidP="00A71D22">
            <w:pPr>
              <w:jc w:val="center"/>
              <w:rPr>
                <w:rFonts w:ascii="Arial" w:hAnsi="Arial" w:cs="Arial"/>
              </w:rPr>
            </w:pPr>
            <w:r w:rsidRPr="00F42D75">
              <w:rPr>
                <w:rFonts w:ascii="Arial" w:hAnsi="Arial" w:cs="Arial"/>
                <w:b/>
                <w:bCs/>
              </w:rPr>
              <w:t>2014</w:t>
            </w:r>
          </w:p>
        </w:tc>
        <w:tc>
          <w:tcPr>
            <w:tcW w:w="817" w:type="dxa"/>
            <w:tcBorders>
              <w:top w:val="single" w:sz="8" w:space="0" w:color="000000"/>
              <w:left w:val="single" w:sz="8" w:space="0" w:color="000000"/>
              <w:bottom w:val="single" w:sz="8" w:space="0" w:color="000000"/>
              <w:right w:val="single" w:sz="8" w:space="0" w:color="000000"/>
            </w:tcBorders>
            <w:shd w:val="clear" w:color="auto" w:fill="D6D2AB"/>
            <w:tcMar>
              <w:top w:w="15" w:type="dxa"/>
              <w:left w:w="108" w:type="dxa"/>
              <w:bottom w:w="0" w:type="dxa"/>
              <w:right w:w="108" w:type="dxa"/>
            </w:tcMar>
            <w:vAlign w:val="center"/>
            <w:hideMark/>
          </w:tcPr>
          <w:p w:rsidR="00A563B9" w:rsidRPr="00F42D75" w:rsidRDefault="00A563B9" w:rsidP="00A71D22">
            <w:pPr>
              <w:jc w:val="center"/>
              <w:rPr>
                <w:rFonts w:ascii="Arial" w:hAnsi="Arial" w:cs="Arial"/>
              </w:rPr>
            </w:pPr>
            <w:r w:rsidRPr="00F42D75">
              <w:rPr>
                <w:rFonts w:ascii="Arial" w:hAnsi="Arial" w:cs="Arial"/>
                <w:b/>
                <w:bCs/>
              </w:rPr>
              <w:t>2015</w:t>
            </w:r>
          </w:p>
        </w:tc>
        <w:tc>
          <w:tcPr>
            <w:tcW w:w="733" w:type="dxa"/>
            <w:tcBorders>
              <w:top w:val="single" w:sz="8" w:space="0" w:color="000000"/>
              <w:left w:val="single" w:sz="8" w:space="0" w:color="000000"/>
              <w:bottom w:val="single" w:sz="8" w:space="0" w:color="000000"/>
              <w:right w:val="single" w:sz="8" w:space="0" w:color="000000"/>
            </w:tcBorders>
            <w:shd w:val="clear" w:color="auto" w:fill="D6D2AB"/>
            <w:vAlign w:val="center"/>
          </w:tcPr>
          <w:p w:rsidR="00A563B9" w:rsidRPr="00F42D75" w:rsidRDefault="00A563B9" w:rsidP="00A71D22">
            <w:pPr>
              <w:jc w:val="center"/>
              <w:rPr>
                <w:rFonts w:ascii="Arial" w:hAnsi="Arial" w:cs="Arial"/>
                <w:b/>
                <w:bCs/>
              </w:rPr>
            </w:pPr>
            <w:r w:rsidRPr="00F42D75">
              <w:rPr>
                <w:rFonts w:ascii="Arial" w:hAnsi="Arial" w:cs="Arial"/>
                <w:b/>
                <w:bCs/>
              </w:rPr>
              <w:t>2016</w:t>
            </w:r>
          </w:p>
        </w:tc>
        <w:tc>
          <w:tcPr>
            <w:tcW w:w="733" w:type="dxa"/>
            <w:tcBorders>
              <w:top w:val="single" w:sz="8" w:space="0" w:color="000000"/>
              <w:left w:val="single" w:sz="8" w:space="0" w:color="000000"/>
              <w:bottom w:val="single" w:sz="8" w:space="0" w:color="000000"/>
              <w:right w:val="single" w:sz="8" w:space="0" w:color="000000"/>
            </w:tcBorders>
            <w:shd w:val="clear" w:color="auto" w:fill="D6D2AB"/>
            <w:vAlign w:val="center"/>
          </w:tcPr>
          <w:p w:rsidR="00A563B9" w:rsidRPr="00F42D75" w:rsidRDefault="00A563B9" w:rsidP="00A71D22">
            <w:pPr>
              <w:jc w:val="center"/>
              <w:rPr>
                <w:rFonts w:ascii="Arial" w:hAnsi="Arial" w:cs="Arial"/>
                <w:b/>
                <w:bCs/>
              </w:rPr>
            </w:pPr>
            <w:r w:rsidRPr="00F42D75">
              <w:rPr>
                <w:rFonts w:ascii="Arial" w:hAnsi="Arial" w:cs="Arial"/>
                <w:b/>
                <w:bCs/>
              </w:rPr>
              <w:t>2017</w:t>
            </w:r>
          </w:p>
        </w:tc>
        <w:tc>
          <w:tcPr>
            <w:tcW w:w="667" w:type="dxa"/>
            <w:tcBorders>
              <w:top w:val="single" w:sz="8" w:space="0" w:color="000000"/>
              <w:left w:val="single" w:sz="8" w:space="0" w:color="000000"/>
              <w:bottom w:val="single" w:sz="8" w:space="0" w:color="000000"/>
              <w:right w:val="single" w:sz="8" w:space="0" w:color="000000"/>
            </w:tcBorders>
            <w:shd w:val="clear" w:color="auto" w:fill="D6D2AB"/>
            <w:vAlign w:val="center"/>
          </w:tcPr>
          <w:p w:rsidR="00A563B9" w:rsidRPr="00F42D75" w:rsidRDefault="00A563B9" w:rsidP="00A71D22">
            <w:pPr>
              <w:jc w:val="center"/>
              <w:rPr>
                <w:rFonts w:ascii="Arial" w:hAnsi="Arial" w:cs="Arial"/>
                <w:b/>
                <w:bCs/>
              </w:rPr>
            </w:pPr>
            <w:r w:rsidRPr="00F42D75">
              <w:rPr>
                <w:rFonts w:ascii="Arial" w:hAnsi="Arial" w:cs="Arial"/>
                <w:b/>
                <w:bCs/>
              </w:rPr>
              <w:t>2018</w:t>
            </w:r>
          </w:p>
        </w:tc>
      </w:tr>
      <w:tr w:rsidR="00A563B9" w:rsidRPr="00F42D75" w:rsidTr="00A71D22">
        <w:trPr>
          <w:trHeight w:val="676"/>
          <w:jc w:val="center"/>
        </w:trPr>
        <w:tc>
          <w:tcPr>
            <w:tcW w:w="23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63B9" w:rsidRPr="00F42D75" w:rsidRDefault="00A563B9" w:rsidP="00A71D22">
            <w:pPr>
              <w:jc w:val="center"/>
              <w:rPr>
                <w:rFonts w:ascii="Arial" w:hAnsi="Arial" w:cs="Arial"/>
              </w:rPr>
            </w:pPr>
            <w:r w:rsidRPr="00F42D75">
              <w:rPr>
                <w:rFonts w:ascii="Arial" w:hAnsi="Arial" w:cs="Arial"/>
                <w:b/>
                <w:bCs/>
              </w:rPr>
              <w:t xml:space="preserve">Grad conectare (%) </w:t>
            </w:r>
          </w:p>
        </w:tc>
        <w:tc>
          <w:tcPr>
            <w:tcW w:w="8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63B9" w:rsidRPr="00F42D75" w:rsidRDefault="00A563B9" w:rsidP="00A71D22">
            <w:pPr>
              <w:jc w:val="center"/>
              <w:rPr>
                <w:rFonts w:ascii="Arial" w:hAnsi="Arial" w:cs="Arial"/>
              </w:rPr>
            </w:pPr>
            <w:r w:rsidRPr="00F42D75">
              <w:rPr>
                <w:rFonts w:ascii="Arial" w:hAnsi="Arial" w:cs="Arial"/>
              </w:rPr>
              <w:t xml:space="preserve">85.64 </w:t>
            </w:r>
          </w:p>
        </w:tc>
        <w:tc>
          <w:tcPr>
            <w:tcW w:w="8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63B9" w:rsidRPr="00F42D75" w:rsidRDefault="00A563B9" w:rsidP="00A71D22">
            <w:pPr>
              <w:jc w:val="center"/>
              <w:rPr>
                <w:rFonts w:ascii="Arial" w:hAnsi="Arial" w:cs="Arial"/>
              </w:rPr>
            </w:pPr>
            <w:r w:rsidRPr="00F42D75">
              <w:rPr>
                <w:rFonts w:ascii="Arial" w:hAnsi="Arial" w:cs="Arial"/>
              </w:rPr>
              <w:t xml:space="preserve">86.37 </w:t>
            </w:r>
          </w:p>
        </w:tc>
        <w:tc>
          <w:tcPr>
            <w:tcW w:w="733" w:type="dxa"/>
            <w:tcBorders>
              <w:top w:val="single" w:sz="8" w:space="0" w:color="000000"/>
              <w:left w:val="single" w:sz="8" w:space="0" w:color="000000"/>
              <w:bottom w:val="single" w:sz="8" w:space="0" w:color="000000"/>
              <w:right w:val="single" w:sz="8" w:space="0" w:color="000000"/>
            </w:tcBorders>
            <w:vAlign w:val="center"/>
          </w:tcPr>
          <w:p w:rsidR="00A563B9" w:rsidRPr="00F42D75" w:rsidRDefault="00A563B9" w:rsidP="00A71D22">
            <w:pPr>
              <w:jc w:val="center"/>
              <w:rPr>
                <w:rFonts w:ascii="Arial" w:hAnsi="Arial" w:cs="Arial"/>
              </w:rPr>
            </w:pPr>
            <w:r w:rsidRPr="00F42D75">
              <w:rPr>
                <w:rFonts w:ascii="Arial" w:hAnsi="Arial" w:cs="Arial"/>
              </w:rPr>
              <w:t>89.72</w:t>
            </w:r>
          </w:p>
        </w:tc>
        <w:tc>
          <w:tcPr>
            <w:tcW w:w="733" w:type="dxa"/>
            <w:tcBorders>
              <w:top w:val="single" w:sz="8" w:space="0" w:color="000000"/>
              <w:left w:val="single" w:sz="8" w:space="0" w:color="000000"/>
              <w:bottom w:val="single" w:sz="8" w:space="0" w:color="000000"/>
              <w:right w:val="single" w:sz="8" w:space="0" w:color="000000"/>
            </w:tcBorders>
            <w:vAlign w:val="center"/>
          </w:tcPr>
          <w:p w:rsidR="00A563B9" w:rsidRPr="00F42D75" w:rsidRDefault="00A563B9" w:rsidP="00A71D22">
            <w:pPr>
              <w:jc w:val="center"/>
              <w:rPr>
                <w:rFonts w:ascii="Arial" w:hAnsi="Arial" w:cs="Arial"/>
              </w:rPr>
            </w:pPr>
            <w:r w:rsidRPr="00F42D75">
              <w:rPr>
                <w:rFonts w:ascii="Arial" w:hAnsi="Arial" w:cs="Arial"/>
              </w:rPr>
              <w:t>97.70</w:t>
            </w:r>
          </w:p>
        </w:tc>
        <w:tc>
          <w:tcPr>
            <w:tcW w:w="667" w:type="dxa"/>
            <w:tcBorders>
              <w:top w:val="single" w:sz="8" w:space="0" w:color="000000"/>
              <w:left w:val="single" w:sz="8" w:space="0" w:color="000000"/>
              <w:bottom w:val="single" w:sz="8" w:space="0" w:color="000000"/>
              <w:right w:val="single" w:sz="8" w:space="0" w:color="000000"/>
            </w:tcBorders>
            <w:vAlign w:val="center"/>
          </w:tcPr>
          <w:p w:rsidR="00A563B9" w:rsidRPr="00F42D75" w:rsidRDefault="00A563B9" w:rsidP="00A71D22">
            <w:pPr>
              <w:jc w:val="center"/>
              <w:rPr>
                <w:rFonts w:ascii="Arial" w:hAnsi="Arial" w:cs="Arial"/>
              </w:rPr>
            </w:pPr>
            <w:r w:rsidRPr="00F42D75">
              <w:rPr>
                <w:rFonts w:ascii="Arial" w:hAnsi="Arial" w:cs="Arial"/>
              </w:rPr>
              <w:t>97.70</w:t>
            </w:r>
          </w:p>
        </w:tc>
      </w:tr>
    </w:tbl>
    <w:p w:rsidR="00A563B9" w:rsidRPr="00F42D75" w:rsidRDefault="00A563B9" w:rsidP="00A563B9">
      <w:pPr>
        <w:jc w:val="right"/>
        <w:rPr>
          <w:rFonts w:ascii="Arial" w:hAnsi="Arial" w:cs="Arial"/>
          <w:b/>
        </w:rPr>
      </w:pPr>
      <w:r w:rsidRPr="00F42D75">
        <w:rPr>
          <w:rFonts w:ascii="Arial" w:hAnsi="Arial" w:cs="Arial"/>
        </w:rPr>
        <w:t xml:space="preserve">                                                                                                  </w:t>
      </w:r>
      <w:r w:rsidRPr="00F42D75">
        <w:rPr>
          <w:rFonts w:ascii="Arial" w:hAnsi="Arial" w:cs="Arial"/>
          <w:b/>
        </w:rPr>
        <w:t>Tabel VII.1.1.1</w:t>
      </w:r>
    </w:p>
    <w:p w:rsidR="00A563B9" w:rsidRPr="00F42D75" w:rsidRDefault="00A563B9" w:rsidP="00A563B9">
      <w:pPr>
        <w:jc w:val="center"/>
        <w:rPr>
          <w:rFonts w:ascii="Arial" w:hAnsi="Arial" w:cs="Arial"/>
          <w:b/>
        </w:rPr>
      </w:pPr>
    </w:p>
    <w:p w:rsidR="00A563B9" w:rsidRPr="00F42D75" w:rsidRDefault="00A563B9" w:rsidP="00A563B9">
      <w:pPr>
        <w:jc w:val="center"/>
        <w:rPr>
          <w:rFonts w:ascii="Arial" w:hAnsi="Arial" w:cs="Arial"/>
          <w:b/>
          <w:bCs/>
          <w:lang w:val="en-US"/>
        </w:rPr>
      </w:pPr>
      <w:r w:rsidRPr="00F42D75">
        <w:rPr>
          <w:rFonts w:ascii="Arial" w:hAnsi="Arial" w:cs="Arial"/>
          <w:b/>
        </w:rPr>
        <w:t>Evoluția g</w:t>
      </w:r>
      <w:r w:rsidRPr="00F42D75">
        <w:rPr>
          <w:rFonts w:ascii="Arial" w:hAnsi="Arial" w:cs="Arial"/>
          <w:b/>
          <w:lang w:val="en-US"/>
        </w:rPr>
        <w:t>radul</w:t>
      </w:r>
      <w:r w:rsidRPr="00F42D75">
        <w:rPr>
          <w:rFonts w:ascii="Arial" w:hAnsi="Arial" w:cs="Arial"/>
          <w:b/>
        </w:rPr>
        <w:t xml:space="preserve">ui </w:t>
      </w:r>
      <w:r w:rsidRPr="00F42D75">
        <w:rPr>
          <w:rFonts w:ascii="Arial" w:hAnsi="Arial" w:cs="Arial"/>
          <w:b/>
          <w:lang w:val="en-US"/>
        </w:rPr>
        <w:t xml:space="preserve">de conectare al populatiei ( rural+urban ) </w:t>
      </w:r>
      <w:r w:rsidRPr="00F42D75">
        <w:rPr>
          <w:rFonts w:ascii="Arial" w:hAnsi="Arial" w:cs="Arial"/>
          <w:b/>
        </w:rPr>
        <w:t>în</w:t>
      </w:r>
      <w:r w:rsidRPr="00F42D75">
        <w:rPr>
          <w:rFonts w:ascii="Arial" w:hAnsi="Arial" w:cs="Arial"/>
          <w:b/>
          <w:lang w:val="en-US"/>
        </w:rPr>
        <w:t xml:space="preserve"> perioada 2014 – 2018</w:t>
      </w:r>
    </w:p>
    <w:p w:rsidR="00A563B9" w:rsidRPr="00F42D75" w:rsidRDefault="000B5667" w:rsidP="00A563B9">
      <w:pPr>
        <w:jc w:val="center"/>
        <w:rPr>
          <w:rFonts w:ascii="Arial" w:hAnsi="Arial" w:cs="Arial"/>
          <w:b/>
        </w:rPr>
      </w:pPr>
      <w:r>
        <w:rPr>
          <w:rFonts w:ascii="Arial" w:hAnsi="Arial" w:cs="Arial"/>
          <w:b/>
          <w:noProof/>
          <w:lang w:val="en-US"/>
        </w:rPr>
        <w:lastRenderedPageBreak/>
        <w:drawing>
          <wp:inline distT="0" distB="0" distL="0" distR="0">
            <wp:extent cx="5855462" cy="3836289"/>
            <wp:effectExtent l="12192" t="6096" r="8001" b="0"/>
            <wp:docPr id="119"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r w:rsidR="00A563B9" w:rsidRPr="00F42D75">
        <w:rPr>
          <w:rFonts w:ascii="Arial" w:hAnsi="Arial" w:cs="Arial"/>
          <w:b/>
          <w:bCs/>
          <w:lang w:val="en-US"/>
        </w:rPr>
        <w:t xml:space="preserve">                                                                                                                                                            Figura VII.1.1.1.</w:t>
      </w:r>
    </w:p>
    <w:p w:rsidR="00A563B9" w:rsidRPr="00F42D75" w:rsidRDefault="00A563B9" w:rsidP="00A563B9">
      <w:pPr>
        <w:spacing w:after="120"/>
        <w:jc w:val="both"/>
        <w:rPr>
          <w:rFonts w:ascii="Arial" w:hAnsi="Arial" w:cs="Arial"/>
        </w:rPr>
      </w:pPr>
    </w:p>
    <w:p w:rsidR="00A563B9" w:rsidRPr="00F42D75" w:rsidRDefault="00A563B9" w:rsidP="00A563B9">
      <w:pPr>
        <w:tabs>
          <w:tab w:val="left" w:pos="1358"/>
          <w:tab w:val="left" w:leader="dot" w:pos="9356"/>
        </w:tabs>
        <w:ind w:left="596"/>
        <w:rPr>
          <w:rFonts w:ascii="Arial" w:hAnsi="Arial" w:cs="Arial"/>
          <w:i/>
          <w:iCs/>
          <w:lang w:val="ro-RO"/>
        </w:rPr>
      </w:pPr>
    </w:p>
    <w:p w:rsidR="00A563B9" w:rsidRPr="00F42D75" w:rsidRDefault="00A563B9" w:rsidP="00A563B9">
      <w:pPr>
        <w:tabs>
          <w:tab w:val="left" w:pos="1358"/>
          <w:tab w:val="left" w:leader="dot" w:pos="9356"/>
        </w:tabs>
        <w:ind w:left="596"/>
        <w:rPr>
          <w:rFonts w:ascii="Arial" w:hAnsi="Arial" w:cs="Arial"/>
          <w:i/>
          <w:iCs/>
          <w:lang w:val="ro-RO"/>
        </w:rPr>
      </w:pPr>
    </w:p>
    <w:p w:rsidR="00A563B9" w:rsidRPr="00F42D75" w:rsidRDefault="00A563B9" w:rsidP="00A563B9">
      <w:pPr>
        <w:tabs>
          <w:tab w:val="left" w:pos="1358"/>
          <w:tab w:val="left" w:leader="dot" w:pos="9356"/>
        </w:tabs>
        <w:ind w:left="596"/>
        <w:rPr>
          <w:rFonts w:ascii="Arial" w:hAnsi="Arial" w:cs="Arial"/>
          <w:b/>
          <w:i/>
          <w:iCs/>
          <w:lang w:val="ro-RO"/>
        </w:rPr>
      </w:pPr>
      <w:r w:rsidRPr="00F42D75">
        <w:rPr>
          <w:rFonts w:ascii="Arial" w:hAnsi="Arial" w:cs="Arial"/>
          <w:b/>
          <w:i/>
          <w:iCs/>
          <w:lang w:val="ro-RO"/>
        </w:rPr>
        <w:t xml:space="preserve">VII.1.2. Generarea şi gestionarea deşeurilor industriale </w:t>
      </w:r>
    </w:p>
    <w:p w:rsidR="00A563B9" w:rsidRPr="00F42D75" w:rsidRDefault="00A563B9" w:rsidP="00A563B9">
      <w:pPr>
        <w:spacing w:after="120"/>
        <w:ind w:firstLine="709"/>
        <w:rPr>
          <w:rFonts w:ascii="Arial" w:hAnsi="Arial" w:cs="Arial"/>
          <w:b/>
          <w:bCs/>
          <w:lang w:val="fr-FR"/>
        </w:rPr>
      </w:pPr>
    </w:p>
    <w:p w:rsidR="00A563B9" w:rsidRPr="00F42D75" w:rsidRDefault="00A563B9" w:rsidP="00A563B9">
      <w:pPr>
        <w:spacing w:after="120"/>
        <w:ind w:firstLine="709"/>
        <w:jc w:val="both"/>
        <w:rPr>
          <w:rFonts w:ascii="Arial" w:hAnsi="Arial" w:cs="Arial"/>
        </w:rPr>
      </w:pPr>
      <w:r w:rsidRPr="00F42D75">
        <w:rPr>
          <w:rFonts w:ascii="Arial" w:hAnsi="Arial" w:cs="Arial"/>
          <w:b/>
          <w:bCs/>
          <w:lang w:val="fr-FR"/>
        </w:rPr>
        <w:t>Responsabilitatea</w:t>
      </w:r>
      <w:r w:rsidRPr="00F42D75">
        <w:rPr>
          <w:rFonts w:ascii="Arial" w:hAnsi="Arial" w:cs="Arial"/>
          <w:lang w:val="fr-FR"/>
        </w:rPr>
        <w:t xml:space="preserve"> gestionării deşeurilor industriale revine </w:t>
      </w:r>
      <w:r w:rsidRPr="00F42D75">
        <w:rPr>
          <w:rFonts w:ascii="Arial" w:hAnsi="Arial" w:cs="Arial"/>
          <w:b/>
          <w:bCs/>
          <w:lang w:val="fr-FR"/>
        </w:rPr>
        <w:t>operatorilor economici generatori.</w:t>
      </w:r>
      <w:r w:rsidRPr="00F42D75">
        <w:rPr>
          <w:rFonts w:ascii="Arial" w:hAnsi="Arial" w:cs="Arial"/>
          <w:lang w:val="fr-FR"/>
        </w:rPr>
        <w:t xml:space="preserve"> </w:t>
      </w:r>
    </w:p>
    <w:p w:rsidR="00A563B9" w:rsidRPr="00F42D75" w:rsidRDefault="00A563B9" w:rsidP="00A563B9">
      <w:pPr>
        <w:spacing w:after="120"/>
        <w:ind w:firstLine="709"/>
        <w:rPr>
          <w:rFonts w:ascii="Arial" w:hAnsi="Arial" w:cs="Arial"/>
        </w:rPr>
      </w:pPr>
      <w:r w:rsidRPr="00F42D75">
        <w:rPr>
          <w:rFonts w:ascii="Arial" w:hAnsi="Arial" w:cs="Arial"/>
          <w:lang w:val="fr-FR"/>
        </w:rPr>
        <w:t xml:space="preserve">Aceştia asigură gestionarea deşeurilor conform prevederilor actelor de reglementare pe care le deţin, prin valorificare (reciclare şi coincinerare) sau eliminare finală (depozitare </w:t>
      </w:r>
      <w:r w:rsidRPr="00F42D75">
        <w:rPr>
          <w:rFonts w:ascii="Arial" w:hAnsi="Arial" w:cs="Arial"/>
        </w:rPr>
        <w:t>ș</w:t>
      </w:r>
      <w:r w:rsidRPr="00F42D75">
        <w:rPr>
          <w:rFonts w:ascii="Arial" w:hAnsi="Arial" w:cs="Arial"/>
          <w:lang w:val="fr-FR"/>
        </w:rPr>
        <w:t>i incinerare).</w:t>
      </w:r>
      <w:r w:rsidRPr="00F42D75">
        <w:rPr>
          <w:rFonts w:ascii="Arial" w:hAnsi="Arial" w:cs="Arial"/>
        </w:rPr>
        <w:t xml:space="preserve"> </w:t>
      </w:r>
    </w:p>
    <w:p w:rsidR="00A563B9" w:rsidRPr="00F42D75" w:rsidRDefault="00A563B9" w:rsidP="00A563B9">
      <w:pPr>
        <w:spacing w:after="120"/>
        <w:ind w:firstLine="709"/>
        <w:jc w:val="both"/>
        <w:rPr>
          <w:rFonts w:ascii="Arial" w:hAnsi="Arial" w:cs="Arial"/>
        </w:rPr>
      </w:pPr>
      <w:r w:rsidRPr="00F42D75">
        <w:rPr>
          <w:rFonts w:ascii="Arial" w:hAnsi="Arial" w:cs="Arial"/>
          <w:lang w:val="fr-FR"/>
        </w:rPr>
        <w:t>Deșeurile provenite din activități industriale sunt deșeuri periculoase sau nepericuloase, conform clasificării din HG 856/2002.</w:t>
      </w:r>
      <w:r w:rsidRPr="00F42D75">
        <w:rPr>
          <w:rFonts w:ascii="Arial" w:hAnsi="Arial" w:cs="Arial"/>
        </w:rPr>
        <w:t xml:space="preserve"> </w:t>
      </w:r>
    </w:p>
    <w:p w:rsidR="00A563B9" w:rsidRPr="00A563B9" w:rsidRDefault="00A563B9" w:rsidP="00A563B9">
      <w:pPr>
        <w:autoSpaceDE w:val="0"/>
        <w:autoSpaceDN w:val="0"/>
        <w:adjustRightInd w:val="0"/>
        <w:ind w:firstLine="720"/>
        <w:jc w:val="both"/>
        <w:rPr>
          <w:rFonts w:ascii="Arial" w:eastAsia="Times New Roman" w:hAnsi="Arial" w:cs="Arial"/>
          <w:lang w:val="ro-RO" w:eastAsia="ro-RO"/>
        </w:rPr>
      </w:pPr>
      <w:r w:rsidRPr="00A563B9">
        <w:rPr>
          <w:rFonts w:ascii="Arial" w:eastAsia="Times New Roman" w:hAnsi="Arial" w:cs="Arial"/>
          <w:lang w:val="ro-RO" w:eastAsia="ro-RO"/>
        </w:rPr>
        <w:t>Producătorii şi deţinătorii de deşeuri de producţie au obligaţia să asigure prevenirea producerii la sursă, manipularea, stocarea, colectarea, transportul, tratarea si eliminarea în siguranţă a deşeurilor, fără să fie afectate negativ sănătatea populaţiei şi mediul înconjurător.</w:t>
      </w:r>
    </w:p>
    <w:p w:rsidR="00A563B9" w:rsidRPr="00A563B9" w:rsidRDefault="00A563B9" w:rsidP="00A563B9">
      <w:pPr>
        <w:spacing w:after="120"/>
        <w:ind w:firstLine="709"/>
        <w:rPr>
          <w:rFonts w:ascii="Arial" w:hAnsi="Arial" w:cs="Arial"/>
        </w:rPr>
      </w:pPr>
    </w:p>
    <w:p w:rsidR="00A563B9" w:rsidRPr="00A563B9" w:rsidRDefault="00A563B9" w:rsidP="00A563B9">
      <w:pPr>
        <w:jc w:val="both"/>
        <w:rPr>
          <w:rFonts w:ascii="Arial" w:hAnsi="Arial" w:cs="Arial"/>
          <w:b/>
          <w:lang w:val="it-IT"/>
        </w:rPr>
      </w:pPr>
      <w:r w:rsidRPr="00A563B9">
        <w:rPr>
          <w:rFonts w:ascii="Arial" w:hAnsi="Arial" w:cs="Arial"/>
          <w:b/>
          <w:lang w:val="it-IT"/>
        </w:rPr>
        <w:t>Tabel 1. Deşeurile nepericuloase generate pe principalele activităţi economice, în anul 2018, în judetul Ilfov</w:t>
      </w:r>
    </w:p>
    <w:p w:rsidR="00A563B9" w:rsidRPr="00A563B9" w:rsidRDefault="00A563B9" w:rsidP="00A563B9">
      <w:pPr>
        <w:jc w:val="both"/>
        <w:rPr>
          <w:rFonts w:ascii="Arial" w:hAnsi="Arial" w:cs="Arial"/>
          <w:lang w:val="it-IT"/>
        </w:rPr>
      </w:pPr>
    </w:p>
    <w:p w:rsidR="00A563B9" w:rsidRPr="00F42D75" w:rsidRDefault="00A563B9" w:rsidP="00A563B9">
      <w:pPr>
        <w:jc w:val="both"/>
        <w:rPr>
          <w:rFonts w:ascii="Arial" w:hAnsi="Arial" w:cs="Arial"/>
          <w:highlight w:val="yellow"/>
          <w:lang w:val="it-IT"/>
        </w:rPr>
      </w:pPr>
    </w:p>
    <w:p w:rsidR="00A563B9" w:rsidRPr="00F42D75" w:rsidRDefault="00A563B9" w:rsidP="00A563B9">
      <w:pPr>
        <w:jc w:val="both"/>
        <w:rPr>
          <w:rFonts w:ascii="Arial" w:hAnsi="Arial" w:cs="Arial"/>
          <w:highlight w:val="yellow"/>
          <w:lang w:val="it-IT"/>
        </w:rPr>
      </w:pPr>
    </w:p>
    <w:tbl>
      <w:tblPr>
        <w:tblW w:w="9465" w:type="dxa"/>
        <w:jc w:val="center"/>
        <w:tblLook w:val="00A0"/>
      </w:tblPr>
      <w:tblGrid>
        <w:gridCol w:w="8247"/>
        <w:gridCol w:w="1218"/>
      </w:tblGrid>
      <w:tr w:rsidR="00A563B9" w:rsidRPr="00A563B9" w:rsidTr="00A71D22">
        <w:trPr>
          <w:trHeight w:val="990"/>
          <w:jc w:val="center"/>
        </w:trPr>
        <w:tc>
          <w:tcPr>
            <w:tcW w:w="8247" w:type="dxa"/>
            <w:tcBorders>
              <w:top w:val="single" w:sz="12" w:space="0" w:color="000000"/>
              <w:left w:val="single" w:sz="12" w:space="0" w:color="000000"/>
              <w:bottom w:val="single" w:sz="8" w:space="0" w:color="000000"/>
              <w:right w:val="single" w:sz="8" w:space="0" w:color="000000"/>
            </w:tcBorders>
            <w:shd w:val="clear" w:color="auto" w:fill="D9D9D9"/>
            <w:vAlign w:val="center"/>
            <w:hideMark/>
          </w:tcPr>
          <w:p w:rsidR="00A563B9" w:rsidRPr="00A563B9" w:rsidRDefault="00A563B9" w:rsidP="00A71D22">
            <w:pPr>
              <w:jc w:val="center"/>
              <w:rPr>
                <w:rFonts w:ascii="Arial" w:hAnsi="Arial" w:cs="Arial"/>
                <w:b/>
                <w:bCs/>
              </w:rPr>
            </w:pPr>
            <w:r w:rsidRPr="00A563B9">
              <w:rPr>
                <w:rFonts w:ascii="Arial" w:hAnsi="Arial" w:cs="Arial"/>
                <w:b/>
                <w:bCs/>
              </w:rPr>
              <w:lastRenderedPageBreak/>
              <w:t>Activitatea economică</w:t>
            </w:r>
          </w:p>
        </w:tc>
        <w:tc>
          <w:tcPr>
            <w:tcW w:w="1218" w:type="dxa"/>
            <w:tcBorders>
              <w:top w:val="single" w:sz="12" w:space="0" w:color="000000"/>
              <w:left w:val="nil"/>
              <w:bottom w:val="single" w:sz="8" w:space="0" w:color="000000"/>
              <w:right w:val="single" w:sz="12" w:space="0" w:color="000000"/>
            </w:tcBorders>
            <w:shd w:val="clear" w:color="auto" w:fill="D9D9D9"/>
            <w:vAlign w:val="center"/>
          </w:tcPr>
          <w:p w:rsidR="00A563B9" w:rsidRPr="00A563B9" w:rsidRDefault="00A563B9" w:rsidP="00A71D22">
            <w:pPr>
              <w:jc w:val="center"/>
              <w:rPr>
                <w:rFonts w:ascii="Arial" w:hAnsi="Arial" w:cs="Arial"/>
                <w:b/>
                <w:bCs/>
              </w:rPr>
            </w:pPr>
            <w:r w:rsidRPr="00A563B9">
              <w:rPr>
                <w:rFonts w:ascii="Arial" w:hAnsi="Arial" w:cs="Arial"/>
                <w:b/>
                <w:bCs/>
              </w:rPr>
              <w:t>2018</w:t>
            </w:r>
          </w:p>
        </w:tc>
      </w:tr>
      <w:tr w:rsidR="00A563B9" w:rsidRPr="00A563B9" w:rsidTr="00A71D22">
        <w:trPr>
          <w:trHeight w:val="376"/>
          <w:jc w:val="center"/>
        </w:trPr>
        <w:tc>
          <w:tcPr>
            <w:tcW w:w="8247" w:type="dxa"/>
            <w:tcBorders>
              <w:top w:val="nil"/>
              <w:left w:val="single" w:sz="12" w:space="0" w:color="000000"/>
              <w:bottom w:val="single" w:sz="8" w:space="0" w:color="000000"/>
              <w:right w:val="single" w:sz="8" w:space="0" w:color="000000"/>
            </w:tcBorders>
            <w:vAlign w:val="center"/>
            <w:hideMark/>
          </w:tcPr>
          <w:p w:rsidR="00A563B9" w:rsidRPr="00A563B9" w:rsidRDefault="00A563B9" w:rsidP="00A71D22">
            <w:pPr>
              <w:jc w:val="center"/>
              <w:rPr>
                <w:rFonts w:ascii="Arial" w:hAnsi="Arial" w:cs="Arial"/>
              </w:rPr>
            </w:pPr>
            <w:r w:rsidRPr="00A563B9">
              <w:rPr>
                <w:rFonts w:ascii="Arial" w:hAnsi="Arial" w:cs="Arial"/>
              </w:rPr>
              <w:t>Industria prelucrătoare</w:t>
            </w:r>
          </w:p>
        </w:tc>
        <w:tc>
          <w:tcPr>
            <w:tcW w:w="1218" w:type="dxa"/>
            <w:tcBorders>
              <w:top w:val="nil"/>
              <w:left w:val="nil"/>
              <w:bottom w:val="single" w:sz="8" w:space="0" w:color="000000"/>
              <w:right w:val="single" w:sz="12" w:space="0" w:color="000000"/>
            </w:tcBorders>
          </w:tcPr>
          <w:p w:rsidR="00A563B9" w:rsidRPr="00A563B9" w:rsidRDefault="00A563B9" w:rsidP="00A71D22">
            <w:pPr>
              <w:jc w:val="center"/>
              <w:rPr>
                <w:rFonts w:ascii="Arial" w:hAnsi="Arial" w:cs="Arial"/>
              </w:rPr>
            </w:pPr>
            <w:r w:rsidRPr="00A563B9">
              <w:rPr>
                <w:rFonts w:ascii="Arial" w:hAnsi="Arial" w:cs="Arial"/>
              </w:rPr>
              <w:t>64870.78</w:t>
            </w:r>
          </w:p>
        </w:tc>
      </w:tr>
      <w:tr w:rsidR="00A563B9" w:rsidRPr="00A563B9" w:rsidTr="00A71D22">
        <w:trPr>
          <w:trHeight w:val="340"/>
          <w:jc w:val="center"/>
        </w:trPr>
        <w:tc>
          <w:tcPr>
            <w:tcW w:w="8247" w:type="dxa"/>
            <w:tcBorders>
              <w:top w:val="nil"/>
              <w:left w:val="single" w:sz="12" w:space="0" w:color="000000"/>
              <w:bottom w:val="single" w:sz="8" w:space="0" w:color="000000"/>
              <w:right w:val="single" w:sz="8" w:space="0" w:color="000000"/>
            </w:tcBorders>
            <w:vAlign w:val="center"/>
            <w:hideMark/>
          </w:tcPr>
          <w:p w:rsidR="00A563B9" w:rsidRPr="00A563B9" w:rsidRDefault="00A563B9" w:rsidP="00A71D22">
            <w:pPr>
              <w:jc w:val="center"/>
              <w:rPr>
                <w:rFonts w:ascii="Arial" w:hAnsi="Arial" w:cs="Arial"/>
              </w:rPr>
            </w:pPr>
            <w:r w:rsidRPr="00A563B9">
              <w:rPr>
                <w:rFonts w:ascii="Arial" w:hAnsi="Arial" w:cs="Arial"/>
              </w:rPr>
              <w:t>Producţia, transportul şi distribuţia de energie electrică şi termică, gaze şi apă</w:t>
            </w:r>
          </w:p>
        </w:tc>
        <w:tc>
          <w:tcPr>
            <w:tcW w:w="1218" w:type="dxa"/>
            <w:tcBorders>
              <w:top w:val="nil"/>
              <w:left w:val="nil"/>
              <w:bottom w:val="single" w:sz="8" w:space="0" w:color="000000"/>
              <w:right w:val="single" w:sz="12" w:space="0" w:color="000000"/>
            </w:tcBorders>
          </w:tcPr>
          <w:p w:rsidR="00A563B9" w:rsidRPr="00A563B9" w:rsidRDefault="00A563B9" w:rsidP="00A71D22">
            <w:pPr>
              <w:jc w:val="center"/>
              <w:rPr>
                <w:rFonts w:ascii="Arial" w:hAnsi="Arial" w:cs="Arial"/>
              </w:rPr>
            </w:pPr>
            <w:r w:rsidRPr="00A563B9">
              <w:rPr>
                <w:rFonts w:ascii="Arial" w:hAnsi="Arial" w:cs="Arial"/>
              </w:rPr>
              <w:t>1.95</w:t>
            </w:r>
          </w:p>
        </w:tc>
      </w:tr>
      <w:tr w:rsidR="00A563B9" w:rsidRPr="00A563B9" w:rsidTr="00A71D22">
        <w:trPr>
          <w:trHeight w:val="349"/>
          <w:jc w:val="center"/>
        </w:trPr>
        <w:tc>
          <w:tcPr>
            <w:tcW w:w="8247" w:type="dxa"/>
            <w:tcBorders>
              <w:top w:val="nil"/>
              <w:left w:val="single" w:sz="12" w:space="0" w:color="000000"/>
              <w:bottom w:val="single" w:sz="8" w:space="0" w:color="000000"/>
              <w:right w:val="single" w:sz="8" w:space="0" w:color="000000"/>
            </w:tcBorders>
            <w:vAlign w:val="center"/>
            <w:hideMark/>
          </w:tcPr>
          <w:p w:rsidR="00A563B9" w:rsidRPr="00A563B9" w:rsidRDefault="00A563B9" w:rsidP="00A71D22">
            <w:pPr>
              <w:jc w:val="center"/>
              <w:rPr>
                <w:rFonts w:ascii="Arial" w:hAnsi="Arial" w:cs="Arial"/>
                <w:lang w:val="it-IT"/>
              </w:rPr>
            </w:pPr>
            <w:r w:rsidRPr="00A563B9">
              <w:rPr>
                <w:rFonts w:ascii="Arial" w:hAnsi="Arial" w:cs="Arial"/>
                <w:lang w:val="it-IT"/>
              </w:rPr>
              <w:t>Captarea, tratarea şi distribuţia apei</w:t>
            </w:r>
          </w:p>
        </w:tc>
        <w:tc>
          <w:tcPr>
            <w:tcW w:w="1218" w:type="dxa"/>
            <w:tcBorders>
              <w:top w:val="nil"/>
              <w:left w:val="nil"/>
              <w:bottom w:val="single" w:sz="8" w:space="0" w:color="000000"/>
              <w:right w:val="single" w:sz="12" w:space="0" w:color="000000"/>
            </w:tcBorders>
          </w:tcPr>
          <w:p w:rsidR="00A563B9" w:rsidRPr="00A563B9" w:rsidRDefault="00A563B9" w:rsidP="00A71D22">
            <w:pPr>
              <w:jc w:val="center"/>
              <w:rPr>
                <w:rFonts w:ascii="Arial" w:hAnsi="Arial" w:cs="Arial"/>
              </w:rPr>
            </w:pPr>
            <w:r w:rsidRPr="00A563B9">
              <w:rPr>
                <w:rFonts w:ascii="Arial" w:hAnsi="Arial" w:cs="Arial"/>
              </w:rPr>
              <w:t>110512.5</w:t>
            </w:r>
          </w:p>
        </w:tc>
      </w:tr>
      <w:tr w:rsidR="00A563B9" w:rsidRPr="00A563B9" w:rsidTr="00A71D22">
        <w:trPr>
          <w:trHeight w:val="349"/>
          <w:jc w:val="center"/>
        </w:trPr>
        <w:tc>
          <w:tcPr>
            <w:tcW w:w="8247" w:type="dxa"/>
            <w:tcBorders>
              <w:top w:val="nil"/>
              <w:left w:val="single" w:sz="12" w:space="0" w:color="000000"/>
              <w:bottom w:val="single" w:sz="8" w:space="0" w:color="000000"/>
              <w:right w:val="single" w:sz="8" w:space="0" w:color="000000"/>
            </w:tcBorders>
            <w:vAlign w:val="center"/>
            <w:hideMark/>
          </w:tcPr>
          <w:p w:rsidR="00A563B9" w:rsidRPr="00A563B9" w:rsidRDefault="00A563B9" w:rsidP="00A71D22">
            <w:pPr>
              <w:jc w:val="center"/>
              <w:rPr>
                <w:rFonts w:ascii="Arial" w:hAnsi="Arial" w:cs="Arial"/>
                <w:lang w:val="it-IT"/>
              </w:rPr>
            </w:pPr>
            <w:r w:rsidRPr="00A563B9">
              <w:rPr>
                <w:rFonts w:ascii="Arial" w:hAnsi="Arial" w:cs="Arial"/>
                <w:lang w:val="it-IT"/>
              </w:rPr>
              <w:t>Industria extractiva</w:t>
            </w:r>
          </w:p>
        </w:tc>
        <w:tc>
          <w:tcPr>
            <w:tcW w:w="1218" w:type="dxa"/>
            <w:tcBorders>
              <w:top w:val="nil"/>
              <w:left w:val="nil"/>
              <w:bottom w:val="single" w:sz="8" w:space="0" w:color="000000"/>
              <w:right w:val="single" w:sz="12" w:space="0" w:color="000000"/>
            </w:tcBorders>
          </w:tcPr>
          <w:p w:rsidR="00A563B9" w:rsidRPr="00A563B9" w:rsidRDefault="00A563B9" w:rsidP="00A71D22">
            <w:pPr>
              <w:jc w:val="center"/>
              <w:rPr>
                <w:rFonts w:ascii="Arial" w:hAnsi="Arial" w:cs="Arial"/>
              </w:rPr>
            </w:pPr>
            <w:r w:rsidRPr="00A563B9">
              <w:rPr>
                <w:rFonts w:ascii="Arial" w:hAnsi="Arial" w:cs="Arial"/>
              </w:rPr>
              <w:t>4595.53</w:t>
            </w:r>
          </w:p>
        </w:tc>
      </w:tr>
      <w:tr w:rsidR="00A563B9" w:rsidRPr="00A563B9" w:rsidTr="00A71D22">
        <w:trPr>
          <w:trHeight w:val="340"/>
          <w:jc w:val="center"/>
        </w:trPr>
        <w:tc>
          <w:tcPr>
            <w:tcW w:w="8247" w:type="dxa"/>
            <w:tcBorders>
              <w:top w:val="nil"/>
              <w:left w:val="single" w:sz="12" w:space="0" w:color="000000"/>
              <w:bottom w:val="single" w:sz="8" w:space="0" w:color="000000"/>
              <w:right w:val="single" w:sz="8" w:space="0" w:color="000000"/>
            </w:tcBorders>
            <w:vAlign w:val="center"/>
            <w:hideMark/>
          </w:tcPr>
          <w:p w:rsidR="00A563B9" w:rsidRPr="00A563B9" w:rsidRDefault="00A563B9" w:rsidP="00A71D22">
            <w:pPr>
              <w:jc w:val="center"/>
              <w:rPr>
                <w:rFonts w:ascii="Arial" w:hAnsi="Arial" w:cs="Arial"/>
              </w:rPr>
            </w:pPr>
            <w:r w:rsidRPr="00A563B9">
              <w:rPr>
                <w:rFonts w:ascii="Arial" w:hAnsi="Arial" w:cs="Arial"/>
              </w:rPr>
              <w:t>Alte activităţi</w:t>
            </w:r>
          </w:p>
        </w:tc>
        <w:tc>
          <w:tcPr>
            <w:tcW w:w="1218" w:type="dxa"/>
            <w:tcBorders>
              <w:top w:val="nil"/>
              <w:left w:val="nil"/>
              <w:bottom w:val="single" w:sz="8" w:space="0" w:color="000000"/>
              <w:right w:val="single" w:sz="12" w:space="0" w:color="000000"/>
            </w:tcBorders>
          </w:tcPr>
          <w:p w:rsidR="00A563B9" w:rsidRPr="00A563B9" w:rsidRDefault="00A563B9" w:rsidP="00A71D22">
            <w:pPr>
              <w:jc w:val="center"/>
              <w:rPr>
                <w:rFonts w:ascii="Arial" w:hAnsi="Arial" w:cs="Arial"/>
              </w:rPr>
            </w:pPr>
            <w:r w:rsidRPr="00A563B9">
              <w:rPr>
                <w:rFonts w:ascii="Arial" w:hAnsi="Arial" w:cs="Arial"/>
              </w:rPr>
              <w:t>265427.8</w:t>
            </w:r>
          </w:p>
        </w:tc>
      </w:tr>
      <w:tr w:rsidR="00A563B9" w:rsidRPr="00A563B9" w:rsidTr="00A71D22">
        <w:trPr>
          <w:trHeight w:val="270"/>
          <w:jc w:val="center"/>
        </w:trPr>
        <w:tc>
          <w:tcPr>
            <w:tcW w:w="8247" w:type="dxa"/>
            <w:tcBorders>
              <w:top w:val="nil"/>
              <w:left w:val="single" w:sz="12" w:space="0" w:color="000000"/>
              <w:bottom w:val="single" w:sz="12" w:space="0" w:color="000000"/>
              <w:right w:val="single" w:sz="8" w:space="0" w:color="000000"/>
            </w:tcBorders>
            <w:vAlign w:val="center"/>
            <w:hideMark/>
          </w:tcPr>
          <w:p w:rsidR="00A563B9" w:rsidRPr="00A563B9" w:rsidRDefault="00A563B9" w:rsidP="00A71D22">
            <w:pPr>
              <w:jc w:val="center"/>
              <w:rPr>
                <w:rFonts w:ascii="Arial" w:hAnsi="Arial" w:cs="Arial"/>
                <w:b/>
                <w:bCs/>
              </w:rPr>
            </w:pPr>
            <w:r w:rsidRPr="00A563B9">
              <w:rPr>
                <w:rFonts w:ascii="Arial" w:hAnsi="Arial" w:cs="Arial"/>
                <w:b/>
                <w:bCs/>
              </w:rPr>
              <w:t>Total</w:t>
            </w:r>
          </w:p>
        </w:tc>
        <w:tc>
          <w:tcPr>
            <w:tcW w:w="1218" w:type="dxa"/>
            <w:tcBorders>
              <w:top w:val="nil"/>
              <w:left w:val="nil"/>
              <w:bottom w:val="single" w:sz="12" w:space="0" w:color="000000"/>
              <w:right w:val="single" w:sz="12" w:space="0" w:color="000000"/>
            </w:tcBorders>
          </w:tcPr>
          <w:p w:rsidR="00A563B9" w:rsidRPr="00A563B9" w:rsidRDefault="00A563B9" w:rsidP="00A71D22">
            <w:pPr>
              <w:jc w:val="center"/>
              <w:rPr>
                <w:rFonts w:ascii="Arial" w:hAnsi="Arial" w:cs="Arial"/>
                <w:b/>
                <w:bCs/>
              </w:rPr>
            </w:pPr>
            <w:r w:rsidRPr="00A563B9">
              <w:rPr>
                <w:rFonts w:ascii="Arial" w:hAnsi="Arial" w:cs="Arial"/>
                <w:b/>
                <w:bCs/>
              </w:rPr>
              <w:t>445408.6</w:t>
            </w:r>
          </w:p>
        </w:tc>
      </w:tr>
    </w:tbl>
    <w:p w:rsidR="00A563B9" w:rsidRPr="00A563B9" w:rsidRDefault="00A563B9" w:rsidP="00A563B9">
      <w:pPr>
        <w:spacing w:line="360" w:lineRule="auto"/>
        <w:rPr>
          <w:rFonts w:ascii="Arial" w:hAnsi="Arial" w:cs="Arial"/>
          <w:i/>
        </w:rPr>
      </w:pPr>
    </w:p>
    <w:p w:rsidR="00A563B9" w:rsidRPr="00A563B9" w:rsidRDefault="00A563B9" w:rsidP="00A563B9">
      <w:pPr>
        <w:jc w:val="both"/>
        <w:rPr>
          <w:rFonts w:ascii="Arial" w:hAnsi="Arial" w:cs="Arial"/>
          <w:lang w:val="ro-RO"/>
        </w:rPr>
      </w:pPr>
      <w:r w:rsidRPr="00A563B9">
        <w:rPr>
          <w:rFonts w:ascii="Arial" w:hAnsi="Arial" w:cs="Arial"/>
          <w:lang w:val="ro-RO"/>
        </w:rPr>
        <w:tab/>
        <w:t>Prin natura lor, deşeurile periculoase au cel mai mare impact potenţial asupra mediului înconjurător şi sănătăţii populaţiei. Având în vedere proprietăţile lor specifice (de exemplu: inflamabilitate, corozivitate, toxicitate etc.), gestionarea deşeurilor periculoase necesită o abordare specială.</w:t>
      </w:r>
    </w:p>
    <w:p w:rsidR="00A563B9" w:rsidRPr="00A563B9" w:rsidRDefault="00A563B9" w:rsidP="00A563B9">
      <w:pPr>
        <w:jc w:val="both"/>
        <w:rPr>
          <w:rFonts w:ascii="Arial" w:hAnsi="Arial" w:cs="Arial"/>
          <w:lang w:val="ro-RO"/>
        </w:rPr>
      </w:pPr>
      <w:r w:rsidRPr="00A563B9">
        <w:rPr>
          <w:rFonts w:ascii="Arial" w:hAnsi="Arial" w:cs="Arial"/>
          <w:lang w:val="ro-RO"/>
        </w:rPr>
        <w:tab/>
        <w:t>Deşeurile periculoase sunt definite ca fiind acele deşeuri cu unul sau mai mulţi constituenţi cu proprietăţi explozive, oxidante, inflamabile, iritante, nocive, toxice, cancerigene, corosive, infecţioase, teratogene, mutagene sau ecotoxice. Aceste proprietăţi le fac periculoase fie ca atare, fie în contact cu alte substanţe sau în cursul depozitării.</w:t>
      </w:r>
    </w:p>
    <w:p w:rsidR="00A563B9" w:rsidRPr="00A563B9" w:rsidRDefault="00A563B9" w:rsidP="00A563B9">
      <w:pPr>
        <w:spacing w:line="360" w:lineRule="auto"/>
        <w:rPr>
          <w:rFonts w:ascii="Arial" w:hAnsi="Arial" w:cs="Arial"/>
          <w:i/>
        </w:rPr>
      </w:pPr>
    </w:p>
    <w:p w:rsidR="00A563B9" w:rsidRPr="00A563B9" w:rsidRDefault="00A563B9" w:rsidP="00A563B9">
      <w:pPr>
        <w:jc w:val="both"/>
        <w:rPr>
          <w:rFonts w:ascii="Arial" w:hAnsi="Arial" w:cs="Arial"/>
          <w:i/>
          <w:lang w:val="it-IT"/>
        </w:rPr>
      </w:pPr>
      <w:r w:rsidRPr="00A563B9">
        <w:rPr>
          <w:rFonts w:ascii="Arial" w:hAnsi="Arial" w:cs="Arial"/>
          <w:b/>
          <w:lang w:val="it-IT"/>
        </w:rPr>
        <w:t>Tabel 2. Deşeurile periculoase generate pe principalele activităţi economice, în anul 2018, în judetul Ilfov</w:t>
      </w:r>
    </w:p>
    <w:p w:rsidR="00A563B9" w:rsidRPr="00A563B9" w:rsidRDefault="00A563B9" w:rsidP="00A563B9">
      <w:pPr>
        <w:ind w:left="720" w:firstLine="720"/>
        <w:jc w:val="both"/>
        <w:rPr>
          <w:rFonts w:ascii="Arial" w:hAnsi="Arial" w:cs="Arial"/>
          <w:b/>
        </w:rPr>
      </w:pPr>
      <w:r w:rsidRPr="00A563B9">
        <w:rPr>
          <w:rFonts w:ascii="Arial" w:hAnsi="Arial" w:cs="Arial"/>
          <w:b/>
        </w:rPr>
        <w:t>Mii tone</w:t>
      </w:r>
    </w:p>
    <w:tbl>
      <w:tblPr>
        <w:tblW w:w="7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340"/>
        <w:gridCol w:w="1351"/>
      </w:tblGrid>
      <w:tr w:rsidR="00A563B9" w:rsidRPr="00A563B9" w:rsidTr="00A71D22">
        <w:trPr>
          <w:trHeight w:val="510"/>
          <w:jc w:val="center"/>
        </w:trPr>
        <w:tc>
          <w:tcPr>
            <w:tcW w:w="634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563B9" w:rsidRPr="00A563B9" w:rsidRDefault="00A563B9" w:rsidP="00A71D22">
            <w:pPr>
              <w:jc w:val="center"/>
              <w:rPr>
                <w:rFonts w:ascii="Arial" w:hAnsi="Arial" w:cs="Arial"/>
                <w:b/>
                <w:bCs/>
              </w:rPr>
            </w:pPr>
            <w:r w:rsidRPr="00A563B9">
              <w:rPr>
                <w:rFonts w:ascii="Arial" w:hAnsi="Arial" w:cs="Arial"/>
                <w:b/>
                <w:bCs/>
              </w:rPr>
              <w:t>Activitate economică</w:t>
            </w:r>
          </w:p>
        </w:tc>
        <w:tc>
          <w:tcPr>
            <w:tcW w:w="1351" w:type="dxa"/>
            <w:tcBorders>
              <w:top w:val="single" w:sz="4" w:space="0" w:color="auto"/>
              <w:left w:val="single" w:sz="4" w:space="0" w:color="auto"/>
              <w:bottom w:val="single" w:sz="4" w:space="0" w:color="auto"/>
              <w:right w:val="single" w:sz="4" w:space="0" w:color="auto"/>
            </w:tcBorders>
            <w:shd w:val="clear" w:color="auto" w:fill="D9D9D9"/>
            <w:vAlign w:val="center"/>
          </w:tcPr>
          <w:p w:rsidR="00A563B9" w:rsidRPr="00A563B9" w:rsidRDefault="00A563B9" w:rsidP="00A71D22">
            <w:pPr>
              <w:jc w:val="center"/>
              <w:rPr>
                <w:rFonts w:ascii="Arial" w:hAnsi="Arial" w:cs="Arial"/>
                <w:b/>
                <w:bCs/>
              </w:rPr>
            </w:pPr>
            <w:r w:rsidRPr="00A563B9">
              <w:rPr>
                <w:rFonts w:ascii="Arial" w:hAnsi="Arial" w:cs="Arial"/>
                <w:b/>
                <w:bCs/>
              </w:rPr>
              <w:t>2018</w:t>
            </w:r>
          </w:p>
        </w:tc>
      </w:tr>
      <w:tr w:rsidR="00A563B9" w:rsidRPr="00A563B9" w:rsidTr="00A71D22">
        <w:trPr>
          <w:trHeight w:val="359"/>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563B9" w:rsidRPr="00A563B9" w:rsidRDefault="00A563B9" w:rsidP="00A71D22">
            <w:pPr>
              <w:jc w:val="center"/>
              <w:rPr>
                <w:rFonts w:ascii="Arial" w:hAnsi="Arial" w:cs="Arial"/>
              </w:rPr>
            </w:pPr>
            <w:r w:rsidRPr="00A563B9">
              <w:rPr>
                <w:rFonts w:ascii="Arial" w:hAnsi="Arial" w:cs="Arial"/>
              </w:rPr>
              <w:t>Fabricarea substanţelor şi produselor chimice</w:t>
            </w:r>
          </w:p>
        </w:tc>
        <w:tc>
          <w:tcPr>
            <w:tcW w:w="1351" w:type="dxa"/>
            <w:tcBorders>
              <w:top w:val="single" w:sz="4" w:space="0" w:color="auto"/>
              <w:left w:val="single" w:sz="4" w:space="0" w:color="auto"/>
              <w:bottom w:val="single" w:sz="4" w:space="0" w:color="auto"/>
              <w:right w:val="single" w:sz="4" w:space="0" w:color="auto"/>
            </w:tcBorders>
          </w:tcPr>
          <w:p w:rsidR="00A563B9" w:rsidRPr="00A563B9" w:rsidRDefault="00A563B9" w:rsidP="00A71D22">
            <w:pPr>
              <w:jc w:val="center"/>
              <w:rPr>
                <w:rFonts w:ascii="Arial" w:hAnsi="Arial" w:cs="Arial"/>
              </w:rPr>
            </w:pPr>
            <w:r w:rsidRPr="00A563B9">
              <w:rPr>
                <w:rFonts w:ascii="Arial" w:hAnsi="Arial" w:cs="Arial"/>
              </w:rPr>
              <w:t>340.72</w:t>
            </w:r>
          </w:p>
        </w:tc>
      </w:tr>
      <w:tr w:rsidR="00A563B9" w:rsidRPr="00A563B9" w:rsidTr="00A71D22">
        <w:trPr>
          <w:trHeight w:val="350"/>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563B9" w:rsidRPr="00A563B9" w:rsidRDefault="00A563B9" w:rsidP="00A71D22">
            <w:pPr>
              <w:jc w:val="center"/>
              <w:rPr>
                <w:rFonts w:ascii="Arial" w:hAnsi="Arial" w:cs="Arial"/>
              </w:rPr>
            </w:pPr>
            <w:r w:rsidRPr="00A563B9">
              <w:rPr>
                <w:rFonts w:ascii="Arial" w:hAnsi="Arial" w:cs="Arial"/>
              </w:rPr>
              <w:t>Industria metalurgică</w:t>
            </w:r>
          </w:p>
        </w:tc>
        <w:tc>
          <w:tcPr>
            <w:tcW w:w="1351" w:type="dxa"/>
            <w:tcBorders>
              <w:top w:val="single" w:sz="4" w:space="0" w:color="auto"/>
              <w:left w:val="single" w:sz="4" w:space="0" w:color="auto"/>
              <w:bottom w:val="single" w:sz="4" w:space="0" w:color="auto"/>
              <w:right w:val="single" w:sz="4" w:space="0" w:color="auto"/>
            </w:tcBorders>
          </w:tcPr>
          <w:p w:rsidR="00A563B9" w:rsidRPr="00A563B9" w:rsidRDefault="00A563B9" w:rsidP="00A71D22">
            <w:pPr>
              <w:jc w:val="center"/>
              <w:rPr>
                <w:rFonts w:ascii="Arial" w:hAnsi="Arial" w:cs="Arial"/>
              </w:rPr>
            </w:pPr>
            <w:r w:rsidRPr="00A563B9">
              <w:rPr>
                <w:rFonts w:ascii="Arial" w:hAnsi="Arial" w:cs="Arial"/>
              </w:rPr>
              <w:t>19826.08</w:t>
            </w:r>
          </w:p>
        </w:tc>
      </w:tr>
      <w:tr w:rsidR="00A563B9" w:rsidRPr="00A563B9" w:rsidTr="00A71D22">
        <w:trPr>
          <w:trHeight w:val="341"/>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563B9" w:rsidRPr="00A563B9" w:rsidRDefault="00A563B9" w:rsidP="00A71D22">
            <w:pPr>
              <w:jc w:val="center"/>
              <w:rPr>
                <w:rFonts w:ascii="Arial" w:hAnsi="Arial" w:cs="Arial"/>
                <w:lang w:val="pt-BR"/>
              </w:rPr>
            </w:pPr>
            <w:r w:rsidRPr="00A563B9">
              <w:rPr>
                <w:rFonts w:ascii="Arial" w:hAnsi="Arial" w:cs="Arial"/>
                <w:lang w:val="pt-BR"/>
              </w:rPr>
              <w:t>Industria de maşini şi echipamente</w:t>
            </w:r>
          </w:p>
        </w:tc>
        <w:tc>
          <w:tcPr>
            <w:tcW w:w="1351" w:type="dxa"/>
            <w:tcBorders>
              <w:top w:val="single" w:sz="4" w:space="0" w:color="auto"/>
              <w:left w:val="single" w:sz="4" w:space="0" w:color="auto"/>
              <w:bottom w:val="single" w:sz="4" w:space="0" w:color="auto"/>
              <w:right w:val="single" w:sz="4" w:space="0" w:color="auto"/>
            </w:tcBorders>
          </w:tcPr>
          <w:p w:rsidR="00A563B9" w:rsidRPr="00A563B9" w:rsidRDefault="00A563B9" w:rsidP="00A71D22">
            <w:pPr>
              <w:jc w:val="center"/>
              <w:rPr>
                <w:rFonts w:ascii="Arial" w:hAnsi="Arial" w:cs="Arial"/>
              </w:rPr>
            </w:pPr>
            <w:r w:rsidRPr="00A563B9">
              <w:rPr>
                <w:rFonts w:ascii="Arial" w:hAnsi="Arial" w:cs="Arial"/>
              </w:rPr>
              <w:t>230.25</w:t>
            </w:r>
          </w:p>
        </w:tc>
      </w:tr>
      <w:tr w:rsidR="00A563B9" w:rsidRPr="00A563B9" w:rsidTr="00A71D22">
        <w:trPr>
          <w:trHeight w:val="359"/>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563B9" w:rsidRPr="00A563B9" w:rsidRDefault="00A563B9" w:rsidP="00A71D22">
            <w:pPr>
              <w:jc w:val="center"/>
              <w:rPr>
                <w:rFonts w:ascii="Arial" w:hAnsi="Arial" w:cs="Arial"/>
              </w:rPr>
            </w:pPr>
            <w:r w:rsidRPr="00A563B9">
              <w:rPr>
                <w:rFonts w:ascii="Arial" w:hAnsi="Arial" w:cs="Arial"/>
              </w:rPr>
              <w:t>Industria  mijloacelor de transport</w:t>
            </w:r>
          </w:p>
        </w:tc>
        <w:tc>
          <w:tcPr>
            <w:tcW w:w="1351" w:type="dxa"/>
            <w:tcBorders>
              <w:top w:val="single" w:sz="4" w:space="0" w:color="auto"/>
              <w:left w:val="single" w:sz="4" w:space="0" w:color="auto"/>
              <w:bottom w:val="single" w:sz="4" w:space="0" w:color="auto"/>
              <w:right w:val="single" w:sz="4" w:space="0" w:color="auto"/>
            </w:tcBorders>
          </w:tcPr>
          <w:p w:rsidR="00A563B9" w:rsidRPr="00A563B9" w:rsidRDefault="00A563B9" w:rsidP="00A71D22">
            <w:pPr>
              <w:jc w:val="center"/>
              <w:rPr>
                <w:rFonts w:ascii="Arial" w:hAnsi="Arial" w:cs="Arial"/>
              </w:rPr>
            </w:pPr>
            <w:r w:rsidRPr="00A563B9">
              <w:rPr>
                <w:rFonts w:ascii="Arial" w:hAnsi="Arial" w:cs="Arial"/>
              </w:rPr>
              <w:t>248.00</w:t>
            </w:r>
          </w:p>
        </w:tc>
      </w:tr>
      <w:tr w:rsidR="00A563B9" w:rsidRPr="00A563B9" w:rsidTr="00A71D22">
        <w:trPr>
          <w:trHeight w:val="359"/>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563B9" w:rsidRPr="00A563B9" w:rsidRDefault="00A563B9" w:rsidP="00A71D22">
            <w:pPr>
              <w:jc w:val="center"/>
              <w:rPr>
                <w:rFonts w:ascii="Arial" w:hAnsi="Arial" w:cs="Arial"/>
              </w:rPr>
            </w:pPr>
            <w:r w:rsidRPr="00A563B9">
              <w:rPr>
                <w:rFonts w:ascii="Arial" w:hAnsi="Arial" w:cs="Arial"/>
              </w:rPr>
              <w:t>Industria extractiva</w:t>
            </w:r>
          </w:p>
        </w:tc>
        <w:tc>
          <w:tcPr>
            <w:tcW w:w="1351" w:type="dxa"/>
            <w:tcBorders>
              <w:top w:val="single" w:sz="4" w:space="0" w:color="auto"/>
              <w:left w:val="single" w:sz="4" w:space="0" w:color="auto"/>
              <w:bottom w:val="single" w:sz="4" w:space="0" w:color="auto"/>
              <w:right w:val="single" w:sz="4" w:space="0" w:color="auto"/>
            </w:tcBorders>
          </w:tcPr>
          <w:p w:rsidR="00A563B9" w:rsidRPr="00A563B9" w:rsidRDefault="00A563B9" w:rsidP="00A71D22">
            <w:pPr>
              <w:jc w:val="center"/>
              <w:rPr>
                <w:rFonts w:ascii="Arial" w:hAnsi="Arial" w:cs="Arial"/>
              </w:rPr>
            </w:pPr>
            <w:r w:rsidRPr="00A563B9">
              <w:rPr>
                <w:rFonts w:ascii="Arial" w:hAnsi="Arial" w:cs="Arial"/>
              </w:rPr>
              <w:t>3.07</w:t>
            </w:r>
          </w:p>
        </w:tc>
      </w:tr>
      <w:tr w:rsidR="00A563B9" w:rsidRPr="00A563B9" w:rsidTr="00A71D22">
        <w:trPr>
          <w:trHeight w:val="315"/>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563B9" w:rsidRPr="00A563B9" w:rsidRDefault="00A563B9" w:rsidP="00A71D22">
            <w:pPr>
              <w:jc w:val="center"/>
              <w:rPr>
                <w:rFonts w:ascii="Arial" w:hAnsi="Arial" w:cs="Arial"/>
              </w:rPr>
            </w:pPr>
            <w:r w:rsidRPr="00A563B9">
              <w:rPr>
                <w:rFonts w:ascii="Arial" w:hAnsi="Arial" w:cs="Arial"/>
              </w:rPr>
              <w:t>Alte activităţi</w:t>
            </w:r>
          </w:p>
        </w:tc>
        <w:tc>
          <w:tcPr>
            <w:tcW w:w="1351" w:type="dxa"/>
            <w:tcBorders>
              <w:top w:val="single" w:sz="4" w:space="0" w:color="auto"/>
              <w:left w:val="single" w:sz="4" w:space="0" w:color="auto"/>
              <w:bottom w:val="single" w:sz="4" w:space="0" w:color="auto"/>
              <w:right w:val="single" w:sz="4" w:space="0" w:color="auto"/>
            </w:tcBorders>
          </w:tcPr>
          <w:p w:rsidR="00A563B9" w:rsidRPr="00A563B9" w:rsidRDefault="00A563B9" w:rsidP="00A71D22">
            <w:pPr>
              <w:jc w:val="center"/>
              <w:rPr>
                <w:rFonts w:ascii="Arial" w:hAnsi="Arial" w:cs="Arial"/>
              </w:rPr>
            </w:pPr>
            <w:r w:rsidRPr="00A563B9">
              <w:rPr>
                <w:rFonts w:ascii="Arial" w:hAnsi="Arial" w:cs="Arial"/>
              </w:rPr>
              <w:t>8254.81</w:t>
            </w:r>
          </w:p>
        </w:tc>
      </w:tr>
      <w:tr w:rsidR="00A563B9" w:rsidRPr="00F42D75" w:rsidTr="00A71D22">
        <w:trPr>
          <w:trHeight w:val="315"/>
          <w:jc w:val="center"/>
        </w:trPr>
        <w:tc>
          <w:tcPr>
            <w:tcW w:w="6340" w:type="dxa"/>
            <w:tcBorders>
              <w:top w:val="single" w:sz="4" w:space="0" w:color="auto"/>
              <w:left w:val="single" w:sz="4" w:space="0" w:color="auto"/>
              <w:bottom w:val="single" w:sz="4" w:space="0" w:color="auto"/>
              <w:right w:val="single" w:sz="4" w:space="0" w:color="auto"/>
            </w:tcBorders>
            <w:vAlign w:val="center"/>
            <w:hideMark/>
          </w:tcPr>
          <w:p w:rsidR="00A563B9" w:rsidRPr="00A563B9" w:rsidRDefault="00A563B9" w:rsidP="00A71D22">
            <w:pPr>
              <w:jc w:val="center"/>
              <w:rPr>
                <w:rFonts w:ascii="Arial" w:hAnsi="Arial" w:cs="Arial"/>
                <w:b/>
                <w:bCs/>
              </w:rPr>
            </w:pPr>
            <w:r w:rsidRPr="00A563B9">
              <w:rPr>
                <w:rFonts w:ascii="Arial" w:hAnsi="Arial" w:cs="Arial"/>
                <w:b/>
                <w:bCs/>
              </w:rPr>
              <w:t>Total</w:t>
            </w:r>
          </w:p>
        </w:tc>
        <w:tc>
          <w:tcPr>
            <w:tcW w:w="1351" w:type="dxa"/>
            <w:tcBorders>
              <w:top w:val="single" w:sz="4" w:space="0" w:color="auto"/>
              <w:left w:val="single" w:sz="4" w:space="0" w:color="auto"/>
              <w:bottom w:val="single" w:sz="4" w:space="0" w:color="auto"/>
              <w:right w:val="single" w:sz="4" w:space="0" w:color="auto"/>
            </w:tcBorders>
          </w:tcPr>
          <w:p w:rsidR="00A563B9" w:rsidRPr="00A563B9" w:rsidRDefault="00A563B9" w:rsidP="00A71D22">
            <w:pPr>
              <w:jc w:val="center"/>
              <w:rPr>
                <w:rFonts w:ascii="Arial" w:hAnsi="Arial" w:cs="Arial"/>
                <w:b/>
                <w:bCs/>
              </w:rPr>
            </w:pPr>
            <w:r w:rsidRPr="00A563B9">
              <w:rPr>
                <w:rFonts w:ascii="Arial" w:hAnsi="Arial" w:cs="Arial"/>
                <w:b/>
                <w:bCs/>
              </w:rPr>
              <w:t>28902.93</w:t>
            </w:r>
          </w:p>
        </w:tc>
      </w:tr>
    </w:tbl>
    <w:p w:rsidR="00A563B9" w:rsidRPr="00F42D75" w:rsidRDefault="00A563B9" w:rsidP="00A563B9">
      <w:pPr>
        <w:rPr>
          <w:rFonts w:ascii="Arial" w:hAnsi="Arial" w:cs="Arial"/>
        </w:rPr>
      </w:pPr>
    </w:p>
    <w:p w:rsidR="00A563B9" w:rsidRPr="00F42D75" w:rsidRDefault="00A563B9" w:rsidP="00A563B9">
      <w:pPr>
        <w:spacing w:after="120"/>
        <w:ind w:firstLine="709"/>
        <w:rPr>
          <w:rFonts w:ascii="Arial" w:hAnsi="Arial" w:cs="Arial"/>
        </w:rPr>
      </w:pPr>
    </w:p>
    <w:p w:rsidR="00A563B9" w:rsidRPr="00F42D75" w:rsidRDefault="00A563B9" w:rsidP="00A563B9">
      <w:pPr>
        <w:spacing w:after="200" w:line="276" w:lineRule="auto"/>
        <w:ind w:left="720"/>
        <w:rPr>
          <w:rFonts w:ascii="Arial" w:hAnsi="Arial" w:cs="Arial"/>
          <w:b/>
        </w:rPr>
      </w:pPr>
      <w:r w:rsidRPr="00F42D75">
        <w:rPr>
          <w:rFonts w:ascii="Arial" w:hAnsi="Arial" w:cs="Arial"/>
          <w:b/>
        </w:rPr>
        <w:t>Deseuri medicale</w:t>
      </w:r>
      <w:r w:rsidRPr="00F42D75">
        <w:rPr>
          <w:rFonts w:ascii="Arial" w:hAnsi="Arial" w:cs="Arial"/>
          <w:b/>
        </w:rPr>
        <w:tab/>
      </w:r>
    </w:p>
    <w:p w:rsidR="00A563B9" w:rsidRPr="00F42D75" w:rsidRDefault="00A563B9" w:rsidP="00A563B9">
      <w:pPr>
        <w:spacing w:after="120"/>
        <w:ind w:firstLine="567"/>
        <w:jc w:val="both"/>
        <w:rPr>
          <w:rFonts w:ascii="Arial" w:hAnsi="Arial" w:cs="Arial"/>
        </w:rPr>
      </w:pPr>
      <w:r w:rsidRPr="00F42D75">
        <w:rPr>
          <w:rFonts w:ascii="Arial" w:hAnsi="Arial" w:cs="Arial"/>
          <w:lang w:val="en-US"/>
        </w:rPr>
        <w:t>În județul Ilfov</w:t>
      </w:r>
      <w:r w:rsidRPr="00F42D75">
        <w:rPr>
          <w:rFonts w:ascii="Arial" w:hAnsi="Arial" w:cs="Arial"/>
        </w:rPr>
        <w:t>,</w:t>
      </w:r>
      <w:r w:rsidRPr="00F42D75">
        <w:rPr>
          <w:rFonts w:ascii="Arial" w:hAnsi="Arial" w:cs="Arial"/>
          <w:lang w:val="en-US"/>
        </w:rPr>
        <w:t xml:space="preserve"> de</w:t>
      </w:r>
      <w:r w:rsidRPr="00F42D75">
        <w:rPr>
          <w:rFonts w:ascii="Arial" w:hAnsi="Arial" w:cs="Arial"/>
        </w:rPr>
        <w:t>ș</w:t>
      </w:r>
      <w:r w:rsidRPr="00F42D75">
        <w:rPr>
          <w:rFonts w:ascii="Arial" w:hAnsi="Arial" w:cs="Arial"/>
          <w:lang w:val="en-US"/>
        </w:rPr>
        <w:t xml:space="preserve">eurile medicale sunt </w:t>
      </w:r>
      <w:r w:rsidRPr="00F42D75">
        <w:rPr>
          <w:rFonts w:ascii="Arial" w:hAnsi="Arial" w:cs="Arial"/>
          <w:b/>
          <w:bCs/>
          <w:lang w:val="en-US"/>
        </w:rPr>
        <w:t>colectate</w:t>
      </w:r>
      <w:r w:rsidRPr="00F42D75">
        <w:rPr>
          <w:rFonts w:ascii="Arial" w:hAnsi="Arial" w:cs="Arial"/>
          <w:lang w:val="en-US"/>
        </w:rPr>
        <w:t xml:space="preserve"> prin intermediul a </w:t>
      </w:r>
      <w:r w:rsidRPr="00F42D75">
        <w:rPr>
          <w:rFonts w:ascii="Arial" w:hAnsi="Arial" w:cs="Arial"/>
          <w:b/>
          <w:bCs/>
          <w:lang w:val="en-US"/>
        </w:rPr>
        <w:t>12 agenți economici autorizați</w:t>
      </w:r>
      <w:r w:rsidRPr="00F42D75">
        <w:rPr>
          <w:rFonts w:ascii="Arial" w:hAnsi="Arial" w:cs="Arial"/>
          <w:lang w:val="en-US"/>
        </w:rPr>
        <w:t xml:space="preserve"> și sunt </w:t>
      </w:r>
      <w:r w:rsidRPr="00F42D75">
        <w:rPr>
          <w:rFonts w:ascii="Arial" w:hAnsi="Arial" w:cs="Arial"/>
          <w:b/>
          <w:bCs/>
          <w:lang w:val="en-US"/>
        </w:rPr>
        <w:t>tratate</w:t>
      </w:r>
      <w:r w:rsidRPr="00F42D75">
        <w:rPr>
          <w:rFonts w:ascii="Arial" w:hAnsi="Arial" w:cs="Arial"/>
          <w:lang w:val="en-US"/>
        </w:rPr>
        <w:t xml:space="preserve"> în cadrul a </w:t>
      </w:r>
      <w:r w:rsidRPr="00F42D75">
        <w:rPr>
          <w:rFonts w:ascii="Arial" w:hAnsi="Arial" w:cs="Arial"/>
          <w:b/>
          <w:bCs/>
          <w:lang w:val="en-US"/>
        </w:rPr>
        <w:t>2 instalații de sterilizare</w:t>
      </w:r>
      <w:r w:rsidRPr="00F42D75">
        <w:rPr>
          <w:rFonts w:ascii="Arial" w:hAnsi="Arial" w:cs="Arial"/>
          <w:lang w:val="en-US"/>
        </w:rPr>
        <w:t xml:space="preserve">. </w:t>
      </w:r>
    </w:p>
    <w:p w:rsidR="00A563B9" w:rsidRPr="00F42D75" w:rsidRDefault="00A563B9" w:rsidP="00A563B9">
      <w:pPr>
        <w:spacing w:after="120"/>
        <w:ind w:firstLine="567"/>
        <w:rPr>
          <w:rFonts w:ascii="Arial" w:hAnsi="Arial" w:cs="Arial"/>
        </w:rPr>
      </w:pPr>
      <w:r w:rsidRPr="00F42D75">
        <w:rPr>
          <w:rFonts w:ascii="Arial" w:hAnsi="Arial" w:cs="Arial"/>
          <w:lang w:val="en-US"/>
        </w:rPr>
        <w:t>Deșeurile rezultate din activități sanitar veterinare sunt incinera</w:t>
      </w:r>
      <w:r w:rsidRPr="00F42D75">
        <w:rPr>
          <w:rFonts w:ascii="Arial" w:hAnsi="Arial" w:cs="Arial"/>
        </w:rPr>
        <w:t>t</w:t>
      </w:r>
      <w:r w:rsidRPr="00F42D75">
        <w:rPr>
          <w:rFonts w:ascii="Arial" w:hAnsi="Arial" w:cs="Arial"/>
          <w:lang w:val="en-US"/>
        </w:rPr>
        <w:t xml:space="preserve">e într-o instalație de incinerare (S.C. CARTOGATE </w:t>
      </w:r>
      <w:r w:rsidRPr="00F42D75">
        <w:rPr>
          <w:rFonts w:ascii="Arial" w:hAnsi="Arial" w:cs="Arial"/>
          <w:lang w:val="it-IT"/>
        </w:rPr>
        <w:t>GROUP S.R.L)</w:t>
      </w:r>
      <w:r w:rsidRPr="00F42D75">
        <w:rPr>
          <w:rFonts w:ascii="Arial" w:hAnsi="Arial" w:cs="Arial"/>
        </w:rPr>
        <w:t>.</w:t>
      </w:r>
    </w:p>
    <w:p w:rsidR="00A563B9" w:rsidRPr="00F42D75" w:rsidRDefault="00A563B9" w:rsidP="00A563B9">
      <w:pPr>
        <w:spacing w:after="120"/>
        <w:ind w:firstLine="567"/>
        <w:jc w:val="both"/>
        <w:rPr>
          <w:rFonts w:ascii="Arial" w:hAnsi="Arial" w:cs="Arial"/>
        </w:rPr>
      </w:pPr>
      <w:r w:rsidRPr="00F42D75">
        <w:rPr>
          <w:rFonts w:ascii="Arial" w:hAnsi="Arial" w:cs="Arial"/>
          <w:lang w:val="en-US"/>
        </w:rPr>
        <w:lastRenderedPageBreak/>
        <w:t xml:space="preserve">Pentru asigurarea unui </w:t>
      </w:r>
      <w:r w:rsidRPr="00F42D75">
        <w:rPr>
          <w:rFonts w:ascii="Arial" w:hAnsi="Arial" w:cs="Arial"/>
          <w:b/>
          <w:lang w:val="en-US"/>
        </w:rPr>
        <w:t xml:space="preserve">management corespunzator al gestionarii deșeurilor la nivelul judetului Ilfov </w:t>
      </w:r>
      <w:r w:rsidRPr="00F42D75">
        <w:rPr>
          <w:rFonts w:ascii="Arial" w:hAnsi="Arial" w:cs="Arial"/>
          <w:lang w:val="en-US"/>
        </w:rPr>
        <w:t xml:space="preserve">trebuie elaborata </w:t>
      </w:r>
      <w:r w:rsidRPr="00F42D75">
        <w:rPr>
          <w:rFonts w:ascii="Arial" w:hAnsi="Arial" w:cs="Arial"/>
        </w:rPr>
        <w:t>S</w:t>
      </w:r>
      <w:r w:rsidRPr="00F42D75">
        <w:rPr>
          <w:rFonts w:ascii="Arial" w:hAnsi="Arial" w:cs="Arial"/>
          <w:lang w:val="en-US"/>
        </w:rPr>
        <w:t xml:space="preserve">trategia </w:t>
      </w:r>
      <w:r w:rsidRPr="00F42D75">
        <w:rPr>
          <w:rFonts w:ascii="Arial" w:hAnsi="Arial" w:cs="Arial"/>
        </w:rPr>
        <w:t>J</w:t>
      </w:r>
      <w:r w:rsidRPr="00F42D75">
        <w:rPr>
          <w:rFonts w:ascii="Arial" w:hAnsi="Arial" w:cs="Arial"/>
          <w:lang w:val="en-US"/>
        </w:rPr>
        <w:t>ude</w:t>
      </w:r>
      <w:r w:rsidRPr="00F42D75">
        <w:rPr>
          <w:rFonts w:ascii="Arial" w:hAnsi="Arial" w:cs="Arial"/>
        </w:rPr>
        <w:t>ț</w:t>
      </w:r>
      <w:r w:rsidRPr="00F42D75">
        <w:rPr>
          <w:rFonts w:ascii="Arial" w:hAnsi="Arial" w:cs="Arial"/>
          <w:lang w:val="en-US"/>
        </w:rPr>
        <w:t>ean</w:t>
      </w:r>
      <w:r w:rsidRPr="00F42D75">
        <w:rPr>
          <w:rFonts w:ascii="Arial" w:hAnsi="Arial" w:cs="Arial"/>
        </w:rPr>
        <w:t xml:space="preserve">ă </w:t>
      </w:r>
      <w:r w:rsidRPr="00F42D75">
        <w:rPr>
          <w:rFonts w:ascii="Arial" w:hAnsi="Arial" w:cs="Arial"/>
          <w:lang w:val="en-US"/>
        </w:rPr>
        <w:t>de gestionare a de</w:t>
      </w:r>
      <w:r w:rsidRPr="00F42D75">
        <w:rPr>
          <w:rFonts w:ascii="Arial" w:hAnsi="Arial" w:cs="Arial"/>
        </w:rPr>
        <w:t>ș</w:t>
      </w:r>
      <w:r w:rsidRPr="00F42D75">
        <w:rPr>
          <w:rFonts w:ascii="Arial" w:hAnsi="Arial" w:cs="Arial"/>
          <w:lang w:val="en-US"/>
        </w:rPr>
        <w:t xml:space="preserve">eurilor, precum și </w:t>
      </w:r>
      <w:r w:rsidRPr="00F42D75">
        <w:rPr>
          <w:rFonts w:ascii="Arial" w:hAnsi="Arial" w:cs="Arial"/>
        </w:rPr>
        <w:t>P</w:t>
      </w:r>
      <w:r w:rsidRPr="00F42D75">
        <w:rPr>
          <w:rFonts w:ascii="Arial" w:hAnsi="Arial" w:cs="Arial"/>
          <w:lang w:val="en-US"/>
        </w:rPr>
        <w:t xml:space="preserve">lanul </w:t>
      </w:r>
      <w:r w:rsidRPr="00F42D75">
        <w:rPr>
          <w:rFonts w:ascii="Arial" w:hAnsi="Arial" w:cs="Arial"/>
        </w:rPr>
        <w:t xml:space="preserve">Județean </w:t>
      </w:r>
      <w:r w:rsidRPr="00F42D75">
        <w:rPr>
          <w:rFonts w:ascii="Arial" w:hAnsi="Arial" w:cs="Arial"/>
          <w:lang w:val="en-US"/>
        </w:rPr>
        <w:t xml:space="preserve">de </w:t>
      </w:r>
      <w:r w:rsidRPr="00F42D75">
        <w:rPr>
          <w:rFonts w:ascii="Arial" w:hAnsi="Arial" w:cs="Arial"/>
        </w:rPr>
        <w:t>G</w:t>
      </w:r>
      <w:r w:rsidRPr="00F42D75">
        <w:rPr>
          <w:rFonts w:ascii="Arial" w:hAnsi="Arial" w:cs="Arial"/>
          <w:lang w:val="en-US"/>
        </w:rPr>
        <w:t xml:space="preserve">estionare a </w:t>
      </w:r>
      <w:r w:rsidRPr="00F42D75">
        <w:rPr>
          <w:rFonts w:ascii="Arial" w:hAnsi="Arial" w:cs="Arial"/>
        </w:rPr>
        <w:t>D</w:t>
      </w:r>
      <w:r w:rsidRPr="00F42D75">
        <w:rPr>
          <w:rFonts w:ascii="Arial" w:hAnsi="Arial" w:cs="Arial"/>
          <w:lang w:val="en-US"/>
        </w:rPr>
        <w:t>eșeurilor.</w:t>
      </w:r>
      <w:r w:rsidRPr="00F42D75">
        <w:rPr>
          <w:rFonts w:ascii="Arial" w:hAnsi="Arial" w:cs="Arial"/>
        </w:rPr>
        <w:t xml:space="preserve"> </w:t>
      </w:r>
    </w:p>
    <w:p w:rsidR="00A563B9" w:rsidRPr="00F42D75" w:rsidRDefault="00A563B9" w:rsidP="00A563B9">
      <w:pPr>
        <w:spacing w:line="200" w:lineRule="exact"/>
        <w:rPr>
          <w:rFonts w:ascii="Arial" w:hAnsi="Arial" w:cs="Arial"/>
          <w:sz w:val="20"/>
          <w:szCs w:val="20"/>
        </w:rPr>
      </w:pPr>
    </w:p>
    <w:p w:rsidR="00A563B9" w:rsidRPr="00F42D75" w:rsidRDefault="00A563B9" w:rsidP="00A563B9">
      <w:pPr>
        <w:spacing w:line="200" w:lineRule="exact"/>
        <w:rPr>
          <w:rFonts w:ascii="Arial" w:hAnsi="Arial" w:cs="Arial"/>
          <w:sz w:val="20"/>
          <w:szCs w:val="20"/>
        </w:rPr>
      </w:pPr>
    </w:p>
    <w:p w:rsidR="00A563B9" w:rsidRPr="00F42D75" w:rsidRDefault="00A563B9" w:rsidP="00A563B9">
      <w:pPr>
        <w:tabs>
          <w:tab w:val="left" w:pos="1358"/>
          <w:tab w:val="left" w:leader="dot" w:pos="9356"/>
        </w:tabs>
        <w:ind w:left="596"/>
        <w:rPr>
          <w:rFonts w:ascii="Arial" w:hAnsi="Arial" w:cs="Arial"/>
          <w:b/>
          <w:i/>
          <w:iCs/>
          <w:lang w:val="ro-RO"/>
        </w:rPr>
      </w:pPr>
    </w:p>
    <w:p w:rsidR="00A563B9" w:rsidRPr="00F42D75" w:rsidRDefault="00A563B9" w:rsidP="00A563B9">
      <w:pPr>
        <w:tabs>
          <w:tab w:val="left" w:pos="1358"/>
          <w:tab w:val="left" w:leader="dot" w:pos="9356"/>
        </w:tabs>
        <w:ind w:left="596"/>
        <w:rPr>
          <w:rFonts w:ascii="Arial" w:hAnsi="Arial" w:cs="Arial"/>
          <w:b/>
          <w:i/>
          <w:iCs/>
          <w:lang w:val="ro-RO"/>
        </w:rPr>
      </w:pPr>
      <w:r w:rsidRPr="00F42D75">
        <w:rPr>
          <w:rFonts w:ascii="Arial" w:hAnsi="Arial" w:cs="Arial"/>
          <w:b/>
          <w:i/>
          <w:iCs/>
          <w:lang w:val="ro-RO"/>
        </w:rPr>
        <w:t xml:space="preserve">VII.1.3. Fluxuri speciale de deşeuri </w:t>
      </w:r>
    </w:p>
    <w:p w:rsidR="00A563B9" w:rsidRPr="00F42D75" w:rsidRDefault="00A563B9" w:rsidP="00A563B9">
      <w:pPr>
        <w:tabs>
          <w:tab w:val="left" w:pos="1358"/>
          <w:tab w:val="left" w:leader="dot" w:pos="9356"/>
        </w:tabs>
        <w:ind w:left="596"/>
        <w:rPr>
          <w:rFonts w:ascii="Arial" w:hAnsi="Arial" w:cs="Arial"/>
          <w:b/>
          <w:i/>
          <w:iCs/>
          <w:lang w:val="ro-RO"/>
        </w:rPr>
      </w:pPr>
    </w:p>
    <w:p w:rsidR="00A563B9" w:rsidRPr="00F42D75" w:rsidRDefault="00A563B9" w:rsidP="00A563B9">
      <w:pPr>
        <w:tabs>
          <w:tab w:val="left" w:leader="dot" w:pos="9356"/>
        </w:tabs>
        <w:rPr>
          <w:rFonts w:ascii="Arial" w:hAnsi="Arial" w:cs="Arial"/>
          <w:b/>
          <w:lang w:val="ro-RO"/>
        </w:rPr>
      </w:pPr>
      <w:r w:rsidRPr="00F42D75">
        <w:rPr>
          <w:rFonts w:ascii="Arial" w:hAnsi="Arial" w:cs="Arial"/>
          <w:b/>
          <w:bCs/>
        </w:rPr>
        <w:t xml:space="preserve">      </w:t>
      </w:r>
      <w:r w:rsidRPr="00F42D75">
        <w:rPr>
          <w:rFonts w:ascii="Arial" w:hAnsi="Arial" w:cs="Arial"/>
          <w:b/>
          <w:lang w:val="ro-RO"/>
        </w:rPr>
        <w:t xml:space="preserve">VII.1.3.1.Deşeuri de echipamente electrice şi electronice (DEEE) </w:t>
      </w:r>
    </w:p>
    <w:p w:rsidR="00A563B9" w:rsidRPr="00F42D75" w:rsidRDefault="00A563B9" w:rsidP="00A563B9">
      <w:pPr>
        <w:autoSpaceDE w:val="0"/>
        <w:autoSpaceDN w:val="0"/>
        <w:adjustRightInd w:val="0"/>
        <w:ind w:firstLine="708"/>
        <w:jc w:val="both"/>
        <w:rPr>
          <w:rFonts w:ascii="Arial" w:hAnsi="Arial" w:cs="Arial"/>
          <w:b/>
          <w:bCs/>
          <w:highlight w:val="yellow"/>
        </w:rPr>
      </w:pPr>
      <w:r w:rsidRPr="00F42D75">
        <w:rPr>
          <w:rFonts w:ascii="Arial" w:hAnsi="Arial" w:cs="Arial"/>
          <w:b/>
          <w:bCs/>
          <w:highlight w:val="yellow"/>
        </w:rPr>
        <w:t xml:space="preserve"> </w:t>
      </w:r>
    </w:p>
    <w:p w:rsidR="00A563B9" w:rsidRPr="00F42D75" w:rsidRDefault="00A563B9" w:rsidP="00A563B9">
      <w:pPr>
        <w:autoSpaceDE w:val="0"/>
        <w:autoSpaceDN w:val="0"/>
        <w:adjustRightInd w:val="0"/>
        <w:ind w:firstLine="708"/>
        <w:jc w:val="both"/>
        <w:rPr>
          <w:rFonts w:ascii="Arial" w:eastAsia="Times New Roman" w:hAnsi="Arial" w:cs="Arial"/>
          <w:lang w:val="ro-RO" w:eastAsia="ro-RO"/>
        </w:rPr>
      </w:pPr>
      <w:r w:rsidRPr="00F42D75">
        <w:rPr>
          <w:rFonts w:ascii="Arial" w:eastAsia="Times New Roman" w:hAnsi="Arial" w:cs="Arial"/>
          <w:lang w:val="ro-RO" w:eastAsia="ro-RO"/>
        </w:rPr>
        <w:t>Deșeurile de echipamentele electrice și electronice sunt echipamentele electrice și electronice care constituie deșeuri, inclusiv toate componentele, subansamblurile și produsele consumabile, parte integrantă a echipamentelor în momentul în care acestea devin deșeuri.</w:t>
      </w:r>
    </w:p>
    <w:p w:rsidR="00A563B9" w:rsidRPr="00F42D75" w:rsidRDefault="00A563B9" w:rsidP="00A563B9">
      <w:pPr>
        <w:autoSpaceDE w:val="0"/>
        <w:autoSpaceDN w:val="0"/>
        <w:adjustRightInd w:val="0"/>
        <w:ind w:firstLine="708"/>
        <w:jc w:val="both"/>
        <w:rPr>
          <w:rFonts w:ascii="Arial" w:eastAsia="Times New Roman" w:hAnsi="Arial" w:cs="Arial"/>
          <w:lang w:val="ro-RO" w:eastAsia="ro-RO"/>
        </w:rPr>
      </w:pPr>
      <w:r w:rsidRPr="00F42D75">
        <w:rPr>
          <w:rFonts w:ascii="Arial" w:eastAsia="Times New Roman" w:hAnsi="Arial" w:cs="Arial"/>
          <w:lang w:val="ro-RO" w:eastAsia="ro-RO"/>
        </w:rPr>
        <w:t>Gestionarea acestora era reglementată de HG nr. 269/2019, prin care orice producător, distribuitor şi consumator de echipamente electrice şi electronice este obligat prin lege, ca la sfârşitul perioadei de viaţă a produsului, să predea aceste deşeuri la agenţi autorizaţi, fiind interzisă aruncarea acestor deşeuri împreună cu cele menajere.</w:t>
      </w:r>
    </w:p>
    <w:p w:rsidR="00A563B9" w:rsidRPr="00F42D75" w:rsidRDefault="00A563B9" w:rsidP="00A563B9">
      <w:pPr>
        <w:ind w:firstLine="708"/>
        <w:jc w:val="both"/>
        <w:rPr>
          <w:rFonts w:ascii="Arial" w:eastAsia="Times New Roman" w:hAnsi="Arial" w:cs="Arial"/>
          <w:lang w:val="ro-RO" w:eastAsia="ro-RO"/>
        </w:rPr>
      </w:pPr>
      <w:r w:rsidRPr="00F42D75">
        <w:rPr>
          <w:rFonts w:ascii="Arial" w:eastAsia="Times New Roman" w:hAnsi="Arial" w:cs="Arial"/>
          <w:lang w:val="ro-RO" w:eastAsia="ro-RO"/>
        </w:rPr>
        <w:t xml:space="preserve">În categoria deşeurilor de echipamente electrice şi electronice intră de la aparatele de uz casnic (frigidere, congelatoare, maşini de spălat, radiatoare electrice, aparate de aer condiţionat, aspiratoare etc.), echipamentele informatice (imprimante, calculatoare, fotocopiatoare, telefoane etc.), echipamentele de larg consum (aparate radio, televizoare, camere video etc.), echipamentele de iluminat (lămpi fluorescente), la uneltele electrice, jucăriile electrice, dispozitivele medicale şi aşa mai departe. </w:t>
      </w:r>
    </w:p>
    <w:p w:rsidR="00A563B9" w:rsidRPr="00F42D75" w:rsidRDefault="00A563B9" w:rsidP="00A563B9">
      <w:pPr>
        <w:tabs>
          <w:tab w:val="num" w:pos="720"/>
        </w:tabs>
        <w:ind w:firstLine="709"/>
        <w:jc w:val="both"/>
        <w:rPr>
          <w:rFonts w:ascii="Arial" w:eastAsia="Times New Roman" w:hAnsi="Arial" w:cs="Arial"/>
          <w:lang w:val="ro-RO" w:eastAsia="ro-RO"/>
        </w:rPr>
      </w:pPr>
      <w:r w:rsidRPr="00F42D75">
        <w:rPr>
          <w:rFonts w:ascii="Arial" w:eastAsia="Times New Roman" w:hAnsi="Arial" w:cs="Arial"/>
          <w:lang w:val="ro-RO" w:eastAsia="ro-RO"/>
        </w:rPr>
        <w:t xml:space="preserve">Toate acestea conţin componente şi materiale care pot fi reutilizate pentru echipamente noi sau care pot fi reciclate (metale, plastic, sticlă etc.), precum şi o serie de substanţe deosebit de periculoase: mercur (în sistemul electronic al ceasurilor deşteptătoare), cloro-fluorocarburi (substanţe care depreciază stratul de ozon sau care sunt gaze cu efect de seră-în frigidere, congelatoare, aparate de aer condiţionat), metale grele (în telefoane mobile, calculatoare sau televizoare). </w:t>
      </w:r>
    </w:p>
    <w:p w:rsidR="00A563B9" w:rsidRPr="00F42D75" w:rsidRDefault="00A563B9" w:rsidP="00A563B9">
      <w:pPr>
        <w:autoSpaceDE w:val="0"/>
        <w:autoSpaceDN w:val="0"/>
        <w:adjustRightInd w:val="0"/>
        <w:jc w:val="both"/>
        <w:rPr>
          <w:rFonts w:ascii="Arial" w:eastAsia="Calibri" w:hAnsi="Arial" w:cs="Arial"/>
        </w:rPr>
      </w:pPr>
      <w:r w:rsidRPr="00F42D75">
        <w:rPr>
          <w:rFonts w:ascii="Arial" w:eastAsia="Calibri" w:hAnsi="Arial" w:cs="Arial"/>
        </w:rPr>
        <w:t>Principalele obiective ale legislaţiei în vigoare privind DEEE sunt:</w:t>
      </w:r>
    </w:p>
    <w:p w:rsidR="00A563B9" w:rsidRPr="00F42D75" w:rsidRDefault="00A563B9" w:rsidP="00A563B9">
      <w:pPr>
        <w:autoSpaceDE w:val="0"/>
        <w:autoSpaceDN w:val="0"/>
        <w:adjustRightInd w:val="0"/>
        <w:jc w:val="both"/>
        <w:rPr>
          <w:rFonts w:ascii="Arial" w:eastAsia="Calibri" w:hAnsi="Arial" w:cs="Arial"/>
        </w:rPr>
      </w:pPr>
      <w:r w:rsidRPr="00F42D75">
        <w:rPr>
          <w:rFonts w:ascii="Arial" w:eastAsia="Calibri" w:hAnsi="Arial" w:cs="Arial"/>
        </w:rPr>
        <w:t xml:space="preserve">- </w:t>
      </w:r>
      <w:r w:rsidRPr="00F42D75">
        <w:rPr>
          <w:rFonts w:ascii="Arial" w:eastAsia="Calibri" w:hAnsi="Arial" w:cs="Arial"/>
          <w:b/>
        </w:rPr>
        <w:t>prevenirea apariţiei</w:t>
      </w:r>
      <w:r w:rsidRPr="00F42D75">
        <w:rPr>
          <w:rFonts w:ascii="Arial" w:eastAsia="Calibri" w:hAnsi="Arial" w:cs="Arial"/>
        </w:rPr>
        <w:t xml:space="preserve"> deșeurilor de echipamente electrice și electronice şi reutilizarea, reciclarea și alte forme de valorificare a acestor tipuri de deșeuri, pentru a reduce, în cea mai mare măsură, cantitatea de deșeuri eliminate;</w:t>
      </w:r>
    </w:p>
    <w:p w:rsidR="00A563B9" w:rsidRPr="00F42D75" w:rsidRDefault="00A563B9" w:rsidP="00A563B9">
      <w:pPr>
        <w:autoSpaceDE w:val="0"/>
        <w:autoSpaceDN w:val="0"/>
        <w:adjustRightInd w:val="0"/>
        <w:jc w:val="both"/>
        <w:rPr>
          <w:rFonts w:ascii="Arial" w:eastAsia="Calibri" w:hAnsi="Arial" w:cs="Arial"/>
        </w:rPr>
      </w:pPr>
      <w:r w:rsidRPr="00F42D75">
        <w:rPr>
          <w:rFonts w:ascii="Arial" w:eastAsia="Calibri" w:hAnsi="Arial" w:cs="Arial"/>
        </w:rPr>
        <w:t xml:space="preserve">- </w:t>
      </w:r>
      <w:r w:rsidRPr="00F42D75">
        <w:rPr>
          <w:rFonts w:ascii="Arial" w:eastAsia="Calibri" w:hAnsi="Arial" w:cs="Arial"/>
          <w:b/>
        </w:rPr>
        <w:t>îmbunătăţirea performanţei de mediu</w:t>
      </w:r>
      <w:r w:rsidRPr="00F42D75">
        <w:rPr>
          <w:rFonts w:ascii="Arial" w:eastAsia="Calibri" w:hAnsi="Arial" w:cs="Arial"/>
        </w:rPr>
        <w:t xml:space="preserve"> a tuturor operatorilor implicaţi în ciclul de viaţă al EEE (producători, distribuitori şi consumatori) şi în mod special a  agenţilor economici direct implicaţi în tratarea deșeurilor de echipamente electrice și electronice.</w:t>
      </w:r>
    </w:p>
    <w:p w:rsidR="00A563B9" w:rsidRPr="00F42D75" w:rsidRDefault="00A563B9" w:rsidP="00A563B9">
      <w:pPr>
        <w:autoSpaceDE w:val="0"/>
        <w:autoSpaceDN w:val="0"/>
        <w:adjustRightInd w:val="0"/>
        <w:jc w:val="both"/>
        <w:rPr>
          <w:rFonts w:ascii="Arial" w:eastAsia="Calibri" w:hAnsi="Arial" w:cs="Arial"/>
        </w:rPr>
      </w:pPr>
    </w:p>
    <w:p w:rsidR="00A563B9" w:rsidRPr="00F42D75" w:rsidRDefault="00A563B9" w:rsidP="00A563B9">
      <w:pPr>
        <w:autoSpaceDE w:val="0"/>
        <w:autoSpaceDN w:val="0"/>
        <w:adjustRightInd w:val="0"/>
        <w:jc w:val="both"/>
        <w:rPr>
          <w:rFonts w:ascii="Arial" w:eastAsia="Calibri" w:hAnsi="Arial" w:cs="Arial"/>
        </w:rPr>
      </w:pPr>
      <w:r w:rsidRPr="00F42D75">
        <w:rPr>
          <w:rFonts w:ascii="Arial" w:eastAsia="Calibri" w:hAnsi="Arial" w:cs="Arial"/>
          <w:b/>
        </w:rPr>
        <w:t>Ținta de colectare</w:t>
      </w:r>
      <w:r w:rsidRPr="00F42D75">
        <w:rPr>
          <w:rFonts w:ascii="Arial" w:eastAsia="Calibri" w:hAnsi="Arial" w:cs="Arial"/>
        </w:rPr>
        <w:t xml:space="preserve"> a DEEE-urilor este de cel puţin 4 kg deşeu/locuitor/an începând cu anul 2008 </w:t>
      </w:r>
    </w:p>
    <w:p w:rsidR="00A563B9" w:rsidRPr="00F42D75" w:rsidRDefault="00A563B9" w:rsidP="00A563B9">
      <w:pPr>
        <w:autoSpaceDE w:val="0"/>
        <w:autoSpaceDN w:val="0"/>
        <w:adjustRightInd w:val="0"/>
        <w:jc w:val="both"/>
        <w:rPr>
          <w:rFonts w:ascii="Arial" w:hAnsi="Arial" w:cs="Arial"/>
          <w:b/>
        </w:rPr>
      </w:pPr>
      <w:r w:rsidRPr="00F42D75">
        <w:rPr>
          <w:rFonts w:ascii="Arial" w:eastAsia="Calibri" w:hAnsi="Arial" w:cs="Arial"/>
          <w:b/>
        </w:rPr>
        <w:t xml:space="preserve">Menționăm că </w:t>
      </w:r>
      <w:r w:rsidRPr="00F42D75">
        <w:rPr>
          <w:rFonts w:ascii="Arial" w:eastAsia="Calibri" w:hAnsi="Arial" w:cs="Arial"/>
        </w:rPr>
        <w:t>până în prezent nu a fost atinsă ţinta de colectare anuală de 4 kg/locuitor/an,</w:t>
      </w:r>
      <w:r w:rsidRPr="00F42D75">
        <w:rPr>
          <w:rFonts w:ascii="Arial" w:eastAsia="Calibri" w:hAnsi="Arial" w:cs="Arial"/>
          <w:b/>
        </w:rPr>
        <w:t xml:space="preserve"> deși au fost </w:t>
      </w:r>
      <w:r w:rsidRPr="00F42D75">
        <w:rPr>
          <w:rFonts w:ascii="Arial" w:eastAsia="Calibri" w:hAnsi="Arial" w:cs="Arial"/>
        </w:rPr>
        <w:t xml:space="preserve">depuse toate eforturile de către autorităţi și operatorii economici  responsabili. </w:t>
      </w:r>
    </w:p>
    <w:p w:rsidR="00A563B9" w:rsidRPr="00F42D75" w:rsidRDefault="00A563B9" w:rsidP="00A563B9">
      <w:pPr>
        <w:autoSpaceDE w:val="0"/>
        <w:autoSpaceDN w:val="0"/>
        <w:adjustRightInd w:val="0"/>
        <w:jc w:val="both"/>
        <w:rPr>
          <w:rFonts w:ascii="Arial" w:eastAsia="Calibri" w:hAnsi="Arial" w:cs="Arial"/>
        </w:rPr>
      </w:pPr>
    </w:p>
    <w:p w:rsidR="00A563B9" w:rsidRPr="00F42D75" w:rsidRDefault="00A563B9" w:rsidP="00A563B9">
      <w:pPr>
        <w:autoSpaceDE w:val="0"/>
        <w:autoSpaceDN w:val="0"/>
        <w:adjustRightInd w:val="0"/>
        <w:jc w:val="both"/>
        <w:rPr>
          <w:rFonts w:ascii="Arial" w:hAnsi="Arial" w:cs="Arial"/>
        </w:rPr>
      </w:pPr>
      <w:r w:rsidRPr="00F42D75">
        <w:rPr>
          <w:rFonts w:ascii="Arial" w:hAnsi="Arial" w:cs="Arial"/>
        </w:rPr>
        <w:t xml:space="preserve">În vederea realizării unei </w:t>
      </w:r>
      <w:r w:rsidRPr="00F42D75">
        <w:rPr>
          <w:rFonts w:ascii="Arial" w:hAnsi="Arial" w:cs="Arial"/>
          <w:b/>
        </w:rPr>
        <w:t>rate medii de colectare selectivă</w:t>
      </w:r>
      <w:r w:rsidRPr="00F42D75">
        <w:rPr>
          <w:rFonts w:ascii="Arial" w:hAnsi="Arial" w:cs="Arial"/>
        </w:rPr>
        <w:t xml:space="preserve"> la nivel naţional de cel puţin 4 kg/locuitor/an, producătorii de EEE şi organizaţiile colective care acţionează în numele producătorilor vor asigura, anual, colectarea unei cantităţi de DEEE.</w:t>
      </w:r>
    </w:p>
    <w:p w:rsidR="00A563B9" w:rsidRPr="00F42D75" w:rsidRDefault="00A563B9" w:rsidP="00A563B9">
      <w:pPr>
        <w:autoSpaceDE w:val="0"/>
        <w:autoSpaceDN w:val="0"/>
        <w:adjustRightInd w:val="0"/>
        <w:jc w:val="both"/>
        <w:rPr>
          <w:rFonts w:ascii="Arial" w:hAnsi="Arial" w:cs="Arial"/>
        </w:rPr>
      </w:pPr>
      <w:r w:rsidRPr="00F42D75">
        <w:rPr>
          <w:rFonts w:ascii="Arial" w:hAnsi="Arial" w:cs="Arial"/>
        </w:rPr>
        <w:t>Acesta reprezentând rata procentuală anuală de colectare selectivă de DEEE pe cap de locuitor provenite de la gospodăriile particulare, care se aplică  cantităţii de EEE introduse pe piaţa naţională în anul respectiv.</w:t>
      </w:r>
    </w:p>
    <w:p w:rsidR="00A563B9" w:rsidRPr="00F42D75" w:rsidRDefault="00A563B9" w:rsidP="00A563B9">
      <w:pPr>
        <w:autoSpaceDE w:val="0"/>
        <w:autoSpaceDN w:val="0"/>
        <w:adjustRightInd w:val="0"/>
        <w:jc w:val="both"/>
        <w:rPr>
          <w:rFonts w:ascii="Arial" w:hAnsi="Arial" w:cs="Arial"/>
        </w:rPr>
      </w:pPr>
    </w:p>
    <w:p w:rsidR="00A563B9" w:rsidRPr="00F42D75" w:rsidRDefault="00A563B9" w:rsidP="00A563B9">
      <w:pPr>
        <w:autoSpaceDE w:val="0"/>
        <w:autoSpaceDN w:val="0"/>
        <w:adjustRightInd w:val="0"/>
        <w:jc w:val="both"/>
        <w:rPr>
          <w:rFonts w:ascii="Arial" w:hAnsi="Arial" w:cs="Arial"/>
        </w:rPr>
      </w:pPr>
      <w:r w:rsidRPr="00F42D75">
        <w:rPr>
          <w:rFonts w:ascii="Arial" w:hAnsi="Arial" w:cs="Arial"/>
        </w:rPr>
        <w:lastRenderedPageBreak/>
        <w:t xml:space="preserve">Obligaţia de a calcula </w:t>
      </w:r>
      <w:r w:rsidRPr="00F42D75">
        <w:rPr>
          <w:rFonts w:ascii="Arial" w:hAnsi="Arial" w:cs="Arial"/>
          <w:b/>
        </w:rPr>
        <w:t>rata anuală</w:t>
      </w:r>
      <w:r w:rsidRPr="00F42D75">
        <w:rPr>
          <w:rFonts w:ascii="Arial" w:hAnsi="Arial" w:cs="Arial"/>
        </w:rPr>
        <w:t xml:space="preserve"> revine Ministerului Mediului, Apelor şi Pădurilor, aceasta fiind exprimată în procente pe baza cantităţilor de EEE introduse pe piaţa naţională în ultimii 2 ani. </w:t>
      </w:r>
    </w:p>
    <w:p w:rsidR="00A563B9" w:rsidRPr="00F42D75" w:rsidRDefault="00A563B9" w:rsidP="00A563B9">
      <w:pPr>
        <w:autoSpaceDE w:val="0"/>
        <w:autoSpaceDN w:val="0"/>
        <w:adjustRightInd w:val="0"/>
        <w:jc w:val="both"/>
        <w:rPr>
          <w:rFonts w:ascii="Arial" w:eastAsia="Calibri" w:hAnsi="Arial" w:cs="Arial"/>
        </w:rPr>
      </w:pPr>
    </w:p>
    <w:p w:rsidR="00A563B9" w:rsidRPr="00F42D75" w:rsidRDefault="00A563B9" w:rsidP="00A563B9">
      <w:pPr>
        <w:autoSpaceDE w:val="0"/>
        <w:autoSpaceDN w:val="0"/>
        <w:adjustRightInd w:val="0"/>
        <w:jc w:val="both"/>
        <w:rPr>
          <w:rFonts w:ascii="Arial" w:eastAsia="Calibri" w:hAnsi="Arial" w:cs="Arial"/>
        </w:rPr>
      </w:pPr>
      <w:r w:rsidRPr="00F42D75">
        <w:rPr>
          <w:rFonts w:ascii="Arial" w:eastAsia="Calibri" w:hAnsi="Arial" w:cs="Arial"/>
        </w:rPr>
        <w:t>Pot introduce pe piaţă echipamente electrice și electronice numai producătorii înregistraţi în Registrul Producătorilor și Importatorilor de EEE, constituit la ANPM.</w:t>
      </w:r>
    </w:p>
    <w:p w:rsidR="00A563B9" w:rsidRPr="00F42D75" w:rsidRDefault="00A563B9" w:rsidP="00A563B9">
      <w:pPr>
        <w:jc w:val="both"/>
        <w:rPr>
          <w:rFonts w:ascii="Arial" w:hAnsi="Arial" w:cs="Arial"/>
          <w:bCs/>
          <w:highlight w:val="yellow"/>
        </w:rPr>
      </w:pPr>
    </w:p>
    <w:p w:rsidR="00A563B9" w:rsidRPr="00F42D75" w:rsidRDefault="00A563B9" w:rsidP="00A563B9">
      <w:pPr>
        <w:jc w:val="both"/>
        <w:rPr>
          <w:rFonts w:ascii="Arial" w:hAnsi="Arial" w:cs="Arial"/>
          <w:lang w:val="ro-RO"/>
        </w:rPr>
      </w:pPr>
      <w:r w:rsidRPr="00F42D75">
        <w:rPr>
          <w:rFonts w:ascii="Arial" w:hAnsi="Arial" w:cs="Arial"/>
          <w:lang w:val="ro-RO"/>
        </w:rPr>
        <w:t xml:space="preserve">În anul 2019 numărul punctelor de gestionare a DEEE autorizate a ajuns la </w:t>
      </w:r>
      <w:r w:rsidRPr="00F42D75">
        <w:rPr>
          <w:rFonts w:ascii="Arial" w:hAnsi="Arial" w:cs="Arial"/>
          <w:b/>
          <w:lang w:val="ro-RO"/>
        </w:rPr>
        <w:t>68</w:t>
      </w:r>
      <w:r w:rsidRPr="00F42D75">
        <w:rPr>
          <w:rFonts w:ascii="Arial" w:hAnsi="Arial" w:cs="Arial"/>
          <w:lang w:val="ro-RO"/>
        </w:rPr>
        <w:t>.</w:t>
      </w:r>
    </w:p>
    <w:p w:rsidR="00A563B9" w:rsidRPr="00F42D75" w:rsidRDefault="00A563B9" w:rsidP="00A563B9">
      <w:pPr>
        <w:autoSpaceDE w:val="0"/>
        <w:autoSpaceDN w:val="0"/>
        <w:adjustRightInd w:val="0"/>
        <w:jc w:val="both"/>
        <w:rPr>
          <w:rFonts w:ascii="Arial" w:eastAsia="Calibri" w:hAnsi="Arial" w:cs="Arial"/>
        </w:rPr>
      </w:pPr>
    </w:p>
    <w:p w:rsidR="00A563B9" w:rsidRPr="00F42D75" w:rsidRDefault="00A563B9" w:rsidP="00A563B9">
      <w:pPr>
        <w:autoSpaceDE w:val="0"/>
        <w:autoSpaceDN w:val="0"/>
        <w:adjustRightInd w:val="0"/>
        <w:jc w:val="both"/>
        <w:rPr>
          <w:rFonts w:ascii="Arial" w:eastAsia="Calibri" w:hAnsi="Arial" w:cs="Arial"/>
        </w:rPr>
      </w:pPr>
      <w:r w:rsidRPr="00F42D75">
        <w:rPr>
          <w:rFonts w:ascii="Arial" w:eastAsia="Calibri" w:hAnsi="Arial" w:cs="Arial"/>
        </w:rPr>
        <w:t xml:space="preserve">În vederea realizării obiectivelor anuale de colectare, reutilizare, reciclare și valorificare a DEEE producătorii pot acţiona: </w:t>
      </w:r>
    </w:p>
    <w:p w:rsidR="00A563B9" w:rsidRPr="00F42D75" w:rsidRDefault="00A563B9" w:rsidP="00A563B9">
      <w:pPr>
        <w:autoSpaceDE w:val="0"/>
        <w:autoSpaceDN w:val="0"/>
        <w:adjustRightInd w:val="0"/>
        <w:jc w:val="both"/>
        <w:rPr>
          <w:rFonts w:ascii="Arial" w:eastAsia="Calibri" w:hAnsi="Arial" w:cs="Arial"/>
        </w:rPr>
      </w:pPr>
      <w:r w:rsidRPr="00F42D75">
        <w:rPr>
          <w:rFonts w:ascii="Arial" w:eastAsia="Calibri" w:hAnsi="Arial" w:cs="Arial"/>
        </w:rPr>
        <w:t>- individual, utilizând propriile resurse;</w:t>
      </w:r>
    </w:p>
    <w:p w:rsidR="00A563B9" w:rsidRPr="00F42D75" w:rsidRDefault="00A563B9" w:rsidP="00A563B9">
      <w:pPr>
        <w:autoSpaceDE w:val="0"/>
        <w:autoSpaceDN w:val="0"/>
        <w:adjustRightInd w:val="0"/>
        <w:jc w:val="both"/>
        <w:rPr>
          <w:rFonts w:ascii="Arial" w:eastAsia="Calibri" w:hAnsi="Arial" w:cs="Arial"/>
        </w:rPr>
      </w:pPr>
      <w:r w:rsidRPr="00F42D75">
        <w:rPr>
          <w:rFonts w:ascii="Arial" w:eastAsia="Calibri" w:hAnsi="Arial" w:cs="Arial"/>
        </w:rPr>
        <w:t>- prin transferarea acestor responsabilităţi, pe bază de contract, către un operator economic legal constituit şi autorizat în acest sens.</w:t>
      </w:r>
    </w:p>
    <w:p w:rsidR="00A563B9" w:rsidRPr="00F42D75" w:rsidRDefault="00A563B9" w:rsidP="00A563B9">
      <w:pPr>
        <w:jc w:val="both"/>
        <w:rPr>
          <w:rFonts w:ascii="Arial" w:hAnsi="Arial" w:cs="Arial"/>
          <w:lang w:val="ro-RO"/>
        </w:rPr>
      </w:pPr>
      <w:r w:rsidRPr="00F42D75">
        <w:rPr>
          <w:rFonts w:ascii="Arial" w:eastAsia="Calibri" w:hAnsi="Arial" w:cs="Arial"/>
        </w:rPr>
        <w:t>DEEE-urile colectate sunt tratate atât în România, cât și în alte state membre UE.</w:t>
      </w:r>
    </w:p>
    <w:p w:rsidR="00A563B9" w:rsidRPr="00F42D75" w:rsidRDefault="00A563B9" w:rsidP="00A563B9">
      <w:pPr>
        <w:jc w:val="both"/>
        <w:rPr>
          <w:rFonts w:ascii="Arial" w:hAnsi="Arial" w:cs="Arial"/>
          <w:bCs/>
          <w:lang w:val="it-IT"/>
        </w:rPr>
      </w:pPr>
    </w:p>
    <w:p w:rsidR="00A563B9" w:rsidRPr="00F42D75" w:rsidRDefault="00A563B9" w:rsidP="00A563B9">
      <w:pPr>
        <w:jc w:val="both"/>
        <w:rPr>
          <w:rFonts w:ascii="Arial" w:hAnsi="Arial" w:cs="Arial"/>
        </w:rPr>
      </w:pPr>
      <w:r w:rsidRPr="00F42D75">
        <w:rPr>
          <w:rFonts w:ascii="Arial" w:hAnsi="Arial" w:cs="Arial"/>
          <w:bCs/>
          <w:lang w:val="it-IT"/>
        </w:rPr>
        <w:t xml:space="preserve">La nivelul județului Ilfov sunt  autorizaţi să trateze DEEE-uri un număr de </w:t>
      </w:r>
      <w:r w:rsidRPr="00F42D75">
        <w:rPr>
          <w:rFonts w:ascii="Arial" w:hAnsi="Arial" w:cs="Arial"/>
          <w:b/>
          <w:bCs/>
          <w:lang w:val="it-IT"/>
        </w:rPr>
        <w:t>13 agenti economici</w:t>
      </w:r>
      <w:r w:rsidRPr="00F42D75">
        <w:rPr>
          <w:rFonts w:ascii="Arial" w:hAnsi="Arial" w:cs="Arial"/>
          <w:bCs/>
          <w:lang w:val="it-IT"/>
        </w:rPr>
        <w:t xml:space="preserve">: SC </w:t>
      </w:r>
      <w:r w:rsidRPr="00F42D75">
        <w:rPr>
          <w:rFonts w:ascii="Arial" w:hAnsi="Arial" w:cs="Arial"/>
        </w:rPr>
        <w:t>TOTAL WASTE RECYCLING SRL, SC LEMATEC TRADE INTER  IMPEX SRL, SC ECO ELA IMPORT EXPORT SRL, SC CELLTECH MOBILE SERVICE SRL, SC ATRA ECO  SRL, SC TEHNOINVEST TRADE SRL, SC REMAT GREEN SRL, SC 3 R GREEN SRL,</w:t>
      </w:r>
      <w:r w:rsidRPr="00F42D75">
        <w:t xml:space="preserve"> </w:t>
      </w:r>
      <w:r w:rsidRPr="00F42D75">
        <w:rPr>
          <w:rFonts w:ascii="Arial" w:hAnsi="Arial" w:cs="Arial"/>
        </w:rPr>
        <w:t>ECOSORTI SRL, ZOOM ECOLOGIC ACTIV SRL, ELECTRONIC WASTE MANAGEMENT SRL, GREEN PLAST SOLUTIONS SRL, RECICLARE URBANA SRL.</w:t>
      </w:r>
    </w:p>
    <w:p w:rsidR="00A563B9" w:rsidRPr="00F42D75" w:rsidRDefault="00A563B9" w:rsidP="00A563B9">
      <w:pPr>
        <w:jc w:val="both"/>
        <w:rPr>
          <w:rFonts w:ascii="Arial" w:hAnsi="Arial" w:cs="Arial"/>
          <w:b/>
          <w:bCs/>
        </w:rPr>
      </w:pPr>
    </w:p>
    <w:p w:rsidR="00A563B9" w:rsidRPr="00F42D75" w:rsidRDefault="00A563B9" w:rsidP="00A563B9">
      <w:pPr>
        <w:jc w:val="both"/>
        <w:rPr>
          <w:rFonts w:ascii="Arial" w:hAnsi="Arial" w:cs="Arial"/>
        </w:rPr>
      </w:pPr>
    </w:p>
    <w:p w:rsidR="00A563B9" w:rsidRPr="00F42D75" w:rsidRDefault="00A563B9" w:rsidP="00A563B9">
      <w:pPr>
        <w:jc w:val="both"/>
        <w:rPr>
          <w:rFonts w:ascii="Arial" w:hAnsi="Arial" w:cs="Arial"/>
          <w:b/>
          <w:bCs/>
        </w:rPr>
      </w:pPr>
    </w:p>
    <w:p w:rsidR="00A563B9" w:rsidRPr="00F42D75" w:rsidRDefault="00A563B9" w:rsidP="00A563B9">
      <w:pPr>
        <w:jc w:val="both"/>
        <w:rPr>
          <w:rFonts w:ascii="Arial" w:hAnsi="Arial" w:cs="Arial"/>
          <w:b/>
          <w:bCs/>
        </w:rPr>
      </w:pPr>
      <w:r w:rsidRPr="00F42D75">
        <w:rPr>
          <w:rFonts w:ascii="Arial" w:hAnsi="Arial" w:cs="Arial"/>
          <w:b/>
          <w:bCs/>
        </w:rPr>
        <w:t xml:space="preserve">               Cod indicator România : RO 63 </w:t>
      </w:r>
    </w:p>
    <w:p w:rsidR="00A563B9" w:rsidRPr="00F42D75" w:rsidRDefault="00A563B9" w:rsidP="00A563B9">
      <w:pPr>
        <w:jc w:val="both"/>
        <w:rPr>
          <w:rFonts w:ascii="Arial" w:hAnsi="Arial" w:cs="Arial"/>
          <w:b/>
        </w:rPr>
      </w:pPr>
      <w:r w:rsidRPr="00F42D75">
        <w:rPr>
          <w:rFonts w:ascii="Arial" w:hAnsi="Arial" w:cs="Arial"/>
          <w:b/>
        </w:rPr>
        <w:t xml:space="preserve">               Cod indicator AEM: WASTE 003</w:t>
      </w:r>
    </w:p>
    <w:p w:rsidR="00A563B9" w:rsidRPr="00F42D75" w:rsidRDefault="00A563B9" w:rsidP="00A563B9">
      <w:pPr>
        <w:tabs>
          <w:tab w:val="left" w:leader="dot" w:pos="9356"/>
        </w:tabs>
        <w:ind w:left="780"/>
        <w:rPr>
          <w:rFonts w:ascii="Arial" w:hAnsi="Arial" w:cs="Arial"/>
          <w:lang w:val="ro-RO"/>
        </w:rPr>
      </w:pPr>
      <w:r w:rsidRPr="00F42D75">
        <w:rPr>
          <w:rFonts w:ascii="Arial" w:hAnsi="Arial" w:cs="Arial"/>
          <w:b/>
        </w:rPr>
        <w:t xml:space="preserve">    Denumire:</w:t>
      </w:r>
      <w:r w:rsidRPr="00F42D75">
        <w:rPr>
          <w:rFonts w:ascii="Arial" w:hAnsi="Arial" w:cs="Arial"/>
          <w:b/>
          <w:lang w:val="ro-RO"/>
        </w:rPr>
        <w:t>Deşeuri de echipamente electrice şi electronice</w:t>
      </w:r>
    </w:p>
    <w:p w:rsidR="00A563B9" w:rsidRPr="00F42D75" w:rsidRDefault="00A563B9" w:rsidP="00A563B9">
      <w:pPr>
        <w:tabs>
          <w:tab w:val="left" w:leader="dot" w:pos="9356"/>
        </w:tabs>
        <w:rPr>
          <w:rFonts w:ascii="Arial" w:hAnsi="Arial" w:cs="Arial"/>
        </w:rPr>
      </w:pPr>
    </w:p>
    <w:p w:rsidR="00A563B9" w:rsidRPr="00F42D75" w:rsidRDefault="00A563B9" w:rsidP="00A563B9">
      <w:pPr>
        <w:tabs>
          <w:tab w:val="left" w:leader="dot" w:pos="9356"/>
        </w:tabs>
        <w:rPr>
          <w:rFonts w:ascii="Arial" w:hAnsi="Arial" w:cs="Arial"/>
          <w:b/>
        </w:rPr>
      </w:pPr>
      <w:r w:rsidRPr="00F42D75">
        <w:rPr>
          <w:rFonts w:ascii="Arial" w:hAnsi="Arial" w:cs="Arial"/>
          <w:b/>
        </w:rPr>
        <w:t>Cantităţi de DEEE colectate la nivel judeţean, de operatorii economici autorizati</w:t>
      </w:r>
    </w:p>
    <w:p w:rsidR="00A563B9" w:rsidRPr="00F42D75" w:rsidRDefault="00A563B9" w:rsidP="00A563B9">
      <w:pPr>
        <w:autoSpaceDE w:val="0"/>
        <w:autoSpaceDN w:val="0"/>
        <w:adjustRightInd w:val="0"/>
        <w:rPr>
          <w:rFonts w:ascii="Arial" w:hAnsi="Arial" w:cs="Arial"/>
          <w:b/>
          <w:i/>
        </w:rPr>
      </w:pPr>
      <w:r w:rsidRPr="00F42D75">
        <w:rPr>
          <w:rFonts w:ascii="Arial" w:hAnsi="Arial" w:cs="Arial"/>
          <w:b/>
          <w:i/>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83"/>
        <w:gridCol w:w="1350"/>
        <w:gridCol w:w="1620"/>
        <w:gridCol w:w="1084"/>
        <w:gridCol w:w="1218"/>
        <w:gridCol w:w="1218"/>
      </w:tblGrid>
      <w:tr w:rsidR="00A563B9" w:rsidRPr="00F42D75" w:rsidTr="00A71D22">
        <w:trPr>
          <w:jc w:val="center"/>
        </w:trPr>
        <w:tc>
          <w:tcPr>
            <w:tcW w:w="1683" w:type="dxa"/>
            <w:vAlign w:val="center"/>
          </w:tcPr>
          <w:p w:rsidR="00A563B9" w:rsidRPr="00F42D75" w:rsidRDefault="00A563B9" w:rsidP="00A71D22">
            <w:pPr>
              <w:tabs>
                <w:tab w:val="left" w:leader="dot" w:pos="9356"/>
              </w:tabs>
              <w:jc w:val="center"/>
              <w:rPr>
                <w:rFonts w:ascii="Arial" w:hAnsi="Arial" w:cs="Arial"/>
                <w:b/>
                <w:lang w:val="ro-RO"/>
              </w:rPr>
            </w:pPr>
            <w:r w:rsidRPr="00F42D75">
              <w:rPr>
                <w:rFonts w:ascii="Arial" w:hAnsi="Arial" w:cs="Arial"/>
                <w:b/>
                <w:lang w:val="ro-RO"/>
              </w:rPr>
              <w:t>Ani</w:t>
            </w:r>
          </w:p>
        </w:tc>
        <w:tc>
          <w:tcPr>
            <w:tcW w:w="1350" w:type="dxa"/>
            <w:vAlign w:val="center"/>
          </w:tcPr>
          <w:p w:rsidR="00A563B9" w:rsidRPr="00F42D75" w:rsidRDefault="00A563B9" w:rsidP="00A71D22">
            <w:pPr>
              <w:tabs>
                <w:tab w:val="left" w:leader="dot" w:pos="9356"/>
              </w:tabs>
              <w:jc w:val="center"/>
              <w:rPr>
                <w:rFonts w:ascii="Arial" w:hAnsi="Arial" w:cs="Arial"/>
                <w:b/>
                <w:lang w:val="ro-RO"/>
              </w:rPr>
            </w:pPr>
            <w:r w:rsidRPr="00F42D75">
              <w:rPr>
                <w:rFonts w:ascii="Arial" w:hAnsi="Arial" w:cs="Arial"/>
                <w:b/>
                <w:lang w:val="ro-RO"/>
              </w:rPr>
              <w:t>2013</w:t>
            </w:r>
          </w:p>
        </w:tc>
        <w:tc>
          <w:tcPr>
            <w:tcW w:w="1620" w:type="dxa"/>
            <w:vAlign w:val="center"/>
          </w:tcPr>
          <w:p w:rsidR="00A563B9" w:rsidRPr="00F42D75" w:rsidRDefault="00A563B9" w:rsidP="00A71D22">
            <w:pPr>
              <w:tabs>
                <w:tab w:val="left" w:leader="dot" w:pos="9356"/>
              </w:tabs>
              <w:jc w:val="center"/>
              <w:rPr>
                <w:rFonts w:ascii="Arial" w:hAnsi="Arial" w:cs="Arial"/>
                <w:b/>
                <w:lang w:val="ro-RO"/>
              </w:rPr>
            </w:pPr>
            <w:r w:rsidRPr="00F42D75">
              <w:rPr>
                <w:rFonts w:ascii="Arial" w:hAnsi="Arial" w:cs="Arial"/>
                <w:b/>
                <w:lang w:val="ro-RO"/>
              </w:rPr>
              <w:t>2014</w:t>
            </w:r>
          </w:p>
        </w:tc>
        <w:tc>
          <w:tcPr>
            <w:tcW w:w="1084" w:type="dxa"/>
            <w:vAlign w:val="center"/>
          </w:tcPr>
          <w:p w:rsidR="00A563B9" w:rsidRPr="00F42D75" w:rsidRDefault="00A563B9" w:rsidP="00A71D22">
            <w:pPr>
              <w:tabs>
                <w:tab w:val="left" w:leader="dot" w:pos="9356"/>
              </w:tabs>
              <w:jc w:val="center"/>
              <w:rPr>
                <w:rFonts w:ascii="Arial" w:hAnsi="Arial" w:cs="Arial"/>
                <w:b/>
                <w:lang w:val="ro-RO"/>
              </w:rPr>
            </w:pPr>
            <w:r w:rsidRPr="00F42D75">
              <w:rPr>
                <w:rFonts w:ascii="Arial" w:hAnsi="Arial" w:cs="Arial"/>
                <w:b/>
                <w:lang w:val="ro-RO"/>
              </w:rPr>
              <w:t>2015</w:t>
            </w:r>
          </w:p>
        </w:tc>
        <w:tc>
          <w:tcPr>
            <w:tcW w:w="1218" w:type="dxa"/>
            <w:vAlign w:val="center"/>
          </w:tcPr>
          <w:p w:rsidR="00A563B9" w:rsidRPr="00F42D75" w:rsidRDefault="00A563B9" w:rsidP="00A71D22">
            <w:pPr>
              <w:tabs>
                <w:tab w:val="left" w:leader="dot" w:pos="9356"/>
              </w:tabs>
              <w:jc w:val="center"/>
              <w:rPr>
                <w:rFonts w:ascii="Arial" w:hAnsi="Arial" w:cs="Arial"/>
                <w:b/>
                <w:lang w:val="ro-RO"/>
              </w:rPr>
            </w:pPr>
            <w:r w:rsidRPr="00F42D75">
              <w:rPr>
                <w:rFonts w:ascii="Arial" w:hAnsi="Arial" w:cs="Arial"/>
                <w:b/>
                <w:lang w:val="ro-RO"/>
              </w:rPr>
              <w:t>2016</w:t>
            </w:r>
          </w:p>
        </w:tc>
        <w:tc>
          <w:tcPr>
            <w:tcW w:w="1218" w:type="dxa"/>
            <w:vAlign w:val="center"/>
          </w:tcPr>
          <w:p w:rsidR="00A563B9" w:rsidRPr="00F42D75" w:rsidRDefault="00A563B9" w:rsidP="00A71D22">
            <w:pPr>
              <w:tabs>
                <w:tab w:val="left" w:leader="dot" w:pos="9356"/>
              </w:tabs>
              <w:jc w:val="center"/>
              <w:rPr>
                <w:rFonts w:ascii="Arial" w:hAnsi="Arial" w:cs="Arial"/>
                <w:b/>
                <w:lang w:val="ro-RO"/>
              </w:rPr>
            </w:pPr>
            <w:r w:rsidRPr="00F42D75">
              <w:rPr>
                <w:rFonts w:ascii="Arial" w:hAnsi="Arial" w:cs="Arial"/>
                <w:b/>
                <w:lang w:val="ro-RO"/>
              </w:rPr>
              <w:t>2017</w:t>
            </w:r>
          </w:p>
        </w:tc>
      </w:tr>
      <w:tr w:rsidR="00A563B9" w:rsidRPr="00F42D75" w:rsidTr="00A71D22">
        <w:trPr>
          <w:jc w:val="center"/>
        </w:trPr>
        <w:tc>
          <w:tcPr>
            <w:tcW w:w="1683" w:type="dxa"/>
            <w:vAlign w:val="center"/>
          </w:tcPr>
          <w:p w:rsidR="00A563B9" w:rsidRPr="00F42D75" w:rsidRDefault="00A563B9" w:rsidP="00A71D22">
            <w:pPr>
              <w:tabs>
                <w:tab w:val="left" w:leader="dot" w:pos="9356"/>
              </w:tabs>
              <w:jc w:val="center"/>
              <w:rPr>
                <w:rFonts w:ascii="Arial" w:hAnsi="Arial" w:cs="Arial"/>
                <w:b/>
                <w:lang w:val="ro-RO"/>
              </w:rPr>
            </w:pPr>
            <w:r w:rsidRPr="00F42D75">
              <w:rPr>
                <w:rFonts w:ascii="Arial" w:hAnsi="Arial" w:cs="Arial"/>
                <w:b/>
                <w:lang w:val="ro-RO"/>
              </w:rPr>
              <w:t>Cantitate (t)</w:t>
            </w:r>
          </w:p>
        </w:tc>
        <w:tc>
          <w:tcPr>
            <w:tcW w:w="1350" w:type="dxa"/>
            <w:vAlign w:val="center"/>
          </w:tcPr>
          <w:p w:rsidR="00A563B9" w:rsidRPr="00F42D75" w:rsidRDefault="00A563B9" w:rsidP="00A71D22">
            <w:pPr>
              <w:jc w:val="center"/>
              <w:rPr>
                <w:rFonts w:ascii="Arial" w:hAnsi="Arial" w:cs="Arial"/>
              </w:rPr>
            </w:pPr>
            <w:r w:rsidRPr="00F42D75">
              <w:rPr>
                <w:rFonts w:ascii="Arial" w:hAnsi="Arial" w:cs="Arial"/>
                <w:bCs/>
              </w:rPr>
              <w:t>2550</w:t>
            </w:r>
          </w:p>
        </w:tc>
        <w:tc>
          <w:tcPr>
            <w:tcW w:w="1620" w:type="dxa"/>
            <w:vAlign w:val="center"/>
          </w:tcPr>
          <w:p w:rsidR="00A563B9" w:rsidRPr="00F42D75" w:rsidRDefault="00A563B9" w:rsidP="00A71D22">
            <w:pPr>
              <w:jc w:val="center"/>
              <w:rPr>
                <w:rFonts w:ascii="Arial" w:hAnsi="Arial" w:cs="Arial"/>
              </w:rPr>
            </w:pPr>
            <w:r w:rsidRPr="00F42D75">
              <w:rPr>
                <w:rFonts w:ascii="Arial" w:hAnsi="Arial" w:cs="Arial"/>
              </w:rPr>
              <w:t>2831.71</w:t>
            </w:r>
          </w:p>
        </w:tc>
        <w:tc>
          <w:tcPr>
            <w:tcW w:w="1084" w:type="dxa"/>
            <w:vAlign w:val="center"/>
          </w:tcPr>
          <w:p w:rsidR="00A563B9" w:rsidRPr="00F42D75" w:rsidRDefault="00A563B9" w:rsidP="00A71D22">
            <w:pPr>
              <w:rPr>
                <w:rFonts w:ascii="Arial" w:hAnsi="Arial" w:cs="Arial"/>
              </w:rPr>
            </w:pPr>
            <w:r w:rsidRPr="00F42D75">
              <w:rPr>
                <w:rFonts w:ascii="Arial" w:hAnsi="Arial" w:cs="Arial"/>
              </w:rPr>
              <w:t>2438.29</w:t>
            </w:r>
          </w:p>
        </w:tc>
        <w:tc>
          <w:tcPr>
            <w:tcW w:w="1218" w:type="dxa"/>
            <w:vAlign w:val="center"/>
          </w:tcPr>
          <w:p w:rsidR="00A563B9" w:rsidRPr="00F42D75" w:rsidRDefault="00A563B9" w:rsidP="00A71D22">
            <w:pPr>
              <w:jc w:val="center"/>
              <w:rPr>
                <w:rFonts w:ascii="Arial" w:hAnsi="Arial" w:cs="Arial"/>
              </w:rPr>
            </w:pPr>
            <w:r w:rsidRPr="00F42D75">
              <w:rPr>
                <w:rFonts w:ascii="Arial" w:hAnsi="Arial" w:cs="Arial"/>
              </w:rPr>
              <w:t>4583.686</w:t>
            </w:r>
          </w:p>
        </w:tc>
        <w:tc>
          <w:tcPr>
            <w:tcW w:w="1218" w:type="dxa"/>
            <w:vAlign w:val="center"/>
          </w:tcPr>
          <w:p w:rsidR="00A563B9" w:rsidRPr="00F42D75" w:rsidRDefault="00A563B9" w:rsidP="00A71D22">
            <w:pPr>
              <w:jc w:val="center"/>
              <w:rPr>
                <w:rFonts w:ascii="Arial" w:hAnsi="Arial" w:cs="Arial"/>
              </w:rPr>
            </w:pPr>
            <w:r w:rsidRPr="00F42D75">
              <w:rPr>
                <w:rFonts w:ascii="Arial" w:hAnsi="Arial" w:cs="Arial"/>
              </w:rPr>
              <w:t>2772.175</w:t>
            </w:r>
          </w:p>
        </w:tc>
      </w:tr>
    </w:tbl>
    <w:p w:rsidR="00A563B9" w:rsidRPr="00F42D75" w:rsidRDefault="00A563B9" w:rsidP="00A563B9">
      <w:pPr>
        <w:tabs>
          <w:tab w:val="left" w:leader="dot" w:pos="9356"/>
        </w:tabs>
        <w:ind w:left="780"/>
        <w:rPr>
          <w:rFonts w:ascii="Arial" w:hAnsi="Arial" w:cs="Arial"/>
          <w:b/>
          <w:i/>
          <w:lang w:val="it-IT"/>
        </w:rPr>
      </w:pPr>
      <w:r w:rsidRPr="00F42D75">
        <w:rPr>
          <w:rFonts w:ascii="Arial" w:hAnsi="Arial" w:cs="Arial"/>
          <w:b/>
          <w:i/>
          <w:lang w:val="it-IT"/>
        </w:rPr>
        <w:t xml:space="preserve">                                                                                                  </w:t>
      </w:r>
      <w:r w:rsidRPr="00F42D75">
        <w:rPr>
          <w:rFonts w:ascii="Arial" w:hAnsi="Arial" w:cs="Arial"/>
          <w:b/>
          <w:i/>
        </w:rPr>
        <w:t>Tabel VII.1.3.1.1.</w:t>
      </w:r>
      <w:r w:rsidRPr="00F42D75">
        <w:rPr>
          <w:rFonts w:ascii="Arial" w:hAnsi="Arial" w:cs="Arial"/>
          <w:b/>
          <w:i/>
          <w:lang w:val="it-IT"/>
        </w:rPr>
        <w:t xml:space="preserve">                                           </w:t>
      </w:r>
    </w:p>
    <w:p w:rsidR="00A563B9" w:rsidRPr="00F42D75" w:rsidRDefault="00A563B9" w:rsidP="00A563B9">
      <w:pPr>
        <w:tabs>
          <w:tab w:val="left" w:leader="dot" w:pos="9356"/>
        </w:tabs>
        <w:ind w:left="780"/>
        <w:rPr>
          <w:rFonts w:ascii="Arial" w:hAnsi="Arial" w:cs="Arial"/>
          <w:b/>
          <w:i/>
          <w:lang w:val="it-IT"/>
        </w:rPr>
      </w:pPr>
      <w:r w:rsidRPr="00F42D75">
        <w:rPr>
          <w:rFonts w:ascii="Arial" w:hAnsi="Arial" w:cs="Arial"/>
          <w:b/>
          <w:i/>
          <w:lang w:val="it-IT"/>
        </w:rPr>
        <w:t xml:space="preserve">                                        </w:t>
      </w:r>
    </w:p>
    <w:p w:rsidR="00A563B9" w:rsidRPr="00F42D75" w:rsidRDefault="000B5667" w:rsidP="00A563B9">
      <w:pPr>
        <w:tabs>
          <w:tab w:val="left" w:leader="dot" w:pos="9356"/>
        </w:tabs>
        <w:ind w:left="780"/>
        <w:rPr>
          <w:rFonts w:ascii="Arial" w:hAnsi="Arial" w:cs="Arial"/>
          <w:b/>
          <w:i/>
          <w:lang w:val="it-IT"/>
        </w:rPr>
      </w:pPr>
      <w:r>
        <w:rPr>
          <w:rFonts w:ascii="Arial" w:hAnsi="Arial" w:cs="Arial"/>
          <w:b/>
          <w:i/>
          <w:noProof/>
          <w:lang w:val="en-US"/>
        </w:rPr>
        <w:lastRenderedPageBreak/>
        <w:drawing>
          <wp:inline distT="0" distB="0" distL="0" distR="0">
            <wp:extent cx="5947029" cy="4164965"/>
            <wp:effectExtent l="12192" t="6096" r="4064" b="2159"/>
            <wp:docPr id="120"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A563B9" w:rsidRPr="00F42D75" w:rsidRDefault="00A563B9" w:rsidP="00A563B9">
      <w:pPr>
        <w:tabs>
          <w:tab w:val="left" w:leader="dot" w:pos="9356"/>
        </w:tabs>
        <w:ind w:left="780"/>
        <w:rPr>
          <w:rFonts w:ascii="Arial" w:hAnsi="Arial" w:cs="Arial"/>
          <w:lang w:val="ro-RO"/>
        </w:rPr>
      </w:pPr>
      <w:r w:rsidRPr="00F42D75">
        <w:rPr>
          <w:rFonts w:ascii="Arial" w:hAnsi="Arial" w:cs="Arial"/>
          <w:b/>
          <w:i/>
          <w:lang w:val="it-IT"/>
        </w:rPr>
        <w:t xml:space="preserve">                             </w:t>
      </w:r>
    </w:p>
    <w:p w:rsidR="00A563B9" w:rsidRPr="00F42D75" w:rsidRDefault="00A563B9" w:rsidP="00A563B9">
      <w:pPr>
        <w:tabs>
          <w:tab w:val="left" w:leader="dot" w:pos="9356"/>
        </w:tabs>
        <w:ind w:left="780"/>
        <w:rPr>
          <w:rFonts w:ascii="Arial" w:hAnsi="Arial" w:cs="Arial"/>
          <w:highlight w:val="yellow"/>
          <w:lang w:val="ro-RO"/>
        </w:rPr>
      </w:pPr>
    </w:p>
    <w:p w:rsidR="00A563B9" w:rsidRPr="00F42D75" w:rsidRDefault="00A563B9" w:rsidP="00A563B9">
      <w:pPr>
        <w:rPr>
          <w:rFonts w:ascii="Arial" w:hAnsi="Arial" w:cs="Arial"/>
        </w:rPr>
      </w:pPr>
      <w:r w:rsidRPr="00F42D75">
        <w:rPr>
          <w:rFonts w:ascii="Arial" w:hAnsi="Arial" w:cs="Arial"/>
          <w:b/>
          <w:i/>
          <w:lang w:val="it-IT"/>
        </w:rPr>
        <w:t xml:space="preserve">                                                                                                 Figura</w:t>
      </w:r>
      <w:r w:rsidRPr="00F42D75">
        <w:rPr>
          <w:rFonts w:ascii="Arial" w:hAnsi="Arial" w:cs="Arial"/>
          <w:lang w:val="it-IT"/>
        </w:rPr>
        <w:t xml:space="preserve"> </w:t>
      </w:r>
      <w:r w:rsidRPr="00F42D75">
        <w:rPr>
          <w:rFonts w:ascii="Arial" w:hAnsi="Arial" w:cs="Arial"/>
          <w:b/>
          <w:i/>
          <w:lang w:val="it-IT"/>
        </w:rPr>
        <w:t>VII.1.3.1.1.</w:t>
      </w:r>
    </w:p>
    <w:p w:rsidR="00A563B9" w:rsidRPr="00F42D75" w:rsidRDefault="00A563B9" w:rsidP="00A563B9">
      <w:pPr>
        <w:rPr>
          <w:rFonts w:ascii="Arial" w:hAnsi="Arial" w:cs="Arial"/>
        </w:rPr>
      </w:pPr>
      <w:r w:rsidRPr="00F42D75">
        <w:rPr>
          <w:rFonts w:ascii="Arial" w:hAnsi="Arial" w:cs="Arial"/>
        </w:rPr>
        <w:t xml:space="preserve">Distribuţia pe judeţe a cantităţilor de DEEE tratate nu este reprezentativă, ţinând cont de faptul că DEEE colectate într-un judeţ ajung la tratare în alt judet. În plus, o parte din DEEE colectate în România sunt transportate în afara ţarii în vederea tratării. </w:t>
      </w:r>
    </w:p>
    <w:p w:rsidR="00A563B9" w:rsidRPr="00F42D75" w:rsidRDefault="00A563B9" w:rsidP="00A563B9">
      <w:pPr>
        <w:rPr>
          <w:rFonts w:ascii="Arial" w:hAnsi="Arial" w:cs="Arial"/>
        </w:rPr>
      </w:pPr>
    </w:p>
    <w:p w:rsidR="00A563B9" w:rsidRPr="00F42D75" w:rsidRDefault="00A563B9" w:rsidP="00A563B9">
      <w:pPr>
        <w:rPr>
          <w:rFonts w:ascii="Arial" w:hAnsi="Arial" w:cs="Arial"/>
          <w:highlight w:val="yellow"/>
        </w:rPr>
      </w:pPr>
    </w:p>
    <w:p w:rsidR="00A563B9" w:rsidRPr="00F42D75" w:rsidRDefault="00A563B9" w:rsidP="00A563B9">
      <w:pPr>
        <w:tabs>
          <w:tab w:val="left" w:leader="dot" w:pos="9356"/>
        </w:tabs>
        <w:ind w:left="780"/>
        <w:rPr>
          <w:rFonts w:ascii="Arial" w:hAnsi="Arial" w:cs="Arial"/>
          <w:lang w:val="ro-RO"/>
        </w:rPr>
      </w:pPr>
    </w:p>
    <w:p w:rsidR="00A563B9" w:rsidRPr="00F42D75" w:rsidRDefault="00A563B9" w:rsidP="00A563B9">
      <w:pPr>
        <w:tabs>
          <w:tab w:val="left" w:leader="dot" w:pos="9356"/>
        </w:tabs>
        <w:ind w:left="780"/>
        <w:rPr>
          <w:rFonts w:ascii="Arial" w:hAnsi="Arial" w:cs="Arial"/>
          <w:b/>
          <w:lang w:val="ro-RO"/>
        </w:rPr>
      </w:pPr>
      <w:r w:rsidRPr="00F42D75">
        <w:rPr>
          <w:rFonts w:ascii="Arial" w:hAnsi="Arial" w:cs="Arial"/>
          <w:b/>
          <w:lang w:val="ro-RO"/>
        </w:rPr>
        <w:t xml:space="preserve">VII.1.3.2.Deşeuri de ambalaje </w:t>
      </w:r>
    </w:p>
    <w:p w:rsidR="00A563B9" w:rsidRPr="00F42D75" w:rsidRDefault="00A563B9" w:rsidP="00A563B9">
      <w:pPr>
        <w:ind w:firstLine="561"/>
        <w:jc w:val="both"/>
        <w:rPr>
          <w:rFonts w:ascii="Arial" w:eastAsia="Times New Roman" w:hAnsi="Arial" w:cs="Arial"/>
          <w:kern w:val="16"/>
          <w:lang w:val="ro-RO" w:eastAsia="ro-RO"/>
        </w:rPr>
      </w:pPr>
      <w:r w:rsidRPr="00F42D75">
        <w:rPr>
          <w:rFonts w:ascii="Arial" w:hAnsi="Arial" w:cs="Arial"/>
          <w:b/>
          <w:lang w:val="ro-RO"/>
        </w:rPr>
        <w:t xml:space="preserve">  </w:t>
      </w:r>
      <w:r w:rsidRPr="00F42D75">
        <w:rPr>
          <w:rFonts w:ascii="Arial" w:hAnsi="Arial" w:cs="Arial"/>
          <w:b/>
          <w:bCs/>
        </w:rPr>
        <w:t xml:space="preserve">       </w:t>
      </w:r>
      <w:r w:rsidRPr="00F42D75">
        <w:rPr>
          <w:rFonts w:ascii="Arial" w:eastAsia="Times New Roman" w:hAnsi="Arial" w:cs="Arial"/>
          <w:kern w:val="16"/>
          <w:lang w:val="ro-RO" w:eastAsia="ro-RO"/>
        </w:rPr>
        <w:t xml:space="preserve">Ambalajul este un produs a cărui funcţionalitate se încheie în momentul începerii utilizării produsului conţinut; astfel, trecerea de la stadiul de produs la cel de deşeu este rapidă şi impune luarea unor decizii importante cu privire la protecţia mediului. </w:t>
      </w:r>
    </w:p>
    <w:p w:rsidR="00A563B9" w:rsidRPr="00F42D75" w:rsidRDefault="00A563B9" w:rsidP="00A563B9">
      <w:pPr>
        <w:autoSpaceDE w:val="0"/>
        <w:autoSpaceDN w:val="0"/>
        <w:adjustRightInd w:val="0"/>
        <w:ind w:firstLine="561"/>
        <w:jc w:val="both"/>
        <w:rPr>
          <w:rFonts w:ascii="Arial" w:eastAsia="Times New Roman" w:hAnsi="Arial" w:cs="Arial"/>
          <w:lang w:val="ro-RO" w:eastAsia="ro-RO"/>
        </w:rPr>
      </w:pPr>
      <w:r w:rsidRPr="00F42D75">
        <w:rPr>
          <w:rFonts w:ascii="Arial" w:eastAsia="Times New Roman" w:hAnsi="Arial" w:cs="Arial"/>
          <w:lang w:val="ro-RO" w:eastAsia="ro-RO"/>
        </w:rPr>
        <w:t xml:space="preserve">Gestionarea ambalajelor şi a deşeurilor de ambalaje se realizează conform Legea nr. 249/2015, cu modificările şi completările ulterioare. </w:t>
      </w:r>
      <w:r w:rsidRPr="00F42D75">
        <w:rPr>
          <w:rFonts w:ascii="Arial" w:eastAsia="Times New Roman" w:hAnsi="Arial" w:cs="Arial"/>
          <w:kern w:val="16"/>
          <w:lang w:val="ro-RO" w:eastAsia="ro-RO"/>
        </w:rPr>
        <w:t xml:space="preserve">Conform definiţiei din actul normativ menţionat, ambalajul orice obiect, indiferent de materialul din care este confectionat ori de natura acestuia, destinat retinerii, protejarii, manipularii, distributiei si prezentarii produselor, de la materii prime la produse procesate, de la producator pana la utilizator sau consumator. Obiectul nereturnabil destinat acelorasi scopuri este, de asemenea, considerat ambalaj. </w:t>
      </w:r>
    </w:p>
    <w:p w:rsidR="00A563B9" w:rsidRPr="00F42D75" w:rsidRDefault="00A563B9" w:rsidP="00A563B9">
      <w:pPr>
        <w:jc w:val="both"/>
        <w:rPr>
          <w:rFonts w:ascii="Arial" w:hAnsi="Arial" w:cs="Arial"/>
          <w:b/>
          <w:bCs/>
        </w:rPr>
      </w:pPr>
    </w:p>
    <w:p w:rsidR="00A563B9" w:rsidRPr="00F42D75" w:rsidRDefault="00A563B9" w:rsidP="00A563B9">
      <w:pPr>
        <w:jc w:val="both"/>
        <w:rPr>
          <w:rFonts w:ascii="Arial" w:hAnsi="Arial" w:cs="Arial"/>
          <w:b/>
          <w:bCs/>
        </w:rPr>
      </w:pPr>
    </w:p>
    <w:p w:rsidR="00A563B9" w:rsidRPr="00F42D75" w:rsidRDefault="00A563B9" w:rsidP="00A563B9">
      <w:pPr>
        <w:jc w:val="both"/>
        <w:rPr>
          <w:rFonts w:ascii="Arial" w:hAnsi="Arial" w:cs="Arial"/>
          <w:b/>
          <w:bCs/>
        </w:rPr>
      </w:pPr>
    </w:p>
    <w:p w:rsidR="00A563B9" w:rsidRPr="00F42D75" w:rsidRDefault="00A563B9" w:rsidP="00A563B9">
      <w:pPr>
        <w:jc w:val="both"/>
        <w:rPr>
          <w:rFonts w:ascii="Arial" w:hAnsi="Arial" w:cs="Arial"/>
          <w:b/>
          <w:bCs/>
        </w:rPr>
      </w:pPr>
      <w:r w:rsidRPr="00F42D75">
        <w:rPr>
          <w:rFonts w:ascii="Arial" w:hAnsi="Arial" w:cs="Arial"/>
          <w:b/>
          <w:bCs/>
        </w:rPr>
        <w:t xml:space="preserve">              Cod indicator România : RO 17 </w:t>
      </w:r>
    </w:p>
    <w:p w:rsidR="00A563B9" w:rsidRPr="00F42D75" w:rsidRDefault="00A563B9" w:rsidP="00A563B9">
      <w:pPr>
        <w:jc w:val="both"/>
        <w:rPr>
          <w:rFonts w:ascii="Arial" w:hAnsi="Arial" w:cs="Arial"/>
          <w:b/>
        </w:rPr>
      </w:pPr>
      <w:r w:rsidRPr="00F42D75">
        <w:rPr>
          <w:rFonts w:ascii="Arial" w:hAnsi="Arial" w:cs="Arial"/>
          <w:b/>
        </w:rPr>
        <w:t xml:space="preserve">              Cod indicator AEM: CSI  017</w:t>
      </w:r>
    </w:p>
    <w:p w:rsidR="00A563B9" w:rsidRPr="00F42D75" w:rsidRDefault="00A563B9" w:rsidP="00A563B9">
      <w:pPr>
        <w:tabs>
          <w:tab w:val="left" w:leader="dot" w:pos="9356"/>
        </w:tabs>
        <w:ind w:left="780"/>
        <w:rPr>
          <w:rFonts w:ascii="Arial" w:hAnsi="Arial" w:cs="Arial"/>
          <w:b/>
        </w:rPr>
      </w:pPr>
      <w:r w:rsidRPr="00F42D75">
        <w:rPr>
          <w:rFonts w:ascii="Arial" w:hAnsi="Arial" w:cs="Arial"/>
          <w:b/>
        </w:rPr>
        <w:t xml:space="preserve">   Denumire:Generarea şi reciclarea deşeurilor de ambalaje</w:t>
      </w:r>
    </w:p>
    <w:p w:rsidR="00A563B9" w:rsidRPr="00F42D75" w:rsidRDefault="00A563B9" w:rsidP="00A563B9">
      <w:pPr>
        <w:jc w:val="both"/>
        <w:rPr>
          <w:rFonts w:ascii="Arial" w:hAnsi="Arial" w:cs="Arial"/>
        </w:rPr>
      </w:pPr>
      <w:r w:rsidRPr="00F42D75">
        <w:rPr>
          <w:rFonts w:ascii="Arial" w:hAnsi="Arial" w:cs="Arial"/>
        </w:rPr>
        <w:lastRenderedPageBreak/>
        <w:t xml:space="preserve">Conform ord 794/2012 raportările sunt facute de producători, pentru sediul social  din judet, dar ambalajele pe care le pun pe piată sunt distribuite de cele mai multe ori în toată ţara prin urmare nu pot fi prezentate la nivel de judeţ cantităţi de ambalaje puse pe piată deoarece APM  Ilfov nu dispune de astfel de informaţii. </w:t>
      </w:r>
    </w:p>
    <w:p w:rsidR="00A563B9" w:rsidRPr="00F42D75" w:rsidRDefault="00A563B9" w:rsidP="00A563B9">
      <w:pPr>
        <w:jc w:val="both"/>
        <w:rPr>
          <w:rFonts w:ascii="Arial" w:hAnsi="Arial" w:cs="Arial"/>
        </w:rPr>
      </w:pPr>
      <w:r w:rsidRPr="00F42D75">
        <w:rPr>
          <w:rFonts w:ascii="Arial" w:hAnsi="Arial" w:cs="Arial"/>
        </w:rPr>
        <w:t xml:space="preserve">Totodată, operatorii economici care au predat responsabilitate organizatiilor de transfer de responsabilitate (OTR), nu au obligaţie de raportare, raportarile fiind realizate de catre OTR-uri catre ANPM. </w:t>
      </w:r>
    </w:p>
    <w:p w:rsidR="00A563B9" w:rsidRPr="00F42D75" w:rsidRDefault="00A563B9" w:rsidP="00A563B9">
      <w:pPr>
        <w:ind w:firstLine="720"/>
        <w:jc w:val="both"/>
        <w:rPr>
          <w:rFonts w:ascii="Arial" w:hAnsi="Arial" w:cs="Arial"/>
        </w:rPr>
      </w:pPr>
      <w:r w:rsidRPr="00F42D75">
        <w:rPr>
          <w:rFonts w:ascii="Arial" w:hAnsi="Arial" w:cs="Arial"/>
        </w:rPr>
        <w:t xml:space="preserve">Cantitaţile de deşeuri de ambalaje raportate ca reciclate/valorificate într-un judeţ, nu sunt reprezentative deoarece aceste deşeuri de ambalaje sunt generate şi in alte judeţe în care nu există reciclatori de astfel de deşeuri. </w:t>
      </w:r>
    </w:p>
    <w:p w:rsidR="00A563B9" w:rsidRPr="00F42D75" w:rsidRDefault="00A563B9" w:rsidP="00A563B9">
      <w:pPr>
        <w:jc w:val="both"/>
        <w:rPr>
          <w:rFonts w:ascii="Arial" w:hAnsi="Arial" w:cs="Arial"/>
          <w:lang w:val="it-IT"/>
        </w:rPr>
      </w:pPr>
      <w:r w:rsidRPr="00F42D75">
        <w:rPr>
          <w:rFonts w:ascii="Arial" w:hAnsi="Arial" w:cs="Arial"/>
        </w:rPr>
        <w:t xml:space="preserve">Distribuţia pe judeţe a cantităţilor de deşeuri de ambalaje tratate nu este reprezentativă, ţinând cont de faptul că deşeurile colectate într-un judeţ pot ajunge la tratare în alt judeţ. </w:t>
      </w:r>
      <w:r w:rsidRPr="00F42D75">
        <w:rPr>
          <w:rFonts w:ascii="Arial" w:hAnsi="Arial" w:cs="Arial"/>
          <w:lang w:val="it-IT"/>
        </w:rPr>
        <w:t xml:space="preserve">În plus, o parte din deşeurile de ambalaje colectate în România sunt transportate în afara ţării în vederea tratării. </w:t>
      </w:r>
    </w:p>
    <w:p w:rsidR="00A563B9" w:rsidRPr="00F42D75" w:rsidRDefault="00A563B9" w:rsidP="00A563B9">
      <w:pPr>
        <w:jc w:val="both"/>
        <w:rPr>
          <w:rFonts w:ascii="Arial" w:hAnsi="Arial" w:cs="Arial"/>
        </w:rPr>
      </w:pPr>
    </w:p>
    <w:p w:rsidR="00A563B9" w:rsidRPr="00F42D75" w:rsidRDefault="00A563B9" w:rsidP="00A563B9">
      <w:pPr>
        <w:jc w:val="both"/>
        <w:rPr>
          <w:rFonts w:ascii="Arial" w:hAnsi="Arial" w:cs="Arial"/>
        </w:rPr>
      </w:pPr>
      <w:r w:rsidRPr="00F42D75">
        <w:rPr>
          <w:rFonts w:ascii="Arial" w:hAnsi="Arial" w:cs="Arial"/>
        </w:rPr>
        <w:t>Mai jos sunt prezentate cantităţile de deşeuri de ambalaje colectate, la nivelul judetului Ilfov, în perioada 2014 – 2018</w:t>
      </w:r>
    </w:p>
    <w:p w:rsidR="00A563B9" w:rsidRPr="00F42D75" w:rsidRDefault="00A563B9" w:rsidP="00A563B9">
      <w:pPr>
        <w:jc w:val="both"/>
        <w:rPr>
          <w:rFonts w:ascii="Arial" w:eastAsia="Calibri" w:hAnsi="Arial" w:cs="Arial"/>
        </w:rPr>
      </w:pPr>
    </w:p>
    <w:p w:rsidR="00A563B9" w:rsidRPr="00F42D75" w:rsidRDefault="00A563B9" w:rsidP="00A563B9">
      <w:pPr>
        <w:jc w:val="both"/>
        <w:rPr>
          <w:rFonts w:ascii="Arial" w:hAnsi="Arial" w:cs="Arial"/>
          <w:b/>
          <w:bCs/>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3"/>
        <w:gridCol w:w="1551"/>
        <w:gridCol w:w="1589"/>
        <w:gridCol w:w="1589"/>
        <w:gridCol w:w="1364"/>
        <w:gridCol w:w="1589"/>
      </w:tblGrid>
      <w:tr w:rsidR="00A563B9" w:rsidRPr="00F42D75" w:rsidTr="00A71D22">
        <w:trPr>
          <w:jc w:val="center"/>
        </w:trPr>
        <w:tc>
          <w:tcPr>
            <w:tcW w:w="1653" w:type="dxa"/>
          </w:tcPr>
          <w:p w:rsidR="00A563B9" w:rsidRPr="00F42D75" w:rsidRDefault="00A563B9" w:rsidP="00A71D22">
            <w:pPr>
              <w:jc w:val="both"/>
              <w:rPr>
                <w:rFonts w:ascii="Arial" w:hAnsi="Arial" w:cs="Arial"/>
                <w:b/>
                <w:bCs/>
                <w:lang w:val="ro-RO"/>
              </w:rPr>
            </w:pPr>
            <w:r w:rsidRPr="00F42D75">
              <w:rPr>
                <w:rFonts w:ascii="Arial" w:hAnsi="Arial" w:cs="Arial"/>
                <w:b/>
                <w:bCs/>
                <w:lang w:val="ro-RO"/>
              </w:rPr>
              <w:t>An</w:t>
            </w:r>
          </w:p>
        </w:tc>
        <w:tc>
          <w:tcPr>
            <w:tcW w:w="1551" w:type="dxa"/>
          </w:tcPr>
          <w:p w:rsidR="00A563B9" w:rsidRPr="00F42D75" w:rsidRDefault="00A563B9" w:rsidP="00A71D22">
            <w:pPr>
              <w:jc w:val="both"/>
              <w:rPr>
                <w:rFonts w:ascii="Arial" w:hAnsi="Arial" w:cs="Arial"/>
                <w:b/>
                <w:bCs/>
                <w:lang w:val="ro-RO"/>
              </w:rPr>
            </w:pPr>
            <w:r w:rsidRPr="00F42D75">
              <w:rPr>
                <w:rFonts w:ascii="Arial" w:hAnsi="Arial" w:cs="Arial"/>
                <w:b/>
                <w:bCs/>
                <w:lang w:val="ro-RO"/>
              </w:rPr>
              <w:t>2014</w:t>
            </w:r>
          </w:p>
        </w:tc>
        <w:tc>
          <w:tcPr>
            <w:tcW w:w="1589" w:type="dxa"/>
          </w:tcPr>
          <w:p w:rsidR="00A563B9" w:rsidRPr="00F42D75" w:rsidRDefault="00A563B9" w:rsidP="00A71D22">
            <w:pPr>
              <w:jc w:val="both"/>
              <w:rPr>
                <w:rFonts w:ascii="Arial" w:hAnsi="Arial" w:cs="Arial"/>
                <w:b/>
                <w:bCs/>
                <w:lang w:val="ro-RO"/>
              </w:rPr>
            </w:pPr>
            <w:r w:rsidRPr="00F42D75">
              <w:rPr>
                <w:rFonts w:ascii="Arial" w:hAnsi="Arial" w:cs="Arial"/>
                <w:b/>
                <w:bCs/>
                <w:lang w:val="ro-RO"/>
              </w:rPr>
              <w:t>2015</w:t>
            </w:r>
          </w:p>
        </w:tc>
        <w:tc>
          <w:tcPr>
            <w:tcW w:w="1589" w:type="dxa"/>
          </w:tcPr>
          <w:p w:rsidR="00A563B9" w:rsidRPr="00F42D75" w:rsidRDefault="00A563B9" w:rsidP="00A71D22">
            <w:pPr>
              <w:jc w:val="both"/>
              <w:rPr>
                <w:rFonts w:ascii="Arial" w:hAnsi="Arial" w:cs="Arial"/>
                <w:b/>
                <w:bCs/>
                <w:lang w:val="ro-RO"/>
              </w:rPr>
            </w:pPr>
            <w:r w:rsidRPr="00F42D75">
              <w:rPr>
                <w:rFonts w:ascii="Arial" w:hAnsi="Arial" w:cs="Arial"/>
                <w:b/>
                <w:bCs/>
                <w:lang w:val="ro-RO"/>
              </w:rPr>
              <w:t>2016</w:t>
            </w:r>
          </w:p>
        </w:tc>
        <w:tc>
          <w:tcPr>
            <w:tcW w:w="1364" w:type="dxa"/>
          </w:tcPr>
          <w:p w:rsidR="00A563B9" w:rsidRPr="00F42D75" w:rsidRDefault="00A563B9" w:rsidP="00A71D22">
            <w:pPr>
              <w:jc w:val="both"/>
              <w:rPr>
                <w:rFonts w:ascii="Arial" w:hAnsi="Arial" w:cs="Arial"/>
                <w:b/>
                <w:bCs/>
                <w:lang w:val="ro-RO"/>
              </w:rPr>
            </w:pPr>
            <w:r w:rsidRPr="00F42D75">
              <w:rPr>
                <w:rFonts w:ascii="Arial" w:hAnsi="Arial" w:cs="Arial"/>
                <w:b/>
                <w:bCs/>
                <w:lang w:val="ro-RO"/>
              </w:rPr>
              <w:t>2017</w:t>
            </w:r>
          </w:p>
        </w:tc>
        <w:tc>
          <w:tcPr>
            <w:tcW w:w="1589" w:type="dxa"/>
          </w:tcPr>
          <w:p w:rsidR="00A563B9" w:rsidRPr="00F42D75" w:rsidRDefault="00A563B9" w:rsidP="00A71D22">
            <w:pPr>
              <w:jc w:val="both"/>
              <w:rPr>
                <w:rFonts w:ascii="Arial" w:hAnsi="Arial" w:cs="Arial"/>
                <w:b/>
                <w:bCs/>
                <w:lang w:val="ro-RO"/>
              </w:rPr>
            </w:pPr>
            <w:r w:rsidRPr="00F42D75">
              <w:rPr>
                <w:rFonts w:ascii="Arial" w:hAnsi="Arial" w:cs="Arial"/>
                <w:b/>
                <w:bCs/>
                <w:lang w:val="ro-RO"/>
              </w:rPr>
              <w:t>2018</w:t>
            </w:r>
          </w:p>
        </w:tc>
      </w:tr>
      <w:tr w:rsidR="00A563B9" w:rsidRPr="00F42D75" w:rsidTr="00A71D22">
        <w:trPr>
          <w:jc w:val="center"/>
        </w:trPr>
        <w:tc>
          <w:tcPr>
            <w:tcW w:w="1653" w:type="dxa"/>
          </w:tcPr>
          <w:p w:rsidR="00A563B9" w:rsidRPr="00F42D75" w:rsidRDefault="00A563B9" w:rsidP="00A71D22">
            <w:pPr>
              <w:jc w:val="both"/>
              <w:rPr>
                <w:rFonts w:ascii="Arial" w:hAnsi="Arial" w:cs="Arial"/>
                <w:b/>
                <w:bCs/>
                <w:lang w:val="ro-RO"/>
              </w:rPr>
            </w:pPr>
            <w:r w:rsidRPr="00F42D75">
              <w:rPr>
                <w:rFonts w:ascii="Arial" w:hAnsi="Arial" w:cs="Arial"/>
                <w:b/>
                <w:bCs/>
                <w:lang w:val="ro-RO"/>
              </w:rPr>
              <w:t>Cantitate (t)</w:t>
            </w:r>
          </w:p>
        </w:tc>
        <w:tc>
          <w:tcPr>
            <w:tcW w:w="1551" w:type="dxa"/>
          </w:tcPr>
          <w:p w:rsidR="00A563B9" w:rsidRPr="00F42D75" w:rsidRDefault="00A563B9" w:rsidP="00A71D22">
            <w:pPr>
              <w:jc w:val="both"/>
              <w:rPr>
                <w:rFonts w:ascii="Arial" w:hAnsi="Arial" w:cs="Arial"/>
                <w:b/>
                <w:bCs/>
                <w:lang w:val="ro-RO"/>
              </w:rPr>
            </w:pPr>
            <w:r w:rsidRPr="00F42D75">
              <w:rPr>
                <w:rFonts w:ascii="Arial" w:hAnsi="Arial" w:cs="Arial"/>
              </w:rPr>
              <w:t>77018</w:t>
            </w:r>
          </w:p>
        </w:tc>
        <w:tc>
          <w:tcPr>
            <w:tcW w:w="1589" w:type="dxa"/>
          </w:tcPr>
          <w:p w:rsidR="00A563B9" w:rsidRPr="00F42D75" w:rsidRDefault="00A563B9" w:rsidP="00A71D22">
            <w:pPr>
              <w:jc w:val="both"/>
              <w:rPr>
                <w:rFonts w:ascii="Arial" w:hAnsi="Arial" w:cs="Arial"/>
                <w:b/>
                <w:bCs/>
                <w:lang w:val="ro-RO"/>
              </w:rPr>
            </w:pPr>
            <w:r w:rsidRPr="00F42D75">
              <w:rPr>
                <w:rFonts w:ascii="Arial" w:hAnsi="Arial" w:cs="Arial"/>
              </w:rPr>
              <w:t>109000</w:t>
            </w:r>
          </w:p>
        </w:tc>
        <w:tc>
          <w:tcPr>
            <w:tcW w:w="1589" w:type="dxa"/>
          </w:tcPr>
          <w:p w:rsidR="00A563B9" w:rsidRPr="00F42D75" w:rsidRDefault="00A563B9" w:rsidP="00A71D22">
            <w:pPr>
              <w:jc w:val="both"/>
              <w:rPr>
                <w:rFonts w:ascii="Arial" w:hAnsi="Arial" w:cs="Arial"/>
                <w:b/>
                <w:bCs/>
                <w:lang w:val="ro-RO"/>
              </w:rPr>
            </w:pPr>
            <w:r w:rsidRPr="00F42D75">
              <w:rPr>
                <w:rFonts w:ascii="Arial" w:hAnsi="Arial" w:cs="Arial"/>
              </w:rPr>
              <w:t>125077</w:t>
            </w:r>
          </w:p>
        </w:tc>
        <w:tc>
          <w:tcPr>
            <w:tcW w:w="1364" w:type="dxa"/>
          </w:tcPr>
          <w:p w:rsidR="00A563B9" w:rsidRPr="00F42D75" w:rsidRDefault="00A563B9" w:rsidP="00A71D22">
            <w:pPr>
              <w:jc w:val="both"/>
              <w:rPr>
                <w:rFonts w:ascii="Arial" w:hAnsi="Arial" w:cs="Arial"/>
              </w:rPr>
            </w:pPr>
            <w:r w:rsidRPr="00F42D75">
              <w:rPr>
                <w:rFonts w:ascii="Arial" w:hAnsi="Arial" w:cs="Arial"/>
              </w:rPr>
              <w:t>250923</w:t>
            </w:r>
          </w:p>
        </w:tc>
        <w:tc>
          <w:tcPr>
            <w:tcW w:w="1589" w:type="dxa"/>
          </w:tcPr>
          <w:p w:rsidR="00A563B9" w:rsidRPr="00F42D75" w:rsidRDefault="00A563B9" w:rsidP="00A71D22">
            <w:pPr>
              <w:jc w:val="both"/>
              <w:rPr>
                <w:rFonts w:ascii="Arial" w:hAnsi="Arial" w:cs="Arial"/>
                <w:b/>
                <w:bCs/>
                <w:lang w:val="ro-RO"/>
              </w:rPr>
            </w:pPr>
            <w:r w:rsidRPr="00F42D75">
              <w:rPr>
                <w:rFonts w:ascii="Arial" w:hAnsi="Arial" w:cs="Arial"/>
              </w:rPr>
              <w:t>333372</w:t>
            </w:r>
          </w:p>
        </w:tc>
      </w:tr>
    </w:tbl>
    <w:p w:rsidR="00A563B9" w:rsidRPr="00F42D75" w:rsidRDefault="00A563B9" w:rsidP="00A563B9">
      <w:pPr>
        <w:jc w:val="both"/>
        <w:rPr>
          <w:rFonts w:ascii="Arial" w:hAnsi="Arial" w:cs="Arial"/>
          <w:b/>
          <w:bCs/>
          <w:lang w:val="ro-RO"/>
        </w:rPr>
      </w:pPr>
    </w:p>
    <w:p w:rsidR="00A563B9" w:rsidRPr="00F42D75" w:rsidRDefault="00A563B9" w:rsidP="00A563B9">
      <w:pPr>
        <w:jc w:val="both"/>
        <w:rPr>
          <w:rFonts w:ascii="Arial" w:hAnsi="Arial" w:cs="Arial"/>
          <w:b/>
          <w:bCs/>
          <w:lang w:val="ro-RO"/>
        </w:rPr>
      </w:pPr>
    </w:p>
    <w:p w:rsidR="00A563B9" w:rsidRPr="00F42D75" w:rsidRDefault="00A563B9" w:rsidP="00A563B9">
      <w:pPr>
        <w:jc w:val="both"/>
        <w:rPr>
          <w:rFonts w:ascii="Arial" w:hAnsi="Arial" w:cs="Arial"/>
          <w:b/>
          <w:bCs/>
          <w:lang w:val="ro-RO"/>
        </w:rPr>
      </w:pPr>
      <w:r w:rsidRPr="00F42D75">
        <w:rPr>
          <w:rFonts w:ascii="Arial" w:hAnsi="Arial" w:cs="Arial"/>
          <w:b/>
          <w:bCs/>
          <w:lang w:val="ro-RO"/>
        </w:rPr>
        <w:t xml:space="preserve">GRAFIC </w:t>
      </w:r>
      <w:r w:rsidRPr="00F42D75">
        <w:rPr>
          <w:rFonts w:ascii="Arial" w:hAnsi="Arial" w:cs="Arial"/>
          <w:b/>
          <w:bCs/>
        </w:rPr>
        <w:t>EVOLUTIA COLECTARII DESEURILOR DE AMBALAJE IN JUDETUL ILFOV PENTRU PERIOADA 2014-2018</w:t>
      </w:r>
    </w:p>
    <w:p w:rsidR="00A563B9" w:rsidRPr="00F42D75" w:rsidRDefault="00A563B9" w:rsidP="00A563B9">
      <w:pPr>
        <w:rPr>
          <w:rFonts w:ascii="Arial" w:hAnsi="Arial" w:cs="Arial"/>
        </w:rPr>
      </w:pPr>
    </w:p>
    <w:p w:rsidR="00A563B9" w:rsidRPr="00F42D75" w:rsidRDefault="000B5667" w:rsidP="00A563B9">
      <w:pPr>
        <w:jc w:val="center"/>
        <w:rPr>
          <w:rFonts w:ascii="Calibri" w:hAnsi="Calibri" w:cs="Calibri"/>
          <w:noProof/>
          <w:sz w:val="22"/>
          <w:szCs w:val="22"/>
          <w:highlight w:val="yellow"/>
          <w:lang w:val="en-US"/>
        </w:rPr>
      </w:pPr>
      <w:r>
        <w:rPr>
          <w:rFonts w:ascii="Calibri" w:hAnsi="Calibri" w:cs="Calibri"/>
          <w:noProof/>
          <w:sz w:val="22"/>
          <w:szCs w:val="22"/>
          <w:lang w:val="en-US"/>
        </w:rPr>
        <w:drawing>
          <wp:inline distT="0" distB="0" distL="0" distR="0">
            <wp:extent cx="5076763" cy="3221637"/>
            <wp:effectExtent l="12192" t="6096" r="8190" b="1877"/>
            <wp:docPr id="12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A563B9" w:rsidRPr="00F42D75" w:rsidRDefault="00A563B9" w:rsidP="00A563B9">
      <w:pPr>
        <w:jc w:val="center"/>
        <w:rPr>
          <w:rFonts w:ascii="Calibri" w:hAnsi="Calibri" w:cs="Calibri"/>
          <w:noProof/>
          <w:sz w:val="22"/>
          <w:szCs w:val="22"/>
          <w:highlight w:val="yellow"/>
          <w:lang w:val="en-US"/>
        </w:rPr>
      </w:pPr>
    </w:p>
    <w:p w:rsidR="00A563B9" w:rsidRPr="00F42D75" w:rsidRDefault="00A563B9" w:rsidP="00A563B9">
      <w:pPr>
        <w:jc w:val="center"/>
        <w:rPr>
          <w:rFonts w:ascii="Calibri" w:hAnsi="Calibri" w:cs="Calibri"/>
          <w:noProof/>
          <w:sz w:val="22"/>
          <w:szCs w:val="22"/>
          <w:highlight w:val="yellow"/>
          <w:lang w:val="en-US"/>
        </w:rPr>
      </w:pPr>
    </w:p>
    <w:p w:rsidR="00A563B9" w:rsidRPr="00F42D75" w:rsidRDefault="00A563B9" w:rsidP="00A563B9">
      <w:pPr>
        <w:jc w:val="center"/>
        <w:rPr>
          <w:rFonts w:ascii="Calibri" w:hAnsi="Calibri" w:cs="Calibri"/>
          <w:sz w:val="22"/>
          <w:szCs w:val="22"/>
          <w:highlight w:val="yellow"/>
        </w:rPr>
      </w:pPr>
    </w:p>
    <w:p w:rsidR="00A563B9" w:rsidRPr="00F42D75" w:rsidRDefault="00A563B9" w:rsidP="00A563B9">
      <w:pPr>
        <w:ind w:firstLine="720"/>
        <w:jc w:val="both"/>
        <w:rPr>
          <w:rFonts w:ascii="Arial" w:hAnsi="Arial" w:cs="Arial"/>
          <w:b/>
          <w:bCs/>
          <w:i/>
          <w:iCs/>
          <w:highlight w:val="yellow"/>
        </w:rPr>
      </w:pPr>
    </w:p>
    <w:p w:rsidR="003A56EB" w:rsidRDefault="00A563B9" w:rsidP="00A563B9">
      <w:pPr>
        <w:ind w:firstLine="720"/>
        <w:jc w:val="both"/>
        <w:rPr>
          <w:rFonts w:ascii="Arial" w:hAnsi="Arial" w:cs="Arial"/>
          <w:b/>
          <w:bCs/>
          <w:i/>
          <w:iCs/>
        </w:rPr>
      </w:pPr>
      <w:r w:rsidRPr="00F42D75">
        <w:rPr>
          <w:rFonts w:ascii="Arial" w:hAnsi="Arial" w:cs="Arial"/>
          <w:b/>
          <w:bCs/>
          <w:i/>
          <w:iCs/>
        </w:rPr>
        <w:t xml:space="preserve">   </w:t>
      </w:r>
    </w:p>
    <w:p w:rsidR="00A563B9" w:rsidRPr="00F42D75" w:rsidRDefault="00A563B9" w:rsidP="00A563B9">
      <w:pPr>
        <w:ind w:firstLine="720"/>
        <w:jc w:val="both"/>
        <w:rPr>
          <w:rFonts w:ascii="Arial" w:hAnsi="Arial" w:cs="Arial"/>
          <w:b/>
          <w:bCs/>
          <w:i/>
          <w:iCs/>
          <w:lang w:val="it-IT"/>
        </w:rPr>
      </w:pPr>
      <w:r w:rsidRPr="00F42D75">
        <w:rPr>
          <w:rFonts w:ascii="Arial" w:hAnsi="Arial" w:cs="Arial"/>
          <w:b/>
          <w:bCs/>
          <w:i/>
          <w:iCs/>
          <w:lang w:val="it-IT"/>
        </w:rPr>
        <w:lastRenderedPageBreak/>
        <w:t>VII.1.3.3.  Vehicule scoase din uz (VSU)</w:t>
      </w:r>
    </w:p>
    <w:p w:rsidR="00A563B9" w:rsidRPr="00F42D75" w:rsidRDefault="00A563B9" w:rsidP="00A563B9">
      <w:pPr>
        <w:jc w:val="both"/>
        <w:rPr>
          <w:rFonts w:ascii="Arial" w:eastAsia="Times New Roman" w:hAnsi="Arial" w:cs="Arial"/>
          <w:lang w:val="ro-RO" w:eastAsia="ro-RO"/>
        </w:rPr>
      </w:pPr>
      <w:r w:rsidRPr="00F42D75">
        <w:rPr>
          <w:rFonts w:ascii="Arial" w:eastAsia="Times New Roman" w:hAnsi="Arial" w:cs="Arial"/>
          <w:lang w:val="ro-RO" w:eastAsia="ro-RO"/>
        </w:rPr>
        <w:t xml:space="preserve">        </w:t>
      </w:r>
    </w:p>
    <w:p w:rsidR="00A563B9" w:rsidRPr="00F42D75" w:rsidRDefault="00A563B9" w:rsidP="00A563B9">
      <w:pPr>
        <w:ind w:firstLine="720"/>
        <w:jc w:val="both"/>
        <w:rPr>
          <w:rFonts w:ascii="Arial" w:eastAsia="Times New Roman" w:hAnsi="Arial" w:cs="Arial"/>
          <w:lang w:val="ro-RO" w:eastAsia="ro-RO"/>
        </w:rPr>
      </w:pPr>
      <w:r w:rsidRPr="00F42D75">
        <w:rPr>
          <w:rFonts w:ascii="Arial" w:eastAsia="Times New Roman" w:hAnsi="Arial" w:cs="Arial"/>
          <w:lang w:val="ro-RO" w:eastAsia="ro-RO"/>
        </w:rPr>
        <w:t>Gestionarea vehiculelor scoase din uz este reglementată de Legea 212/2015, în cadrul căreia sunt stabilite ţinte clare pentru reutilizarea, reciclarea şi valorificarea acestora, precum și condiţiile de funcţionare a agenţilor economici care colectează şi sau tratează acest tip de deşeu</w:t>
      </w:r>
    </w:p>
    <w:p w:rsidR="00A563B9" w:rsidRPr="00F42D75" w:rsidRDefault="00A563B9" w:rsidP="00A563B9">
      <w:pPr>
        <w:jc w:val="both"/>
        <w:rPr>
          <w:rFonts w:ascii="Arial" w:hAnsi="Arial" w:cs="Arial"/>
          <w:lang w:val="it-IT"/>
        </w:rPr>
      </w:pPr>
    </w:p>
    <w:p w:rsidR="00A563B9" w:rsidRPr="00F42D75" w:rsidRDefault="00A563B9" w:rsidP="00A563B9">
      <w:pPr>
        <w:jc w:val="both"/>
        <w:rPr>
          <w:rFonts w:ascii="Arial" w:hAnsi="Arial" w:cs="Arial"/>
          <w:b/>
          <w:bCs/>
        </w:rPr>
      </w:pPr>
      <w:r w:rsidRPr="00F42D75">
        <w:rPr>
          <w:rFonts w:ascii="Arial" w:hAnsi="Arial" w:cs="Arial"/>
          <w:b/>
          <w:bCs/>
        </w:rPr>
        <w:t xml:space="preserve">          </w:t>
      </w:r>
    </w:p>
    <w:p w:rsidR="00A563B9" w:rsidRPr="00F42D75" w:rsidRDefault="00A563B9" w:rsidP="00A563B9">
      <w:pPr>
        <w:jc w:val="both"/>
        <w:rPr>
          <w:rFonts w:ascii="Arial" w:hAnsi="Arial" w:cs="Arial"/>
          <w:b/>
          <w:bCs/>
        </w:rPr>
      </w:pPr>
      <w:r w:rsidRPr="00F42D75">
        <w:rPr>
          <w:rFonts w:ascii="Arial" w:hAnsi="Arial" w:cs="Arial"/>
          <w:b/>
          <w:bCs/>
        </w:rPr>
        <w:t xml:space="preserve">              Cod indicator România : RO 69 </w:t>
      </w:r>
    </w:p>
    <w:p w:rsidR="00A563B9" w:rsidRPr="00F42D75" w:rsidRDefault="00A563B9" w:rsidP="00A563B9">
      <w:pPr>
        <w:jc w:val="both"/>
        <w:rPr>
          <w:rFonts w:ascii="Arial" w:hAnsi="Arial" w:cs="Arial"/>
          <w:b/>
        </w:rPr>
      </w:pPr>
      <w:r w:rsidRPr="00F42D75">
        <w:rPr>
          <w:rFonts w:ascii="Arial" w:hAnsi="Arial" w:cs="Arial"/>
          <w:b/>
        </w:rPr>
        <w:t xml:space="preserve">              Cod indicator AEM: TERM 11</w:t>
      </w:r>
    </w:p>
    <w:p w:rsidR="00A563B9" w:rsidRPr="00F42D75" w:rsidRDefault="00A563B9" w:rsidP="00A563B9">
      <w:pPr>
        <w:jc w:val="both"/>
        <w:rPr>
          <w:rFonts w:ascii="Arial" w:hAnsi="Arial" w:cs="Arial"/>
          <w:b/>
        </w:rPr>
      </w:pPr>
      <w:r w:rsidRPr="00F42D75">
        <w:rPr>
          <w:rFonts w:ascii="Arial" w:hAnsi="Arial" w:cs="Arial"/>
          <w:b/>
        </w:rPr>
        <w:t xml:space="preserve">              Denumire:Vehicule scoase din uz</w:t>
      </w:r>
    </w:p>
    <w:p w:rsidR="00A563B9" w:rsidRPr="00F42D75" w:rsidRDefault="00A563B9" w:rsidP="00A563B9">
      <w:pPr>
        <w:jc w:val="both"/>
        <w:rPr>
          <w:rFonts w:ascii="Arial" w:hAnsi="Arial" w:cs="Arial"/>
          <w:b/>
          <w:i/>
          <w:lang w:val="it-IT"/>
        </w:rPr>
      </w:pPr>
      <w:r w:rsidRPr="00F42D75">
        <w:rPr>
          <w:rFonts w:ascii="Arial" w:hAnsi="Arial" w:cs="Arial"/>
          <w:b/>
          <w:i/>
          <w:lang w:val="it-IT"/>
        </w:rPr>
        <w:t xml:space="preserve">                                                                                </w:t>
      </w:r>
    </w:p>
    <w:p w:rsidR="00A563B9" w:rsidRPr="00F42D75" w:rsidRDefault="00A563B9" w:rsidP="00A563B9">
      <w:pPr>
        <w:jc w:val="both"/>
        <w:rPr>
          <w:rFonts w:ascii="Arial" w:hAnsi="Arial" w:cs="Arial"/>
        </w:rPr>
      </w:pPr>
    </w:p>
    <w:p w:rsidR="00A563B9" w:rsidRPr="00F42D75" w:rsidRDefault="00A563B9" w:rsidP="00A563B9">
      <w:pPr>
        <w:jc w:val="both"/>
        <w:rPr>
          <w:rFonts w:ascii="Arial" w:hAnsi="Arial" w:cs="Arial"/>
        </w:rPr>
      </w:pPr>
      <w:r w:rsidRPr="00F42D75">
        <w:rPr>
          <w:rFonts w:ascii="Arial" w:hAnsi="Arial" w:cs="Arial"/>
        </w:rPr>
        <w:t xml:space="preserve">În ceea ce priveşte obiectivele de reciclare / valorificare, nu sunt relevante cifrele la nivel judeţean, avand în vedere faptul ca VSU colectate într-un judeţ pot ajunge la tratare la un operator economic din alt judeţ. Au fost indeplinite ţintele conform tabelului de mai sus. </w:t>
      </w:r>
    </w:p>
    <w:p w:rsidR="00A563B9" w:rsidRPr="00F42D75" w:rsidRDefault="00A563B9" w:rsidP="00A563B9">
      <w:pPr>
        <w:jc w:val="both"/>
        <w:rPr>
          <w:rFonts w:ascii="Arial" w:hAnsi="Arial" w:cs="Arial"/>
        </w:rPr>
      </w:pPr>
      <w:r w:rsidRPr="00F42D75">
        <w:rPr>
          <w:rFonts w:ascii="Arial" w:hAnsi="Arial" w:cs="Arial"/>
        </w:rPr>
        <w:t xml:space="preserve"> În ceea ce priveşte numarul vehiculelor scoase din uz colectate anual, sunt prezentate mai jos în tabel şi grafic, numărul acestora fiind influenţat şi de programul RABLA.</w:t>
      </w:r>
    </w:p>
    <w:p w:rsidR="00A563B9" w:rsidRPr="00F42D75" w:rsidRDefault="00A563B9" w:rsidP="00A563B9">
      <w:pPr>
        <w:jc w:val="both"/>
        <w:rPr>
          <w:rFonts w:ascii="Arial" w:hAnsi="Arial" w:cs="Arial"/>
        </w:rPr>
      </w:pPr>
    </w:p>
    <w:p w:rsidR="00A563B9" w:rsidRPr="00F42D75" w:rsidRDefault="00A563B9" w:rsidP="00A563B9">
      <w:pPr>
        <w:jc w:val="both"/>
        <w:rPr>
          <w:rFonts w:ascii="Arial" w:hAnsi="Arial" w:cs="Arial"/>
        </w:rPr>
      </w:pPr>
    </w:p>
    <w:tbl>
      <w:tblPr>
        <w:tblW w:w="7238" w:type="dxa"/>
        <w:jc w:val="center"/>
        <w:tblInd w:w="98" w:type="dxa"/>
        <w:tblLook w:val="04A0"/>
      </w:tblPr>
      <w:tblGrid>
        <w:gridCol w:w="2818"/>
        <w:gridCol w:w="884"/>
        <w:gridCol w:w="884"/>
        <w:gridCol w:w="884"/>
        <w:gridCol w:w="884"/>
        <w:gridCol w:w="884"/>
      </w:tblGrid>
      <w:tr w:rsidR="00A563B9" w:rsidRPr="00F42D75" w:rsidTr="00A71D22">
        <w:trPr>
          <w:trHeight w:val="330"/>
          <w:jc w:val="center"/>
        </w:trPr>
        <w:tc>
          <w:tcPr>
            <w:tcW w:w="281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563B9" w:rsidRPr="00F42D75" w:rsidRDefault="00A563B9" w:rsidP="00A71D22">
            <w:pPr>
              <w:rPr>
                <w:rFonts w:ascii="Arial" w:eastAsia="Times New Roman" w:hAnsi="Arial" w:cs="Arial"/>
                <w:b/>
                <w:bCs/>
                <w:lang w:val="en-US"/>
              </w:rPr>
            </w:pPr>
            <w:r w:rsidRPr="00F42D75">
              <w:rPr>
                <w:rFonts w:ascii="Arial" w:eastAsia="Times New Roman" w:hAnsi="Arial" w:cs="Arial"/>
                <w:b/>
                <w:bCs/>
              </w:rPr>
              <w:t>Anul</w:t>
            </w:r>
          </w:p>
        </w:tc>
        <w:tc>
          <w:tcPr>
            <w:tcW w:w="884" w:type="dxa"/>
            <w:tcBorders>
              <w:top w:val="single" w:sz="8" w:space="0" w:color="auto"/>
              <w:left w:val="nil"/>
              <w:bottom w:val="single" w:sz="8" w:space="0" w:color="auto"/>
              <w:right w:val="single" w:sz="8" w:space="0" w:color="auto"/>
            </w:tcBorders>
            <w:shd w:val="clear" w:color="auto" w:fill="auto"/>
            <w:noWrap/>
            <w:vAlign w:val="bottom"/>
            <w:hideMark/>
          </w:tcPr>
          <w:p w:rsidR="00A563B9" w:rsidRPr="00F42D75" w:rsidRDefault="00A563B9" w:rsidP="00A71D22">
            <w:pPr>
              <w:jc w:val="right"/>
              <w:rPr>
                <w:rFonts w:ascii="Arial" w:eastAsia="Times New Roman" w:hAnsi="Arial" w:cs="Arial"/>
                <w:b/>
                <w:bCs/>
                <w:lang w:val="en-US"/>
              </w:rPr>
            </w:pPr>
            <w:r w:rsidRPr="00F42D75">
              <w:rPr>
                <w:rFonts w:ascii="Arial" w:eastAsia="Times New Roman" w:hAnsi="Arial" w:cs="Arial"/>
                <w:b/>
                <w:bCs/>
              </w:rPr>
              <w:t>2014</w:t>
            </w:r>
          </w:p>
        </w:tc>
        <w:tc>
          <w:tcPr>
            <w:tcW w:w="884" w:type="dxa"/>
            <w:tcBorders>
              <w:top w:val="single" w:sz="8" w:space="0" w:color="auto"/>
              <w:left w:val="nil"/>
              <w:bottom w:val="single" w:sz="8" w:space="0" w:color="auto"/>
              <w:right w:val="single" w:sz="8" w:space="0" w:color="auto"/>
            </w:tcBorders>
            <w:shd w:val="clear" w:color="auto" w:fill="auto"/>
            <w:noWrap/>
            <w:vAlign w:val="center"/>
            <w:hideMark/>
          </w:tcPr>
          <w:p w:rsidR="00A563B9" w:rsidRPr="00F42D75" w:rsidRDefault="00A563B9" w:rsidP="00A71D22">
            <w:pPr>
              <w:jc w:val="center"/>
              <w:rPr>
                <w:rFonts w:ascii="Arial" w:eastAsia="Times New Roman" w:hAnsi="Arial" w:cs="Arial"/>
                <w:b/>
                <w:bCs/>
                <w:lang w:val="en-US"/>
              </w:rPr>
            </w:pPr>
            <w:r w:rsidRPr="00F42D75">
              <w:rPr>
                <w:rFonts w:ascii="Arial" w:eastAsia="Times New Roman" w:hAnsi="Arial" w:cs="Arial"/>
                <w:b/>
                <w:bCs/>
              </w:rPr>
              <w:t>2015</w:t>
            </w:r>
          </w:p>
        </w:tc>
        <w:tc>
          <w:tcPr>
            <w:tcW w:w="884" w:type="dxa"/>
            <w:tcBorders>
              <w:top w:val="single" w:sz="8" w:space="0" w:color="auto"/>
              <w:left w:val="nil"/>
              <w:bottom w:val="single" w:sz="8" w:space="0" w:color="auto"/>
              <w:right w:val="single" w:sz="8" w:space="0" w:color="auto"/>
            </w:tcBorders>
            <w:shd w:val="clear" w:color="auto" w:fill="auto"/>
            <w:vAlign w:val="center"/>
            <w:hideMark/>
          </w:tcPr>
          <w:p w:rsidR="00A563B9" w:rsidRPr="00F42D75" w:rsidRDefault="00A563B9" w:rsidP="00A71D22">
            <w:pPr>
              <w:jc w:val="center"/>
              <w:rPr>
                <w:rFonts w:ascii="Arial" w:eastAsia="Times New Roman" w:hAnsi="Arial" w:cs="Arial"/>
                <w:b/>
                <w:bCs/>
                <w:lang w:val="en-US"/>
              </w:rPr>
            </w:pPr>
            <w:r w:rsidRPr="00F42D75">
              <w:rPr>
                <w:rFonts w:ascii="Arial" w:eastAsia="Times New Roman" w:hAnsi="Arial" w:cs="Arial"/>
                <w:b/>
                <w:bCs/>
              </w:rPr>
              <w:t>2016</w:t>
            </w:r>
          </w:p>
        </w:tc>
        <w:tc>
          <w:tcPr>
            <w:tcW w:w="884" w:type="dxa"/>
            <w:tcBorders>
              <w:top w:val="single" w:sz="8" w:space="0" w:color="auto"/>
              <w:left w:val="nil"/>
              <w:bottom w:val="single" w:sz="8" w:space="0" w:color="auto"/>
              <w:right w:val="single" w:sz="8" w:space="0" w:color="auto"/>
            </w:tcBorders>
            <w:shd w:val="clear" w:color="auto" w:fill="auto"/>
            <w:vAlign w:val="center"/>
            <w:hideMark/>
          </w:tcPr>
          <w:p w:rsidR="00A563B9" w:rsidRPr="00F42D75" w:rsidRDefault="00A563B9" w:rsidP="00A71D22">
            <w:pPr>
              <w:jc w:val="center"/>
              <w:rPr>
                <w:rFonts w:ascii="Arial" w:eastAsia="Times New Roman" w:hAnsi="Arial" w:cs="Arial"/>
                <w:b/>
                <w:bCs/>
                <w:lang w:val="en-US"/>
              </w:rPr>
            </w:pPr>
            <w:r w:rsidRPr="00F42D75">
              <w:rPr>
                <w:rFonts w:ascii="Arial" w:eastAsia="Times New Roman" w:hAnsi="Arial" w:cs="Arial"/>
                <w:b/>
                <w:bCs/>
              </w:rPr>
              <w:t>2017</w:t>
            </w:r>
          </w:p>
        </w:tc>
        <w:tc>
          <w:tcPr>
            <w:tcW w:w="884" w:type="dxa"/>
            <w:tcBorders>
              <w:top w:val="single" w:sz="8" w:space="0" w:color="auto"/>
              <w:left w:val="nil"/>
              <w:bottom w:val="single" w:sz="8" w:space="0" w:color="auto"/>
              <w:right w:val="single" w:sz="8" w:space="0" w:color="auto"/>
            </w:tcBorders>
            <w:shd w:val="clear" w:color="auto" w:fill="auto"/>
            <w:vAlign w:val="center"/>
            <w:hideMark/>
          </w:tcPr>
          <w:p w:rsidR="00A563B9" w:rsidRPr="00F42D75" w:rsidRDefault="00A563B9" w:rsidP="00A71D22">
            <w:pPr>
              <w:jc w:val="center"/>
              <w:rPr>
                <w:rFonts w:ascii="Arial" w:eastAsia="Times New Roman" w:hAnsi="Arial" w:cs="Arial"/>
                <w:b/>
                <w:bCs/>
                <w:lang w:val="en-US"/>
              </w:rPr>
            </w:pPr>
            <w:r w:rsidRPr="00F42D75">
              <w:rPr>
                <w:rFonts w:ascii="Arial" w:eastAsia="Times New Roman" w:hAnsi="Arial" w:cs="Arial"/>
                <w:b/>
                <w:bCs/>
              </w:rPr>
              <w:t>2018</w:t>
            </w:r>
          </w:p>
        </w:tc>
      </w:tr>
      <w:tr w:rsidR="00A563B9" w:rsidRPr="00F42D75" w:rsidTr="00A71D22">
        <w:trPr>
          <w:trHeight w:val="330"/>
          <w:jc w:val="center"/>
        </w:trPr>
        <w:tc>
          <w:tcPr>
            <w:tcW w:w="2818" w:type="dxa"/>
            <w:tcBorders>
              <w:top w:val="nil"/>
              <w:left w:val="single" w:sz="8" w:space="0" w:color="auto"/>
              <w:bottom w:val="single" w:sz="8" w:space="0" w:color="auto"/>
              <w:right w:val="single" w:sz="8" w:space="0" w:color="auto"/>
            </w:tcBorders>
            <w:shd w:val="clear" w:color="auto" w:fill="auto"/>
            <w:noWrap/>
            <w:vAlign w:val="bottom"/>
            <w:hideMark/>
          </w:tcPr>
          <w:p w:rsidR="00A563B9" w:rsidRPr="00F42D75" w:rsidRDefault="00A563B9" w:rsidP="00A71D22">
            <w:pPr>
              <w:rPr>
                <w:rFonts w:ascii="Arial" w:eastAsia="Times New Roman" w:hAnsi="Arial" w:cs="Arial"/>
                <w:b/>
                <w:bCs/>
                <w:lang w:val="en-US"/>
              </w:rPr>
            </w:pPr>
            <w:r w:rsidRPr="00F42D75">
              <w:rPr>
                <w:rFonts w:ascii="Arial" w:eastAsia="Times New Roman" w:hAnsi="Arial" w:cs="Arial"/>
                <w:b/>
                <w:bCs/>
              </w:rPr>
              <w:t>Nr. vehicule colectate</w:t>
            </w:r>
          </w:p>
        </w:tc>
        <w:tc>
          <w:tcPr>
            <w:tcW w:w="884" w:type="dxa"/>
            <w:tcBorders>
              <w:top w:val="nil"/>
              <w:left w:val="nil"/>
              <w:bottom w:val="single" w:sz="8" w:space="0" w:color="auto"/>
              <w:right w:val="single" w:sz="8" w:space="0" w:color="auto"/>
            </w:tcBorders>
            <w:shd w:val="clear" w:color="auto" w:fill="auto"/>
            <w:noWrap/>
            <w:vAlign w:val="center"/>
            <w:hideMark/>
          </w:tcPr>
          <w:p w:rsidR="00A563B9" w:rsidRPr="00F42D75" w:rsidRDefault="00A563B9" w:rsidP="00A71D22">
            <w:pPr>
              <w:jc w:val="center"/>
              <w:rPr>
                <w:rFonts w:ascii="Arial" w:eastAsia="Times New Roman" w:hAnsi="Arial" w:cs="Arial"/>
                <w:lang w:val="en-US"/>
              </w:rPr>
            </w:pPr>
            <w:r w:rsidRPr="00F42D75">
              <w:rPr>
                <w:rFonts w:ascii="Arial" w:eastAsia="Times New Roman" w:hAnsi="Arial" w:cs="Arial"/>
              </w:rPr>
              <w:t>1916</w:t>
            </w:r>
          </w:p>
        </w:tc>
        <w:tc>
          <w:tcPr>
            <w:tcW w:w="884" w:type="dxa"/>
            <w:tcBorders>
              <w:top w:val="nil"/>
              <w:left w:val="nil"/>
              <w:bottom w:val="single" w:sz="8" w:space="0" w:color="auto"/>
              <w:right w:val="single" w:sz="8" w:space="0" w:color="auto"/>
            </w:tcBorders>
            <w:shd w:val="clear" w:color="auto" w:fill="auto"/>
            <w:noWrap/>
            <w:vAlign w:val="center"/>
            <w:hideMark/>
          </w:tcPr>
          <w:p w:rsidR="00A563B9" w:rsidRPr="00F42D75" w:rsidRDefault="00A563B9" w:rsidP="00A71D22">
            <w:pPr>
              <w:jc w:val="center"/>
              <w:rPr>
                <w:rFonts w:ascii="Arial" w:eastAsia="Times New Roman" w:hAnsi="Arial" w:cs="Arial"/>
                <w:lang w:val="en-US"/>
              </w:rPr>
            </w:pPr>
            <w:r w:rsidRPr="00F42D75">
              <w:rPr>
                <w:rFonts w:ascii="Arial" w:eastAsia="Times New Roman" w:hAnsi="Arial" w:cs="Arial"/>
              </w:rPr>
              <w:t>1037</w:t>
            </w:r>
          </w:p>
        </w:tc>
        <w:tc>
          <w:tcPr>
            <w:tcW w:w="884" w:type="dxa"/>
            <w:tcBorders>
              <w:top w:val="nil"/>
              <w:left w:val="nil"/>
              <w:bottom w:val="single" w:sz="8" w:space="0" w:color="auto"/>
              <w:right w:val="single" w:sz="8" w:space="0" w:color="auto"/>
            </w:tcBorders>
            <w:shd w:val="clear" w:color="auto" w:fill="auto"/>
            <w:vAlign w:val="center"/>
            <w:hideMark/>
          </w:tcPr>
          <w:p w:rsidR="00A563B9" w:rsidRPr="00F42D75" w:rsidRDefault="00A563B9" w:rsidP="00A71D22">
            <w:pPr>
              <w:jc w:val="center"/>
              <w:rPr>
                <w:rFonts w:ascii="Arial" w:eastAsia="Times New Roman" w:hAnsi="Arial" w:cs="Arial"/>
                <w:lang w:val="en-US"/>
              </w:rPr>
            </w:pPr>
            <w:r w:rsidRPr="00F42D75">
              <w:rPr>
                <w:rFonts w:ascii="Arial" w:eastAsia="Times New Roman" w:hAnsi="Arial" w:cs="Arial"/>
              </w:rPr>
              <w:t>1044</w:t>
            </w:r>
          </w:p>
        </w:tc>
        <w:tc>
          <w:tcPr>
            <w:tcW w:w="884" w:type="dxa"/>
            <w:tcBorders>
              <w:top w:val="nil"/>
              <w:left w:val="nil"/>
              <w:bottom w:val="single" w:sz="8" w:space="0" w:color="auto"/>
              <w:right w:val="single" w:sz="8" w:space="0" w:color="auto"/>
            </w:tcBorders>
            <w:shd w:val="clear" w:color="auto" w:fill="auto"/>
            <w:vAlign w:val="center"/>
            <w:hideMark/>
          </w:tcPr>
          <w:p w:rsidR="00A563B9" w:rsidRPr="00F42D75" w:rsidRDefault="00A563B9" w:rsidP="00A71D22">
            <w:pPr>
              <w:jc w:val="center"/>
              <w:rPr>
                <w:rFonts w:ascii="Arial" w:eastAsia="Times New Roman" w:hAnsi="Arial" w:cs="Arial"/>
                <w:lang w:val="en-US"/>
              </w:rPr>
            </w:pPr>
            <w:r w:rsidRPr="00F42D75">
              <w:rPr>
                <w:rFonts w:ascii="Arial" w:eastAsia="Times New Roman" w:hAnsi="Arial" w:cs="Arial"/>
              </w:rPr>
              <w:t>2222</w:t>
            </w:r>
          </w:p>
        </w:tc>
        <w:tc>
          <w:tcPr>
            <w:tcW w:w="884" w:type="dxa"/>
            <w:tcBorders>
              <w:top w:val="nil"/>
              <w:left w:val="nil"/>
              <w:bottom w:val="single" w:sz="8" w:space="0" w:color="auto"/>
              <w:right w:val="single" w:sz="8" w:space="0" w:color="auto"/>
            </w:tcBorders>
            <w:shd w:val="clear" w:color="auto" w:fill="auto"/>
            <w:vAlign w:val="center"/>
            <w:hideMark/>
          </w:tcPr>
          <w:p w:rsidR="00A563B9" w:rsidRPr="00F42D75" w:rsidRDefault="00A563B9" w:rsidP="00A71D22">
            <w:pPr>
              <w:jc w:val="center"/>
              <w:rPr>
                <w:rFonts w:ascii="Arial" w:eastAsia="Times New Roman" w:hAnsi="Arial" w:cs="Arial"/>
                <w:lang w:val="en-US"/>
              </w:rPr>
            </w:pPr>
            <w:r w:rsidRPr="00F42D75">
              <w:rPr>
                <w:rFonts w:ascii="Arial" w:eastAsia="Times New Roman" w:hAnsi="Arial" w:cs="Arial"/>
              </w:rPr>
              <w:t>3111</w:t>
            </w:r>
          </w:p>
        </w:tc>
      </w:tr>
    </w:tbl>
    <w:p w:rsidR="00A563B9" w:rsidRPr="00F42D75" w:rsidRDefault="00A563B9" w:rsidP="00A563B9">
      <w:pPr>
        <w:jc w:val="both"/>
        <w:rPr>
          <w:rFonts w:ascii="Arial" w:hAnsi="Arial" w:cs="Arial"/>
          <w:b/>
          <w:i/>
          <w:lang w:val="it-IT"/>
        </w:rPr>
      </w:pPr>
      <w:r w:rsidRPr="00F42D75">
        <w:rPr>
          <w:rFonts w:ascii="Arial" w:hAnsi="Arial" w:cs="Arial"/>
          <w:b/>
          <w:i/>
          <w:lang w:val="it-IT"/>
        </w:rPr>
        <w:t xml:space="preserve">                                                                                                        </w:t>
      </w:r>
    </w:p>
    <w:p w:rsidR="00A563B9" w:rsidRPr="00F42D75" w:rsidRDefault="00A563B9" w:rsidP="00A563B9">
      <w:pPr>
        <w:jc w:val="right"/>
        <w:rPr>
          <w:rFonts w:ascii="Arial" w:hAnsi="Arial" w:cs="Arial"/>
          <w:lang w:val="it-IT"/>
        </w:rPr>
      </w:pPr>
      <w:r w:rsidRPr="00F42D75">
        <w:rPr>
          <w:rFonts w:ascii="Arial" w:hAnsi="Arial" w:cs="Arial"/>
          <w:b/>
          <w:i/>
          <w:lang w:val="it-IT"/>
        </w:rPr>
        <w:t>Tabel VII.1.3.3.1.</w:t>
      </w:r>
    </w:p>
    <w:p w:rsidR="00A563B9" w:rsidRPr="00F42D75" w:rsidRDefault="00A563B9" w:rsidP="00A563B9">
      <w:pPr>
        <w:jc w:val="both"/>
        <w:rPr>
          <w:rFonts w:ascii="Arial" w:hAnsi="Arial" w:cs="Arial"/>
        </w:rPr>
      </w:pPr>
    </w:p>
    <w:p w:rsidR="00A563B9" w:rsidRPr="00F42D75" w:rsidRDefault="00A563B9" w:rsidP="00A563B9">
      <w:pPr>
        <w:jc w:val="both"/>
        <w:rPr>
          <w:rFonts w:ascii="Arial" w:hAnsi="Arial" w:cs="Arial"/>
        </w:rPr>
      </w:pPr>
    </w:p>
    <w:p w:rsidR="00A563B9" w:rsidRPr="00F42D75" w:rsidRDefault="00A563B9" w:rsidP="00A563B9">
      <w:pPr>
        <w:jc w:val="both"/>
        <w:rPr>
          <w:rFonts w:ascii="Arial" w:hAnsi="Arial" w:cs="Arial"/>
        </w:rPr>
      </w:pPr>
    </w:p>
    <w:p w:rsidR="00A563B9" w:rsidRPr="00F42D75" w:rsidRDefault="00A563B9" w:rsidP="00A563B9">
      <w:pPr>
        <w:jc w:val="both"/>
        <w:rPr>
          <w:rFonts w:ascii="Arial" w:hAnsi="Arial" w:cs="Arial"/>
        </w:rPr>
      </w:pPr>
      <w:r w:rsidRPr="00F42D75">
        <w:rPr>
          <w:rFonts w:ascii="Arial" w:hAnsi="Arial" w:cs="Arial"/>
        </w:rPr>
        <w:t xml:space="preserve">                                                                                                                                                      </w:t>
      </w:r>
    </w:p>
    <w:p w:rsidR="00A563B9" w:rsidRPr="00F42D75" w:rsidRDefault="000B5667" w:rsidP="00A563B9">
      <w:pPr>
        <w:jc w:val="center"/>
        <w:rPr>
          <w:rFonts w:ascii="Arial" w:hAnsi="Arial" w:cs="Arial"/>
          <w:noProof/>
          <w:lang w:val="en-US"/>
        </w:rPr>
      </w:pPr>
      <w:r>
        <w:rPr>
          <w:rFonts w:ascii="Arial" w:hAnsi="Arial" w:cs="Arial"/>
          <w:noProof/>
          <w:lang w:val="en-US"/>
        </w:rPr>
        <w:drawing>
          <wp:inline distT="0" distB="0" distL="0" distR="0">
            <wp:extent cx="4570984" cy="2746629"/>
            <wp:effectExtent l="12192" t="6096" r="8509" b="0"/>
            <wp:docPr id="122"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A563B9" w:rsidRPr="00F42D75" w:rsidRDefault="00A563B9" w:rsidP="00A563B9">
      <w:pPr>
        <w:jc w:val="both"/>
        <w:rPr>
          <w:rFonts w:ascii="Arial" w:hAnsi="Arial" w:cs="Arial"/>
        </w:rPr>
      </w:pPr>
      <w:r w:rsidRPr="00F42D75">
        <w:rPr>
          <w:rFonts w:ascii="Arial" w:hAnsi="Arial" w:cs="Arial"/>
          <w:b/>
          <w:i/>
          <w:lang w:val="it-IT"/>
        </w:rPr>
        <w:t xml:space="preserve">                                                                                                         Figura VII.1.3.3.2.</w:t>
      </w:r>
      <w:r w:rsidRPr="00F42D75">
        <w:rPr>
          <w:rFonts w:ascii="Arial" w:hAnsi="Arial" w:cs="Arial"/>
        </w:rPr>
        <w:t xml:space="preserve">   </w:t>
      </w:r>
    </w:p>
    <w:p w:rsidR="00A563B9" w:rsidRPr="00F42D75" w:rsidRDefault="00A563B9" w:rsidP="00A563B9">
      <w:pPr>
        <w:jc w:val="both"/>
        <w:rPr>
          <w:rFonts w:ascii="Arial" w:hAnsi="Arial" w:cs="Arial"/>
          <w:bCs/>
        </w:rPr>
      </w:pPr>
    </w:p>
    <w:p w:rsidR="00A563B9" w:rsidRPr="00F42D75" w:rsidRDefault="00A563B9" w:rsidP="00A563B9">
      <w:pPr>
        <w:jc w:val="both"/>
        <w:rPr>
          <w:rFonts w:ascii="Arial" w:hAnsi="Arial" w:cs="Arial"/>
        </w:rPr>
      </w:pPr>
      <w:r w:rsidRPr="00F42D75">
        <w:rPr>
          <w:rFonts w:ascii="Arial" w:hAnsi="Arial" w:cs="Arial"/>
        </w:rPr>
        <w:t xml:space="preserve">Operatorii economici implicaţi în gestionarea vehiculelor scoase din uz sunt: producătorii, distribuitorii, colectorii, companiile de asigurări, precum și operatorii care au ca obiect de activitate: tratarea, recuperarea, reciclarea vehiculelor scoase din uz, inclusiv a componentelor și materialelor </w:t>
      </w:r>
      <w:r w:rsidRPr="00F42D75">
        <w:rPr>
          <w:rFonts w:ascii="Arial" w:hAnsi="Arial" w:cs="Arial"/>
        </w:rPr>
        <w:lastRenderedPageBreak/>
        <w:t xml:space="preserve">acestora. Începând cu data de 1 ianuarie 2007, operatorii economici sunt obligaţi să asigure realizarea următoarelor obiective, luând în considerare masa medie la gol: </w:t>
      </w:r>
    </w:p>
    <w:p w:rsidR="00A563B9" w:rsidRPr="00F42D75" w:rsidRDefault="00A563B9" w:rsidP="00A563B9">
      <w:pPr>
        <w:jc w:val="both"/>
        <w:rPr>
          <w:rFonts w:ascii="Arial" w:hAnsi="Arial" w:cs="Arial"/>
        </w:rPr>
      </w:pPr>
      <w:r w:rsidRPr="00F42D75">
        <w:rPr>
          <w:rFonts w:ascii="Arial" w:hAnsi="Arial" w:cs="Arial"/>
        </w:rPr>
        <w:t xml:space="preserve">- reutilizarea şi valorificarea a cel puţin 75% din masa medie pe vehicul şi an, a vehiculelor fabricate înainte de 01 ianuarie 1980; </w:t>
      </w:r>
    </w:p>
    <w:p w:rsidR="00A563B9" w:rsidRPr="00F42D75" w:rsidRDefault="00A563B9" w:rsidP="00A563B9">
      <w:pPr>
        <w:jc w:val="both"/>
        <w:rPr>
          <w:rFonts w:ascii="Arial" w:hAnsi="Arial" w:cs="Arial"/>
        </w:rPr>
      </w:pPr>
      <w:r w:rsidRPr="00F42D75">
        <w:rPr>
          <w:rFonts w:ascii="Arial" w:hAnsi="Arial" w:cs="Arial"/>
        </w:rPr>
        <w:t xml:space="preserve">- reutilizarea și valorificarea a cel puţin 85% din masa medie pe vehicul şi an, a vehiculelor fabricate după 01 ianuarie 1980; </w:t>
      </w:r>
    </w:p>
    <w:p w:rsidR="00A563B9" w:rsidRPr="00F42D75" w:rsidRDefault="00A563B9" w:rsidP="00A563B9">
      <w:pPr>
        <w:jc w:val="both"/>
        <w:rPr>
          <w:rFonts w:ascii="Arial" w:hAnsi="Arial" w:cs="Arial"/>
        </w:rPr>
      </w:pPr>
      <w:r w:rsidRPr="00F42D75">
        <w:rPr>
          <w:rFonts w:ascii="Arial" w:hAnsi="Arial" w:cs="Arial"/>
        </w:rPr>
        <w:t xml:space="preserve">- reutilizarea şi reciclarea a 70% din masa medie pe vehicul şi an, a vehiculelor fabricate înainte de 01 ianuarie 1980; </w:t>
      </w:r>
    </w:p>
    <w:p w:rsidR="00A563B9" w:rsidRPr="00F42D75" w:rsidRDefault="00A563B9" w:rsidP="00A563B9">
      <w:pPr>
        <w:jc w:val="both"/>
        <w:rPr>
          <w:rFonts w:ascii="Arial" w:hAnsi="Arial" w:cs="Arial"/>
        </w:rPr>
      </w:pPr>
      <w:r w:rsidRPr="00F42D75">
        <w:rPr>
          <w:rFonts w:ascii="Arial" w:hAnsi="Arial" w:cs="Arial"/>
        </w:rPr>
        <w:t>- reutilizarea și reciclarea a 80% din masa medie pe vehicul şi an, a vehiculelor fabricate începând cu data de 01 ianuarie 1980.</w:t>
      </w:r>
    </w:p>
    <w:p w:rsidR="00A563B9" w:rsidRPr="00F42D75" w:rsidRDefault="00A563B9" w:rsidP="00A563B9">
      <w:pPr>
        <w:jc w:val="both"/>
        <w:rPr>
          <w:rFonts w:ascii="Arial" w:hAnsi="Arial" w:cs="Arial"/>
        </w:rPr>
      </w:pPr>
      <w:r w:rsidRPr="00F42D75">
        <w:rPr>
          <w:rFonts w:ascii="Arial" w:hAnsi="Arial" w:cs="Arial"/>
        </w:rPr>
        <w:t xml:space="preserve"> Începând cu 1 ianuarie 2015, operatorii economici vor fi obligaţi să asigure realizarea următoarelor obiective, luând în considerare masa medie la gol: </w:t>
      </w:r>
    </w:p>
    <w:p w:rsidR="00A563B9" w:rsidRPr="00F42D75" w:rsidRDefault="00A563B9" w:rsidP="00A563B9">
      <w:pPr>
        <w:jc w:val="both"/>
        <w:rPr>
          <w:rFonts w:ascii="Arial" w:hAnsi="Arial" w:cs="Arial"/>
        </w:rPr>
      </w:pPr>
      <w:r w:rsidRPr="00F42D75">
        <w:rPr>
          <w:rFonts w:ascii="Arial" w:hAnsi="Arial" w:cs="Arial"/>
        </w:rPr>
        <w:t xml:space="preserve">- reutilizarea şi valorificarea a cel puţin 95% din masa medie pe vehicul şi an, pentru toate vehiculele scoase din uz; </w:t>
      </w:r>
    </w:p>
    <w:p w:rsidR="00A563B9" w:rsidRPr="00F42D75" w:rsidRDefault="00A563B9" w:rsidP="00A563B9">
      <w:pPr>
        <w:jc w:val="both"/>
        <w:rPr>
          <w:rFonts w:ascii="Arial" w:hAnsi="Arial" w:cs="Arial"/>
        </w:rPr>
      </w:pPr>
      <w:r w:rsidRPr="00F42D75">
        <w:rPr>
          <w:rFonts w:ascii="Arial" w:hAnsi="Arial" w:cs="Arial"/>
        </w:rPr>
        <w:t xml:space="preserve">- reutilizarea și reciclarea a cel puţin 85% din masa medie pe vehicul şi an, pentru toate vehiculele scoase din uz. </w:t>
      </w:r>
    </w:p>
    <w:p w:rsidR="00A563B9" w:rsidRPr="00F42D75" w:rsidRDefault="00A563B9" w:rsidP="00A563B9">
      <w:pPr>
        <w:jc w:val="both"/>
        <w:rPr>
          <w:rFonts w:ascii="Arial" w:hAnsi="Arial" w:cs="Arial"/>
        </w:rPr>
      </w:pPr>
      <w:r w:rsidRPr="00F42D75">
        <w:rPr>
          <w:rFonts w:ascii="Arial" w:hAnsi="Arial" w:cs="Arial"/>
        </w:rPr>
        <w:t>În scopul monitorizării atingerii obiectivelor prevăzute mai sus, operatorii economici care desfăşoară operaţiuni de colectare şi tratare a vehiculelor scoase din uz au obligaţia de a raporta informaţii specifice. Datele centralizate la nivel naţional sunt prezentate în cele ce urmează.</w:t>
      </w:r>
    </w:p>
    <w:p w:rsidR="00A563B9" w:rsidRPr="00F42D75" w:rsidRDefault="00A563B9" w:rsidP="00A563B9">
      <w:pPr>
        <w:jc w:val="both"/>
        <w:rPr>
          <w:rFonts w:ascii="Arial" w:hAnsi="Arial" w:cs="Arial"/>
        </w:rPr>
      </w:pPr>
    </w:p>
    <w:p w:rsidR="00A563B9" w:rsidRPr="00F42D75" w:rsidRDefault="00A563B9" w:rsidP="00A563B9">
      <w:pPr>
        <w:tabs>
          <w:tab w:val="left" w:leader="dot" w:pos="9356"/>
        </w:tabs>
        <w:ind w:left="780"/>
        <w:rPr>
          <w:rFonts w:ascii="Arial" w:hAnsi="Arial" w:cs="Arial"/>
          <w:b/>
          <w:lang w:val="ro-RO"/>
        </w:rPr>
      </w:pPr>
    </w:p>
    <w:p w:rsidR="00A563B9" w:rsidRPr="00F42D75" w:rsidRDefault="00A563B9" w:rsidP="00A563B9">
      <w:pPr>
        <w:jc w:val="both"/>
        <w:rPr>
          <w:rFonts w:ascii="Arial" w:hAnsi="Arial" w:cs="Arial"/>
          <w:lang w:val="it-IT"/>
        </w:rPr>
      </w:pPr>
      <w:r w:rsidRPr="00F42D75">
        <w:rPr>
          <w:rFonts w:ascii="Arial" w:hAnsi="Arial" w:cs="Arial"/>
          <w:lang w:val="it-IT"/>
        </w:rPr>
        <w:t xml:space="preserve">                </w:t>
      </w:r>
    </w:p>
    <w:p w:rsidR="00A563B9" w:rsidRPr="00F42D75" w:rsidRDefault="00A563B9" w:rsidP="00A563B9">
      <w:pPr>
        <w:jc w:val="both"/>
        <w:rPr>
          <w:rFonts w:ascii="Arial" w:hAnsi="Arial" w:cs="Arial"/>
          <w:b/>
          <w:bCs/>
          <w:i/>
          <w:iCs/>
          <w:lang w:val="it-IT"/>
        </w:rPr>
      </w:pPr>
      <w:r w:rsidRPr="00F42D75">
        <w:rPr>
          <w:rFonts w:ascii="Arial" w:hAnsi="Arial" w:cs="Arial"/>
          <w:b/>
          <w:bCs/>
          <w:i/>
          <w:iCs/>
          <w:lang w:val="it-IT"/>
        </w:rPr>
        <w:t>VII.1.4.  Impacturi şi presiuni privind deşeurile</w:t>
      </w:r>
    </w:p>
    <w:p w:rsidR="00A563B9" w:rsidRPr="00F42D75" w:rsidRDefault="00A563B9" w:rsidP="00A563B9">
      <w:pPr>
        <w:jc w:val="both"/>
        <w:rPr>
          <w:rFonts w:ascii="Arial" w:hAnsi="Arial" w:cs="Arial"/>
          <w:lang w:val="ro-RO"/>
        </w:rPr>
      </w:pPr>
    </w:p>
    <w:p w:rsidR="00A563B9" w:rsidRPr="00F42D75" w:rsidRDefault="00A563B9" w:rsidP="00A563B9">
      <w:pPr>
        <w:jc w:val="both"/>
        <w:rPr>
          <w:rFonts w:ascii="Arial" w:hAnsi="Arial" w:cs="Arial"/>
          <w:lang w:val="ro-RO"/>
        </w:rPr>
      </w:pPr>
      <w:r w:rsidRPr="00F42D75">
        <w:rPr>
          <w:rFonts w:ascii="Arial" w:hAnsi="Arial" w:cs="Arial"/>
          <w:lang w:val="ro-RO"/>
        </w:rPr>
        <w:t xml:space="preserve"> La nivelul Uniunii Europene există deja o gamă largă de instrumente menite să promoveze practici cu impact redus asupra mediului, precum şi să influenţeze opţiunile populaţiei pentru anumite produse, astfel încât să prefere acele variante „prietenoase cu mediul”. În această privinţă se poate spune că România este încă la început, dar are avantajul că poate beneficia de experienţa statelor membre mai vechi, abia în ultimii ani realizându-se trecerea la consumul de produse şi servicii ecologice, care să asigure durabilitate alegerilor pe care le face populaţia. În acest sens este nevoie de un efort comun, de acţiuni care necesită implicarea atât a sectorului public, cât şi a celui privat. </w:t>
      </w:r>
    </w:p>
    <w:p w:rsidR="00A563B9" w:rsidRPr="00F42D75" w:rsidRDefault="00A563B9" w:rsidP="00A563B9">
      <w:pPr>
        <w:ind w:firstLine="720"/>
        <w:jc w:val="both"/>
        <w:rPr>
          <w:rFonts w:ascii="Arial" w:eastAsia="Times New Roman" w:hAnsi="Arial" w:cs="Arial"/>
          <w:lang w:val="ro-RO" w:eastAsia="ro-RO"/>
        </w:rPr>
      </w:pPr>
      <w:r w:rsidRPr="00F42D75">
        <w:rPr>
          <w:rFonts w:ascii="Arial" w:eastAsia="Times New Roman" w:hAnsi="Arial" w:cs="Arial"/>
          <w:lang w:val="ro-RO" w:eastAsia="ro-RO"/>
        </w:rPr>
        <w:t xml:space="preserve">Scopul acestor strategii este reducerea impactului negativ asupra mediului exercitate de către deşeuri de-a lungul întregului ciclu de viaţă, de la producere până la eliminare. </w:t>
      </w:r>
    </w:p>
    <w:p w:rsidR="00A563B9" w:rsidRPr="00F42D75" w:rsidRDefault="00A563B9" w:rsidP="00A563B9">
      <w:pPr>
        <w:ind w:firstLine="720"/>
        <w:jc w:val="both"/>
        <w:rPr>
          <w:rFonts w:ascii="Arial" w:eastAsia="Times New Roman" w:hAnsi="Arial" w:cs="Arial"/>
          <w:lang w:val="ro-RO" w:eastAsia="ro-RO"/>
        </w:rPr>
      </w:pPr>
      <w:r w:rsidRPr="00F42D75">
        <w:rPr>
          <w:rFonts w:ascii="Arial" w:eastAsia="Times New Roman" w:hAnsi="Arial" w:cs="Arial"/>
          <w:lang w:val="ro-RO" w:eastAsia="ro-RO"/>
        </w:rPr>
        <w:t xml:space="preserve">Acest tip de abordare consideră că fiecare tip de deşeu este văzut nu numai ca o sursă de poluare care trebuie redusă, ci şi ca o potenţială resursă care poate fi exploatată. Aplicarea instrumentelor existente în legislaţia comunitară actuală, cum ar fi diseminarea celor mai bune tehnici sau eco-proiectarea produselor, este un factor important în realizarea acestor obiective. </w:t>
      </w:r>
    </w:p>
    <w:p w:rsidR="00A563B9" w:rsidRPr="00F42D75" w:rsidRDefault="00A563B9" w:rsidP="00A563B9">
      <w:pPr>
        <w:ind w:firstLine="720"/>
        <w:jc w:val="both"/>
        <w:rPr>
          <w:rFonts w:ascii="Arial" w:eastAsia="Times New Roman" w:hAnsi="Arial" w:cs="Arial"/>
          <w:lang w:val="ro-RO" w:eastAsia="ro-RO"/>
        </w:rPr>
      </w:pPr>
      <w:r w:rsidRPr="00F42D75">
        <w:rPr>
          <w:rFonts w:ascii="Arial" w:eastAsia="Times New Roman" w:hAnsi="Arial" w:cs="Arial"/>
          <w:lang w:val="ro-RO" w:eastAsia="ro-RO"/>
        </w:rPr>
        <w:t xml:space="preserve">Şi în România reciclarea deşeurilor a devenit în ultimul deceniu mai ales o adevărată industrie, stimulând dezvoltarea întreprinderilor mici şi mijlocii şi, implicit, a întregii economii. Activitatea de reciclare a deşeurilor oferă surse alternative de materii prime şi contribuie totodată la reducerea presiunii poluante a deşeurilor asupra mediului. </w:t>
      </w:r>
    </w:p>
    <w:p w:rsidR="00A563B9" w:rsidRPr="00F42D75" w:rsidRDefault="00A563B9" w:rsidP="00A563B9">
      <w:pPr>
        <w:ind w:firstLine="720"/>
        <w:jc w:val="both"/>
        <w:rPr>
          <w:rFonts w:ascii="Arial" w:eastAsia="Times New Roman" w:hAnsi="Arial" w:cs="Arial"/>
          <w:lang w:val="ro-RO" w:eastAsia="ro-RO"/>
        </w:rPr>
      </w:pPr>
      <w:r w:rsidRPr="00F42D75">
        <w:rPr>
          <w:rFonts w:ascii="Arial" w:eastAsia="Times New Roman" w:hAnsi="Arial" w:cs="Arial"/>
          <w:lang w:val="ro-RO" w:eastAsia="ro-RO"/>
        </w:rPr>
        <w:t>Totuşi, cu siguranţă este necesară o reducere suplimentară a acestei presiuni determinată de faptul că, în ciuda bunelor rezultate ale politicilor privind deşeurile, presiunea resurselor materiale asupra mediului este mult prea mare pentru a putea vorbi de o „societate durabilă”.</w:t>
      </w:r>
    </w:p>
    <w:p w:rsidR="00A563B9" w:rsidRPr="00F42D75" w:rsidRDefault="00A563B9" w:rsidP="00A563B9">
      <w:pPr>
        <w:jc w:val="both"/>
        <w:rPr>
          <w:rFonts w:ascii="Arial" w:hAnsi="Arial" w:cs="Arial"/>
          <w:b/>
          <w:bCs/>
          <w:i/>
          <w:iCs/>
          <w:lang w:val="it-IT"/>
        </w:rPr>
      </w:pPr>
    </w:p>
    <w:p w:rsidR="00A563B9" w:rsidRPr="00F42D75" w:rsidRDefault="00A563B9" w:rsidP="00A563B9">
      <w:pPr>
        <w:jc w:val="both"/>
        <w:rPr>
          <w:rFonts w:ascii="Arial" w:hAnsi="Arial" w:cs="Arial"/>
          <w:lang w:val="it-IT"/>
        </w:rPr>
      </w:pPr>
    </w:p>
    <w:p w:rsidR="00A563B9" w:rsidRPr="00F42D75" w:rsidRDefault="00A563B9" w:rsidP="00A563B9">
      <w:pPr>
        <w:jc w:val="both"/>
        <w:rPr>
          <w:rFonts w:ascii="Arial" w:hAnsi="Arial" w:cs="Arial"/>
          <w:lang w:val="it-IT"/>
        </w:rPr>
      </w:pPr>
    </w:p>
    <w:p w:rsidR="003A56EB" w:rsidRDefault="003A56EB" w:rsidP="00A563B9">
      <w:pPr>
        <w:jc w:val="both"/>
        <w:rPr>
          <w:rFonts w:ascii="Arial" w:hAnsi="Arial" w:cs="Arial"/>
          <w:b/>
          <w:bCs/>
          <w:lang w:val="it-IT"/>
        </w:rPr>
      </w:pPr>
    </w:p>
    <w:p w:rsidR="00A563B9" w:rsidRPr="00F42D75" w:rsidRDefault="00A563B9" w:rsidP="00A563B9">
      <w:pPr>
        <w:jc w:val="both"/>
        <w:rPr>
          <w:rFonts w:ascii="Arial" w:hAnsi="Arial" w:cs="Arial"/>
          <w:b/>
          <w:bCs/>
          <w:i/>
          <w:lang w:val="it-IT"/>
        </w:rPr>
      </w:pPr>
      <w:r w:rsidRPr="00F42D75">
        <w:rPr>
          <w:rFonts w:ascii="Arial" w:hAnsi="Arial" w:cs="Arial"/>
          <w:b/>
          <w:bCs/>
          <w:lang w:val="it-IT"/>
        </w:rPr>
        <w:lastRenderedPageBreak/>
        <w:t xml:space="preserve">VII.1.5.  </w:t>
      </w:r>
      <w:r w:rsidRPr="00F42D75">
        <w:rPr>
          <w:rFonts w:ascii="Arial" w:hAnsi="Arial" w:cs="Arial"/>
          <w:b/>
          <w:bCs/>
          <w:i/>
          <w:lang w:val="it-IT"/>
        </w:rPr>
        <w:t>Tendinţe şi prognoze privind generarea deşeurilor</w:t>
      </w:r>
    </w:p>
    <w:p w:rsidR="00A563B9" w:rsidRPr="00F42D75" w:rsidRDefault="00A563B9" w:rsidP="00A563B9">
      <w:pPr>
        <w:jc w:val="both"/>
        <w:rPr>
          <w:rFonts w:ascii="Arial" w:hAnsi="Arial" w:cs="Arial"/>
          <w:lang w:val="it-IT"/>
        </w:rPr>
      </w:pPr>
    </w:p>
    <w:p w:rsidR="00A563B9" w:rsidRPr="00F42D75" w:rsidRDefault="00A563B9" w:rsidP="00A563B9">
      <w:pPr>
        <w:ind w:firstLine="708"/>
        <w:jc w:val="both"/>
        <w:rPr>
          <w:rFonts w:ascii="Arial" w:eastAsia="Times New Roman" w:hAnsi="Arial" w:cs="Arial"/>
          <w:bCs/>
          <w:lang w:val="ro-RO" w:eastAsia="ro-RO"/>
        </w:rPr>
      </w:pPr>
      <w:r w:rsidRPr="00F42D75">
        <w:rPr>
          <w:rFonts w:ascii="Arial" w:eastAsia="Times New Roman" w:hAnsi="Arial" w:cs="Arial"/>
          <w:bCs/>
          <w:lang w:val="ro-RO" w:eastAsia="ro-RO"/>
        </w:rPr>
        <w:t>În ceea ce privește generarea deșeurilor pe raza județului, având în vedere fluctuațiile informațiilor (atât cantitativ, cât și calitativ) transmise de către operatorii economici, nu se pot realiza prognoze și/sau face aprecieri cu privire la tendințele în acest domeniu.</w:t>
      </w:r>
    </w:p>
    <w:p w:rsidR="00A563B9" w:rsidRPr="00F42D75" w:rsidRDefault="00A563B9" w:rsidP="00A563B9">
      <w:pPr>
        <w:ind w:firstLine="708"/>
        <w:jc w:val="both"/>
        <w:rPr>
          <w:rFonts w:ascii="Arial" w:eastAsia="Times New Roman" w:hAnsi="Arial" w:cs="Arial"/>
          <w:bCs/>
          <w:lang w:val="ro-RO" w:eastAsia="ro-RO"/>
        </w:rPr>
      </w:pPr>
      <w:r w:rsidRPr="00F42D75">
        <w:rPr>
          <w:rFonts w:ascii="Arial" w:eastAsia="Times New Roman" w:hAnsi="Arial" w:cs="Arial"/>
          <w:bCs/>
          <w:lang w:val="ro-RO" w:eastAsia="ro-RO"/>
        </w:rPr>
        <w:t xml:space="preserve">Politicile Uniunii Europene în domeniul gestionării deşeurilor se regăsesc în Strategia Naţională privind Gestionarea Deşeurilor și Planul Naţional de Gestionare a Deşeurilor, care reprezintă instrumentele de bază prin care se asigură implementarea acestora, presupunând organizarea tuturor activităţilor legate de colectare, transport, tratare, valorificare şi eliminare. </w:t>
      </w:r>
    </w:p>
    <w:p w:rsidR="00A563B9" w:rsidRPr="00F42D75" w:rsidRDefault="00A563B9" w:rsidP="00A563B9">
      <w:pPr>
        <w:ind w:firstLine="708"/>
        <w:jc w:val="both"/>
        <w:rPr>
          <w:rFonts w:ascii="Arial" w:eastAsia="Times New Roman" w:hAnsi="Arial" w:cs="Arial"/>
          <w:bCs/>
          <w:lang w:val="ro-RO" w:eastAsia="ro-RO"/>
        </w:rPr>
      </w:pPr>
      <w:r w:rsidRPr="00F42D75">
        <w:rPr>
          <w:rFonts w:ascii="Arial" w:eastAsia="Times New Roman" w:hAnsi="Arial" w:cs="Arial"/>
          <w:bCs/>
          <w:lang w:val="ro-RO" w:eastAsia="ro-RO"/>
        </w:rPr>
        <w:t xml:space="preserve">Elaborată în anul 2013 pentru perioada 2014-2020, Strategia Naţională de Gestionare a Deşeurilor îşi propune următoarele direcţii principale de acţiune: </w:t>
      </w:r>
    </w:p>
    <w:p w:rsidR="00A563B9" w:rsidRPr="00F42D75" w:rsidRDefault="00A563B9" w:rsidP="00A563B9">
      <w:pPr>
        <w:pStyle w:val="ListParagraph"/>
        <w:numPr>
          <w:ilvl w:val="0"/>
          <w:numId w:val="30"/>
        </w:numPr>
        <w:tabs>
          <w:tab w:val="left" w:pos="630"/>
        </w:tabs>
        <w:ind w:left="630" w:hanging="270"/>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prioritizarea eforturilor în domeniul gestionării deşeurilor în linie cu ierarhia deşeurilor; </w:t>
      </w:r>
    </w:p>
    <w:p w:rsidR="00A563B9" w:rsidRPr="00F42D75" w:rsidRDefault="00A563B9" w:rsidP="00A563B9">
      <w:pPr>
        <w:pStyle w:val="ListParagraph"/>
        <w:numPr>
          <w:ilvl w:val="0"/>
          <w:numId w:val="30"/>
        </w:numPr>
        <w:tabs>
          <w:tab w:val="left" w:pos="630"/>
        </w:tabs>
        <w:ind w:left="630" w:hanging="270"/>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dezvoltarea de măsuri care să încurajeze prevenirea generării de deşeuri şi reutilizarea, promovând utilizarea durabilă a resurselor; </w:t>
      </w:r>
    </w:p>
    <w:p w:rsidR="00A563B9" w:rsidRPr="00F42D75" w:rsidRDefault="00A563B9" w:rsidP="00A563B9">
      <w:pPr>
        <w:pStyle w:val="ListParagraph"/>
        <w:numPr>
          <w:ilvl w:val="0"/>
          <w:numId w:val="30"/>
        </w:numPr>
        <w:tabs>
          <w:tab w:val="left" w:pos="630"/>
        </w:tabs>
        <w:ind w:left="630" w:hanging="270"/>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creşterea ratei de reciclare şi îmbunătăţirea calităţii materialelor reciclate, lucrând aproape cu sectorul de afaceri şi cu unităţile şi întreprinderile care valorifică deşeurile; </w:t>
      </w:r>
    </w:p>
    <w:p w:rsidR="00A563B9" w:rsidRPr="00F42D75" w:rsidRDefault="00A563B9" w:rsidP="00A563B9">
      <w:pPr>
        <w:pStyle w:val="ListParagraph"/>
        <w:numPr>
          <w:ilvl w:val="0"/>
          <w:numId w:val="30"/>
        </w:numPr>
        <w:tabs>
          <w:tab w:val="left" w:pos="630"/>
        </w:tabs>
        <w:ind w:left="630" w:hanging="270"/>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promovarea valorificării deşeurilor din ambalaje; </w:t>
      </w:r>
    </w:p>
    <w:p w:rsidR="00A563B9" w:rsidRPr="00F42D75" w:rsidRDefault="00A563B9" w:rsidP="00A563B9">
      <w:pPr>
        <w:pStyle w:val="ListParagraph"/>
        <w:numPr>
          <w:ilvl w:val="0"/>
          <w:numId w:val="30"/>
        </w:numPr>
        <w:tabs>
          <w:tab w:val="left" w:pos="630"/>
        </w:tabs>
        <w:ind w:left="630" w:hanging="270"/>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reducerea impactului produs de carbonul generat de deşeuri; </w:t>
      </w:r>
    </w:p>
    <w:p w:rsidR="00A563B9" w:rsidRPr="00F42D75" w:rsidRDefault="00A563B9" w:rsidP="00A563B9">
      <w:pPr>
        <w:pStyle w:val="ListParagraph"/>
        <w:numPr>
          <w:ilvl w:val="0"/>
          <w:numId w:val="30"/>
        </w:numPr>
        <w:tabs>
          <w:tab w:val="left" w:pos="630"/>
        </w:tabs>
        <w:ind w:left="630" w:hanging="270"/>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încurajarea producerii de energie din deşeuri pentru deşeurile care nu pot fi reciclate; </w:t>
      </w:r>
    </w:p>
    <w:p w:rsidR="00A563B9" w:rsidRPr="00F42D75" w:rsidRDefault="00A563B9" w:rsidP="00A563B9">
      <w:pPr>
        <w:pStyle w:val="ListParagraph"/>
        <w:numPr>
          <w:ilvl w:val="0"/>
          <w:numId w:val="30"/>
        </w:numPr>
        <w:tabs>
          <w:tab w:val="left" w:pos="630"/>
        </w:tabs>
        <w:ind w:left="630" w:hanging="270"/>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organizarea bazei de date la nivel naţional şi eficientizarea procesului de monitorizare; </w:t>
      </w:r>
    </w:p>
    <w:p w:rsidR="00A563B9" w:rsidRPr="00F42D75" w:rsidRDefault="00A563B9" w:rsidP="00A563B9">
      <w:pPr>
        <w:pStyle w:val="ListParagraph"/>
        <w:numPr>
          <w:ilvl w:val="0"/>
          <w:numId w:val="30"/>
        </w:numPr>
        <w:tabs>
          <w:tab w:val="left" w:pos="630"/>
        </w:tabs>
        <w:ind w:left="630" w:hanging="270"/>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implementarea conceptului de ”analiză a ciclului de viaţă” în politica de gestiune a deşeurilor. </w:t>
      </w:r>
    </w:p>
    <w:p w:rsidR="00A563B9" w:rsidRPr="00F42D75" w:rsidRDefault="00A563B9" w:rsidP="00A563B9">
      <w:pPr>
        <w:ind w:firstLine="360"/>
        <w:jc w:val="both"/>
        <w:rPr>
          <w:rFonts w:ascii="Arial" w:eastAsia="Times New Roman" w:hAnsi="Arial" w:cs="Arial"/>
          <w:bCs/>
          <w:lang w:val="ro-RO" w:eastAsia="ro-RO"/>
        </w:rPr>
      </w:pPr>
      <w:r w:rsidRPr="00F42D75">
        <w:rPr>
          <w:rFonts w:ascii="Arial" w:eastAsia="Times New Roman" w:hAnsi="Arial" w:cs="Arial"/>
          <w:bCs/>
          <w:lang w:val="ro-RO" w:eastAsia="ro-RO"/>
        </w:rPr>
        <w:t xml:space="preserve">Totodată, se dorește o îmbunătăţire a serviciilor către populaţie şi sectorul de afaceri prin: </w:t>
      </w:r>
    </w:p>
    <w:p w:rsidR="00A563B9" w:rsidRPr="00F42D75" w:rsidRDefault="00A563B9" w:rsidP="00A563B9">
      <w:pPr>
        <w:pStyle w:val="ListParagraph"/>
        <w:numPr>
          <w:ilvl w:val="0"/>
          <w:numId w:val="31"/>
        </w:numPr>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încurajarea investiţiilor verzi; </w:t>
      </w:r>
    </w:p>
    <w:p w:rsidR="00A563B9" w:rsidRPr="00F42D75" w:rsidRDefault="00A563B9" w:rsidP="00A563B9">
      <w:pPr>
        <w:pStyle w:val="ListParagraph"/>
        <w:numPr>
          <w:ilvl w:val="0"/>
          <w:numId w:val="31"/>
        </w:numPr>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susţinerea iniţiativelor care premiază şi recompensează populaţia care reduce, reutilizează şi reciclează deşeurile din gospodării; </w:t>
      </w:r>
    </w:p>
    <w:p w:rsidR="00A563B9" w:rsidRPr="00F42D75" w:rsidRDefault="00A563B9" w:rsidP="00A563B9">
      <w:pPr>
        <w:pStyle w:val="ListParagraph"/>
        <w:numPr>
          <w:ilvl w:val="0"/>
          <w:numId w:val="31"/>
        </w:numPr>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colaborarea cu autorităţile administraţiei publice locale pentru creşterea eficienţei şi calităţii deşeurilor colectate, făcându-le mai uşor de reciclat; </w:t>
      </w:r>
    </w:p>
    <w:p w:rsidR="00A563B9" w:rsidRPr="00F42D75" w:rsidRDefault="00A563B9" w:rsidP="00A563B9">
      <w:pPr>
        <w:pStyle w:val="ListParagraph"/>
        <w:numPr>
          <w:ilvl w:val="0"/>
          <w:numId w:val="31"/>
        </w:numPr>
        <w:rPr>
          <w:rFonts w:ascii="Arial" w:eastAsia="Times New Roman" w:hAnsi="Arial" w:cs="Arial"/>
          <w:bCs/>
          <w:sz w:val="24"/>
          <w:szCs w:val="24"/>
          <w:lang w:eastAsia="ro-RO"/>
        </w:rPr>
      </w:pPr>
      <w:r w:rsidRPr="00F42D75">
        <w:rPr>
          <w:rFonts w:ascii="Arial" w:eastAsia="Times New Roman" w:hAnsi="Arial" w:cs="Arial"/>
          <w:bCs/>
          <w:sz w:val="24"/>
          <w:szCs w:val="24"/>
          <w:lang w:eastAsia="ro-RO"/>
        </w:rPr>
        <w:t xml:space="preserve">colaborarea cu autorităţile administraţiei publice locale şi sectorul de afaceri pentru îmbunătăţirea sistemelor de colectare a deşeurilor. </w:t>
      </w:r>
    </w:p>
    <w:p w:rsidR="00017768" w:rsidRDefault="00017768" w:rsidP="00A048EA">
      <w:pPr>
        <w:rPr>
          <w:rFonts w:ascii="Arial" w:hAnsi="Arial" w:cs="Arial"/>
          <w:b/>
          <w:iCs/>
          <w:lang w:val="ro-RO"/>
        </w:rPr>
      </w:pPr>
    </w:p>
    <w:p w:rsidR="00017768" w:rsidRDefault="00017768" w:rsidP="00A048EA">
      <w:pPr>
        <w:rPr>
          <w:rFonts w:ascii="Arial" w:hAnsi="Arial" w:cs="Arial"/>
          <w:b/>
          <w:iCs/>
          <w:lang w:val="ro-RO"/>
        </w:rPr>
      </w:pPr>
    </w:p>
    <w:p w:rsidR="00265A36" w:rsidRDefault="00475C6C" w:rsidP="00A048EA">
      <w:pPr>
        <w:rPr>
          <w:rFonts w:ascii="Arial" w:hAnsi="Arial" w:cs="Arial"/>
          <w:b/>
          <w:lang w:val="ro-RO"/>
        </w:rPr>
      </w:pPr>
      <w:r>
        <w:rPr>
          <w:rFonts w:ascii="Arial" w:hAnsi="Arial" w:cs="Arial"/>
          <w:b/>
          <w:lang w:val="ro-RO"/>
        </w:rPr>
        <w:t>VIII</w:t>
      </w:r>
      <w:r w:rsidR="00265A36">
        <w:rPr>
          <w:rFonts w:ascii="Arial" w:hAnsi="Arial" w:cs="Arial"/>
          <w:b/>
          <w:lang w:val="ro-RO"/>
        </w:rPr>
        <w:t xml:space="preserve"> </w:t>
      </w:r>
      <w:r w:rsidR="00265A36" w:rsidRPr="00265A36">
        <w:rPr>
          <w:rFonts w:ascii="Arial" w:hAnsi="Arial" w:cs="Arial"/>
          <w:b/>
          <w:lang w:val="ro-RO"/>
        </w:rPr>
        <w:t>. MEDIUL URBAN, SĂNĂTATEA ŞI CALITATEA VIEŢII</w:t>
      </w:r>
    </w:p>
    <w:p w:rsidR="00265A36" w:rsidRDefault="00265A36" w:rsidP="00A048EA">
      <w:pPr>
        <w:rPr>
          <w:rFonts w:ascii="Arial" w:hAnsi="Arial" w:cs="Arial"/>
          <w:b/>
          <w:lang w:val="ro-RO"/>
        </w:rPr>
      </w:pPr>
    </w:p>
    <w:p w:rsidR="00265A36" w:rsidRPr="00265A36" w:rsidRDefault="00475C6C" w:rsidP="00A048EA">
      <w:pPr>
        <w:rPr>
          <w:rFonts w:ascii="Arial" w:hAnsi="Arial" w:cs="Arial"/>
          <w:b/>
          <w:lang w:val="ro-RO"/>
        </w:rPr>
      </w:pPr>
      <w:r>
        <w:rPr>
          <w:rFonts w:ascii="Arial" w:hAnsi="Arial" w:cs="Arial"/>
          <w:b/>
          <w:lang w:val="ro-RO"/>
        </w:rPr>
        <w:t xml:space="preserve">    VIII</w:t>
      </w:r>
      <w:r w:rsidR="00265A36">
        <w:rPr>
          <w:rFonts w:ascii="Arial" w:hAnsi="Arial" w:cs="Arial"/>
          <w:b/>
          <w:lang w:val="ro-RO"/>
        </w:rPr>
        <w:t>.</w:t>
      </w:r>
      <w:r>
        <w:rPr>
          <w:rFonts w:ascii="Arial" w:hAnsi="Arial" w:cs="Arial"/>
          <w:b/>
          <w:lang w:val="ro-RO"/>
        </w:rPr>
        <w:t>1.</w:t>
      </w:r>
      <w:r w:rsidR="00265A36">
        <w:rPr>
          <w:rFonts w:ascii="Arial" w:hAnsi="Arial" w:cs="Arial"/>
          <w:b/>
          <w:lang w:val="ro-RO"/>
        </w:rPr>
        <w:t xml:space="preserve"> Mediul urban şi calitatea vieţii: stare şi consecinţe</w:t>
      </w:r>
    </w:p>
    <w:p w:rsidR="00265A36" w:rsidRDefault="00265A36" w:rsidP="00265A36">
      <w:pPr>
        <w:tabs>
          <w:tab w:val="left" w:pos="1276"/>
          <w:tab w:val="left" w:leader="dot" w:pos="9356"/>
        </w:tabs>
        <w:rPr>
          <w:rFonts w:ascii="Arial" w:hAnsi="Arial" w:cs="Arial"/>
          <w:i/>
          <w:iCs/>
          <w:lang w:val="ro-RO"/>
        </w:rPr>
      </w:pPr>
    </w:p>
    <w:p w:rsidR="00A048EA" w:rsidRPr="003355E9" w:rsidRDefault="00265A36" w:rsidP="00265A36">
      <w:pPr>
        <w:tabs>
          <w:tab w:val="left" w:pos="1276"/>
          <w:tab w:val="left" w:leader="dot" w:pos="9356"/>
        </w:tabs>
        <w:rPr>
          <w:rFonts w:ascii="Arial" w:hAnsi="Arial" w:cs="Arial"/>
          <w:b/>
          <w:i/>
          <w:iCs/>
          <w:lang w:val="ro-RO"/>
        </w:rPr>
      </w:pPr>
      <w:r>
        <w:rPr>
          <w:rFonts w:ascii="Arial" w:hAnsi="Arial" w:cs="Arial"/>
          <w:i/>
          <w:iCs/>
          <w:lang w:val="ro-RO"/>
        </w:rPr>
        <w:t xml:space="preserve">       </w:t>
      </w:r>
      <w:r w:rsidR="00475C6C">
        <w:rPr>
          <w:rFonts w:ascii="Arial" w:hAnsi="Arial" w:cs="Arial"/>
          <w:b/>
          <w:lang w:val="ro-RO"/>
        </w:rPr>
        <w:t xml:space="preserve">    VIII</w:t>
      </w:r>
      <w:r w:rsidRPr="003355E9">
        <w:rPr>
          <w:rFonts w:ascii="Arial" w:hAnsi="Arial" w:cs="Arial"/>
          <w:b/>
          <w:i/>
          <w:iCs/>
          <w:lang w:val="ro-RO"/>
        </w:rPr>
        <w:t>.1.1.</w:t>
      </w:r>
      <w:r w:rsidR="00A048EA" w:rsidRPr="003355E9">
        <w:rPr>
          <w:rFonts w:ascii="Arial" w:hAnsi="Arial" w:cs="Arial"/>
          <w:b/>
          <w:i/>
          <w:iCs/>
          <w:lang w:val="ro-RO"/>
        </w:rPr>
        <w:t xml:space="preserve">Calitatea aerului din aglomerările urbane şi efectele asupra sănătăţii </w:t>
      </w:r>
    </w:p>
    <w:p w:rsidR="00B30156" w:rsidRDefault="006B7CF0" w:rsidP="006B7CF0">
      <w:pPr>
        <w:jc w:val="both"/>
        <w:rPr>
          <w:rFonts w:ascii="Arial" w:hAnsi="Arial" w:cs="Arial"/>
          <w:bCs/>
        </w:rPr>
      </w:pPr>
      <w:r w:rsidRPr="00D927B5">
        <w:rPr>
          <w:rFonts w:ascii="Arial" w:hAnsi="Arial" w:cs="Arial"/>
          <w:bCs/>
        </w:rPr>
        <w:t xml:space="preserve">           </w:t>
      </w:r>
    </w:p>
    <w:p w:rsidR="00FB3EAE" w:rsidRDefault="00B30156" w:rsidP="006B7CF0">
      <w:pPr>
        <w:jc w:val="both"/>
        <w:rPr>
          <w:rFonts w:ascii="Arial" w:hAnsi="Arial" w:cs="Arial"/>
          <w:bCs/>
          <w:iCs/>
        </w:rPr>
      </w:pPr>
      <w:r>
        <w:rPr>
          <w:rFonts w:ascii="Arial" w:hAnsi="Arial" w:cs="Arial"/>
          <w:bCs/>
        </w:rPr>
        <w:t xml:space="preserve">      </w:t>
      </w:r>
      <w:r w:rsidR="00D927B5" w:rsidRPr="00D927B5">
        <w:rPr>
          <w:rFonts w:ascii="Arial" w:hAnsi="Arial" w:cs="Arial"/>
          <w:bCs/>
          <w:iCs/>
        </w:rPr>
        <w:t>Orașul Măgurele este incadrat în regimul de gestionare I pentru indicatorul pulberi în suspensie (PM10), conform listei cu unitățile teritorial – administrative prevăzută în Anexa 1 din Ordinul 1206 / 2015, așa cum este definit la articolul nr. 42 lit.a.din Legea 104/2011 cu modificările ulterioare.</w:t>
      </w:r>
    </w:p>
    <w:p w:rsidR="00D927B5" w:rsidRPr="00D927B5" w:rsidRDefault="006B7CF0" w:rsidP="00D927B5">
      <w:pPr>
        <w:pStyle w:val="Default"/>
      </w:pPr>
      <w:r w:rsidRPr="00D927B5">
        <w:rPr>
          <w:b/>
          <w:bCs/>
        </w:rPr>
        <w:t xml:space="preserve">    </w:t>
      </w:r>
      <w:r w:rsidR="00D927B5" w:rsidRPr="00D927B5">
        <w:t xml:space="preserve">Încadrarea în regimul de gestionare I s-a realizat pe baza rezultatelor obținute în urma evaluării la nivel național, care a utilizat: </w:t>
      </w:r>
    </w:p>
    <w:p w:rsidR="00D927B5" w:rsidRPr="00D927B5" w:rsidRDefault="00D927B5" w:rsidP="00701EA2">
      <w:pPr>
        <w:numPr>
          <w:ilvl w:val="0"/>
          <w:numId w:val="29"/>
        </w:numPr>
        <w:autoSpaceDE w:val="0"/>
        <w:autoSpaceDN w:val="0"/>
        <w:adjustRightInd w:val="0"/>
        <w:spacing w:after="87"/>
        <w:rPr>
          <w:rFonts w:ascii="Arial" w:eastAsia="Times New Roman" w:hAnsi="Arial" w:cs="Arial"/>
          <w:color w:val="000000"/>
          <w:lang w:val="en-US"/>
        </w:rPr>
      </w:pPr>
      <w:r w:rsidRPr="00D927B5">
        <w:rPr>
          <w:rFonts w:ascii="Arial" w:eastAsia="Times New Roman" w:hAnsi="Arial" w:cs="Arial"/>
          <w:color w:val="000000"/>
          <w:lang w:val="en-US"/>
        </w:rPr>
        <w:t xml:space="preserve">Măsurări în puncte fixe, realizate cu stațiile de măsurare din Rețeaua Națională de Monitorizare a Calității aerului; </w:t>
      </w:r>
    </w:p>
    <w:p w:rsidR="00D927B5" w:rsidRPr="00D927B5" w:rsidRDefault="00D927B5" w:rsidP="00701EA2">
      <w:pPr>
        <w:numPr>
          <w:ilvl w:val="0"/>
          <w:numId w:val="29"/>
        </w:numPr>
        <w:autoSpaceDE w:val="0"/>
        <w:autoSpaceDN w:val="0"/>
        <w:adjustRightInd w:val="0"/>
        <w:rPr>
          <w:rFonts w:ascii="Arial" w:eastAsia="Times New Roman" w:hAnsi="Arial" w:cs="Arial"/>
          <w:color w:val="000000"/>
          <w:lang w:val="en-US"/>
        </w:rPr>
      </w:pPr>
      <w:r w:rsidRPr="00D927B5">
        <w:rPr>
          <w:rFonts w:ascii="Arial" w:eastAsia="Times New Roman" w:hAnsi="Arial" w:cs="Arial"/>
          <w:color w:val="000000"/>
          <w:lang w:val="en-US"/>
        </w:rPr>
        <w:t xml:space="preserve"> Modelarea matematică a dispersiei poluanților emiși în aer. </w:t>
      </w:r>
    </w:p>
    <w:p w:rsidR="005B79E0" w:rsidRDefault="005B79E0" w:rsidP="005B79E0">
      <w:pPr>
        <w:autoSpaceDE w:val="0"/>
        <w:autoSpaceDN w:val="0"/>
        <w:adjustRightInd w:val="0"/>
        <w:ind w:left="360"/>
        <w:rPr>
          <w:rFonts w:ascii="Arial" w:eastAsia="Times New Roman" w:hAnsi="Arial" w:cs="Arial"/>
          <w:color w:val="000000"/>
          <w:lang w:val="en-US"/>
        </w:rPr>
      </w:pPr>
    </w:p>
    <w:p w:rsidR="005B79E0" w:rsidRPr="005B79E0" w:rsidRDefault="005B79E0" w:rsidP="00701EA2">
      <w:pPr>
        <w:numPr>
          <w:ilvl w:val="0"/>
          <w:numId w:val="29"/>
        </w:numPr>
        <w:autoSpaceDE w:val="0"/>
        <w:autoSpaceDN w:val="0"/>
        <w:adjustRightInd w:val="0"/>
        <w:rPr>
          <w:rFonts w:ascii="Arial" w:eastAsia="Times New Roman" w:hAnsi="Arial" w:cs="Arial"/>
          <w:color w:val="000000"/>
          <w:lang w:val="en-US"/>
        </w:rPr>
      </w:pPr>
      <w:r w:rsidRPr="005B79E0">
        <w:rPr>
          <w:rFonts w:ascii="Arial" w:eastAsia="Times New Roman" w:hAnsi="Arial" w:cs="Arial"/>
          <w:color w:val="000000"/>
          <w:lang w:val="en-US"/>
        </w:rPr>
        <w:lastRenderedPageBreak/>
        <w:t xml:space="preserve">Conform Legii 104/2011, art.42 alin (1), lit.a) în </w:t>
      </w:r>
      <w:r w:rsidRPr="005B79E0">
        <w:rPr>
          <w:rFonts w:ascii="Arial" w:eastAsia="Times New Roman" w:hAnsi="Arial" w:cs="Arial"/>
          <w:b/>
          <w:bCs/>
          <w:color w:val="000000"/>
          <w:lang w:val="en-US"/>
        </w:rPr>
        <w:t xml:space="preserve">regimul de gestionare I sunt clasificate ariile din zonele și aglomerările în care: </w:t>
      </w:r>
    </w:p>
    <w:p w:rsidR="005B79E0" w:rsidRPr="005B79E0" w:rsidRDefault="005B79E0" w:rsidP="005B79E0">
      <w:pPr>
        <w:autoSpaceDE w:val="0"/>
        <w:autoSpaceDN w:val="0"/>
        <w:adjustRightInd w:val="0"/>
        <w:spacing w:after="68"/>
        <w:ind w:left="720"/>
        <w:rPr>
          <w:rFonts w:ascii="Arial" w:eastAsia="Times New Roman" w:hAnsi="Arial" w:cs="Arial"/>
          <w:color w:val="000000"/>
          <w:lang w:val="en-US"/>
        </w:rPr>
      </w:pPr>
      <w:r w:rsidRPr="005B79E0">
        <w:rPr>
          <w:rFonts w:ascii="Arial" w:eastAsia="Times New Roman" w:hAnsi="Arial" w:cs="Arial"/>
          <w:color w:val="000000"/>
          <w:lang w:val="en-US"/>
        </w:rPr>
        <w:t xml:space="preserve">- Nivelurile pentru dioxid de azot (NO2, NOx), dioxid de sulf (SO2), particule în suspensie (PM10 și PM2,5), plumb (Pb), benzen (C6H6), monoxid de carbon (CO) sunt mai mari sau egale cu valorile limită plus marja de toleranță, acolo unde este aplicabilă, prevăzute la lit. B și poziția G5 din Anexa nr.3, Legea 104/2011; </w:t>
      </w:r>
    </w:p>
    <w:p w:rsidR="005B79E0" w:rsidRPr="005B79E0" w:rsidRDefault="005B79E0" w:rsidP="005B79E0">
      <w:pPr>
        <w:autoSpaceDE w:val="0"/>
        <w:autoSpaceDN w:val="0"/>
        <w:adjustRightInd w:val="0"/>
        <w:ind w:left="720"/>
        <w:rPr>
          <w:rFonts w:ascii="Arial" w:eastAsia="Times New Roman" w:hAnsi="Arial" w:cs="Arial"/>
          <w:color w:val="000000"/>
          <w:lang w:val="en-US"/>
        </w:rPr>
      </w:pPr>
      <w:r w:rsidRPr="005B79E0">
        <w:rPr>
          <w:rFonts w:ascii="Arial" w:eastAsia="Times New Roman" w:hAnsi="Arial" w:cs="Arial"/>
          <w:color w:val="000000"/>
          <w:lang w:val="en-US"/>
        </w:rPr>
        <w:t xml:space="preserve">- Nivelurile pentru arsen - As, cadmiu - Cd, nichel - Ni, particule în suspensie - PM2,5 sunt mai mari decât valorile țintă prevăzute la lit. C și poziția G4 din Anexa nr.3, Legea 104/2011 </w:t>
      </w:r>
    </w:p>
    <w:p w:rsidR="005B79E0" w:rsidRPr="005B79E0" w:rsidRDefault="005B79E0" w:rsidP="005B79E0">
      <w:pPr>
        <w:tabs>
          <w:tab w:val="left" w:leader="dot" w:pos="9356"/>
        </w:tabs>
        <w:ind w:left="870"/>
        <w:rPr>
          <w:rFonts w:ascii="Arial" w:hAnsi="Arial" w:cs="Arial"/>
          <w:b/>
          <w:lang w:val="ro-RO"/>
        </w:rPr>
      </w:pPr>
      <w:r w:rsidRPr="005B79E0">
        <w:rPr>
          <w:rFonts w:ascii="Arial" w:hAnsi="Arial" w:cs="Arial"/>
          <w:b/>
          <w:lang w:val="ro-RO"/>
        </w:rPr>
        <w:t xml:space="preserve"> </w:t>
      </w:r>
      <w:r w:rsidRPr="005B79E0">
        <w:rPr>
          <w:rFonts w:ascii="Arial" w:hAnsi="Arial" w:cs="Arial"/>
          <w:b/>
          <w:bCs/>
        </w:rPr>
        <w:t xml:space="preserve">Primaria orasului Măgurele </w:t>
      </w:r>
      <w:r w:rsidRPr="005B79E0">
        <w:rPr>
          <w:rFonts w:ascii="Arial" w:hAnsi="Arial" w:cs="Arial"/>
        </w:rPr>
        <w:t xml:space="preserve">are ca atribuții elaborarea </w:t>
      </w:r>
      <w:r w:rsidRPr="005B79E0">
        <w:rPr>
          <w:rFonts w:ascii="Arial" w:hAnsi="Arial" w:cs="Arial"/>
          <w:i/>
          <w:iCs/>
        </w:rPr>
        <w:t>Planului de calitate a aerului în orașul Măgurele pentru indicatorul PM10 și realizarea măsurilor din plan.</w:t>
      </w:r>
    </w:p>
    <w:p w:rsidR="005B79E0" w:rsidRDefault="001154AF" w:rsidP="005B79E0">
      <w:pPr>
        <w:tabs>
          <w:tab w:val="left" w:leader="dot" w:pos="9356"/>
        </w:tabs>
        <w:ind w:left="870"/>
        <w:rPr>
          <w:rFonts w:ascii="Arial" w:hAnsi="Arial" w:cs="Arial"/>
          <w:i/>
          <w:iCs/>
        </w:rPr>
      </w:pPr>
      <w:r w:rsidRPr="001154AF">
        <w:rPr>
          <w:rFonts w:ascii="Arial" w:hAnsi="Arial" w:cs="Arial"/>
          <w:lang w:val="ro-RO"/>
        </w:rPr>
        <w:t xml:space="preserve"> Planul</w:t>
      </w:r>
      <w:r>
        <w:rPr>
          <w:rFonts w:ascii="Arial" w:hAnsi="Arial" w:cs="Arial"/>
          <w:b/>
          <w:lang w:val="ro-RO"/>
        </w:rPr>
        <w:t xml:space="preserve"> </w:t>
      </w:r>
      <w:r w:rsidRPr="005B79E0">
        <w:rPr>
          <w:rFonts w:ascii="Arial" w:hAnsi="Arial" w:cs="Arial"/>
          <w:i/>
          <w:iCs/>
        </w:rPr>
        <w:t>de calitate a aerului în orașul Măgurele</w:t>
      </w:r>
      <w:r>
        <w:rPr>
          <w:rFonts w:ascii="Arial" w:hAnsi="Arial" w:cs="Arial"/>
          <w:i/>
          <w:iCs/>
        </w:rPr>
        <w:t xml:space="preserve"> a fost întocmit şi </w:t>
      </w:r>
      <w:r w:rsidR="00B66284">
        <w:rPr>
          <w:rFonts w:ascii="Arial" w:hAnsi="Arial" w:cs="Arial"/>
          <w:i/>
          <w:iCs/>
        </w:rPr>
        <w:t>aprobat de Primăria Măgurele prin HCL 18/27.02.2019</w:t>
      </w:r>
      <w:r>
        <w:rPr>
          <w:rFonts w:ascii="Arial" w:hAnsi="Arial" w:cs="Arial"/>
          <w:i/>
          <w:iCs/>
        </w:rPr>
        <w:t>.</w:t>
      </w:r>
    </w:p>
    <w:p w:rsidR="00B96D36" w:rsidRDefault="00B96D36" w:rsidP="005B79E0">
      <w:pPr>
        <w:tabs>
          <w:tab w:val="left" w:leader="dot" w:pos="9356"/>
        </w:tabs>
        <w:ind w:left="870"/>
        <w:rPr>
          <w:rFonts w:ascii="Arial" w:hAnsi="Arial" w:cs="Arial"/>
          <w:i/>
          <w:iCs/>
        </w:rPr>
      </w:pPr>
    </w:p>
    <w:p w:rsidR="00B96D36" w:rsidRPr="00B96D36" w:rsidRDefault="00B96D36" w:rsidP="00B96D36">
      <w:pPr>
        <w:autoSpaceDE w:val="0"/>
        <w:autoSpaceDN w:val="0"/>
        <w:adjustRightInd w:val="0"/>
        <w:rPr>
          <w:rFonts w:ascii="Arial" w:eastAsia="Times New Roman" w:hAnsi="Arial" w:cs="Arial"/>
          <w:color w:val="000000"/>
          <w:lang w:val="en-US"/>
        </w:rPr>
      </w:pPr>
      <w:r>
        <w:rPr>
          <w:rFonts w:ascii="Arial" w:eastAsia="Times New Roman" w:hAnsi="Arial" w:cs="Arial"/>
          <w:b/>
          <w:bCs/>
          <w:i/>
          <w:iCs/>
          <w:color w:val="000000"/>
          <w:lang w:val="en-US"/>
        </w:rPr>
        <w:t xml:space="preserve">           </w:t>
      </w:r>
      <w:r w:rsidRPr="00B96D36">
        <w:rPr>
          <w:rFonts w:ascii="Arial" w:eastAsia="Times New Roman" w:hAnsi="Arial" w:cs="Arial"/>
          <w:b/>
          <w:bCs/>
          <w:i/>
          <w:iCs/>
          <w:color w:val="000000"/>
          <w:lang w:val="en-US"/>
        </w:rPr>
        <w:t xml:space="preserve">Județul Ilfov </w:t>
      </w:r>
      <w:r w:rsidRPr="00B96D36">
        <w:rPr>
          <w:rFonts w:ascii="Arial" w:eastAsia="Times New Roman" w:hAnsi="Arial" w:cs="Arial"/>
          <w:color w:val="000000"/>
          <w:lang w:val="en-US"/>
        </w:rPr>
        <w:t xml:space="preserve">este încadrat în </w:t>
      </w:r>
      <w:r w:rsidRPr="00B96D36">
        <w:rPr>
          <w:rFonts w:ascii="Arial" w:eastAsia="Times New Roman" w:hAnsi="Arial" w:cs="Arial"/>
          <w:b/>
          <w:bCs/>
          <w:color w:val="000000"/>
          <w:lang w:val="en-US"/>
        </w:rPr>
        <w:t>regimul de gestionare II ( cu excepția orașului Măgurele – pentru inidcatorul PM10)</w:t>
      </w:r>
      <w:r w:rsidRPr="00B96D36">
        <w:rPr>
          <w:rFonts w:ascii="Arial" w:eastAsia="Times New Roman" w:hAnsi="Arial" w:cs="Arial"/>
          <w:b/>
          <w:bCs/>
          <w:i/>
          <w:iCs/>
          <w:color w:val="000000"/>
          <w:lang w:val="en-US"/>
        </w:rPr>
        <w:t xml:space="preserve">, conform listei cu unitățile teritorial – administrative aprobate prin Ordinul 1206/11.08.2015 Anexa 2 , astfel cum este definit la art.42 lit b) din Legea 104/2011 cu modificările ulterioare. </w:t>
      </w: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t xml:space="preserve">Încadrarea în regimul de gestionare II s-a realizat pe baza rezultatelor obținute în urma evaluării la nivel național, care a utilizat: </w:t>
      </w:r>
    </w:p>
    <w:p w:rsidR="00B96D36" w:rsidRPr="00B96D36" w:rsidRDefault="00B96D36" w:rsidP="00B96D36">
      <w:pPr>
        <w:autoSpaceDE w:val="0"/>
        <w:autoSpaceDN w:val="0"/>
        <w:adjustRightInd w:val="0"/>
        <w:spacing w:after="56"/>
        <w:rPr>
          <w:rFonts w:ascii="Arial" w:eastAsia="Times New Roman" w:hAnsi="Arial" w:cs="Arial"/>
          <w:color w:val="000000"/>
          <w:lang w:val="en-US"/>
        </w:rPr>
      </w:pPr>
      <w:r>
        <w:rPr>
          <w:rFonts w:ascii="Arial" w:eastAsia="Times New Roman" w:hAnsi="Arial" w:cs="Arial"/>
          <w:color w:val="000000"/>
          <w:lang w:val="en-US"/>
        </w:rPr>
        <w:t>-</w:t>
      </w:r>
      <w:r w:rsidRPr="00B96D36">
        <w:rPr>
          <w:rFonts w:ascii="Arial" w:eastAsia="Times New Roman" w:hAnsi="Arial" w:cs="Arial"/>
          <w:color w:val="000000"/>
          <w:lang w:val="en-US"/>
        </w:rPr>
        <w:t xml:space="preserve"> Măsurări în puncte fixe, realizate cu stațiile de măsurare din Rețeaua Națională de Monitorizare a Calității aerului; </w:t>
      </w:r>
    </w:p>
    <w:p w:rsidR="00B96D36" w:rsidRPr="00B96D36" w:rsidRDefault="00B96D36" w:rsidP="00B96D36">
      <w:pPr>
        <w:autoSpaceDE w:val="0"/>
        <w:autoSpaceDN w:val="0"/>
        <w:adjustRightInd w:val="0"/>
        <w:rPr>
          <w:rFonts w:ascii="Arial" w:eastAsia="Times New Roman" w:hAnsi="Arial" w:cs="Arial"/>
          <w:color w:val="000000"/>
          <w:lang w:val="en-US"/>
        </w:rPr>
      </w:pPr>
      <w:r>
        <w:rPr>
          <w:rFonts w:ascii="Arial" w:eastAsia="Times New Roman" w:hAnsi="Arial" w:cs="Arial"/>
          <w:color w:val="000000"/>
          <w:lang w:val="en-US"/>
        </w:rPr>
        <w:t>-</w:t>
      </w:r>
      <w:r w:rsidRPr="00B96D36">
        <w:rPr>
          <w:rFonts w:ascii="Arial" w:eastAsia="Times New Roman" w:hAnsi="Arial" w:cs="Arial"/>
          <w:color w:val="000000"/>
          <w:lang w:val="en-US"/>
        </w:rPr>
        <w:t xml:space="preserve"> Modelarea matematică a dispersiei poluanților emiși în aer. </w:t>
      </w:r>
    </w:p>
    <w:p w:rsidR="00B96D36" w:rsidRPr="00B96D36" w:rsidRDefault="00B96D36" w:rsidP="00B96D36">
      <w:pPr>
        <w:autoSpaceDE w:val="0"/>
        <w:autoSpaceDN w:val="0"/>
        <w:adjustRightInd w:val="0"/>
        <w:rPr>
          <w:rFonts w:ascii="Arial" w:eastAsia="Times New Roman" w:hAnsi="Arial" w:cs="Arial"/>
          <w:color w:val="000000"/>
          <w:lang w:val="en-US"/>
        </w:rPr>
      </w:pP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t xml:space="preserve">Prin definiție </w:t>
      </w:r>
      <w:r w:rsidRPr="00B96D36">
        <w:rPr>
          <w:rFonts w:ascii="Arial" w:eastAsia="Times New Roman" w:hAnsi="Arial" w:cs="Arial"/>
          <w:b/>
          <w:bCs/>
          <w:color w:val="000000"/>
          <w:lang w:val="en-US"/>
        </w:rPr>
        <w:t>regimul de gestionare II (art.42, alin (1) lit b) Legea 104/2011) reprezintă ariile din zonele și aglomerările în care</w:t>
      </w:r>
      <w:r w:rsidRPr="00B96D36">
        <w:rPr>
          <w:rFonts w:ascii="Arial" w:eastAsia="Times New Roman" w:hAnsi="Arial" w:cs="Arial"/>
          <w:color w:val="000000"/>
          <w:lang w:val="en-US"/>
        </w:rPr>
        <w:t xml:space="preserve">: </w:t>
      </w:r>
    </w:p>
    <w:p w:rsidR="00B96D36" w:rsidRPr="00B96D36" w:rsidRDefault="00B96D36" w:rsidP="00B96D36">
      <w:pPr>
        <w:autoSpaceDE w:val="0"/>
        <w:autoSpaceDN w:val="0"/>
        <w:adjustRightInd w:val="0"/>
        <w:spacing w:after="43"/>
        <w:rPr>
          <w:rFonts w:ascii="Arial" w:eastAsia="Times New Roman" w:hAnsi="Arial" w:cs="Arial"/>
          <w:color w:val="000000"/>
          <w:lang w:val="en-US"/>
        </w:rPr>
      </w:pPr>
      <w:r w:rsidRPr="00B96D36">
        <w:rPr>
          <w:rFonts w:ascii="Arial" w:eastAsia="Times New Roman" w:hAnsi="Arial" w:cs="Arial"/>
          <w:color w:val="000000"/>
          <w:lang w:val="en-US"/>
        </w:rPr>
        <w:t xml:space="preserve">- Nivelurile pentru dioxid de azot ( NO2, NOx), dioxid de sulf ( SO2), particule în suspensie (PM10 și PM2,5) , plumb (Pb), benzen ( C6H6), monoxid de carbon (CO) sunt mai mici decât valorile limită prevăzute la lit. B și poziția G5 din Anexa nr.3, Legea 104/2011; </w:t>
      </w: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t xml:space="preserve">- Nivelurile pentru aresen (As), cadmiu (Cd), nichel (Ni), particule în suspensie PM2,5 sunt mai mici decât valorile țintă prevăzute la lit. C și poziția G4 din Anexa nr.3, Legea 104/2011. </w:t>
      </w:r>
    </w:p>
    <w:p w:rsidR="00B96D36" w:rsidRPr="00B96D36" w:rsidRDefault="00B96D36" w:rsidP="00B96D36">
      <w:pPr>
        <w:autoSpaceDE w:val="0"/>
        <w:autoSpaceDN w:val="0"/>
        <w:adjustRightInd w:val="0"/>
        <w:rPr>
          <w:rFonts w:ascii="Arial" w:eastAsia="Times New Roman" w:hAnsi="Arial" w:cs="Arial"/>
          <w:color w:val="000000"/>
          <w:lang w:val="en-US"/>
        </w:rPr>
      </w:pP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b/>
          <w:bCs/>
          <w:i/>
          <w:iCs/>
          <w:color w:val="000000"/>
          <w:lang w:val="en-US"/>
        </w:rPr>
        <w:t xml:space="preserve">Județul Ilfov </w:t>
      </w:r>
      <w:r w:rsidRPr="00B96D36">
        <w:rPr>
          <w:rFonts w:ascii="Arial" w:eastAsia="Times New Roman" w:hAnsi="Arial" w:cs="Arial"/>
          <w:color w:val="000000"/>
          <w:lang w:val="en-US"/>
        </w:rPr>
        <w:t xml:space="preserve">se încadrează în urma evaluării calității aerului la nivel național, conform Legii 104/2011, art.25 alin. (1) lit.a) , b) și c) și Ordinului MMAP nr. 36/2016 în: </w:t>
      </w:r>
    </w:p>
    <w:p w:rsidR="00B96D36" w:rsidRPr="00B96D36" w:rsidRDefault="00B96D36" w:rsidP="00B96D36">
      <w:pPr>
        <w:autoSpaceDE w:val="0"/>
        <w:autoSpaceDN w:val="0"/>
        <w:adjustRightInd w:val="0"/>
        <w:spacing w:after="40"/>
        <w:rPr>
          <w:rFonts w:ascii="Arial" w:eastAsia="Times New Roman" w:hAnsi="Arial" w:cs="Arial"/>
          <w:color w:val="000000"/>
          <w:lang w:val="en-US"/>
        </w:rPr>
      </w:pPr>
      <w:r w:rsidRPr="00B96D36">
        <w:rPr>
          <w:rFonts w:ascii="Arial" w:eastAsia="Times New Roman" w:hAnsi="Arial" w:cs="Arial"/>
          <w:color w:val="000000"/>
          <w:lang w:val="en-US"/>
        </w:rPr>
        <w:t xml:space="preserve">- </w:t>
      </w:r>
      <w:r w:rsidRPr="00B96D36">
        <w:rPr>
          <w:rFonts w:ascii="Arial" w:eastAsia="Times New Roman" w:hAnsi="Arial" w:cs="Arial"/>
          <w:b/>
          <w:bCs/>
          <w:i/>
          <w:iCs/>
          <w:color w:val="000000"/>
          <w:lang w:val="en-US"/>
        </w:rPr>
        <w:t xml:space="preserve">regimul de evaluare A </w:t>
      </w:r>
      <w:r w:rsidRPr="00B96D36">
        <w:rPr>
          <w:rFonts w:ascii="Arial" w:eastAsia="Times New Roman" w:hAnsi="Arial" w:cs="Arial"/>
          <w:color w:val="000000"/>
          <w:lang w:val="en-US"/>
        </w:rPr>
        <w:t xml:space="preserve">(Legea 104/2011, art. 25 alin. (1) lit.a)) în care nivelul este mai mare decât pragul superior de evaluare – pentru indicatorii: particule în suspensie (PM10, PM2,5) și oxizi de azot (NO2/NOx),. </w:t>
      </w: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t xml:space="preserve">- </w:t>
      </w:r>
      <w:r w:rsidRPr="00B96D36">
        <w:rPr>
          <w:rFonts w:ascii="Arial" w:eastAsia="Times New Roman" w:hAnsi="Arial" w:cs="Arial"/>
          <w:b/>
          <w:bCs/>
          <w:i/>
          <w:iCs/>
          <w:color w:val="000000"/>
          <w:lang w:val="en-US"/>
        </w:rPr>
        <w:t>regimul de evaluare C</w:t>
      </w:r>
      <w:r w:rsidRPr="00B96D36">
        <w:rPr>
          <w:rFonts w:ascii="Arial" w:eastAsia="Times New Roman" w:hAnsi="Arial" w:cs="Arial"/>
          <w:color w:val="000000"/>
          <w:lang w:val="en-US"/>
        </w:rPr>
        <w:t xml:space="preserve">, (Legea 104/2011, art.25 alin. (1) lit.c)), în care nivelul este mai mic decât pragul inferior de evaluare – pentru indicatorii dioxid de sulf (SO2), benzen (C6H6). monoxid de carbon (CO, nichel (Ni), plumb (Pb), cadmiu (Cd), arsen (As). </w:t>
      </w:r>
    </w:p>
    <w:p w:rsidR="00B96D36" w:rsidRPr="00B96D36" w:rsidRDefault="00B96D36" w:rsidP="00B96D36">
      <w:pPr>
        <w:tabs>
          <w:tab w:val="left" w:leader="dot" w:pos="9356"/>
        </w:tabs>
        <w:rPr>
          <w:rFonts w:ascii="Arial" w:hAnsi="Arial" w:cs="Arial"/>
        </w:rPr>
      </w:pPr>
      <w:r>
        <w:rPr>
          <w:rFonts w:ascii="Arial" w:hAnsi="Arial" w:cs="Arial"/>
        </w:rPr>
        <w:t xml:space="preserve">  </w:t>
      </w:r>
      <w:r w:rsidRPr="00B96D36">
        <w:rPr>
          <w:rFonts w:ascii="Arial" w:hAnsi="Arial" w:cs="Arial"/>
        </w:rPr>
        <w:t>Conform prevederilor art.43 alin (1) și alin (2) din Legea 104/2011 cu modificările ulterioare:</w:t>
      </w:r>
    </w:p>
    <w:p w:rsid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t xml:space="preserve">                   </w:t>
      </w: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t xml:space="preserve">În ariile din zonele și aglomerările clasificate în </w:t>
      </w:r>
      <w:r w:rsidRPr="00B96D36">
        <w:rPr>
          <w:rFonts w:ascii="Arial" w:eastAsia="Times New Roman" w:hAnsi="Arial" w:cs="Arial"/>
          <w:b/>
          <w:bCs/>
          <w:color w:val="000000"/>
          <w:lang w:val="en-US"/>
        </w:rPr>
        <w:t xml:space="preserve">regim de gestionare II </w:t>
      </w:r>
      <w:r w:rsidRPr="00B96D36">
        <w:rPr>
          <w:rFonts w:ascii="Arial" w:eastAsia="Times New Roman" w:hAnsi="Arial" w:cs="Arial"/>
          <w:color w:val="000000"/>
          <w:lang w:val="en-US"/>
        </w:rPr>
        <w:t xml:space="preserve">se elaborează </w:t>
      </w:r>
      <w:r w:rsidRPr="00B96D36">
        <w:rPr>
          <w:rFonts w:ascii="Arial" w:eastAsia="Times New Roman" w:hAnsi="Arial" w:cs="Arial"/>
          <w:b/>
          <w:bCs/>
          <w:i/>
          <w:iCs/>
          <w:color w:val="000000"/>
          <w:lang w:val="en-US"/>
        </w:rPr>
        <w:t>planuri de menținere a calității aerului</w:t>
      </w:r>
      <w:r w:rsidRPr="00B96D36">
        <w:rPr>
          <w:rFonts w:ascii="Arial" w:eastAsia="Times New Roman" w:hAnsi="Arial" w:cs="Arial"/>
          <w:color w:val="000000"/>
          <w:lang w:val="en-US"/>
        </w:rPr>
        <w:t xml:space="preserve">. </w:t>
      </w:r>
    </w:p>
    <w:p w:rsidR="00B96D36" w:rsidRDefault="00B96D36" w:rsidP="00B96D36">
      <w:pPr>
        <w:tabs>
          <w:tab w:val="left" w:leader="dot" w:pos="9356"/>
        </w:tabs>
        <w:rPr>
          <w:rFonts w:ascii="Arial" w:hAnsi="Arial" w:cs="Arial"/>
        </w:rPr>
      </w:pPr>
      <w:r w:rsidRPr="00B96D36">
        <w:rPr>
          <w:rFonts w:ascii="Arial" w:hAnsi="Arial" w:cs="Arial"/>
          <w:b/>
          <w:bCs/>
        </w:rPr>
        <w:t>Consiliul Județean Ilfov</w:t>
      </w:r>
      <w:r w:rsidRPr="00B96D36">
        <w:rPr>
          <w:rFonts w:ascii="Arial" w:hAnsi="Arial" w:cs="Arial"/>
        </w:rPr>
        <w:t xml:space="preserve">, elaborează </w:t>
      </w:r>
      <w:r w:rsidRPr="00B96D36">
        <w:rPr>
          <w:rFonts w:ascii="Arial" w:hAnsi="Arial" w:cs="Arial"/>
          <w:i/>
          <w:iCs/>
        </w:rPr>
        <w:t>Planul de menținere a calității aerului în județul Ilfov cu excepția orașului Măgurele (pentru indicatorul PM10) și realizarea măsurilor din plan</w:t>
      </w:r>
      <w:r w:rsidRPr="00B96D36">
        <w:rPr>
          <w:rFonts w:ascii="Arial" w:hAnsi="Arial" w:cs="Arial"/>
        </w:rPr>
        <w:t>.</w:t>
      </w: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t xml:space="preserve">Planul de menținere a calității aerului se întocmește pe baza unui </w:t>
      </w:r>
      <w:r w:rsidRPr="00B96D36">
        <w:rPr>
          <w:rFonts w:ascii="Arial" w:eastAsia="Times New Roman" w:hAnsi="Arial" w:cs="Arial"/>
          <w:i/>
          <w:iCs/>
          <w:color w:val="000000"/>
          <w:lang w:val="en-US"/>
        </w:rPr>
        <w:t xml:space="preserve">studiu de calitate a aerului </w:t>
      </w:r>
      <w:r w:rsidRPr="00B96D36">
        <w:rPr>
          <w:rFonts w:ascii="Arial" w:eastAsia="Times New Roman" w:hAnsi="Arial" w:cs="Arial"/>
          <w:color w:val="000000"/>
          <w:lang w:val="en-US"/>
        </w:rPr>
        <w:t xml:space="preserve">elaborat conform Metodologiei de realizare a planurilor de calitate a aerului, a planurilor de acţiune pe termen scurt şi a planurilor de menţinere a calităţii aerului, HG 257/2015. </w:t>
      </w: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lastRenderedPageBreak/>
        <w:t xml:space="preserve">Planul de </w:t>
      </w:r>
      <w:r w:rsidR="00A65203">
        <w:rPr>
          <w:rFonts w:ascii="Arial" w:eastAsia="Times New Roman" w:hAnsi="Arial" w:cs="Arial"/>
          <w:color w:val="000000"/>
          <w:lang w:val="en-US"/>
        </w:rPr>
        <w:t xml:space="preserve">menținere a calității aerului </w:t>
      </w:r>
      <w:r w:rsidRPr="00B96D36">
        <w:rPr>
          <w:rFonts w:ascii="Arial" w:eastAsia="Times New Roman" w:hAnsi="Arial" w:cs="Arial"/>
          <w:color w:val="000000"/>
          <w:lang w:val="en-US"/>
        </w:rPr>
        <w:t xml:space="preserve"> cuprinde scenariile luate în considerare și măsurile identificate în studiul de calitate. </w:t>
      </w: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t xml:space="preserve">Planul va include măsuri care să conducă la menținerea / reducerea nivelului poluanţilor sub valorile limită, sau, după caz, valorile ţintă, conform </w:t>
      </w:r>
      <w:r w:rsidRPr="00B96D36">
        <w:rPr>
          <w:rFonts w:ascii="Arial" w:eastAsia="Times New Roman" w:hAnsi="Arial" w:cs="Arial"/>
          <w:i/>
          <w:iCs/>
          <w:color w:val="000000"/>
          <w:lang w:val="en-US"/>
        </w:rPr>
        <w:t xml:space="preserve">Anexei nr.3 la Legea nr.104/2011. </w:t>
      </w:r>
    </w:p>
    <w:p w:rsidR="00B96D36" w:rsidRPr="00B96D36" w:rsidRDefault="00B96D36" w:rsidP="00B96D36">
      <w:pPr>
        <w:autoSpaceDE w:val="0"/>
        <w:autoSpaceDN w:val="0"/>
        <w:adjustRightInd w:val="0"/>
        <w:rPr>
          <w:rFonts w:ascii="Arial" w:eastAsia="Times New Roman" w:hAnsi="Arial" w:cs="Arial"/>
          <w:color w:val="000000"/>
          <w:lang w:val="en-US"/>
        </w:rPr>
      </w:pPr>
      <w:r w:rsidRPr="00B96D36">
        <w:rPr>
          <w:rFonts w:ascii="Arial" w:eastAsia="Times New Roman" w:hAnsi="Arial" w:cs="Arial"/>
          <w:color w:val="000000"/>
          <w:lang w:val="en-US"/>
        </w:rPr>
        <w:t xml:space="preserve">Datele privind emisiile în județul Ilfov puse la dispoziție de APM Ilfov , sunt: </w:t>
      </w:r>
    </w:p>
    <w:p w:rsidR="00B96D36" w:rsidRPr="00B96D36" w:rsidRDefault="00B96D36" w:rsidP="00B96D36">
      <w:pPr>
        <w:autoSpaceDE w:val="0"/>
        <w:autoSpaceDN w:val="0"/>
        <w:adjustRightInd w:val="0"/>
        <w:spacing w:after="54"/>
        <w:rPr>
          <w:rFonts w:ascii="Arial" w:eastAsia="Times New Roman" w:hAnsi="Arial" w:cs="Arial"/>
          <w:color w:val="000000"/>
          <w:lang w:val="en-US"/>
        </w:rPr>
      </w:pPr>
      <w:r>
        <w:rPr>
          <w:rFonts w:ascii="Arial" w:eastAsia="Times New Roman" w:hAnsi="Arial" w:cs="Arial"/>
          <w:color w:val="000000"/>
          <w:lang w:val="en-US"/>
        </w:rPr>
        <w:t>-</w:t>
      </w:r>
      <w:r w:rsidRPr="00B96D36">
        <w:rPr>
          <w:rFonts w:ascii="Arial" w:eastAsia="Times New Roman" w:hAnsi="Arial" w:cs="Arial"/>
          <w:color w:val="000000"/>
          <w:lang w:val="en-US"/>
        </w:rPr>
        <w:t xml:space="preserve"> indicatorii pentru care s-a realizat incadrarea în regimul de gestionare II ; </w:t>
      </w:r>
    </w:p>
    <w:p w:rsidR="00B96D36" w:rsidRPr="00B96D36" w:rsidRDefault="00B96D36" w:rsidP="00B96D36">
      <w:pPr>
        <w:autoSpaceDE w:val="0"/>
        <w:autoSpaceDN w:val="0"/>
        <w:adjustRightInd w:val="0"/>
        <w:spacing w:after="54"/>
        <w:rPr>
          <w:rFonts w:ascii="Arial" w:eastAsia="Times New Roman" w:hAnsi="Arial" w:cs="Arial"/>
          <w:color w:val="000000"/>
          <w:lang w:val="en-US"/>
        </w:rPr>
      </w:pPr>
      <w:r>
        <w:rPr>
          <w:rFonts w:ascii="Arial" w:eastAsia="Times New Roman" w:hAnsi="Arial" w:cs="Arial"/>
          <w:color w:val="000000"/>
          <w:lang w:val="en-US"/>
        </w:rPr>
        <w:t>-</w:t>
      </w:r>
      <w:r w:rsidRPr="00B96D36">
        <w:rPr>
          <w:rFonts w:ascii="Arial" w:eastAsia="Times New Roman" w:hAnsi="Arial" w:cs="Arial"/>
          <w:color w:val="000000"/>
          <w:lang w:val="en-US"/>
        </w:rPr>
        <w:t xml:space="preserve"> perioada de timp pentru care a fost realizată evaluarea și încadrarea; </w:t>
      </w:r>
    </w:p>
    <w:p w:rsidR="00B96D36" w:rsidRPr="00B96D36" w:rsidRDefault="00B96D36" w:rsidP="00B96D36">
      <w:pPr>
        <w:autoSpaceDE w:val="0"/>
        <w:autoSpaceDN w:val="0"/>
        <w:adjustRightInd w:val="0"/>
        <w:rPr>
          <w:rFonts w:ascii="Arial" w:eastAsia="Times New Roman" w:hAnsi="Arial" w:cs="Arial"/>
          <w:color w:val="000000"/>
          <w:lang w:val="en-US"/>
        </w:rPr>
      </w:pPr>
      <w:r>
        <w:rPr>
          <w:rFonts w:ascii="Arial" w:eastAsia="Times New Roman" w:hAnsi="Arial" w:cs="Arial"/>
          <w:color w:val="000000"/>
          <w:lang w:val="en-US"/>
        </w:rPr>
        <w:t>-</w:t>
      </w:r>
      <w:r w:rsidRPr="00B96D36">
        <w:rPr>
          <w:rFonts w:ascii="Arial" w:eastAsia="Times New Roman" w:hAnsi="Arial" w:cs="Arial"/>
          <w:color w:val="000000"/>
          <w:lang w:val="en-US"/>
        </w:rPr>
        <w:t xml:space="preserve"> nivelul sau cantitatea totală de emisii (t/an) pentru fiecare poluant și pe categorii de surse staționare, mobile și de suprafață </w:t>
      </w:r>
    </w:p>
    <w:p w:rsidR="00B96D36" w:rsidRPr="00B96D36" w:rsidRDefault="00B96D36" w:rsidP="00B96D36">
      <w:pPr>
        <w:autoSpaceDE w:val="0"/>
        <w:autoSpaceDN w:val="0"/>
        <w:adjustRightInd w:val="0"/>
        <w:rPr>
          <w:rFonts w:ascii="Arial" w:eastAsia="Times New Roman" w:hAnsi="Arial" w:cs="Arial"/>
          <w:color w:val="000000"/>
          <w:lang w:val="en-US"/>
        </w:rPr>
      </w:pPr>
    </w:p>
    <w:p w:rsidR="00B96D36" w:rsidRDefault="00B96D36" w:rsidP="00B96D36">
      <w:pPr>
        <w:tabs>
          <w:tab w:val="left" w:leader="dot" w:pos="9356"/>
        </w:tabs>
        <w:rPr>
          <w:rFonts w:ascii="Arial" w:eastAsia="Times New Roman" w:hAnsi="Arial" w:cs="Arial"/>
          <w:color w:val="000000"/>
          <w:lang w:val="en-US"/>
        </w:rPr>
      </w:pPr>
      <w:r w:rsidRPr="00B96D36">
        <w:rPr>
          <w:rFonts w:ascii="Arial" w:eastAsia="Times New Roman" w:hAnsi="Arial" w:cs="Arial"/>
          <w:color w:val="000000"/>
          <w:lang w:val="en-US"/>
        </w:rPr>
        <w:t xml:space="preserve">Pentru analiza emisiilor și categoriile de surse de emisie se folosesc datele raportate la nivelul anului 2014, </w:t>
      </w:r>
      <w:r w:rsidRPr="00B96D36">
        <w:rPr>
          <w:rFonts w:ascii="Arial" w:eastAsia="Times New Roman" w:hAnsi="Arial" w:cs="Arial"/>
          <w:b/>
          <w:bCs/>
          <w:i/>
          <w:iCs/>
          <w:color w:val="000000"/>
          <w:lang w:val="en-US"/>
        </w:rPr>
        <w:t xml:space="preserve">an de referință </w:t>
      </w:r>
      <w:r>
        <w:rPr>
          <w:rFonts w:ascii="Arial" w:eastAsia="Times New Roman" w:hAnsi="Arial" w:cs="Arial"/>
          <w:color w:val="000000"/>
          <w:lang w:val="en-US"/>
        </w:rPr>
        <w:t xml:space="preserve">pentru </w:t>
      </w:r>
      <w:r w:rsidRPr="00B96D36">
        <w:rPr>
          <w:rFonts w:ascii="Arial" w:eastAsia="Times New Roman" w:hAnsi="Arial" w:cs="Arial"/>
          <w:color w:val="000000"/>
          <w:lang w:val="en-US"/>
        </w:rPr>
        <w:t xml:space="preserve"> plan.</w:t>
      </w:r>
    </w:p>
    <w:p w:rsidR="00B96D36" w:rsidRPr="00646DE2" w:rsidRDefault="00B96D36" w:rsidP="00B96D36">
      <w:pPr>
        <w:tabs>
          <w:tab w:val="left" w:leader="dot" w:pos="9356"/>
        </w:tabs>
        <w:rPr>
          <w:rFonts w:ascii="Arial" w:hAnsi="Arial" w:cs="Arial"/>
          <w:b/>
          <w:lang w:val="ro-RO"/>
        </w:rPr>
      </w:pPr>
      <w:r w:rsidRPr="00646DE2">
        <w:rPr>
          <w:rFonts w:ascii="Arial" w:hAnsi="Arial" w:cs="Arial"/>
          <w:iCs/>
        </w:rPr>
        <w:t>Planul de menținere a calității aerului în județul Ilfov</w:t>
      </w:r>
      <w:r w:rsidR="00646DE2" w:rsidRPr="00646DE2">
        <w:rPr>
          <w:rFonts w:ascii="Arial" w:hAnsi="Arial" w:cs="Arial"/>
          <w:iCs/>
        </w:rPr>
        <w:t xml:space="preserve"> a fost în dezbatere public</w:t>
      </w:r>
      <w:r w:rsidR="00683BE4">
        <w:rPr>
          <w:rFonts w:ascii="Arial" w:hAnsi="Arial" w:cs="Arial"/>
          <w:iCs/>
        </w:rPr>
        <w:t xml:space="preserve">ă în data de 24.07.2018 și a fost aprobat prin </w:t>
      </w:r>
      <w:r w:rsidR="00CC34BE">
        <w:rPr>
          <w:rFonts w:ascii="Arial" w:hAnsi="Arial" w:cs="Arial"/>
          <w:iCs/>
        </w:rPr>
        <w:t>Hotărârea CJ Ilfov nr. 89/13.08.2019</w:t>
      </w:r>
      <w:r w:rsidR="00646DE2" w:rsidRPr="00646DE2">
        <w:rPr>
          <w:rFonts w:ascii="Arial" w:hAnsi="Arial" w:cs="Arial"/>
          <w:iCs/>
        </w:rPr>
        <w:t xml:space="preserve">. </w:t>
      </w:r>
    </w:p>
    <w:p w:rsidR="001154AF" w:rsidRPr="00B96D36" w:rsidRDefault="005B79E0" w:rsidP="005B79E0">
      <w:pPr>
        <w:tabs>
          <w:tab w:val="left" w:leader="dot" w:pos="9356"/>
        </w:tabs>
        <w:ind w:left="870"/>
        <w:rPr>
          <w:rFonts w:ascii="Arial" w:hAnsi="Arial" w:cs="Arial"/>
          <w:b/>
          <w:lang w:val="ro-RO"/>
        </w:rPr>
      </w:pPr>
      <w:r w:rsidRPr="00B96D36">
        <w:rPr>
          <w:rFonts w:ascii="Arial" w:hAnsi="Arial" w:cs="Arial"/>
          <w:b/>
          <w:lang w:val="ro-RO"/>
        </w:rPr>
        <w:t xml:space="preserve"> </w:t>
      </w:r>
      <w:r w:rsidR="00F713C2">
        <w:rPr>
          <w:rFonts w:ascii="Arial" w:hAnsi="Arial" w:cs="Arial"/>
          <w:b/>
          <w:lang w:val="ro-RO"/>
        </w:rPr>
        <w:t xml:space="preserve"> </w:t>
      </w:r>
    </w:p>
    <w:p w:rsidR="005B79E0" w:rsidRPr="003355E9" w:rsidRDefault="005B79E0" w:rsidP="005B79E0">
      <w:pPr>
        <w:tabs>
          <w:tab w:val="left" w:leader="dot" w:pos="9356"/>
        </w:tabs>
        <w:ind w:left="870"/>
        <w:rPr>
          <w:rFonts w:ascii="Arial" w:hAnsi="Arial" w:cs="Arial"/>
          <w:b/>
          <w:lang w:val="ro-RO"/>
        </w:rPr>
      </w:pPr>
      <w:r>
        <w:rPr>
          <w:rFonts w:ascii="Arial" w:hAnsi="Arial" w:cs="Arial"/>
          <w:b/>
          <w:lang w:val="ro-RO"/>
        </w:rPr>
        <w:t xml:space="preserve">  VIII</w:t>
      </w:r>
      <w:r w:rsidRPr="003355E9">
        <w:rPr>
          <w:rFonts w:ascii="Arial" w:hAnsi="Arial" w:cs="Arial"/>
          <w:b/>
          <w:lang w:val="ro-RO"/>
        </w:rPr>
        <w:t xml:space="preserve"> .1.1.1.Depăşiri ale concentraţiei medii anuale de PM10, NO2, SO2 şi O3  în anumite aglomerări urbane </w:t>
      </w:r>
    </w:p>
    <w:p w:rsidR="00D927B5" w:rsidRDefault="00D927B5" w:rsidP="006B7CF0">
      <w:pPr>
        <w:jc w:val="both"/>
        <w:rPr>
          <w:rFonts w:ascii="Arial" w:hAnsi="Arial" w:cs="Arial"/>
          <w:b/>
          <w:bCs/>
        </w:rPr>
      </w:pPr>
    </w:p>
    <w:p w:rsidR="006B7CF0" w:rsidRPr="0053098E" w:rsidRDefault="00D927B5" w:rsidP="006B7CF0">
      <w:pPr>
        <w:jc w:val="both"/>
        <w:rPr>
          <w:rFonts w:ascii="Arial" w:hAnsi="Arial" w:cs="Arial"/>
          <w:b/>
          <w:bCs/>
        </w:rPr>
      </w:pPr>
      <w:r>
        <w:rPr>
          <w:rFonts w:ascii="Arial" w:hAnsi="Arial" w:cs="Arial"/>
          <w:b/>
          <w:bCs/>
        </w:rPr>
        <w:t xml:space="preserve">    </w:t>
      </w:r>
      <w:r w:rsidR="006B7CF0">
        <w:rPr>
          <w:rFonts w:ascii="Arial" w:hAnsi="Arial" w:cs="Arial"/>
          <w:b/>
          <w:bCs/>
        </w:rPr>
        <w:t xml:space="preserve"> Cod indicator Ronânia : RO 04 </w:t>
      </w:r>
    </w:p>
    <w:p w:rsidR="006B7CF0" w:rsidRDefault="00FB3EAE" w:rsidP="006B7CF0">
      <w:pPr>
        <w:jc w:val="both"/>
        <w:rPr>
          <w:rFonts w:ascii="Arial" w:hAnsi="Arial" w:cs="Arial"/>
          <w:b/>
          <w:color w:val="000000"/>
        </w:rPr>
      </w:pPr>
      <w:r>
        <w:rPr>
          <w:rFonts w:ascii="Arial" w:hAnsi="Arial" w:cs="Arial"/>
          <w:b/>
        </w:rPr>
        <w:t xml:space="preserve">    </w:t>
      </w:r>
      <w:r w:rsidR="006B7CF0">
        <w:rPr>
          <w:rFonts w:ascii="Arial" w:hAnsi="Arial" w:cs="Arial"/>
          <w:b/>
        </w:rPr>
        <w:t xml:space="preserve"> </w:t>
      </w:r>
      <w:r w:rsidR="006B7CF0" w:rsidRPr="0053098E">
        <w:rPr>
          <w:rFonts w:ascii="Arial" w:hAnsi="Arial" w:cs="Arial"/>
          <w:b/>
          <w:color w:val="000000"/>
        </w:rPr>
        <w:t>Cod i</w:t>
      </w:r>
      <w:r w:rsidR="006B7CF0">
        <w:rPr>
          <w:rFonts w:ascii="Arial" w:hAnsi="Arial" w:cs="Arial"/>
          <w:b/>
          <w:color w:val="000000"/>
        </w:rPr>
        <w:t>ndicator AEM: CSI 04</w:t>
      </w:r>
    </w:p>
    <w:p w:rsidR="006B7CF0" w:rsidRDefault="00FB3EAE" w:rsidP="00FB3EAE">
      <w:pPr>
        <w:tabs>
          <w:tab w:val="left" w:leader="dot" w:pos="9356"/>
        </w:tabs>
        <w:rPr>
          <w:rFonts w:ascii="Arial" w:hAnsi="Arial" w:cs="Arial"/>
          <w:lang w:val="ro-RO"/>
        </w:rPr>
      </w:pPr>
      <w:r>
        <w:rPr>
          <w:rFonts w:ascii="Arial" w:hAnsi="Arial" w:cs="Arial"/>
          <w:b/>
          <w:color w:val="000000"/>
        </w:rPr>
        <w:t xml:space="preserve">    </w:t>
      </w:r>
      <w:r w:rsidR="006B7CF0">
        <w:rPr>
          <w:rFonts w:ascii="Arial" w:hAnsi="Arial" w:cs="Arial"/>
          <w:b/>
          <w:color w:val="000000"/>
        </w:rPr>
        <w:t xml:space="preserve"> Denumire:Depăşirea  valorilor limi</w:t>
      </w:r>
      <w:r w:rsidR="00562163">
        <w:rPr>
          <w:rFonts w:ascii="Arial" w:hAnsi="Arial" w:cs="Arial"/>
          <w:b/>
          <w:color w:val="000000"/>
        </w:rPr>
        <w:t>tă privind calitatea aerului în</w:t>
      </w:r>
      <w:r w:rsidR="00BD1C1A">
        <w:rPr>
          <w:rFonts w:ascii="Arial" w:hAnsi="Arial" w:cs="Arial"/>
          <w:b/>
          <w:color w:val="000000"/>
        </w:rPr>
        <w:t xml:space="preserve"> </w:t>
      </w:r>
      <w:r w:rsidR="006B7CF0">
        <w:rPr>
          <w:rFonts w:ascii="Arial" w:hAnsi="Arial" w:cs="Arial"/>
          <w:b/>
          <w:color w:val="000000"/>
        </w:rPr>
        <w:t>zonele urbane</w:t>
      </w:r>
    </w:p>
    <w:p w:rsidR="00F267BA" w:rsidRPr="00E53802" w:rsidRDefault="00FB3EAE" w:rsidP="00FB3EAE">
      <w:pPr>
        <w:tabs>
          <w:tab w:val="left" w:leader="dot" w:pos="9356"/>
        </w:tabs>
        <w:rPr>
          <w:rFonts w:ascii="Arial" w:hAnsi="Arial" w:cs="Arial"/>
          <w:lang w:val="ro-RO"/>
        </w:rPr>
      </w:pPr>
      <w:r w:rsidRPr="00E53802">
        <w:rPr>
          <w:rFonts w:ascii="Arial" w:hAnsi="Arial" w:cs="Arial"/>
          <w:lang w:val="ro-RO"/>
        </w:rPr>
        <w:t xml:space="preserve">   </w:t>
      </w:r>
      <w:r w:rsidR="00265A36" w:rsidRPr="00E53802">
        <w:rPr>
          <w:rFonts w:ascii="Arial" w:hAnsi="Arial" w:cs="Arial"/>
          <w:i/>
          <w:iCs/>
          <w:lang w:val="ro-RO"/>
        </w:rPr>
        <w:t xml:space="preserve">  </w:t>
      </w:r>
      <w:r w:rsidR="00F267BA" w:rsidRPr="00E53802">
        <w:rPr>
          <w:rFonts w:ascii="Arial" w:hAnsi="Arial" w:cs="Arial"/>
          <w:lang w:val="ro-RO"/>
        </w:rPr>
        <w:t xml:space="preserve">Judeţul Ilfov nu este  aglomerare urbana,conform Legii 104/2011, anexa 2  este considerat zona de evaluare </w:t>
      </w:r>
      <w:r w:rsidR="009B1998" w:rsidRPr="00E53802">
        <w:rPr>
          <w:rFonts w:ascii="Arial" w:hAnsi="Arial" w:cs="Arial"/>
          <w:lang w:val="ro-RO"/>
        </w:rPr>
        <w:t>ş</w:t>
      </w:r>
      <w:r w:rsidR="0080144F" w:rsidRPr="00E53802">
        <w:rPr>
          <w:rFonts w:ascii="Arial" w:hAnsi="Arial" w:cs="Arial"/>
          <w:lang w:val="ro-RO"/>
        </w:rPr>
        <w:t>i reprezintă delimitare</w:t>
      </w:r>
      <w:r w:rsidR="00F267BA" w:rsidRPr="00E53802">
        <w:rPr>
          <w:rFonts w:ascii="Arial" w:hAnsi="Arial" w:cs="Arial"/>
          <w:lang w:val="ro-RO"/>
        </w:rPr>
        <w:t xml:space="preserve"> administrativă.</w:t>
      </w:r>
    </w:p>
    <w:p w:rsidR="00E53802" w:rsidRPr="001C3E57" w:rsidRDefault="00E53802" w:rsidP="00E53802">
      <w:pPr>
        <w:rPr>
          <w:rFonts w:ascii="Arial" w:hAnsi="Arial" w:cs="Arial"/>
          <w:lang w:val="it-IT"/>
        </w:rPr>
      </w:pPr>
      <w:r w:rsidRPr="001C3E57">
        <w:rPr>
          <w:rFonts w:ascii="Arial" w:hAnsi="Arial" w:cs="Arial"/>
        </w:rPr>
        <w:t xml:space="preserve">         Deşi concentraţiile medii anuale se încadrează în valorile limită, pe parcursul anului 201</w:t>
      </w:r>
      <w:r w:rsidR="00B83A41">
        <w:rPr>
          <w:rFonts w:ascii="Arial" w:hAnsi="Arial" w:cs="Arial"/>
        </w:rPr>
        <w:t>9</w:t>
      </w:r>
      <w:r w:rsidRPr="001C3E57">
        <w:rPr>
          <w:rFonts w:ascii="Arial" w:hAnsi="Arial" w:cs="Arial"/>
        </w:rPr>
        <w:t xml:space="preserve"> s-au înregistrat  depăşiri ale valorilor limită zilnice (24h)  la PM10, staţia B8- Balotesti- </w:t>
      </w:r>
      <w:r w:rsidR="00BB2DC6">
        <w:rPr>
          <w:rFonts w:ascii="Arial" w:hAnsi="Arial" w:cs="Arial"/>
        </w:rPr>
        <w:t>7</w:t>
      </w:r>
      <w:r w:rsidRPr="001C3E57">
        <w:rPr>
          <w:rFonts w:ascii="Arial" w:hAnsi="Arial" w:cs="Arial"/>
        </w:rPr>
        <w:t xml:space="preserve"> depăşiri şi staţia B7- Magurele-</w:t>
      </w:r>
      <w:r w:rsidR="00BB2DC6">
        <w:rPr>
          <w:rFonts w:ascii="Arial" w:hAnsi="Arial" w:cs="Arial"/>
        </w:rPr>
        <w:t>11</w:t>
      </w:r>
      <w:r w:rsidRPr="001C3E57">
        <w:rPr>
          <w:rFonts w:ascii="Arial" w:hAnsi="Arial" w:cs="Arial"/>
        </w:rPr>
        <w:t xml:space="preserve"> depăşiri. </w:t>
      </w:r>
    </w:p>
    <w:p w:rsidR="00E53802" w:rsidRPr="001C3E57" w:rsidRDefault="00E53802" w:rsidP="00E53802">
      <w:pPr>
        <w:jc w:val="both"/>
        <w:rPr>
          <w:rFonts w:ascii="Arial" w:hAnsi="Arial" w:cs="Arial"/>
        </w:rPr>
      </w:pPr>
      <w:r w:rsidRPr="001C3E57">
        <w:rPr>
          <w:rFonts w:ascii="Arial" w:hAnsi="Arial" w:cs="Arial"/>
        </w:rPr>
        <w:t>Pentru ozon (O3), pe parcursul anului 201</w:t>
      </w:r>
      <w:r w:rsidR="004808B9">
        <w:rPr>
          <w:rFonts w:ascii="Arial" w:hAnsi="Arial" w:cs="Arial"/>
        </w:rPr>
        <w:t>9</w:t>
      </w:r>
      <w:r w:rsidRPr="001C3E57">
        <w:rPr>
          <w:rFonts w:ascii="Arial" w:hAnsi="Arial" w:cs="Arial"/>
        </w:rPr>
        <w:t xml:space="preserve"> s-au inregistrat un nr. de </w:t>
      </w:r>
      <w:r w:rsidR="00BB2DC6">
        <w:rPr>
          <w:rFonts w:ascii="Arial" w:hAnsi="Arial" w:cs="Arial"/>
        </w:rPr>
        <w:t xml:space="preserve">10 </w:t>
      </w:r>
      <w:r w:rsidRPr="001C3E57">
        <w:rPr>
          <w:rFonts w:ascii="Arial" w:hAnsi="Arial" w:cs="Arial"/>
        </w:rPr>
        <w:t>depasiri pentru valoarea medie la 8 ore la stația B8- Balotesti. Pentru NO2 si SO2 nu au fost înregistrate depășiri a valorii țintă, așa cum este prevăzut în Legea 104/2011.</w:t>
      </w:r>
    </w:p>
    <w:p w:rsidR="00E53802" w:rsidRDefault="00E53802" w:rsidP="00265A36">
      <w:pPr>
        <w:tabs>
          <w:tab w:val="left" w:pos="1276"/>
          <w:tab w:val="left" w:leader="dot" w:pos="9356"/>
        </w:tabs>
        <w:rPr>
          <w:rFonts w:ascii="Arial" w:hAnsi="Arial" w:cs="Arial"/>
          <w:b/>
          <w:lang w:val="ro-RO"/>
        </w:rPr>
      </w:pPr>
    </w:p>
    <w:p w:rsidR="00E53802" w:rsidRDefault="00E53802" w:rsidP="00265A36">
      <w:pPr>
        <w:tabs>
          <w:tab w:val="left" w:pos="1276"/>
          <w:tab w:val="left" w:leader="dot" w:pos="9356"/>
        </w:tabs>
        <w:rPr>
          <w:rFonts w:ascii="Arial" w:hAnsi="Arial" w:cs="Arial"/>
          <w:b/>
          <w:lang w:val="ro-RO"/>
        </w:rPr>
      </w:pPr>
    </w:p>
    <w:p w:rsidR="00250820" w:rsidRDefault="00475C6C" w:rsidP="00265A36">
      <w:pPr>
        <w:tabs>
          <w:tab w:val="left" w:pos="1276"/>
          <w:tab w:val="left" w:leader="dot" w:pos="9356"/>
        </w:tabs>
        <w:rPr>
          <w:rFonts w:ascii="Arial" w:hAnsi="Arial" w:cs="Arial"/>
          <w:b/>
          <w:lang w:val="ro-RO"/>
        </w:rPr>
      </w:pPr>
      <w:r>
        <w:rPr>
          <w:rFonts w:ascii="Arial" w:hAnsi="Arial" w:cs="Arial"/>
          <w:b/>
          <w:lang w:val="ro-RO"/>
        </w:rPr>
        <w:t xml:space="preserve">        </w:t>
      </w:r>
    </w:p>
    <w:p w:rsidR="00250820" w:rsidRDefault="00250820" w:rsidP="00265A36">
      <w:pPr>
        <w:tabs>
          <w:tab w:val="left" w:pos="1276"/>
          <w:tab w:val="left" w:leader="dot" w:pos="9356"/>
        </w:tabs>
        <w:rPr>
          <w:rFonts w:ascii="Arial" w:hAnsi="Arial" w:cs="Arial"/>
          <w:b/>
          <w:lang w:val="ro-RO"/>
        </w:rPr>
      </w:pPr>
    </w:p>
    <w:p w:rsidR="00A048EA" w:rsidRDefault="00250820" w:rsidP="00265A36">
      <w:pPr>
        <w:tabs>
          <w:tab w:val="left" w:pos="1276"/>
          <w:tab w:val="left" w:leader="dot" w:pos="9356"/>
        </w:tabs>
        <w:rPr>
          <w:rFonts w:ascii="Arial" w:hAnsi="Arial" w:cs="Arial"/>
          <w:b/>
          <w:i/>
          <w:iCs/>
          <w:lang w:val="ro-RO"/>
        </w:rPr>
      </w:pPr>
      <w:r>
        <w:rPr>
          <w:rFonts w:ascii="Arial" w:hAnsi="Arial" w:cs="Arial"/>
          <w:b/>
          <w:lang w:val="ro-RO"/>
        </w:rPr>
        <w:t xml:space="preserve">       </w:t>
      </w:r>
      <w:r w:rsidR="00475C6C">
        <w:rPr>
          <w:rFonts w:ascii="Arial" w:hAnsi="Arial" w:cs="Arial"/>
          <w:b/>
          <w:lang w:val="ro-RO"/>
        </w:rPr>
        <w:t>VIII</w:t>
      </w:r>
      <w:r w:rsidR="00475C6C" w:rsidRPr="00060316">
        <w:rPr>
          <w:rFonts w:ascii="Arial" w:hAnsi="Arial" w:cs="Arial"/>
          <w:b/>
          <w:i/>
          <w:iCs/>
          <w:lang w:val="ro-RO"/>
        </w:rPr>
        <w:t xml:space="preserve"> </w:t>
      </w:r>
      <w:r w:rsidR="00265A36" w:rsidRPr="00060316">
        <w:rPr>
          <w:rFonts w:ascii="Arial" w:hAnsi="Arial" w:cs="Arial"/>
          <w:b/>
          <w:i/>
          <w:iCs/>
          <w:lang w:val="ro-RO"/>
        </w:rPr>
        <w:t xml:space="preserve">1.2. </w:t>
      </w:r>
      <w:r w:rsidR="00A048EA" w:rsidRPr="00060316">
        <w:rPr>
          <w:rFonts w:ascii="Arial" w:hAnsi="Arial" w:cs="Arial"/>
          <w:b/>
          <w:i/>
          <w:iCs/>
          <w:lang w:val="ro-RO"/>
        </w:rPr>
        <w:t xml:space="preserve">Poluarea fonică şi efectele asupra sănătăţii şi calităţii vieţii </w:t>
      </w:r>
    </w:p>
    <w:p w:rsidR="00250820" w:rsidRPr="00060316" w:rsidRDefault="00250820" w:rsidP="00265A36">
      <w:pPr>
        <w:tabs>
          <w:tab w:val="left" w:pos="1276"/>
          <w:tab w:val="left" w:leader="dot" w:pos="9356"/>
        </w:tabs>
        <w:rPr>
          <w:rFonts w:ascii="Arial" w:hAnsi="Arial" w:cs="Arial"/>
          <w:b/>
          <w:i/>
          <w:iCs/>
          <w:lang w:val="ro-RO"/>
        </w:rPr>
      </w:pPr>
    </w:p>
    <w:p w:rsidR="00A048EA" w:rsidRPr="00060316" w:rsidRDefault="00475C6C" w:rsidP="00265A36">
      <w:pPr>
        <w:tabs>
          <w:tab w:val="left" w:leader="dot" w:pos="9356"/>
        </w:tabs>
        <w:ind w:left="780"/>
        <w:rPr>
          <w:rFonts w:ascii="Arial" w:hAnsi="Arial" w:cs="Arial"/>
          <w:b/>
          <w:lang w:val="ro-RO"/>
        </w:rPr>
      </w:pPr>
      <w:r>
        <w:rPr>
          <w:rFonts w:ascii="Arial" w:hAnsi="Arial" w:cs="Arial"/>
          <w:b/>
          <w:lang w:val="ro-RO"/>
        </w:rPr>
        <w:t xml:space="preserve">    VIII</w:t>
      </w:r>
      <w:r w:rsidR="00265A36" w:rsidRPr="00060316">
        <w:rPr>
          <w:rFonts w:ascii="Arial" w:hAnsi="Arial" w:cs="Arial"/>
          <w:b/>
          <w:lang w:val="ro-RO"/>
        </w:rPr>
        <w:t xml:space="preserve"> </w:t>
      </w:r>
      <w:r w:rsidR="006B79DB" w:rsidRPr="00060316">
        <w:rPr>
          <w:rFonts w:ascii="Arial" w:hAnsi="Arial" w:cs="Arial"/>
          <w:b/>
          <w:lang w:val="ro-RO"/>
        </w:rPr>
        <w:t>.1.2.1.</w:t>
      </w:r>
      <w:r w:rsidR="00A048EA" w:rsidRPr="00060316">
        <w:rPr>
          <w:rFonts w:ascii="Arial" w:hAnsi="Arial" w:cs="Arial"/>
          <w:b/>
          <w:lang w:val="ro-RO"/>
        </w:rPr>
        <w:t xml:space="preserve">Expunerea la poluarea sonoră a aglomerărilor urbane cu peste 250.000 locuitori </w:t>
      </w:r>
    </w:p>
    <w:p w:rsidR="00F267BA" w:rsidRDefault="00177898" w:rsidP="00265A36">
      <w:pPr>
        <w:tabs>
          <w:tab w:val="left" w:leader="dot" w:pos="9356"/>
        </w:tabs>
        <w:ind w:left="780"/>
        <w:rPr>
          <w:rFonts w:ascii="Arial" w:hAnsi="Arial" w:cs="Arial"/>
          <w:lang w:val="ro-RO"/>
        </w:rPr>
      </w:pPr>
      <w:r>
        <w:rPr>
          <w:rFonts w:ascii="Arial" w:hAnsi="Arial" w:cs="Arial"/>
          <w:lang w:val="ro-RO"/>
        </w:rPr>
        <w:t>Nu este cazul,î</w:t>
      </w:r>
      <w:r w:rsidR="00F267BA">
        <w:rPr>
          <w:rFonts w:ascii="Arial" w:hAnsi="Arial" w:cs="Arial"/>
          <w:lang w:val="ro-RO"/>
        </w:rPr>
        <w:t>n judeţul Ilfov nu sunt aglomerări urbane cu peste 250,000 locuitori.</w:t>
      </w:r>
    </w:p>
    <w:p w:rsidR="00F267BA" w:rsidRPr="00E021C3" w:rsidRDefault="00811E9B" w:rsidP="00811E9B">
      <w:pPr>
        <w:tabs>
          <w:tab w:val="left" w:leader="dot" w:pos="9356"/>
        </w:tabs>
        <w:rPr>
          <w:rFonts w:ascii="Arial" w:hAnsi="Arial" w:cs="Arial"/>
          <w:lang w:val="ro-RO"/>
        </w:rPr>
      </w:pPr>
      <w:r>
        <w:rPr>
          <w:rFonts w:ascii="Arial" w:hAnsi="Arial" w:cs="Arial"/>
          <w:lang w:val="ro-RO"/>
        </w:rPr>
        <w:t xml:space="preserve">          </w:t>
      </w:r>
      <w:r w:rsidR="00D65CC6">
        <w:rPr>
          <w:rFonts w:ascii="Arial" w:hAnsi="Arial" w:cs="Arial"/>
          <w:lang w:val="ro-RO"/>
        </w:rPr>
        <w:t xml:space="preserve">  </w:t>
      </w:r>
      <w:r>
        <w:rPr>
          <w:rFonts w:ascii="Arial" w:hAnsi="Arial" w:cs="Arial"/>
          <w:lang w:val="ro-RO"/>
        </w:rPr>
        <w:t>Agenţia pentruProtecţia Mediului Ilfov nu are laborator şi nu deţine nici sonometru.</w:t>
      </w:r>
    </w:p>
    <w:p w:rsidR="00811E9B" w:rsidRDefault="00060316" w:rsidP="006B79DB">
      <w:pPr>
        <w:tabs>
          <w:tab w:val="left" w:pos="1276"/>
          <w:tab w:val="left" w:leader="dot" w:pos="9356"/>
        </w:tabs>
        <w:rPr>
          <w:rFonts w:ascii="Arial" w:hAnsi="Arial" w:cs="Arial"/>
          <w:b/>
          <w:lang w:val="ro-RO"/>
        </w:rPr>
      </w:pPr>
      <w:r>
        <w:rPr>
          <w:rFonts w:ascii="Arial" w:hAnsi="Arial" w:cs="Arial"/>
          <w:i/>
          <w:iCs/>
          <w:lang w:val="ro-RO"/>
        </w:rPr>
        <w:t xml:space="preserve">     </w:t>
      </w:r>
      <w:r w:rsidR="00475C6C">
        <w:rPr>
          <w:rFonts w:ascii="Arial" w:hAnsi="Arial" w:cs="Arial"/>
          <w:b/>
          <w:lang w:val="ro-RO"/>
        </w:rPr>
        <w:t xml:space="preserve">     </w:t>
      </w:r>
    </w:p>
    <w:p w:rsidR="00811E9B" w:rsidRDefault="00811E9B" w:rsidP="006B79DB">
      <w:pPr>
        <w:tabs>
          <w:tab w:val="left" w:pos="1276"/>
          <w:tab w:val="left" w:leader="dot" w:pos="9356"/>
        </w:tabs>
        <w:rPr>
          <w:rFonts w:ascii="Arial" w:hAnsi="Arial" w:cs="Arial"/>
          <w:b/>
          <w:lang w:val="ro-RO"/>
        </w:rPr>
      </w:pPr>
    </w:p>
    <w:p w:rsidR="00A048EA" w:rsidRPr="00060316" w:rsidRDefault="00811E9B" w:rsidP="006B79DB">
      <w:pPr>
        <w:tabs>
          <w:tab w:val="left" w:pos="1276"/>
          <w:tab w:val="left" w:leader="dot" w:pos="9356"/>
        </w:tabs>
        <w:rPr>
          <w:rFonts w:ascii="Arial" w:hAnsi="Arial" w:cs="Arial"/>
          <w:b/>
          <w:i/>
          <w:iCs/>
          <w:lang w:val="ro-RO"/>
        </w:rPr>
      </w:pPr>
      <w:r>
        <w:rPr>
          <w:rFonts w:ascii="Arial" w:hAnsi="Arial" w:cs="Arial"/>
          <w:b/>
          <w:lang w:val="ro-RO"/>
        </w:rPr>
        <w:t xml:space="preserve">       </w:t>
      </w:r>
      <w:r w:rsidR="00475C6C">
        <w:rPr>
          <w:rFonts w:ascii="Arial" w:hAnsi="Arial" w:cs="Arial"/>
          <w:b/>
          <w:lang w:val="ro-RO"/>
        </w:rPr>
        <w:t>VIII</w:t>
      </w:r>
      <w:r w:rsidR="006B79DB" w:rsidRPr="00060316">
        <w:rPr>
          <w:rFonts w:ascii="Arial" w:hAnsi="Arial" w:cs="Arial"/>
          <w:b/>
          <w:i/>
          <w:iCs/>
          <w:lang w:val="ro-RO"/>
        </w:rPr>
        <w:t xml:space="preserve">.1.3. </w:t>
      </w:r>
      <w:r w:rsidR="00A048EA" w:rsidRPr="00060316">
        <w:rPr>
          <w:rFonts w:ascii="Arial" w:hAnsi="Arial" w:cs="Arial"/>
          <w:b/>
          <w:i/>
          <w:iCs/>
          <w:lang w:val="ro-RO"/>
        </w:rPr>
        <w:t xml:space="preserve">Calitatea apei potabile şi efectele asupra sănătăţii </w:t>
      </w:r>
    </w:p>
    <w:p w:rsidR="00060316" w:rsidRDefault="00060316" w:rsidP="00060316">
      <w:pPr>
        <w:pStyle w:val="DefaultText"/>
        <w:spacing w:line="240" w:lineRule="auto"/>
        <w:jc w:val="both"/>
        <w:rPr>
          <w:rFonts w:ascii="Arial" w:hAnsi="Arial" w:cs="Arial"/>
          <w:i/>
          <w:iCs/>
          <w:lang w:val="ro-RO"/>
        </w:rPr>
      </w:pPr>
      <w:r>
        <w:rPr>
          <w:rFonts w:ascii="Arial" w:hAnsi="Arial" w:cs="Arial"/>
          <w:i/>
          <w:iCs/>
          <w:lang w:val="ro-RO"/>
        </w:rPr>
        <w:t xml:space="preserve"> </w:t>
      </w:r>
    </w:p>
    <w:p w:rsidR="00060316" w:rsidRPr="0079725E" w:rsidRDefault="00060316" w:rsidP="00D9652D">
      <w:pPr>
        <w:pStyle w:val="DefaultText"/>
        <w:spacing w:line="240" w:lineRule="auto"/>
        <w:rPr>
          <w:rFonts w:ascii="Arial" w:hAnsi="Arial" w:cs="Arial"/>
          <w:lang w:val="ro-RO"/>
        </w:rPr>
      </w:pPr>
      <w:r w:rsidRPr="0079725E">
        <w:rPr>
          <w:rFonts w:ascii="Arial" w:hAnsi="Arial" w:cs="Arial"/>
          <w:lang w:val="ro-RO"/>
        </w:rPr>
        <w:t>Apa poate influenţa sănătatea populaţiei fie în mod direct prin calităţile sale</w:t>
      </w:r>
      <w:r w:rsidR="00250820">
        <w:rPr>
          <w:rFonts w:ascii="Arial" w:hAnsi="Arial" w:cs="Arial"/>
          <w:lang w:val="ro-RO"/>
        </w:rPr>
        <w:t xml:space="preserve"> b</w:t>
      </w:r>
      <w:r w:rsidR="00D9652D">
        <w:rPr>
          <w:rFonts w:ascii="Arial" w:hAnsi="Arial" w:cs="Arial"/>
          <w:lang w:val="ro-RO"/>
        </w:rPr>
        <w:t xml:space="preserve">iologice, </w:t>
      </w:r>
      <w:r w:rsidRPr="0079725E">
        <w:rPr>
          <w:rFonts w:ascii="Arial" w:hAnsi="Arial" w:cs="Arial"/>
          <w:lang w:val="ro-RO"/>
        </w:rPr>
        <w:t>chimice şi fizice, fie indirect. Astfel cantitatea insuficientă de ap</w:t>
      </w:r>
      <w:r w:rsidR="00D9652D">
        <w:rPr>
          <w:rFonts w:ascii="Arial" w:hAnsi="Arial" w:cs="Arial"/>
          <w:lang w:val="ro-RO"/>
        </w:rPr>
        <w:t xml:space="preserve">ă duce la menţinerea unei stări </w:t>
      </w:r>
      <w:r w:rsidRPr="0079725E">
        <w:rPr>
          <w:rFonts w:ascii="Arial" w:hAnsi="Arial" w:cs="Arial"/>
          <w:lang w:val="ro-RO"/>
        </w:rPr>
        <w:t>insalubre, a deficienţelor de igienă corporală, a locuinţei şi a local</w:t>
      </w:r>
      <w:r w:rsidR="00D9652D">
        <w:rPr>
          <w:rFonts w:ascii="Arial" w:hAnsi="Arial" w:cs="Arial"/>
          <w:lang w:val="ro-RO"/>
        </w:rPr>
        <w:t xml:space="preserve">ităţilor, rezultând răspândirea </w:t>
      </w:r>
      <w:r w:rsidRPr="0079725E">
        <w:rPr>
          <w:rFonts w:ascii="Arial" w:hAnsi="Arial" w:cs="Arial"/>
          <w:lang w:val="ro-RO"/>
        </w:rPr>
        <w:t>unor afecţiuni digestive (dezinteria si hepatita endemică) a unor boli de piele, etc.</w:t>
      </w:r>
    </w:p>
    <w:p w:rsidR="00060316" w:rsidRPr="0079725E" w:rsidRDefault="00060316" w:rsidP="00060316">
      <w:pPr>
        <w:pStyle w:val="DefaultText"/>
        <w:spacing w:line="240" w:lineRule="auto"/>
        <w:jc w:val="both"/>
        <w:rPr>
          <w:rFonts w:ascii="Arial" w:hAnsi="Arial" w:cs="Arial"/>
          <w:lang w:val="ro-RO"/>
        </w:rPr>
      </w:pPr>
      <w:r w:rsidRPr="0079725E">
        <w:rPr>
          <w:rFonts w:ascii="Arial" w:hAnsi="Arial" w:cs="Arial"/>
          <w:lang w:val="ro-RO"/>
        </w:rPr>
        <w:lastRenderedPageBreak/>
        <w:t>Principala sursă de poluare o constituie activitatea industrială în urmă căreia, datorită în special deficienţelor de funcţionare a instalaţiilor de preepurare, sunt deversate în emisarii naturali, odată cu apele uzate şi o mare diversitate de noxe chimice. Aceste noxe sunt de natură anorganică şi/sau organică şi poluează, după caz, fie apele de suprafaţă prin restituţie directă, fie prin intermediul reţelei de canalizare care nu dispune încă de o staţie de epurare finală, astfel încât o parte din cursurile de apă ale teritoriului prezintă indici de degradare calitativă.</w:t>
      </w:r>
    </w:p>
    <w:p w:rsidR="00060316" w:rsidRPr="00A46896" w:rsidRDefault="00060316" w:rsidP="00B54EC6">
      <w:pPr>
        <w:pStyle w:val="NormalWeb"/>
        <w:rPr>
          <w:rFonts w:ascii="Arial" w:hAnsi="Arial" w:cs="Arial"/>
          <w:b/>
          <w:lang w:val="ro-RO"/>
        </w:rPr>
      </w:pPr>
      <w:r w:rsidRPr="00A46896">
        <w:rPr>
          <w:rFonts w:ascii="Arial" w:hAnsi="Arial" w:cs="Arial"/>
          <w:b/>
          <w:lang w:val="ro-RO"/>
        </w:rPr>
        <w:t>Categorii de boli produse prin apa poluată:</w:t>
      </w:r>
    </w:p>
    <w:p w:rsidR="00A46896" w:rsidRDefault="00060316" w:rsidP="00B54EC6">
      <w:pPr>
        <w:pStyle w:val="NormalWeb"/>
        <w:spacing w:before="0" w:beforeAutospacing="0" w:after="0" w:afterAutospacing="0"/>
        <w:rPr>
          <w:rFonts w:ascii="Arial" w:hAnsi="Arial" w:cs="Arial"/>
          <w:lang w:val="ro-RO"/>
        </w:rPr>
      </w:pPr>
      <w:r>
        <w:rPr>
          <w:rFonts w:ascii="Arial" w:hAnsi="Arial" w:cs="Arial"/>
          <w:b/>
          <w:lang w:val="ro-RO"/>
        </w:rPr>
        <w:t xml:space="preserve">        </w:t>
      </w:r>
      <w:r w:rsidRPr="0079725E">
        <w:rPr>
          <w:rFonts w:ascii="Arial" w:hAnsi="Arial" w:cs="Arial"/>
          <w:b/>
          <w:lang w:val="ro-RO"/>
        </w:rPr>
        <w:t>Boli infecţioase</w:t>
      </w:r>
      <w:r w:rsidRPr="0079725E">
        <w:rPr>
          <w:rFonts w:ascii="Arial" w:hAnsi="Arial" w:cs="Arial"/>
          <w:lang w:val="ro-RO"/>
        </w:rPr>
        <w:t xml:space="preserve"> produse prin apa poluată (epidemii - afectează un număr mare de persoane sau endemii - forma de îmbolnăvire care se găseşte permanent</w:t>
      </w:r>
      <w:r w:rsidR="008C6B6E">
        <w:rPr>
          <w:rFonts w:ascii="Arial" w:hAnsi="Arial" w:cs="Arial"/>
          <w:lang w:val="ro-RO"/>
        </w:rPr>
        <w:t xml:space="preserve"> </w:t>
      </w:r>
      <w:r w:rsidRPr="0079725E">
        <w:rPr>
          <w:rFonts w:ascii="Arial" w:hAnsi="Arial" w:cs="Arial"/>
          <w:lang w:val="ro-RO"/>
        </w:rPr>
        <w:t>într-o zonă):</w:t>
      </w:r>
      <w:r w:rsidRPr="0079725E">
        <w:rPr>
          <w:rFonts w:ascii="Arial" w:hAnsi="Arial" w:cs="Arial"/>
          <w:lang w:val="ro-RO"/>
        </w:rPr>
        <w:br/>
        <w:t xml:space="preserve">- bolile bacteriene </w:t>
      </w:r>
    </w:p>
    <w:p w:rsidR="00060316" w:rsidRPr="0079725E" w:rsidRDefault="00A46896" w:rsidP="00B54EC6">
      <w:pPr>
        <w:pStyle w:val="NormalWeb"/>
        <w:spacing w:before="0" w:beforeAutospacing="0" w:after="0" w:afterAutospacing="0"/>
        <w:rPr>
          <w:rFonts w:ascii="Arial" w:hAnsi="Arial" w:cs="Arial"/>
          <w:lang w:val="ro-RO"/>
        </w:rPr>
      </w:pPr>
      <w:r>
        <w:rPr>
          <w:rFonts w:ascii="Arial" w:hAnsi="Arial" w:cs="Arial"/>
          <w:lang w:val="ro-RO"/>
        </w:rPr>
        <w:t>-</w:t>
      </w:r>
      <w:r w:rsidR="00060316" w:rsidRPr="0079725E">
        <w:rPr>
          <w:rFonts w:ascii="Arial" w:hAnsi="Arial" w:cs="Arial"/>
          <w:lang w:val="ro-RO"/>
        </w:rPr>
        <w:t>febra tifoidă este determinată de ba</w:t>
      </w:r>
      <w:r>
        <w:rPr>
          <w:rFonts w:ascii="Arial" w:hAnsi="Arial" w:cs="Arial"/>
          <w:lang w:val="ro-RO"/>
        </w:rPr>
        <w:t xml:space="preserve">cilul tific (Salmonella typhy), </w:t>
      </w:r>
      <w:r w:rsidR="00060316" w:rsidRPr="0079725E">
        <w:rPr>
          <w:rFonts w:ascii="Arial" w:hAnsi="Arial" w:cs="Arial"/>
          <w:lang w:val="ro-RO"/>
        </w:rPr>
        <w:t>poate fi combătută prin vaccinarea antitifică şi prin respectarea măsurilor de igienă</w:t>
      </w:r>
      <w:r w:rsidR="00060316" w:rsidRPr="0079725E">
        <w:rPr>
          <w:rFonts w:ascii="Arial" w:hAnsi="Arial" w:cs="Arial"/>
          <w:lang w:val="ro-RO"/>
        </w:rPr>
        <w:br/>
        <w:t>personală;</w:t>
      </w:r>
    </w:p>
    <w:p w:rsidR="00060316" w:rsidRPr="0079725E" w:rsidRDefault="00060316" w:rsidP="00B54EC6">
      <w:pPr>
        <w:pStyle w:val="NormalWeb"/>
        <w:spacing w:before="0" w:beforeAutospacing="0" w:after="0" w:afterAutospacing="0"/>
        <w:rPr>
          <w:rFonts w:ascii="Arial" w:hAnsi="Arial" w:cs="Arial"/>
          <w:lang w:val="ro-RO"/>
        </w:rPr>
      </w:pPr>
      <w:r w:rsidRPr="0079725E">
        <w:rPr>
          <w:rFonts w:ascii="Arial" w:hAnsi="Arial" w:cs="Arial"/>
          <w:lang w:val="ro-RO"/>
        </w:rPr>
        <w:t xml:space="preserve">- </w:t>
      </w:r>
      <w:r w:rsidRPr="0079725E">
        <w:rPr>
          <w:rFonts w:ascii="Arial" w:hAnsi="Arial" w:cs="Arial"/>
          <w:w w:val="90"/>
          <w:lang w:val="ro-RO"/>
        </w:rPr>
        <w:t>dizenteria, produsă de Shigella sp., este extrem de periculoasă prin efectele sale de  deshidratare;</w:t>
      </w:r>
      <w:r w:rsidRPr="0079725E">
        <w:rPr>
          <w:rFonts w:ascii="Arial" w:hAnsi="Arial" w:cs="Arial"/>
          <w:lang w:val="ro-RO"/>
        </w:rPr>
        <w:br/>
        <w:t>- holera, produsă de Vibrio holerae, considerată eradicată în unele zone, poate</w:t>
      </w:r>
      <w:r w:rsidRPr="0079725E">
        <w:rPr>
          <w:rFonts w:ascii="Arial" w:hAnsi="Arial" w:cs="Arial"/>
          <w:lang w:val="ro-RO"/>
        </w:rPr>
        <w:br/>
        <w:t>reapărea, chiar pe arii extinse;</w:t>
      </w:r>
    </w:p>
    <w:p w:rsidR="00060316" w:rsidRPr="0079725E" w:rsidRDefault="00060316" w:rsidP="00B54EC6">
      <w:pPr>
        <w:pStyle w:val="NormalWeb"/>
        <w:spacing w:before="0" w:beforeAutospacing="0" w:after="0" w:afterAutospacing="0"/>
        <w:rPr>
          <w:rFonts w:ascii="Arial" w:hAnsi="Arial" w:cs="Arial"/>
          <w:lang w:val="ro-RO"/>
        </w:rPr>
      </w:pPr>
      <w:r w:rsidRPr="0079725E">
        <w:rPr>
          <w:rFonts w:ascii="Arial" w:hAnsi="Arial" w:cs="Arial"/>
          <w:lang w:val="ro-RO"/>
        </w:rPr>
        <w:t xml:space="preserve">- bolile virotice: </w:t>
      </w:r>
    </w:p>
    <w:p w:rsidR="00060316" w:rsidRPr="0079725E" w:rsidRDefault="00A46896" w:rsidP="00B54EC6">
      <w:pPr>
        <w:pStyle w:val="NormalWeb"/>
        <w:spacing w:before="0" w:beforeAutospacing="0" w:after="0" w:afterAutospacing="0"/>
        <w:rPr>
          <w:rFonts w:ascii="Arial" w:hAnsi="Arial" w:cs="Arial"/>
          <w:lang w:val="ro-RO"/>
        </w:rPr>
      </w:pPr>
      <w:r>
        <w:rPr>
          <w:rFonts w:ascii="Arial" w:hAnsi="Arial" w:cs="Arial"/>
          <w:lang w:val="ro-RO"/>
        </w:rPr>
        <w:t>-</w:t>
      </w:r>
      <w:r w:rsidR="00060316" w:rsidRPr="0079725E">
        <w:rPr>
          <w:rFonts w:ascii="Arial" w:hAnsi="Arial" w:cs="Arial"/>
          <w:lang w:val="ro-RO"/>
        </w:rPr>
        <w:t>poliomielita, o boală invalidantă, poate fi prevenită prin vaccinare;</w:t>
      </w:r>
      <w:r w:rsidR="00060316" w:rsidRPr="0079725E">
        <w:rPr>
          <w:rFonts w:ascii="Arial" w:hAnsi="Arial" w:cs="Arial"/>
          <w:lang w:val="ro-RO"/>
        </w:rPr>
        <w:br/>
        <w:t>- hepatita epidemică este legată de transmiterea vir</w:t>
      </w:r>
      <w:r>
        <w:rPr>
          <w:rFonts w:ascii="Arial" w:hAnsi="Arial" w:cs="Arial"/>
          <w:lang w:val="ro-RO"/>
        </w:rPr>
        <w:t xml:space="preserve">usului prin apa contaminată, nu </w:t>
      </w:r>
      <w:r w:rsidR="00060316" w:rsidRPr="0079725E">
        <w:rPr>
          <w:rFonts w:ascii="Arial" w:hAnsi="Arial" w:cs="Arial"/>
          <w:lang w:val="ro-RO"/>
        </w:rPr>
        <w:t>doar prin contactul cu omul bolnav;</w:t>
      </w:r>
    </w:p>
    <w:p w:rsidR="00060316" w:rsidRPr="0079725E" w:rsidRDefault="00060316" w:rsidP="00B54EC6">
      <w:pPr>
        <w:pStyle w:val="NormalWeb"/>
        <w:spacing w:before="0" w:beforeAutospacing="0" w:after="0" w:afterAutospacing="0"/>
        <w:rPr>
          <w:rFonts w:ascii="Arial" w:hAnsi="Arial" w:cs="Arial"/>
          <w:lang w:val="ro-RO"/>
        </w:rPr>
      </w:pPr>
      <w:r w:rsidRPr="0079725E">
        <w:rPr>
          <w:rFonts w:ascii="Arial" w:hAnsi="Arial" w:cs="Arial"/>
          <w:lang w:val="ro-RO"/>
        </w:rPr>
        <w:t xml:space="preserve">- boli parazitare; </w:t>
      </w:r>
    </w:p>
    <w:p w:rsidR="00060316" w:rsidRDefault="00060316" w:rsidP="00831426">
      <w:pPr>
        <w:pStyle w:val="NormalWeb"/>
        <w:spacing w:before="0" w:beforeAutospacing="0" w:after="0" w:afterAutospacing="0"/>
        <w:rPr>
          <w:rFonts w:ascii="Arial" w:hAnsi="Arial" w:cs="Arial"/>
          <w:lang w:val="ro-RO"/>
        </w:rPr>
      </w:pPr>
      <w:r w:rsidRPr="0079725E">
        <w:rPr>
          <w:rFonts w:ascii="Arial" w:hAnsi="Arial" w:cs="Arial"/>
          <w:lang w:val="ro-RO"/>
        </w:rPr>
        <w:t>- lambliaza sau giardiaza se contratează prin consumarea apei infestate cu chişti;</w:t>
      </w:r>
      <w:r w:rsidRPr="0079725E">
        <w:rPr>
          <w:rFonts w:ascii="Arial" w:hAnsi="Arial" w:cs="Arial"/>
          <w:lang w:val="ro-RO"/>
        </w:rPr>
        <w:br/>
        <w:t>- strongiloidoza este produsă de un parazit ce trăieşte în organismul uman;</w:t>
      </w:r>
      <w:r w:rsidRPr="0079725E">
        <w:rPr>
          <w:rFonts w:ascii="Arial" w:hAnsi="Arial" w:cs="Arial"/>
          <w:lang w:val="ro-RO"/>
        </w:rPr>
        <w:br/>
        <w:t>- tricomoniaza este determinată de Trichomonas sp. (flagelat);</w:t>
      </w:r>
      <w:r w:rsidRPr="0079725E">
        <w:rPr>
          <w:rFonts w:ascii="Arial" w:hAnsi="Arial" w:cs="Arial"/>
          <w:lang w:val="ro-RO"/>
        </w:rPr>
        <w:br/>
        <w:t>- fascioloza sau distomatoza.</w:t>
      </w:r>
    </w:p>
    <w:p w:rsidR="00A46896" w:rsidRDefault="00A46896" w:rsidP="00B54EC6">
      <w:pPr>
        <w:pStyle w:val="NormalWeb"/>
        <w:spacing w:before="0" w:beforeAutospacing="0" w:after="0" w:afterAutospacing="0"/>
        <w:ind w:left="720"/>
        <w:rPr>
          <w:rFonts w:ascii="Arial" w:hAnsi="Arial" w:cs="Arial"/>
          <w:lang w:val="ro-RO"/>
        </w:rPr>
      </w:pPr>
    </w:p>
    <w:p w:rsidR="00060316" w:rsidRDefault="00060316" w:rsidP="00B54EC6">
      <w:pPr>
        <w:pStyle w:val="NormalWeb"/>
        <w:spacing w:before="0" w:beforeAutospacing="0" w:after="0" w:afterAutospacing="0"/>
        <w:rPr>
          <w:rFonts w:ascii="Arial" w:hAnsi="Arial" w:cs="Arial"/>
          <w:lang w:val="ro-RO"/>
        </w:rPr>
      </w:pPr>
      <w:r>
        <w:rPr>
          <w:rFonts w:ascii="Arial" w:hAnsi="Arial" w:cs="Arial"/>
          <w:lang w:val="ro-RO"/>
        </w:rPr>
        <w:t xml:space="preserve">      </w:t>
      </w:r>
      <w:r w:rsidRPr="0079725E">
        <w:rPr>
          <w:rFonts w:ascii="Arial" w:hAnsi="Arial" w:cs="Arial"/>
          <w:b/>
          <w:lang w:val="ro-RO"/>
        </w:rPr>
        <w:t>Boli neinfecţioase</w:t>
      </w:r>
      <w:r w:rsidRPr="0079725E">
        <w:rPr>
          <w:rFonts w:ascii="Arial" w:hAnsi="Arial" w:cs="Arial"/>
          <w:lang w:val="ro-RO"/>
        </w:rPr>
        <w:t xml:space="preserve"> produse prin apa poluată: </w:t>
      </w:r>
    </w:p>
    <w:p w:rsidR="00A46896" w:rsidRPr="0079725E" w:rsidRDefault="00A46896" w:rsidP="00B54EC6">
      <w:pPr>
        <w:pStyle w:val="NormalWeb"/>
        <w:spacing w:before="0" w:beforeAutospacing="0" w:after="0" w:afterAutospacing="0"/>
        <w:rPr>
          <w:rFonts w:ascii="Arial" w:hAnsi="Arial" w:cs="Arial"/>
          <w:lang w:val="ro-RO"/>
        </w:rPr>
      </w:pPr>
    </w:p>
    <w:p w:rsidR="00060316" w:rsidRPr="0079725E" w:rsidRDefault="00060316" w:rsidP="00B54EC6">
      <w:pPr>
        <w:pStyle w:val="NormalWeb"/>
        <w:spacing w:before="0" w:beforeAutospacing="0" w:after="0" w:afterAutospacing="0"/>
        <w:rPr>
          <w:rFonts w:ascii="Arial" w:hAnsi="Arial" w:cs="Arial"/>
          <w:lang w:val="ro-RO"/>
        </w:rPr>
      </w:pPr>
      <w:r w:rsidRPr="0079725E">
        <w:rPr>
          <w:rFonts w:ascii="Arial" w:hAnsi="Arial" w:cs="Arial"/>
          <w:lang w:val="ro-RO"/>
        </w:rPr>
        <w:t xml:space="preserve">- intoxicaţia cu nitraţi (efect methemoglobinizant); </w:t>
      </w:r>
    </w:p>
    <w:p w:rsidR="00060316" w:rsidRPr="0079725E" w:rsidRDefault="00060316" w:rsidP="00B54EC6">
      <w:pPr>
        <w:pStyle w:val="NormalWeb"/>
        <w:spacing w:before="0" w:beforeAutospacing="0" w:after="0" w:afterAutospacing="0"/>
        <w:rPr>
          <w:rFonts w:ascii="Arial" w:hAnsi="Arial" w:cs="Arial"/>
          <w:lang w:val="ro-RO"/>
        </w:rPr>
      </w:pPr>
      <w:r w:rsidRPr="0079725E">
        <w:rPr>
          <w:rFonts w:ascii="Arial" w:hAnsi="Arial" w:cs="Arial"/>
          <w:lang w:val="ro-RO"/>
        </w:rPr>
        <w:t xml:space="preserve">- intoxicaţia cu plumb (saturnism hidric); </w:t>
      </w:r>
    </w:p>
    <w:p w:rsidR="00060316" w:rsidRPr="0079725E" w:rsidRDefault="00A46896" w:rsidP="00B54EC6">
      <w:pPr>
        <w:pStyle w:val="NormalWeb"/>
        <w:spacing w:before="0" w:beforeAutospacing="0" w:after="0" w:afterAutospacing="0"/>
        <w:rPr>
          <w:rFonts w:ascii="Arial" w:hAnsi="Arial" w:cs="Arial"/>
          <w:lang w:val="ro-RO"/>
        </w:rPr>
      </w:pPr>
      <w:r>
        <w:rPr>
          <w:rFonts w:ascii="Arial" w:hAnsi="Arial" w:cs="Arial"/>
          <w:lang w:val="ro-RO"/>
        </w:rPr>
        <w:t>-</w:t>
      </w:r>
      <w:r w:rsidR="00060316" w:rsidRPr="0079725E">
        <w:rPr>
          <w:rFonts w:ascii="Arial" w:hAnsi="Arial" w:cs="Arial"/>
          <w:lang w:val="ro-RO"/>
        </w:rPr>
        <w:t>intoxicaţia cu mercur ce are ca semne şi simptome: dureri de cap, ameţeli, insomnie, anemie, tulburări de memorie şi vizuale, are de asemenea efecte teratogene</w:t>
      </w:r>
      <w:r w:rsidR="00060316" w:rsidRPr="0079725E">
        <w:rPr>
          <w:rFonts w:ascii="Arial" w:hAnsi="Arial" w:cs="Arial"/>
          <w:lang w:val="ro-RO"/>
        </w:rPr>
        <w:br/>
        <w:t xml:space="preserve">(produce malformaţii la făt); </w:t>
      </w:r>
    </w:p>
    <w:p w:rsidR="00060316" w:rsidRPr="0079725E" w:rsidRDefault="00060316" w:rsidP="00B54EC6">
      <w:pPr>
        <w:pStyle w:val="NormalWeb"/>
        <w:spacing w:before="0" w:beforeAutospacing="0" w:after="0" w:afterAutospacing="0"/>
        <w:rPr>
          <w:rFonts w:ascii="Arial" w:hAnsi="Arial" w:cs="Arial"/>
          <w:lang w:val="ro-RO"/>
        </w:rPr>
      </w:pPr>
      <w:r w:rsidRPr="0079725E">
        <w:rPr>
          <w:rFonts w:ascii="Arial" w:hAnsi="Arial" w:cs="Arial"/>
          <w:lang w:val="ro-RO"/>
        </w:rPr>
        <w:t>- intoxicaţia cu cadmiu afectează ficatul (enzimele metabolice), duce la scăderea</w:t>
      </w:r>
      <w:r w:rsidRPr="0079725E">
        <w:rPr>
          <w:rFonts w:ascii="Arial" w:hAnsi="Arial" w:cs="Arial"/>
          <w:lang w:val="ro-RO"/>
        </w:rPr>
        <w:br/>
        <w:t xml:space="preserve">eritropoiezei şi la anemie, scăderea calcemiei; </w:t>
      </w:r>
    </w:p>
    <w:p w:rsidR="00060316" w:rsidRPr="0079725E" w:rsidRDefault="00060316" w:rsidP="00B54EC6">
      <w:pPr>
        <w:pStyle w:val="NormalWeb"/>
        <w:spacing w:before="0" w:beforeAutospacing="0" w:after="0" w:afterAutospacing="0"/>
        <w:rPr>
          <w:rFonts w:ascii="Arial" w:hAnsi="Arial" w:cs="Arial"/>
          <w:lang w:val="ro-RO"/>
        </w:rPr>
      </w:pPr>
      <w:r w:rsidRPr="0079725E">
        <w:rPr>
          <w:rFonts w:ascii="Arial" w:hAnsi="Arial" w:cs="Arial"/>
          <w:lang w:val="ro-RO"/>
        </w:rPr>
        <w:t>- intoxicaţia cu arsen (ce se acumulează ca şi mercurul în păr şi unghii) duce la</w:t>
      </w:r>
      <w:r w:rsidRPr="0079725E">
        <w:rPr>
          <w:rFonts w:ascii="Arial" w:hAnsi="Arial" w:cs="Arial"/>
          <w:lang w:val="ro-RO"/>
        </w:rPr>
        <w:br/>
        <w:t xml:space="preserve">tulburări metabolice şi digestive, cefalee, ameţeli; </w:t>
      </w:r>
    </w:p>
    <w:p w:rsidR="00060316" w:rsidRPr="0079725E" w:rsidRDefault="00060316" w:rsidP="00B54EC6">
      <w:pPr>
        <w:pStyle w:val="NormalWeb"/>
        <w:spacing w:before="0" w:beforeAutospacing="0" w:after="0" w:afterAutospacing="0"/>
        <w:rPr>
          <w:rFonts w:ascii="Arial" w:hAnsi="Arial" w:cs="Arial"/>
          <w:lang w:val="ro-RO"/>
        </w:rPr>
      </w:pPr>
      <w:r w:rsidRPr="0079725E">
        <w:rPr>
          <w:rFonts w:ascii="Arial" w:hAnsi="Arial" w:cs="Arial"/>
          <w:lang w:val="ro-RO"/>
        </w:rPr>
        <w:t xml:space="preserve">- intoxicaţia cu fluor are forme dentare, osoase şi renale; </w:t>
      </w:r>
    </w:p>
    <w:p w:rsidR="00060316" w:rsidRPr="0079725E" w:rsidRDefault="00060316" w:rsidP="00B54EC6">
      <w:pPr>
        <w:pStyle w:val="NormalWeb"/>
        <w:spacing w:before="0" w:beforeAutospacing="0" w:after="0" w:afterAutospacing="0"/>
        <w:rPr>
          <w:rFonts w:ascii="Arial" w:hAnsi="Arial" w:cs="Arial"/>
          <w:lang w:val="ro-RO"/>
        </w:rPr>
      </w:pPr>
      <w:r w:rsidRPr="0079725E">
        <w:rPr>
          <w:rFonts w:ascii="Arial" w:hAnsi="Arial" w:cs="Arial"/>
          <w:lang w:val="ro-RO"/>
        </w:rPr>
        <w:t xml:space="preserve">- intoxicaţia cu pesticide are efecte hepatotoxice, neurotoxice, de reproducere. </w:t>
      </w:r>
    </w:p>
    <w:p w:rsidR="008B32A8" w:rsidRDefault="00060316" w:rsidP="00831426">
      <w:pPr>
        <w:ind w:right="209"/>
        <w:rPr>
          <w:rFonts w:ascii="Arial" w:hAnsi="Arial" w:cs="Arial"/>
          <w:lang w:val="ro-RO"/>
        </w:rPr>
      </w:pPr>
      <w:r w:rsidRPr="0079725E">
        <w:rPr>
          <w:rFonts w:ascii="Arial" w:hAnsi="Arial" w:cs="Arial"/>
          <w:lang w:val="ro-RO"/>
        </w:rPr>
        <w:t>Efectele cronice reprezintă formele de manifestare cele mai frecvente ale acţiunii</w:t>
      </w:r>
      <w:r w:rsidR="001F3F6E">
        <w:rPr>
          <w:rFonts w:ascii="Arial" w:hAnsi="Arial" w:cs="Arial"/>
          <w:lang w:val="ro-RO"/>
        </w:rPr>
        <w:t xml:space="preserve"> </w:t>
      </w:r>
      <w:r w:rsidRPr="0079725E">
        <w:rPr>
          <w:rFonts w:ascii="Arial" w:hAnsi="Arial" w:cs="Arial"/>
          <w:lang w:val="ro-RO"/>
        </w:rPr>
        <w:t>poluării mediului asupra sănătăţii umane. În mod obişnuit, diver</w:t>
      </w:r>
      <w:r w:rsidR="001F3F6E">
        <w:rPr>
          <w:rFonts w:ascii="Arial" w:hAnsi="Arial" w:cs="Arial"/>
          <w:lang w:val="ro-RO"/>
        </w:rPr>
        <w:t xml:space="preserve">şii poluanţi existenţi în mediu </w:t>
      </w:r>
      <w:r w:rsidRPr="0079725E">
        <w:rPr>
          <w:rFonts w:ascii="Arial" w:hAnsi="Arial" w:cs="Arial"/>
          <w:lang w:val="ro-RO"/>
        </w:rPr>
        <w:t xml:space="preserve">nu ating nivele foarte ridicate pentru a produce efecte acute, dar </w:t>
      </w:r>
      <w:r w:rsidR="001F3F6E">
        <w:rPr>
          <w:rFonts w:ascii="Arial" w:hAnsi="Arial" w:cs="Arial"/>
          <w:lang w:val="ro-RO"/>
        </w:rPr>
        <w:t xml:space="preserve">prezenţa lor continuă, chiar în </w:t>
      </w:r>
      <w:r w:rsidRPr="0079725E">
        <w:rPr>
          <w:rFonts w:ascii="Arial" w:hAnsi="Arial" w:cs="Arial"/>
          <w:lang w:val="ro-RO"/>
        </w:rPr>
        <w:t>concentraţii mai scăzute nu este lipsită de efecte nedorite.</w:t>
      </w:r>
      <w:r w:rsidRPr="0079725E">
        <w:rPr>
          <w:rFonts w:ascii="Arial" w:hAnsi="Arial" w:cs="Arial"/>
          <w:lang w:val="ro-RO"/>
        </w:rPr>
        <w:br/>
        <w:t>De asemenea, sistemele de alimentare înv</w:t>
      </w:r>
      <w:r w:rsidR="00AB368C">
        <w:rPr>
          <w:rFonts w:ascii="Arial" w:hAnsi="Arial" w:cs="Arial"/>
          <w:lang w:val="ro-RO"/>
        </w:rPr>
        <w:t xml:space="preserve">echite pot permite contaminarea </w:t>
      </w:r>
      <w:r w:rsidRPr="0079725E">
        <w:rPr>
          <w:rFonts w:ascii="Arial" w:hAnsi="Arial" w:cs="Arial"/>
          <w:lang w:val="ro-RO"/>
        </w:rPr>
        <w:t>microbiologică a apei (bacterii, viruşi, protozoare) prin event</w:t>
      </w:r>
      <w:r w:rsidR="001F3F6E">
        <w:rPr>
          <w:rFonts w:ascii="Arial" w:hAnsi="Arial" w:cs="Arial"/>
          <w:lang w:val="ro-RO"/>
        </w:rPr>
        <w:t xml:space="preserve">ualele fisuri sau neetanşeităţi </w:t>
      </w:r>
      <w:r w:rsidRPr="0079725E">
        <w:rPr>
          <w:rFonts w:ascii="Arial" w:hAnsi="Arial" w:cs="Arial"/>
          <w:lang w:val="ro-RO"/>
        </w:rPr>
        <w:t xml:space="preserve">existente. Pentru apa potabilă o sursă de poluare o reprezintă apa subterană contaminată </w:t>
      </w:r>
      <w:r w:rsidR="001F3F6E">
        <w:rPr>
          <w:rFonts w:ascii="Arial" w:hAnsi="Arial" w:cs="Arial"/>
          <w:lang w:val="ro-RO"/>
        </w:rPr>
        <w:t xml:space="preserve">şi </w:t>
      </w:r>
      <w:r w:rsidRPr="0079725E">
        <w:rPr>
          <w:rFonts w:ascii="Arial" w:hAnsi="Arial" w:cs="Arial"/>
          <w:lang w:val="ro-RO"/>
        </w:rPr>
        <w:t xml:space="preserve">utilizarea ei din puţuri/fântâni fără </w:t>
      </w:r>
      <w:r w:rsidRPr="0079725E">
        <w:rPr>
          <w:rFonts w:ascii="Arial" w:hAnsi="Arial" w:cs="Arial"/>
          <w:lang w:val="ro-RO"/>
        </w:rPr>
        <w:lastRenderedPageBreak/>
        <w:t>luarea măsurilor corespunzătoare de protecţie.</w:t>
      </w:r>
      <w:r w:rsidR="00605B4B">
        <w:rPr>
          <w:rFonts w:ascii="Arial" w:hAnsi="Arial" w:cs="Arial"/>
          <w:lang w:val="ro-RO"/>
        </w:rPr>
        <w:t xml:space="preserve"> </w:t>
      </w:r>
      <w:r w:rsidRPr="0079725E">
        <w:rPr>
          <w:rFonts w:ascii="Arial" w:hAnsi="Arial" w:cs="Arial"/>
          <w:lang w:val="ro-RO"/>
        </w:rPr>
        <w:t>Având</w:t>
      </w:r>
      <w:r w:rsidR="00605B4B">
        <w:rPr>
          <w:rFonts w:ascii="Arial" w:hAnsi="Arial" w:cs="Arial"/>
          <w:lang w:val="ro-RO"/>
        </w:rPr>
        <w:t xml:space="preserve"> î</w:t>
      </w:r>
      <w:r w:rsidRPr="0079725E">
        <w:rPr>
          <w:rFonts w:ascii="Arial" w:hAnsi="Arial" w:cs="Arial"/>
          <w:lang w:val="ro-RO"/>
        </w:rPr>
        <w:t>n</w:t>
      </w:r>
      <w:r w:rsidR="00A64EFE">
        <w:rPr>
          <w:rFonts w:ascii="Arial" w:hAnsi="Arial" w:cs="Arial"/>
          <w:lang w:val="ro-RO"/>
        </w:rPr>
        <w:t xml:space="preserve"> </w:t>
      </w:r>
      <w:r w:rsidRPr="0079725E">
        <w:rPr>
          <w:rFonts w:ascii="Arial" w:hAnsi="Arial" w:cs="Arial"/>
          <w:lang w:val="ro-RO"/>
        </w:rPr>
        <w:t>vedere numărul locuitorilor expuşi, riscul este</w:t>
      </w:r>
      <w:r w:rsidR="008B32A8">
        <w:rPr>
          <w:rFonts w:ascii="Arial" w:hAnsi="Arial" w:cs="Arial"/>
          <w:lang w:val="ro-RO"/>
        </w:rPr>
        <w:t xml:space="preserve"> evaluat ca fiind semnificativ.</w:t>
      </w:r>
    </w:p>
    <w:p w:rsidR="00CA104B" w:rsidRPr="00CA104B" w:rsidRDefault="008B32A8" w:rsidP="00831426">
      <w:pPr>
        <w:ind w:right="209"/>
        <w:rPr>
          <w:rFonts w:ascii="Arial" w:hAnsi="Arial" w:cs="Arial"/>
          <w:lang w:val="es-ES"/>
        </w:rPr>
      </w:pPr>
      <w:r>
        <w:rPr>
          <w:rFonts w:ascii="Arial" w:hAnsi="Arial" w:cs="Arial"/>
          <w:lang w:val="ro-RO"/>
        </w:rPr>
        <w:t>Din datele deţinute de Direcţia de Sănătate Publică a judeţului Ilfov</w:t>
      </w:r>
      <w:r w:rsidR="00CA104B" w:rsidRPr="00CA104B">
        <w:rPr>
          <w:rFonts w:ascii="Arial" w:hAnsi="Arial" w:cs="Arial"/>
          <w:lang w:val="es-ES"/>
        </w:rPr>
        <w:t xml:space="preserve"> </w:t>
      </w:r>
      <w:r>
        <w:rPr>
          <w:rFonts w:ascii="Arial" w:hAnsi="Arial" w:cs="Arial"/>
          <w:lang w:val="es-ES"/>
        </w:rPr>
        <w:t xml:space="preserve">pe </w:t>
      </w:r>
      <w:r w:rsidR="00CA104B" w:rsidRPr="00CA104B">
        <w:rPr>
          <w:rFonts w:ascii="Arial" w:hAnsi="Arial" w:cs="Arial"/>
          <w:lang w:val="es-ES"/>
        </w:rPr>
        <w:t>teritoriul jude</w:t>
      </w:r>
      <w:r w:rsidR="00CF1B06">
        <w:rPr>
          <w:rFonts w:ascii="Arial" w:hAnsi="Arial" w:cs="Arial"/>
          <w:lang w:val="es-ES"/>
        </w:rPr>
        <w:t>ţ</w:t>
      </w:r>
      <w:r w:rsidR="00CA104B" w:rsidRPr="00CA104B">
        <w:rPr>
          <w:rFonts w:ascii="Arial" w:hAnsi="Arial" w:cs="Arial"/>
          <w:lang w:val="es-ES"/>
        </w:rPr>
        <w:t>ului  nu s-au i</w:t>
      </w:r>
      <w:r>
        <w:rPr>
          <w:rFonts w:ascii="Arial" w:hAnsi="Arial" w:cs="Arial"/>
          <w:lang w:val="es-ES"/>
        </w:rPr>
        <w:t xml:space="preserve">nregistrat </w:t>
      </w:r>
      <w:r w:rsidR="00CF1B06">
        <w:rPr>
          <w:rFonts w:ascii="Arial" w:hAnsi="Arial" w:cs="Arial"/>
          <w:lang w:val="es-ES"/>
        </w:rPr>
        <w:t>î</w:t>
      </w:r>
      <w:r w:rsidR="00177898">
        <w:rPr>
          <w:rFonts w:ascii="Arial" w:hAnsi="Arial" w:cs="Arial"/>
          <w:lang w:val="es-ES"/>
        </w:rPr>
        <w:t>n cursul anului 201</w:t>
      </w:r>
      <w:r w:rsidR="00C214C5">
        <w:rPr>
          <w:rFonts w:ascii="Arial" w:hAnsi="Arial" w:cs="Arial"/>
          <w:lang w:val="es-ES"/>
        </w:rPr>
        <w:t>9</w:t>
      </w:r>
      <w:r>
        <w:rPr>
          <w:rFonts w:ascii="Arial" w:hAnsi="Arial" w:cs="Arial"/>
          <w:lang w:val="es-ES"/>
        </w:rPr>
        <w:t xml:space="preserve"> probleme de san</w:t>
      </w:r>
      <w:r w:rsidR="00CF1B06">
        <w:rPr>
          <w:rFonts w:ascii="Arial" w:hAnsi="Arial" w:cs="Arial"/>
          <w:lang w:val="es-ES"/>
        </w:rPr>
        <w:t>ă</w:t>
      </w:r>
      <w:r w:rsidR="00CA104B" w:rsidRPr="00CA104B">
        <w:rPr>
          <w:rFonts w:ascii="Arial" w:hAnsi="Arial" w:cs="Arial"/>
          <w:lang w:val="es-ES"/>
        </w:rPr>
        <w:t>tate legate de consumul apei.</w:t>
      </w:r>
    </w:p>
    <w:p w:rsidR="00CA104B" w:rsidRPr="00CA104B" w:rsidRDefault="00562163" w:rsidP="00CA104B">
      <w:pPr>
        <w:ind w:right="209"/>
        <w:jc w:val="both"/>
        <w:rPr>
          <w:rFonts w:ascii="Arial" w:hAnsi="Arial" w:cs="Arial"/>
          <w:lang w:val="es-ES"/>
        </w:rPr>
      </w:pPr>
      <w:r>
        <w:rPr>
          <w:rFonts w:ascii="Arial" w:hAnsi="Arial" w:cs="Arial"/>
          <w:lang w:val="es-ES"/>
        </w:rPr>
        <w:t xml:space="preserve">            Neconformităţ</w:t>
      </w:r>
      <w:r w:rsidR="00CA104B" w:rsidRPr="00CA104B">
        <w:rPr>
          <w:rFonts w:ascii="Arial" w:hAnsi="Arial" w:cs="Arial"/>
          <w:lang w:val="es-ES"/>
        </w:rPr>
        <w:t xml:space="preserve">ile </w:t>
      </w:r>
      <w:r>
        <w:rPr>
          <w:rFonts w:ascii="Arial" w:hAnsi="Arial" w:cs="Arial"/>
          <w:lang w:val="es-ES"/>
        </w:rPr>
        <w:t>ȋnregistrate ȋn cadrul monitoriză</w:t>
      </w:r>
      <w:r w:rsidR="00CA104B" w:rsidRPr="00CA104B">
        <w:rPr>
          <w:rFonts w:ascii="Arial" w:hAnsi="Arial" w:cs="Arial"/>
          <w:lang w:val="es-ES"/>
        </w:rPr>
        <w:t>rii de audit a calit</w:t>
      </w:r>
      <w:r>
        <w:rPr>
          <w:rFonts w:ascii="Arial" w:hAnsi="Arial" w:cs="Arial"/>
          <w:lang w:val="es-ES"/>
        </w:rPr>
        <w:t>ăţii apei distribuiţa prin sistem centralizat ȋ</w:t>
      </w:r>
      <w:r w:rsidR="00177898">
        <w:rPr>
          <w:rFonts w:ascii="Arial" w:hAnsi="Arial" w:cs="Arial"/>
          <w:lang w:val="es-ES"/>
        </w:rPr>
        <w:t>n anul 201</w:t>
      </w:r>
      <w:r w:rsidR="00E516F8">
        <w:rPr>
          <w:rFonts w:ascii="Arial" w:hAnsi="Arial" w:cs="Arial"/>
          <w:lang w:val="es-ES"/>
        </w:rPr>
        <w:t>9</w:t>
      </w:r>
      <w:r w:rsidR="00CA104B" w:rsidRPr="00CA104B">
        <w:rPr>
          <w:rFonts w:ascii="Arial" w:hAnsi="Arial" w:cs="Arial"/>
          <w:lang w:val="es-ES"/>
        </w:rPr>
        <w:t xml:space="preserve"> </w:t>
      </w:r>
      <w:r>
        <w:rPr>
          <w:rFonts w:ascii="Arial" w:hAnsi="Arial" w:cs="Arial"/>
          <w:lang w:val="es-ES"/>
        </w:rPr>
        <w:t>ȋn judeţul Ilfov sunt prezentate ȋ</w:t>
      </w:r>
      <w:r w:rsidR="00CA104B" w:rsidRPr="00CA104B">
        <w:rPr>
          <w:rFonts w:ascii="Arial" w:hAnsi="Arial" w:cs="Arial"/>
          <w:lang w:val="es-ES"/>
        </w:rPr>
        <w:t>n tabelul de mai jos.</w:t>
      </w:r>
    </w:p>
    <w:p w:rsidR="00086B70" w:rsidRPr="00E20D54" w:rsidRDefault="00CA104B" w:rsidP="00CA104B">
      <w:pPr>
        <w:rPr>
          <w:rFonts w:ascii="Arial" w:hAnsi="Arial" w:cs="Arial"/>
          <w:i/>
          <w:lang w:val="es-ES"/>
        </w:rPr>
      </w:pPr>
      <w:r w:rsidRPr="00CA104B">
        <w:rPr>
          <w:rFonts w:ascii="Arial" w:hAnsi="Arial" w:cs="Arial"/>
          <w:lang w:val="es-ES"/>
        </w:rPr>
        <w:t xml:space="preserve">    </w:t>
      </w:r>
      <w:r w:rsidR="00086B70" w:rsidRPr="00E20D54">
        <w:rPr>
          <w:rFonts w:ascii="Arial" w:hAnsi="Arial" w:cs="Arial"/>
          <w:i/>
          <w:lang w:val="es-ES"/>
        </w:rPr>
        <w:t xml:space="preserve">                                                                                                                                    </w:t>
      </w:r>
      <w:r w:rsidR="00086B70" w:rsidRPr="00E20D54">
        <w:rPr>
          <w:rFonts w:ascii="Arial" w:hAnsi="Arial" w:cs="Arial"/>
          <w:b/>
          <w:i/>
          <w:lang w:val="ro-RO"/>
        </w:rPr>
        <w:t xml:space="preserve"> </w:t>
      </w:r>
    </w:p>
    <w:tbl>
      <w:tblPr>
        <w:tblW w:w="13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1510"/>
        <w:gridCol w:w="1131"/>
        <w:gridCol w:w="899"/>
        <w:gridCol w:w="910"/>
        <w:gridCol w:w="563"/>
        <w:gridCol w:w="468"/>
        <w:gridCol w:w="1356"/>
        <w:gridCol w:w="1457"/>
        <w:gridCol w:w="1012"/>
        <w:gridCol w:w="1012"/>
        <w:gridCol w:w="1012"/>
        <w:gridCol w:w="1012"/>
        <w:gridCol w:w="1012"/>
      </w:tblGrid>
      <w:tr w:rsidR="003214D3" w:rsidRPr="00E20D54" w:rsidTr="00847F49">
        <w:trPr>
          <w:gridAfter w:val="3"/>
          <w:wAfter w:w="3036" w:type="dxa"/>
        </w:trPr>
        <w:tc>
          <w:tcPr>
            <w:tcW w:w="568" w:type="dxa"/>
          </w:tcPr>
          <w:p w:rsidR="003214D3" w:rsidRPr="00E20D54" w:rsidRDefault="003214D3" w:rsidP="00CA104B">
            <w:pPr>
              <w:rPr>
                <w:rFonts w:ascii="Arial" w:hAnsi="Arial" w:cs="Arial"/>
                <w:lang w:val="es-ES"/>
              </w:rPr>
            </w:pPr>
            <w:r w:rsidRPr="00E20D54">
              <w:rPr>
                <w:rFonts w:ascii="Arial" w:hAnsi="Arial" w:cs="Arial"/>
                <w:b/>
                <w:lang w:val="es-ES"/>
              </w:rPr>
              <w:t>Nr. crt</w:t>
            </w:r>
          </w:p>
        </w:tc>
        <w:tc>
          <w:tcPr>
            <w:tcW w:w="1510" w:type="dxa"/>
          </w:tcPr>
          <w:p w:rsidR="003214D3" w:rsidRPr="00E20D54" w:rsidRDefault="003214D3" w:rsidP="00CA104B">
            <w:pPr>
              <w:rPr>
                <w:rFonts w:ascii="Arial" w:hAnsi="Arial" w:cs="Arial"/>
                <w:lang w:val="es-ES"/>
              </w:rPr>
            </w:pPr>
            <w:r w:rsidRPr="00E20D54">
              <w:rPr>
                <w:rFonts w:ascii="Arial" w:hAnsi="Arial" w:cs="Arial"/>
                <w:b/>
                <w:lang w:val="es-ES"/>
              </w:rPr>
              <w:t>Localitatea</w:t>
            </w:r>
          </w:p>
        </w:tc>
        <w:tc>
          <w:tcPr>
            <w:tcW w:w="1131" w:type="dxa"/>
          </w:tcPr>
          <w:p w:rsidR="003214D3" w:rsidRPr="00E20D54" w:rsidRDefault="003214D3" w:rsidP="00E20D54">
            <w:pPr>
              <w:jc w:val="center"/>
              <w:rPr>
                <w:rFonts w:ascii="Arial" w:hAnsi="Arial" w:cs="Arial"/>
                <w:b/>
                <w:lang w:val="es-ES"/>
              </w:rPr>
            </w:pPr>
            <w:r w:rsidRPr="00E20D54">
              <w:rPr>
                <w:rFonts w:ascii="Arial" w:hAnsi="Arial" w:cs="Arial"/>
                <w:b/>
                <w:lang w:val="es-ES"/>
              </w:rPr>
              <w:t>Amoniu</w:t>
            </w:r>
          </w:p>
          <w:p w:rsidR="003214D3" w:rsidRPr="00E20D54" w:rsidRDefault="003214D3" w:rsidP="00E20D54">
            <w:pPr>
              <w:jc w:val="center"/>
              <w:rPr>
                <w:rFonts w:ascii="Arial" w:hAnsi="Arial" w:cs="Arial"/>
                <w:lang w:val="es-ES"/>
              </w:rPr>
            </w:pPr>
          </w:p>
        </w:tc>
        <w:tc>
          <w:tcPr>
            <w:tcW w:w="899" w:type="dxa"/>
          </w:tcPr>
          <w:p w:rsidR="003214D3" w:rsidRPr="00E20D54" w:rsidRDefault="003214D3" w:rsidP="00E20D54">
            <w:pPr>
              <w:jc w:val="center"/>
              <w:rPr>
                <w:rFonts w:ascii="Arial" w:hAnsi="Arial" w:cs="Arial"/>
                <w:b/>
                <w:lang w:val="es-ES"/>
              </w:rPr>
            </w:pPr>
            <w:r w:rsidRPr="00E20D54">
              <w:rPr>
                <w:rFonts w:ascii="Arial" w:hAnsi="Arial" w:cs="Arial"/>
                <w:b/>
                <w:lang w:val="es-ES"/>
              </w:rPr>
              <w:t>Nitriti</w:t>
            </w:r>
          </w:p>
        </w:tc>
        <w:tc>
          <w:tcPr>
            <w:tcW w:w="910" w:type="dxa"/>
          </w:tcPr>
          <w:p w:rsidR="003214D3" w:rsidRPr="00E20D54" w:rsidRDefault="003214D3" w:rsidP="00E20D54">
            <w:pPr>
              <w:jc w:val="center"/>
              <w:rPr>
                <w:rFonts w:ascii="Arial" w:hAnsi="Arial" w:cs="Arial"/>
                <w:b/>
                <w:lang w:val="es-ES"/>
              </w:rPr>
            </w:pPr>
            <w:r w:rsidRPr="00E20D54">
              <w:rPr>
                <w:rFonts w:ascii="Arial" w:hAnsi="Arial" w:cs="Arial"/>
                <w:b/>
                <w:lang w:val="es-ES"/>
              </w:rPr>
              <w:t>Nitrati</w:t>
            </w:r>
          </w:p>
          <w:p w:rsidR="003214D3" w:rsidRPr="00E20D54" w:rsidRDefault="003214D3" w:rsidP="00E20D54">
            <w:pPr>
              <w:jc w:val="center"/>
              <w:rPr>
                <w:rFonts w:ascii="Arial" w:hAnsi="Arial" w:cs="Arial"/>
                <w:b/>
                <w:lang w:val="es-ES"/>
              </w:rPr>
            </w:pPr>
          </w:p>
        </w:tc>
        <w:tc>
          <w:tcPr>
            <w:tcW w:w="563" w:type="dxa"/>
          </w:tcPr>
          <w:p w:rsidR="003214D3" w:rsidRPr="00E20D54" w:rsidRDefault="003214D3" w:rsidP="00E20D54">
            <w:pPr>
              <w:jc w:val="center"/>
              <w:rPr>
                <w:rFonts w:ascii="Arial" w:hAnsi="Arial" w:cs="Arial"/>
                <w:b/>
                <w:lang w:val="es-ES"/>
              </w:rPr>
            </w:pPr>
            <w:r w:rsidRPr="00E20D54">
              <w:rPr>
                <w:rFonts w:ascii="Arial" w:hAnsi="Arial" w:cs="Arial"/>
                <w:b/>
                <w:lang w:val="es-ES"/>
              </w:rPr>
              <w:t>Mn</w:t>
            </w:r>
          </w:p>
        </w:tc>
        <w:tc>
          <w:tcPr>
            <w:tcW w:w="468" w:type="dxa"/>
          </w:tcPr>
          <w:p w:rsidR="003214D3" w:rsidRPr="00E20D54" w:rsidRDefault="003214D3" w:rsidP="00E20D54">
            <w:pPr>
              <w:jc w:val="center"/>
              <w:rPr>
                <w:rFonts w:ascii="Arial" w:hAnsi="Arial" w:cs="Arial"/>
                <w:b/>
                <w:lang w:val="es-ES"/>
              </w:rPr>
            </w:pPr>
            <w:r w:rsidRPr="00E20D54">
              <w:rPr>
                <w:rFonts w:ascii="Arial" w:hAnsi="Arial" w:cs="Arial"/>
                <w:b/>
                <w:lang w:val="es-ES"/>
              </w:rPr>
              <w:t>Ni</w:t>
            </w:r>
          </w:p>
        </w:tc>
        <w:tc>
          <w:tcPr>
            <w:tcW w:w="1356" w:type="dxa"/>
          </w:tcPr>
          <w:p w:rsidR="003214D3" w:rsidRPr="00E20D54" w:rsidRDefault="003214D3" w:rsidP="00E20D54">
            <w:pPr>
              <w:jc w:val="center"/>
              <w:rPr>
                <w:rFonts w:ascii="Arial" w:hAnsi="Arial" w:cs="Arial"/>
                <w:b/>
                <w:lang w:val="es-ES"/>
              </w:rPr>
            </w:pPr>
            <w:r w:rsidRPr="00E20D54">
              <w:rPr>
                <w:rFonts w:ascii="Arial" w:hAnsi="Arial" w:cs="Arial"/>
                <w:b/>
                <w:lang w:val="es-ES"/>
              </w:rPr>
              <w:t>Bacterii coliforme</w:t>
            </w:r>
          </w:p>
          <w:p w:rsidR="003214D3" w:rsidRPr="00E20D54" w:rsidRDefault="003214D3" w:rsidP="00E20D54">
            <w:pPr>
              <w:jc w:val="center"/>
              <w:rPr>
                <w:rFonts w:ascii="Arial" w:hAnsi="Arial" w:cs="Arial"/>
                <w:lang w:val="es-ES"/>
              </w:rPr>
            </w:pPr>
          </w:p>
        </w:tc>
        <w:tc>
          <w:tcPr>
            <w:tcW w:w="1457" w:type="dxa"/>
          </w:tcPr>
          <w:p w:rsidR="003214D3" w:rsidRPr="00E20D54" w:rsidRDefault="003214D3" w:rsidP="00E20D54">
            <w:pPr>
              <w:jc w:val="center"/>
              <w:rPr>
                <w:rFonts w:ascii="Arial" w:hAnsi="Arial" w:cs="Arial"/>
                <w:b/>
                <w:lang w:val="es-ES"/>
              </w:rPr>
            </w:pPr>
            <w:r w:rsidRPr="00E20D54">
              <w:rPr>
                <w:rFonts w:ascii="Arial" w:hAnsi="Arial" w:cs="Arial"/>
                <w:b/>
                <w:lang w:val="es-ES"/>
              </w:rPr>
              <w:t>Enterococi</w:t>
            </w:r>
          </w:p>
          <w:p w:rsidR="003214D3" w:rsidRPr="00E20D54" w:rsidRDefault="003214D3" w:rsidP="00E20D54">
            <w:pPr>
              <w:jc w:val="center"/>
              <w:rPr>
                <w:rFonts w:ascii="Arial" w:hAnsi="Arial" w:cs="Arial"/>
                <w:lang w:val="es-ES"/>
              </w:rPr>
            </w:pPr>
          </w:p>
        </w:tc>
        <w:tc>
          <w:tcPr>
            <w:tcW w:w="1012" w:type="dxa"/>
          </w:tcPr>
          <w:p w:rsidR="003214D3" w:rsidRPr="00E20D54" w:rsidRDefault="003214D3" w:rsidP="00E20D54">
            <w:pPr>
              <w:jc w:val="center"/>
              <w:rPr>
                <w:rFonts w:ascii="Arial" w:hAnsi="Arial" w:cs="Arial"/>
                <w:b/>
                <w:lang w:val="es-ES"/>
              </w:rPr>
            </w:pPr>
            <w:r w:rsidRPr="00E20D54">
              <w:rPr>
                <w:rFonts w:ascii="Arial" w:hAnsi="Arial" w:cs="Arial"/>
                <w:b/>
                <w:lang w:val="es-ES"/>
              </w:rPr>
              <w:t>Nr. colonii la 37ºC</w:t>
            </w:r>
          </w:p>
          <w:p w:rsidR="003214D3" w:rsidRPr="00E20D54" w:rsidRDefault="003214D3" w:rsidP="00E20D54">
            <w:pPr>
              <w:jc w:val="center"/>
              <w:rPr>
                <w:rFonts w:ascii="Arial" w:hAnsi="Arial" w:cs="Arial"/>
                <w:lang w:val="es-ES"/>
              </w:rPr>
            </w:pPr>
          </w:p>
        </w:tc>
        <w:tc>
          <w:tcPr>
            <w:tcW w:w="1012" w:type="dxa"/>
          </w:tcPr>
          <w:p w:rsidR="003214D3" w:rsidRPr="00E20D54" w:rsidRDefault="003214D3" w:rsidP="00E20D54">
            <w:pPr>
              <w:jc w:val="center"/>
              <w:rPr>
                <w:rFonts w:ascii="Arial" w:hAnsi="Arial" w:cs="Arial"/>
                <w:b/>
                <w:lang w:val="es-ES"/>
              </w:rPr>
            </w:pPr>
            <w:r w:rsidRPr="00E20D54">
              <w:rPr>
                <w:rFonts w:ascii="Arial" w:hAnsi="Arial" w:cs="Arial"/>
                <w:b/>
                <w:lang w:val="es-ES"/>
              </w:rPr>
              <w:t>Nr. colonii la 22ºC</w:t>
            </w:r>
          </w:p>
          <w:p w:rsidR="003214D3" w:rsidRPr="00E20D54" w:rsidRDefault="003214D3" w:rsidP="00E20D54">
            <w:pPr>
              <w:jc w:val="center"/>
              <w:rPr>
                <w:rFonts w:ascii="Arial" w:hAnsi="Arial" w:cs="Arial"/>
                <w:lang w:val="es-ES"/>
              </w:rPr>
            </w:pPr>
          </w:p>
        </w:tc>
      </w:tr>
      <w:tr w:rsidR="00E20D54" w:rsidRPr="00E20D54" w:rsidTr="00847F49">
        <w:tc>
          <w:tcPr>
            <w:tcW w:w="568" w:type="dxa"/>
          </w:tcPr>
          <w:p w:rsidR="00E20D54" w:rsidRPr="00E20D54" w:rsidRDefault="00E20D54" w:rsidP="00CA104B">
            <w:pPr>
              <w:rPr>
                <w:rFonts w:ascii="Arial" w:hAnsi="Arial" w:cs="Arial"/>
                <w:lang w:val="es-ES"/>
              </w:rPr>
            </w:pPr>
            <w:r w:rsidRPr="00E20D54">
              <w:rPr>
                <w:rFonts w:ascii="Arial" w:hAnsi="Arial" w:cs="Arial"/>
                <w:lang w:val="es-ES"/>
              </w:rPr>
              <w:t>1.</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Popesti – Leordeni</w:t>
            </w:r>
          </w:p>
        </w:tc>
        <w:tc>
          <w:tcPr>
            <w:tcW w:w="1131" w:type="dxa"/>
          </w:tcPr>
          <w:p w:rsidR="00E20D54" w:rsidRPr="00E20D54" w:rsidRDefault="00E20D54" w:rsidP="00E20D54">
            <w:pPr>
              <w:jc w:val="center"/>
              <w:rPr>
                <w:rFonts w:ascii="Arial" w:eastAsia="Times New Roman" w:hAnsi="Arial" w:cs="Arial"/>
                <w:b/>
                <w:lang w:val="es-ES"/>
              </w:rPr>
            </w:pP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b/>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D57CCF" w:rsidP="00E20D54">
            <w:pPr>
              <w:jc w:val="center"/>
              <w:rPr>
                <w:rFonts w:ascii="Arial" w:eastAsia="Times New Roman" w:hAnsi="Arial" w:cs="Arial"/>
                <w:b/>
                <w:lang w:val="es-ES"/>
              </w:rPr>
            </w:pPr>
            <w:r>
              <w:rPr>
                <w:rFonts w:ascii="Arial" w:eastAsia="Times New Roman" w:hAnsi="Arial" w:cs="Arial"/>
                <w:b/>
                <w:lang w:val="es-ES"/>
              </w:rPr>
              <w:t>1</w:t>
            </w: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b/>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r w:rsidRPr="00E20D54">
              <w:rPr>
                <w:rFonts w:ascii="Arial" w:hAnsi="Arial" w:cs="Arial"/>
                <w:lang w:val="es-ES"/>
              </w:rPr>
              <w:t>1</w:t>
            </w:r>
          </w:p>
        </w:tc>
        <w:tc>
          <w:tcPr>
            <w:tcW w:w="1012" w:type="dxa"/>
          </w:tcPr>
          <w:p w:rsidR="00E20D54" w:rsidRPr="00E20D54" w:rsidRDefault="00E20D54" w:rsidP="00847F49">
            <w:pPr>
              <w:rPr>
                <w:rFonts w:ascii="Arial" w:hAnsi="Arial" w:cs="Arial"/>
                <w:lang w:val="es-ES"/>
              </w:rPr>
            </w:pPr>
          </w:p>
        </w:tc>
      </w:tr>
      <w:tr w:rsidR="00E20D54" w:rsidRPr="00E20D54" w:rsidTr="00847F49">
        <w:tc>
          <w:tcPr>
            <w:tcW w:w="568" w:type="dxa"/>
          </w:tcPr>
          <w:p w:rsidR="00E20D54" w:rsidRPr="00E20D54" w:rsidRDefault="00E20D54" w:rsidP="00CA104B">
            <w:pPr>
              <w:rPr>
                <w:rFonts w:ascii="Arial" w:hAnsi="Arial" w:cs="Arial"/>
                <w:lang w:val="es-ES"/>
              </w:rPr>
            </w:pPr>
            <w:r w:rsidRPr="00E20D54">
              <w:rPr>
                <w:rFonts w:ascii="Arial" w:hAnsi="Arial" w:cs="Arial"/>
                <w:lang w:val="es-ES"/>
              </w:rPr>
              <w:t>2.</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Pantelimon</w:t>
            </w:r>
          </w:p>
        </w:tc>
        <w:tc>
          <w:tcPr>
            <w:tcW w:w="1131"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1</w:t>
            </w: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b/>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r w:rsidRPr="00E20D54">
              <w:rPr>
                <w:rFonts w:ascii="Arial" w:hAnsi="Arial" w:cs="Arial"/>
                <w:lang w:val="es-ES"/>
              </w:rPr>
              <w:t>1</w:t>
            </w:r>
          </w:p>
        </w:tc>
        <w:tc>
          <w:tcPr>
            <w:tcW w:w="1012" w:type="dxa"/>
          </w:tcPr>
          <w:p w:rsidR="00E20D54" w:rsidRPr="00E20D54" w:rsidRDefault="00E20D54" w:rsidP="00847F49">
            <w:pPr>
              <w:rPr>
                <w:rFonts w:ascii="Arial" w:hAnsi="Arial" w:cs="Arial"/>
                <w:lang w:val="es-ES"/>
              </w:rPr>
            </w:pPr>
          </w:p>
        </w:tc>
      </w:tr>
      <w:tr w:rsidR="00E20D54" w:rsidRPr="00E20D54" w:rsidTr="00847F49">
        <w:tc>
          <w:tcPr>
            <w:tcW w:w="568" w:type="dxa"/>
          </w:tcPr>
          <w:p w:rsidR="00E20D54" w:rsidRPr="00E20D54" w:rsidRDefault="00E20D54" w:rsidP="00CA104B">
            <w:pPr>
              <w:rPr>
                <w:rFonts w:ascii="Arial" w:hAnsi="Arial" w:cs="Arial"/>
                <w:lang w:val="es-ES"/>
              </w:rPr>
            </w:pPr>
            <w:r w:rsidRPr="00E20D54">
              <w:rPr>
                <w:rFonts w:ascii="Arial" w:hAnsi="Arial" w:cs="Arial"/>
                <w:lang w:val="es-ES"/>
              </w:rPr>
              <w:t>3.</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Otopeni</w:t>
            </w:r>
          </w:p>
        </w:tc>
        <w:tc>
          <w:tcPr>
            <w:tcW w:w="1131" w:type="dxa"/>
          </w:tcPr>
          <w:p w:rsidR="00E20D54" w:rsidRPr="00E20D54" w:rsidRDefault="00E20D54" w:rsidP="00E20D54">
            <w:pPr>
              <w:jc w:val="center"/>
              <w:rPr>
                <w:rFonts w:ascii="Arial" w:eastAsia="Times New Roman" w:hAnsi="Arial" w:cs="Arial"/>
                <w:b/>
                <w:lang w:val="es-ES"/>
              </w:rPr>
            </w:pP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b/>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1</w:t>
            </w:r>
          </w:p>
        </w:tc>
        <w:tc>
          <w:tcPr>
            <w:tcW w:w="1457" w:type="dxa"/>
          </w:tcPr>
          <w:p w:rsidR="00E20D54" w:rsidRPr="000B0FF1" w:rsidRDefault="00D57CCF" w:rsidP="00E20D54">
            <w:pPr>
              <w:jc w:val="center"/>
              <w:rPr>
                <w:rFonts w:ascii="Arial" w:hAnsi="Arial" w:cs="Arial"/>
                <w:b/>
                <w:lang w:val="es-ES"/>
              </w:rPr>
            </w:pPr>
            <w:r w:rsidRPr="000B0FF1">
              <w:rPr>
                <w:rFonts w:ascii="Arial" w:hAnsi="Arial" w:cs="Arial"/>
                <w:b/>
                <w:lang w:val="es-ES"/>
              </w:rPr>
              <w:t>1</w:t>
            </w: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p>
        </w:tc>
      </w:tr>
      <w:tr w:rsidR="00E20D54" w:rsidRPr="00E20D54" w:rsidTr="00847F49">
        <w:tc>
          <w:tcPr>
            <w:tcW w:w="568" w:type="dxa"/>
          </w:tcPr>
          <w:p w:rsidR="00E20D54" w:rsidRPr="00E20D54" w:rsidRDefault="00E20D54" w:rsidP="00CA104B">
            <w:pPr>
              <w:rPr>
                <w:rFonts w:ascii="Arial" w:hAnsi="Arial" w:cs="Arial"/>
                <w:lang w:val="es-ES"/>
              </w:rPr>
            </w:pPr>
            <w:r w:rsidRPr="00E20D54">
              <w:rPr>
                <w:rFonts w:ascii="Arial" w:hAnsi="Arial" w:cs="Arial"/>
                <w:lang w:val="es-ES"/>
              </w:rPr>
              <w:t>4.</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Stefanestii de Jos</w:t>
            </w:r>
          </w:p>
        </w:tc>
        <w:tc>
          <w:tcPr>
            <w:tcW w:w="1131" w:type="dxa"/>
          </w:tcPr>
          <w:p w:rsidR="00E20D54" w:rsidRPr="00E20D54" w:rsidRDefault="00E20D54" w:rsidP="00E20D54">
            <w:pPr>
              <w:jc w:val="center"/>
              <w:rPr>
                <w:rFonts w:ascii="Arial" w:eastAsia="Times New Roman" w:hAnsi="Arial" w:cs="Arial"/>
                <w:b/>
                <w:lang w:val="es-ES"/>
              </w:rPr>
            </w:pP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b/>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p>
        </w:tc>
      </w:tr>
      <w:tr w:rsidR="00E20D54" w:rsidRPr="00E20D54" w:rsidTr="00847F49">
        <w:tc>
          <w:tcPr>
            <w:tcW w:w="568" w:type="dxa"/>
          </w:tcPr>
          <w:p w:rsidR="00E20D54" w:rsidRPr="00E20D54" w:rsidRDefault="00E20D54" w:rsidP="00CA104B">
            <w:pPr>
              <w:rPr>
                <w:rFonts w:ascii="Arial" w:hAnsi="Arial" w:cs="Arial"/>
                <w:lang w:val="es-ES"/>
              </w:rPr>
            </w:pPr>
            <w:r w:rsidRPr="00E20D54">
              <w:rPr>
                <w:rFonts w:ascii="Arial" w:hAnsi="Arial" w:cs="Arial"/>
                <w:lang w:val="es-ES"/>
              </w:rPr>
              <w:t>5.</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Branesti</w:t>
            </w:r>
          </w:p>
        </w:tc>
        <w:tc>
          <w:tcPr>
            <w:tcW w:w="1131"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1</w:t>
            </w: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b/>
                <w:lang w:val="es-ES"/>
              </w:rPr>
            </w:pPr>
          </w:p>
        </w:tc>
        <w:tc>
          <w:tcPr>
            <w:tcW w:w="563" w:type="dxa"/>
          </w:tcPr>
          <w:p w:rsidR="00E20D54" w:rsidRPr="000B0FF1" w:rsidRDefault="00C21920" w:rsidP="00E20D54">
            <w:pPr>
              <w:jc w:val="center"/>
              <w:rPr>
                <w:rFonts w:ascii="Arial" w:hAnsi="Arial" w:cs="Arial"/>
                <w:b/>
                <w:lang w:val="es-ES"/>
              </w:rPr>
            </w:pPr>
            <w:r w:rsidRPr="000B0FF1">
              <w:rPr>
                <w:rFonts w:ascii="Arial" w:hAnsi="Arial" w:cs="Arial"/>
                <w:b/>
                <w:lang w:val="es-ES"/>
              </w:rPr>
              <w:t>1</w:t>
            </w:r>
          </w:p>
        </w:tc>
        <w:tc>
          <w:tcPr>
            <w:tcW w:w="468" w:type="dxa"/>
          </w:tcPr>
          <w:p w:rsidR="00E20D54" w:rsidRPr="00E20D54" w:rsidRDefault="004C2D1D" w:rsidP="00E20D54">
            <w:pPr>
              <w:jc w:val="center"/>
              <w:rPr>
                <w:rFonts w:ascii="Arial" w:eastAsia="Times New Roman" w:hAnsi="Arial" w:cs="Arial"/>
                <w:b/>
                <w:lang w:val="es-ES"/>
              </w:rPr>
            </w:pPr>
            <w:r>
              <w:rPr>
                <w:rFonts w:ascii="Arial" w:eastAsia="Times New Roman" w:hAnsi="Arial" w:cs="Arial"/>
                <w:b/>
                <w:lang w:val="es-ES"/>
              </w:rPr>
              <w:t>1</w:t>
            </w:r>
          </w:p>
        </w:tc>
        <w:tc>
          <w:tcPr>
            <w:tcW w:w="1356"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1</w:t>
            </w: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p>
        </w:tc>
      </w:tr>
      <w:tr w:rsidR="00E20D54" w:rsidRPr="00E20D54" w:rsidTr="00847F49">
        <w:tc>
          <w:tcPr>
            <w:tcW w:w="568" w:type="dxa"/>
          </w:tcPr>
          <w:p w:rsidR="00E20D54" w:rsidRPr="00E20D54" w:rsidRDefault="00E20D54" w:rsidP="00CA104B">
            <w:pPr>
              <w:rPr>
                <w:rFonts w:ascii="Arial" w:hAnsi="Arial" w:cs="Arial"/>
                <w:lang w:val="es-ES"/>
              </w:rPr>
            </w:pPr>
            <w:r w:rsidRPr="00E20D54">
              <w:rPr>
                <w:rFonts w:ascii="Arial" w:hAnsi="Arial" w:cs="Arial"/>
                <w:lang w:val="es-ES"/>
              </w:rPr>
              <w:t>6.</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Magurele</w:t>
            </w:r>
          </w:p>
        </w:tc>
        <w:tc>
          <w:tcPr>
            <w:tcW w:w="1131"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2</w:t>
            </w:r>
          </w:p>
        </w:tc>
        <w:tc>
          <w:tcPr>
            <w:tcW w:w="899" w:type="dxa"/>
          </w:tcPr>
          <w:p w:rsidR="00E20D54" w:rsidRPr="00E20D54" w:rsidRDefault="00C21920" w:rsidP="00E20D54">
            <w:pPr>
              <w:jc w:val="center"/>
              <w:rPr>
                <w:rFonts w:ascii="Arial" w:eastAsia="Times New Roman" w:hAnsi="Arial" w:cs="Arial"/>
                <w:b/>
                <w:lang w:val="es-ES"/>
              </w:rPr>
            </w:pPr>
            <w:r>
              <w:rPr>
                <w:rFonts w:ascii="Arial" w:eastAsia="Times New Roman" w:hAnsi="Arial" w:cs="Arial"/>
                <w:b/>
                <w:lang w:val="es-ES"/>
              </w:rPr>
              <w:t>1</w:t>
            </w:r>
          </w:p>
        </w:tc>
        <w:tc>
          <w:tcPr>
            <w:tcW w:w="910" w:type="dxa"/>
          </w:tcPr>
          <w:p w:rsidR="00E20D54" w:rsidRPr="00E20D54" w:rsidRDefault="00E20D54" w:rsidP="00E20D54">
            <w:pPr>
              <w:jc w:val="center"/>
              <w:rPr>
                <w:rFonts w:ascii="Arial" w:hAnsi="Arial" w:cs="Arial"/>
                <w:b/>
                <w:lang w:val="es-ES"/>
              </w:rPr>
            </w:pPr>
          </w:p>
        </w:tc>
        <w:tc>
          <w:tcPr>
            <w:tcW w:w="563" w:type="dxa"/>
          </w:tcPr>
          <w:p w:rsidR="00E20D54" w:rsidRPr="00E20D54" w:rsidRDefault="00E20D54" w:rsidP="00E20D54">
            <w:pPr>
              <w:jc w:val="center"/>
              <w:rPr>
                <w:rFonts w:ascii="Arial" w:hAnsi="Arial" w:cs="Arial"/>
                <w:b/>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p>
        </w:tc>
        <w:tc>
          <w:tcPr>
            <w:tcW w:w="1012" w:type="dxa"/>
          </w:tcPr>
          <w:p w:rsidR="00E20D54" w:rsidRPr="00E20D54" w:rsidRDefault="00E20D54" w:rsidP="00847F49">
            <w:pPr>
              <w:rPr>
                <w:rFonts w:ascii="Arial" w:hAnsi="Arial" w:cs="Arial"/>
                <w:lang w:val="es-ES"/>
              </w:rPr>
            </w:pPr>
          </w:p>
        </w:tc>
      </w:tr>
      <w:tr w:rsidR="00E20D54" w:rsidRPr="00E20D54" w:rsidTr="00847F49">
        <w:trPr>
          <w:gridAfter w:val="3"/>
          <w:wAfter w:w="3036" w:type="dxa"/>
          <w:trHeight w:val="141"/>
        </w:trPr>
        <w:tc>
          <w:tcPr>
            <w:tcW w:w="568" w:type="dxa"/>
          </w:tcPr>
          <w:p w:rsidR="00E20D54" w:rsidRPr="00E20D54" w:rsidRDefault="00E20D54" w:rsidP="00CA104B">
            <w:pPr>
              <w:rPr>
                <w:rFonts w:ascii="Arial" w:hAnsi="Arial" w:cs="Arial"/>
                <w:lang w:val="es-ES"/>
              </w:rPr>
            </w:pPr>
            <w:r w:rsidRPr="00E20D54">
              <w:rPr>
                <w:rFonts w:ascii="Arial" w:hAnsi="Arial" w:cs="Arial"/>
                <w:lang w:val="es-ES"/>
              </w:rPr>
              <w:t>7.</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Cornetu</w:t>
            </w:r>
          </w:p>
        </w:tc>
        <w:tc>
          <w:tcPr>
            <w:tcW w:w="1131"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2</w:t>
            </w: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8.</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Bragadiru</w:t>
            </w:r>
          </w:p>
        </w:tc>
        <w:tc>
          <w:tcPr>
            <w:tcW w:w="1131" w:type="dxa"/>
          </w:tcPr>
          <w:p w:rsidR="00E20D54" w:rsidRPr="00E20D54" w:rsidRDefault="00C21920" w:rsidP="00E20D54">
            <w:pPr>
              <w:jc w:val="center"/>
              <w:rPr>
                <w:rFonts w:ascii="Arial" w:eastAsia="Times New Roman" w:hAnsi="Arial" w:cs="Arial"/>
                <w:b/>
                <w:lang w:val="es-ES"/>
              </w:rPr>
            </w:pPr>
            <w:r>
              <w:rPr>
                <w:rFonts w:ascii="Arial" w:eastAsia="Times New Roman" w:hAnsi="Arial" w:cs="Arial"/>
                <w:b/>
                <w:lang w:val="es-ES"/>
              </w:rPr>
              <w:t>2</w:t>
            </w: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b/>
                <w:lang w:val="es-ES"/>
              </w:rPr>
            </w:pPr>
            <w:r w:rsidRPr="00E20D54">
              <w:rPr>
                <w:rFonts w:ascii="Arial" w:hAnsi="Arial" w:cs="Arial"/>
                <w:b/>
                <w:lang w:val="es-ES"/>
              </w:rPr>
              <w:t>1</w:t>
            </w: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D57CCF" w:rsidP="00E20D54">
            <w:pPr>
              <w:jc w:val="center"/>
              <w:rPr>
                <w:rFonts w:ascii="Arial" w:eastAsia="Times New Roman" w:hAnsi="Arial" w:cs="Arial"/>
                <w:b/>
                <w:lang w:val="es-ES"/>
              </w:rPr>
            </w:pPr>
            <w:r>
              <w:rPr>
                <w:rFonts w:ascii="Arial" w:eastAsia="Times New Roman" w:hAnsi="Arial" w:cs="Arial"/>
                <w:b/>
                <w:lang w:val="es-ES"/>
              </w:rPr>
              <w:t>1</w:t>
            </w: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9.</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Ganeasa</w:t>
            </w:r>
          </w:p>
        </w:tc>
        <w:tc>
          <w:tcPr>
            <w:tcW w:w="1131"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1</w:t>
            </w:r>
          </w:p>
        </w:tc>
        <w:tc>
          <w:tcPr>
            <w:tcW w:w="899" w:type="dxa"/>
          </w:tcPr>
          <w:p w:rsidR="00E20D54" w:rsidRPr="00E20D54" w:rsidRDefault="00C21920" w:rsidP="00E20D54">
            <w:pPr>
              <w:jc w:val="center"/>
              <w:rPr>
                <w:rFonts w:ascii="Arial" w:eastAsia="Times New Roman" w:hAnsi="Arial" w:cs="Arial"/>
                <w:b/>
                <w:lang w:val="es-ES"/>
              </w:rPr>
            </w:pPr>
            <w:r>
              <w:rPr>
                <w:rFonts w:ascii="Arial" w:eastAsia="Times New Roman" w:hAnsi="Arial" w:cs="Arial"/>
                <w:b/>
                <w:lang w:val="es-ES"/>
              </w:rPr>
              <w:t>1</w:t>
            </w:r>
          </w:p>
        </w:tc>
        <w:tc>
          <w:tcPr>
            <w:tcW w:w="910" w:type="dxa"/>
          </w:tcPr>
          <w:p w:rsidR="00E20D54" w:rsidRPr="00E20D54" w:rsidRDefault="00E20D54" w:rsidP="00E20D54">
            <w:pPr>
              <w:jc w:val="center"/>
              <w:rPr>
                <w:rFonts w:ascii="Arial" w:hAnsi="Arial" w:cs="Arial"/>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10.</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Balotesti</w:t>
            </w:r>
          </w:p>
        </w:tc>
        <w:tc>
          <w:tcPr>
            <w:tcW w:w="1131" w:type="dxa"/>
          </w:tcPr>
          <w:p w:rsidR="00E20D54" w:rsidRPr="00E20D54" w:rsidRDefault="00E20D54" w:rsidP="00E20D54">
            <w:pPr>
              <w:jc w:val="center"/>
              <w:rPr>
                <w:rFonts w:ascii="Arial" w:eastAsia="Times New Roman" w:hAnsi="Arial" w:cs="Arial"/>
                <w:b/>
                <w:lang w:val="es-ES"/>
              </w:rPr>
            </w:pP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11.</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Ciorogarla</w:t>
            </w:r>
          </w:p>
        </w:tc>
        <w:tc>
          <w:tcPr>
            <w:tcW w:w="1131" w:type="dxa"/>
          </w:tcPr>
          <w:p w:rsidR="00E20D54" w:rsidRPr="00E20D54" w:rsidRDefault="00E20D54" w:rsidP="00E20D54">
            <w:pPr>
              <w:jc w:val="center"/>
              <w:rPr>
                <w:rFonts w:ascii="Arial" w:eastAsia="Times New Roman" w:hAnsi="Arial" w:cs="Arial"/>
                <w:b/>
                <w:lang w:val="es-ES"/>
              </w:rPr>
            </w:pP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lang w:val="es-ES"/>
              </w:rPr>
            </w:pPr>
          </w:p>
        </w:tc>
        <w:tc>
          <w:tcPr>
            <w:tcW w:w="563" w:type="dxa"/>
          </w:tcPr>
          <w:p w:rsidR="00E20D54" w:rsidRPr="000B0FF1" w:rsidRDefault="00C21920" w:rsidP="00E20D54">
            <w:pPr>
              <w:jc w:val="center"/>
              <w:rPr>
                <w:rFonts w:ascii="Arial" w:hAnsi="Arial" w:cs="Arial"/>
                <w:b/>
                <w:lang w:val="es-ES"/>
              </w:rPr>
            </w:pPr>
            <w:r w:rsidRPr="000B0FF1">
              <w:rPr>
                <w:rFonts w:ascii="Arial" w:hAnsi="Arial" w:cs="Arial"/>
                <w:b/>
                <w:lang w:val="es-ES"/>
              </w:rPr>
              <w:t>1</w:t>
            </w: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1</w:t>
            </w: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12.</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Domnesti</w:t>
            </w:r>
          </w:p>
        </w:tc>
        <w:tc>
          <w:tcPr>
            <w:tcW w:w="1131" w:type="dxa"/>
          </w:tcPr>
          <w:p w:rsidR="00E20D54" w:rsidRPr="00E20D54" w:rsidRDefault="00E20D54" w:rsidP="00E20D54">
            <w:pPr>
              <w:jc w:val="center"/>
              <w:rPr>
                <w:rFonts w:ascii="Arial" w:eastAsia="Times New Roman" w:hAnsi="Arial" w:cs="Arial"/>
                <w:b/>
                <w:lang w:val="es-ES"/>
              </w:rPr>
            </w:pP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b/>
                <w:lang w:val="es-ES"/>
              </w:rPr>
            </w:pPr>
            <w:r w:rsidRPr="00E20D54">
              <w:rPr>
                <w:rFonts w:ascii="Arial" w:hAnsi="Arial" w:cs="Arial"/>
                <w:b/>
                <w:lang w:val="es-ES"/>
              </w:rPr>
              <w:t>1</w:t>
            </w: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13.</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Dumitrana</w:t>
            </w:r>
          </w:p>
        </w:tc>
        <w:tc>
          <w:tcPr>
            <w:tcW w:w="1131" w:type="dxa"/>
          </w:tcPr>
          <w:p w:rsidR="00E20D54" w:rsidRPr="00E20D54" w:rsidRDefault="00C21920" w:rsidP="00E20D54">
            <w:pPr>
              <w:jc w:val="center"/>
              <w:rPr>
                <w:rFonts w:ascii="Arial" w:eastAsia="Times New Roman" w:hAnsi="Arial" w:cs="Arial"/>
                <w:b/>
                <w:lang w:val="es-ES"/>
              </w:rPr>
            </w:pPr>
            <w:r>
              <w:rPr>
                <w:rFonts w:ascii="Arial" w:eastAsia="Times New Roman" w:hAnsi="Arial" w:cs="Arial"/>
                <w:b/>
                <w:lang w:val="es-ES"/>
              </w:rPr>
              <w:t>2</w:t>
            </w: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lang w:val="es-ES"/>
              </w:rPr>
            </w:pPr>
          </w:p>
        </w:tc>
        <w:tc>
          <w:tcPr>
            <w:tcW w:w="563" w:type="dxa"/>
          </w:tcPr>
          <w:p w:rsidR="00E20D54" w:rsidRPr="000B0FF1" w:rsidRDefault="00C21920" w:rsidP="00E20D54">
            <w:pPr>
              <w:jc w:val="center"/>
              <w:rPr>
                <w:rFonts w:ascii="Arial" w:hAnsi="Arial" w:cs="Arial"/>
                <w:b/>
                <w:lang w:val="es-ES"/>
              </w:rPr>
            </w:pPr>
            <w:r w:rsidRPr="000B0FF1">
              <w:rPr>
                <w:rFonts w:ascii="Arial" w:hAnsi="Arial" w:cs="Arial"/>
                <w:b/>
                <w:lang w:val="es-ES"/>
              </w:rPr>
              <w:t>1</w:t>
            </w:r>
          </w:p>
        </w:tc>
        <w:tc>
          <w:tcPr>
            <w:tcW w:w="468" w:type="dxa"/>
          </w:tcPr>
          <w:p w:rsidR="00E20D54" w:rsidRPr="00E20D54" w:rsidRDefault="004C2D1D" w:rsidP="00E20D54">
            <w:pPr>
              <w:jc w:val="center"/>
              <w:rPr>
                <w:rFonts w:ascii="Arial" w:eastAsia="Times New Roman" w:hAnsi="Arial" w:cs="Arial"/>
                <w:b/>
                <w:lang w:val="es-ES"/>
              </w:rPr>
            </w:pPr>
            <w:r>
              <w:rPr>
                <w:rFonts w:ascii="Arial" w:eastAsia="Times New Roman" w:hAnsi="Arial" w:cs="Arial"/>
                <w:b/>
                <w:lang w:val="es-ES"/>
              </w:rPr>
              <w:t>1</w:t>
            </w: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b/>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14.</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Berceni</w:t>
            </w:r>
          </w:p>
        </w:tc>
        <w:tc>
          <w:tcPr>
            <w:tcW w:w="1131" w:type="dxa"/>
          </w:tcPr>
          <w:p w:rsidR="00E20D54" w:rsidRPr="00E20D54" w:rsidRDefault="00E20D54" w:rsidP="00E20D54">
            <w:pPr>
              <w:jc w:val="center"/>
              <w:rPr>
                <w:rFonts w:ascii="Arial" w:eastAsia="Times New Roman" w:hAnsi="Arial" w:cs="Arial"/>
                <w:b/>
                <w:lang w:val="es-ES"/>
              </w:rPr>
            </w:pPr>
          </w:p>
        </w:tc>
        <w:tc>
          <w:tcPr>
            <w:tcW w:w="899"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2</w:t>
            </w:r>
          </w:p>
        </w:tc>
        <w:tc>
          <w:tcPr>
            <w:tcW w:w="910" w:type="dxa"/>
          </w:tcPr>
          <w:p w:rsidR="00E20D54" w:rsidRPr="00E20D54" w:rsidRDefault="00E20D54" w:rsidP="00E20D54">
            <w:pPr>
              <w:jc w:val="center"/>
              <w:rPr>
                <w:rFonts w:ascii="Arial" w:hAnsi="Arial" w:cs="Arial"/>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15.</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1 Decembrie</w:t>
            </w:r>
          </w:p>
        </w:tc>
        <w:tc>
          <w:tcPr>
            <w:tcW w:w="1131" w:type="dxa"/>
          </w:tcPr>
          <w:p w:rsidR="00E20D54" w:rsidRPr="00E20D54" w:rsidRDefault="00C21920" w:rsidP="00E20D54">
            <w:pPr>
              <w:jc w:val="center"/>
              <w:rPr>
                <w:rFonts w:ascii="Arial" w:eastAsia="Times New Roman" w:hAnsi="Arial" w:cs="Arial"/>
                <w:b/>
                <w:lang w:val="es-ES"/>
              </w:rPr>
            </w:pPr>
            <w:r>
              <w:rPr>
                <w:rFonts w:ascii="Arial" w:eastAsia="Times New Roman" w:hAnsi="Arial" w:cs="Arial"/>
                <w:b/>
                <w:lang w:val="es-ES"/>
              </w:rPr>
              <w:t>1</w:t>
            </w: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4C2D1D" w:rsidP="00E20D54">
            <w:pPr>
              <w:jc w:val="center"/>
              <w:rPr>
                <w:rFonts w:ascii="Arial" w:eastAsia="Times New Roman" w:hAnsi="Arial" w:cs="Arial"/>
                <w:b/>
                <w:lang w:val="es-ES"/>
              </w:rPr>
            </w:pPr>
            <w:r>
              <w:rPr>
                <w:rFonts w:ascii="Arial" w:eastAsia="Times New Roman" w:hAnsi="Arial" w:cs="Arial"/>
                <w:b/>
                <w:lang w:val="es-ES"/>
              </w:rPr>
              <w:t>2</w:t>
            </w: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16.</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Ciolpani</w:t>
            </w:r>
          </w:p>
        </w:tc>
        <w:tc>
          <w:tcPr>
            <w:tcW w:w="1131" w:type="dxa"/>
          </w:tcPr>
          <w:p w:rsidR="00E20D54" w:rsidRPr="00E20D54" w:rsidRDefault="00E20D54" w:rsidP="00E20D54">
            <w:pPr>
              <w:jc w:val="center"/>
              <w:rPr>
                <w:rFonts w:ascii="Arial" w:eastAsia="Times New Roman" w:hAnsi="Arial" w:cs="Arial"/>
                <w:b/>
                <w:lang w:val="es-ES"/>
              </w:rPr>
            </w:pP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17.</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Mogosoaia</w:t>
            </w:r>
          </w:p>
        </w:tc>
        <w:tc>
          <w:tcPr>
            <w:tcW w:w="1131" w:type="dxa"/>
          </w:tcPr>
          <w:p w:rsidR="00E20D54" w:rsidRPr="00E20D54" w:rsidRDefault="00E20D54" w:rsidP="00E20D54">
            <w:pPr>
              <w:jc w:val="center"/>
              <w:rPr>
                <w:rFonts w:ascii="Arial" w:eastAsia="Times New Roman" w:hAnsi="Arial" w:cs="Arial"/>
                <w:b/>
                <w:lang w:val="es-ES"/>
              </w:rPr>
            </w:pPr>
          </w:p>
        </w:tc>
        <w:tc>
          <w:tcPr>
            <w:tcW w:w="899" w:type="dxa"/>
          </w:tcPr>
          <w:p w:rsidR="00E20D54" w:rsidRPr="00E20D54" w:rsidRDefault="00E20D54" w:rsidP="00E20D54">
            <w:pPr>
              <w:jc w:val="center"/>
              <w:rPr>
                <w:rFonts w:ascii="Arial" w:eastAsia="Times New Roman" w:hAnsi="Arial" w:cs="Arial"/>
                <w:b/>
                <w:lang w:val="es-ES"/>
              </w:rPr>
            </w:pPr>
          </w:p>
        </w:tc>
        <w:tc>
          <w:tcPr>
            <w:tcW w:w="910" w:type="dxa"/>
          </w:tcPr>
          <w:p w:rsidR="00E20D54" w:rsidRPr="00E20D54" w:rsidRDefault="00E20D54" w:rsidP="00E20D54">
            <w:pPr>
              <w:jc w:val="center"/>
              <w:rPr>
                <w:rFonts w:ascii="Arial" w:hAnsi="Arial" w:cs="Arial"/>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2</w:t>
            </w: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E20D54" w:rsidRPr="00E20D54" w:rsidTr="00847F49">
        <w:trPr>
          <w:gridAfter w:val="3"/>
          <w:wAfter w:w="3036" w:type="dxa"/>
        </w:trPr>
        <w:tc>
          <w:tcPr>
            <w:tcW w:w="568" w:type="dxa"/>
          </w:tcPr>
          <w:p w:rsidR="00E20D54" w:rsidRPr="00E20D54" w:rsidRDefault="00E20D54" w:rsidP="00CA104B">
            <w:pPr>
              <w:rPr>
                <w:rFonts w:ascii="Arial" w:hAnsi="Arial" w:cs="Arial"/>
                <w:lang w:val="es-ES"/>
              </w:rPr>
            </w:pPr>
            <w:r w:rsidRPr="00E20D54">
              <w:rPr>
                <w:rFonts w:ascii="Arial" w:hAnsi="Arial" w:cs="Arial"/>
                <w:lang w:val="es-ES"/>
              </w:rPr>
              <w:t>18.</w:t>
            </w:r>
          </w:p>
        </w:tc>
        <w:tc>
          <w:tcPr>
            <w:tcW w:w="1510" w:type="dxa"/>
          </w:tcPr>
          <w:p w:rsidR="00E20D54" w:rsidRPr="00E20D54" w:rsidRDefault="00E20D54" w:rsidP="00847F49">
            <w:pPr>
              <w:rPr>
                <w:rFonts w:ascii="Arial" w:eastAsia="Times New Roman" w:hAnsi="Arial" w:cs="Arial"/>
                <w:b/>
                <w:lang w:val="es-ES"/>
              </w:rPr>
            </w:pPr>
            <w:r w:rsidRPr="00E20D54">
              <w:rPr>
                <w:rFonts w:ascii="Arial" w:eastAsia="Times New Roman" w:hAnsi="Arial" w:cs="Arial"/>
                <w:b/>
                <w:lang w:val="es-ES"/>
              </w:rPr>
              <w:t>Afumati</w:t>
            </w:r>
          </w:p>
        </w:tc>
        <w:tc>
          <w:tcPr>
            <w:tcW w:w="1131"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2</w:t>
            </w:r>
          </w:p>
        </w:tc>
        <w:tc>
          <w:tcPr>
            <w:tcW w:w="899" w:type="dxa"/>
          </w:tcPr>
          <w:p w:rsidR="00E20D54" w:rsidRPr="00E20D54" w:rsidRDefault="00E20D54" w:rsidP="00E20D54">
            <w:pPr>
              <w:jc w:val="center"/>
              <w:rPr>
                <w:rFonts w:ascii="Arial" w:hAnsi="Arial" w:cs="Arial"/>
                <w:lang w:val="es-ES"/>
              </w:rPr>
            </w:pPr>
          </w:p>
        </w:tc>
        <w:tc>
          <w:tcPr>
            <w:tcW w:w="910" w:type="dxa"/>
          </w:tcPr>
          <w:p w:rsidR="00E20D54" w:rsidRPr="00E20D54" w:rsidRDefault="00E20D54" w:rsidP="00E20D54">
            <w:pPr>
              <w:jc w:val="center"/>
              <w:rPr>
                <w:rFonts w:ascii="Arial" w:hAnsi="Arial" w:cs="Arial"/>
                <w:lang w:val="es-ES"/>
              </w:rPr>
            </w:pPr>
          </w:p>
        </w:tc>
        <w:tc>
          <w:tcPr>
            <w:tcW w:w="563" w:type="dxa"/>
          </w:tcPr>
          <w:p w:rsidR="00E20D54" w:rsidRPr="00E20D54" w:rsidRDefault="00E20D54" w:rsidP="00E20D54">
            <w:pPr>
              <w:jc w:val="center"/>
              <w:rPr>
                <w:rFonts w:ascii="Arial" w:hAnsi="Arial" w:cs="Arial"/>
                <w:lang w:val="es-ES"/>
              </w:rPr>
            </w:pPr>
          </w:p>
        </w:tc>
        <w:tc>
          <w:tcPr>
            <w:tcW w:w="468" w:type="dxa"/>
          </w:tcPr>
          <w:p w:rsidR="00E20D54" w:rsidRPr="00E20D54" w:rsidRDefault="00E20D54" w:rsidP="00E20D54">
            <w:pPr>
              <w:jc w:val="center"/>
              <w:rPr>
                <w:rFonts w:ascii="Arial" w:eastAsia="Times New Roman" w:hAnsi="Arial" w:cs="Arial"/>
                <w:b/>
                <w:lang w:val="es-ES"/>
              </w:rPr>
            </w:pPr>
          </w:p>
        </w:tc>
        <w:tc>
          <w:tcPr>
            <w:tcW w:w="1356" w:type="dxa"/>
          </w:tcPr>
          <w:p w:rsidR="00E20D54" w:rsidRPr="00E20D54" w:rsidRDefault="00E20D54" w:rsidP="00E20D54">
            <w:pPr>
              <w:jc w:val="center"/>
              <w:rPr>
                <w:rFonts w:ascii="Arial" w:eastAsia="Times New Roman" w:hAnsi="Arial" w:cs="Arial"/>
                <w:b/>
                <w:lang w:val="es-ES"/>
              </w:rPr>
            </w:pPr>
            <w:r w:rsidRPr="00E20D54">
              <w:rPr>
                <w:rFonts w:ascii="Arial" w:eastAsia="Times New Roman" w:hAnsi="Arial" w:cs="Arial"/>
                <w:b/>
                <w:lang w:val="es-ES"/>
              </w:rPr>
              <w:t>3</w:t>
            </w:r>
          </w:p>
        </w:tc>
        <w:tc>
          <w:tcPr>
            <w:tcW w:w="1457" w:type="dxa"/>
          </w:tcPr>
          <w:p w:rsidR="00E20D54" w:rsidRPr="00E20D54" w:rsidRDefault="00E20D54" w:rsidP="00E20D54">
            <w:pPr>
              <w:jc w:val="center"/>
              <w:rPr>
                <w:rFonts w:ascii="Arial" w:hAnsi="Arial" w:cs="Arial"/>
                <w:lang w:val="es-ES"/>
              </w:rPr>
            </w:pPr>
          </w:p>
        </w:tc>
        <w:tc>
          <w:tcPr>
            <w:tcW w:w="1012" w:type="dxa"/>
          </w:tcPr>
          <w:p w:rsidR="00E20D54" w:rsidRPr="00E20D54" w:rsidRDefault="00E20D54" w:rsidP="00E20D54">
            <w:pPr>
              <w:jc w:val="center"/>
              <w:rPr>
                <w:rFonts w:ascii="Arial" w:eastAsia="Times New Roman" w:hAnsi="Arial" w:cs="Arial"/>
                <w:b/>
                <w:lang w:val="es-ES"/>
              </w:rPr>
            </w:pPr>
          </w:p>
        </w:tc>
        <w:tc>
          <w:tcPr>
            <w:tcW w:w="1012" w:type="dxa"/>
          </w:tcPr>
          <w:p w:rsidR="00E20D54" w:rsidRPr="00E20D54" w:rsidRDefault="00E20D54" w:rsidP="00E20D54">
            <w:pPr>
              <w:jc w:val="center"/>
              <w:rPr>
                <w:rFonts w:ascii="Arial" w:hAnsi="Arial" w:cs="Arial"/>
                <w:lang w:val="es-ES"/>
              </w:rPr>
            </w:pPr>
          </w:p>
        </w:tc>
      </w:tr>
      <w:tr w:rsidR="00C21920" w:rsidRPr="00E20D54" w:rsidTr="00847F49">
        <w:trPr>
          <w:gridAfter w:val="3"/>
          <w:wAfter w:w="3036" w:type="dxa"/>
        </w:trPr>
        <w:tc>
          <w:tcPr>
            <w:tcW w:w="568" w:type="dxa"/>
          </w:tcPr>
          <w:p w:rsidR="00C21920" w:rsidRPr="00E20D54" w:rsidRDefault="00C21920" w:rsidP="00CA104B">
            <w:pPr>
              <w:rPr>
                <w:rFonts w:ascii="Arial" w:hAnsi="Arial" w:cs="Arial"/>
                <w:lang w:val="es-ES"/>
              </w:rPr>
            </w:pPr>
            <w:r>
              <w:rPr>
                <w:rFonts w:ascii="Arial" w:hAnsi="Arial" w:cs="Arial"/>
                <w:lang w:val="es-ES"/>
              </w:rPr>
              <w:t>19.</w:t>
            </w:r>
          </w:p>
        </w:tc>
        <w:tc>
          <w:tcPr>
            <w:tcW w:w="1510" w:type="dxa"/>
          </w:tcPr>
          <w:p w:rsidR="00C21920" w:rsidRPr="00C21920" w:rsidRDefault="00C21920" w:rsidP="00847F49">
            <w:pPr>
              <w:rPr>
                <w:rFonts w:ascii="Arial" w:eastAsia="Times New Roman" w:hAnsi="Arial" w:cs="Arial"/>
                <w:b/>
                <w:lang w:val="ro-RO"/>
              </w:rPr>
            </w:pPr>
            <w:r>
              <w:rPr>
                <w:rFonts w:ascii="Arial" w:eastAsia="Times New Roman" w:hAnsi="Arial" w:cs="Arial"/>
                <w:b/>
                <w:lang w:val="es-ES"/>
              </w:rPr>
              <w:t>Gărădiștea</w:t>
            </w:r>
          </w:p>
        </w:tc>
        <w:tc>
          <w:tcPr>
            <w:tcW w:w="1131" w:type="dxa"/>
          </w:tcPr>
          <w:p w:rsidR="00C21920" w:rsidRPr="00E20D54" w:rsidRDefault="00C21920" w:rsidP="00E20D54">
            <w:pPr>
              <w:jc w:val="center"/>
              <w:rPr>
                <w:rFonts w:ascii="Arial" w:eastAsia="Times New Roman" w:hAnsi="Arial" w:cs="Arial"/>
                <w:b/>
                <w:lang w:val="es-ES"/>
              </w:rPr>
            </w:pPr>
            <w:r>
              <w:rPr>
                <w:rFonts w:ascii="Arial" w:eastAsia="Times New Roman" w:hAnsi="Arial" w:cs="Arial"/>
                <w:b/>
                <w:lang w:val="es-ES"/>
              </w:rPr>
              <w:t>1</w:t>
            </w:r>
          </w:p>
        </w:tc>
        <w:tc>
          <w:tcPr>
            <w:tcW w:w="899" w:type="dxa"/>
          </w:tcPr>
          <w:p w:rsidR="00C21920" w:rsidRPr="00E20D54" w:rsidRDefault="00C21920" w:rsidP="00E20D54">
            <w:pPr>
              <w:jc w:val="center"/>
              <w:rPr>
                <w:rFonts w:ascii="Arial" w:hAnsi="Arial" w:cs="Arial"/>
                <w:lang w:val="es-ES"/>
              </w:rPr>
            </w:pPr>
          </w:p>
        </w:tc>
        <w:tc>
          <w:tcPr>
            <w:tcW w:w="910" w:type="dxa"/>
          </w:tcPr>
          <w:p w:rsidR="00C21920" w:rsidRPr="00E20D54" w:rsidRDefault="00C21920" w:rsidP="00E20D54">
            <w:pPr>
              <w:jc w:val="center"/>
              <w:rPr>
                <w:rFonts w:ascii="Arial" w:hAnsi="Arial" w:cs="Arial"/>
                <w:lang w:val="es-ES"/>
              </w:rPr>
            </w:pPr>
          </w:p>
        </w:tc>
        <w:tc>
          <w:tcPr>
            <w:tcW w:w="563" w:type="dxa"/>
          </w:tcPr>
          <w:p w:rsidR="00C21920" w:rsidRPr="000B0FF1" w:rsidRDefault="00C21920" w:rsidP="00E20D54">
            <w:pPr>
              <w:jc w:val="center"/>
              <w:rPr>
                <w:rFonts w:ascii="Arial" w:hAnsi="Arial" w:cs="Arial"/>
                <w:b/>
                <w:lang w:val="es-ES"/>
              </w:rPr>
            </w:pPr>
            <w:r w:rsidRPr="000B0FF1">
              <w:rPr>
                <w:rFonts w:ascii="Arial" w:hAnsi="Arial" w:cs="Arial"/>
                <w:b/>
                <w:lang w:val="es-ES"/>
              </w:rPr>
              <w:t>1</w:t>
            </w:r>
          </w:p>
        </w:tc>
        <w:tc>
          <w:tcPr>
            <w:tcW w:w="468" w:type="dxa"/>
          </w:tcPr>
          <w:p w:rsidR="00C21920" w:rsidRPr="00E20D54" w:rsidRDefault="00C21920" w:rsidP="00E20D54">
            <w:pPr>
              <w:jc w:val="center"/>
              <w:rPr>
                <w:rFonts w:ascii="Arial" w:eastAsia="Times New Roman" w:hAnsi="Arial" w:cs="Arial"/>
                <w:b/>
                <w:lang w:val="es-ES"/>
              </w:rPr>
            </w:pPr>
          </w:p>
        </w:tc>
        <w:tc>
          <w:tcPr>
            <w:tcW w:w="1356" w:type="dxa"/>
          </w:tcPr>
          <w:p w:rsidR="00C21920" w:rsidRPr="00E20D54" w:rsidRDefault="00C21920" w:rsidP="00E20D54">
            <w:pPr>
              <w:jc w:val="center"/>
              <w:rPr>
                <w:rFonts w:ascii="Arial" w:eastAsia="Times New Roman" w:hAnsi="Arial" w:cs="Arial"/>
                <w:b/>
                <w:lang w:val="es-ES"/>
              </w:rPr>
            </w:pPr>
          </w:p>
        </w:tc>
        <w:tc>
          <w:tcPr>
            <w:tcW w:w="1457" w:type="dxa"/>
          </w:tcPr>
          <w:p w:rsidR="00C21920" w:rsidRPr="00E20D54" w:rsidRDefault="00C21920" w:rsidP="00E20D54">
            <w:pPr>
              <w:jc w:val="center"/>
              <w:rPr>
                <w:rFonts w:ascii="Arial" w:hAnsi="Arial" w:cs="Arial"/>
                <w:lang w:val="es-ES"/>
              </w:rPr>
            </w:pPr>
          </w:p>
        </w:tc>
        <w:tc>
          <w:tcPr>
            <w:tcW w:w="1012" w:type="dxa"/>
          </w:tcPr>
          <w:p w:rsidR="00C21920" w:rsidRPr="00E20D54" w:rsidRDefault="00C21920" w:rsidP="00E20D54">
            <w:pPr>
              <w:jc w:val="center"/>
              <w:rPr>
                <w:rFonts w:ascii="Arial" w:eastAsia="Times New Roman" w:hAnsi="Arial" w:cs="Arial"/>
                <w:b/>
                <w:lang w:val="es-ES"/>
              </w:rPr>
            </w:pPr>
          </w:p>
        </w:tc>
        <w:tc>
          <w:tcPr>
            <w:tcW w:w="1012" w:type="dxa"/>
          </w:tcPr>
          <w:p w:rsidR="00C21920" w:rsidRPr="00E20D54" w:rsidRDefault="00C21920" w:rsidP="00E20D54">
            <w:pPr>
              <w:jc w:val="center"/>
              <w:rPr>
                <w:rFonts w:ascii="Arial" w:hAnsi="Arial" w:cs="Arial"/>
                <w:lang w:val="es-ES"/>
              </w:rPr>
            </w:pPr>
          </w:p>
        </w:tc>
      </w:tr>
      <w:tr w:rsidR="00C21920" w:rsidRPr="00E20D54" w:rsidTr="00847F49">
        <w:trPr>
          <w:gridAfter w:val="3"/>
          <w:wAfter w:w="3036" w:type="dxa"/>
        </w:trPr>
        <w:tc>
          <w:tcPr>
            <w:tcW w:w="568" w:type="dxa"/>
          </w:tcPr>
          <w:p w:rsidR="00C21920" w:rsidRDefault="00C21920" w:rsidP="00CA104B">
            <w:pPr>
              <w:rPr>
                <w:rFonts w:ascii="Arial" w:hAnsi="Arial" w:cs="Arial"/>
                <w:lang w:val="es-ES"/>
              </w:rPr>
            </w:pPr>
            <w:r>
              <w:rPr>
                <w:rFonts w:ascii="Arial" w:hAnsi="Arial" w:cs="Arial"/>
                <w:lang w:val="es-ES"/>
              </w:rPr>
              <w:t>20.</w:t>
            </w:r>
          </w:p>
        </w:tc>
        <w:tc>
          <w:tcPr>
            <w:tcW w:w="1510" w:type="dxa"/>
          </w:tcPr>
          <w:p w:rsidR="00C21920" w:rsidRDefault="00C21920" w:rsidP="00847F49">
            <w:pPr>
              <w:rPr>
                <w:rFonts w:ascii="Arial" w:eastAsia="Times New Roman" w:hAnsi="Arial" w:cs="Arial"/>
                <w:b/>
                <w:lang w:val="es-ES"/>
              </w:rPr>
            </w:pPr>
            <w:r>
              <w:rPr>
                <w:rFonts w:ascii="Arial" w:eastAsia="Times New Roman" w:hAnsi="Arial" w:cs="Arial"/>
                <w:b/>
                <w:lang w:val="es-ES"/>
              </w:rPr>
              <w:t>Buftea</w:t>
            </w:r>
          </w:p>
        </w:tc>
        <w:tc>
          <w:tcPr>
            <w:tcW w:w="1131" w:type="dxa"/>
          </w:tcPr>
          <w:p w:rsidR="00C21920" w:rsidRDefault="00C21920" w:rsidP="00E20D54">
            <w:pPr>
              <w:jc w:val="center"/>
              <w:rPr>
                <w:rFonts w:ascii="Arial" w:eastAsia="Times New Roman" w:hAnsi="Arial" w:cs="Arial"/>
                <w:b/>
                <w:lang w:val="es-ES"/>
              </w:rPr>
            </w:pPr>
          </w:p>
        </w:tc>
        <w:tc>
          <w:tcPr>
            <w:tcW w:w="899" w:type="dxa"/>
          </w:tcPr>
          <w:p w:rsidR="00C21920" w:rsidRPr="00E20D54" w:rsidRDefault="00C21920" w:rsidP="00E20D54">
            <w:pPr>
              <w:jc w:val="center"/>
              <w:rPr>
                <w:rFonts w:ascii="Arial" w:hAnsi="Arial" w:cs="Arial"/>
                <w:lang w:val="es-ES"/>
              </w:rPr>
            </w:pPr>
          </w:p>
        </w:tc>
        <w:tc>
          <w:tcPr>
            <w:tcW w:w="910" w:type="dxa"/>
          </w:tcPr>
          <w:p w:rsidR="00C21920" w:rsidRPr="00E20D54" w:rsidRDefault="00C21920" w:rsidP="00E20D54">
            <w:pPr>
              <w:jc w:val="center"/>
              <w:rPr>
                <w:rFonts w:ascii="Arial" w:hAnsi="Arial" w:cs="Arial"/>
                <w:lang w:val="es-ES"/>
              </w:rPr>
            </w:pPr>
          </w:p>
        </w:tc>
        <w:tc>
          <w:tcPr>
            <w:tcW w:w="563" w:type="dxa"/>
          </w:tcPr>
          <w:p w:rsidR="00C21920" w:rsidRPr="000B0FF1" w:rsidRDefault="004C2D1D" w:rsidP="00E20D54">
            <w:pPr>
              <w:jc w:val="center"/>
              <w:rPr>
                <w:rFonts w:ascii="Arial" w:hAnsi="Arial" w:cs="Arial"/>
                <w:b/>
                <w:lang w:val="es-ES"/>
              </w:rPr>
            </w:pPr>
            <w:r w:rsidRPr="000B0FF1">
              <w:rPr>
                <w:rFonts w:ascii="Arial" w:hAnsi="Arial" w:cs="Arial"/>
                <w:b/>
                <w:lang w:val="es-ES"/>
              </w:rPr>
              <w:t>1</w:t>
            </w:r>
          </w:p>
        </w:tc>
        <w:tc>
          <w:tcPr>
            <w:tcW w:w="468" w:type="dxa"/>
          </w:tcPr>
          <w:p w:rsidR="00C21920" w:rsidRPr="00E20D54" w:rsidRDefault="00C21920" w:rsidP="00E20D54">
            <w:pPr>
              <w:jc w:val="center"/>
              <w:rPr>
                <w:rFonts w:ascii="Arial" w:eastAsia="Times New Roman" w:hAnsi="Arial" w:cs="Arial"/>
                <w:b/>
                <w:lang w:val="es-ES"/>
              </w:rPr>
            </w:pPr>
          </w:p>
        </w:tc>
        <w:tc>
          <w:tcPr>
            <w:tcW w:w="1356" w:type="dxa"/>
          </w:tcPr>
          <w:p w:rsidR="00C21920" w:rsidRPr="00E20D54" w:rsidRDefault="00D57CCF" w:rsidP="00E20D54">
            <w:pPr>
              <w:jc w:val="center"/>
              <w:rPr>
                <w:rFonts w:ascii="Arial" w:eastAsia="Times New Roman" w:hAnsi="Arial" w:cs="Arial"/>
                <w:b/>
                <w:lang w:val="es-ES"/>
              </w:rPr>
            </w:pPr>
            <w:r>
              <w:rPr>
                <w:rFonts w:ascii="Arial" w:eastAsia="Times New Roman" w:hAnsi="Arial" w:cs="Arial"/>
                <w:b/>
                <w:lang w:val="es-ES"/>
              </w:rPr>
              <w:t>2</w:t>
            </w:r>
          </w:p>
        </w:tc>
        <w:tc>
          <w:tcPr>
            <w:tcW w:w="1457" w:type="dxa"/>
          </w:tcPr>
          <w:p w:rsidR="00C21920" w:rsidRPr="00E20D54" w:rsidRDefault="00C21920" w:rsidP="00E20D54">
            <w:pPr>
              <w:jc w:val="center"/>
              <w:rPr>
                <w:rFonts w:ascii="Arial" w:hAnsi="Arial" w:cs="Arial"/>
                <w:lang w:val="es-ES"/>
              </w:rPr>
            </w:pPr>
          </w:p>
        </w:tc>
        <w:tc>
          <w:tcPr>
            <w:tcW w:w="1012" w:type="dxa"/>
          </w:tcPr>
          <w:p w:rsidR="00C21920" w:rsidRPr="00E20D54" w:rsidRDefault="00C21920" w:rsidP="00E20D54">
            <w:pPr>
              <w:jc w:val="center"/>
              <w:rPr>
                <w:rFonts w:ascii="Arial" w:eastAsia="Times New Roman" w:hAnsi="Arial" w:cs="Arial"/>
                <w:b/>
                <w:lang w:val="es-ES"/>
              </w:rPr>
            </w:pPr>
          </w:p>
        </w:tc>
        <w:tc>
          <w:tcPr>
            <w:tcW w:w="1012" w:type="dxa"/>
          </w:tcPr>
          <w:p w:rsidR="00C21920" w:rsidRPr="00E20D54" w:rsidRDefault="00C21920" w:rsidP="00E20D54">
            <w:pPr>
              <w:jc w:val="center"/>
              <w:rPr>
                <w:rFonts w:ascii="Arial" w:hAnsi="Arial" w:cs="Arial"/>
                <w:lang w:val="es-ES"/>
              </w:rPr>
            </w:pPr>
          </w:p>
        </w:tc>
      </w:tr>
      <w:tr w:rsidR="00D57CCF" w:rsidRPr="00E20D54" w:rsidTr="00847F49">
        <w:trPr>
          <w:gridAfter w:val="3"/>
          <w:wAfter w:w="3036" w:type="dxa"/>
        </w:trPr>
        <w:tc>
          <w:tcPr>
            <w:tcW w:w="568" w:type="dxa"/>
          </w:tcPr>
          <w:p w:rsidR="00D57CCF" w:rsidRDefault="00D57CCF" w:rsidP="00CA104B">
            <w:pPr>
              <w:rPr>
                <w:rFonts w:ascii="Arial" w:hAnsi="Arial" w:cs="Arial"/>
                <w:lang w:val="es-ES"/>
              </w:rPr>
            </w:pPr>
            <w:r>
              <w:rPr>
                <w:rFonts w:ascii="Arial" w:hAnsi="Arial" w:cs="Arial"/>
                <w:lang w:val="es-ES"/>
              </w:rPr>
              <w:t>21.</w:t>
            </w:r>
          </w:p>
        </w:tc>
        <w:tc>
          <w:tcPr>
            <w:tcW w:w="1510" w:type="dxa"/>
          </w:tcPr>
          <w:p w:rsidR="00D57CCF" w:rsidRDefault="00D57CCF" w:rsidP="00847F49">
            <w:pPr>
              <w:rPr>
                <w:rFonts w:ascii="Arial" w:eastAsia="Times New Roman" w:hAnsi="Arial" w:cs="Arial"/>
                <w:b/>
                <w:lang w:val="es-ES"/>
              </w:rPr>
            </w:pPr>
            <w:r>
              <w:rPr>
                <w:rFonts w:ascii="Arial" w:eastAsia="Times New Roman" w:hAnsi="Arial" w:cs="Arial"/>
                <w:b/>
                <w:lang w:val="es-ES"/>
              </w:rPr>
              <w:t>Voluntari</w:t>
            </w:r>
          </w:p>
        </w:tc>
        <w:tc>
          <w:tcPr>
            <w:tcW w:w="1131" w:type="dxa"/>
          </w:tcPr>
          <w:p w:rsidR="00D57CCF" w:rsidRDefault="00D57CCF" w:rsidP="00E20D54">
            <w:pPr>
              <w:jc w:val="center"/>
              <w:rPr>
                <w:rFonts w:ascii="Arial" w:eastAsia="Times New Roman" w:hAnsi="Arial" w:cs="Arial"/>
                <w:b/>
                <w:lang w:val="es-ES"/>
              </w:rPr>
            </w:pPr>
          </w:p>
        </w:tc>
        <w:tc>
          <w:tcPr>
            <w:tcW w:w="899" w:type="dxa"/>
          </w:tcPr>
          <w:p w:rsidR="00D57CCF" w:rsidRPr="00E20D54" w:rsidRDefault="00D57CCF" w:rsidP="00E20D54">
            <w:pPr>
              <w:jc w:val="center"/>
              <w:rPr>
                <w:rFonts w:ascii="Arial" w:hAnsi="Arial" w:cs="Arial"/>
                <w:lang w:val="es-ES"/>
              </w:rPr>
            </w:pPr>
          </w:p>
        </w:tc>
        <w:tc>
          <w:tcPr>
            <w:tcW w:w="910" w:type="dxa"/>
          </w:tcPr>
          <w:p w:rsidR="00D57CCF" w:rsidRPr="00E20D54" w:rsidRDefault="00D57CCF" w:rsidP="00E20D54">
            <w:pPr>
              <w:jc w:val="center"/>
              <w:rPr>
                <w:rFonts w:ascii="Arial" w:hAnsi="Arial" w:cs="Arial"/>
                <w:lang w:val="es-ES"/>
              </w:rPr>
            </w:pPr>
          </w:p>
        </w:tc>
        <w:tc>
          <w:tcPr>
            <w:tcW w:w="563" w:type="dxa"/>
          </w:tcPr>
          <w:p w:rsidR="00D57CCF" w:rsidRDefault="00D57CCF" w:rsidP="00E20D54">
            <w:pPr>
              <w:jc w:val="center"/>
              <w:rPr>
                <w:rFonts w:ascii="Arial" w:hAnsi="Arial" w:cs="Arial"/>
                <w:lang w:val="es-ES"/>
              </w:rPr>
            </w:pPr>
          </w:p>
        </w:tc>
        <w:tc>
          <w:tcPr>
            <w:tcW w:w="468" w:type="dxa"/>
          </w:tcPr>
          <w:p w:rsidR="00D57CCF" w:rsidRPr="00E20D54" w:rsidRDefault="00D57CCF" w:rsidP="00E20D54">
            <w:pPr>
              <w:jc w:val="center"/>
              <w:rPr>
                <w:rFonts w:ascii="Arial" w:eastAsia="Times New Roman" w:hAnsi="Arial" w:cs="Arial"/>
                <w:b/>
                <w:lang w:val="es-ES"/>
              </w:rPr>
            </w:pPr>
          </w:p>
        </w:tc>
        <w:tc>
          <w:tcPr>
            <w:tcW w:w="1356" w:type="dxa"/>
          </w:tcPr>
          <w:p w:rsidR="00D57CCF" w:rsidRPr="00E20D54" w:rsidRDefault="00D57CCF" w:rsidP="00E20D54">
            <w:pPr>
              <w:jc w:val="center"/>
              <w:rPr>
                <w:rFonts w:ascii="Arial" w:eastAsia="Times New Roman" w:hAnsi="Arial" w:cs="Arial"/>
                <w:b/>
                <w:lang w:val="es-ES"/>
              </w:rPr>
            </w:pPr>
            <w:r>
              <w:rPr>
                <w:rFonts w:ascii="Arial" w:eastAsia="Times New Roman" w:hAnsi="Arial" w:cs="Arial"/>
                <w:b/>
                <w:lang w:val="es-ES"/>
              </w:rPr>
              <w:t>1</w:t>
            </w:r>
          </w:p>
        </w:tc>
        <w:tc>
          <w:tcPr>
            <w:tcW w:w="1457" w:type="dxa"/>
          </w:tcPr>
          <w:p w:rsidR="00D57CCF" w:rsidRPr="00E20D54" w:rsidRDefault="00D57CCF" w:rsidP="00E20D54">
            <w:pPr>
              <w:jc w:val="center"/>
              <w:rPr>
                <w:rFonts w:ascii="Arial" w:hAnsi="Arial" w:cs="Arial"/>
                <w:lang w:val="es-ES"/>
              </w:rPr>
            </w:pPr>
          </w:p>
        </w:tc>
        <w:tc>
          <w:tcPr>
            <w:tcW w:w="1012" w:type="dxa"/>
          </w:tcPr>
          <w:p w:rsidR="00D57CCF" w:rsidRPr="00E20D54" w:rsidRDefault="00D57CCF" w:rsidP="00E20D54">
            <w:pPr>
              <w:jc w:val="center"/>
              <w:rPr>
                <w:rFonts w:ascii="Arial" w:eastAsia="Times New Roman" w:hAnsi="Arial" w:cs="Arial"/>
                <w:b/>
                <w:lang w:val="es-ES"/>
              </w:rPr>
            </w:pPr>
          </w:p>
        </w:tc>
        <w:tc>
          <w:tcPr>
            <w:tcW w:w="1012" w:type="dxa"/>
          </w:tcPr>
          <w:p w:rsidR="00D57CCF" w:rsidRPr="00E20D54" w:rsidRDefault="00D57CCF" w:rsidP="00E20D54">
            <w:pPr>
              <w:jc w:val="center"/>
              <w:rPr>
                <w:rFonts w:ascii="Arial" w:hAnsi="Arial" w:cs="Arial"/>
                <w:lang w:val="es-ES"/>
              </w:rPr>
            </w:pPr>
          </w:p>
        </w:tc>
      </w:tr>
      <w:tr w:rsidR="00847F49" w:rsidRPr="00E20D54" w:rsidTr="00847F49">
        <w:trPr>
          <w:gridAfter w:val="3"/>
          <w:wAfter w:w="3036" w:type="dxa"/>
        </w:trPr>
        <w:tc>
          <w:tcPr>
            <w:tcW w:w="568" w:type="dxa"/>
          </w:tcPr>
          <w:p w:rsidR="00847F49" w:rsidRPr="00E20D54" w:rsidRDefault="00847F49" w:rsidP="00CA104B">
            <w:pPr>
              <w:rPr>
                <w:rFonts w:ascii="Arial" w:hAnsi="Arial" w:cs="Arial"/>
                <w:lang w:val="es-ES"/>
              </w:rPr>
            </w:pPr>
          </w:p>
        </w:tc>
        <w:tc>
          <w:tcPr>
            <w:tcW w:w="1510" w:type="dxa"/>
          </w:tcPr>
          <w:p w:rsidR="00847F49" w:rsidRPr="00E20D54" w:rsidRDefault="00847F49" w:rsidP="00CA104B">
            <w:pPr>
              <w:rPr>
                <w:rFonts w:ascii="Arial" w:hAnsi="Arial" w:cs="Arial"/>
                <w:b/>
                <w:lang w:val="es-ES"/>
              </w:rPr>
            </w:pPr>
            <w:r w:rsidRPr="00E20D54">
              <w:rPr>
                <w:rFonts w:ascii="Arial" w:hAnsi="Arial" w:cs="Arial"/>
                <w:b/>
                <w:lang w:val="es-ES"/>
              </w:rPr>
              <w:t xml:space="preserve">Total </w:t>
            </w:r>
          </w:p>
        </w:tc>
        <w:tc>
          <w:tcPr>
            <w:tcW w:w="1131" w:type="dxa"/>
          </w:tcPr>
          <w:p w:rsidR="00847F49" w:rsidRPr="00E20D54" w:rsidRDefault="00E20D54" w:rsidP="00E20D54">
            <w:pPr>
              <w:jc w:val="center"/>
              <w:rPr>
                <w:rFonts w:ascii="Arial" w:hAnsi="Arial" w:cs="Arial"/>
                <w:b/>
                <w:lang w:val="es-ES"/>
              </w:rPr>
            </w:pPr>
            <w:r>
              <w:rPr>
                <w:rFonts w:ascii="Arial" w:hAnsi="Arial" w:cs="Arial"/>
                <w:b/>
                <w:lang w:val="es-ES"/>
              </w:rPr>
              <w:t>1</w:t>
            </w:r>
            <w:r w:rsidR="00D57CCF">
              <w:rPr>
                <w:rFonts w:ascii="Arial" w:hAnsi="Arial" w:cs="Arial"/>
                <w:b/>
                <w:lang w:val="es-ES"/>
              </w:rPr>
              <w:t>5</w:t>
            </w:r>
          </w:p>
        </w:tc>
        <w:tc>
          <w:tcPr>
            <w:tcW w:w="899" w:type="dxa"/>
          </w:tcPr>
          <w:p w:rsidR="00847F49" w:rsidRPr="00E20D54" w:rsidRDefault="00D57CCF" w:rsidP="00E20D54">
            <w:pPr>
              <w:jc w:val="center"/>
              <w:rPr>
                <w:rFonts w:ascii="Arial" w:hAnsi="Arial" w:cs="Arial"/>
                <w:b/>
                <w:lang w:val="es-ES"/>
              </w:rPr>
            </w:pPr>
            <w:r>
              <w:rPr>
                <w:rFonts w:ascii="Arial" w:hAnsi="Arial" w:cs="Arial"/>
                <w:b/>
                <w:lang w:val="es-ES"/>
              </w:rPr>
              <w:t>4</w:t>
            </w:r>
          </w:p>
        </w:tc>
        <w:tc>
          <w:tcPr>
            <w:tcW w:w="910" w:type="dxa"/>
          </w:tcPr>
          <w:p w:rsidR="00847F49" w:rsidRPr="00E20D54" w:rsidRDefault="00E20D54" w:rsidP="00E20D54">
            <w:pPr>
              <w:jc w:val="center"/>
              <w:rPr>
                <w:rFonts w:ascii="Arial" w:hAnsi="Arial" w:cs="Arial"/>
                <w:b/>
                <w:lang w:val="es-ES"/>
              </w:rPr>
            </w:pPr>
            <w:r>
              <w:rPr>
                <w:rFonts w:ascii="Arial" w:hAnsi="Arial" w:cs="Arial"/>
                <w:b/>
                <w:lang w:val="es-ES"/>
              </w:rPr>
              <w:t>1</w:t>
            </w:r>
          </w:p>
        </w:tc>
        <w:tc>
          <w:tcPr>
            <w:tcW w:w="563" w:type="dxa"/>
          </w:tcPr>
          <w:p w:rsidR="00847F49" w:rsidRPr="00E20D54" w:rsidRDefault="000B0FF1" w:rsidP="00E20D54">
            <w:pPr>
              <w:jc w:val="center"/>
              <w:rPr>
                <w:rFonts w:ascii="Arial" w:hAnsi="Arial" w:cs="Arial"/>
                <w:b/>
                <w:lang w:val="es-ES"/>
              </w:rPr>
            </w:pPr>
            <w:r>
              <w:rPr>
                <w:rFonts w:ascii="Arial" w:hAnsi="Arial" w:cs="Arial"/>
                <w:b/>
                <w:lang w:val="es-ES"/>
              </w:rPr>
              <w:t>5</w:t>
            </w:r>
          </w:p>
        </w:tc>
        <w:tc>
          <w:tcPr>
            <w:tcW w:w="468" w:type="dxa"/>
          </w:tcPr>
          <w:p w:rsidR="00847F49" w:rsidRPr="00E20D54" w:rsidRDefault="000B0FF1" w:rsidP="00E20D54">
            <w:pPr>
              <w:jc w:val="center"/>
              <w:rPr>
                <w:rFonts w:ascii="Arial" w:hAnsi="Arial" w:cs="Arial"/>
                <w:b/>
                <w:lang w:val="es-ES"/>
              </w:rPr>
            </w:pPr>
            <w:r>
              <w:rPr>
                <w:rFonts w:ascii="Arial" w:hAnsi="Arial" w:cs="Arial"/>
                <w:b/>
                <w:lang w:val="es-ES"/>
              </w:rPr>
              <w:t>4</w:t>
            </w:r>
          </w:p>
        </w:tc>
        <w:tc>
          <w:tcPr>
            <w:tcW w:w="1356" w:type="dxa"/>
          </w:tcPr>
          <w:p w:rsidR="00847F49" w:rsidRPr="00E20D54" w:rsidRDefault="00E20D54" w:rsidP="00E20D54">
            <w:pPr>
              <w:jc w:val="center"/>
              <w:rPr>
                <w:rFonts w:ascii="Arial" w:hAnsi="Arial" w:cs="Arial"/>
                <w:b/>
                <w:lang w:val="es-ES"/>
              </w:rPr>
            </w:pPr>
            <w:r>
              <w:rPr>
                <w:rFonts w:ascii="Arial" w:hAnsi="Arial" w:cs="Arial"/>
                <w:b/>
                <w:lang w:val="es-ES"/>
              </w:rPr>
              <w:t>1</w:t>
            </w:r>
            <w:r w:rsidR="000B0FF1">
              <w:rPr>
                <w:rFonts w:ascii="Arial" w:hAnsi="Arial" w:cs="Arial"/>
                <w:b/>
                <w:lang w:val="es-ES"/>
              </w:rPr>
              <w:t>3</w:t>
            </w:r>
          </w:p>
        </w:tc>
        <w:tc>
          <w:tcPr>
            <w:tcW w:w="1457" w:type="dxa"/>
          </w:tcPr>
          <w:p w:rsidR="00847F49" w:rsidRPr="00E20D54" w:rsidRDefault="000B0FF1" w:rsidP="00E20D54">
            <w:pPr>
              <w:jc w:val="center"/>
              <w:rPr>
                <w:rFonts w:ascii="Arial" w:hAnsi="Arial" w:cs="Arial"/>
                <w:b/>
                <w:lang w:val="es-ES"/>
              </w:rPr>
            </w:pPr>
            <w:r>
              <w:rPr>
                <w:rFonts w:ascii="Arial" w:hAnsi="Arial" w:cs="Arial"/>
                <w:b/>
                <w:lang w:val="es-ES"/>
              </w:rPr>
              <w:t>2</w:t>
            </w:r>
          </w:p>
        </w:tc>
        <w:tc>
          <w:tcPr>
            <w:tcW w:w="1012" w:type="dxa"/>
          </w:tcPr>
          <w:p w:rsidR="00847F49" w:rsidRPr="00E20D54" w:rsidRDefault="000B0FF1" w:rsidP="00E20D54">
            <w:pPr>
              <w:jc w:val="center"/>
              <w:rPr>
                <w:rFonts w:ascii="Arial" w:hAnsi="Arial" w:cs="Arial"/>
                <w:b/>
                <w:lang w:val="es-ES"/>
              </w:rPr>
            </w:pPr>
            <w:r>
              <w:rPr>
                <w:rFonts w:ascii="Arial" w:hAnsi="Arial" w:cs="Arial"/>
                <w:b/>
                <w:lang w:val="es-ES"/>
              </w:rPr>
              <w:t>0</w:t>
            </w:r>
          </w:p>
        </w:tc>
        <w:tc>
          <w:tcPr>
            <w:tcW w:w="1012" w:type="dxa"/>
          </w:tcPr>
          <w:p w:rsidR="00847F49" w:rsidRPr="00E20D54" w:rsidRDefault="00D57CCF" w:rsidP="00E20D54">
            <w:pPr>
              <w:jc w:val="center"/>
              <w:rPr>
                <w:rFonts w:ascii="Arial" w:hAnsi="Arial" w:cs="Arial"/>
                <w:b/>
                <w:lang w:val="es-ES"/>
              </w:rPr>
            </w:pPr>
            <w:r>
              <w:rPr>
                <w:rFonts w:ascii="Arial" w:hAnsi="Arial" w:cs="Arial"/>
                <w:b/>
                <w:lang w:val="es-ES"/>
              </w:rPr>
              <w:t>0</w:t>
            </w:r>
          </w:p>
        </w:tc>
      </w:tr>
    </w:tbl>
    <w:p w:rsidR="00847F49" w:rsidRPr="00E20D54" w:rsidRDefault="001F291D" w:rsidP="00CA104B">
      <w:pPr>
        <w:rPr>
          <w:rFonts w:ascii="Arial" w:hAnsi="Arial" w:cs="Arial"/>
          <w:b/>
          <w:i/>
          <w:lang w:val="ro-RO"/>
        </w:rPr>
      </w:pPr>
      <w:r w:rsidRPr="00E20D54">
        <w:rPr>
          <w:rFonts w:ascii="Arial" w:hAnsi="Arial" w:cs="Arial"/>
          <w:b/>
          <w:i/>
          <w:lang w:val="ro-RO"/>
        </w:rPr>
        <w:t xml:space="preserve">                </w:t>
      </w:r>
    </w:p>
    <w:p w:rsidR="00AB368C" w:rsidRDefault="001F291D" w:rsidP="00CA104B">
      <w:pPr>
        <w:rPr>
          <w:rFonts w:ascii="Arial" w:hAnsi="Arial" w:cs="Arial"/>
          <w:lang w:val="es-ES"/>
        </w:rPr>
      </w:pPr>
      <w:r>
        <w:rPr>
          <w:rFonts w:ascii="Arial" w:hAnsi="Arial" w:cs="Arial"/>
          <w:b/>
          <w:i/>
          <w:lang w:val="ro-RO"/>
        </w:rPr>
        <w:t xml:space="preserve">                                                                                                                   </w:t>
      </w:r>
      <w:r w:rsidR="006F0C7A">
        <w:rPr>
          <w:rFonts w:ascii="Arial" w:hAnsi="Arial" w:cs="Arial"/>
          <w:b/>
          <w:i/>
          <w:lang w:val="ro-RO"/>
        </w:rPr>
        <w:t xml:space="preserve">               </w:t>
      </w:r>
      <w:r>
        <w:rPr>
          <w:rFonts w:ascii="Arial" w:hAnsi="Arial" w:cs="Arial"/>
          <w:b/>
          <w:i/>
          <w:lang w:val="ro-RO"/>
        </w:rPr>
        <w:t xml:space="preserve">  Tabel</w:t>
      </w:r>
      <w:r w:rsidRPr="00086B70">
        <w:rPr>
          <w:rFonts w:ascii="Arial" w:hAnsi="Arial" w:cs="Arial"/>
          <w:b/>
          <w:i/>
          <w:lang w:val="ro-RO"/>
        </w:rPr>
        <w:t xml:space="preserve"> VIII</w:t>
      </w:r>
      <w:r w:rsidRPr="00086B70">
        <w:rPr>
          <w:rFonts w:ascii="Arial" w:hAnsi="Arial" w:cs="Arial"/>
          <w:b/>
          <w:i/>
          <w:iCs/>
          <w:lang w:val="ro-RO"/>
        </w:rPr>
        <w:t>.1.3.</w:t>
      </w:r>
      <w:r>
        <w:rPr>
          <w:rFonts w:ascii="Arial" w:hAnsi="Arial" w:cs="Arial"/>
          <w:b/>
          <w:i/>
          <w:iCs/>
          <w:lang w:val="ro-RO"/>
        </w:rPr>
        <w:t>1.</w:t>
      </w:r>
    </w:p>
    <w:p w:rsidR="00060316" w:rsidRPr="00E021C3" w:rsidRDefault="00060316" w:rsidP="006B79DB">
      <w:pPr>
        <w:tabs>
          <w:tab w:val="left" w:pos="1276"/>
          <w:tab w:val="left" w:leader="dot" w:pos="9356"/>
        </w:tabs>
        <w:rPr>
          <w:rFonts w:ascii="Arial" w:hAnsi="Arial" w:cs="Arial"/>
          <w:i/>
          <w:iCs/>
          <w:lang w:val="ro-RO"/>
        </w:rPr>
      </w:pPr>
      <w:r>
        <w:rPr>
          <w:rFonts w:ascii="Arial" w:hAnsi="Arial" w:cs="Arial"/>
          <w:i/>
          <w:iCs/>
          <w:lang w:val="ro-RO"/>
        </w:rPr>
        <w:t xml:space="preserve">          </w:t>
      </w:r>
    </w:p>
    <w:p w:rsidR="00A048EA" w:rsidRPr="00C04656" w:rsidRDefault="00475C6C" w:rsidP="006B79DB">
      <w:pPr>
        <w:tabs>
          <w:tab w:val="left" w:pos="1276"/>
          <w:tab w:val="left" w:leader="dot" w:pos="9356"/>
        </w:tabs>
        <w:rPr>
          <w:rFonts w:ascii="Arial" w:hAnsi="Arial" w:cs="Arial"/>
          <w:b/>
          <w:i/>
          <w:iCs/>
          <w:lang w:val="ro-RO"/>
        </w:rPr>
      </w:pPr>
      <w:r>
        <w:rPr>
          <w:rFonts w:ascii="Arial" w:hAnsi="Arial" w:cs="Arial"/>
          <w:b/>
          <w:i/>
          <w:iCs/>
          <w:lang w:val="ro-RO"/>
        </w:rPr>
        <w:t xml:space="preserve">       </w:t>
      </w:r>
      <w:r>
        <w:rPr>
          <w:rFonts w:ascii="Arial" w:hAnsi="Arial" w:cs="Arial"/>
          <w:b/>
          <w:lang w:val="ro-RO"/>
        </w:rPr>
        <w:t xml:space="preserve">    VIII</w:t>
      </w:r>
      <w:r w:rsidRPr="00C04656">
        <w:rPr>
          <w:rFonts w:ascii="Arial" w:hAnsi="Arial" w:cs="Arial"/>
          <w:b/>
          <w:i/>
          <w:iCs/>
          <w:lang w:val="ro-RO"/>
        </w:rPr>
        <w:t xml:space="preserve"> </w:t>
      </w:r>
      <w:r w:rsidR="006B79DB" w:rsidRPr="00C04656">
        <w:rPr>
          <w:rFonts w:ascii="Arial" w:hAnsi="Arial" w:cs="Arial"/>
          <w:b/>
          <w:i/>
          <w:iCs/>
          <w:lang w:val="ro-RO"/>
        </w:rPr>
        <w:t xml:space="preserve">1.4   </w:t>
      </w:r>
      <w:r w:rsidR="00A048EA" w:rsidRPr="00C04656">
        <w:rPr>
          <w:rFonts w:ascii="Arial" w:hAnsi="Arial" w:cs="Arial"/>
          <w:b/>
          <w:i/>
          <w:iCs/>
          <w:lang w:val="ro-RO"/>
        </w:rPr>
        <w:t xml:space="preserve">Spaţiile verzi şi efectele asupra sănătăţii şi calităţii vieţii </w:t>
      </w:r>
    </w:p>
    <w:p w:rsidR="006B52C9" w:rsidRDefault="006B52C9" w:rsidP="006B79DB">
      <w:pPr>
        <w:tabs>
          <w:tab w:val="left" w:pos="1276"/>
          <w:tab w:val="left" w:leader="dot" w:pos="9356"/>
        </w:tabs>
        <w:rPr>
          <w:rFonts w:ascii="Arial" w:hAnsi="Arial" w:cs="Arial"/>
          <w:i/>
          <w:iCs/>
          <w:lang w:val="ro-RO"/>
        </w:rPr>
      </w:pPr>
    </w:p>
    <w:p w:rsidR="00A048EA" w:rsidRDefault="006B79DB" w:rsidP="006B79DB">
      <w:pPr>
        <w:tabs>
          <w:tab w:val="left" w:leader="dot" w:pos="9356"/>
        </w:tabs>
        <w:rPr>
          <w:rFonts w:ascii="Arial" w:hAnsi="Arial" w:cs="Arial"/>
          <w:b/>
          <w:lang w:val="ro-RO"/>
        </w:rPr>
      </w:pPr>
      <w:r>
        <w:rPr>
          <w:rFonts w:ascii="Arial" w:hAnsi="Arial" w:cs="Arial"/>
          <w:lang w:val="ro-RO"/>
        </w:rPr>
        <w:t xml:space="preserve">           </w:t>
      </w:r>
      <w:r w:rsidR="00475C6C">
        <w:rPr>
          <w:rFonts w:ascii="Arial" w:hAnsi="Arial" w:cs="Arial"/>
          <w:b/>
          <w:lang w:val="ro-RO"/>
        </w:rPr>
        <w:t xml:space="preserve">     VIII</w:t>
      </w:r>
      <w:r w:rsidRPr="00C04656">
        <w:rPr>
          <w:rFonts w:ascii="Arial" w:hAnsi="Arial" w:cs="Arial"/>
          <w:b/>
          <w:lang w:val="ro-RO"/>
        </w:rPr>
        <w:t xml:space="preserve">.1.4.1.   </w:t>
      </w:r>
      <w:r w:rsidR="00A048EA" w:rsidRPr="00C04656">
        <w:rPr>
          <w:rFonts w:ascii="Arial" w:hAnsi="Arial" w:cs="Arial"/>
          <w:b/>
          <w:lang w:val="ro-RO"/>
        </w:rPr>
        <w:t xml:space="preserve">Suprafaţa ocupată de spaţiile verzi în aglomerările urbane </w:t>
      </w:r>
    </w:p>
    <w:p w:rsidR="00765B84" w:rsidRPr="00C04656" w:rsidRDefault="00765B84" w:rsidP="006B79DB">
      <w:pPr>
        <w:tabs>
          <w:tab w:val="left" w:leader="dot" w:pos="9356"/>
        </w:tabs>
        <w:rPr>
          <w:rFonts w:ascii="Arial" w:hAnsi="Arial" w:cs="Arial"/>
          <w:b/>
          <w:lang w:val="ro-RO"/>
        </w:rPr>
      </w:pPr>
    </w:p>
    <w:p w:rsidR="00A048EA" w:rsidRPr="00C04656" w:rsidRDefault="006B52C9" w:rsidP="006B79DB">
      <w:pPr>
        <w:tabs>
          <w:tab w:val="left" w:pos="1276"/>
          <w:tab w:val="left" w:leader="dot" w:pos="9356"/>
        </w:tabs>
        <w:ind w:left="330"/>
        <w:rPr>
          <w:rFonts w:ascii="Arial" w:hAnsi="Arial" w:cs="Arial"/>
          <w:b/>
          <w:i/>
          <w:iCs/>
          <w:lang w:val="ro-RO"/>
        </w:rPr>
      </w:pPr>
      <w:r>
        <w:rPr>
          <w:rFonts w:ascii="Arial" w:hAnsi="Arial" w:cs="Arial"/>
          <w:i/>
          <w:iCs/>
          <w:lang w:val="ro-RO"/>
        </w:rPr>
        <w:t xml:space="preserve">       </w:t>
      </w:r>
      <w:r w:rsidR="00475C6C">
        <w:rPr>
          <w:rFonts w:ascii="Arial" w:hAnsi="Arial" w:cs="Arial"/>
          <w:b/>
          <w:lang w:val="ro-RO"/>
        </w:rPr>
        <w:t xml:space="preserve"> VIII</w:t>
      </w:r>
      <w:r w:rsidR="006B79DB" w:rsidRPr="00C04656">
        <w:rPr>
          <w:rFonts w:ascii="Arial" w:hAnsi="Arial" w:cs="Arial"/>
          <w:b/>
          <w:i/>
          <w:iCs/>
          <w:lang w:val="ro-RO"/>
        </w:rPr>
        <w:t xml:space="preserve">.1.5.  </w:t>
      </w:r>
      <w:r w:rsidR="00A048EA" w:rsidRPr="00C04656">
        <w:rPr>
          <w:rFonts w:ascii="Arial" w:hAnsi="Arial" w:cs="Arial"/>
          <w:b/>
          <w:i/>
          <w:iCs/>
          <w:lang w:val="ro-RO"/>
        </w:rPr>
        <w:t xml:space="preserve">Schimbările climatice şi efectele asupra mediului urban, sănătăţii şi calităţii vieţii </w:t>
      </w:r>
    </w:p>
    <w:p w:rsidR="006B52C9" w:rsidRDefault="00B53E77" w:rsidP="006B79DB">
      <w:pPr>
        <w:tabs>
          <w:tab w:val="left" w:pos="1276"/>
          <w:tab w:val="left" w:leader="dot" w:pos="9356"/>
        </w:tabs>
        <w:ind w:left="330"/>
        <w:rPr>
          <w:rFonts w:ascii="Arial" w:hAnsi="Arial" w:cs="Arial"/>
          <w:b/>
          <w:i/>
          <w:iCs/>
          <w:lang w:val="ro-RO"/>
        </w:rPr>
      </w:pPr>
      <w:r>
        <w:rPr>
          <w:rFonts w:ascii="Arial" w:hAnsi="Arial" w:cs="Arial"/>
          <w:b/>
          <w:i/>
          <w:iCs/>
          <w:lang w:val="ro-RO"/>
        </w:rPr>
        <w:t>Substanţele chimice</w:t>
      </w:r>
    </w:p>
    <w:p w:rsidR="00924084" w:rsidRPr="0079725E" w:rsidRDefault="00924084" w:rsidP="00924084">
      <w:pPr>
        <w:jc w:val="both"/>
        <w:rPr>
          <w:rFonts w:ascii="Arial" w:hAnsi="Arial" w:cs="Arial"/>
          <w:lang w:val="pt-BR"/>
        </w:rPr>
      </w:pPr>
      <w:r w:rsidRPr="0079725E">
        <w:rPr>
          <w:rFonts w:ascii="Arial" w:hAnsi="Arial" w:cs="Arial"/>
          <w:lang w:val="pt-BR"/>
        </w:rPr>
        <w:t xml:space="preserve">              Pesticidele utilizate </w:t>
      </w:r>
      <w:r>
        <w:rPr>
          <w:rFonts w:ascii="Arial" w:hAnsi="Arial" w:cs="Arial"/>
          <w:lang w:val="pt-BR"/>
        </w:rPr>
        <w:t>î</w:t>
      </w:r>
      <w:r w:rsidRPr="0079725E">
        <w:rPr>
          <w:rFonts w:ascii="Arial" w:hAnsi="Arial" w:cs="Arial"/>
          <w:lang w:val="pt-BR"/>
        </w:rPr>
        <w:t xml:space="preserve">n combaterea daunatorilor vegetali si a insectelor defoliatoare, </w:t>
      </w:r>
      <w:r>
        <w:rPr>
          <w:rFonts w:ascii="Arial" w:hAnsi="Arial" w:cs="Arial"/>
          <w:lang w:val="pt-BR"/>
        </w:rPr>
        <w:t>în cadrul Direcţ</w:t>
      </w:r>
      <w:r w:rsidRPr="0079725E">
        <w:rPr>
          <w:rFonts w:ascii="Arial" w:hAnsi="Arial" w:cs="Arial"/>
          <w:lang w:val="pt-BR"/>
        </w:rPr>
        <w:t xml:space="preserve">iei </w:t>
      </w:r>
      <w:r>
        <w:rPr>
          <w:rFonts w:ascii="Arial" w:hAnsi="Arial" w:cs="Arial"/>
          <w:lang w:val="pt-BR"/>
        </w:rPr>
        <w:t>S</w:t>
      </w:r>
      <w:r w:rsidRPr="0079725E">
        <w:rPr>
          <w:rFonts w:ascii="Arial" w:hAnsi="Arial" w:cs="Arial"/>
          <w:lang w:val="pt-BR"/>
        </w:rPr>
        <w:t xml:space="preserve">ilvice Ilfov, sunt omologate </w:t>
      </w:r>
      <w:r>
        <w:rPr>
          <w:rFonts w:ascii="Arial" w:hAnsi="Arial" w:cs="Arial"/>
          <w:lang w:val="pt-BR"/>
        </w:rPr>
        <w:t>în silvicultură</w:t>
      </w:r>
      <w:r w:rsidRPr="0079725E">
        <w:rPr>
          <w:rFonts w:ascii="Arial" w:hAnsi="Arial" w:cs="Arial"/>
          <w:lang w:val="pt-BR"/>
        </w:rPr>
        <w:t xml:space="preserve"> si agreate de Standardul de Certificare a </w:t>
      </w:r>
      <w:r w:rsidRPr="0079725E">
        <w:rPr>
          <w:rFonts w:ascii="Arial" w:hAnsi="Arial" w:cs="Arial"/>
          <w:lang w:val="pt-BR"/>
        </w:rPr>
        <w:lastRenderedPageBreak/>
        <w:t xml:space="preserve">Managementului forestier, </w:t>
      </w:r>
      <w:r>
        <w:rPr>
          <w:rFonts w:ascii="Arial" w:hAnsi="Arial" w:cs="Arial"/>
          <w:lang w:val="pt-BR"/>
        </w:rPr>
        <w:t>în sensul utiliză</w:t>
      </w:r>
      <w:r w:rsidRPr="0079725E">
        <w:rPr>
          <w:rFonts w:ascii="Arial" w:hAnsi="Arial" w:cs="Arial"/>
          <w:lang w:val="pt-BR"/>
        </w:rPr>
        <w:t>rii de substan</w:t>
      </w:r>
      <w:r>
        <w:rPr>
          <w:rFonts w:ascii="Arial" w:hAnsi="Arial" w:cs="Arial"/>
          <w:lang w:val="pt-BR"/>
        </w:rPr>
        <w:t>ţ</w:t>
      </w:r>
      <w:r w:rsidRPr="0079725E">
        <w:rPr>
          <w:rFonts w:ascii="Arial" w:hAnsi="Arial" w:cs="Arial"/>
          <w:lang w:val="pt-BR"/>
        </w:rPr>
        <w:t>e cu grad redus de poluare a mediului La folosirea substan</w:t>
      </w:r>
      <w:r>
        <w:rPr>
          <w:rFonts w:ascii="Arial" w:hAnsi="Arial" w:cs="Arial"/>
          <w:lang w:val="pt-BR"/>
        </w:rPr>
        <w:t>ţ</w:t>
      </w:r>
      <w:r w:rsidRPr="0079725E">
        <w:rPr>
          <w:rFonts w:ascii="Arial" w:hAnsi="Arial" w:cs="Arial"/>
          <w:lang w:val="pt-BR"/>
        </w:rPr>
        <w:t xml:space="preserve">elor de combatere (inclusiv erbicide) se respecta normele de depozitare, aplicare si evidenta a acestora.           </w:t>
      </w:r>
    </w:p>
    <w:p w:rsidR="00924084" w:rsidRPr="0079725E" w:rsidRDefault="00924084" w:rsidP="00924084">
      <w:pPr>
        <w:ind w:right="-5" w:firstLine="720"/>
        <w:jc w:val="both"/>
        <w:rPr>
          <w:rFonts w:ascii="Arial" w:hAnsi="Arial" w:cs="Arial"/>
          <w:lang w:val="pt-BR"/>
        </w:rPr>
      </w:pPr>
      <w:r w:rsidRPr="0079725E">
        <w:rPr>
          <w:rFonts w:ascii="Arial" w:hAnsi="Arial" w:cs="Arial"/>
          <w:lang w:val="pt-BR"/>
        </w:rPr>
        <w:t>Strategia Direcţiei de Agricultură şi Dezvoltare Rurală are ca scop reducerea riscurilor pe care le comportă utilizarea pesticidelor asupra agriculturii, mediului şi consumatorilor în menţinerea productivităţii culturilor. Pentru viitor, se urmăreşte armonizarea nivelurilor maxime de reziduuri pentru pesticide. Principalul obiectiv este transferul şi actualizarea listei nivelurilor maxime de reziduuri şi a nivelurilor maxime de reziduuri temporare.</w:t>
      </w:r>
    </w:p>
    <w:p w:rsidR="00924084" w:rsidRPr="0079725E" w:rsidRDefault="00924084" w:rsidP="00924084">
      <w:pPr>
        <w:ind w:right="-5" w:firstLine="720"/>
        <w:jc w:val="both"/>
        <w:rPr>
          <w:rFonts w:ascii="Arial" w:hAnsi="Arial" w:cs="Arial"/>
          <w:lang w:val="pt-BR"/>
        </w:rPr>
      </w:pPr>
      <w:r w:rsidRPr="0079725E">
        <w:rPr>
          <w:rFonts w:ascii="Arial" w:hAnsi="Arial" w:cs="Arial"/>
          <w:lang w:val="pt-BR"/>
        </w:rPr>
        <w:t>În anul 201</w:t>
      </w:r>
      <w:r w:rsidR="005D75C5">
        <w:rPr>
          <w:rFonts w:ascii="Arial" w:hAnsi="Arial" w:cs="Arial"/>
          <w:lang w:val="pt-BR"/>
        </w:rPr>
        <w:t>9</w:t>
      </w:r>
      <w:r w:rsidRPr="0079725E">
        <w:rPr>
          <w:rFonts w:ascii="Arial" w:hAnsi="Arial" w:cs="Arial"/>
          <w:lang w:val="pt-BR"/>
        </w:rPr>
        <w:t xml:space="preserve"> la Autoritatea de Sănătate Publică Ilfov nu s-au raportat cazuri de intoxicaţie acută cu pesticide şi alte substanţe chimice.</w:t>
      </w:r>
    </w:p>
    <w:p w:rsidR="00924084" w:rsidRPr="0079725E" w:rsidRDefault="00924084" w:rsidP="00924084">
      <w:pPr>
        <w:ind w:right="-5" w:firstLine="720"/>
        <w:jc w:val="both"/>
        <w:rPr>
          <w:rFonts w:ascii="Arial" w:hAnsi="Arial" w:cs="Arial"/>
          <w:lang w:val="pt-BR"/>
        </w:rPr>
      </w:pP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Pesticidele perturbă procesele biologice esenţiale,de exemplu cele prin care sunt afectate transmisiile nervoase, sau producerea hormonilor.</w:t>
      </w: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Astfel, a crescut numărul de probleme referitoare la sănătatea umană, legate de expunerea prin intermediul apei, alimentelor, sau în imediata vecinătate a unor lichide pulverizate. Datorită proprietăţilor lor intrinseci, pesticidele pot fi, de asemenea, dăunătoare pentru organismele din mediul mai larg, inclusiv organismele din apa dulce.</w:t>
      </w: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Amestecurile de pesticide sunt comune, atât în aprovizionarea cu alimente umane, cât şi în mediul acvatic. Deşi evaluarea toxicităţii amestecului a fost o provocare, o singură abordare chimică este de natură să subestimeze riscul ecologic, inclusiv a efectelor amestecului de pesticide asupra peştilor şi amfibienilor.</w:t>
      </w: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Strategia tematică UE privind utilizarea durabilă a pesticidelor stabileşte obiectivele de reducere la mínimum a pericolelor şi riscurilor pentru sănătate şi mediu care rezultă din utilizarea pesticidelor, precum şi îmbunătăţirea controalelor privind utilizarea şi distribuţia pesticidelor.</w:t>
      </w: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Implementarea completă a Directivei asociate pesticidelor va fi necesară pentru a sprijini realizarea unei stări chimice bune, în conformitate cu Directiva Cadru privind Apa .</w:t>
      </w: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Informaţii cu privire la pesticide în apele de suprafaţă şi în cele subterane din Europa sunt limitate; cu toate acestea, nivelurile raportate, inclusive pesticidele clasificate ca substanţe prioritare, pot depăşi standardele de calitate a mediului. Unele efecte ale pesticidelor nu sunt puse în evidenţă explicit prin programe de monitorizare de rutină – de exemplu expunerea fatală a speciilor acvatice la contaminarea pe termen scurt, după evenimentele de aplicare pulverizată a pesticidelor pe terenurile agricole. Aceste limitări, combinate cu preocupările crescânde despre posibilele efecte adverse consolidează o abordare mai precaută a utilizării acestora în agricultură, horticultură şi pentru controlul creşterii plantelor nedorite în spaţiile publice, aproape de locul unde oamenii trăiesc.</w:t>
      </w: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Apa, aerul, alimentele, produsele de consum şi praful de interior pot juca un rol în expunerea umană la produse chimice, prin ingestie, prin inhalare sau contact cu pielea. De interes special sunt compuşii persistenţi şi bio-acumulativi, produsele chimice care afectează negativ funcţia endocrină şi metalele grele folosite în materiale plastice, textile, produse cosmetice, coloranţi, pesticide, produse electronice şi la ambalarea produselor alimentare. Expunerea la aceste substanţe chimice a fost asociată cu scăderea numărului de spermatozoizi, malformaţii genitale, tulburări neuronale şi dezvoltarea funcţiei sexuale, obezitate şi cancer.</w:t>
      </w: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Este îngrijorător, de asemenea, când produsele chimice din bunurile de consum devin deşeuri, pentru că multe produse chimice migrează cu uşurinţă către mediul înconjurător şi pot fi găsite şi în specii sălbatice,în aerul înconjurător, în praful de interior, în ape uzate şi nămoluri.</w:t>
      </w: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 xml:space="preserve">O relativ nouă îngrijorare, în acest context, sunt deşeurile de echipamente electrice şi electronice, care conţin metale grele, substanţe ignifuge sau alte substanţe chimice periculoase. Substanţele ignifuge bromurate, ftalaţii, bisfenol A, şi perfluoraţii sunt cel mai adesea discutate din </w:t>
      </w:r>
      <w:r w:rsidRPr="0079725E">
        <w:rPr>
          <w:rFonts w:ascii="Arial" w:eastAsia="PalatinoLinotype-Roman" w:hAnsi="Arial" w:cs="Arial"/>
          <w:lang w:val="pt-BR"/>
        </w:rPr>
        <w:lastRenderedPageBreak/>
        <w:t>cauza efectelor lor suspectate asupra sănătăţii şi a prezenţei ubicuitare în mediul înconjurător şi la om.</w:t>
      </w:r>
    </w:p>
    <w:p w:rsidR="00924084" w:rsidRPr="0079725E" w:rsidRDefault="00924084" w:rsidP="00924084">
      <w:pPr>
        <w:autoSpaceDE w:val="0"/>
        <w:autoSpaceDN w:val="0"/>
        <w:adjustRightInd w:val="0"/>
        <w:ind w:firstLine="708"/>
        <w:jc w:val="both"/>
        <w:rPr>
          <w:rFonts w:ascii="Arial" w:eastAsia="PalatinoLinotype-Roman" w:hAnsi="Arial" w:cs="Arial"/>
          <w:lang w:val="pt-BR"/>
        </w:rPr>
      </w:pPr>
      <w:r w:rsidRPr="0079725E">
        <w:rPr>
          <w:rFonts w:ascii="Arial" w:eastAsia="PalatinoLinotype-Roman" w:hAnsi="Arial" w:cs="Arial"/>
          <w:lang w:val="pt-BR"/>
        </w:rPr>
        <w:t>Posibilele efecte combinate ale expunerii la un amestec de produse chimice găsite la niveluri scăzute în mediul înconjurător sau în bunuri de consum, mai ales la copiii vulnerabili tineri, primesc o atenţie deosebită.</w:t>
      </w:r>
    </w:p>
    <w:p w:rsidR="00924084" w:rsidRPr="0079725E" w:rsidRDefault="00924084" w:rsidP="00924084">
      <w:pPr>
        <w:autoSpaceDE w:val="0"/>
        <w:autoSpaceDN w:val="0"/>
        <w:adjustRightInd w:val="0"/>
        <w:ind w:firstLine="708"/>
        <w:jc w:val="both"/>
        <w:rPr>
          <w:rFonts w:ascii="Arial" w:eastAsia="PalatinoLinotype-Roman" w:hAnsi="Arial" w:cs="Arial"/>
          <w:lang w:val="fr-FR"/>
        </w:rPr>
      </w:pPr>
      <w:r w:rsidRPr="0079725E">
        <w:rPr>
          <w:rFonts w:ascii="Arial" w:eastAsia="PalatinoLinotype-Roman" w:hAnsi="Arial" w:cs="Arial"/>
          <w:lang w:val="fr-FR"/>
        </w:rPr>
        <w:t>În plus, unele boli la adulţi sunt legate de începutul vieţii sau chiar de expuneri prenatale. Înţelegerea ştiinţifică a toxicologiei amestecului a avansat semnificativ în ultima vreme, nu în ultimul rând ca urmare a cercetării finanţate de UE.</w:t>
      </w:r>
    </w:p>
    <w:p w:rsidR="00924084" w:rsidRPr="0079725E" w:rsidRDefault="00924084" w:rsidP="00924084">
      <w:pPr>
        <w:autoSpaceDE w:val="0"/>
        <w:autoSpaceDN w:val="0"/>
        <w:adjustRightInd w:val="0"/>
        <w:ind w:firstLine="708"/>
        <w:jc w:val="both"/>
        <w:rPr>
          <w:rFonts w:ascii="Arial" w:eastAsia="PalatinoLinotype-Roman" w:hAnsi="Arial" w:cs="Arial"/>
          <w:lang w:val="fr-FR"/>
        </w:rPr>
      </w:pPr>
      <w:r w:rsidRPr="0079725E">
        <w:rPr>
          <w:rFonts w:ascii="Arial" w:eastAsia="PalatinoLinotype-Roman" w:hAnsi="Arial" w:cs="Arial"/>
          <w:lang w:val="fr-FR"/>
        </w:rPr>
        <w:t>În timp ce preocupările legate de substanţe chimice sunt în creştere, datele despre apariţia şi soarta lor în mediul înconjurător, precum şi pentru expunerile şi riscurile asociate, rămân limitate. Rămâne necesitatea stabilirii unui sistem de informaţii privind concentraţiile de substanţe chimice în diferite compartimente de mediu şi la oameni. Noi abordări şi utilizarea tehnologiei informaţiei oferă domeniul de aplicare pentru a face acest lucru în mod eficient.</w:t>
      </w:r>
    </w:p>
    <w:p w:rsidR="00924084" w:rsidRPr="0079725E" w:rsidRDefault="00924084" w:rsidP="00924084">
      <w:pPr>
        <w:pStyle w:val="NormalWeb"/>
        <w:ind w:firstLine="360"/>
        <w:rPr>
          <w:rFonts w:ascii="Arial" w:eastAsia="PalatinoLinotype-Roman" w:hAnsi="Arial" w:cs="Arial"/>
          <w:lang w:val="fr-FR"/>
        </w:rPr>
      </w:pPr>
      <w:r w:rsidRPr="0079725E">
        <w:rPr>
          <w:rFonts w:ascii="Arial" w:eastAsia="PalatinoLinotype-Roman" w:hAnsi="Arial" w:cs="Arial"/>
          <w:lang w:val="fr-FR"/>
        </w:rPr>
        <w:t>Dezvoltarea agriculturii este strans legata de introducerea tot mai accentuate a metodelor de combatere a bolilor, daunatorilor si buruienilor. Acesti daunatori animali si vegetali distrug in medie 15-20 % din totalul recoltelor, iar in anumite conditii pagubele pot fi mult mai mari. Principalul mijloc de reducere a pierderilor cauzate de aceste organisme daunatoare ramane combaterea chimica. Nu trebuie neglijat faptul ca, in ultima vreme combaterea chimica a fost supusa unor critici multiple, datorita riscurilor pe care le prezinta utilizarea nerationala a unor substante cu actiune biologica ridicata. Trebuie avut insa in vedere  ca sortimentul de pesticide se schimba. Produsele cu toxicitate acuta foarte ridicata si cele foarte persistente sunt inlocuite cu altele tot asa de eficiente dar, mai putin toxice si cu persistenta redusa.</w:t>
      </w:r>
    </w:p>
    <w:p w:rsidR="00924084" w:rsidRPr="0079725E" w:rsidRDefault="00924084" w:rsidP="00924084">
      <w:pPr>
        <w:pStyle w:val="NormalWeb"/>
        <w:ind w:firstLine="360"/>
        <w:rPr>
          <w:rFonts w:ascii="Arial" w:eastAsia="PalatinoLinotype-Roman" w:hAnsi="Arial" w:cs="Arial"/>
          <w:lang w:val="fr-FR"/>
        </w:rPr>
      </w:pPr>
      <w:r w:rsidRPr="0079725E">
        <w:rPr>
          <w:rFonts w:ascii="Arial" w:eastAsia="PalatinoLinotype-Roman" w:hAnsi="Arial" w:cs="Arial"/>
          <w:lang w:val="fr-FR"/>
        </w:rPr>
        <w:t>Impactul pesticidelor asupra mediului consta in efectul acestora asupra speciilor nevizate de acestea. Peste 98% din insecticidele pulverizate si 95% din erbicide ajung la o alta specie decat la speciile tinta, deoarece acestea sunt pulverizate pe terenuri agricole intregi. Pentru a se limita acest efect au fost implementate norme stricte referitoare la pulverizarea aeriana. Fenomenul de scurgere poate transporta pesticidele in medii acvatice, in timp ce vantul le poate transporta in alte domenii, cum ar fi zone de pasunat sau asezari umane. De-a lungul timpului, aplicarea repetata creste rezistenta daunatorilor,</w:t>
      </w:r>
      <w:r>
        <w:rPr>
          <w:rFonts w:ascii="Arial" w:eastAsia="PalatinoLinotype-Roman" w:hAnsi="Arial" w:cs="Arial"/>
          <w:lang w:val="fr-FR"/>
        </w:rPr>
        <w:t>î</w:t>
      </w:r>
      <w:r w:rsidRPr="0079725E">
        <w:rPr>
          <w:rFonts w:ascii="Arial" w:eastAsia="PalatinoLinotype-Roman" w:hAnsi="Arial" w:cs="Arial"/>
          <w:lang w:val="fr-FR"/>
        </w:rPr>
        <w:t xml:space="preserve">n timp ce efectele asupra altor specii pot facilita inmultirea daunatorilor ( cum ar fi eliminarea pradatorilor naturali).  </w:t>
      </w:r>
    </w:p>
    <w:p w:rsidR="00924084" w:rsidRPr="0079725E" w:rsidRDefault="00924084" w:rsidP="00924084">
      <w:pPr>
        <w:pStyle w:val="NormalWeb"/>
        <w:ind w:firstLine="360"/>
        <w:rPr>
          <w:rFonts w:ascii="Arial" w:eastAsia="PalatinoLinotype-Roman" w:hAnsi="Arial" w:cs="Arial"/>
          <w:lang w:val="fr-FR"/>
        </w:rPr>
      </w:pPr>
      <w:r w:rsidRPr="0079725E">
        <w:rPr>
          <w:rFonts w:ascii="Arial" w:eastAsia="PalatinoLinotype-Roman" w:hAnsi="Arial" w:cs="Arial"/>
          <w:lang w:val="fr-FR"/>
        </w:rPr>
        <w:t>Fiecare clasă de pesticide  vine cu un set specific de probleme de mediu. Astfel de reac</w:t>
      </w:r>
      <w:r>
        <w:rPr>
          <w:rFonts w:ascii="Arial" w:eastAsia="PalatinoLinotype-Roman" w:hAnsi="Arial" w:cs="Arial"/>
          <w:lang w:val="fr-FR"/>
        </w:rPr>
        <w:t>ţ</w:t>
      </w:r>
      <w:r w:rsidRPr="0079725E">
        <w:rPr>
          <w:rFonts w:ascii="Arial" w:eastAsia="PalatinoLinotype-Roman" w:hAnsi="Arial" w:cs="Arial"/>
          <w:lang w:val="fr-FR"/>
        </w:rPr>
        <w:t xml:space="preserve">ii adverse au facut ca  multe pesticide să fie interzise, în timp ce regulamentele au limitat  sau redus utilizarea altora. De-a lungul timpului, pesticide au devenit în general mai puțin persistente si cu tinta specifica mai clara, reducand amprenta lor asupra mediului. </w:t>
      </w:r>
      <w:r w:rsidRPr="0079725E">
        <w:rPr>
          <w:rFonts w:ascii="Arial" w:eastAsia="PalatinoLinotype-Roman" w:hAnsi="Arial" w:cs="Arial"/>
        </w:rPr>
        <w:t>In plus cantitățile de pesticide aplicate la hectar au scăzut, în unele cazuri, cu 99%.</w:t>
      </w:r>
      <w:r w:rsidRPr="0079725E">
        <w:rPr>
          <w:rFonts w:ascii="Arial" w:eastAsia="PalatinoLinotype-Roman" w:hAnsi="Arial" w:cs="Arial"/>
          <w:lang w:val="fr-FR"/>
        </w:rPr>
        <w:t xml:space="preserve"> </w:t>
      </w:r>
      <w:r w:rsidRPr="0079725E">
        <w:rPr>
          <w:rFonts w:ascii="Arial" w:eastAsia="PalatinoLinotype-Roman" w:hAnsi="Arial" w:cs="Arial"/>
        </w:rPr>
        <w:t>Cu toate acestea, răspândirea globală a utilizării de pesticide, inclusiv utilizarea pesticidelor mai vechi   care au fost interzise în unele jurisdic</w:t>
      </w:r>
      <w:r>
        <w:rPr>
          <w:rFonts w:ascii="Arial" w:eastAsia="PalatinoLinotype-Roman" w:hAnsi="Arial" w:cs="Arial"/>
        </w:rPr>
        <w:t>ţ</w:t>
      </w:r>
      <w:r w:rsidRPr="0079725E">
        <w:rPr>
          <w:rFonts w:ascii="Arial" w:eastAsia="PalatinoLinotype-Roman" w:hAnsi="Arial" w:cs="Arial"/>
        </w:rPr>
        <w:t>ii, a crescut pe ansamblu .</w:t>
      </w:r>
    </w:p>
    <w:p w:rsidR="00924084" w:rsidRPr="00B53E77" w:rsidRDefault="00924084" w:rsidP="00924084">
      <w:pPr>
        <w:pStyle w:val="Heading2"/>
        <w:rPr>
          <w:rFonts w:eastAsia="PalatinoLinotype-Roman"/>
          <w:bCs w:val="0"/>
          <w:i w:val="0"/>
          <w:iCs w:val="0"/>
          <w:sz w:val="24"/>
          <w:szCs w:val="24"/>
          <w:lang w:val="fr-FR"/>
        </w:rPr>
      </w:pPr>
      <w:r w:rsidRPr="00B53E77">
        <w:rPr>
          <w:rFonts w:eastAsia="PalatinoLinotype-Roman"/>
          <w:bCs w:val="0"/>
          <w:i w:val="0"/>
          <w:iCs w:val="0"/>
          <w:sz w:val="24"/>
          <w:szCs w:val="24"/>
        </w:rPr>
        <w:t xml:space="preserve">Agricultură şi mediu </w:t>
      </w:r>
    </w:p>
    <w:p w:rsidR="00924084" w:rsidRPr="0079725E" w:rsidRDefault="00924084" w:rsidP="00924084">
      <w:pPr>
        <w:pStyle w:val="NormalWeb"/>
        <w:ind w:firstLine="360"/>
        <w:rPr>
          <w:rFonts w:ascii="Arial" w:eastAsia="PalatinoLinotype-Roman" w:hAnsi="Arial" w:cs="Arial"/>
          <w:lang w:val="fr-FR"/>
        </w:rPr>
      </w:pPr>
      <w:r w:rsidRPr="0079725E">
        <w:rPr>
          <w:rFonts w:ascii="Arial" w:eastAsia="PalatinoLinotype-Roman" w:hAnsi="Arial" w:cs="Arial"/>
        </w:rPr>
        <w:t>Sosirea de oameni într-o zonă, de a trăi sau de a efectua agricultura, are în mod obisnuit un impact asupra mediului.</w:t>
      </w:r>
      <w:r w:rsidRPr="0079725E">
        <w:rPr>
          <w:rFonts w:ascii="Arial" w:eastAsia="PalatinoLinotype-Roman" w:hAnsi="Arial" w:cs="Arial"/>
          <w:lang w:val="fr-FR"/>
        </w:rPr>
        <w:t xml:space="preserve"> Acestea variază de la modificarea ecosistemului prin reducerea biodiversitatii </w:t>
      </w:r>
      <w:r>
        <w:rPr>
          <w:rFonts w:ascii="Arial" w:eastAsia="PalatinoLinotype-Roman" w:hAnsi="Arial" w:cs="Arial"/>
          <w:lang w:val="fr-FR"/>
        </w:rPr>
        <w:t>î</w:t>
      </w:r>
      <w:r w:rsidRPr="0079725E">
        <w:rPr>
          <w:rFonts w:ascii="Arial" w:eastAsia="PalatinoLinotype-Roman" w:hAnsi="Arial" w:cs="Arial"/>
          <w:lang w:val="fr-FR"/>
        </w:rPr>
        <w:t xml:space="preserve">n favoarea anumitor specii necesare alimentatiei.  Utilizarea de produse chimice agricole cum ar fi </w:t>
      </w:r>
      <w:r>
        <w:rPr>
          <w:rFonts w:ascii="Arial" w:eastAsia="PalatinoLinotype-Roman" w:hAnsi="Arial" w:cs="Arial"/>
          <w:lang w:val="fr-FR"/>
        </w:rPr>
        <w:t>îngraşă</w:t>
      </w:r>
      <w:r w:rsidRPr="0079725E">
        <w:rPr>
          <w:rFonts w:ascii="Arial" w:eastAsia="PalatinoLinotype-Roman" w:hAnsi="Arial" w:cs="Arial"/>
          <w:lang w:val="fr-FR"/>
        </w:rPr>
        <w:t xml:space="preserve">mintele si pesticidele pot amplifica acest efect. </w:t>
      </w:r>
    </w:p>
    <w:p w:rsidR="00924084" w:rsidRPr="00B53E77" w:rsidRDefault="00924084" w:rsidP="00924084">
      <w:pPr>
        <w:pStyle w:val="NormalWeb"/>
        <w:rPr>
          <w:rFonts w:ascii="Arial" w:eastAsia="PalatinoLinotype-Roman" w:hAnsi="Arial" w:cs="Arial"/>
          <w:b/>
          <w:lang w:val="fr-FR"/>
        </w:rPr>
      </w:pPr>
      <w:r w:rsidRPr="00B53E77">
        <w:rPr>
          <w:rFonts w:ascii="Arial" w:eastAsia="PalatinoLinotype-Roman" w:hAnsi="Arial" w:cs="Arial"/>
          <w:b/>
          <w:lang w:val="fr-FR"/>
        </w:rPr>
        <w:lastRenderedPageBreak/>
        <w:t xml:space="preserve">  Aer </w:t>
      </w:r>
    </w:p>
    <w:p w:rsidR="00924084" w:rsidRPr="0079725E" w:rsidRDefault="00924084" w:rsidP="00924084">
      <w:pPr>
        <w:ind w:firstLine="360"/>
        <w:rPr>
          <w:rFonts w:ascii="Arial" w:eastAsia="PalatinoLinotype-Roman" w:hAnsi="Arial" w:cs="Arial"/>
          <w:lang w:val="fr-FR"/>
        </w:rPr>
      </w:pPr>
      <w:r w:rsidRPr="0079725E">
        <w:rPr>
          <w:rFonts w:ascii="Arial" w:eastAsia="PalatinoLinotype-Roman" w:hAnsi="Arial" w:cs="Arial"/>
          <w:lang w:val="fr-FR"/>
        </w:rPr>
        <w:t xml:space="preserve"> Pesticidele pot contribui la poluarea aerului.  Acest fenomen apare atunci cand pesticide suspendate în aer, ca particulele sunt transportate de vant la alte domenii pe care ar putea să le contamineze prezentand un pericol pentru via</w:t>
      </w:r>
      <w:r>
        <w:rPr>
          <w:rFonts w:ascii="Arial" w:eastAsia="PalatinoLinotype-Roman" w:hAnsi="Arial" w:cs="Arial"/>
          <w:lang w:val="fr-FR"/>
        </w:rPr>
        <w:t>ţ</w:t>
      </w:r>
      <w:r w:rsidRPr="0079725E">
        <w:rPr>
          <w:rFonts w:ascii="Arial" w:eastAsia="PalatinoLinotype-Roman" w:hAnsi="Arial" w:cs="Arial"/>
          <w:lang w:val="fr-FR"/>
        </w:rPr>
        <w:t>a salbatica  Starea vremii la momentul de aplicare, precum si temperatura si umiditatea relativă</w:t>
      </w:r>
      <w:r w:rsidR="00B53E77">
        <w:rPr>
          <w:rFonts w:ascii="Arial" w:eastAsia="PalatinoLinotype-Roman" w:hAnsi="Arial" w:cs="Arial"/>
          <w:lang w:val="fr-FR"/>
        </w:rPr>
        <w:t xml:space="preserve"> sunt factoei de care trebuie să</w:t>
      </w:r>
      <w:r w:rsidRPr="0079725E">
        <w:rPr>
          <w:rFonts w:ascii="Arial" w:eastAsia="PalatinoLinotype-Roman" w:hAnsi="Arial" w:cs="Arial"/>
          <w:lang w:val="fr-FR"/>
        </w:rPr>
        <w:t xml:space="preserve"> se </w:t>
      </w:r>
      <w:r w:rsidR="00B53E77">
        <w:rPr>
          <w:rFonts w:ascii="Arial" w:eastAsia="PalatinoLinotype-Roman" w:hAnsi="Arial" w:cs="Arial"/>
          <w:lang w:val="fr-FR"/>
        </w:rPr>
        <w:t>ţină</w:t>
      </w:r>
      <w:r w:rsidRPr="0079725E">
        <w:rPr>
          <w:rFonts w:ascii="Arial" w:eastAsia="PalatinoLinotype-Roman" w:hAnsi="Arial" w:cs="Arial"/>
          <w:lang w:val="fr-FR"/>
        </w:rPr>
        <w:t xml:space="preserve"> cont pentru a </w:t>
      </w:r>
      <w:r w:rsidR="00B53E77">
        <w:rPr>
          <w:rFonts w:ascii="Arial" w:eastAsia="PalatinoLinotype-Roman" w:hAnsi="Arial" w:cs="Arial"/>
          <w:lang w:val="fr-FR"/>
        </w:rPr>
        <w:t>î</w:t>
      </w:r>
      <w:r w:rsidRPr="0079725E">
        <w:rPr>
          <w:rFonts w:ascii="Arial" w:eastAsia="PalatinoLinotype-Roman" w:hAnsi="Arial" w:cs="Arial"/>
          <w:lang w:val="fr-FR"/>
        </w:rPr>
        <w:t xml:space="preserve">mpiedica  răspândirea de pesticide în aer. Un alt mod de a </w:t>
      </w:r>
      <w:r w:rsidR="00B53E77">
        <w:rPr>
          <w:rFonts w:ascii="Arial" w:eastAsia="PalatinoLinotype-Roman" w:hAnsi="Arial" w:cs="Arial"/>
          <w:lang w:val="fr-FR"/>
        </w:rPr>
        <w:t>împiedica</w:t>
      </w:r>
      <w:r w:rsidRPr="0079725E">
        <w:rPr>
          <w:rFonts w:ascii="Arial" w:eastAsia="PalatinoLinotype-Roman" w:hAnsi="Arial" w:cs="Arial"/>
          <w:lang w:val="fr-FR"/>
        </w:rPr>
        <w:t xml:space="preserve"> poluarea aerului este acela ca fermierii pot folosi o zonă tampon în jurul culturilor lor, constând în terenuri goale sau plante, cum ar fi non-cultură de copaci cu frunze permanent verzi  pentru a servi ca obstacol in calea vantului si de a absorbi pesticidele.  </w:t>
      </w:r>
    </w:p>
    <w:p w:rsidR="00924084" w:rsidRPr="00475C6C" w:rsidRDefault="00924084" w:rsidP="00924084">
      <w:pPr>
        <w:pStyle w:val="Heading2"/>
        <w:rPr>
          <w:rFonts w:eastAsia="PalatinoLinotype-Roman"/>
          <w:bCs w:val="0"/>
          <w:i w:val="0"/>
          <w:iCs w:val="0"/>
          <w:sz w:val="24"/>
          <w:szCs w:val="24"/>
          <w:lang w:val="fr-FR"/>
        </w:rPr>
      </w:pPr>
      <w:r w:rsidRPr="00475C6C">
        <w:rPr>
          <w:rFonts w:eastAsia="PalatinoLinotype-Roman"/>
          <w:bCs w:val="0"/>
          <w:i w:val="0"/>
          <w:iCs w:val="0"/>
          <w:sz w:val="24"/>
          <w:szCs w:val="24"/>
          <w:lang w:val="fr-FR"/>
        </w:rPr>
        <w:t xml:space="preserve">Apă </w:t>
      </w:r>
    </w:p>
    <w:p w:rsidR="00924084" w:rsidRPr="0079725E" w:rsidRDefault="00A533A6" w:rsidP="00924084">
      <w:pPr>
        <w:pStyle w:val="NormalWeb"/>
        <w:ind w:firstLine="540"/>
        <w:rPr>
          <w:rFonts w:ascii="Arial" w:eastAsia="PalatinoLinotype-Roman" w:hAnsi="Arial" w:cs="Arial"/>
          <w:lang w:val="fr-FR"/>
        </w:rPr>
      </w:pPr>
      <w:r>
        <w:rPr>
          <w:rFonts w:ascii="Arial" w:eastAsia="PalatinoLinotype-Roman" w:hAnsi="Arial" w:cs="Arial"/>
          <w:lang w:val="fr-FR"/>
        </w:rPr>
        <w:t>Î</w:t>
      </w:r>
      <w:r w:rsidR="00924084" w:rsidRPr="0079725E">
        <w:rPr>
          <w:rFonts w:ascii="Arial" w:eastAsia="PalatinoLinotype-Roman" w:hAnsi="Arial" w:cs="Arial"/>
          <w:lang w:val="fr-FR"/>
        </w:rPr>
        <w:t>n urma studiilor si cercetarilor,  reziduuri de pesticide au fost, de asemenea, găsite în fantani, apa de ploaie, rauri si apele subterane.  Impactul pesticidelor asupra sistemelor acvatice sunt adesea studiate . Există patru căi principale prin care pesticidele ajung in apă: ar putea să devieze în afara ariei atunci când este pulverizat, se poate filtra, sau leviga, prin sol, prin scurgeri  sau poate fi vărsat, de exempl</w:t>
      </w:r>
      <w:r>
        <w:rPr>
          <w:rFonts w:ascii="Arial" w:eastAsia="PalatinoLinotype-Roman" w:hAnsi="Arial" w:cs="Arial"/>
          <w:lang w:val="fr-FR"/>
        </w:rPr>
        <w:t>u, accidental sau prin neglijenţ</w:t>
      </w:r>
      <w:r w:rsidR="00924084" w:rsidRPr="0079725E">
        <w:rPr>
          <w:rFonts w:ascii="Arial" w:eastAsia="PalatinoLinotype-Roman" w:hAnsi="Arial" w:cs="Arial"/>
          <w:lang w:val="fr-FR"/>
        </w:rPr>
        <w:t>ă. De asemenea, pot ajunge in apa prin erodarea solului. Factorii care afectează capacitatea unui pesticid de a contamina apa includ  solubilitatea acestuia in apa , d</w:t>
      </w:r>
      <w:r>
        <w:rPr>
          <w:rFonts w:ascii="Arial" w:eastAsia="PalatinoLinotype-Roman" w:hAnsi="Arial" w:cs="Arial"/>
          <w:lang w:val="fr-FR"/>
        </w:rPr>
        <w:t>istanta de la un site de aplicaţ</w:t>
      </w:r>
      <w:r w:rsidR="00924084" w:rsidRPr="0079725E">
        <w:rPr>
          <w:rFonts w:ascii="Arial" w:eastAsia="PalatinoLinotype-Roman" w:hAnsi="Arial" w:cs="Arial"/>
          <w:lang w:val="fr-FR"/>
        </w:rPr>
        <w:t>ie la un corp de a</w:t>
      </w:r>
      <w:r>
        <w:rPr>
          <w:rFonts w:ascii="Arial" w:eastAsia="PalatinoLinotype-Roman" w:hAnsi="Arial" w:cs="Arial"/>
          <w:lang w:val="fr-FR"/>
        </w:rPr>
        <w:t>pă, vreme, tipul de sol, prezenţ</w:t>
      </w:r>
      <w:r w:rsidR="00924084" w:rsidRPr="0079725E">
        <w:rPr>
          <w:rFonts w:ascii="Arial" w:eastAsia="PalatinoLinotype-Roman" w:hAnsi="Arial" w:cs="Arial"/>
          <w:lang w:val="fr-FR"/>
        </w:rPr>
        <w:t>a unei culturi în dezvoltare, precum si metoda utilizată pentru a aplica  tratamentul.</w:t>
      </w:r>
    </w:p>
    <w:p w:rsidR="00924084" w:rsidRPr="0079725E" w:rsidRDefault="00924084" w:rsidP="00924084">
      <w:pPr>
        <w:pStyle w:val="NormalWeb"/>
        <w:rPr>
          <w:rFonts w:ascii="Arial" w:eastAsia="PalatinoLinotype-Roman" w:hAnsi="Arial" w:cs="Arial"/>
          <w:lang w:val="fr-FR"/>
        </w:rPr>
      </w:pPr>
      <w:r w:rsidRPr="0079725E">
        <w:rPr>
          <w:rFonts w:ascii="Arial" w:eastAsia="PalatinoLinotype-Roman" w:hAnsi="Arial" w:cs="Arial"/>
          <w:lang w:val="fr-FR"/>
        </w:rPr>
        <w:t xml:space="preserve">  Uniunea Eur</w:t>
      </w:r>
      <w:r w:rsidR="00A533A6">
        <w:rPr>
          <w:rFonts w:ascii="Arial" w:eastAsia="PalatinoLinotype-Roman" w:hAnsi="Arial" w:cs="Arial"/>
          <w:lang w:val="fr-FR"/>
        </w:rPr>
        <w:t>opeană reglementează  concentraţ</w:t>
      </w:r>
      <w:r w:rsidRPr="0079725E">
        <w:rPr>
          <w:rFonts w:ascii="Arial" w:eastAsia="PalatinoLinotype-Roman" w:hAnsi="Arial" w:cs="Arial"/>
          <w:lang w:val="fr-FR"/>
        </w:rPr>
        <w:t xml:space="preserve">iile maxime de pesticide în apă. </w:t>
      </w:r>
    </w:p>
    <w:p w:rsidR="00924084" w:rsidRPr="00475C6C" w:rsidRDefault="00924084" w:rsidP="00924084">
      <w:pPr>
        <w:pStyle w:val="Heading2"/>
        <w:rPr>
          <w:rFonts w:eastAsia="PalatinoLinotype-Roman"/>
          <w:bCs w:val="0"/>
          <w:i w:val="0"/>
          <w:iCs w:val="0"/>
          <w:sz w:val="24"/>
          <w:szCs w:val="24"/>
          <w:lang w:val="fr-FR"/>
        </w:rPr>
      </w:pPr>
      <w:r w:rsidRPr="00475C6C">
        <w:rPr>
          <w:rFonts w:eastAsia="PalatinoLinotype-Roman"/>
          <w:bCs w:val="0"/>
          <w:i w:val="0"/>
          <w:iCs w:val="0"/>
          <w:sz w:val="24"/>
          <w:szCs w:val="24"/>
          <w:lang w:val="fr-FR"/>
        </w:rPr>
        <w:t xml:space="preserve">Sol  </w:t>
      </w:r>
    </w:p>
    <w:p w:rsidR="00924084" w:rsidRPr="00924084" w:rsidRDefault="00924084" w:rsidP="00924084">
      <w:pPr>
        <w:pStyle w:val="Heading2"/>
        <w:ind w:firstLine="360"/>
        <w:rPr>
          <w:rFonts w:eastAsia="PalatinoLinotype-Roman"/>
          <w:b w:val="0"/>
          <w:bCs w:val="0"/>
          <w:i w:val="0"/>
          <w:iCs w:val="0"/>
          <w:sz w:val="24"/>
          <w:szCs w:val="24"/>
          <w:lang w:val="fr-FR"/>
        </w:rPr>
      </w:pPr>
      <w:r w:rsidRPr="00924084">
        <w:rPr>
          <w:rFonts w:eastAsia="PalatinoLinotype-Roman"/>
          <w:b w:val="0"/>
          <w:bCs w:val="0"/>
          <w:i w:val="0"/>
          <w:iCs w:val="0"/>
          <w:lang w:val="fr-FR"/>
        </w:rPr>
        <w:t xml:space="preserve"> </w:t>
      </w:r>
      <w:r w:rsidR="00A533A6">
        <w:rPr>
          <w:rFonts w:eastAsia="PalatinoLinotype-Roman"/>
          <w:b w:val="0"/>
          <w:bCs w:val="0"/>
          <w:i w:val="0"/>
          <w:iCs w:val="0"/>
          <w:sz w:val="24"/>
          <w:szCs w:val="24"/>
          <w:lang w:val="fr-FR"/>
        </w:rPr>
        <w:t>Multe dintre substanţ</w:t>
      </w:r>
      <w:r w:rsidRPr="00924084">
        <w:rPr>
          <w:rFonts w:eastAsia="PalatinoLinotype-Roman"/>
          <w:b w:val="0"/>
          <w:bCs w:val="0"/>
          <w:i w:val="0"/>
          <w:iCs w:val="0"/>
          <w:sz w:val="24"/>
          <w:szCs w:val="24"/>
          <w:lang w:val="fr-FR"/>
        </w:rPr>
        <w:t>ele chimice utilizate în pesticide sunt persistente  contaminanti de sol, al căror</w:t>
      </w:r>
      <w:r w:rsidR="00A533A6">
        <w:rPr>
          <w:rFonts w:eastAsia="PalatinoLinotype-Roman"/>
          <w:b w:val="0"/>
          <w:bCs w:val="0"/>
          <w:i w:val="0"/>
          <w:iCs w:val="0"/>
          <w:sz w:val="24"/>
          <w:szCs w:val="24"/>
          <w:lang w:val="fr-FR"/>
        </w:rPr>
        <w:t xml:space="preserve"> impact poate dura zeci de ani ş</w:t>
      </w:r>
      <w:r w:rsidRPr="00924084">
        <w:rPr>
          <w:rFonts w:eastAsia="PalatinoLinotype-Roman"/>
          <w:b w:val="0"/>
          <w:bCs w:val="0"/>
          <w:i w:val="0"/>
          <w:iCs w:val="0"/>
          <w:sz w:val="24"/>
          <w:szCs w:val="24"/>
          <w:lang w:val="fr-FR"/>
        </w:rPr>
        <w:t>i afectează în mod negativ fenomenul de conservare a solului.</w:t>
      </w:r>
    </w:p>
    <w:p w:rsidR="00924084" w:rsidRPr="0079725E" w:rsidRDefault="00924084" w:rsidP="00924084">
      <w:pPr>
        <w:pStyle w:val="NormalWeb"/>
        <w:rPr>
          <w:rFonts w:ascii="Arial" w:eastAsia="PalatinoLinotype-Roman" w:hAnsi="Arial" w:cs="Arial"/>
          <w:lang w:val="fr-FR"/>
        </w:rPr>
      </w:pPr>
      <w:r w:rsidRPr="0079725E">
        <w:rPr>
          <w:rFonts w:ascii="Arial" w:eastAsia="PalatinoLinotype-Roman" w:hAnsi="Arial" w:cs="Arial"/>
          <w:lang w:val="fr-FR"/>
        </w:rPr>
        <w:t>Utilizarea pesticidelor scade in general bi</w:t>
      </w:r>
      <w:r w:rsidR="00A533A6">
        <w:rPr>
          <w:rFonts w:ascii="Arial" w:eastAsia="PalatinoLinotype-Roman" w:hAnsi="Arial" w:cs="Arial"/>
          <w:lang w:val="fr-FR"/>
        </w:rPr>
        <w:t>odiversitatea în sol. Se urmareşte o corelare în utilizarea pesticidelor şi calitatea solului. Un conţ</w:t>
      </w:r>
      <w:r w:rsidRPr="0079725E">
        <w:rPr>
          <w:rFonts w:ascii="Arial" w:eastAsia="PalatinoLinotype-Roman" w:hAnsi="Arial" w:cs="Arial"/>
          <w:lang w:val="fr-FR"/>
        </w:rPr>
        <w:t>inut mai mic de materie organică în sol creste cantitatea de pesticide, care va părăsi zona de aplicare, deoarece materia organică se leag</w:t>
      </w:r>
      <w:r w:rsidR="00A533A6">
        <w:rPr>
          <w:rFonts w:ascii="Arial" w:eastAsia="PalatinoLinotype-Roman" w:hAnsi="Arial" w:cs="Arial"/>
          <w:lang w:val="fr-FR"/>
        </w:rPr>
        <w:t>ă şi ajută</w:t>
      </w:r>
      <w:r w:rsidRPr="0079725E">
        <w:rPr>
          <w:rFonts w:ascii="Arial" w:eastAsia="PalatinoLinotype-Roman" w:hAnsi="Arial" w:cs="Arial"/>
          <w:lang w:val="fr-FR"/>
        </w:rPr>
        <w:t xml:space="preserve"> la descompunerea de pesticide.  </w:t>
      </w:r>
    </w:p>
    <w:p w:rsidR="00924084" w:rsidRPr="0079725E" w:rsidRDefault="00A533A6" w:rsidP="00924084">
      <w:pPr>
        <w:pStyle w:val="NormalWeb"/>
        <w:ind w:firstLine="360"/>
        <w:rPr>
          <w:rFonts w:ascii="Arial" w:eastAsia="PalatinoLinotype-Roman" w:hAnsi="Arial" w:cs="Arial"/>
          <w:lang w:val="fr-FR"/>
        </w:rPr>
      </w:pPr>
      <w:r>
        <w:rPr>
          <w:rFonts w:ascii="Arial" w:eastAsia="PalatinoLinotype-Roman" w:hAnsi="Arial" w:cs="Arial"/>
          <w:lang w:val="fr-FR"/>
        </w:rPr>
        <w:t>Degradarea ş</w:t>
      </w:r>
      <w:r w:rsidR="00924084" w:rsidRPr="0079725E">
        <w:rPr>
          <w:rFonts w:ascii="Arial" w:eastAsia="PalatinoLinotype-Roman" w:hAnsi="Arial" w:cs="Arial"/>
          <w:lang w:val="fr-FR"/>
        </w:rPr>
        <w:t>i absorb</w:t>
      </w:r>
      <w:r w:rsidR="00B53E77">
        <w:rPr>
          <w:rFonts w:ascii="Arial" w:eastAsia="PalatinoLinotype-Roman" w:hAnsi="Arial" w:cs="Arial"/>
          <w:lang w:val="fr-FR"/>
        </w:rPr>
        <w:t>ţ</w:t>
      </w:r>
      <w:r w:rsidR="00924084" w:rsidRPr="0079725E">
        <w:rPr>
          <w:rFonts w:ascii="Arial" w:eastAsia="PalatinoLinotype-Roman" w:hAnsi="Arial" w:cs="Arial"/>
          <w:lang w:val="fr-FR"/>
        </w:rPr>
        <w:t>ia sunt, de asemenea,  factori care influen</w:t>
      </w:r>
      <w:r w:rsidR="00B53E77">
        <w:rPr>
          <w:rFonts w:ascii="Arial" w:eastAsia="PalatinoLinotype-Roman" w:hAnsi="Arial" w:cs="Arial"/>
          <w:lang w:val="fr-FR"/>
        </w:rPr>
        <w:t>ţ</w:t>
      </w:r>
      <w:r w:rsidR="00924084" w:rsidRPr="0079725E">
        <w:rPr>
          <w:rFonts w:ascii="Arial" w:eastAsia="PalatinoLinotype-Roman" w:hAnsi="Arial" w:cs="Arial"/>
          <w:lang w:val="fr-FR"/>
        </w:rPr>
        <w:t>ează persisten</w:t>
      </w:r>
      <w:r w:rsidR="00B53E77">
        <w:rPr>
          <w:rFonts w:ascii="Arial" w:eastAsia="PalatinoLinotype-Roman" w:hAnsi="Arial" w:cs="Arial"/>
          <w:lang w:val="fr-FR"/>
        </w:rPr>
        <w:t>ţ</w:t>
      </w:r>
      <w:r w:rsidR="00924084" w:rsidRPr="0079725E">
        <w:rPr>
          <w:rFonts w:ascii="Arial" w:eastAsia="PalatinoLinotype-Roman" w:hAnsi="Arial" w:cs="Arial"/>
          <w:lang w:val="fr-FR"/>
        </w:rPr>
        <w:t>a pesticidelor în sol. În func</w:t>
      </w:r>
      <w:r w:rsidR="00B53E77">
        <w:rPr>
          <w:rFonts w:ascii="Arial" w:eastAsia="PalatinoLinotype-Roman" w:hAnsi="Arial" w:cs="Arial"/>
          <w:lang w:val="fr-FR"/>
        </w:rPr>
        <w:t>ţ</w:t>
      </w:r>
      <w:r w:rsidR="00924084" w:rsidRPr="0079725E">
        <w:rPr>
          <w:rFonts w:ascii="Arial" w:eastAsia="PalatinoLinotype-Roman" w:hAnsi="Arial" w:cs="Arial"/>
          <w:lang w:val="fr-FR"/>
        </w:rPr>
        <w:t xml:space="preserve">ie de natura chimică a pesticidelor, astfel de procese  au control direct asupra  transportului de la sol la apă, si la rândul său, </w:t>
      </w:r>
      <w:r w:rsidR="00B53E77">
        <w:rPr>
          <w:rFonts w:ascii="Arial" w:eastAsia="PalatinoLinotype-Roman" w:hAnsi="Arial" w:cs="Arial"/>
          <w:lang w:val="fr-FR"/>
        </w:rPr>
        <w:t>î</w:t>
      </w:r>
      <w:r w:rsidR="00924084" w:rsidRPr="0079725E">
        <w:rPr>
          <w:rFonts w:ascii="Arial" w:eastAsia="PalatinoLinotype-Roman" w:hAnsi="Arial" w:cs="Arial"/>
          <w:lang w:val="fr-FR"/>
        </w:rPr>
        <w:t>n aer si mâncarea noastră. Degradarea in substante organice, implică interac</w:t>
      </w:r>
      <w:r w:rsidR="00B53E77">
        <w:rPr>
          <w:rFonts w:ascii="Arial" w:eastAsia="PalatinoLinotype-Roman" w:hAnsi="Arial" w:cs="Arial"/>
          <w:lang w:val="fr-FR"/>
        </w:rPr>
        <w:t>ţ</w:t>
      </w:r>
      <w:r w:rsidR="00924084" w:rsidRPr="0079725E">
        <w:rPr>
          <w:rFonts w:ascii="Arial" w:eastAsia="PalatinoLinotype-Roman" w:hAnsi="Arial" w:cs="Arial"/>
          <w:lang w:val="fr-FR"/>
        </w:rPr>
        <w:t>iuni între microorganismele din sol. Absorbtia afectează bioacumularea pesticidelor, care sunt dependente de materie organică în sol. Acizii organici slabi</w:t>
      </w:r>
      <w:r>
        <w:rPr>
          <w:rFonts w:ascii="Arial" w:eastAsia="PalatinoLinotype-Roman" w:hAnsi="Arial" w:cs="Arial"/>
          <w:lang w:val="fr-FR"/>
        </w:rPr>
        <w:t xml:space="preserve"> s-au dovedit a fi slab absorbiţi de sol, datorită pH-ului ş</w:t>
      </w:r>
      <w:r w:rsidR="00924084" w:rsidRPr="0079725E">
        <w:rPr>
          <w:rFonts w:ascii="Arial" w:eastAsia="PalatinoLinotype-Roman" w:hAnsi="Arial" w:cs="Arial"/>
          <w:lang w:val="fr-FR"/>
        </w:rPr>
        <w:t>i mai ales structurii acide. Produse chimice absorbite s-au dovedit a fi mai pu</w:t>
      </w:r>
      <w:r w:rsidR="00B53E77">
        <w:rPr>
          <w:rFonts w:ascii="Arial" w:eastAsia="PalatinoLinotype-Roman" w:hAnsi="Arial" w:cs="Arial"/>
          <w:lang w:val="fr-FR"/>
        </w:rPr>
        <w:t>ţ</w:t>
      </w:r>
      <w:r w:rsidR="00924084" w:rsidRPr="0079725E">
        <w:rPr>
          <w:rFonts w:ascii="Arial" w:eastAsia="PalatinoLinotype-Roman" w:hAnsi="Arial" w:cs="Arial"/>
          <w:lang w:val="fr-FR"/>
        </w:rPr>
        <w:t xml:space="preserve">in accesibile microorganisme.  </w:t>
      </w:r>
    </w:p>
    <w:p w:rsidR="00924084" w:rsidRPr="00475C6C" w:rsidRDefault="00924084" w:rsidP="00924084">
      <w:pPr>
        <w:pStyle w:val="Heading2"/>
        <w:rPr>
          <w:rFonts w:eastAsia="PalatinoLinotype-Roman"/>
          <w:bCs w:val="0"/>
          <w:i w:val="0"/>
          <w:iCs w:val="0"/>
          <w:sz w:val="24"/>
          <w:szCs w:val="24"/>
          <w:lang w:val="fr-FR"/>
        </w:rPr>
      </w:pPr>
      <w:r w:rsidRPr="00475C6C">
        <w:rPr>
          <w:rFonts w:eastAsia="PalatinoLinotype-Roman"/>
          <w:bCs w:val="0"/>
          <w:i w:val="0"/>
          <w:iCs w:val="0"/>
          <w:sz w:val="24"/>
          <w:szCs w:val="24"/>
          <w:lang w:val="fr-FR"/>
        </w:rPr>
        <w:t>Efectul asupra plantelor (</w:t>
      </w:r>
      <w:hyperlink r:id="rId206" w:tooltip="MARI" w:history="1"/>
      <w:r w:rsidR="00086B70">
        <w:rPr>
          <w:rFonts w:eastAsia="PalatinoLinotype-Roman"/>
          <w:bCs w:val="0"/>
          <w:i w:val="0"/>
          <w:iCs w:val="0"/>
          <w:sz w:val="24"/>
          <w:szCs w:val="24"/>
          <w:lang w:val="fr-FR"/>
        </w:rPr>
        <w:t>culturilor pulverizare</w:t>
      </w:r>
      <w:r w:rsidRPr="00475C6C">
        <w:rPr>
          <w:rFonts w:eastAsia="PalatinoLinotype-Roman"/>
          <w:bCs w:val="0"/>
          <w:i w:val="0"/>
          <w:iCs w:val="0"/>
          <w:sz w:val="24"/>
          <w:szCs w:val="24"/>
          <w:lang w:val="fr-FR"/>
        </w:rPr>
        <w:t>)</w:t>
      </w:r>
    </w:p>
    <w:p w:rsidR="00924084" w:rsidRPr="0079725E" w:rsidRDefault="00D71995" w:rsidP="00924084">
      <w:pPr>
        <w:pStyle w:val="NormalWeb"/>
        <w:ind w:firstLine="360"/>
        <w:rPr>
          <w:rFonts w:ascii="Arial" w:eastAsia="PalatinoLinotype-Roman" w:hAnsi="Arial" w:cs="Arial"/>
          <w:lang w:val="fr-FR"/>
        </w:rPr>
      </w:pPr>
      <w:hyperlink r:id="rId207" w:tooltip="Fixarea azotului" w:history="1">
        <w:r w:rsidR="00924084" w:rsidRPr="0079725E">
          <w:rPr>
            <w:rFonts w:ascii="Arial" w:eastAsia="PalatinoLinotype-Roman" w:hAnsi="Arial" w:cs="Arial"/>
            <w:lang w:val="fr-FR"/>
          </w:rPr>
          <w:t>Fixarea azotului</w:t>
        </w:r>
      </w:hyperlink>
      <w:r w:rsidR="00A533A6">
        <w:rPr>
          <w:rFonts w:ascii="Arial" w:eastAsia="PalatinoLinotype-Roman" w:hAnsi="Arial" w:cs="Arial"/>
          <w:lang w:val="fr-FR"/>
        </w:rPr>
        <w:t>, care este necesară pentru creş</w:t>
      </w:r>
      <w:r w:rsidR="00924084" w:rsidRPr="0079725E">
        <w:rPr>
          <w:rFonts w:ascii="Arial" w:eastAsia="PalatinoLinotype-Roman" w:hAnsi="Arial" w:cs="Arial"/>
          <w:lang w:val="fr-FR"/>
        </w:rPr>
        <w:t xml:space="preserve">terea </w:t>
      </w:r>
      <w:hyperlink r:id="rId208" w:tooltip="Plantă mai mare" w:history="1">
        <w:r w:rsidR="00924084" w:rsidRPr="0079725E">
          <w:rPr>
            <w:rFonts w:ascii="Arial" w:eastAsia="PalatinoLinotype-Roman" w:hAnsi="Arial" w:cs="Arial"/>
            <w:lang w:val="fr-FR"/>
          </w:rPr>
          <w:t>plantelor superioare</w:t>
        </w:r>
      </w:hyperlink>
      <w:r w:rsidR="00924084" w:rsidRPr="0079725E">
        <w:rPr>
          <w:rFonts w:ascii="Arial" w:eastAsia="PalatinoLinotype-Roman" w:hAnsi="Arial" w:cs="Arial"/>
          <w:lang w:val="fr-FR"/>
        </w:rPr>
        <w:t xml:space="preserve"> , este împiedicată de anumite pesticide în sol</w:t>
      </w:r>
      <w:r w:rsidR="00A533A6">
        <w:rPr>
          <w:rFonts w:ascii="Arial" w:eastAsia="PalatinoLinotype-Roman" w:hAnsi="Arial" w:cs="Arial"/>
          <w:lang w:val="fr-FR"/>
        </w:rPr>
        <w:t xml:space="preserve"> , care s-a dovedit ca interferă</w:t>
      </w:r>
      <w:r w:rsidR="00924084" w:rsidRPr="0079725E">
        <w:rPr>
          <w:rFonts w:ascii="Arial" w:eastAsia="PalatinoLinotype-Roman" w:hAnsi="Arial" w:cs="Arial"/>
          <w:lang w:val="fr-FR"/>
        </w:rPr>
        <w:t xml:space="preserve"> cu </w:t>
      </w:r>
      <w:hyperlink r:id="rId209" w:tooltip="Leguminoase" w:history="1">
        <w:r w:rsidR="00924084" w:rsidRPr="0079725E">
          <w:rPr>
            <w:rFonts w:ascii="Arial" w:eastAsia="PalatinoLinotype-Roman" w:hAnsi="Arial" w:cs="Arial"/>
            <w:lang w:val="fr-FR"/>
          </w:rPr>
          <w:t>leguminoase</w:t>
        </w:r>
      </w:hyperlink>
      <w:r w:rsidR="00924084" w:rsidRPr="0079725E">
        <w:rPr>
          <w:rFonts w:ascii="Arial" w:eastAsia="PalatinoLinotype-Roman" w:hAnsi="Arial" w:cs="Arial"/>
          <w:lang w:val="fr-FR"/>
        </w:rPr>
        <w:t xml:space="preserve"> - </w:t>
      </w:r>
      <w:hyperlink r:id="rId210" w:tooltip="Rhizobium" w:history="1">
        <w:r w:rsidR="00924084" w:rsidRPr="0079725E">
          <w:rPr>
            <w:rFonts w:ascii="Arial" w:eastAsia="PalatinoLinotype-Roman" w:hAnsi="Arial" w:cs="Arial"/>
            <w:lang w:val="fr-FR"/>
          </w:rPr>
          <w:t>Rhizobium</w:t>
        </w:r>
      </w:hyperlink>
      <w:r w:rsidR="00924084" w:rsidRPr="0079725E">
        <w:rPr>
          <w:rFonts w:ascii="Arial" w:eastAsia="PalatinoLinotype-Roman" w:hAnsi="Arial" w:cs="Arial"/>
          <w:lang w:val="fr-FR"/>
        </w:rPr>
        <w:t xml:space="preserve"> .Reducerea acestor efec</w:t>
      </w:r>
      <w:r w:rsidR="00CF7A2F">
        <w:rPr>
          <w:rFonts w:ascii="Arial" w:eastAsia="PalatinoLinotype-Roman" w:hAnsi="Arial" w:cs="Arial"/>
          <w:lang w:val="fr-FR"/>
        </w:rPr>
        <w:t>te in  fixarea azotului pot creş</w:t>
      </w:r>
      <w:r w:rsidR="00924084" w:rsidRPr="0079725E">
        <w:rPr>
          <w:rFonts w:ascii="Arial" w:eastAsia="PalatinoLinotype-Roman" w:hAnsi="Arial" w:cs="Arial"/>
          <w:lang w:val="fr-FR"/>
        </w:rPr>
        <w:t>te randamentul culturilorprin reducerea ne</w:t>
      </w:r>
      <w:r w:rsidR="00CF7A2F">
        <w:rPr>
          <w:rFonts w:ascii="Arial" w:eastAsia="PalatinoLinotype-Roman" w:hAnsi="Arial" w:cs="Arial"/>
          <w:lang w:val="fr-FR"/>
        </w:rPr>
        <w:t>cesarului de ingraşă</w:t>
      </w:r>
      <w:r w:rsidR="00924084" w:rsidRPr="0079725E">
        <w:rPr>
          <w:rFonts w:ascii="Arial" w:eastAsia="PalatinoLinotype-Roman" w:hAnsi="Arial" w:cs="Arial"/>
          <w:lang w:val="fr-FR"/>
        </w:rPr>
        <w:t>minte sintetice cu azot.</w:t>
      </w:r>
    </w:p>
    <w:p w:rsidR="00924084" w:rsidRPr="0079725E" w:rsidRDefault="00D71995" w:rsidP="00924084">
      <w:pPr>
        <w:pStyle w:val="NormalWeb"/>
        <w:ind w:firstLine="360"/>
        <w:rPr>
          <w:rFonts w:ascii="Arial" w:eastAsia="PalatinoLinotype-Roman" w:hAnsi="Arial" w:cs="Arial"/>
          <w:lang w:val="fr-FR"/>
        </w:rPr>
      </w:pPr>
      <w:hyperlink r:id="rId211" w:tooltip="Toxicitatea pesticidelor pentru albine" w:history="1">
        <w:r w:rsidR="00924084" w:rsidRPr="0079725E">
          <w:rPr>
            <w:rFonts w:ascii="Arial" w:eastAsia="PalatinoLinotype-Roman" w:hAnsi="Arial" w:cs="Arial"/>
            <w:lang w:val="fr-FR"/>
          </w:rPr>
          <w:t>Pesticidele pot ucide albinele</w:t>
        </w:r>
      </w:hyperlink>
      <w:r w:rsidR="00CF7A2F">
        <w:rPr>
          <w:rFonts w:ascii="Arial" w:eastAsia="PalatinoLinotype-Roman" w:hAnsi="Arial" w:cs="Arial"/>
          <w:lang w:val="fr-FR"/>
        </w:rPr>
        <w:t xml:space="preserve"> ş</w:t>
      </w:r>
      <w:r w:rsidR="00924084" w:rsidRPr="0079725E">
        <w:rPr>
          <w:rFonts w:ascii="Arial" w:eastAsia="PalatinoLinotype-Roman" w:hAnsi="Arial" w:cs="Arial"/>
          <w:lang w:val="fr-FR"/>
        </w:rPr>
        <w:t xml:space="preserve">i sunt puternic implicate în </w:t>
      </w:r>
      <w:hyperlink r:id="rId212" w:tooltip="Declin polenizator" w:history="1">
        <w:r w:rsidR="00924084" w:rsidRPr="0079725E">
          <w:rPr>
            <w:rFonts w:ascii="Arial" w:eastAsia="PalatinoLinotype-Roman" w:hAnsi="Arial" w:cs="Arial"/>
            <w:lang w:val="fr-FR"/>
          </w:rPr>
          <w:t>declinul polenizator</w:t>
        </w:r>
      </w:hyperlink>
      <w:r w:rsidR="00924084" w:rsidRPr="0079725E">
        <w:rPr>
          <w:rFonts w:ascii="Arial" w:eastAsia="PalatinoLinotype-Roman" w:hAnsi="Arial" w:cs="Arial"/>
          <w:lang w:val="fr-FR"/>
        </w:rPr>
        <w:t xml:space="preserve">, pierderea de specii de plante care polenizează, inclusiv prin mecanismul de </w:t>
      </w:r>
      <w:hyperlink r:id="rId213" w:tooltip="Disorder Colony Collapse" w:history="1">
        <w:r w:rsidR="00924084" w:rsidRPr="0079725E">
          <w:rPr>
            <w:rFonts w:ascii="Arial" w:eastAsia="PalatinoLinotype-Roman" w:hAnsi="Arial" w:cs="Arial"/>
            <w:lang w:val="fr-FR"/>
          </w:rPr>
          <w:t xml:space="preserve">tulburare,  reducere  </w:t>
        </w:r>
      </w:hyperlink>
      <w:r w:rsidR="00CF7A2F">
        <w:rPr>
          <w:rFonts w:ascii="Arial" w:eastAsia="PalatinoLinotype-Roman" w:hAnsi="Arial" w:cs="Arial"/>
          <w:lang w:val="fr-FR"/>
        </w:rPr>
        <w:t>a activităţ</w:t>
      </w:r>
      <w:r w:rsidR="00924084" w:rsidRPr="0079725E">
        <w:rPr>
          <w:rFonts w:ascii="Arial" w:eastAsia="PalatinoLinotype-Roman" w:hAnsi="Arial" w:cs="Arial"/>
          <w:lang w:val="fr-FR"/>
        </w:rPr>
        <w:t xml:space="preserve">ii albinelor lucratoare din stupi ( colonii). </w:t>
      </w:r>
    </w:p>
    <w:p w:rsidR="00924084" w:rsidRPr="0079725E" w:rsidRDefault="00924084" w:rsidP="00924084">
      <w:pPr>
        <w:pStyle w:val="NormalWeb"/>
        <w:ind w:firstLine="360"/>
        <w:rPr>
          <w:rFonts w:ascii="Arial" w:eastAsia="PalatinoLinotype-Roman" w:hAnsi="Arial" w:cs="Arial"/>
          <w:lang w:val="fr-FR"/>
        </w:rPr>
      </w:pPr>
      <w:r w:rsidRPr="0079725E">
        <w:rPr>
          <w:rFonts w:ascii="Arial" w:eastAsia="PalatinoLinotype-Roman" w:hAnsi="Arial" w:cs="Arial"/>
          <w:lang w:val="fr-FR"/>
        </w:rPr>
        <w:t xml:space="preserve"> Pe de altă parte, pesticidele au un efect nociv direct asupra plantelor, inclusiv prin dezvoltarea slabă a radicelelor, ducand la un fenomen de ingalbenire a plantelor.</w:t>
      </w:r>
    </w:p>
    <w:p w:rsidR="00924084" w:rsidRPr="00475C6C" w:rsidRDefault="00924084" w:rsidP="00924084">
      <w:pPr>
        <w:pStyle w:val="Heading2"/>
        <w:rPr>
          <w:rFonts w:eastAsia="PalatinoLinotype-Roman"/>
          <w:bCs w:val="0"/>
          <w:i w:val="0"/>
          <w:iCs w:val="0"/>
          <w:sz w:val="24"/>
          <w:szCs w:val="24"/>
          <w:lang w:val="fr-FR"/>
        </w:rPr>
      </w:pPr>
      <w:r w:rsidRPr="00475C6C">
        <w:rPr>
          <w:rFonts w:eastAsia="PalatinoLinotype-Roman"/>
          <w:bCs w:val="0"/>
          <w:i w:val="0"/>
          <w:iCs w:val="0"/>
          <w:sz w:val="24"/>
          <w:szCs w:val="24"/>
          <w:lang w:val="fr-FR"/>
        </w:rPr>
        <w:t xml:space="preserve">Efect asupra animalelor </w:t>
      </w:r>
    </w:p>
    <w:p w:rsidR="00924084" w:rsidRPr="0079725E" w:rsidRDefault="00924084" w:rsidP="00924084">
      <w:pPr>
        <w:pStyle w:val="NormalWeb"/>
        <w:ind w:firstLine="360"/>
        <w:rPr>
          <w:rFonts w:ascii="Arial" w:eastAsia="PalatinoLinotype-Roman" w:hAnsi="Arial" w:cs="Arial"/>
          <w:lang w:val="fr-FR"/>
        </w:rPr>
      </w:pPr>
      <w:r w:rsidRPr="0079725E">
        <w:rPr>
          <w:rFonts w:ascii="Arial" w:eastAsia="PalatinoLinotype-Roman" w:hAnsi="Arial" w:cs="Arial"/>
          <w:lang w:val="fr-FR"/>
        </w:rPr>
        <w:t>Pesticidele afecteaz</w:t>
      </w:r>
      <w:r w:rsidR="00BC39CC">
        <w:rPr>
          <w:rFonts w:ascii="Arial" w:eastAsia="PalatinoLinotype-Roman" w:hAnsi="Arial" w:cs="Arial"/>
          <w:lang w:val="fr-FR"/>
        </w:rPr>
        <w:t>ă</w:t>
      </w:r>
      <w:r w:rsidRPr="0079725E">
        <w:rPr>
          <w:rFonts w:ascii="Arial" w:eastAsia="PalatinoLinotype-Roman" w:hAnsi="Arial" w:cs="Arial"/>
          <w:lang w:val="fr-FR"/>
        </w:rPr>
        <w:t xml:space="preserve"> multe tipuri de anima</w:t>
      </w:r>
      <w:r w:rsidR="00CF7A2F">
        <w:rPr>
          <w:rFonts w:ascii="Arial" w:eastAsia="PalatinoLinotype-Roman" w:hAnsi="Arial" w:cs="Arial"/>
          <w:lang w:val="fr-FR"/>
        </w:rPr>
        <w:t>le, ceea ce a determinat multe ţări să</w:t>
      </w:r>
      <w:r w:rsidRPr="0079725E">
        <w:rPr>
          <w:rFonts w:ascii="Arial" w:eastAsia="PalatinoLinotype-Roman" w:hAnsi="Arial" w:cs="Arial"/>
          <w:lang w:val="fr-FR"/>
        </w:rPr>
        <w:t xml:space="preserve"> reglementeze utilizarea pesticidelor si sa adopte planuri de biodiversitate.</w:t>
      </w:r>
    </w:p>
    <w:p w:rsidR="00924084" w:rsidRPr="0079725E" w:rsidRDefault="00924084" w:rsidP="00924084">
      <w:pPr>
        <w:pStyle w:val="NormalWeb"/>
        <w:ind w:firstLine="360"/>
        <w:rPr>
          <w:rFonts w:ascii="Arial" w:eastAsia="PalatinoLinotype-Roman" w:hAnsi="Arial" w:cs="Arial"/>
          <w:lang w:val="fr-FR"/>
        </w:rPr>
      </w:pPr>
      <w:r w:rsidRPr="0079725E">
        <w:rPr>
          <w:rFonts w:ascii="Arial" w:eastAsia="PalatinoLinotype-Roman" w:hAnsi="Arial" w:cs="Arial"/>
          <w:lang w:val="fr-FR"/>
        </w:rPr>
        <w:t>Animalele, inclusiv oamenii pot fi otrăvite de reziduuri de pesticide care rămân în produsele alimentare, de exemplu, sau  atunci când animalele sălbatice intră domenii pulverizate sau zonele din apropiere la scurt timp după pulverizare.  Efectul mai a</w:t>
      </w:r>
      <w:r w:rsidR="00CF7A2F">
        <w:rPr>
          <w:rFonts w:ascii="Arial" w:eastAsia="PalatinoLinotype-Roman" w:hAnsi="Arial" w:cs="Arial"/>
          <w:lang w:val="fr-FR"/>
        </w:rPr>
        <w:t>pare cand se elimină surse esenţ</w:t>
      </w:r>
      <w:r w:rsidRPr="0079725E">
        <w:rPr>
          <w:rFonts w:ascii="Arial" w:eastAsia="PalatinoLinotype-Roman" w:hAnsi="Arial" w:cs="Arial"/>
          <w:lang w:val="fr-FR"/>
        </w:rPr>
        <w:t xml:space="preserve">iale de alimente ale unor animale, provocând animalele să se mute, schimbarea dietei lor sau pieirea acestora prin foamete. Reziduurile de pesticide pot călători prin </w:t>
      </w:r>
      <w:hyperlink r:id="rId214" w:tooltip="Lanț alimentar" w:history="1">
        <w:r w:rsidR="00CF7A2F">
          <w:rPr>
            <w:rFonts w:ascii="Arial" w:eastAsia="PalatinoLinotype-Roman" w:hAnsi="Arial" w:cs="Arial"/>
            <w:lang w:val="fr-FR"/>
          </w:rPr>
          <w:t>lanţ</w:t>
        </w:r>
        <w:r w:rsidRPr="0079725E">
          <w:rPr>
            <w:rFonts w:ascii="Arial" w:eastAsia="PalatinoLinotype-Roman" w:hAnsi="Arial" w:cs="Arial"/>
            <w:lang w:val="fr-FR"/>
          </w:rPr>
          <w:t>ul alimentar</w:t>
        </w:r>
      </w:hyperlink>
      <w:r w:rsidRPr="0079725E">
        <w:rPr>
          <w:rFonts w:ascii="Arial" w:eastAsia="PalatinoLinotype-Roman" w:hAnsi="Arial" w:cs="Arial"/>
          <w:lang w:val="fr-FR"/>
        </w:rPr>
        <w:t xml:space="preserve"> ; de exemplu, păsările po</w:t>
      </w:r>
      <w:r w:rsidR="00CF7A2F">
        <w:rPr>
          <w:rFonts w:ascii="Arial" w:eastAsia="PalatinoLinotype-Roman" w:hAnsi="Arial" w:cs="Arial"/>
          <w:lang w:val="fr-FR"/>
        </w:rPr>
        <w:t>t avea de suferit atunci cand mă</w:t>
      </w:r>
      <w:r w:rsidRPr="0079725E">
        <w:rPr>
          <w:rFonts w:ascii="Arial" w:eastAsia="PalatinoLinotype-Roman" w:hAnsi="Arial" w:cs="Arial"/>
          <w:lang w:val="fr-FR"/>
        </w:rPr>
        <w:t>nanc</w:t>
      </w:r>
      <w:r w:rsidR="00CF7A2F">
        <w:rPr>
          <w:rFonts w:ascii="Arial" w:eastAsia="PalatinoLinotype-Roman" w:hAnsi="Arial" w:cs="Arial"/>
          <w:lang w:val="fr-FR"/>
        </w:rPr>
        <w:t>ă</w:t>
      </w:r>
      <w:r w:rsidRPr="0079725E">
        <w:rPr>
          <w:rFonts w:ascii="Arial" w:eastAsia="PalatinoLinotype-Roman" w:hAnsi="Arial" w:cs="Arial"/>
          <w:lang w:val="fr-FR"/>
        </w:rPr>
        <w:t xml:space="preserve"> insecte </w:t>
      </w:r>
      <w:r w:rsidR="00CF7A2F">
        <w:rPr>
          <w:rFonts w:ascii="Arial" w:eastAsia="PalatinoLinotype-Roman" w:hAnsi="Arial" w:cs="Arial"/>
          <w:lang w:val="fr-FR"/>
        </w:rPr>
        <w:t>ş</w:t>
      </w:r>
      <w:r w:rsidRPr="0079725E">
        <w:rPr>
          <w:rFonts w:ascii="Arial" w:eastAsia="PalatinoLinotype-Roman" w:hAnsi="Arial" w:cs="Arial"/>
          <w:lang w:val="fr-FR"/>
        </w:rPr>
        <w:t xml:space="preserve">i viermi care au consumat pesticide.  </w:t>
      </w:r>
    </w:p>
    <w:p w:rsidR="00924084" w:rsidRPr="0079725E" w:rsidRDefault="00CF7A2F" w:rsidP="00924084">
      <w:pPr>
        <w:pStyle w:val="NormalWeb"/>
        <w:ind w:firstLine="540"/>
        <w:rPr>
          <w:rFonts w:ascii="Arial" w:eastAsia="PalatinoLinotype-Roman" w:hAnsi="Arial" w:cs="Arial"/>
          <w:lang w:val="fr-FR"/>
        </w:rPr>
      </w:pPr>
      <w:r>
        <w:rPr>
          <w:rFonts w:ascii="Arial" w:eastAsia="PalatinoLinotype-Roman" w:hAnsi="Arial" w:cs="Arial"/>
          <w:lang w:val="fr-FR"/>
        </w:rPr>
        <w:t>Râ</w:t>
      </w:r>
      <w:r w:rsidR="00924084" w:rsidRPr="0079725E">
        <w:rPr>
          <w:rFonts w:ascii="Arial" w:eastAsia="PalatinoLinotype-Roman" w:hAnsi="Arial" w:cs="Arial"/>
          <w:lang w:val="fr-FR"/>
        </w:rPr>
        <w:t>mele digera materia organi</w:t>
      </w:r>
      <w:r>
        <w:rPr>
          <w:rFonts w:ascii="Arial" w:eastAsia="PalatinoLinotype-Roman" w:hAnsi="Arial" w:cs="Arial"/>
          <w:lang w:val="fr-FR"/>
        </w:rPr>
        <w:t>ca si determinand cresterea conţ</w:t>
      </w:r>
      <w:r w:rsidR="00924084" w:rsidRPr="0079725E">
        <w:rPr>
          <w:rFonts w:ascii="Arial" w:eastAsia="PalatinoLinotype-Roman" w:hAnsi="Arial" w:cs="Arial"/>
          <w:lang w:val="fr-FR"/>
        </w:rPr>
        <w:t>inutul de nutrien</w:t>
      </w:r>
      <w:r w:rsidR="00B53E77">
        <w:rPr>
          <w:rFonts w:ascii="Arial" w:eastAsia="PalatinoLinotype-Roman" w:hAnsi="Arial" w:cs="Arial"/>
          <w:lang w:val="fr-FR"/>
        </w:rPr>
        <w:t>ţ</w:t>
      </w:r>
      <w:r w:rsidR="00924084" w:rsidRPr="0079725E">
        <w:rPr>
          <w:rFonts w:ascii="Arial" w:eastAsia="PalatinoLinotype-Roman" w:hAnsi="Arial" w:cs="Arial"/>
          <w:lang w:val="fr-FR"/>
        </w:rPr>
        <w:t>i în stratul superior de sol. Acestea pot proteja sănătatea umană prin ingerarea, descompunerea de gunoi si servind ca bioindicatori de activitate sol. Pesticidele au av</w:t>
      </w:r>
      <w:r>
        <w:rPr>
          <w:rFonts w:ascii="Arial" w:eastAsia="PalatinoLinotype-Roman" w:hAnsi="Arial" w:cs="Arial"/>
          <w:lang w:val="fr-FR"/>
        </w:rPr>
        <w:t>ut efecte dăunătoare asupra creşterii ş</w:t>
      </w:r>
      <w:r w:rsidR="00924084" w:rsidRPr="0079725E">
        <w:rPr>
          <w:rFonts w:ascii="Arial" w:eastAsia="PalatinoLinotype-Roman" w:hAnsi="Arial" w:cs="Arial"/>
          <w:lang w:val="fr-FR"/>
        </w:rPr>
        <w:t>i reproducerii ramelor.  Unele pesticide pot fi bioacumulate pan</w:t>
      </w:r>
      <w:r>
        <w:rPr>
          <w:rFonts w:ascii="Arial" w:eastAsia="PalatinoLinotype-Roman" w:hAnsi="Arial" w:cs="Arial"/>
          <w:lang w:val="fr-FR"/>
        </w:rPr>
        <w:t>ă</w:t>
      </w:r>
      <w:r w:rsidR="00924084" w:rsidRPr="0079725E">
        <w:rPr>
          <w:rFonts w:ascii="Arial" w:eastAsia="PalatinoLinotype-Roman" w:hAnsi="Arial" w:cs="Arial"/>
          <w:lang w:val="fr-FR"/>
        </w:rPr>
        <w:t xml:space="preserve"> la niveluri toxice de organismele  care le consumă în timp; acesta este un fenomen care</w:t>
      </w:r>
      <w:r>
        <w:rPr>
          <w:rFonts w:ascii="Arial" w:eastAsia="PalatinoLinotype-Roman" w:hAnsi="Arial" w:cs="Arial"/>
          <w:lang w:val="fr-FR"/>
        </w:rPr>
        <w:t xml:space="preserve">  are un mare impact asupra lanţ</w:t>
      </w:r>
      <w:r w:rsidR="00924084" w:rsidRPr="0079725E">
        <w:rPr>
          <w:rFonts w:ascii="Arial" w:eastAsia="PalatinoLinotype-Roman" w:hAnsi="Arial" w:cs="Arial"/>
          <w:lang w:val="fr-FR"/>
        </w:rPr>
        <w:t xml:space="preserve">ului trofic al speciilor. </w:t>
      </w:r>
    </w:p>
    <w:p w:rsidR="00924084" w:rsidRPr="0079725E" w:rsidRDefault="00924084" w:rsidP="00924084">
      <w:pPr>
        <w:pStyle w:val="Heading3"/>
        <w:rPr>
          <w:rFonts w:eastAsia="PalatinoLinotype-Roman"/>
          <w:b w:val="0"/>
          <w:bCs w:val="0"/>
          <w:sz w:val="24"/>
          <w:szCs w:val="24"/>
          <w:lang w:val="fr-FR"/>
        </w:rPr>
      </w:pPr>
      <w:r w:rsidRPr="0079725E">
        <w:rPr>
          <w:rFonts w:eastAsia="PalatinoLinotype-Roman"/>
          <w:b w:val="0"/>
          <w:bCs w:val="0"/>
          <w:lang w:val="fr-FR"/>
        </w:rPr>
        <w:t xml:space="preserve">Păsări </w:t>
      </w:r>
    </w:p>
    <w:p w:rsidR="00924084" w:rsidRPr="0079725E" w:rsidRDefault="00924084" w:rsidP="00924084">
      <w:pPr>
        <w:ind w:firstLine="540"/>
        <w:rPr>
          <w:rFonts w:ascii="Arial" w:eastAsia="PalatinoLinotype-Roman" w:hAnsi="Arial" w:cs="Arial"/>
          <w:lang w:val="fr-FR"/>
        </w:rPr>
      </w:pPr>
      <w:r w:rsidRPr="0079725E">
        <w:rPr>
          <w:rFonts w:ascii="Arial" w:eastAsia="PalatinoLinotype-Roman" w:hAnsi="Arial" w:cs="Arial"/>
          <w:lang w:val="fr-FR"/>
        </w:rPr>
        <w:t xml:space="preserve">  Reducerea popula</w:t>
      </w:r>
      <w:r w:rsidR="00B53E77">
        <w:rPr>
          <w:rFonts w:ascii="Arial" w:eastAsia="PalatinoLinotype-Roman" w:hAnsi="Arial" w:cs="Arial"/>
          <w:lang w:val="fr-FR"/>
        </w:rPr>
        <w:t>ţ</w:t>
      </w:r>
      <w:r w:rsidRPr="0079725E">
        <w:rPr>
          <w:rFonts w:ascii="Arial" w:eastAsia="PalatinoLinotype-Roman" w:hAnsi="Arial" w:cs="Arial"/>
          <w:lang w:val="fr-FR"/>
        </w:rPr>
        <w:t xml:space="preserve">iilor de </w:t>
      </w:r>
      <w:r w:rsidR="00CF7A2F">
        <w:rPr>
          <w:rFonts w:ascii="Arial" w:eastAsia="PalatinoLinotype-Roman" w:hAnsi="Arial" w:cs="Arial"/>
          <w:lang w:val="fr-FR"/>
        </w:rPr>
        <w:t>păsări s-a dovedit a fi asociată</w:t>
      </w:r>
      <w:r w:rsidRPr="0079725E">
        <w:rPr>
          <w:rFonts w:ascii="Arial" w:eastAsia="PalatinoLinotype-Roman" w:hAnsi="Arial" w:cs="Arial"/>
          <w:lang w:val="fr-FR"/>
        </w:rPr>
        <w:t xml:space="preserve"> cu zonele în care sunt utilizate pesticide .Ca efect direct s-a constatat sub</w:t>
      </w:r>
      <w:r w:rsidR="003355E9">
        <w:rPr>
          <w:rFonts w:ascii="Arial" w:eastAsia="PalatinoLinotype-Roman" w:hAnsi="Arial" w:cs="Arial"/>
          <w:lang w:val="fr-FR"/>
        </w:rPr>
        <w:t>ţ</w:t>
      </w:r>
      <w:r w:rsidRPr="0079725E">
        <w:rPr>
          <w:rFonts w:ascii="Arial" w:eastAsia="PalatinoLinotype-Roman" w:hAnsi="Arial" w:cs="Arial"/>
          <w:lang w:val="fr-FR"/>
        </w:rPr>
        <w:t>ierea cojii</w:t>
      </w:r>
      <w:r w:rsidR="00CF7A2F">
        <w:rPr>
          <w:rFonts w:ascii="Arial" w:eastAsia="PalatinoLinotype-Roman" w:hAnsi="Arial" w:cs="Arial"/>
          <w:lang w:val="fr-FR"/>
        </w:rPr>
        <w:t xml:space="preserve"> de oua - acest fapt duce la scă</w:t>
      </w:r>
      <w:r w:rsidRPr="0079725E">
        <w:rPr>
          <w:rFonts w:ascii="Arial" w:eastAsia="PalatinoLinotype-Roman" w:hAnsi="Arial" w:cs="Arial"/>
          <w:lang w:val="fr-FR"/>
        </w:rPr>
        <w:t>derea reproducerii acestora. Alt e studii arat</w:t>
      </w:r>
      <w:r w:rsidR="00B53E77">
        <w:rPr>
          <w:rFonts w:ascii="Arial" w:eastAsia="PalatinoLinotype-Roman" w:hAnsi="Arial" w:cs="Arial"/>
          <w:lang w:val="fr-FR"/>
        </w:rPr>
        <w:t>ă</w:t>
      </w:r>
      <w:r w:rsidRPr="0079725E">
        <w:rPr>
          <w:rFonts w:ascii="Arial" w:eastAsia="PalatinoLinotype-Roman" w:hAnsi="Arial" w:cs="Arial"/>
          <w:lang w:val="fr-FR"/>
        </w:rPr>
        <w:t xml:space="preserve"> ca anumite fungicide</w:t>
      </w:r>
      <w:r w:rsidR="00CF7A2F">
        <w:rPr>
          <w:rFonts w:ascii="Arial" w:eastAsia="PalatinoLinotype-Roman" w:hAnsi="Arial" w:cs="Arial"/>
          <w:lang w:val="fr-FR"/>
        </w:rPr>
        <w:t xml:space="preserve"> au usor efect toxic asupra pasărilor dar, nociv pentru râme ş</w:t>
      </w:r>
      <w:r w:rsidRPr="0079725E">
        <w:rPr>
          <w:rFonts w:ascii="Arial" w:eastAsia="PalatinoLinotype-Roman" w:hAnsi="Arial" w:cs="Arial"/>
          <w:lang w:val="fr-FR"/>
        </w:rPr>
        <w:t xml:space="preserve">i insectele cu care acestea se hranesc.  </w:t>
      </w:r>
    </w:p>
    <w:p w:rsidR="00924084" w:rsidRPr="0079725E" w:rsidRDefault="00924084" w:rsidP="00924084">
      <w:pPr>
        <w:ind w:firstLine="540"/>
        <w:rPr>
          <w:rFonts w:ascii="Arial" w:eastAsia="PalatinoLinotype-Roman" w:hAnsi="Arial" w:cs="Arial"/>
          <w:lang w:val="fr-FR"/>
        </w:rPr>
      </w:pPr>
      <w:r w:rsidRPr="0079725E">
        <w:rPr>
          <w:rFonts w:ascii="Arial" w:eastAsia="PalatinoLinotype-Roman" w:hAnsi="Arial" w:cs="Arial"/>
          <w:lang w:val="fr-FR"/>
        </w:rPr>
        <w:t>Unele pesticide sunt form</w:t>
      </w:r>
      <w:r w:rsidR="00CF7A2F">
        <w:rPr>
          <w:rFonts w:ascii="Arial" w:eastAsia="PalatinoLinotype-Roman" w:hAnsi="Arial" w:cs="Arial"/>
          <w:lang w:val="fr-FR"/>
        </w:rPr>
        <w:t>ulate sub forma de granule. Păsă</w:t>
      </w:r>
      <w:r w:rsidRPr="0079725E">
        <w:rPr>
          <w:rFonts w:ascii="Arial" w:eastAsia="PalatinoLinotype-Roman" w:hAnsi="Arial" w:cs="Arial"/>
          <w:lang w:val="fr-FR"/>
        </w:rPr>
        <w:t>ri</w:t>
      </w:r>
      <w:r w:rsidR="00CF7A2F">
        <w:rPr>
          <w:rFonts w:ascii="Arial" w:eastAsia="PalatinoLinotype-Roman" w:hAnsi="Arial" w:cs="Arial"/>
          <w:lang w:val="fr-FR"/>
        </w:rPr>
        <w:t>le pot consuma acestea, confundâ</w:t>
      </w:r>
      <w:r w:rsidRPr="0079725E">
        <w:rPr>
          <w:rFonts w:ascii="Arial" w:eastAsia="PalatinoLinotype-Roman" w:hAnsi="Arial" w:cs="Arial"/>
          <w:lang w:val="fr-FR"/>
        </w:rPr>
        <w:t>ndu-le cu boab</w:t>
      </w:r>
      <w:r w:rsidR="00CF7A2F">
        <w:rPr>
          <w:rFonts w:ascii="Arial" w:eastAsia="PalatinoLinotype-Roman" w:hAnsi="Arial" w:cs="Arial"/>
          <w:lang w:val="fr-FR"/>
        </w:rPr>
        <w:t>e de produse alimentare, conducâ</w:t>
      </w:r>
      <w:r w:rsidRPr="0079725E">
        <w:rPr>
          <w:rFonts w:ascii="Arial" w:eastAsia="PalatinoLinotype-Roman" w:hAnsi="Arial" w:cs="Arial"/>
          <w:lang w:val="fr-FR"/>
        </w:rPr>
        <w:t>nd la moartea acestora.S-a dovedit ca anumite</w:t>
      </w:r>
      <w:r w:rsidR="00CF7A2F">
        <w:rPr>
          <w:rFonts w:ascii="Arial" w:eastAsia="PalatinoLinotype-Roman" w:hAnsi="Arial" w:cs="Arial"/>
          <w:lang w:val="fr-FR"/>
        </w:rPr>
        <w:t xml:space="preserve"> pesticide pulverizate peste ouăle pasă</w:t>
      </w:r>
      <w:r w:rsidRPr="0079725E">
        <w:rPr>
          <w:rFonts w:ascii="Arial" w:eastAsia="PalatinoLinotype-Roman" w:hAnsi="Arial" w:cs="Arial"/>
          <w:lang w:val="fr-FR"/>
        </w:rPr>
        <w:t>rilor din cuib pot p</w:t>
      </w:r>
      <w:r w:rsidR="00CF7A2F">
        <w:rPr>
          <w:rFonts w:ascii="Arial" w:eastAsia="PalatinoLinotype-Roman" w:hAnsi="Arial" w:cs="Arial"/>
          <w:lang w:val="fr-FR"/>
        </w:rPr>
        <w:t>rovoca anumite tulburari de creştere la embrioni, reducând numarul puilor supravieţ</w:t>
      </w:r>
      <w:r w:rsidRPr="0079725E">
        <w:rPr>
          <w:rFonts w:ascii="Arial" w:eastAsia="PalatinoLinotype-Roman" w:hAnsi="Arial" w:cs="Arial"/>
          <w:lang w:val="fr-FR"/>
        </w:rPr>
        <w:t>uitori.</w:t>
      </w:r>
    </w:p>
    <w:p w:rsidR="00924084" w:rsidRPr="0079725E" w:rsidRDefault="00924084" w:rsidP="00924084">
      <w:pPr>
        <w:ind w:firstLine="540"/>
        <w:rPr>
          <w:rFonts w:ascii="Arial" w:eastAsia="PalatinoLinotype-Roman" w:hAnsi="Arial" w:cs="Arial"/>
          <w:lang w:val="fr-FR"/>
        </w:rPr>
      </w:pPr>
      <w:r w:rsidRPr="0079725E">
        <w:rPr>
          <w:rFonts w:ascii="Arial" w:eastAsia="PalatinoLinotype-Roman" w:hAnsi="Arial" w:cs="Arial"/>
          <w:lang w:val="fr-FR"/>
        </w:rPr>
        <w:t xml:space="preserve"> De</w:t>
      </w:r>
      <w:r w:rsidR="00CF7A2F">
        <w:rPr>
          <w:rFonts w:ascii="Arial" w:eastAsia="PalatinoLinotype-Roman" w:hAnsi="Arial" w:cs="Arial"/>
          <w:lang w:val="fr-FR"/>
        </w:rPr>
        <w:t xml:space="preserve"> asemenea, erbicidele pot pune în pericol populaţiile de păsă</w:t>
      </w:r>
      <w:r w:rsidRPr="0079725E">
        <w:rPr>
          <w:rFonts w:ascii="Arial" w:eastAsia="PalatinoLinotype-Roman" w:hAnsi="Arial" w:cs="Arial"/>
          <w:lang w:val="fr-FR"/>
        </w:rPr>
        <w:t>ri prin reducerea habitatului lor.</w:t>
      </w:r>
    </w:p>
    <w:p w:rsidR="00924084" w:rsidRPr="0079725E" w:rsidRDefault="00924084" w:rsidP="00924084">
      <w:pPr>
        <w:pStyle w:val="NormalWeb"/>
        <w:rPr>
          <w:rFonts w:ascii="Arial" w:eastAsia="PalatinoLinotype-Roman" w:hAnsi="Arial" w:cs="Arial"/>
          <w:lang w:val="fr-FR"/>
        </w:rPr>
      </w:pPr>
      <w:r w:rsidRPr="0079725E">
        <w:rPr>
          <w:rFonts w:ascii="Arial" w:eastAsia="PalatinoLinotype-Roman" w:hAnsi="Arial" w:cs="Arial"/>
          <w:lang w:val="fr-FR"/>
        </w:rPr>
        <w:t xml:space="preserve"> Via</w:t>
      </w:r>
      <w:r w:rsidR="00B53E77">
        <w:rPr>
          <w:rFonts w:ascii="Arial" w:eastAsia="PalatinoLinotype-Roman" w:hAnsi="Arial" w:cs="Arial"/>
          <w:lang w:val="fr-FR"/>
        </w:rPr>
        <w:t>ţ</w:t>
      </w:r>
      <w:r w:rsidRPr="0079725E">
        <w:rPr>
          <w:rFonts w:ascii="Arial" w:eastAsia="PalatinoLinotype-Roman" w:hAnsi="Arial" w:cs="Arial"/>
          <w:lang w:val="fr-FR"/>
        </w:rPr>
        <w:t xml:space="preserve">a acvatică </w:t>
      </w:r>
    </w:p>
    <w:p w:rsidR="00924084" w:rsidRPr="0079725E" w:rsidRDefault="00924084" w:rsidP="00924084">
      <w:pPr>
        <w:ind w:firstLine="540"/>
        <w:rPr>
          <w:rFonts w:ascii="Arial" w:eastAsia="PalatinoLinotype-Roman" w:hAnsi="Arial" w:cs="Arial"/>
          <w:lang w:val="fr-FR"/>
        </w:rPr>
      </w:pPr>
      <w:r w:rsidRPr="0079725E">
        <w:rPr>
          <w:rFonts w:ascii="Arial" w:eastAsia="PalatinoLinotype-Roman" w:hAnsi="Arial" w:cs="Arial"/>
          <w:lang w:val="fr-FR"/>
        </w:rPr>
        <w:t xml:space="preserve">Marjele de teren late  de-a lungul apelor  pot reduce ajungerea pesticidelor </w:t>
      </w:r>
      <w:r w:rsidR="00CF7A2F">
        <w:rPr>
          <w:rFonts w:ascii="Arial" w:eastAsia="PalatinoLinotype-Roman" w:hAnsi="Arial" w:cs="Arial"/>
          <w:lang w:val="fr-FR"/>
        </w:rPr>
        <w:t>în râ</w:t>
      </w:r>
      <w:r w:rsidRPr="0079725E">
        <w:rPr>
          <w:rFonts w:ascii="Arial" w:eastAsia="PalatinoLinotype-Roman" w:hAnsi="Arial" w:cs="Arial"/>
          <w:lang w:val="fr-FR"/>
        </w:rPr>
        <w:t xml:space="preserve">uri </w:t>
      </w:r>
      <w:r w:rsidR="00CF7A2F">
        <w:rPr>
          <w:rFonts w:ascii="Arial" w:eastAsia="PalatinoLinotype-Roman" w:hAnsi="Arial" w:cs="Arial"/>
          <w:lang w:val="fr-FR"/>
        </w:rPr>
        <w:t>ş</w:t>
      </w:r>
      <w:r w:rsidRPr="0079725E">
        <w:rPr>
          <w:rFonts w:ascii="Arial" w:eastAsia="PalatinoLinotype-Roman" w:hAnsi="Arial" w:cs="Arial"/>
          <w:lang w:val="fr-FR"/>
        </w:rPr>
        <w:t>i fluvii.</w:t>
      </w:r>
    </w:p>
    <w:p w:rsidR="00924084" w:rsidRPr="0079725E" w:rsidRDefault="00924084" w:rsidP="00924084">
      <w:pPr>
        <w:rPr>
          <w:rFonts w:ascii="Arial" w:eastAsia="PalatinoLinotype-Roman" w:hAnsi="Arial" w:cs="Arial"/>
          <w:lang w:val="fr-FR"/>
        </w:rPr>
      </w:pPr>
      <w:r w:rsidRPr="0079725E">
        <w:rPr>
          <w:rFonts w:ascii="Arial" w:eastAsia="PalatinoLinotype-Roman" w:hAnsi="Arial" w:cs="Arial"/>
          <w:lang w:val="fr-FR"/>
        </w:rPr>
        <w:t>Pe</w:t>
      </w:r>
      <w:r w:rsidR="00B53E77">
        <w:rPr>
          <w:rFonts w:ascii="Arial" w:eastAsia="PalatinoLinotype-Roman" w:hAnsi="Arial" w:cs="Arial"/>
          <w:lang w:val="fr-FR"/>
        </w:rPr>
        <w:t>ş</w:t>
      </w:r>
      <w:r w:rsidRPr="0079725E">
        <w:rPr>
          <w:rFonts w:ascii="Arial" w:eastAsia="PalatinoLinotype-Roman" w:hAnsi="Arial" w:cs="Arial"/>
          <w:lang w:val="fr-FR"/>
        </w:rPr>
        <w:t xml:space="preserve">tii </w:t>
      </w:r>
      <w:r w:rsidR="00CF7A2F">
        <w:rPr>
          <w:rFonts w:ascii="Arial" w:eastAsia="PalatinoLinotype-Roman" w:hAnsi="Arial" w:cs="Arial"/>
          <w:lang w:val="fr-FR"/>
        </w:rPr>
        <w:t>şi alte vietăţ</w:t>
      </w:r>
      <w:r w:rsidRPr="0079725E">
        <w:rPr>
          <w:rFonts w:ascii="Arial" w:eastAsia="PalatinoLinotype-Roman" w:hAnsi="Arial" w:cs="Arial"/>
          <w:lang w:val="fr-FR"/>
        </w:rPr>
        <w:t>i acvatice pot fi afecta</w:t>
      </w:r>
      <w:r w:rsidR="00CF7A2F">
        <w:rPr>
          <w:rFonts w:ascii="Arial" w:eastAsia="PalatinoLinotype-Roman" w:hAnsi="Arial" w:cs="Arial"/>
          <w:lang w:val="fr-FR"/>
        </w:rPr>
        <w:t>ţi de  apa contaminată</w:t>
      </w:r>
      <w:r w:rsidRPr="0079725E">
        <w:rPr>
          <w:rFonts w:ascii="Arial" w:eastAsia="PalatinoLinotype-Roman" w:hAnsi="Arial" w:cs="Arial"/>
          <w:lang w:val="fr-FR"/>
        </w:rPr>
        <w:t xml:space="preserve"> cu pesticide, </w:t>
      </w:r>
      <w:r w:rsidR="00B53E77">
        <w:rPr>
          <w:rFonts w:ascii="Arial" w:eastAsia="PalatinoLinotype-Roman" w:hAnsi="Arial" w:cs="Arial"/>
          <w:lang w:val="fr-FR"/>
        </w:rPr>
        <w:t>î</w:t>
      </w:r>
      <w:r w:rsidRPr="0079725E">
        <w:rPr>
          <w:rFonts w:ascii="Arial" w:eastAsia="PalatinoLinotype-Roman" w:hAnsi="Arial" w:cs="Arial"/>
          <w:lang w:val="fr-FR"/>
        </w:rPr>
        <w:t>n unele cazuri chiar letale.</w:t>
      </w:r>
      <w:r w:rsidR="00CF7A2F">
        <w:rPr>
          <w:rFonts w:ascii="Arial" w:eastAsia="PalatinoLinotype-Roman" w:hAnsi="Arial" w:cs="Arial"/>
          <w:lang w:val="fr-FR"/>
        </w:rPr>
        <w:t xml:space="preserve"> Plantele distruse de erbicide în mediul acvatic se degradează</w:t>
      </w:r>
      <w:r w:rsidRPr="0079725E">
        <w:rPr>
          <w:rFonts w:ascii="Arial" w:eastAsia="PalatinoLinotype-Roman" w:hAnsi="Arial" w:cs="Arial"/>
          <w:lang w:val="fr-FR"/>
        </w:rPr>
        <w:t xml:space="preserve"> prin consum de oxigen, fapt ce p</w:t>
      </w:r>
      <w:r w:rsidR="00CF7A2F">
        <w:rPr>
          <w:rFonts w:ascii="Arial" w:eastAsia="PalatinoLinotype-Roman" w:hAnsi="Arial" w:cs="Arial"/>
          <w:lang w:val="fr-FR"/>
        </w:rPr>
        <w:t>oate duce la sufocarea peş</w:t>
      </w:r>
      <w:r w:rsidRPr="0079725E">
        <w:rPr>
          <w:rFonts w:ascii="Arial" w:eastAsia="PalatinoLinotype-Roman" w:hAnsi="Arial" w:cs="Arial"/>
          <w:lang w:val="fr-FR"/>
        </w:rPr>
        <w:t>tilor. Expunerea repetat</w:t>
      </w:r>
      <w:r w:rsidR="00CF7A2F">
        <w:rPr>
          <w:rFonts w:ascii="Arial" w:eastAsia="PalatinoLinotype-Roman" w:hAnsi="Arial" w:cs="Arial"/>
          <w:lang w:val="fr-FR"/>
        </w:rPr>
        <w:t>ă</w:t>
      </w:r>
      <w:r w:rsidRPr="0079725E">
        <w:rPr>
          <w:rFonts w:ascii="Arial" w:eastAsia="PalatinoLinotype-Roman" w:hAnsi="Arial" w:cs="Arial"/>
          <w:lang w:val="fr-FR"/>
        </w:rPr>
        <w:t xml:space="preserve"> la doze subletale poate conduce la modificari fiziologice  </w:t>
      </w:r>
      <w:r w:rsidR="00CF7A2F">
        <w:rPr>
          <w:rFonts w:ascii="Arial" w:eastAsia="PalatinoLinotype-Roman" w:hAnsi="Arial" w:cs="Arial"/>
          <w:lang w:val="fr-FR"/>
        </w:rPr>
        <w:t>ş</w:t>
      </w:r>
      <w:r w:rsidRPr="0079725E">
        <w:rPr>
          <w:rFonts w:ascii="Arial" w:eastAsia="PalatinoLinotype-Roman" w:hAnsi="Arial" w:cs="Arial"/>
          <w:lang w:val="fr-FR"/>
        </w:rPr>
        <w:t>i co</w:t>
      </w:r>
      <w:r w:rsidR="00CF7A2F">
        <w:rPr>
          <w:rFonts w:ascii="Arial" w:eastAsia="PalatinoLinotype-Roman" w:hAnsi="Arial" w:cs="Arial"/>
          <w:lang w:val="fr-FR"/>
        </w:rPr>
        <w:t>mportamentale care reduc populaţiile de peş</w:t>
      </w:r>
      <w:r w:rsidRPr="0079725E">
        <w:rPr>
          <w:rFonts w:ascii="Arial" w:eastAsia="PalatinoLinotype-Roman" w:hAnsi="Arial" w:cs="Arial"/>
          <w:lang w:val="fr-FR"/>
        </w:rPr>
        <w:t>ti,cum ar fi ab</w:t>
      </w:r>
      <w:r w:rsidR="00CF7A2F">
        <w:rPr>
          <w:rFonts w:ascii="Arial" w:eastAsia="PalatinoLinotype-Roman" w:hAnsi="Arial" w:cs="Arial"/>
          <w:lang w:val="fr-FR"/>
        </w:rPr>
        <w:t>andonul de cuiburi si puiet, scă</w:t>
      </w:r>
      <w:r w:rsidRPr="0079725E">
        <w:rPr>
          <w:rFonts w:ascii="Arial" w:eastAsia="PalatinoLinotype-Roman" w:hAnsi="Arial" w:cs="Arial"/>
          <w:lang w:val="fr-FR"/>
        </w:rPr>
        <w:t>derea imunit</w:t>
      </w:r>
      <w:r w:rsidR="00987509">
        <w:rPr>
          <w:rFonts w:ascii="Arial" w:eastAsia="PalatinoLinotype-Roman" w:hAnsi="Arial" w:cs="Arial"/>
          <w:lang w:val="fr-FR"/>
        </w:rPr>
        <w:t>ăţ</w:t>
      </w:r>
      <w:r w:rsidRPr="0079725E">
        <w:rPr>
          <w:rFonts w:ascii="Arial" w:eastAsia="PalatinoLinotype-Roman" w:hAnsi="Arial" w:cs="Arial"/>
          <w:lang w:val="fr-FR"/>
        </w:rPr>
        <w:t xml:space="preserve">ii la boli </w:t>
      </w:r>
      <w:r w:rsidR="00987509">
        <w:rPr>
          <w:rFonts w:ascii="Arial" w:eastAsia="PalatinoLinotype-Roman" w:hAnsi="Arial" w:cs="Arial"/>
          <w:lang w:val="fr-FR"/>
        </w:rPr>
        <w:t>şi a capacităţ</w:t>
      </w:r>
      <w:r w:rsidRPr="0079725E">
        <w:rPr>
          <w:rFonts w:ascii="Arial" w:eastAsia="PalatinoLinotype-Roman" w:hAnsi="Arial" w:cs="Arial"/>
          <w:lang w:val="fr-FR"/>
        </w:rPr>
        <w:t>ii de evita</w:t>
      </w:r>
      <w:r w:rsidR="00987509">
        <w:rPr>
          <w:rFonts w:ascii="Arial" w:eastAsia="PalatinoLinotype-Roman" w:hAnsi="Arial" w:cs="Arial"/>
          <w:lang w:val="fr-FR"/>
        </w:rPr>
        <w:t>re a prădă</w:t>
      </w:r>
      <w:r w:rsidRPr="0079725E">
        <w:rPr>
          <w:rFonts w:ascii="Arial" w:eastAsia="PalatinoLinotype-Roman" w:hAnsi="Arial" w:cs="Arial"/>
          <w:lang w:val="fr-FR"/>
        </w:rPr>
        <w:t>torilor.</w:t>
      </w:r>
    </w:p>
    <w:p w:rsidR="00924084" w:rsidRPr="0079725E" w:rsidRDefault="00924084" w:rsidP="00924084">
      <w:pPr>
        <w:ind w:firstLine="540"/>
        <w:rPr>
          <w:rFonts w:ascii="Arial" w:eastAsia="PalatinoLinotype-Roman" w:hAnsi="Arial" w:cs="Arial"/>
          <w:lang w:val="fr-FR"/>
        </w:rPr>
      </w:pPr>
      <w:r w:rsidRPr="0079725E">
        <w:rPr>
          <w:rFonts w:ascii="Arial" w:eastAsia="PalatinoLinotype-Roman" w:hAnsi="Arial" w:cs="Arial"/>
          <w:lang w:val="fr-FR"/>
        </w:rPr>
        <w:t>Aplicarea de erbicide pe ape poate duc</w:t>
      </w:r>
      <w:r w:rsidR="00987509">
        <w:rPr>
          <w:rFonts w:ascii="Arial" w:eastAsia="PalatinoLinotype-Roman" w:hAnsi="Arial" w:cs="Arial"/>
          <w:lang w:val="fr-FR"/>
        </w:rPr>
        <w:t>e la distrugerea habitatului peş</w:t>
      </w:r>
      <w:r w:rsidRPr="0079725E">
        <w:rPr>
          <w:rFonts w:ascii="Arial" w:eastAsia="PalatinoLinotype-Roman" w:hAnsi="Arial" w:cs="Arial"/>
          <w:lang w:val="fr-FR"/>
        </w:rPr>
        <w:t>tilor, a zooplanctonului - principala surs</w:t>
      </w:r>
      <w:r w:rsidR="00987509">
        <w:rPr>
          <w:rFonts w:ascii="Arial" w:eastAsia="PalatinoLinotype-Roman" w:hAnsi="Arial" w:cs="Arial"/>
          <w:lang w:val="fr-FR"/>
        </w:rPr>
        <w:t>ă de hrană</w:t>
      </w:r>
      <w:r w:rsidRPr="0079725E">
        <w:rPr>
          <w:rFonts w:ascii="Arial" w:eastAsia="PalatinoLinotype-Roman" w:hAnsi="Arial" w:cs="Arial"/>
          <w:lang w:val="fr-FR"/>
        </w:rPr>
        <w:t xml:space="preserve"> sau a insectelor din apa.</w:t>
      </w:r>
    </w:p>
    <w:p w:rsidR="00924084" w:rsidRPr="0079725E" w:rsidRDefault="00924084" w:rsidP="00924084">
      <w:pPr>
        <w:rPr>
          <w:rFonts w:ascii="Arial" w:eastAsia="PalatinoLinotype-Roman" w:hAnsi="Arial" w:cs="Arial"/>
          <w:lang w:val="fr-FR"/>
        </w:rPr>
      </w:pPr>
      <w:r w:rsidRPr="0079725E">
        <w:rPr>
          <w:rFonts w:ascii="Arial" w:eastAsia="PalatinoLinotype-Roman" w:hAnsi="Arial" w:cs="Arial"/>
          <w:lang w:val="fr-FR"/>
        </w:rPr>
        <w:lastRenderedPageBreak/>
        <w:t>Insecticidele sunt de obicei mult mai toxice pentru m</w:t>
      </w:r>
      <w:r w:rsidR="00987509">
        <w:rPr>
          <w:rFonts w:ascii="Arial" w:eastAsia="PalatinoLinotype-Roman" w:hAnsi="Arial" w:cs="Arial"/>
          <w:lang w:val="fr-FR"/>
        </w:rPr>
        <w:t>ediul acvatic decât erbicidele ş</w:t>
      </w:r>
      <w:r w:rsidRPr="0079725E">
        <w:rPr>
          <w:rFonts w:ascii="Arial" w:eastAsia="PalatinoLinotype-Roman" w:hAnsi="Arial" w:cs="Arial"/>
          <w:lang w:val="fr-FR"/>
        </w:rPr>
        <w:t>i fungicidele.</w:t>
      </w:r>
    </w:p>
    <w:p w:rsidR="00924084" w:rsidRPr="0079725E" w:rsidRDefault="00924084" w:rsidP="00924084">
      <w:pPr>
        <w:rPr>
          <w:rFonts w:ascii="Arial" w:eastAsia="PalatinoLinotype-Roman" w:hAnsi="Arial" w:cs="Arial"/>
          <w:lang w:val="fr-FR"/>
        </w:rPr>
      </w:pPr>
    </w:p>
    <w:p w:rsidR="00924084" w:rsidRPr="0079725E" w:rsidRDefault="00924084" w:rsidP="00924084">
      <w:pPr>
        <w:rPr>
          <w:rFonts w:ascii="Arial" w:eastAsia="PalatinoLinotype-Roman" w:hAnsi="Arial" w:cs="Arial"/>
          <w:lang w:val="fr-FR"/>
        </w:rPr>
      </w:pPr>
      <w:r w:rsidRPr="0079725E">
        <w:rPr>
          <w:rFonts w:ascii="Arial" w:eastAsia="PalatinoLinotype-Roman" w:hAnsi="Arial" w:cs="Arial"/>
          <w:lang w:val="fr-FR"/>
        </w:rPr>
        <w:t xml:space="preserve">Amfibieni </w:t>
      </w:r>
    </w:p>
    <w:p w:rsidR="00924084" w:rsidRPr="0079725E" w:rsidRDefault="00924084" w:rsidP="00924084">
      <w:pPr>
        <w:ind w:firstLine="540"/>
        <w:rPr>
          <w:rFonts w:ascii="Arial" w:eastAsia="PalatinoLinotype-Roman" w:hAnsi="Arial" w:cs="Arial"/>
          <w:lang w:val="fr-FR"/>
        </w:rPr>
      </w:pPr>
      <w:r w:rsidRPr="0079725E">
        <w:rPr>
          <w:rFonts w:ascii="Arial" w:eastAsia="PalatinoLinotype-Roman" w:hAnsi="Arial" w:cs="Arial"/>
          <w:lang w:val="fr-FR"/>
        </w:rPr>
        <w:t xml:space="preserve"> În ultimele câteva decenii, </w:t>
      </w:r>
      <w:hyperlink r:id="rId215" w:tooltip="Declinul populațiilor de amfibieni" w:history="1">
        <w:r w:rsidRPr="0079725E">
          <w:rPr>
            <w:rFonts w:ascii="Arial" w:eastAsia="PalatinoLinotype-Roman" w:hAnsi="Arial" w:cs="Arial"/>
            <w:lang w:val="fr-FR"/>
          </w:rPr>
          <w:t>popula</w:t>
        </w:r>
        <w:r w:rsidR="00B53E77">
          <w:rPr>
            <w:rFonts w:ascii="Arial" w:eastAsia="PalatinoLinotype-Roman" w:hAnsi="Arial" w:cs="Arial"/>
            <w:lang w:val="fr-FR"/>
          </w:rPr>
          <w:t>ţ</w:t>
        </w:r>
        <w:r w:rsidRPr="0079725E">
          <w:rPr>
            <w:rFonts w:ascii="Arial" w:eastAsia="PalatinoLinotype-Roman" w:hAnsi="Arial" w:cs="Arial"/>
            <w:lang w:val="fr-FR"/>
          </w:rPr>
          <w:t>iile de amfibieni au scăzut</w:t>
        </w:r>
      </w:hyperlink>
      <w:r w:rsidRPr="0079725E">
        <w:rPr>
          <w:rFonts w:ascii="Arial" w:eastAsia="PalatinoLinotype-Roman" w:hAnsi="Arial" w:cs="Arial"/>
          <w:lang w:val="fr-FR"/>
        </w:rPr>
        <w:t xml:space="preserve"> în întreaga lume, din motive inexplicabile, care sunt considerate a fi variate, dar din care pesticidele pot fi o parte.  Amestecurile de pesticide par sa aiba un efect toxic cumulativ pe broaste si mormoloci  a caror metamorfoza este afectata, provocand anomalii comportamentale si de crestere. De exemplu, atrazinul poate transforma broastele de sex masculin in hermafroditi, scazand capacitatea lor de a se reproduce. Crocodilii, multe specii de testoase si unele soparle sunt afectati prin lipsa cromozomilor de sex distincti pana dupa fertilizare in timpul organogenezei, in functie de temperatura.</w:t>
      </w:r>
    </w:p>
    <w:p w:rsidR="00924084" w:rsidRPr="0079725E" w:rsidRDefault="00924084" w:rsidP="00924084">
      <w:pPr>
        <w:rPr>
          <w:rFonts w:ascii="Arial" w:eastAsia="PalatinoLinotype-Roman" w:hAnsi="Arial" w:cs="Arial"/>
          <w:lang w:val="fr-FR"/>
        </w:rPr>
      </w:pPr>
      <w:r w:rsidRPr="0079725E">
        <w:rPr>
          <w:rFonts w:ascii="Arial" w:eastAsia="PalatinoLinotype-Roman" w:hAnsi="Arial" w:cs="Arial"/>
          <w:lang w:val="fr-FR"/>
        </w:rPr>
        <w:t>Pesticidele sunt implicate într-o serie de efecte asupra sănătă</w:t>
      </w:r>
      <w:r w:rsidR="00B53E77">
        <w:rPr>
          <w:rFonts w:ascii="Arial" w:eastAsia="PalatinoLinotype-Roman" w:hAnsi="Arial" w:cs="Arial"/>
          <w:lang w:val="fr-FR"/>
        </w:rPr>
        <w:t>ţ</w:t>
      </w:r>
      <w:r w:rsidRPr="0079725E">
        <w:rPr>
          <w:rFonts w:ascii="Arial" w:eastAsia="PalatinoLinotype-Roman" w:hAnsi="Arial" w:cs="Arial"/>
          <w:lang w:val="fr-FR"/>
        </w:rPr>
        <w:t xml:space="preserve">ii umane ca urmare a poluării </w:t>
      </w:r>
    </w:p>
    <w:p w:rsidR="00924084" w:rsidRPr="0079725E" w:rsidRDefault="00924084" w:rsidP="00924084">
      <w:pPr>
        <w:pStyle w:val="Heading3"/>
        <w:rPr>
          <w:rFonts w:eastAsia="PalatinoLinotype-Roman"/>
          <w:b w:val="0"/>
          <w:bCs w:val="0"/>
          <w:lang w:val="fr-FR"/>
        </w:rPr>
      </w:pPr>
      <w:r w:rsidRPr="0079725E">
        <w:rPr>
          <w:rFonts w:eastAsia="PalatinoLinotype-Roman"/>
          <w:b w:val="0"/>
          <w:bCs w:val="0"/>
          <w:lang w:val="fr-FR"/>
        </w:rPr>
        <w:t xml:space="preserve">Oamenii </w:t>
      </w:r>
    </w:p>
    <w:p w:rsidR="00924084" w:rsidRPr="00365F72" w:rsidRDefault="00924084" w:rsidP="00924084">
      <w:pPr>
        <w:pStyle w:val="Heading3"/>
        <w:ind w:firstLine="360"/>
        <w:rPr>
          <w:rFonts w:eastAsia="PalatinoLinotype-Roman"/>
          <w:b w:val="0"/>
          <w:bCs w:val="0"/>
          <w:sz w:val="24"/>
          <w:szCs w:val="24"/>
          <w:lang w:val="fr-FR"/>
        </w:rPr>
      </w:pPr>
      <w:r w:rsidRPr="00365F72">
        <w:rPr>
          <w:rFonts w:eastAsia="PalatinoLinotype-Roman"/>
          <w:b w:val="0"/>
          <w:bCs w:val="0"/>
          <w:lang w:val="fr-FR"/>
        </w:rPr>
        <w:t xml:space="preserve"> Pesticidele pot pătrunde în organism prin inhalare de </w:t>
      </w:r>
      <w:hyperlink r:id="rId216" w:tooltip="Aerosol" w:history="1">
        <w:r w:rsidRPr="00365F72">
          <w:rPr>
            <w:rFonts w:eastAsia="PalatinoLinotype-Roman"/>
            <w:b w:val="0"/>
            <w:bCs w:val="0"/>
            <w:sz w:val="24"/>
            <w:szCs w:val="24"/>
            <w:lang w:val="fr-FR"/>
          </w:rPr>
          <w:t>aerosoli</w:t>
        </w:r>
      </w:hyperlink>
      <w:r w:rsidR="004975DF">
        <w:rPr>
          <w:rFonts w:eastAsia="PalatinoLinotype-Roman"/>
          <w:b w:val="0"/>
          <w:bCs w:val="0"/>
          <w:lang w:val="fr-FR"/>
        </w:rPr>
        <w:t xml:space="preserve"> , praf  ş</w:t>
      </w:r>
      <w:r w:rsidRPr="00365F72">
        <w:rPr>
          <w:rFonts w:eastAsia="PalatinoLinotype-Roman"/>
          <w:b w:val="0"/>
          <w:bCs w:val="0"/>
          <w:lang w:val="fr-FR"/>
        </w:rPr>
        <w:t xml:space="preserve">i </w:t>
      </w:r>
      <w:hyperlink r:id="rId217" w:tooltip="Abur" w:history="1">
        <w:r w:rsidRPr="00365F72">
          <w:rPr>
            <w:rFonts w:eastAsia="PalatinoLinotype-Roman"/>
            <w:b w:val="0"/>
            <w:bCs w:val="0"/>
            <w:sz w:val="24"/>
            <w:szCs w:val="24"/>
            <w:lang w:val="fr-FR"/>
          </w:rPr>
          <w:t>vapori</w:t>
        </w:r>
      </w:hyperlink>
      <w:r w:rsidRPr="00365F72">
        <w:rPr>
          <w:rFonts w:eastAsia="PalatinoLinotype-Roman"/>
          <w:b w:val="0"/>
          <w:bCs w:val="0"/>
          <w:lang w:val="fr-FR"/>
        </w:rPr>
        <w:t xml:space="preserve"> care con</w:t>
      </w:r>
      <w:r w:rsidR="00B53E77" w:rsidRPr="00365F72">
        <w:rPr>
          <w:rFonts w:eastAsia="PalatinoLinotype-Roman"/>
          <w:b w:val="0"/>
          <w:bCs w:val="0"/>
          <w:lang w:val="fr-FR"/>
        </w:rPr>
        <w:t>ţ</w:t>
      </w:r>
      <w:r w:rsidRPr="00365F72">
        <w:rPr>
          <w:rFonts w:eastAsia="PalatinoLinotype-Roman"/>
          <w:b w:val="0"/>
          <w:bCs w:val="0"/>
          <w:lang w:val="fr-FR"/>
        </w:rPr>
        <w:t>in pesticide;</w:t>
      </w:r>
      <w:r w:rsidRPr="00365F72">
        <w:rPr>
          <w:rFonts w:eastAsia="PalatinoLinotype-Roman"/>
          <w:b w:val="0"/>
          <w:bCs w:val="0"/>
          <w:sz w:val="24"/>
          <w:szCs w:val="24"/>
          <w:lang w:val="fr-FR"/>
        </w:rPr>
        <w:t xml:space="preserve"> </w:t>
      </w:r>
      <w:r w:rsidRPr="00365F72">
        <w:rPr>
          <w:rFonts w:eastAsia="PalatinoLinotype-Roman"/>
          <w:b w:val="0"/>
          <w:bCs w:val="0"/>
          <w:lang w:val="fr-FR"/>
        </w:rPr>
        <w:t>prin expunerea pe cale orală pr</w:t>
      </w:r>
      <w:r w:rsidR="00987509">
        <w:rPr>
          <w:rFonts w:eastAsia="PalatinoLinotype-Roman"/>
          <w:b w:val="0"/>
          <w:bCs w:val="0"/>
          <w:lang w:val="fr-FR"/>
        </w:rPr>
        <w:t>in consumul de alimente / apă, şi</w:t>
      </w:r>
      <w:r w:rsidRPr="00365F72">
        <w:rPr>
          <w:rFonts w:eastAsia="PalatinoLinotype-Roman"/>
          <w:b w:val="0"/>
          <w:bCs w:val="0"/>
          <w:lang w:val="fr-FR"/>
        </w:rPr>
        <w:t xml:space="preserve">  prin expunerea pielii prin contact direct.  Efectele pesticidelor asupra sănătă</w:t>
      </w:r>
      <w:r w:rsidR="00B53E77" w:rsidRPr="00365F72">
        <w:rPr>
          <w:rFonts w:eastAsia="PalatinoLinotype-Roman"/>
          <w:b w:val="0"/>
          <w:bCs w:val="0"/>
          <w:lang w:val="fr-FR"/>
        </w:rPr>
        <w:t>ţ</w:t>
      </w:r>
      <w:r w:rsidRPr="00365F72">
        <w:rPr>
          <w:rFonts w:eastAsia="PalatinoLinotype-Roman"/>
          <w:b w:val="0"/>
          <w:bCs w:val="0"/>
          <w:lang w:val="fr-FR"/>
        </w:rPr>
        <w:t>ii umane</w:t>
      </w:r>
      <w:r w:rsidR="00987509">
        <w:rPr>
          <w:rFonts w:eastAsia="PalatinoLinotype-Roman"/>
          <w:b w:val="0"/>
          <w:bCs w:val="0"/>
          <w:lang w:val="fr-FR"/>
        </w:rPr>
        <w:t xml:space="preserve"> depinde de toxicitatea substanţei chimice, căt si de durata ş</w:t>
      </w:r>
      <w:r w:rsidRPr="00365F72">
        <w:rPr>
          <w:rFonts w:eastAsia="PalatinoLinotype-Roman"/>
          <w:b w:val="0"/>
          <w:bCs w:val="0"/>
          <w:lang w:val="fr-FR"/>
        </w:rPr>
        <w:t>i amploarea expunerii. Fiecare om con</w:t>
      </w:r>
      <w:r w:rsidR="00365F72">
        <w:rPr>
          <w:rFonts w:eastAsia="PalatinoLinotype-Roman"/>
          <w:b w:val="0"/>
          <w:bCs w:val="0"/>
          <w:lang w:val="fr-FR"/>
        </w:rPr>
        <w:t>ţ</w:t>
      </w:r>
      <w:r w:rsidRPr="00365F72">
        <w:rPr>
          <w:rFonts w:eastAsia="PalatinoLinotype-Roman"/>
          <w:b w:val="0"/>
          <w:bCs w:val="0"/>
          <w:lang w:val="fr-FR"/>
        </w:rPr>
        <w:t xml:space="preserve">ine pesticide </w:t>
      </w:r>
      <w:r w:rsidR="00365F72">
        <w:rPr>
          <w:rFonts w:eastAsia="PalatinoLinotype-Roman"/>
          <w:b w:val="0"/>
          <w:bCs w:val="0"/>
          <w:lang w:val="fr-FR"/>
        </w:rPr>
        <w:t>î</w:t>
      </w:r>
      <w:r w:rsidRPr="00365F72">
        <w:rPr>
          <w:rFonts w:eastAsia="PalatinoLinotype-Roman"/>
          <w:b w:val="0"/>
          <w:bCs w:val="0"/>
          <w:lang w:val="fr-FR"/>
        </w:rPr>
        <w:t>n celulele lui de grasime.</w:t>
      </w:r>
      <w:r w:rsidRPr="00365F72">
        <w:rPr>
          <w:rFonts w:eastAsia="PalatinoLinotype-Roman"/>
          <w:b w:val="0"/>
          <w:bCs w:val="0"/>
          <w:sz w:val="24"/>
          <w:szCs w:val="24"/>
          <w:lang w:val="fr-FR"/>
        </w:rPr>
        <w:t xml:space="preserve"> </w:t>
      </w:r>
    </w:p>
    <w:p w:rsidR="00924084" w:rsidRPr="0079725E" w:rsidRDefault="00924084" w:rsidP="00924084">
      <w:pPr>
        <w:pStyle w:val="Heading3"/>
        <w:ind w:firstLine="360"/>
        <w:rPr>
          <w:rFonts w:eastAsia="PalatinoLinotype-Roman"/>
          <w:b w:val="0"/>
          <w:bCs w:val="0"/>
          <w:sz w:val="24"/>
          <w:szCs w:val="24"/>
          <w:lang w:val="fr-FR"/>
        </w:rPr>
      </w:pPr>
      <w:r w:rsidRPr="0079725E">
        <w:rPr>
          <w:rFonts w:eastAsia="PalatinoLinotype-Roman"/>
          <w:b w:val="0"/>
          <w:bCs w:val="0"/>
          <w:sz w:val="24"/>
          <w:szCs w:val="24"/>
          <w:lang w:val="fr-FR"/>
        </w:rPr>
        <w:t>Copiii sunt mai sensib</w:t>
      </w:r>
      <w:r w:rsidR="00365F72">
        <w:rPr>
          <w:rFonts w:eastAsia="PalatinoLinotype-Roman"/>
          <w:b w:val="0"/>
          <w:bCs w:val="0"/>
          <w:sz w:val="24"/>
          <w:szCs w:val="24"/>
          <w:lang w:val="fr-FR"/>
        </w:rPr>
        <w:t>ili la pesticide deoarece sunt î</w:t>
      </w:r>
      <w:r w:rsidRPr="0079725E">
        <w:rPr>
          <w:rFonts w:eastAsia="PalatinoLinotype-Roman"/>
          <w:b w:val="0"/>
          <w:bCs w:val="0"/>
          <w:sz w:val="24"/>
          <w:szCs w:val="24"/>
          <w:lang w:val="fr-FR"/>
        </w:rPr>
        <w:t>n cre</w:t>
      </w:r>
      <w:r w:rsidR="00365F72">
        <w:rPr>
          <w:rFonts w:eastAsia="PalatinoLinotype-Roman"/>
          <w:b w:val="0"/>
          <w:bCs w:val="0"/>
          <w:sz w:val="24"/>
          <w:szCs w:val="24"/>
          <w:lang w:val="fr-FR"/>
        </w:rPr>
        <w:t>ş</w:t>
      </w:r>
      <w:r w:rsidRPr="0079725E">
        <w:rPr>
          <w:rFonts w:eastAsia="PalatinoLinotype-Roman"/>
          <w:b w:val="0"/>
          <w:bCs w:val="0"/>
          <w:sz w:val="24"/>
          <w:szCs w:val="24"/>
          <w:lang w:val="fr-FR"/>
        </w:rPr>
        <w:t xml:space="preserve">tere </w:t>
      </w:r>
      <w:r w:rsidR="00365F72">
        <w:rPr>
          <w:rFonts w:eastAsia="PalatinoLinotype-Roman"/>
          <w:b w:val="0"/>
          <w:bCs w:val="0"/>
          <w:sz w:val="24"/>
          <w:szCs w:val="24"/>
          <w:lang w:val="fr-FR"/>
        </w:rPr>
        <w:t>ş</w:t>
      </w:r>
      <w:r w:rsidRPr="0079725E">
        <w:rPr>
          <w:rFonts w:eastAsia="PalatinoLinotype-Roman"/>
          <w:b w:val="0"/>
          <w:bCs w:val="0"/>
          <w:sz w:val="24"/>
          <w:szCs w:val="24"/>
          <w:lang w:val="fr-FR"/>
        </w:rPr>
        <w:t>i au un sistem imunitar mai slab decat adultii. De asemenea, pot fi mai expu</w:t>
      </w:r>
      <w:r w:rsidR="00365F72">
        <w:rPr>
          <w:rFonts w:eastAsia="PalatinoLinotype-Roman"/>
          <w:b w:val="0"/>
          <w:bCs w:val="0"/>
          <w:sz w:val="24"/>
          <w:szCs w:val="24"/>
          <w:lang w:val="fr-FR"/>
        </w:rPr>
        <w:t>şi datorită</w:t>
      </w:r>
      <w:r w:rsidRPr="0079725E">
        <w:rPr>
          <w:rFonts w:eastAsia="PalatinoLinotype-Roman"/>
          <w:b w:val="0"/>
          <w:bCs w:val="0"/>
          <w:sz w:val="24"/>
          <w:szCs w:val="24"/>
          <w:lang w:val="fr-FR"/>
        </w:rPr>
        <w:t xml:space="preserve"> apropier</w:t>
      </w:r>
      <w:r w:rsidR="00365F72">
        <w:rPr>
          <w:rFonts w:eastAsia="PalatinoLinotype-Roman"/>
          <w:b w:val="0"/>
          <w:bCs w:val="0"/>
          <w:sz w:val="24"/>
          <w:szCs w:val="24"/>
          <w:lang w:val="fr-FR"/>
        </w:rPr>
        <w:t>ii lor mai mult de sol, datorită</w:t>
      </w:r>
      <w:r w:rsidRPr="0079725E">
        <w:rPr>
          <w:rFonts w:eastAsia="PalatinoLinotype-Roman"/>
          <w:b w:val="0"/>
          <w:bCs w:val="0"/>
          <w:sz w:val="24"/>
          <w:szCs w:val="24"/>
          <w:lang w:val="fr-FR"/>
        </w:rPr>
        <w:t xml:space="preserve"> ten</w:t>
      </w:r>
      <w:r w:rsidR="00365F72">
        <w:rPr>
          <w:rFonts w:eastAsia="PalatinoLinotype-Roman"/>
          <w:b w:val="0"/>
          <w:bCs w:val="0"/>
          <w:sz w:val="24"/>
          <w:szCs w:val="24"/>
          <w:lang w:val="fr-FR"/>
        </w:rPr>
        <w:t>d</w:t>
      </w:r>
      <w:r w:rsidRPr="0079725E">
        <w:rPr>
          <w:rFonts w:eastAsia="PalatinoLinotype-Roman"/>
          <w:b w:val="0"/>
          <w:bCs w:val="0"/>
          <w:sz w:val="24"/>
          <w:szCs w:val="24"/>
          <w:lang w:val="fr-FR"/>
        </w:rPr>
        <w:t>in</w:t>
      </w:r>
      <w:r w:rsidR="00365F72">
        <w:rPr>
          <w:rFonts w:eastAsia="PalatinoLinotype-Roman"/>
          <w:b w:val="0"/>
          <w:bCs w:val="0"/>
          <w:sz w:val="24"/>
          <w:szCs w:val="24"/>
          <w:lang w:val="fr-FR"/>
        </w:rPr>
        <w:t>ţe</w:t>
      </w:r>
      <w:r w:rsidRPr="0079725E">
        <w:rPr>
          <w:rFonts w:eastAsia="PalatinoLinotype-Roman"/>
          <w:b w:val="0"/>
          <w:bCs w:val="0"/>
          <w:sz w:val="24"/>
          <w:szCs w:val="24"/>
          <w:lang w:val="fr-FR"/>
        </w:rPr>
        <w:t xml:space="preserve">i de a baga tot felul de obiecte </w:t>
      </w:r>
      <w:r w:rsidR="00365F72">
        <w:rPr>
          <w:rFonts w:eastAsia="PalatinoLinotype-Roman"/>
          <w:b w:val="0"/>
          <w:bCs w:val="0"/>
          <w:sz w:val="24"/>
          <w:szCs w:val="24"/>
          <w:lang w:val="fr-FR"/>
        </w:rPr>
        <w:t>î</w:t>
      </w:r>
      <w:r w:rsidRPr="0079725E">
        <w:rPr>
          <w:rFonts w:eastAsia="PalatinoLinotype-Roman"/>
          <w:b w:val="0"/>
          <w:bCs w:val="0"/>
          <w:sz w:val="24"/>
          <w:szCs w:val="24"/>
          <w:lang w:val="fr-FR"/>
        </w:rPr>
        <w:t>n gura, inclusiv m</w:t>
      </w:r>
      <w:r w:rsidR="00365F72">
        <w:rPr>
          <w:rFonts w:eastAsia="PalatinoLinotype-Roman"/>
          <w:b w:val="0"/>
          <w:bCs w:val="0"/>
          <w:sz w:val="24"/>
          <w:szCs w:val="24"/>
          <w:lang w:val="fr-FR"/>
        </w:rPr>
        <w:t>â</w:t>
      </w:r>
      <w:r w:rsidRPr="0079725E">
        <w:rPr>
          <w:rFonts w:eastAsia="PalatinoLinotype-Roman"/>
          <w:b w:val="0"/>
          <w:bCs w:val="0"/>
          <w:sz w:val="24"/>
          <w:szCs w:val="24"/>
          <w:lang w:val="fr-FR"/>
        </w:rPr>
        <w:t>inile. Reziduurile toxice din alimente pot cre</w:t>
      </w:r>
      <w:r w:rsidR="00365F72">
        <w:rPr>
          <w:rFonts w:eastAsia="PalatinoLinotype-Roman"/>
          <w:b w:val="0"/>
          <w:bCs w:val="0"/>
          <w:sz w:val="24"/>
          <w:szCs w:val="24"/>
          <w:lang w:val="fr-FR"/>
        </w:rPr>
        <w:t>ş</w:t>
      </w:r>
      <w:r w:rsidRPr="0079725E">
        <w:rPr>
          <w:rFonts w:eastAsia="PalatinoLinotype-Roman"/>
          <w:b w:val="0"/>
          <w:bCs w:val="0"/>
          <w:sz w:val="24"/>
          <w:szCs w:val="24"/>
          <w:lang w:val="fr-FR"/>
        </w:rPr>
        <w:t xml:space="preserve">te expunerea unui copil; acestea pot bioacumula </w:t>
      </w:r>
      <w:r w:rsidR="00365F72">
        <w:rPr>
          <w:rFonts w:eastAsia="PalatinoLinotype-Roman"/>
          <w:b w:val="0"/>
          <w:bCs w:val="0"/>
          <w:sz w:val="24"/>
          <w:szCs w:val="24"/>
          <w:lang w:val="fr-FR"/>
        </w:rPr>
        <w:t>î</w:t>
      </w:r>
      <w:r w:rsidRPr="0079725E">
        <w:rPr>
          <w:rFonts w:eastAsia="PalatinoLinotype-Roman"/>
          <w:b w:val="0"/>
          <w:bCs w:val="0"/>
          <w:sz w:val="24"/>
          <w:szCs w:val="24"/>
          <w:lang w:val="fr-FR"/>
        </w:rPr>
        <w:t>n timp.Efectele expunerii pot varia de la iritatii ale pielii usoare, pana la malformatii congenitale, tumori, modificari genetice, de sange sau tulburari nervo</w:t>
      </w:r>
      <w:r w:rsidR="00365F72">
        <w:rPr>
          <w:rFonts w:eastAsia="PalatinoLinotype-Roman"/>
          <w:b w:val="0"/>
          <w:bCs w:val="0"/>
          <w:sz w:val="24"/>
          <w:szCs w:val="24"/>
          <w:lang w:val="fr-FR"/>
        </w:rPr>
        <w:t>ase, tulburarile endocrine, comă</w:t>
      </w:r>
      <w:r w:rsidRPr="0079725E">
        <w:rPr>
          <w:rFonts w:eastAsia="PalatinoLinotype-Roman"/>
          <w:b w:val="0"/>
          <w:bCs w:val="0"/>
          <w:sz w:val="24"/>
          <w:szCs w:val="24"/>
          <w:lang w:val="fr-FR"/>
        </w:rPr>
        <w:t xml:space="preserve"> sau decese.</w:t>
      </w:r>
    </w:p>
    <w:p w:rsidR="00924084" w:rsidRPr="0079725E" w:rsidRDefault="00365F72" w:rsidP="00924084">
      <w:pPr>
        <w:ind w:firstLine="360"/>
        <w:rPr>
          <w:rFonts w:ascii="Arial" w:eastAsia="PalatinoLinotype-Roman" w:hAnsi="Arial" w:cs="Arial"/>
          <w:lang w:val="fr-FR"/>
        </w:rPr>
      </w:pPr>
      <w:r>
        <w:rPr>
          <w:rFonts w:ascii="Arial" w:eastAsia="PalatinoLinotype-Roman" w:hAnsi="Arial" w:cs="Arial"/>
          <w:lang w:val="fr-FR"/>
        </w:rPr>
        <w:t>Recentele creş</w:t>
      </w:r>
      <w:r w:rsidR="00924084" w:rsidRPr="0079725E">
        <w:rPr>
          <w:rFonts w:ascii="Arial" w:eastAsia="PalatinoLinotype-Roman" w:hAnsi="Arial" w:cs="Arial"/>
          <w:lang w:val="fr-FR"/>
        </w:rPr>
        <w:t>teri de cazuri de cancer la copii, cum ar fi leucemia, ar putea fi rezultatul unor muta</w:t>
      </w:r>
      <w:r>
        <w:rPr>
          <w:rFonts w:ascii="Arial" w:eastAsia="PalatinoLinotype-Roman" w:hAnsi="Arial" w:cs="Arial"/>
          <w:lang w:val="fr-FR"/>
        </w:rPr>
        <w:t>ţ</w:t>
      </w:r>
      <w:r w:rsidR="00924084" w:rsidRPr="0079725E">
        <w:rPr>
          <w:rFonts w:ascii="Arial" w:eastAsia="PalatinoLinotype-Roman" w:hAnsi="Arial" w:cs="Arial"/>
          <w:lang w:val="fr-FR"/>
        </w:rPr>
        <w:t>ii ale celulelor somatice. Utilizarea excesiva a insecticidelor destinate insectelor de disconfort pot avea efecte nocive asupra sistemului nervos la mamifere.</w:t>
      </w:r>
    </w:p>
    <w:p w:rsidR="00924084" w:rsidRPr="0079725E" w:rsidRDefault="00924084" w:rsidP="00924084">
      <w:pPr>
        <w:rPr>
          <w:rFonts w:ascii="Arial" w:eastAsia="PalatinoLinotype-Roman" w:hAnsi="Arial" w:cs="Arial"/>
          <w:lang w:val="fr-FR"/>
        </w:rPr>
      </w:pPr>
      <w:r w:rsidRPr="0079725E">
        <w:rPr>
          <w:rFonts w:ascii="Arial" w:eastAsia="PalatinoLinotype-Roman" w:hAnsi="Arial" w:cs="Arial"/>
          <w:lang w:val="fr-FR"/>
        </w:rPr>
        <w:t>Pesticidele pot afecta fetusii in stadii incipiente de dezvoltare, in uter si chiar daca un parinte a fost expus inainte de conceptie. Perturbarea reproducerii se face prin reactivitate chimica si modificari structurale la mamifere.</w:t>
      </w:r>
    </w:p>
    <w:p w:rsidR="00924084" w:rsidRPr="00562163" w:rsidRDefault="00086B70" w:rsidP="00924084">
      <w:pPr>
        <w:pStyle w:val="Heading2"/>
        <w:rPr>
          <w:rFonts w:eastAsia="PalatinoLinotype-Roman"/>
          <w:b w:val="0"/>
          <w:bCs w:val="0"/>
          <w:i w:val="0"/>
          <w:iCs w:val="0"/>
          <w:sz w:val="24"/>
          <w:szCs w:val="24"/>
          <w:lang w:val="fr-FR"/>
        </w:rPr>
      </w:pPr>
      <w:r>
        <w:rPr>
          <w:rFonts w:eastAsia="PalatinoLinotype-Roman"/>
          <w:b w:val="0"/>
          <w:bCs w:val="0"/>
          <w:i w:val="0"/>
          <w:iCs w:val="0"/>
          <w:sz w:val="24"/>
          <w:szCs w:val="24"/>
          <w:lang w:val="fr-FR"/>
        </w:rPr>
        <w:t xml:space="preserve">    </w:t>
      </w:r>
      <w:r w:rsidR="00924084" w:rsidRPr="00562163">
        <w:rPr>
          <w:rFonts w:eastAsia="PalatinoLinotype-Roman"/>
          <w:b w:val="0"/>
          <w:bCs w:val="0"/>
          <w:i w:val="0"/>
          <w:iCs w:val="0"/>
          <w:sz w:val="24"/>
          <w:szCs w:val="24"/>
          <w:lang w:val="fr-FR"/>
        </w:rPr>
        <w:t xml:space="preserve">Eliminarea pesticidelor </w:t>
      </w:r>
    </w:p>
    <w:p w:rsidR="00924084" w:rsidRPr="0079725E" w:rsidRDefault="00924084" w:rsidP="00924084">
      <w:pPr>
        <w:pStyle w:val="NormalWeb"/>
        <w:ind w:firstLine="360"/>
        <w:rPr>
          <w:rFonts w:ascii="Arial" w:eastAsia="PalatinoLinotype-Roman" w:hAnsi="Arial" w:cs="Arial"/>
          <w:lang w:val="fr-FR"/>
        </w:rPr>
      </w:pPr>
      <w:r w:rsidRPr="0079725E">
        <w:rPr>
          <w:rFonts w:ascii="Arial" w:eastAsia="PalatinoLinotype-Roman" w:hAnsi="Arial" w:cs="Arial"/>
          <w:lang w:val="fr-FR"/>
        </w:rPr>
        <w:t xml:space="preserve">Multe variante sunt disponibile pentru a reduce efectele pesticidelor asupra mediului. Alternativele includ îndepărtarea manuală, aplicarea de căldură, acoperirea buruienilor cu folii de plastic, plasarea de capcane si  momeli, eliminarea locurilor de </w:t>
      </w:r>
      <w:r w:rsidR="00987509">
        <w:rPr>
          <w:rFonts w:ascii="Arial" w:eastAsia="PalatinoLinotype-Roman" w:hAnsi="Arial" w:cs="Arial"/>
          <w:lang w:val="fr-FR"/>
        </w:rPr>
        <w:t>reproducere a dăunătorilor, menţinâ</w:t>
      </w:r>
      <w:r w:rsidRPr="0079725E">
        <w:rPr>
          <w:rFonts w:ascii="Arial" w:eastAsia="PalatinoLinotype-Roman" w:hAnsi="Arial" w:cs="Arial"/>
          <w:lang w:val="fr-FR"/>
        </w:rPr>
        <w:t xml:space="preserve">nd  soluri sănătoase care cresc plante sănătoase, mai rezistente, decuparea speciile indigene, care sunt în mod natural mai rezistente la dăunători </w:t>
      </w:r>
      <w:r w:rsidR="00987509">
        <w:rPr>
          <w:rFonts w:ascii="Arial" w:eastAsia="PalatinoLinotype-Roman" w:hAnsi="Arial" w:cs="Arial"/>
          <w:lang w:val="fr-FR"/>
        </w:rPr>
        <w:t>ş</w:t>
      </w:r>
      <w:r w:rsidRPr="0079725E">
        <w:rPr>
          <w:rFonts w:ascii="Arial" w:eastAsia="PalatinoLinotype-Roman" w:hAnsi="Arial" w:cs="Arial"/>
          <w:lang w:val="fr-FR"/>
        </w:rPr>
        <w:t>i de protejare a speci</w:t>
      </w:r>
      <w:r w:rsidR="00987509">
        <w:rPr>
          <w:rFonts w:ascii="Arial" w:eastAsia="PalatinoLinotype-Roman" w:hAnsi="Arial" w:cs="Arial"/>
          <w:lang w:val="fr-FR"/>
        </w:rPr>
        <w:t>ilor de biocontrol, cum ar fi pă</w:t>
      </w:r>
      <w:r w:rsidRPr="0079725E">
        <w:rPr>
          <w:rFonts w:ascii="Arial" w:eastAsia="PalatinoLinotype-Roman" w:hAnsi="Arial" w:cs="Arial"/>
          <w:lang w:val="fr-FR"/>
        </w:rPr>
        <w:t>s</w:t>
      </w:r>
      <w:r w:rsidR="00987509">
        <w:rPr>
          <w:rFonts w:ascii="Arial" w:eastAsia="PalatinoLinotype-Roman" w:hAnsi="Arial" w:cs="Arial"/>
          <w:lang w:val="fr-FR"/>
        </w:rPr>
        <w:t>ă</w:t>
      </w:r>
      <w:r w:rsidRPr="0079725E">
        <w:rPr>
          <w:rFonts w:ascii="Arial" w:eastAsia="PalatinoLinotype-Roman" w:hAnsi="Arial" w:cs="Arial"/>
          <w:lang w:val="fr-FR"/>
        </w:rPr>
        <w:t xml:space="preserve">rile </w:t>
      </w:r>
      <w:r w:rsidR="00987509">
        <w:rPr>
          <w:rFonts w:ascii="Arial" w:eastAsia="PalatinoLinotype-Roman" w:hAnsi="Arial" w:cs="Arial"/>
          <w:lang w:val="fr-FR"/>
        </w:rPr>
        <w:t>ş</w:t>
      </w:r>
      <w:r w:rsidRPr="0079725E">
        <w:rPr>
          <w:rFonts w:ascii="Arial" w:eastAsia="PalatinoLinotype-Roman" w:hAnsi="Arial" w:cs="Arial"/>
          <w:lang w:val="fr-FR"/>
        </w:rPr>
        <w:t>i animalele de prad</w:t>
      </w:r>
      <w:r w:rsidR="00987509">
        <w:rPr>
          <w:rFonts w:ascii="Arial" w:eastAsia="PalatinoLinotype-Roman" w:hAnsi="Arial" w:cs="Arial"/>
          <w:lang w:val="fr-FR"/>
        </w:rPr>
        <w:t>ă</w:t>
      </w:r>
      <w:r w:rsidRPr="0079725E">
        <w:rPr>
          <w:rFonts w:ascii="Arial" w:eastAsia="PalatinoLinotype-Roman" w:hAnsi="Arial" w:cs="Arial"/>
          <w:lang w:val="fr-FR"/>
        </w:rPr>
        <w:t xml:space="preserve"> a d</w:t>
      </w:r>
      <w:r w:rsidR="00987509">
        <w:rPr>
          <w:rFonts w:ascii="Arial" w:eastAsia="PalatinoLinotype-Roman" w:hAnsi="Arial" w:cs="Arial"/>
          <w:lang w:val="fr-FR"/>
        </w:rPr>
        <w:t>ă</w:t>
      </w:r>
      <w:r w:rsidRPr="0079725E">
        <w:rPr>
          <w:rFonts w:ascii="Arial" w:eastAsia="PalatinoLinotype-Roman" w:hAnsi="Arial" w:cs="Arial"/>
          <w:lang w:val="fr-FR"/>
        </w:rPr>
        <w:t>un</w:t>
      </w:r>
      <w:r w:rsidR="00987509">
        <w:rPr>
          <w:rFonts w:ascii="Arial" w:eastAsia="PalatinoLinotype-Roman" w:hAnsi="Arial" w:cs="Arial"/>
          <w:lang w:val="fr-FR"/>
        </w:rPr>
        <w:t>ă</w:t>
      </w:r>
      <w:r w:rsidRPr="0079725E">
        <w:rPr>
          <w:rFonts w:ascii="Arial" w:eastAsia="PalatinoLinotype-Roman" w:hAnsi="Arial" w:cs="Arial"/>
          <w:lang w:val="fr-FR"/>
        </w:rPr>
        <w:t>torilor.Alte m</w:t>
      </w:r>
      <w:r w:rsidR="00987509">
        <w:rPr>
          <w:rFonts w:ascii="Arial" w:eastAsia="PalatinoLinotype-Roman" w:hAnsi="Arial" w:cs="Arial"/>
          <w:lang w:val="fr-FR"/>
        </w:rPr>
        <w:t>ă</w:t>
      </w:r>
      <w:r w:rsidRPr="0079725E">
        <w:rPr>
          <w:rFonts w:ascii="Arial" w:eastAsia="PalatinoLinotype-Roman" w:hAnsi="Arial" w:cs="Arial"/>
          <w:lang w:val="fr-FR"/>
        </w:rPr>
        <w:t xml:space="preserve">suri de reducere a aplicarii pesticidelor constau </w:t>
      </w:r>
      <w:r w:rsidR="00987509">
        <w:rPr>
          <w:rFonts w:ascii="Arial" w:eastAsia="PalatinoLinotype-Roman" w:hAnsi="Arial" w:cs="Arial"/>
          <w:lang w:val="fr-FR"/>
        </w:rPr>
        <w:t>î</w:t>
      </w:r>
      <w:r w:rsidRPr="0079725E">
        <w:rPr>
          <w:rFonts w:ascii="Arial" w:eastAsia="PalatinoLinotype-Roman" w:hAnsi="Arial" w:cs="Arial"/>
          <w:lang w:val="fr-FR"/>
        </w:rPr>
        <w:t xml:space="preserve">n utilizarea de soiuri rezistente la boli </w:t>
      </w:r>
      <w:r w:rsidR="00987509">
        <w:rPr>
          <w:rFonts w:ascii="Arial" w:eastAsia="PalatinoLinotype-Roman" w:hAnsi="Arial" w:cs="Arial"/>
          <w:lang w:val="fr-FR"/>
        </w:rPr>
        <w:t>ş</w:t>
      </w:r>
      <w:r w:rsidRPr="0079725E">
        <w:rPr>
          <w:rFonts w:ascii="Arial" w:eastAsia="PalatinoLinotype-Roman" w:hAnsi="Arial" w:cs="Arial"/>
          <w:lang w:val="fr-FR"/>
        </w:rPr>
        <w:t xml:space="preserve">i utilizarea de feromoni </w:t>
      </w:r>
      <w:r w:rsidR="00987509">
        <w:rPr>
          <w:rFonts w:ascii="Arial" w:eastAsia="PalatinoLinotype-Roman" w:hAnsi="Arial" w:cs="Arial"/>
          <w:lang w:val="fr-FR"/>
        </w:rPr>
        <w:t>ş</w:t>
      </w:r>
      <w:r w:rsidRPr="0079725E">
        <w:rPr>
          <w:rFonts w:ascii="Arial" w:eastAsia="PalatinoLinotype-Roman" w:hAnsi="Arial" w:cs="Arial"/>
          <w:lang w:val="fr-FR"/>
        </w:rPr>
        <w:t>i a pr</w:t>
      </w:r>
      <w:r w:rsidR="00987509">
        <w:rPr>
          <w:rFonts w:ascii="Arial" w:eastAsia="PalatinoLinotype-Roman" w:hAnsi="Arial" w:cs="Arial"/>
          <w:lang w:val="fr-FR"/>
        </w:rPr>
        <w:t>ă</w:t>
      </w:r>
      <w:r w:rsidRPr="0079725E">
        <w:rPr>
          <w:rFonts w:ascii="Arial" w:eastAsia="PalatinoLinotype-Roman" w:hAnsi="Arial" w:cs="Arial"/>
          <w:lang w:val="fr-FR"/>
        </w:rPr>
        <w:t>d</w:t>
      </w:r>
      <w:r w:rsidR="00987509">
        <w:rPr>
          <w:rFonts w:ascii="Arial" w:eastAsia="PalatinoLinotype-Roman" w:hAnsi="Arial" w:cs="Arial"/>
          <w:lang w:val="fr-FR"/>
        </w:rPr>
        <w:t>ă</w:t>
      </w:r>
      <w:r w:rsidRPr="0079725E">
        <w:rPr>
          <w:rFonts w:ascii="Arial" w:eastAsia="PalatinoLinotype-Roman" w:hAnsi="Arial" w:cs="Arial"/>
          <w:lang w:val="fr-FR"/>
        </w:rPr>
        <w:t>torilor naturali.Biotehnologia poate fi, de asemenea o modalitate inovatoare de combatere a d</w:t>
      </w:r>
      <w:r w:rsidR="00987509">
        <w:rPr>
          <w:rFonts w:ascii="Arial" w:eastAsia="PalatinoLinotype-Roman" w:hAnsi="Arial" w:cs="Arial"/>
          <w:lang w:val="fr-FR"/>
        </w:rPr>
        <w:t>ă</w:t>
      </w:r>
      <w:r w:rsidRPr="0079725E">
        <w:rPr>
          <w:rFonts w:ascii="Arial" w:eastAsia="PalatinoLinotype-Roman" w:hAnsi="Arial" w:cs="Arial"/>
          <w:lang w:val="fr-FR"/>
        </w:rPr>
        <w:t>un</w:t>
      </w:r>
      <w:r w:rsidR="00987509">
        <w:rPr>
          <w:rFonts w:ascii="Arial" w:eastAsia="PalatinoLinotype-Roman" w:hAnsi="Arial" w:cs="Arial"/>
          <w:lang w:val="fr-FR"/>
        </w:rPr>
        <w:t>ă</w:t>
      </w:r>
      <w:r w:rsidRPr="0079725E">
        <w:rPr>
          <w:rFonts w:ascii="Arial" w:eastAsia="PalatinoLinotype-Roman" w:hAnsi="Arial" w:cs="Arial"/>
          <w:lang w:val="fr-FR"/>
        </w:rPr>
        <w:t xml:space="preserve">torilor, prin folosirea de tulpini </w:t>
      </w:r>
      <w:r w:rsidR="00987509">
        <w:rPr>
          <w:rFonts w:ascii="Arial" w:eastAsia="PalatinoLinotype-Roman" w:hAnsi="Arial" w:cs="Arial"/>
          <w:lang w:val="fr-FR"/>
        </w:rPr>
        <w:t>modificate genetic pentru a creşte rezistenţ</w:t>
      </w:r>
      <w:r w:rsidRPr="0079725E">
        <w:rPr>
          <w:rFonts w:ascii="Arial" w:eastAsia="PalatinoLinotype-Roman" w:hAnsi="Arial" w:cs="Arial"/>
          <w:lang w:val="fr-FR"/>
        </w:rPr>
        <w:t>a la d</w:t>
      </w:r>
      <w:r w:rsidR="00987509">
        <w:rPr>
          <w:rFonts w:ascii="Arial" w:eastAsia="PalatinoLinotype-Roman" w:hAnsi="Arial" w:cs="Arial"/>
          <w:lang w:val="fr-FR"/>
        </w:rPr>
        <w:t>ă</w:t>
      </w:r>
      <w:r w:rsidRPr="0079725E">
        <w:rPr>
          <w:rFonts w:ascii="Arial" w:eastAsia="PalatinoLinotype-Roman" w:hAnsi="Arial" w:cs="Arial"/>
          <w:lang w:val="fr-FR"/>
        </w:rPr>
        <w:t>unatori c</w:t>
      </w:r>
      <w:r w:rsidR="00987509">
        <w:rPr>
          <w:rFonts w:ascii="Arial" w:eastAsia="PalatinoLinotype-Roman" w:hAnsi="Arial" w:cs="Arial"/>
          <w:lang w:val="fr-FR"/>
        </w:rPr>
        <w:t>â</w:t>
      </w:r>
      <w:r w:rsidRPr="0079725E">
        <w:rPr>
          <w:rFonts w:ascii="Arial" w:eastAsia="PalatinoLinotype-Roman" w:hAnsi="Arial" w:cs="Arial"/>
          <w:lang w:val="fr-FR"/>
        </w:rPr>
        <w:t>t</w:t>
      </w:r>
      <w:r w:rsidR="00987509">
        <w:rPr>
          <w:rFonts w:ascii="Arial" w:eastAsia="PalatinoLinotype-Roman" w:hAnsi="Arial" w:cs="Arial"/>
          <w:lang w:val="fr-FR"/>
        </w:rPr>
        <w:t xml:space="preserve"> ş</w:t>
      </w:r>
      <w:r w:rsidRPr="0079725E">
        <w:rPr>
          <w:rFonts w:ascii="Arial" w:eastAsia="PalatinoLinotype-Roman" w:hAnsi="Arial" w:cs="Arial"/>
          <w:lang w:val="fr-FR"/>
        </w:rPr>
        <w:t>i la efectul pesticidelor.</w:t>
      </w:r>
    </w:p>
    <w:p w:rsidR="00765B84" w:rsidRPr="0079725E" w:rsidRDefault="00765B84" w:rsidP="00765B84">
      <w:pPr>
        <w:pStyle w:val="Header"/>
        <w:tabs>
          <w:tab w:val="left" w:pos="1350"/>
        </w:tabs>
        <w:ind w:firstLine="720"/>
        <w:jc w:val="both"/>
        <w:rPr>
          <w:rFonts w:ascii="Arial" w:hAnsi="Arial" w:cs="Arial"/>
          <w:noProof/>
          <w:sz w:val="24"/>
          <w:szCs w:val="24"/>
          <w:lang w:val="ro-RO"/>
        </w:rPr>
      </w:pPr>
      <w:r w:rsidRPr="0079725E">
        <w:rPr>
          <w:rFonts w:ascii="Arial" w:hAnsi="Arial" w:cs="Arial"/>
          <w:noProof/>
          <w:sz w:val="24"/>
          <w:szCs w:val="24"/>
          <w:lang w:val="ro-RO"/>
        </w:rPr>
        <w:t xml:space="preserve">Factorul de mediu aer este supus unei poluări locale în acele zone unde s-a construit şi funcţionează unităţi industriale. De asemenea, poluarea aerului are loc şi în zonele cu trafic auto </w:t>
      </w:r>
      <w:r w:rsidRPr="0079725E">
        <w:rPr>
          <w:rFonts w:ascii="Arial" w:hAnsi="Arial" w:cs="Arial"/>
          <w:noProof/>
          <w:sz w:val="24"/>
          <w:szCs w:val="24"/>
          <w:lang w:val="ro-RO"/>
        </w:rPr>
        <w:lastRenderedPageBreak/>
        <w:t xml:space="preserve">intens. În judeţul Ilfov, trafic auto intens este întâlnit pe arterele de circulaţie importante ca ieşiri din municipiul Bucureşti. Pe aceste artere circulaţia este foarte intensă, dar inexistenţa clădirilor înalte de-a lungul acestora, face ca dispersia poluanţilor să fie rapidă şi să nu afecteze aerul la nivel respirator. </w:t>
      </w:r>
      <w:r w:rsidRPr="0079725E">
        <w:rPr>
          <w:rFonts w:ascii="Arial" w:hAnsi="Arial" w:cs="Arial"/>
          <w:b/>
          <w:color w:val="FF0000"/>
          <w:spacing w:val="-10"/>
          <w:sz w:val="24"/>
          <w:szCs w:val="24"/>
          <w:lang w:val="ro-RO"/>
        </w:rPr>
        <w:cr/>
      </w:r>
      <w:r w:rsidRPr="0079725E">
        <w:rPr>
          <w:rFonts w:ascii="Arial" w:hAnsi="Arial" w:cs="Arial"/>
          <w:spacing w:val="-10"/>
          <w:sz w:val="24"/>
          <w:szCs w:val="24"/>
          <w:lang w:val="ro-RO"/>
        </w:rPr>
        <w:t xml:space="preserve">            În anul 201</w:t>
      </w:r>
      <w:r w:rsidR="000B0FF1">
        <w:rPr>
          <w:rFonts w:ascii="Arial" w:hAnsi="Arial" w:cs="Arial"/>
          <w:spacing w:val="-10"/>
          <w:sz w:val="24"/>
          <w:szCs w:val="24"/>
          <w:lang w:val="ro-RO"/>
        </w:rPr>
        <w:t xml:space="preserve">9 </w:t>
      </w:r>
      <w:r w:rsidRPr="0079725E">
        <w:rPr>
          <w:rFonts w:ascii="Arial" w:hAnsi="Arial" w:cs="Arial"/>
          <w:spacing w:val="-10"/>
          <w:sz w:val="24"/>
          <w:szCs w:val="24"/>
          <w:lang w:val="ro-RO"/>
        </w:rPr>
        <w:t xml:space="preserve"> la </w:t>
      </w:r>
      <w:r w:rsidRPr="0079725E">
        <w:rPr>
          <w:rFonts w:ascii="Arial" w:hAnsi="Arial" w:cs="Arial"/>
          <w:noProof/>
          <w:sz w:val="24"/>
          <w:szCs w:val="24"/>
          <w:lang w:val="ro-RO"/>
        </w:rPr>
        <w:t>Autoritatea de Sănătate Publică Ilfov nu au fost raportate cazuri de îmbolnăviri datorate poluării aerului în localităţile aflate pe teritoriul judeţului Ilfov.</w:t>
      </w:r>
    </w:p>
    <w:p w:rsidR="00765B84" w:rsidRPr="0079725E" w:rsidRDefault="00765B84" w:rsidP="00765B84">
      <w:pPr>
        <w:pStyle w:val="Header"/>
        <w:tabs>
          <w:tab w:val="left" w:pos="1350"/>
        </w:tabs>
        <w:ind w:firstLine="720"/>
        <w:jc w:val="both"/>
        <w:rPr>
          <w:rFonts w:ascii="Arial" w:hAnsi="Arial" w:cs="Arial"/>
          <w:noProof/>
          <w:sz w:val="24"/>
          <w:szCs w:val="24"/>
          <w:lang w:val="ro-RO"/>
        </w:rPr>
      </w:pPr>
    </w:p>
    <w:p w:rsidR="00765B84" w:rsidRPr="0079725E" w:rsidRDefault="00765B84" w:rsidP="00765B84">
      <w:pPr>
        <w:rPr>
          <w:rFonts w:ascii="Arial" w:eastAsia="Times New Roman" w:hAnsi="Arial" w:cs="Arial"/>
          <w:b/>
          <w:i/>
          <w:color w:val="000000"/>
          <w:lang w:val="pt-BR" w:eastAsia="ro-RO"/>
        </w:rPr>
      </w:pPr>
      <w:r w:rsidRPr="0079725E">
        <w:rPr>
          <w:rFonts w:ascii="Arial" w:eastAsia="Times New Roman" w:hAnsi="Arial" w:cs="Arial"/>
          <w:b/>
          <w:i/>
          <w:color w:val="000000"/>
          <w:lang w:val="pt-BR" w:eastAsia="ro-RO"/>
        </w:rPr>
        <w:t>Efectele aerului poluat asupra sănătăţii populatiei.</w:t>
      </w:r>
    </w:p>
    <w:p w:rsidR="00765B84" w:rsidRPr="0079725E" w:rsidRDefault="00765B84" w:rsidP="00765B84">
      <w:pPr>
        <w:ind w:firstLine="708"/>
        <w:jc w:val="both"/>
        <w:rPr>
          <w:rFonts w:ascii="Arial" w:eastAsia="Times New Roman" w:hAnsi="Arial" w:cs="Arial"/>
          <w:color w:val="000000"/>
          <w:lang w:val="pt-BR" w:eastAsia="ro-RO"/>
        </w:rPr>
      </w:pPr>
      <w:r w:rsidRPr="0079725E">
        <w:rPr>
          <w:rFonts w:ascii="Arial" w:eastAsia="Times New Roman" w:hAnsi="Arial" w:cs="Arial"/>
          <w:color w:val="000000"/>
          <w:lang w:val="pt-BR" w:eastAsia="ro-RO"/>
        </w:rPr>
        <w:t>Influenţa directă a poluării aerului asupra sănătăţii populaţiei constă în modificările ce apar în organismul persoanelor expuse, ca urmare a contactului lor cu diferiţi poluanţi atmosferici. De cele mai multe ori, acţiunea directă a poluării aerului este rezultanta interacţiunii mai multor poluanţi prezenţi concomitent în atmosferă şi numai arareori acţiunea unui singur poluant. Cei mai reprezentativi poluanţi din atmosferă sunt: </w:t>
      </w:r>
    </w:p>
    <w:p w:rsidR="00765B84" w:rsidRPr="0079725E" w:rsidRDefault="00765B84" w:rsidP="00765B84">
      <w:pPr>
        <w:ind w:firstLine="708"/>
        <w:jc w:val="both"/>
        <w:rPr>
          <w:rFonts w:ascii="Arial" w:eastAsia="Times New Roman" w:hAnsi="Arial" w:cs="Arial"/>
          <w:color w:val="000000"/>
          <w:lang w:val="pt-BR" w:eastAsia="ro-RO"/>
        </w:rPr>
      </w:pPr>
    </w:p>
    <w:p w:rsidR="00765B84" w:rsidRPr="0079725E" w:rsidRDefault="00765B84" w:rsidP="00765B84">
      <w:pPr>
        <w:rPr>
          <w:rFonts w:ascii="Arial" w:eastAsia="Times New Roman" w:hAnsi="Arial" w:cs="Arial"/>
          <w:color w:val="000000"/>
          <w:lang w:val="pt-BR" w:eastAsia="ro-RO"/>
        </w:rPr>
      </w:pPr>
      <w:r w:rsidRPr="0079725E">
        <w:rPr>
          <w:rFonts w:ascii="Arial" w:eastAsia="Times New Roman" w:hAnsi="Arial" w:cs="Arial"/>
          <w:b/>
          <w:i/>
          <w:color w:val="000000"/>
          <w:spacing w:val="-15"/>
          <w:lang w:val="pt-BR" w:eastAsia="ro-RO"/>
        </w:rPr>
        <w:t>Poluanţi cu actiune iritantă</w:t>
      </w:r>
      <w:r w:rsidRPr="0079725E">
        <w:rPr>
          <w:rFonts w:ascii="Arial" w:eastAsia="Times New Roman" w:hAnsi="Arial" w:cs="Arial"/>
          <w:color w:val="000000"/>
          <w:spacing w:val="-15"/>
          <w:lang w:val="pt-BR" w:eastAsia="ro-RO"/>
        </w:rPr>
        <w:t>:</w:t>
      </w:r>
      <w:r w:rsidRPr="0079725E">
        <w:rPr>
          <w:rFonts w:ascii="Arial" w:eastAsia="Times New Roman" w:hAnsi="Arial" w:cs="Arial"/>
          <w:color w:val="000000"/>
          <w:lang w:val="pt-BR" w:eastAsia="ro-RO"/>
        </w:rPr>
        <w:t> </w:t>
      </w:r>
    </w:p>
    <w:p w:rsidR="00765B84" w:rsidRPr="0079725E" w:rsidRDefault="00765B84" w:rsidP="00701EA2">
      <w:pPr>
        <w:numPr>
          <w:ilvl w:val="0"/>
          <w:numId w:val="13"/>
        </w:numPr>
        <w:jc w:val="both"/>
        <w:rPr>
          <w:rFonts w:ascii="Arial" w:eastAsia="Times New Roman" w:hAnsi="Arial" w:cs="Arial"/>
          <w:color w:val="000000"/>
          <w:lang w:val="it-IT" w:eastAsia="ro-RO"/>
        </w:rPr>
      </w:pPr>
      <w:r w:rsidRPr="0079725E">
        <w:rPr>
          <w:rFonts w:ascii="Arial" w:eastAsia="Times New Roman" w:hAnsi="Arial" w:cs="Arial"/>
          <w:i/>
          <w:color w:val="000000"/>
          <w:lang w:val="pt-BR" w:eastAsia="ro-RO"/>
        </w:rPr>
        <w:t>Pulberi (sedimentabile sau în suspensie)</w:t>
      </w:r>
      <w:r w:rsidRPr="0079725E">
        <w:rPr>
          <w:rFonts w:ascii="Arial" w:eastAsia="Times New Roman" w:hAnsi="Arial" w:cs="Arial"/>
          <w:color w:val="000000"/>
          <w:lang w:val="pt-BR" w:eastAsia="ro-RO"/>
        </w:rPr>
        <w:t xml:space="preserve"> ce acţionează la nivelul cailor respiratorii care, deşi prezintă mecanisme de protecţie faţă de efectele nocive ale poluanţilor (mucus, epitelii ciliate, etc), pot fi afectate de inflamaţii, rinite, faringite, laringite, bronşite sau alveolite. </w:t>
      </w:r>
      <w:r w:rsidRPr="0079725E">
        <w:rPr>
          <w:rFonts w:ascii="Arial" w:eastAsia="Times New Roman" w:hAnsi="Arial" w:cs="Arial"/>
          <w:color w:val="000000"/>
          <w:lang w:val="it-IT" w:eastAsia="ro-RO"/>
        </w:rPr>
        <w:t>Dacă acţiunea poluantului este de lungă durată pot apărea afecţiuni cronice ca broho-pneumopatia cronică nespecifică.</w:t>
      </w:r>
    </w:p>
    <w:p w:rsidR="00765B84" w:rsidRPr="0079725E" w:rsidRDefault="00765B84" w:rsidP="00701EA2">
      <w:pPr>
        <w:numPr>
          <w:ilvl w:val="0"/>
          <w:numId w:val="13"/>
        </w:numPr>
        <w:jc w:val="both"/>
        <w:rPr>
          <w:rFonts w:ascii="Arial" w:eastAsia="Times New Roman" w:hAnsi="Arial" w:cs="Arial"/>
          <w:color w:val="000000"/>
          <w:lang w:val="it-IT" w:eastAsia="ro-RO"/>
        </w:rPr>
      </w:pPr>
      <w:r w:rsidRPr="0079725E">
        <w:rPr>
          <w:rFonts w:ascii="Arial" w:eastAsia="Times New Roman" w:hAnsi="Arial" w:cs="Arial"/>
          <w:i/>
          <w:color w:val="000000"/>
          <w:lang w:val="it-IT" w:eastAsia="ro-RO"/>
        </w:rPr>
        <w:t>Oxizii sulfului</w:t>
      </w:r>
      <w:r w:rsidRPr="0079725E">
        <w:rPr>
          <w:rFonts w:ascii="Arial" w:eastAsia="Times New Roman" w:hAnsi="Arial" w:cs="Arial"/>
          <w:color w:val="000000"/>
          <w:lang w:val="it-IT" w:eastAsia="ro-RO"/>
        </w:rPr>
        <w:t>, ce apar în aer prin arderea combustibililor fosili sau din diferite procese industriale, au un grad mare de solubilitate, produc iritaţii ale căilor respiratorii ce se traduc prin salivaţie, expectoraţie, spasme şi dificultăţi in respiraţie, care permanentizate duc la apariţia bronşitei  cronice.</w:t>
      </w:r>
    </w:p>
    <w:p w:rsidR="00765B84" w:rsidRPr="0079725E" w:rsidRDefault="00765B84" w:rsidP="00701EA2">
      <w:pPr>
        <w:numPr>
          <w:ilvl w:val="0"/>
          <w:numId w:val="13"/>
        </w:numPr>
        <w:jc w:val="both"/>
        <w:rPr>
          <w:rFonts w:ascii="Arial" w:eastAsia="Times New Roman" w:hAnsi="Arial" w:cs="Arial"/>
          <w:color w:val="000000"/>
          <w:lang w:val="it-IT" w:eastAsia="ro-RO"/>
        </w:rPr>
      </w:pPr>
      <w:r w:rsidRPr="0079725E">
        <w:rPr>
          <w:rFonts w:ascii="Arial" w:eastAsia="Times New Roman" w:hAnsi="Arial" w:cs="Arial"/>
          <w:i/>
          <w:color w:val="000000"/>
          <w:lang w:val="it-IT" w:eastAsia="ro-RO"/>
        </w:rPr>
        <w:t>Oxizii azotului</w:t>
      </w:r>
      <w:r w:rsidRPr="0079725E">
        <w:rPr>
          <w:rFonts w:ascii="Arial" w:eastAsia="Times New Roman" w:hAnsi="Arial" w:cs="Arial"/>
          <w:color w:val="000000"/>
          <w:lang w:val="it-IT" w:eastAsia="ro-RO"/>
        </w:rPr>
        <w:t xml:space="preserve"> , rezultă la fel ca cel ai sulfului şi produc la nivelul căilor respiratorii blocarea miscărilor cililor epiteliilor brohice şi traheale. La nivel sangvin, se combină cu hemoglobina rezultând methemoglobina care impiedică transportului gazelor respiratorii  (oxigenului) către ţesuturi. </w:t>
      </w:r>
    </w:p>
    <w:p w:rsidR="00765B84" w:rsidRPr="0079725E" w:rsidRDefault="00765B84" w:rsidP="00765B84">
      <w:pPr>
        <w:rPr>
          <w:rFonts w:ascii="Arial" w:eastAsia="Times New Roman" w:hAnsi="Arial" w:cs="Arial"/>
          <w:b/>
          <w:i/>
          <w:color w:val="000000"/>
          <w:spacing w:val="-15"/>
          <w:lang w:val="it-IT" w:eastAsia="ro-RO"/>
        </w:rPr>
      </w:pPr>
      <w:r w:rsidRPr="0079725E">
        <w:rPr>
          <w:rFonts w:ascii="Arial" w:eastAsia="Times New Roman" w:hAnsi="Arial" w:cs="Arial"/>
          <w:b/>
          <w:i/>
          <w:color w:val="000000"/>
          <w:spacing w:val="-15"/>
          <w:lang w:val="it-IT" w:eastAsia="ro-RO"/>
        </w:rPr>
        <w:t>Poluanţi cu act</w:t>
      </w:r>
      <w:r w:rsidR="00987509">
        <w:rPr>
          <w:rFonts w:ascii="Arial" w:eastAsia="Times New Roman" w:hAnsi="Arial" w:cs="Arial"/>
          <w:b/>
          <w:i/>
          <w:color w:val="000000"/>
          <w:spacing w:val="-15"/>
          <w:lang w:val="it-IT" w:eastAsia="ro-RO"/>
        </w:rPr>
        <w:t>ţ</w:t>
      </w:r>
      <w:r w:rsidRPr="0079725E">
        <w:rPr>
          <w:rFonts w:ascii="Arial" w:eastAsia="Times New Roman" w:hAnsi="Arial" w:cs="Arial"/>
          <w:b/>
          <w:i/>
          <w:color w:val="000000"/>
          <w:spacing w:val="-15"/>
          <w:lang w:val="it-IT" w:eastAsia="ro-RO"/>
        </w:rPr>
        <w:t>une asfixiantă: </w:t>
      </w:r>
    </w:p>
    <w:p w:rsidR="00765B84" w:rsidRPr="0079725E" w:rsidRDefault="00765B84" w:rsidP="00701EA2">
      <w:pPr>
        <w:numPr>
          <w:ilvl w:val="0"/>
          <w:numId w:val="14"/>
        </w:numPr>
        <w:jc w:val="both"/>
        <w:rPr>
          <w:rFonts w:ascii="Arial" w:eastAsia="Times New Roman" w:hAnsi="Arial" w:cs="Arial"/>
          <w:color w:val="000000"/>
          <w:lang w:val="it-IT" w:eastAsia="ro-RO"/>
        </w:rPr>
      </w:pPr>
      <w:r w:rsidRPr="0079725E">
        <w:rPr>
          <w:rFonts w:ascii="Arial" w:eastAsia="Times New Roman" w:hAnsi="Arial" w:cs="Arial"/>
          <w:i/>
          <w:color w:val="000000"/>
          <w:lang w:val="it-IT" w:eastAsia="ro-RO"/>
        </w:rPr>
        <w:t>Oxidul de carbon</w:t>
      </w:r>
      <w:r w:rsidRPr="0079725E">
        <w:rPr>
          <w:rFonts w:ascii="Arial" w:eastAsia="Times New Roman" w:hAnsi="Arial" w:cs="Arial"/>
          <w:color w:val="000000"/>
          <w:lang w:val="it-IT" w:eastAsia="ro-RO"/>
        </w:rPr>
        <w:t>, rezultat din arderi incomplete, se combină cu hemoglobina dând carboxi hemoglobină, generând fenomene de lipsa de oxigen cu consecinţe dintre cele mai grave asupra respiraţiei diferitelor ţesuturi şi celule, ce se manifestă clinic prin dureri de cap, ameţeli, somnolenţă, greaţă, aritmii, etc. </w:t>
      </w:r>
    </w:p>
    <w:p w:rsidR="00765B84" w:rsidRPr="0079725E" w:rsidRDefault="00987509" w:rsidP="00765B84">
      <w:pPr>
        <w:rPr>
          <w:rFonts w:ascii="Arial" w:eastAsia="Times New Roman" w:hAnsi="Arial" w:cs="Arial"/>
          <w:b/>
          <w:i/>
          <w:color w:val="000000"/>
          <w:spacing w:val="-15"/>
          <w:lang w:val="it-IT" w:eastAsia="ro-RO"/>
        </w:rPr>
      </w:pPr>
      <w:r>
        <w:rPr>
          <w:rFonts w:ascii="Arial" w:eastAsia="Times New Roman" w:hAnsi="Arial" w:cs="Arial"/>
          <w:b/>
          <w:i/>
          <w:color w:val="000000"/>
          <w:spacing w:val="-15"/>
          <w:lang w:val="it-IT" w:eastAsia="ro-RO"/>
        </w:rPr>
        <w:t>Poluanţi cu acţ</w:t>
      </w:r>
      <w:r w:rsidR="00765B84" w:rsidRPr="0079725E">
        <w:rPr>
          <w:rFonts w:ascii="Arial" w:eastAsia="Times New Roman" w:hAnsi="Arial" w:cs="Arial"/>
          <w:b/>
          <w:i/>
          <w:color w:val="000000"/>
          <w:spacing w:val="-15"/>
          <w:lang w:val="it-IT" w:eastAsia="ro-RO"/>
        </w:rPr>
        <w:t>iune toxică sistemică</w:t>
      </w:r>
    </w:p>
    <w:p w:rsidR="00765B84" w:rsidRPr="0079725E" w:rsidRDefault="00765B84" w:rsidP="00701EA2">
      <w:pPr>
        <w:numPr>
          <w:ilvl w:val="0"/>
          <w:numId w:val="14"/>
        </w:numPr>
        <w:jc w:val="both"/>
        <w:rPr>
          <w:rFonts w:ascii="Arial" w:eastAsia="Times New Roman" w:hAnsi="Arial" w:cs="Arial"/>
          <w:color w:val="000000"/>
          <w:lang w:val="it-IT" w:eastAsia="ro-RO"/>
        </w:rPr>
      </w:pPr>
      <w:r w:rsidRPr="0079725E">
        <w:rPr>
          <w:rFonts w:ascii="Arial" w:eastAsia="Times New Roman" w:hAnsi="Arial" w:cs="Arial"/>
          <w:i/>
          <w:color w:val="000000"/>
          <w:spacing w:val="-15"/>
          <w:lang w:val="it-IT" w:eastAsia="ro-RO"/>
        </w:rPr>
        <w:t>Plumbul</w:t>
      </w:r>
      <w:r w:rsidRPr="0079725E">
        <w:rPr>
          <w:rFonts w:ascii="Arial" w:eastAsia="Times New Roman" w:hAnsi="Arial" w:cs="Arial"/>
          <w:color w:val="000000"/>
          <w:lang w:val="it-IT" w:eastAsia="ro-RO"/>
        </w:rPr>
        <w:t>, eliminat în atmosferă sub formă de vapori care se condeanseaza relativ repede, poate pătrunde în organismul uman atât pe cale respiratorie (mai periculoasă pentru că ajunge direct în sânge) cât şi pe cale digestivă (ficatul are o mare putere de  detoxifiere a organismului). Acţiunea nocivă a plumbului se exercită la nivelul sângelului determinând apariţia de anemii, şi la nivelul sistemului nervos, provocând rămanerea în urma a dezvoltării intelectuale la copii. </w:t>
      </w:r>
    </w:p>
    <w:p w:rsidR="00765B84" w:rsidRPr="0079725E" w:rsidRDefault="00987509" w:rsidP="00765B84">
      <w:pPr>
        <w:rPr>
          <w:rFonts w:ascii="Arial" w:eastAsia="Times New Roman" w:hAnsi="Arial" w:cs="Arial"/>
          <w:b/>
          <w:i/>
          <w:color w:val="000000"/>
          <w:spacing w:val="-15"/>
          <w:lang w:val="it-IT" w:eastAsia="ro-RO"/>
        </w:rPr>
      </w:pPr>
      <w:r>
        <w:rPr>
          <w:rFonts w:ascii="Arial" w:eastAsia="Times New Roman" w:hAnsi="Arial" w:cs="Arial"/>
          <w:b/>
          <w:i/>
          <w:color w:val="000000"/>
          <w:spacing w:val="-15"/>
          <w:lang w:val="it-IT" w:eastAsia="ro-RO"/>
        </w:rPr>
        <w:t>Poluanţi cu acţ</w:t>
      </w:r>
      <w:r w:rsidR="00765B84" w:rsidRPr="0079725E">
        <w:rPr>
          <w:rFonts w:ascii="Arial" w:eastAsia="Times New Roman" w:hAnsi="Arial" w:cs="Arial"/>
          <w:b/>
          <w:i/>
          <w:color w:val="000000"/>
          <w:spacing w:val="-15"/>
          <w:lang w:val="it-IT" w:eastAsia="ro-RO"/>
        </w:rPr>
        <w:t>iune cancerigena:</w:t>
      </w:r>
    </w:p>
    <w:p w:rsidR="00765B84" w:rsidRPr="0079725E" w:rsidRDefault="00765B84" w:rsidP="00701EA2">
      <w:pPr>
        <w:numPr>
          <w:ilvl w:val="0"/>
          <w:numId w:val="14"/>
        </w:numPr>
        <w:jc w:val="both"/>
        <w:rPr>
          <w:rFonts w:ascii="Arial" w:eastAsia="Times New Roman" w:hAnsi="Arial" w:cs="Arial"/>
          <w:color w:val="000000"/>
          <w:lang w:val="it-IT" w:eastAsia="ro-RO"/>
        </w:rPr>
      </w:pPr>
      <w:r w:rsidRPr="0079725E">
        <w:rPr>
          <w:rFonts w:ascii="Arial" w:eastAsia="Times New Roman" w:hAnsi="Arial" w:cs="Arial"/>
          <w:i/>
          <w:color w:val="000000"/>
          <w:spacing w:val="-15"/>
          <w:lang w:val="it-IT" w:eastAsia="ro-RO"/>
        </w:rPr>
        <w:t>Poluanţi organici</w:t>
      </w:r>
      <w:r w:rsidRPr="0079725E">
        <w:rPr>
          <w:rFonts w:ascii="Arial" w:eastAsia="Times New Roman" w:hAnsi="Arial" w:cs="Arial"/>
          <w:color w:val="000000"/>
          <w:spacing w:val="-15"/>
          <w:lang w:val="it-IT" w:eastAsia="ro-RO"/>
        </w:rPr>
        <w:t xml:space="preserve"> </w:t>
      </w:r>
      <w:r w:rsidRPr="0079725E">
        <w:rPr>
          <w:rFonts w:ascii="Arial" w:eastAsia="Times New Roman" w:hAnsi="Arial" w:cs="Arial"/>
          <w:color w:val="000000"/>
          <w:lang w:val="it-IT" w:eastAsia="ro-RO"/>
        </w:rPr>
        <w:t>ce rezulta din arderea incompletă a combustibililor solizi şi lichizi. Se concentreaza în organism în condiţiile unei expuneri prelungite.</w:t>
      </w:r>
    </w:p>
    <w:p w:rsidR="00765B84" w:rsidRPr="0079725E" w:rsidRDefault="00765B84" w:rsidP="00701EA2">
      <w:pPr>
        <w:numPr>
          <w:ilvl w:val="0"/>
          <w:numId w:val="14"/>
        </w:numPr>
        <w:rPr>
          <w:rFonts w:ascii="Arial" w:eastAsia="Times New Roman" w:hAnsi="Arial" w:cs="Arial"/>
          <w:color w:val="000000"/>
          <w:lang w:val="it-IT" w:eastAsia="ro-RO"/>
        </w:rPr>
      </w:pPr>
      <w:r w:rsidRPr="0079725E">
        <w:rPr>
          <w:rFonts w:ascii="Arial" w:eastAsia="Times New Roman" w:hAnsi="Arial" w:cs="Arial"/>
          <w:color w:val="000000"/>
          <w:lang w:val="it-IT" w:eastAsia="ro-RO"/>
        </w:rPr>
        <w:t xml:space="preserve">Arsenul, cromul, beriliul, cobaltul, seleniul, azbestul sunt </w:t>
      </w:r>
      <w:r w:rsidRPr="0079725E">
        <w:rPr>
          <w:rFonts w:ascii="Arial" w:eastAsia="Times New Roman" w:hAnsi="Arial" w:cs="Arial"/>
          <w:i/>
          <w:color w:val="000000"/>
          <w:lang w:val="it-IT" w:eastAsia="ro-RO"/>
        </w:rPr>
        <w:t>Poluanţi anorganici</w:t>
      </w:r>
      <w:r w:rsidRPr="0079725E">
        <w:rPr>
          <w:rFonts w:ascii="Arial" w:eastAsia="Times New Roman" w:hAnsi="Arial" w:cs="Arial"/>
          <w:color w:val="000000"/>
          <w:lang w:val="it-IT" w:eastAsia="ro-RO"/>
        </w:rPr>
        <w:t>, prezenţi mai ales în mediile industriale. </w:t>
      </w:r>
    </w:p>
    <w:p w:rsidR="00765B84" w:rsidRPr="0079725E" w:rsidRDefault="00765B84" w:rsidP="00765B84">
      <w:pPr>
        <w:rPr>
          <w:rFonts w:ascii="Arial" w:eastAsia="Times New Roman" w:hAnsi="Arial" w:cs="Arial"/>
          <w:b/>
          <w:i/>
          <w:color w:val="000000"/>
          <w:spacing w:val="-15"/>
          <w:lang w:val="it-IT" w:eastAsia="ro-RO"/>
        </w:rPr>
      </w:pPr>
      <w:r w:rsidRPr="0079725E">
        <w:rPr>
          <w:rFonts w:ascii="Arial" w:eastAsia="Times New Roman" w:hAnsi="Arial" w:cs="Arial"/>
          <w:b/>
          <w:i/>
          <w:color w:val="000000"/>
          <w:spacing w:val="-15"/>
          <w:lang w:val="it-IT" w:eastAsia="ro-RO"/>
        </w:rPr>
        <w:t>Poluanţi cu actiune alergizanta:</w:t>
      </w:r>
    </w:p>
    <w:p w:rsidR="00765B84" w:rsidRPr="0079725E" w:rsidRDefault="00765B84" w:rsidP="00701EA2">
      <w:pPr>
        <w:numPr>
          <w:ilvl w:val="0"/>
          <w:numId w:val="14"/>
        </w:numPr>
        <w:jc w:val="both"/>
        <w:rPr>
          <w:rFonts w:ascii="Arial" w:eastAsia="Times New Roman" w:hAnsi="Arial" w:cs="Arial"/>
          <w:color w:val="000000"/>
          <w:lang w:val="it-IT" w:eastAsia="ro-RO"/>
        </w:rPr>
      </w:pPr>
      <w:r w:rsidRPr="0079725E">
        <w:rPr>
          <w:rFonts w:ascii="Arial" w:eastAsia="Times New Roman" w:hAnsi="Arial" w:cs="Arial"/>
          <w:i/>
          <w:color w:val="000000"/>
          <w:lang w:val="it-IT" w:eastAsia="ro-RO"/>
        </w:rPr>
        <w:lastRenderedPageBreak/>
        <w:t>Pulberile minerale sau organice ca şi gazele</w:t>
      </w:r>
      <w:r w:rsidRPr="0079725E">
        <w:rPr>
          <w:rFonts w:ascii="Arial" w:eastAsia="Times New Roman" w:hAnsi="Arial" w:cs="Arial"/>
          <w:color w:val="000000"/>
          <w:lang w:val="it-IT" w:eastAsia="ro-RO"/>
        </w:rPr>
        <w:t xml:space="preserve"> (oxizi de azot, sulf, carbon) sau substanţele volatile din insecticide, detergenţi, mase plastice, medicamente produc rinite acute, traheite, astm sau manifestări oculare (conjunctivite şi blefarite) sau cutanate (exeme, urticarii, etc).</w:t>
      </w:r>
    </w:p>
    <w:p w:rsidR="00765B84" w:rsidRPr="0079725E" w:rsidRDefault="00765B84" w:rsidP="00765B84">
      <w:pPr>
        <w:rPr>
          <w:rFonts w:ascii="Arial" w:eastAsia="Times New Roman" w:hAnsi="Arial" w:cs="Arial"/>
          <w:b/>
          <w:i/>
          <w:color w:val="000000"/>
          <w:spacing w:val="-15"/>
          <w:lang w:val="it-IT" w:eastAsia="ro-RO"/>
        </w:rPr>
      </w:pPr>
      <w:r w:rsidRPr="0079725E">
        <w:rPr>
          <w:rFonts w:ascii="Arial" w:eastAsia="Times New Roman" w:hAnsi="Arial" w:cs="Arial"/>
          <w:b/>
          <w:i/>
          <w:color w:val="000000"/>
          <w:spacing w:val="-15"/>
          <w:lang w:val="it-IT" w:eastAsia="ro-RO"/>
        </w:rPr>
        <w:t>Poluanţi cu acţiune infectantă:</w:t>
      </w:r>
    </w:p>
    <w:p w:rsidR="00765B84" w:rsidRPr="0079725E" w:rsidRDefault="00765B84" w:rsidP="00701EA2">
      <w:pPr>
        <w:numPr>
          <w:ilvl w:val="0"/>
          <w:numId w:val="14"/>
        </w:numPr>
        <w:jc w:val="both"/>
        <w:rPr>
          <w:rFonts w:ascii="Arial" w:eastAsia="Times New Roman" w:hAnsi="Arial" w:cs="Arial"/>
          <w:color w:val="000000"/>
          <w:lang w:val="it-IT" w:eastAsia="ro-RO"/>
        </w:rPr>
      </w:pPr>
      <w:r w:rsidRPr="0079725E">
        <w:rPr>
          <w:rFonts w:ascii="Arial" w:eastAsia="Times New Roman" w:hAnsi="Arial" w:cs="Arial"/>
          <w:color w:val="000000"/>
          <w:lang w:val="it-IT" w:eastAsia="ro-RO"/>
        </w:rPr>
        <w:t xml:space="preserve">Sunt reprezenţi de diversi </w:t>
      </w:r>
      <w:r w:rsidRPr="0079725E">
        <w:rPr>
          <w:rFonts w:ascii="Arial" w:eastAsia="Times New Roman" w:hAnsi="Arial" w:cs="Arial"/>
          <w:i/>
          <w:color w:val="000000"/>
          <w:lang w:val="it-IT" w:eastAsia="ro-RO"/>
        </w:rPr>
        <w:t>germeni patogeni</w:t>
      </w:r>
      <w:r w:rsidRPr="0079725E">
        <w:rPr>
          <w:rFonts w:ascii="Arial" w:eastAsia="Times New Roman" w:hAnsi="Arial" w:cs="Arial"/>
          <w:color w:val="000000"/>
          <w:lang w:val="it-IT" w:eastAsia="ro-RO"/>
        </w:rPr>
        <w:t xml:space="preserve"> din atmosferă. Deşi  majoritatea germenilor ce cauzează boli infecţioase cu poartă de intrare respiratorie, ca: difteria, scarlatina, tusea convulsivă, rujeola, rubeola, varicela, variola, gripa, guturaiul, etc, au o rezistenţă scazută în aer datorită unor factori ca: uscăciunea, temperatura scazută, radiatiile ultraviolete,  totusi, contaminarea produsă prin aer este responsabilă pentru un număr mare de boli. </w:t>
      </w:r>
    </w:p>
    <w:p w:rsidR="00924084" w:rsidRPr="0079725E" w:rsidRDefault="00924084" w:rsidP="00924084">
      <w:pPr>
        <w:autoSpaceDE w:val="0"/>
        <w:autoSpaceDN w:val="0"/>
        <w:adjustRightInd w:val="0"/>
        <w:ind w:firstLine="708"/>
        <w:jc w:val="both"/>
        <w:rPr>
          <w:rFonts w:ascii="Arial" w:eastAsia="PalatinoLinotype-Roman" w:hAnsi="Arial" w:cs="Arial"/>
          <w:lang w:val="fr-FR"/>
        </w:rPr>
      </w:pPr>
    </w:p>
    <w:p w:rsidR="00924084" w:rsidRDefault="00924084" w:rsidP="006B79DB">
      <w:pPr>
        <w:tabs>
          <w:tab w:val="left" w:pos="1276"/>
          <w:tab w:val="left" w:leader="dot" w:pos="9356"/>
        </w:tabs>
        <w:ind w:left="330"/>
        <w:rPr>
          <w:rFonts w:ascii="Arial" w:hAnsi="Arial" w:cs="Arial"/>
          <w:b/>
          <w:i/>
          <w:iCs/>
          <w:lang w:val="ro-RO"/>
        </w:rPr>
      </w:pPr>
    </w:p>
    <w:p w:rsidR="00924084" w:rsidRDefault="00924084" w:rsidP="006B79DB">
      <w:pPr>
        <w:tabs>
          <w:tab w:val="left" w:pos="1276"/>
          <w:tab w:val="left" w:leader="dot" w:pos="9356"/>
        </w:tabs>
        <w:ind w:left="330"/>
        <w:rPr>
          <w:rFonts w:ascii="Arial" w:hAnsi="Arial" w:cs="Arial"/>
          <w:b/>
          <w:i/>
          <w:iCs/>
          <w:lang w:val="ro-RO"/>
        </w:rPr>
      </w:pPr>
    </w:p>
    <w:p w:rsidR="00924084" w:rsidRDefault="00924084" w:rsidP="006B79DB">
      <w:pPr>
        <w:tabs>
          <w:tab w:val="left" w:pos="1276"/>
          <w:tab w:val="left" w:leader="dot" w:pos="9356"/>
        </w:tabs>
        <w:ind w:left="330"/>
        <w:rPr>
          <w:rFonts w:ascii="Arial" w:hAnsi="Arial" w:cs="Arial"/>
          <w:b/>
          <w:i/>
          <w:iCs/>
          <w:lang w:val="ro-RO"/>
        </w:rPr>
      </w:pPr>
    </w:p>
    <w:p w:rsidR="00924084" w:rsidRPr="00C04656" w:rsidRDefault="00924084" w:rsidP="006B79DB">
      <w:pPr>
        <w:tabs>
          <w:tab w:val="left" w:pos="1276"/>
          <w:tab w:val="left" w:leader="dot" w:pos="9356"/>
        </w:tabs>
        <w:ind w:left="330"/>
        <w:rPr>
          <w:rFonts w:ascii="Arial" w:hAnsi="Arial" w:cs="Arial"/>
          <w:b/>
          <w:i/>
          <w:iCs/>
          <w:lang w:val="ro-RO"/>
        </w:rPr>
      </w:pPr>
    </w:p>
    <w:p w:rsidR="00A048EA" w:rsidRPr="00C04656" w:rsidRDefault="00DF3F55" w:rsidP="00C04656">
      <w:pPr>
        <w:tabs>
          <w:tab w:val="left" w:leader="dot" w:pos="9356"/>
        </w:tabs>
        <w:rPr>
          <w:rFonts w:ascii="Arial" w:hAnsi="Arial" w:cs="Arial"/>
          <w:b/>
          <w:lang w:val="ro-RO"/>
        </w:rPr>
      </w:pPr>
      <w:r>
        <w:rPr>
          <w:rFonts w:ascii="Arial" w:hAnsi="Arial" w:cs="Arial"/>
          <w:b/>
          <w:lang w:val="ro-RO"/>
        </w:rPr>
        <w:t xml:space="preserve">    VIII</w:t>
      </w:r>
      <w:r w:rsidR="006B79DB" w:rsidRPr="00C04656">
        <w:rPr>
          <w:rFonts w:ascii="Arial" w:hAnsi="Arial" w:cs="Arial"/>
          <w:b/>
          <w:lang w:val="ro-RO"/>
        </w:rPr>
        <w:t xml:space="preserve">.1.5.1. </w:t>
      </w:r>
      <w:r w:rsidR="00A048EA" w:rsidRPr="00C04656">
        <w:rPr>
          <w:rFonts w:ascii="Arial" w:hAnsi="Arial" w:cs="Arial"/>
          <w:b/>
          <w:lang w:val="ro-RO"/>
        </w:rPr>
        <w:t>Rata de mortalitate în aglomerările urbane ca urmar</w:t>
      </w:r>
      <w:r w:rsidR="00C04656" w:rsidRPr="00C04656">
        <w:rPr>
          <w:rFonts w:ascii="Arial" w:hAnsi="Arial" w:cs="Arial"/>
          <w:b/>
          <w:lang w:val="ro-RO"/>
        </w:rPr>
        <w:t>e</w:t>
      </w:r>
      <w:r w:rsidR="00A048EA" w:rsidRPr="00C04656">
        <w:rPr>
          <w:rFonts w:ascii="Arial" w:hAnsi="Arial" w:cs="Arial"/>
          <w:b/>
          <w:lang w:val="ro-RO"/>
        </w:rPr>
        <w:t xml:space="preserve">  temperaturilor extreme în perioada de vară </w:t>
      </w:r>
    </w:p>
    <w:p w:rsidR="006B52C9" w:rsidRDefault="0022385B" w:rsidP="0022385B">
      <w:pPr>
        <w:tabs>
          <w:tab w:val="left" w:leader="dot" w:pos="9356"/>
        </w:tabs>
        <w:rPr>
          <w:rFonts w:ascii="Arial" w:hAnsi="Arial" w:cs="Arial"/>
          <w:lang w:val="ro-RO"/>
        </w:rPr>
      </w:pPr>
      <w:r>
        <w:rPr>
          <w:rFonts w:ascii="Arial" w:hAnsi="Arial" w:cs="Arial"/>
          <w:lang w:val="ro-RO"/>
        </w:rPr>
        <w:t xml:space="preserve">          Nu</w:t>
      </w:r>
      <w:r w:rsidR="000C1260">
        <w:rPr>
          <w:rFonts w:ascii="Arial" w:hAnsi="Arial" w:cs="Arial"/>
          <w:lang w:val="ro-RO"/>
        </w:rPr>
        <w:t xml:space="preserve"> deţinem date</w:t>
      </w:r>
      <w:r>
        <w:rPr>
          <w:rFonts w:ascii="Arial" w:hAnsi="Arial" w:cs="Arial"/>
          <w:lang w:val="ro-RO"/>
        </w:rPr>
        <w:t>.</w:t>
      </w:r>
    </w:p>
    <w:p w:rsidR="000C1260" w:rsidRPr="00E021C3" w:rsidRDefault="000C1260" w:rsidP="0022385B">
      <w:pPr>
        <w:tabs>
          <w:tab w:val="left" w:leader="dot" w:pos="9356"/>
        </w:tabs>
        <w:rPr>
          <w:rFonts w:ascii="Arial" w:hAnsi="Arial" w:cs="Arial"/>
          <w:lang w:val="ro-RO"/>
        </w:rPr>
      </w:pPr>
    </w:p>
    <w:p w:rsidR="00A048EA" w:rsidRDefault="00DF3F55" w:rsidP="0017326F">
      <w:pPr>
        <w:tabs>
          <w:tab w:val="left" w:leader="dot" w:pos="9356"/>
        </w:tabs>
        <w:rPr>
          <w:rFonts w:ascii="Arial" w:hAnsi="Arial" w:cs="Arial"/>
          <w:b/>
          <w:lang w:val="ro-RO"/>
        </w:rPr>
      </w:pPr>
      <w:r>
        <w:rPr>
          <w:rFonts w:ascii="Arial" w:hAnsi="Arial" w:cs="Arial"/>
          <w:b/>
          <w:lang w:val="ro-RO"/>
        </w:rPr>
        <w:t xml:space="preserve">     VIII</w:t>
      </w:r>
      <w:r w:rsidR="0017326F" w:rsidRPr="00C04656">
        <w:rPr>
          <w:rFonts w:ascii="Arial" w:hAnsi="Arial" w:cs="Arial"/>
          <w:b/>
          <w:lang w:val="ro-RO"/>
        </w:rPr>
        <w:t xml:space="preserve"> </w:t>
      </w:r>
      <w:r w:rsidR="006B79DB" w:rsidRPr="00C04656">
        <w:rPr>
          <w:rFonts w:ascii="Arial" w:hAnsi="Arial" w:cs="Arial"/>
          <w:b/>
          <w:lang w:val="ro-RO"/>
        </w:rPr>
        <w:t xml:space="preserve">.1. 5.2. </w:t>
      </w:r>
      <w:r w:rsidR="00A048EA" w:rsidRPr="00C04656">
        <w:rPr>
          <w:rFonts w:ascii="Arial" w:hAnsi="Arial" w:cs="Arial"/>
          <w:b/>
          <w:lang w:val="ro-RO"/>
        </w:rPr>
        <w:t xml:space="preserve">Expunerea populaţiei din aglomerările urbane la riscul de inundaţii </w:t>
      </w:r>
    </w:p>
    <w:p w:rsidR="004A7A90" w:rsidRPr="00C04656" w:rsidRDefault="004A7A90" w:rsidP="0017326F">
      <w:pPr>
        <w:tabs>
          <w:tab w:val="left" w:leader="dot" w:pos="9356"/>
        </w:tabs>
        <w:rPr>
          <w:rFonts w:ascii="Arial" w:hAnsi="Arial" w:cs="Arial"/>
          <w:b/>
          <w:lang w:val="ro-RO"/>
        </w:rPr>
      </w:pPr>
    </w:p>
    <w:p w:rsidR="004A7A90" w:rsidRPr="00615BD5" w:rsidRDefault="000C1260" w:rsidP="004A7A90">
      <w:pPr>
        <w:spacing w:after="120"/>
        <w:jc w:val="both"/>
        <w:rPr>
          <w:rFonts w:ascii="Arial" w:hAnsi="Arial" w:cs="Arial"/>
        </w:rPr>
      </w:pPr>
      <w:r>
        <w:rPr>
          <w:rFonts w:ascii="Arial" w:hAnsi="Arial" w:cs="Arial"/>
          <w:b/>
          <w:color w:val="000000"/>
          <w:lang w:val="ro-RO"/>
        </w:rPr>
        <w:t xml:space="preserve">         </w:t>
      </w:r>
      <w:r w:rsidR="004A7A90" w:rsidRPr="00615BD5">
        <w:rPr>
          <w:rFonts w:ascii="Arial" w:hAnsi="Arial" w:cs="Arial"/>
        </w:rPr>
        <w:t>În ultimul deceniu ca urmare a schimbărilor climatice și a intervențiilor antropice asupra mediului înconjurător s-au înregistrat intensificări ale fenomenelor de inundații.</w:t>
      </w:r>
    </w:p>
    <w:p w:rsidR="004A7A90" w:rsidRPr="00615BD5" w:rsidRDefault="004A7A90" w:rsidP="004A7A90">
      <w:pPr>
        <w:spacing w:after="120"/>
        <w:jc w:val="both"/>
        <w:rPr>
          <w:rFonts w:ascii="Arial" w:hAnsi="Arial" w:cs="Arial"/>
        </w:rPr>
      </w:pPr>
      <w:r w:rsidRPr="00615BD5">
        <w:rPr>
          <w:rFonts w:ascii="Arial" w:hAnsi="Arial" w:cs="Arial"/>
        </w:rPr>
        <w:tab/>
        <w:t>În sprijinul Statelor Membre afectate de inundații, Uniunea Europeană a elaborat Directiva 2007/60/CE privind evaluarea şi managementul riscului la inundații, cunoscută sub denumirea generică de Directiva Inundații 2007/60/CE.</w:t>
      </w:r>
    </w:p>
    <w:p w:rsidR="004A7A90" w:rsidRPr="00615BD5" w:rsidRDefault="004A7A90" w:rsidP="004A7A90">
      <w:pPr>
        <w:spacing w:after="120"/>
        <w:ind w:firstLine="720"/>
        <w:jc w:val="both"/>
        <w:rPr>
          <w:rFonts w:ascii="Arial" w:hAnsi="Arial" w:cs="Arial"/>
        </w:rPr>
      </w:pPr>
      <w:r w:rsidRPr="00615BD5">
        <w:rPr>
          <w:rFonts w:ascii="Arial" w:hAnsi="Arial" w:cs="Arial"/>
        </w:rPr>
        <w:t xml:space="preserve">Directiva2007/60/CE privind evaluarea şi managementul riscului la inundații, cunoscută pe scurt ca Directiva Inundații, are ca </w:t>
      </w:r>
      <w:r w:rsidRPr="00615BD5">
        <w:rPr>
          <w:rFonts w:ascii="Arial" w:hAnsi="Arial" w:cs="Arial"/>
          <w:b/>
        </w:rPr>
        <w:t>obiectiv general</w:t>
      </w:r>
      <w:r w:rsidRPr="00615BD5">
        <w:rPr>
          <w:rFonts w:ascii="Arial" w:hAnsi="Arial" w:cs="Arial"/>
        </w:rPr>
        <w:t xml:space="preserve"> stabilirea unui cadru pentru evaluarea şi managementul riscului la inundaţii în scopul reducerii consecinţelor negative asupra sănătăţii umane, mediului, patrimoniului cultural şi a activităţilor economice. </w:t>
      </w:r>
    </w:p>
    <w:p w:rsidR="004A7A90" w:rsidRPr="00615BD5" w:rsidRDefault="004A7A90" w:rsidP="004A7A90">
      <w:pPr>
        <w:pStyle w:val="1text0"/>
        <w:rPr>
          <w:rFonts w:ascii="Arial" w:eastAsia="Calibri" w:hAnsi="Arial"/>
        </w:rPr>
      </w:pPr>
      <w:r w:rsidRPr="00615BD5">
        <w:rPr>
          <w:rFonts w:ascii="Arial" w:hAnsi="Arial"/>
        </w:rPr>
        <w:t xml:space="preserve">Directiva asigură coordonarea acţiunilor din cadrul unui bazin/district hidrografic pentru implementarea a 3 etape principale, acesta fiind un proces </w:t>
      </w:r>
      <w:r w:rsidRPr="00615BD5">
        <w:rPr>
          <w:rFonts w:ascii="Arial" w:eastAsia="Calibri" w:hAnsi="Arial"/>
        </w:rPr>
        <w:t>ciclic cu repetabilitate la 6 ani. Fiecare ciclu cuprinde 3 etape, respectiv Evaluarea preliminară a riscului la inundații - etapa 1, Realizarea hărților de hazard și de risc la inundații - etapa 2, Realizarea Planurilor de Management al Riscului la Inundații - etapa 3. Ciclul I de implementare a fost finalizat în 22 martie 2016.</w:t>
      </w:r>
    </w:p>
    <w:p w:rsidR="004A7A90" w:rsidRPr="00615BD5" w:rsidRDefault="004A7A90" w:rsidP="004A7A90">
      <w:pPr>
        <w:spacing w:after="120"/>
        <w:ind w:firstLine="720"/>
        <w:jc w:val="both"/>
        <w:rPr>
          <w:rFonts w:ascii="Arial" w:eastAsia="Calibri" w:hAnsi="Arial" w:cs="Arial"/>
        </w:rPr>
      </w:pPr>
      <w:r w:rsidRPr="00615BD5">
        <w:rPr>
          <w:rFonts w:ascii="Arial" w:hAnsi="Arial" w:cs="Arial"/>
        </w:rPr>
        <w:t>Informațiile prezentate în acest capitol sunt rezultate în urma procesului de implementare al Directivei 2007/60/CE privind evaluarea şi managementul riscului la inundații, ciclul II.</w:t>
      </w:r>
    </w:p>
    <w:p w:rsidR="004A7A90" w:rsidRPr="00615BD5" w:rsidRDefault="004A7A90" w:rsidP="004A7A90">
      <w:pPr>
        <w:pStyle w:val="1text0"/>
        <w:rPr>
          <w:rStyle w:val="apple-converted-space"/>
          <w:rFonts w:ascii="Arial" w:hAnsi="Arial"/>
        </w:rPr>
      </w:pPr>
      <w:r w:rsidRPr="00615BD5">
        <w:rPr>
          <w:rStyle w:val="apple-converted-space"/>
          <w:rFonts w:ascii="Arial" w:hAnsi="Arial"/>
        </w:rPr>
        <w:t xml:space="preserve">Evaluarea preliminară a riscului la inundații presupune identificarea inundațiilor istorice semnificative care au avut consecințe semnificative asupra: activității umane, mediului, patrimoniului cultural și activității economice, dar și delimitarea zonelor cu riscpotențial semnificativ la inundații A.P.S.F.R. (Areas with Potential Significant Flood Risk). </w:t>
      </w:r>
    </w:p>
    <w:p w:rsidR="004A7A90" w:rsidRPr="00615BD5" w:rsidRDefault="004A7A90" w:rsidP="004A7A90">
      <w:pPr>
        <w:pStyle w:val="1text0"/>
        <w:rPr>
          <w:rFonts w:ascii="Arial" w:hAnsi="Arial"/>
        </w:rPr>
      </w:pPr>
      <w:r w:rsidRPr="00615BD5">
        <w:rPr>
          <w:rFonts w:ascii="Arial" w:hAnsi="Arial"/>
        </w:rPr>
        <w:t>Inundațiile istorice semnificative au fost selectate în urma aplicării unor criterii hidrologice şi a unor criterii privind efectele negative ale inundaţiei asupra celor patru categorii de consecinţe menționate anterior.</w:t>
      </w:r>
    </w:p>
    <w:p w:rsidR="004A7A90" w:rsidRPr="00615BD5" w:rsidRDefault="004A7A90" w:rsidP="004A7A90">
      <w:pPr>
        <w:pStyle w:val="1textMeto"/>
        <w:rPr>
          <w:rFonts w:ascii="Arial" w:hAnsi="Arial"/>
          <w:szCs w:val="24"/>
        </w:rPr>
      </w:pPr>
      <w:r w:rsidRPr="00615BD5">
        <w:rPr>
          <w:rFonts w:ascii="Arial" w:hAnsi="Arial"/>
          <w:szCs w:val="24"/>
        </w:rPr>
        <w:lastRenderedPageBreak/>
        <w:t>Spre deosebire de ciclul I, când au fost analizate inundațiile istorice petrecute într-o perioadă mult mai îndepărtată (1970-2010) față de momentul prezent, pentru care nu au fost deținute informații foarte detaliate în legătură cu consecințele negative produse de acestea, în ciclul II informațiile referitoare la pagubele produse în perioada analizată, respectiv 2010 - 2016, sunt mult mai bine documentate. Acest fapt a permis o analiză mai amănunțită cu privire la consecințele negative semnificative produse de inundațiile istorice.</w:t>
      </w:r>
    </w:p>
    <w:p w:rsidR="004A7A90" w:rsidRPr="00615BD5" w:rsidRDefault="004A7A90" w:rsidP="004A7A90">
      <w:pPr>
        <w:pStyle w:val="1text0"/>
        <w:rPr>
          <w:rFonts w:ascii="Arial" w:hAnsi="Arial"/>
        </w:rPr>
      </w:pPr>
      <w:r w:rsidRPr="00615BD5">
        <w:rPr>
          <w:rFonts w:ascii="Arial" w:hAnsi="Arial"/>
        </w:rPr>
        <w:t>Astfel, în acest ciclu, ulterior aplicării criteriilor hidrologice şi criteriilor privind efectele negative ale inundaţiei, s-a realizat o analiză la un grad de detaliu mai mare, urmărindu-se localităţile şi sectoarele / tronsoanele de râu / afluenţii afectaţi de evenimentul semnificativ naţional / regional considerat.</w:t>
      </w:r>
    </w:p>
    <w:p w:rsidR="004A7A90" w:rsidRDefault="004A7A90" w:rsidP="004A7A90">
      <w:pPr>
        <w:rPr>
          <w:rFonts w:ascii="Arial" w:hAnsi="Arial" w:cs="Arial"/>
          <w:b/>
          <w:color w:val="000000"/>
          <w:lang w:val="ro-RO"/>
        </w:rPr>
      </w:pPr>
      <w:r>
        <w:rPr>
          <w:rFonts w:ascii="Arial" w:hAnsi="Arial" w:cs="Arial"/>
        </w:rPr>
        <w:t>C</w:t>
      </w:r>
      <w:r w:rsidRPr="004A7A90">
        <w:rPr>
          <w:rFonts w:ascii="Arial" w:hAnsi="Arial" w:cs="Arial"/>
        </w:rPr>
        <w:t>o</w:t>
      </w:r>
      <w:r>
        <w:rPr>
          <w:rFonts w:ascii="Arial" w:hAnsi="Arial" w:cs="Arial"/>
        </w:rPr>
        <w:t xml:space="preserve">nform datelor furnizate de ANAR înperioada februarie- martie au avut loc  </w:t>
      </w:r>
      <w:r w:rsidRPr="00615BD5">
        <w:rPr>
          <w:rFonts w:ascii="Arial" w:hAnsi="Arial" w:cs="Arial"/>
        </w:rPr>
        <w:t>precipitaţii abundente sub formă de ploaie şi ninsoare</w:t>
      </w:r>
      <w:r>
        <w:rPr>
          <w:rFonts w:ascii="Arial" w:hAnsi="Arial" w:cs="Arial"/>
        </w:rPr>
        <w:t>,</w:t>
      </w:r>
      <w:r w:rsidRPr="00615BD5">
        <w:rPr>
          <w:rFonts w:ascii="Arial" w:hAnsi="Arial" w:cs="Arial"/>
        </w:rPr>
        <w:t>băltiri</w:t>
      </w:r>
      <w:r>
        <w:rPr>
          <w:rFonts w:ascii="Arial" w:hAnsi="Arial" w:cs="Arial"/>
        </w:rPr>
        <w:t xml:space="preserve"> în localităţile </w:t>
      </w:r>
      <w:r w:rsidRPr="004A7A90">
        <w:rPr>
          <w:rFonts w:ascii="Arial" w:hAnsi="Arial" w:cs="Arial"/>
        </w:rPr>
        <w:t>Bragadiru, Măgurele, Popeşti-Leordeni,</w:t>
      </w:r>
      <w:r w:rsidRPr="00615BD5">
        <w:rPr>
          <w:rFonts w:ascii="Arial" w:hAnsi="Arial" w:cs="Arial"/>
          <w:b/>
        </w:rPr>
        <w:t xml:space="preserve">  </w:t>
      </w:r>
      <w:r w:rsidRPr="00615BD5">
        <w:rPr>
          <w:rFonts w:ascii="Arial" w:hAnsi="Arial" w:cs="Arial"/>
        </w:rPr>
        <w:t>Clinceni</w:t>
      </w:r>
      <w:r>
        <w:rPr>
          <w:rFonts w:ascii="Arial" w:hAnsi="Arial" w:cs="Arial"/>
        </w:rPr>
        <w:t xml:space="preserve">.  </w:t>
      </w:r>
    </w:p>
    <w:p w:rsidR="004A7A90" w:rsidRPr="004A7A90" w:rsidRDefault="004A7A90" w:rsidP="004A7A90">
      <w:pPr>
        <w:rPr>
          <w:rFonts w:ascii="Arial" w:hAnsi="Arial" w:cs="Arial"/>
          <w:color w:val="FF0000"/>
          <w:lang w:val="ro-RO"/>
        </w:rPr>
      </w:pPr>
    </w:p>
    <w:p w:rsidR="00C04656" w:rsidRPr="006C2330" w:rsidRDefault="00C04656" w:rsidP="00A048EA">
      <w:pPr>
        <w:rPr>
          <w:rFonts w:ascii="Arial" w:hAnsi="Arial" w:cs="Arial"/>
          <w:color w:val="FF0000"/>
          <w:lang w:val="ro-RO"/>
        </w:rPr>
      </w:pPr>
    </w:p>
    <w:p w:rsidR="00F94AC3" w:rsidRDefault="00F94AC3" w:rsidP="00A048EA">
      <w:pPr>
        <w:rPr>
          <w:rFonts w:ascii="Arial" w:hAnsi="Arial" w:cs="Arial"/>
          <w:b/>
          <w:color w:val="000000"/>
          <w:lang w:val="ro-RO"/>
        </w:rPr>
      </w:pPr>
    </w:p>
    <w:p w:rsidR="00A048EA" w:rsidRDefault="00C04656" w:rsidP="00A048EA">
      <w:pPr>
        <w:rPr>
          <w:rFonts w:ascii="Arial" w:hAnsi="Arial" w:cs="Arial"/>
          <w:b/>
          <w:color w:val="000000"/>
          <w:lang w:val="ro-RO"/>
        </w:rPr>
      </w:pPr>
      <w:r>
        <w:rPr>
          <w:rFonts w:ascii="Arial" w:hAnsi="Arial" w:cs="Arial"/>
          <w:b/>
          <w:color w:val="000000"/>
          <w:lang w:val="ro-RO"/>
        </w:rPr>
        <w:t xml:space="preserve">  </w:t>
      </w:r>
      <w:r w:rsidR="00352C06">
        <w:rPr>
          <w:rFonts w:ascii="Arial" w:hAnsi="Arial" w:cs="Arial"/>
          <w:b/>
          <w:color w:val="000000"/>
          <w:lang w:val="ro-RO"/>
        </w:rPr>
        <w:t>I</w:t>
      </w:r>
      <w:r w:rsidR="00E915CD" w:rsidRPr="00E915CD">
        <w:rPr>
          <w:rFonts w:ascii="Arial" w:hAnsi="Arial" w:cs="Arial"/>
          <w:b/>
          <w:color w:val="000000"/>
          <w:lang w:val="ro-RO"/>
        </w:rPr>
        <w:t>X. RADIOACTIVITATEA MEDIULUI</w:t>
      </w:r>
    </w:p>
    <w:p w:rsidR="0084277E" w:rsidRDefault="0084277E" w:rsidP="00F94AC3">
      <w:pPr>
        <w:autoSpaceDE w:val="0"/>
        <w:autoSpaceDN w:val="0"/>
        <w:adjustRightInd w:val="0"/>
        <w:ind w:firstLine="720"/>
        <w:jc w:val="both"/>
        <w:rPr>
          <w:rFonts w:ascii="Arial" w:eastAsia="Times New Roman" w:hAnsi="Arial" w:cs="Arial"/>
          <w:b/>
          <w:bCs/>
          <w:lang w:val="ro-RO"/>
        </w:rPr>
      </w:pPr>
    </w:p>
    <w:p w:rsidR="00F94AC3" w:rsidRPr="00093D85" w:rsidRDefault="00F94AC3" w:rsidP="00F94AC3">
      <w:pPr>
        <w:autoSpaceDE w:val="0"/>
        <w:autoSpaceDN w:val="0"/>
        <w:adjustRightInd w:val="0"/>
        <w:ind w:firstLine="720"/>
        <w:jc w:val="both"/>
        <w:rPr>
          <w:rFonts w:ascii="Arial" w:eastAsia="Times New Roman" w:hAnsi="Arial" w:cs="Arial"/>
          <w:lang w:val="ro-RO"/>
        </w:rPr>
      </w:pPr>
      <w:r w:rsidRPr="00093D85">
        <w:rPr>
          <w:rFonts w:ascii="Arial" w:eastAsia="Times New Roman" w:hAnsi="Arial" w:cs="Arial"/>
          <w:b/>
          <w:bCs/>
          <w:lang w:val="ro-RO"/>
        </w:rPr>
        <w:t xml:space="preserve">Radioactivitatea </w:t>
      </w:r>
      <w:r w:rsidRPr="00093D85">
        <w:rPr>
          <w:rFonts w:ascii="Arial" w:eastAsia="Times New Roman" w:hAnsi="Arial" w:cs="Arial"/>
          <w:lang w:val="ro-RO"/>
        </w:rPr>
        <w:t xml:space="preserve">(lat. </w:t>
      </w:r>
      <w:r w:rsidRPr="00093D85">
        <w:rPr>
          <w:rFonts w:ascii="Arial" w:eastAsia="Times New Roman" w:hAnsi="Arial" w:cs="Arial"/>
          <w:i/>
          <w:iCs/>
          <w:lang w:val="ro-RO"/>
        </w:rPr>
        <w:t>radius = rază, radiaţie</w:t>
      </w:r>
      <w:r w:rsidRPr="00093D85">
        <w:rPr>
          <w:rFonts w:ascii="Arial" w:eastAsia="Times New Roman" w:hAnsi="Arial" w:cs="Arial"/>
          <w:lang w:val="ro-RO"/>
        </w:rPr>
        <w:t>) reprezintă fenomenul de emisie spontană de particule subatomice şi/sau radiaţii electromagnetice (fascicole de fotoni) de către radionuclizi (atomi cu nucleu instabil, care au proprietatea de a se dezintegra).</w:t>
      </w:r>
    </w:p>
    <w:p w:rsidR="00F94AC3" w:rsidRPr="00093D85" w:rsidRDefault="00F94AC3" w:rsidP="00F94AC3">
      <w:pPr>
        <w:autoSpaceDE w:val="0"/>
        <w:autoSpaceDN w:val="0"/>
        <w:adjustRightInd w:val="0"/>
        <w:ind w:firstLine="720"/>
        <w:jc w:val="both"/>
        <w:rPr>
          <w:rFonts w:ascii="Arial" w:eastAsia="Times New Roman" w:hAnsi="Arial" w:cs="Arial"/>
          <w:lang w:val="ro-RO"/>
        </w:rPr>
      </w:pPr>
      <w:r w:rsidRPr="00093D85">
        <w:rPr>
          <w:rFonts w:ascii="Arial" w:eastAsia="Times New Roman" w:hAnsi="Arial" w:cs="Arial"/>
          <w:lang w:val="ro-RO"/>
        </w:rPr>
        <w:t xml:space="preserve">Practic, un nucleu poate suferi diferite tipuri de </w:t>
      </w:r>
      <w:r w:rsidRPr="00093D85">
        <w:rPr>
          <w:rFonts w:ascii="Arial" w:eastAsia="Times New Roman" w:hAnsi="Arial" w:cs="Arial"/>
          <w:i/>
          <w:iCs/>
          <w:lang w:val="ro-RO"/>
        </w:rPr>
        <w:t xml:space="preserve">transformări nucleare </w:t>
      </w:r>
      <w:r w:rsidRPr="00093D85">
        <w:rPr>
          <w:rFonts w:ascii="Arial" w:eastAsia="Times New Roman" w:hAnsi="Arial" w:cs="Arial"/>
          <w:lang w:val="ro-RO"/>
        </w:rPr>
        <w:t>care duc la apariţia de radiaţie ionizată, cele mai cunoscute fiind:</w:t>
      </w:r>
    </w:p>
    <w:p w:rsidR="00F94AC3" w:rsidRPr="00093D85" w:rsidRDefault="00F94AC3" w:rsidP="00701EA2">
      <w:pPr>
        <w:numPr>
          <w:ilvl w:val="0"/>
          <w:numId w:val="21"/>
        </w:numPr>
        <w:tabs>
          <w:tab w:val="clear" w:pos="360"/>
          <w:tab w:val="num" w:pos="0"/>
          <w:tab w:val="left" w:pos="1080"/>
        </w:tabs>
        <w:autoSpaceDE w:val="0"/>
        <w:autoSpaceDN w:val="0"/>
        <w:adjustRightInd w:val="0"/>
        <w:ind w:hanging="180"/>
        <w:jc w:val="both"/>
        <w:rPr>
          <w:rFonts w:ascii="Arial" w:eastAsia="Times New Roman" w:hAnsi="Arial" w:cs="Arial"/>
          <w:lang w:val="ro-RO"/>
        </w:rPr>
      </w:pPr>
      <w:r w:rsidRPr="00093D85">
        <w:rPr>
          <w:rFonts w:ascii="Arial" w:eastAsia="Times New Roman" w:hAnsi="Arial" w:cs="Arial"/>
          <w:bCs/>
          <w:iCs/>
          <w:lang w:val="ro-RO"/>
        </w:rPr>
        <w:t>dezintegrările ά</w:t>
      </w:r>
      <w:r w:rsidRPr="00093D85">
        <w:rPr>
          <w:rFonts w:ascii="Arial" w:eastAsia="Times New Roman" w:hAnsi="Arial" w:cs="Arial"/>
          <w:lang w:val="ro-RO"/>
        </w:rPr>
        <w:t>(emisia spontană de helioni) care duc la apariţia de radiaţie Alfa. Principalul efect asupra sănătăţii corelat cu particulele alfa apare când materialele alfa-emiţătoare sunt ingerate sau inhalate iar energia particulelor alfa afectează ţesuturile interne, cum ar fi plămânii.</w:t>
      </w:r>
    </w:p>
    <w:p w:rsidR="00F94AC3" w:rsidRPr="00093D85" w:rsidRDefault="00F94AC3" w:rsidP="00701EA2">
      <w:pPr>
        <w:numPr>
          <w:ilvl w:val="0"/>
          <w:numId w:val="22"/>
        </w:numPr>
        <w:tabs>
          <w:tab w:val="clear" w:pos="360"/>
          <w:tab w:val="num" w:pos="0"/>
          <w:tab w:val="left" w:pos="1080"/>
        </w:tabs>
        <w:autoSpaceDE w:val="0"/>
        <w:autoSpaceDN w:val="0"/>
        <w:adjustRightInd w:val="0"/>
        <w:ind w:hanging="180"/>
        <w:jc w:val="both"/>
        <w:rPr>
          <w:rFonts w:ascii="Arial" w:eastAsia="Times New Roman" w:hAnsi="Arial" w:cs="Arial"/>
          <w:lang w:val="ro-RO"/>
        </w:rPr>
      </w:pPr>
      <w:r w:rsidRPr="00093D85">
        <w:rPr>
          <w:rFonts w:ascii="Arial" w:eastAsia="Times New Roman" w:hAnsi="Arial" w:cs="Arial"/>
          <w:bCs/>
          <w:iCs/>
          <w:lang w:val="ro-RO"/>
        </w:rPr>
        <w:t>dezintegrările β</w:t>
      </w:r>
      <w:r w:rsidRPr="00093D85">
        <w:rPr>
          <w:rFonts w:ascii="Arial" w:eastAsia="Times New Roman" w:hAnsi="Arial" w:cs="Arial"/>
          <w:lang w:val="ro-RO"/>
        </w:rPr>
        <w:t>(emisie de electroni, pozitroni sau captură electronică) care duc la apariţia de radiaţie Beta. Efectele asupra sănătăţii asociate particulelor beta se manifestă în principal atunci când materialele beta-emiţătoare sunt ingerate sau inhalate.</w:t>
      </w:r>
    </w:p>
    <w:p w:rsidR="00F94AC3" w:rsidRPr="00093D85" w:rsidRDefault="00F94AC3" w:rsidP="00701EA2">
      <w:pPr>
        <w:numPr>
          <w:ilvl w:val="0"/>
          <w:numId w:val="23"/>
        </w:numPr>
        <w:tabs>
          <w:tab w:val="clear" w:pos="360"/>
          <w:tab w:val="num" w:pos="0"/>
          <w:tab w:val="left" w:pos="1080"/>
        </w:tabs>
        <w:autoSpaceDE w:val="0"/>
        <w:autoSpaceDN w:val="0"/>
        <w:adjustRightInd w:val="0"/>
        <w:ind w:hanging="180"/>
        <w:jc w:val="both"/>
        <w:rPr>
          <w:rFonts w:ascii="Arial" w:eastAsia="Times New Roman" w:hAnsi="Arial" w:cs="Arial"/>
          <w:lang w:val="ro-RO"/>
        </w:rPr>
      </w:pPr>
      <w:r w:rsidRPr="00093D85">
        <w:rPr>
          <w:rFonts w:ascii="Arial" w:eastAsia="Times New Roman" w:hAnsi="Arial" w:cs="Arial"/>
          <w:bCs/>
          <w:iCs/>
          <w:lang w:val="ro-RO"/>
        </w:rPr>
        <w:t>dezintegrările γ</w:t>
      </w:r>
      <w:r w:rsidRPr="00093D85">
        <w:rPr>
          <w:rFonts w:ascii="Arial" w:eastAsia="Times New Roman" w:hAnsi="Arial" w:cs="Arial"/>
          <w:lang w:val="ro-RO"/>
        </w:rPr>
        <w:t xml:space="preserve">(emisie de cuante electromagnetice) din care rezultă radiaţia Gama. Radiaţia gama (raza gama) se prezintă sub formă de unde electromagnetice sau fotoni emişi din nucleul unui atom. </w:t>
      </w:r>
    </w:p>
    <w:p w:rsidR="00F94AC3" w:rsidRPr="00093D85" w:rsidRDefault="00F94AC3" w:rsidP="00F94AC3">
      <w:pPr>
        <w:autoSpaceDE w:val="0"/>
        <w:autoSpaceDN w:val="0"/>
        <w:adjustRightInd w:val="0"/>
        <w:ind w:firstLine="720"/>
        <w:jc w:val="both"/>
        <w:rPr>
          <w:rFonts w:ascii="Arial" w:eastAsia="Times New Roman" w:hAnsi="Arial" w:cs="Arial"/>
          <w:lang w:val="ro-RO"/>
        </w:rPr>
      </w:pPr>
      <w:r w:rsidRPr="00093D85">
        <w:rPr>
          <w:rFonts w:ascii="Arial" w:eastAsia="Times New Roman" w:hAnsi="Arial" w:cs="Arial"/>
          <w:lang w:val="ro-RO"/>
        </w:rPr>
        <w:t>Radiaţia se află peste tot în natură. Ea poate fi radiaţie ne-ionizantă (undele radio, lumina, microundele) sau radiaţie ionizantă (razele X folosite în scopuri de diagnosticare medicală, razele gamma folosite în scopuri terapeutice).</w:t>
      </w:r>
    </w:p>
    <w:p w:rsidR="00F94AC3" w:rsidRPr="00093D85" w:rsidRDefault="00F94AC3" w:rsidP="00F94AC3">
      <w:pPr>
        <w:ind w:firstLine="720"/>
        <w:jc w:val="both"/>
        <w:rPr>
          <w:rFonts w:ascii="Arial" w:eastAsia="Times New Roman" w:hAnsi="Arial" w:cs="Arial"/>
          <w:lang w:val="ro-RO"/>
        </w:rPr>
      </w:pPr>
      <w:r w:rsidRPr="00093D85">
        <w:rPr>
          <w:rFonts w:ascii="Arial" w:eastAsia="Times New Roman" w:hAnsi="Arial" w:cs="Arial"/>
          <w:bCs/>
          <w:i/>
          <w:lang w:val="ro-RO"/>
        </w:rPr>
        <w:t>Radioactivitatea naturală</w:t>
      </w:r>
      <w:r w:rsidRPr="00093D85">
        <w:rPr>
          <w:rFonts w:ascii="Arial" w:eastAsia="Times New Roman" w:hAnsi="Arial" w:cs="Arial"/>
          <w:i/>
          <w:lang w:val="ro-RO"/>
        </w:rPr>
        <w:t>,</w:t>
      </w:r>
      <w:r w:rsidRPr="00093D85">
        <w:rPr>
          <w:rFonts w:ascii="Arial" w:eastAsia="Times New Roman" w:hAnsi="Arial" w:cs="Arial"/>
          <w:lang w:val="ro-RO"/>
        </w:rPr>
        <w:t xml:space="preserve"> componentă a mediului înconjurător, este determinată de prezenţa în sol, aer, apă, vegetaţie, organisme animale, precum şi în om a substanţelor radioactive de origine terestră. Fiecare dintre noi este expus radiaţiilor naturale, iar în funcţie de o serie de factori locali, doza este mai mare sau mai mică. În zone situate la altitudine mare  radioactivitate naturală  este crescută.</w:t>
      </w:r>
    </w:p>
    <w:p w:rsidR="00F94AC3" w:rsidRPr="00093D85" w:rsidRDefault="00F94AC3" w:rsidP="00F94AC3">
      <w:pPr>
        <w:ind w:firstLine="720"/>
        <w:jc w:val="both"/>
        <w:rPr>
          <w:rFonts w:ascii="Arial" w:eastAsia="Times New Roman" w:hAnsi="Arial" w:cs="Arial"/>
          <w:lang w:val="ro-RO"/>
        </w:rPr>
      </w:pPr>
      <w:r w:rsidRPr="00093D85">
        <w:rPr>
          <w:rFonts w:ascii="Arial" w:eastAsia="Times New Roman" w:hAnsi="Arial" w:cs="Arial"/>
          <w:lang w:val="ro-RO"/>
        </w:rPr>
        <w:t>Radioactivitatea naturală terestră prezintă, în ultimele 4 – 5 decenii, modificări semnificative, datorate activităţilor omului: aducerea la suprafaţă a minereurilor radioactive, extracţia şi utilizarea cărbunelui şi apelor geotermale, etc.</w:t>
      </w:r>
    </w:p>
    <w:p w:rsidR="00F94AC3" w:rsidRDefault="00F94AC3" w:rsidP="00F94AC3">
      <w:pPr>
        <w:ind w:firstLine="720"/>
        <w:jc w:val="both"/>
        <w:rPr>
          <w:rFonts w:ascii="Arial" w:eastAsia="Times New Roman" w:hAnsi="Arial" w:cs="Arial"/>
          <w:lang w:val="ro-RO"/>
        </w:rPr>
      </w:pPr>
      <w:r w:rsidRPr="00093D85">
        <w:rPr>
          <w:rFonts w:ascii="Arial" w:eastAsia="Times New Roman" w:hAnsi="Arial" w:cs="Arial"/>
          <w:lang w:val="ro-RO"/>
        </w:rPr>
        <w:t xml:space="preserve">Radiaţiile naturale şi artificiale nu sunt diferite nici ca tip, nici ca efect, dar indiferent de natura lor, ele sunt profund vătămătoare şi de aceea trebuie să ne protejăm. Efectele radiaţiilor care produc </w:t>
      </w:r>
      <w:r w:rsidRPr="00093D85">
        <w:rPr>
          <w:rFonts w:ascii="Arial" w:eastAsia="Times New Roman" w:hAnsi="Arial" w:cs="Arial"/>
          <w:lang w:val="ro-RO"/>
        </w:rPr>
        <w:lastRenderedPageBreak/>
        <w:t xml:space="preserve">cea mai mare îngrijorare sunt bolile maligne provocate persoanelor expuse la radiaţii. Probabilitatea apariţiei oricărui efect provocat de radiaţii este legată de doza de radiaţie primită. </w:t>
      </w:r>
    </w:p>
    <w:p w:rsidR="00E915CD" w:rsidRDefault="00E915CD" w:rsidP="00A048EA">
      <w:pPr>
        <w:rPr>
          <w:rFonts w:ascii="Arial" w:hAnsi="Arial" w:cs="Arial"/>
          <w:b/>
          <w:color w:val="000000"/>
          <w:lang w:val="ro-RO"/>
        </w:rPr>
      </w:pPr>
    </w:p>
    <w:p w:rsidR="00E915CD" w:rsidRPr="00E915CD" w:rsidRDefault="00E915CD" w:rsidP="00A048EA">
      <w:pPr>
        <w:rPr>
          <w:rFonts w:ascii="Arial" w:hAnsi="Arial" w:cs="Arial"/>
          <w:b/>
          <w:color w:val="000000"/>
          <w:lang w:val="ro-RO"/>
        </w:rPr>
      </w:pPr>
      <w:r>
        <w:rPr>
          <w:rFonts w:ascii="Arial" w:hAnsi="Arial" w:cs="Arial"/>
          <w:b/>
          <w:color w:val="000000"/>
          <w:lang w:val="ro-RO"/>
        </w:rPr>
        <w:t xml:space="preserve">  </w:t>
      </w:r>
      <w:r w:rsidR="00352C06">
        <w:rPr>
          <w:rFonts w:ascii="Arial" w:hAnsi="Arial" w:cs="Arial"/>
          <w:b/>
          <w:color w:val="000000"/>
          <w:lang w:val="ro-RO"/>
        </w:rPr>
        <w:t>I</w:t>
      </w:r>
      <w:r>
        <w:rPr>
          <w:rFonts w:ascii="Arial" w:hAnsi="Arial" w:cs="Arial"/>
          <w:b/>
          <w:color w:val="000000"/>
          <w:lang w:val="ro-RO"/>
        </w:rPr>
        <w:t>X</w:t>
      </w:r>
      <w:r w:rsidRPr="00E915CD">
        <w:rPr>
          <w:rFonts w:ascii="Arial" w:hAnsi="Arial" w:cs="Arial"/>
          <w:b/>
          <w:color w:val="000000"/>
          <w:lang w:val="ro-RO"/>
        </w:rPr>
        <w:t>.1. Monitorizarea radioactivităţii factorilor de mediului</w:t>
      </w:r>
    </w:p>
    <w:p w:rsidR="00D122BC" w:rsidRPr="00AA1C81" w:rsidRDefault="00352C06" w:rsidP="00E915CD">
      <w:pPr>
        <w:tabs>
          <w:tab w:val="left" w:pos="1276"/>
          <w:tab w:val="left" w:leader="dot" w:pos="9356"/>
        </w:tabs>
        <w:ind w:left="596"/>
        <w:rPr>
          <w:rFonts w:ascii="Arial" w:hAnsi="Arial" w:cs="Arial"/>
          <w:b/>
          <w:i/>
          <w:iCs/>
          <w:color w:val="000000"/>
          <w:lang w:val="ro-RO"/>
        </w:rPr>
      </w:pPr>
      <w:r>
        <w:rPr>
          <w:rFonts w:ascii="Arial" w:hAnsi="Arial" w:cs="Arial"/>
          <w:b/>
          <w:i/>
          <w:iCs/>
          <w:color w:val="000000"/>
          <w:lang w:val="ro-RO"/>
        </w:rPr>
        <w:t>I</w:t>
      </w:r>
      <w:r w:rsidR="00CF28B8" w:rsidRPr="00AA1C81">
        <w:rPr>
          <w:rFonts w:ascii="Arial" w:hAnsi="Arial" w:cs="Arial"/>
          <w:b/>
          <w:i/>
          <w:iCs/>
          <w:color w:val="000000"/>
          <w:lang w:val="ro-RO"/>
        </w:rPr>
        <w:t xml:space="preserve">X.1.1. </w:t>
      </w:r>
      <w:r w:rsidR="00A048EA" w:rsidRPr="00AA1C81">
        <w:rPr>
          <w:rFonts w:ascii="Arial" w:hAnsi="Arial" w:cs="Arial"/>
          <w:b/>
          <w:i/>
          <w:iCs/>
          <w:color w:val="000000"/>
          <w:lang w:val="ro-RO"/>
        </w:rPr>
        <w:t xml:space="preserve">Radioactivitatea aerului </w:t>
      </w:r>
    </w:p>
    <w:p w:rsidR="00D122BC" w:rsidRDefault="00D122BC" w:rsidP="00E915CD">
      <w:pPr>
        <w:tabs>
          <w:tab w:val="left" w:pos="1276"/>
          <w:tab w:val="left" w:leader="dot" w:pos="9356"/>
        </w:tabs>
        <w:ind w:left="596"/>
        <w:rPr>
          <w:rFonts w:ascii="Arial" w:hAnsi="Arial" w:cs="Arial"/>
          <w:i/>
          <w:iCs/>
          <w:color w:val="000000"/>
          <w:lang w:val="ro-RO"/>
        </w:rPr>
      </w:pPr>
    </w:p>
    <w:p w:rsidR="0090754A" w:rsidRPr="0079725E" w:rsidRDefault="00A048EA" w:rsidP="0090754A">
      <w:pPr>
        <w:autoSpaceDE w:val="0"/>
        <w:autoSpaceDN w:val="0"/>
        <w:adjustRightInd w:val="0"/>
        <w:ind w:firstLine="720"/>
        <w:jc w:val="both"/>
        <w:rPr>
          <w:rFonts w:ascii="Arial" w:hAnsi="Arial" w:cs="Arial"/>
          <w:lang w:val="ro-RO"/>
        </w:rPr>
      </w:pPr>
      <w:r w:rsidRPr="00E021C3">
        <w:rPr>
          <w:rFonts w:ascii="Arial" w:hAnsi="Arial" w:cs="Arial"/>
          <w:i/>
          <w:iCs/>
          <w:color w:val="000000"/>
          <w:lang w:val="ro-RO"/>
        </w:rPr>
        <w:t xml:space="preserve"> </w:t>
      </w:r>
      <w:r w:rsidR="0090754A" w:rsidRPr="0079725E">
        <w:rPr>
          <w:rFonts w:ascii="Arial" w:hAnsi="Arial" w:cs="Arial"/>
          <w:lang w:val="ro-RO"/>
        </w:rPr>
        <w:t>Reţeaua Naţională de Supraveghere a Radioactivităţii Mediului (RNSRM) face parte din Sistemul Integrat de Supraveghere a Poluării Mediului pe teritoriul României, din cadrul Ministerului Mediului şi Dezvoltării Durabile.</w:t>
      </w:r>
    </w:p>
    <w:p w:rsidR="0090754A" w:rsidRPr="0079725E" w:rsidRDefault="0090754A" w:rsidP="0090754A">
      <w:pPr>
        <w:autoSpaceDE w:val="0"/>
        <w:autoSpaceDN w:val="0"/>
        <w:adjustRightInd w:val="0"/>
        <w:ind w:firstLine="720"/>
        <w:jc w:val="both"/>
        <w:rPr>
          <w:rFonts w:ascii="Arial" w:hAnsi="Arial" w:cs="Arial"/>
          <w:lang w:val="ro-RO"/>
        </w:rPr>
      </w:pPr>
      <w:r w:rsidRPr="0079725E">
        <w:rPr>
          <w:rFonts w:ascii="Arial" w:hAnsi="Arial" w:cs="Arial"/>
          <w:lang w:val="ro-RO"/>
        </w:rPr>
        <w:t>În anul 2006, prin intermediul unui proiect Phare, a fost mărit numărul staţiilor automate care fac parte din Sistemul Naţional de Avertizare/Alarmare pentru Radioactivitatea Mediului în timp real, la nivelul întregii ţări, ajungându-se la un număr de 88 staţii automate de monitorizare a debitului dozei gamma absorbită în aer şi 5 staţii automate de monitorizare a radioactivităţii apei.</w:t>
      </w:r>
    </w:p>
    <w:p w:rsidR="0090754A" w:rsidRPr="0079725E" w:rsidRDefault="0090754A" w:rsidP="0090754A">
      <w:pPr>
        <w:autoSpaceDE w:val="0"/>
        <w:autoSpaceDN w:val="0"/>
        <w:adjustRightInd w:val="0"/>
        <w:ind w:firstLine="720"/>
        <w:jc w:val="both"/>
        <w:rPr>
          <w:rFonts w:ascii="Arial" w:hAnsi="Arial" w:cs="Arial"/>
          <w:lang w:val="ro-RO"/>
        </w:rPr>
      </w:pPr>
      <w:r w:rsidRPr="0079725E">
        <w:rPr>
          <w:rFonts w:ascii="Arial" w:hAnsi="Arial" w:cs="Arial"/>
          <w:lang w:val="ro-RO"/>
        </w:rPr>
        <w:t>Agenţia pentru Protecţia Mediului Ilfov a primit în decembrie 2006,  prin proiectul PHARE RO 2003/005-551.04.11.01 „Implementarea unui sistem adecvat de monitorizare şi raportare a radioactivităţii mediului”, derulat de Ministerul Mediului şi Gospodăririi Apelor, o staţie de monitorizare a radioactivităţii mediului.</w:t>
      </w:r>
    </w:p>
    <w:p w:rsidR="0090754A" w:rsidRPr="0079725E" w:rsidRDefault="0090754A" w:rsidP="0090754A">
      <w:pPr>
        <w:pStyle w:val="Footer"/>
        <w:spacing w:line="264" w:lineRule="auto"/>
        <w:ind w:firstLine="900"/>
        <w:jc w:val="both"/>
        <w:rPr>
          <w:rFonts w:ascii="Arial" w:hAnsi="Arial" w:cs="Arial"/>
          <w:lang w:val="ro-RO"/>
        </w:rPr>
      </w:pPr>
      <w:r w:rsidRPr="0079725E">
        <w:rPr>
          <w:rFonts w:ascii="Arial" w:hAnsi="Arial" w:cs="Arial"/>
          <w:lang w:val="ro-RO"/>
        </w:rPr>
        <w:t>Programul Naţional de monitorizare a radioactivităţii mediului are ca scop supravegherea calităţii mediului din punct de vedere a radioactivităţii pe întreg teritoriul ţării.</w:t>
      </w:r>
    </w:p>
    <w:p w:rsidR="0090754A" w:rsidRPr="0079725E" w:rsidRDefault="0090754A" w:rsidP="0090754A">
      <w:pPr>
        <w:autoSpaceDE w:val="0"/>
        <w:autoSpaceDN w:val="0"/>
        <w:adjustRightInd w:val="0"/>
        <w:jc w:val="both"/>
        <w:rPr>
          <w:rFonts w:ascii="Arial" w:hAnsi="Arial" w:cs="Arial"/>
          <w:lang w:val="pt-BR"/>
        </w:rPr>
      </w:pPr>
      <w:r w:rsidRPr="0079725E">
        <w:rPr>
          <w:rFonts w:ascii="Arial" w:hAnsi="Arial" w:cs="Arial"/>
          <w:lang w:val="pt-BR"/>
        </w:rPr>
        <w:t>Printre obiectivele acestui program la nivel local enumerăm:</w:t>
      </w:r>
    </w:p>
    <w:p w:rsidR="0090754A" w:rsidRPr="0079725E" w:rsidRDefault="0090754A" w:rsidP="0090754A">
      <w:pPr>
        <w:autoSpaceDE w:val="0"/>
        <w:autoSpaceDN w:val="0"/>
        <w:adjustRightInd w:val="0"/>
        <w:ind w:left="540"/>
        <w:jc w:val="both"/>
        <w:rPr>
          <w:rFonts w:ascii="Arial" w:hAnsi="Arial" w:cs="Arial"/>
          <w:lang w:val="pt-BR"/>
        </w:rPr>
      </w:pPr>
      <w:r w:rsidRPr="0079725E">
        <w:rPr>
          <w:rFonts w:ascii="Arial" w:hAnsi="Arial" w:cs="Arial"/>
          <w:lang w:val="pt-BR"/>
        </w:rPr>
        <w:t>- detectarea rapidă a oricăror creşteri cu semnificaţie radiologică ale nivelelor de radioactivitate a mediului;</w:t>
      </w:r>
    </w:p>
    <w:p w:rsidR="0090754A" w:rsidRPr="0079725E" w:rsidRDefault="0090754A" w:rsidP="0090754A">
      <w:pPr>
        <w:autoSpaceDE w:val="0"/>
        <w:autoSpaceDN w:val="0"/>
        <w:adjustRightInd w:val="0"/>
        <w:ind w:left="540"/>
        <w:jc w:val="both"/>
        <w:rPr>
          <w:rFonts w:ascii="Arial" w:hAnsi="Arial" w:cs="Arial"/>
          <w:lang w:val="pt-BR"/>
        </w:rPr>
      </w:pPr>
      <w:r w:rsidRPr="0079725E">
        <w:rPr>
          <w:rFonts w:ascii="Arial" w:hAnsi="Arial" w:cs="Arial"/>
          <w:lang w:val="pt-BR"/>
        </w:rPr>
        <w:t>- notificarea rapidă a factorilor de decizie în situaţie de urgenţă radiologică;</w:t>
      </w:r>
    </w:p>
    <w:p w:rsidR="0090754A" w:rsidRPr="0079725E" w:rsidRDefault="0090754A" w:rsidP="0090754A">
      <w:pPr>
        <w:autoSpaceDE w:val="0"/>
        <w:autoSpaceDN w:val="0"/>
        <w:adjustRightInd w:val="0"/>
        <w:ind w:left="540"/>
        <w:jc w:val="both"/>
        <w:rPr>
          <w:rFonts w:ascii="Arial" w:hAnsi="Arial" w:cs="Arial"/>
          <w:lang w:val="pt-BR"/>
        </w:rPr>
      </w:pPr>
      <w:r w:rsidRPr="0079725E">
        <w:rPr>
          <w:rFonts w:ascii="Arial" w:hAnsi="Arial" w:cs="Arial"/>
          <w:lang w:val="pt-BR"/>
        </w:rPr>
        <w:t>- urmărirea continuă a nivelelor de radioactivitate naturală, importante în evaluarea consecinţelor unei situaţii de urgenţă radiologică;</w:t>
      </w:r>
    </w:p>
    <w:p w:rsidR="0090754A" w:rsidRPr="0079725E" w:rsidRDefault="0090754A" w:rsidP="0090754A">
      <w:pPr>
        <w:autoSpaceDE w:val="0"/>
        <w:autoSpaceDN w:val="0"/>
        <w:adjustRightInd w:val="0"/>
        <w:ind w:left="540"/>
        <w:jc w:val="both"/>
        <w:rPr>
          <w:rFonts w:ascii="Arial" w:hAnsi="Arial" w:cs="Arial"/>
          <w:lang w:val="pt-BR"/>
        </w:rPr>
      </w:pPr>
      <w:r w:rsidRPr="0079725E">
        <w:rPr>
          <w:rFonts w:ascii="Arial" w:hAnsi="Arial" w:cs="Arial"/>
          <w:lang w:val="pt-BR"/>
        </w:rPr>
        <w:t>- furnizarea de informaţii către public.</w:t>
      </w:r>
    </w:p>
    <w:p w:rsidR="0090754A" w:rsidRPr="0079725E" w:rsidRDefault="0090754A" w:rsidP="0090754A">
      <w:pPr>
        <w:pStyle w:val="Footer"/>
        <w:tabs>
          <w:tab w:val="clear" w:pos="4536"/>
          <w:tab w:val="clear" w:pos="9072"/>
        </w:tabs>
        <w:jc w:val="both"/>
        <w:rPr>
          <w:rFonts w:ascii="Arial" w:eastAsia="SimSun" w:hAnsi="Arial" w:cs="Arial"/>
          <w:lang w:val="pt-BR"/>
        </w:rPr>
      </w:pPr>
    </w:p>
    <w:p w:rsidR="0090754A" w:rsidRPr="0079725E" w:rsidRDefault="0090754A" w:rsidP="0090754A">
      <w:pPr>
        <w:autoSpaceDE w:val="0"/>
        <w:autoSpaceDN w:val="0"/>
        <w:adjustRightInd w:val="0"/>
        <w:ind w:firstLine="720"/>
        <w:jc w:val="both"/>
        <w:rPr>
          <w:rFonts w:ascii="Arial" w:hAnsi="Arial" w:cs="Arial"/>
          <w:lang w:val="ro-RO"/>
        </w:rPr>
      </w:pPr>
      <w:r w:rsidRPr="0079725E">
        <w:rPr>
          <w:rFonts w:ascii="Arial" w:hAnsi="Arial" w:cs="Arial"/>
          <w:lang w:val="ro-RO"/>
        </w:rPr>
        <w:t>Aşa cum am menţionat APM Ilfov deţine o staţie automată de monitorizare a debitului dozei gamma în aer şi condiţiile meteorologice, cu transmitere în timp real a datelor către Centrul de Coordonare al Reţelei, care se află la Laboratorul de Radioactivitate a Mediului Bucureşti – Agenţia Naţională pentru Protecţia Mediului.</w:t>
      </w:r>
    </w:p>
    <w:p w:rsidR="00CB1B30" w:rsidRDefault="00CB1B30" w:rsidP="0090754A">
      <w:pPr>
        <w:pStyle w:val="Footer"/>
        <w:tabs>
          <w:tab w:val="clear" w:pos="4536"/>
          <w:tab w:val="center" w:pos="720"/>
        </w:tabs>
        <w:spacing w:line="264" w:lineRule="auto"/>
        <w:jc w:val="both"/>
        <w:rPr>
          <w:rFonts w:ascii="Arial" w:hAnsi="Arial" w:cs="Arial"/>
          <w:lang w:val="ro-RO"/>
        </w:rPr>
      </w:pPr>
      <w:r>
        <w:rPr>
          <w:rFonts w:ascii="Arial" w:hAnsi="Arial" w:cs="Arial"/>
          <w:lang w:val="ro-RO"/>
        </w:rPr>
        <w:t xml:space="preserve">           </w:t>
      </w:r>
      <w:r w:rsidR="0090754A" w:rsidRPr="0079725E">
        <w:rPr>
          <w:rFonts w:ascii="Arial" w:hAnsi="Arial" w:cs="Arial"/>
          <w:lang w:val="ro-RO"/>
        </w:rPr>
        <w:t>Această staţie face parte din Sistemul Naţional de Radioactivitate şi a fost</w:t>
      </w:r>
    </w:p>
    <w:p w:rsidR="0090754A" w:rsidRPr="0079725E" w:rsidRDefault="00CB1B30" w:rsidP="0090754A">
      <w:pPr>
        <w:pStyle w:val="Footer"/>
        <w:tabs>
          <w:tab w:val="clear" w:pos="4536"/>
          <w:tab w:val="center" w:pos="720"/>
        </w:tabs>
        <w:spacing w:line="264" w:lineRule="auto"/>
        <w:jc w:val="both"/>
        <w:rPr>
          <w:rFonts w:ascii="Arial" w:hAnsi="Arial" w:cs="Arial"/>
          <w:lang w:val="ro-RO"/>
        </w:rPr>
      </w:pPr>
      <w:r>
        <w:rPr>
          <w:rFonts w:ascii="Arial" w:hAnsi="Arial" w:cs="Arial"/>
          <w:lang w:val="ro-RO"/>
        </w:rPr>
        <w:t xml:space="preserve">           </w:t>
      </w:r>
      <w:r w:rsidR="0090754A" w:rsidRPr="0079725E">
        <w:rPr>
          <w:rFonts w:ascii="Arial" w:hAnsi="Arial" w:cs="Arial"/>
          <w:lang w:val="ro-RO"/>
        </w:rPr>
        <w:t xml:space="preserve">pusă în funcţiune în aprilie 2007. </w:t>
      </w:r>
    </w:p>
    <w:p w:rsidR="0090754A" w:rsidRPr="0079725E" w:rsidRDefault="0090754A" w:rsidP="0090754A">
      <w:pPr>
        <w:autoSpaceDE w:val="0"/>
        <w:autoSpaceDN w:val="0"/>
        <w:adjustRightInd w:val="0"/>
        <w:ind w:firstLine="720"/>
        <w:jc w:val="both"/>
        <w:rPr>
          <w:rFonts w:ascii="Arial" w:hAnsi="Arial" w:cs="Arial"/>
          <w:lang w:val="ro-RO"/>
        </w:rPr>
      </w:pPr>
      <w:r w:rsidRPr="0079725E">
        <w:rPr>
          <w:rFonts w:ascii="Arial" w:hAnsi="Arial" w:cs="Arial"/>
          <w:lang w:val="ro-RO"/>
        </w:rPr>
        <w:t>Datele măsurate sunt transmise de la staţie la Agenţia Naţională pentru Protecţia Mediului prin sat modem. În cazul în care modemul nu este conectat datele sunt transferate prin modemul GPRS.</w:t>
      </w:r>
    </w:p>
    <w:p w:rsidR="0090754A" w:rsidRPr="0079725E" w:rsidRDefault="0090754A" w:rsidP="0090754A">
      <w:pPr>
        <w:autoSpaceDE w:val="0"/>
        <w:autoSpaceDN w:val="0"/>
        <w:adjustRightInd w:val="0"/>
        <w:ind w:firstLine="720"/>
        <w:jc w:val="both"/>
        <w:rPr>
          <w:rFonts w:ascii="Arial" w:hAnsi="Arial" w:cs="Arial"/>
          <w:lang w:val="it-IT"/>
        </w:rPr>
      </w:pPr>
      <w:r w:rsidRPr="0079725E">
        <w:rPr>
          <w:rFonts w:ascii="Arial" w:hAnsi="Arial" w:cs="Arial"/>
          <w:lang w:val="it-IT"/>
        </w:rPr>
        <w:t>Datele înregistrate sunt:</w:t>
      </w:r>
    </w:p>
    <w:p w:rsidR="0090754A" w:rsidRPr="0079725E" w:rsidRDefault="0090754A" w:rsidP="00701EA2">
      <w:pPr>
        <w:numPr>
          <w:ilvl w:val="1"/>
          <w:numId w:val="2"/>
        </w:numPr>
        <w:autoSpaceDE w:val="0"/>
        <w:autoSpaceDN w:val="0"/>
        <w:adjustRightInd w:val="0"/>
        <w:jc w:val="both"/>
        <w:rPr>
          <w:rFonts w:ascii="Arial" w:hAnsi="Arial" w:cs="Arial"/>
          <w:lang w:val="it-IT"/>
        </w:rPr>
      </w:pPr>
      <w:r w:rsidRPr="0079725E">
        <w:rPr>
          <w:rFonts w:ascii="Arial" w:hAnsi="Arial" w:cs="Arial"/>
          <w:lang w:val="it-IT"/>
        </w:rPr>
        <w:t>rata dozei gamma;</w:t>
      </w:r>
    </w:p>
    <w:p w:rsidR="0090754A" w:rsidRPr="0079725E" w:rsidRDefault="0090754A" w:rsidP="00701EA2">
      <w:pPr>
        <w:numPr>
          <w:ilvl w:val="1"/>
          <w:numId w:val="2"/>
        </w:numPr>
        <w:autoSpaceDE w:val="0"/>
        <w:autoSpaceDN w:val="0"/>
        <w:adjustRightInd w:val="0"/>
        <w:jc w:val="both"/>
        <w:rPr>
          <w:rFonts w:ascii="Arial" w:hAnsi="Arial" w:cs="Arial"/>
          <w:lang w:val="it-IT"/>
        </w:rPr>
      </w:pPr>
      <w:r w:rsidRPr="0079725E">
        <w:rPr>
          <w:rFonts w:ascii="Arial" w:hAnsi="Arial" w:cs="Arial"/>
          <w:lang w:val="it-IT"/>
        </w:rPr>
        <w:t>temperatura;</w:t>
      </w:r>
    </w:p>
    <w:p w:rsidR="0090754A" w:rsidRPr="0079725E" w:rsidRDefault="0090754A" w:rsidP="00701EA2">
      <w:pPr>
        <w:numPr>
          <w:ilvl w:val="1"/>
          <w:numId w:val="2"/>
        </w:numPr>
        <w:autoSpaceDE w:val="0"/>
        <w:autoSpaceDN w:val="0"/>
        <w:adjustRightInd w:val="0"/>
        <w:jc w:val="both"/>
        <w:rPr>
          <w:rFonts w:ascii="Arial" w:hAnsi="Arial" w:cs="Arial"/>
          <w:lang w:val="it-IT"/>
        </w:rPr>
      </w:pPr>
      <w:r w:rsidRPr="0079725E">
        <w:rPr>
          <w:rFonts w:ascii="Arial" w:hAnsi="Arial" w:cs="Arial"/>
          <w:lang w:val="it-IT"/>
        </w:rPr>
        <w:t>umiditatea;</w:t>
      </w:r>
    </w:p>
    <w:p w:rsidR="0090754A" w:rsidRPr="0079725E" w:rsidRDefault="0090754A" w:rsidP="00701EA2">
      <w:pPr>
        <w:numPr>
          <w:ilvl w:val="1"/>
          <w:numId w:val="2"/>
        </w:numPr>
        <w:autoSpaceDE w:val="0"/>
        <w:autoSpaceDN w:val="0"/>
        <w:adjustRightInd w:val="0"/>
        <w:jc w:val="both"/>
        <w:rPr>
          <w:rFonts w:ascii="Arial" w:hAnsi="Arial" w:cs="Arial"/>
          <w:lang w:val="it-IT"/>
        </w:rPr>
      </w:pPr>
      <w:r w:rsidRPr="0079725E">
        <w:rPr>
          <w:rFonts w:ascii="Arial" w:hAnsi="Arial" w:cs="Arial"/>
          <w:lang w:val="it-IT"/>
        </w:rPr>
        <w:t>viteza şi direcţia vântului;</w:t>
      </w:r>
    </w:p>
    <w:p w:rsidR="0090754A" w:rsidRPr="0079725E" w:rsidRDefault="0090754A" w:rsidP="00701EA2">
      <w:pPr>
        <w:numPr>
          <w:ilvl w:val="1"/>
          <w:numId w:val="2"/>
        </w:numPr>
        <w:autoSpaceDE w:val="0"/>
        <w:autoSpaceDN w:val="0"/>
        <w:adjustRightInd w:val="0"/>
        <w:jc w:val="both"/>
        <w:rPr>
          <w:rFonts w:ascii="Arial" w:hAnsi="Arial" w:cs="Arial"/>
          <w:lang w:val="it-IT"/>
        </w:rPr>
      </w:pPr>
      <w:r w:rsidRPr="0079725E">
        <w:rPr>
          <w:rFonts w:ascii="Arial" w:hAnsi="Arial" w:cs="Arial"/>
          <w:lang w:val="it-IT"/>
        </w:rPr>
        <w:t>presiunea atmosferică;</w:t>
      </w:r>
    </w:p>
    <w:p w:rsidR="0090754A" w:rsidRPr="0079725E" w:rsidRDefault="0090754A" w:rsidP="00701EA2">
      <w:pPr>
        <w:numPr>
          <w:ilvl w:val="1"/>
          <w:numId w:val="2"/>
        </w:numPr>
        <w:autoSpaceDE w:val="0"/>
        <w:autoSpaceDN w:val="0"/>
        <w:adjustRightInd w:val="0"/>
        <w:jc w:val="both"/>
        <w:rPr>
          <w:rFonts w:ascii="Arial" w:hAnsi="Arial" w:cs="Arial"/>
          <w:lang w:val="it-IT"/>
        </w:rPr>
      </w:pPr>
      <w:r w:rsidRPr="0079725E">
        <w:rPr>
          <w:rFonts w:ascii="Arial" w:hAnsi="Arial" w:cs="Arial"/>
          <w:lang w:val="it-IT"/>
        </w:rPr>
        <w:t>precipitaţii (cantitate);</w:t>
      </w:r>
    </w:p>
    <w:p w:rsidR="0090754A" w:rsidRDefault="0090754A" w:rsidP="00701EA2">
      <w:pPr>
        <w:numPr>
          <w:ilvl w:val="1"/>
          <w:numId w:val="2"/>
        </w:numPr>
        <w:autoSpaceDE w:val="0"/>
        <w:autoSpaceDN w:val="0"/>
        <w:adjustRightInd w:val="0"/>
        <w:jc w:val="both"/>
        <w:rPr>
          <w:rFonts w:ascii="Arial" w:hAnsi="Arial" w:cs="Arial"/>
          <w:lang w:val="it-IT"/>
        </w:rPr>
      </w:pPr>
      <w:r w:rsidRPr="0079725E">
        <w:rPr>
          <w:rFonts w:ascii="Arial" w:hAnsi="Arial" w:cs="Arial"/>
          <w:lang w:val="it-IT"/>
        </w:rPr>
        <w:t>puterea solară.</w:t>
      </w:r>
    </w:p>
    <w:p w:rsidR="00B86768" w:rsidRPr="0079725E" w:rsidRDefault="00B86768" w:rsidP="00B86768">
      <w:pPr>
        <w:autoSpaceDE w:val="0"/>
        <w:autoSpaceDN w:val="0"/>
        <w:adjustRightInd w:val="0"/>
        <w:jc w:val="both"/>
        <w:rPr>
          <w:rFonts w:ascii="Arial" w:hAnsi="Arial" w:cs="Arial"/>
          <w:lang w:val="it-IT"/>
        </w:rPr>
      </w:pPr>
      <w:r>
        <w:rPr>
          <w:rFonts w:ascii="Arial" w:hAnsi="Arial" w:cs="Arial"/>
          <w:lang w:val="it-IT"/>
        </w:rPr>
        <w:t xml:space="preserve">          Din iunie 2007 de când sediul agenţiei s-a mutat staţia a rămas</w:t>
      </w:r>
      <w:r w:rsidR="001C74FC">
        <w:rPr>
          <w:rFonts w:ascii="Arial" w:hAnsi="Arial" w:cs="Arial"/>
          <w:lang w:val="it-IT"/>
        </w:rPr>
        <w:t xml:space="preserve"> în stare de conservare la vechiul sediu.</w:t>
      </w:r>
    </w:p>
    <w:p w:rsidR="0090754A" w:rsidRPr="0079725E" w:rsidRDefault="00CB1B30" w:rsidP="00B34F7B">
      <w:pPr>
        <w:autoSpaceDE w:val="0"/>
        <w:autoSpaceDN w:val="0"/>
        <w:adjustRightInd w:val="0"/>
        <w:jc w:val="both"/>
        <w:rPr>
          <w:rFonts w:ascii="Arial" w:hAnsi="Arial" w:cs="Arial"/>
          <w:highlight w:val="yellow"/>
          <w:lang w:val="it-IT"/>
        </w:rPr>
      </w:pPr>
      <w:r>
        <w:rPr>
          <w:rFonts w:ascii="Arial" w:hAnsi="Arial" w:cs="Arial"/>
          <w:lang w:val="ro-RO"/>
        </w:rPr>
        <w:lastRenderedPageBreak/>
        <w:t xml:space="preserve">          </w:t>
      </w:r>
      <w:r w:rsidR="0090754A" w:rsidRPr="0079725E">
        <w:rPr>
          <w:rFonts w:ascii="Arial" w:hAnsi="Arial" w:cs="Arial"/>
          <w:lang w:val="ro-RO"/>
        </w:rPr>
        <w:t>În luna decembrie 2013 staţie automată de monitorizare a debitului dozei gamma în aer a fost relocată şi pusă în funcţiune  la noul sediu al APM Ilfov din Ale</w:t>
      </w:r>
      <w:r w:rsidR="00B34F7B">
        <w:rPr>
          <w:rFonts w:ascii="Arial" w:hAnsi="Arial" w:cs="Arial"/>
          <w:lang w:val="ro-RO"/>
        </w:rPr>
        <w:t>ea Lacul Morii nr. 1, sector 6,</w:t>
      </w:r>
      <w:r w:rsidR="00C71038">
        <w:rPr>
          <w:rFonts w:ascii="Arial" w:hAnsi="Arial" w:cs="Arial"/>
          <w:lang w:val="ro-RO"/>
        </w:rPr>
        <w:t xml:space="preserve"> </w:t>
      </w:r>
      <w:r w:rsidR="0090754A" w:rsidRPr="0079725E">
        <w:rPr>
          <w:rFonts w:ascii="Arial" w:hAnsi="Arial" w:cs="Arial"/>
          <w:lang w:val="ro-RO"/>
        </w:rPr>
        <w:t xml:space="preserve"> datele fiind transmise  la ANPM </w:t>
      </w:r>
      <w:r w:rsidR="00B34F7B">
        <w:rPr>
          <w:rFonts w:ascii="Arial" w:hAnsi="Arial" w:cs="Arial"/>
          <w:lang w:val="ro-RO"/>
        </w:rPr>
        <w:t>prin GPRS.</w:t>
      </w:r>
    </w:p>
    <w:p w:rsidR="00CB1B30" w:rsidRDefault="003D67DC" w:rsidP="003D67DC">
      <w:pPr>
        <w:tabs>
          <w:tab w:val="left" w:pos="1276"/>
          <w:tab w:val="left" w:leader="dot" w:pos="9356"/>
        </w:tabs>
        <w:rPr>
          <w:rFonts w:ascii="Arial" w:hAnsi="Arial" w:cs="Arial"/>
          <w:lang w:val="ro-RO"/>
        </w:rPr>
      </w:pPr>
      <w:r>
        <w:rPr>
          <w:rFonts w:ascii="Arial" w:hAnsi="Arial" w:cs="Arial"/>
          <w:lang w:val="ro-RO"/>
        </w:rPr>
        <w:t xml:space="preserve">         Staţia</w:t>
      </w:r>
      <w:r w:rsidRPr="0079725E">
        <w:rPr>
          <w:rFonts w:ascii="Arial" w:hAnsi="Arial" w:cs="Arial"/>
          <w:lang w:val="ro-RO"/>
        </w:rPr>
        <w:t xml:space="preserve"> automată de monitorizare a debitului dozei gamma în aer</w:t>
      </w:r>
      <w:r>
        <w:rPr>
          <w:rFonts w:ascii="Arial" w:hAnsi="Arial" w:cs="Arial"/>
          <w:lang w:val="ro-RO"/>
        </w:rPr>
        <w:t xml:space="preserve"> fiind amplasata în Bucureşti datele înregistrate nu sunt reprezentative pentru judetul Ilfov.</w:t>
      </w:r>
    </w:p>
    <w:p w:rsidR="00F94AC3" w:rsidRDefault="00F94AC3" w:rsidP="00F94AC3">
      <w:pPr>
        <w:tabs>
          <w:tab w:val="left" w:pos="720"/>
        </w:tabs>
        <w:ind w:firstLine="720"/>
        <w:jc w:val="both"/>
        <w:rPr>
          <w:rFonts w:ascii="Arial" w:eastAsia="Times New Roman" w:hAnsi="Arial" w:cs="Arial"/>
          <w:lang w:val="ro-RO"/>
        </w:rPr>
      </w:pPr>
      <w:r w:rsidRPr="00093D85">
        <w:rPr>
          <w:rFonts w:ascii="Arial" w:eastAsia="Times New Roman" w:hAnsi="Arial" w:cs="Arial"/>
          <w:lang w:val="ro-RO"/>
        </w:rPr>
        <w:t>La nivelul anului 201</w:t>
      </w:r>
      <w:r w:rsidR="00E31729">
        <w:rPr>
          <w:rFonts w:ascii="Arial" w:eastAsia="Times New Roman" w:hAnsi="Arial" w:cs="Arial"/>
          <w:lang w:val="ro-RO"/>
        </w:rPr>
        <w:t>9</w:t>
      </w:r>
      <w:r w:rsidRPr="00093D85">
        <w:rPr>
          <w:rFonts w:ascii="Arial" w:eastAsia="Times New Roman" w:hAnsi="Arial" w:cs="Arial"/>
          <w:lang w:val="ro-RO"/>
        </w:rPr>
        <w:t xml:space="preserve"> în baza de date primară la stația de monitorizare a radioactivității aerului nu s-au înregistrat valori care să depăşească limita de atenţio</w:t>
      </w:r>
      <w:r>
        <w:rPr>
          <w:rFonts w:ascii="Arial" w:eastAsia="Times New Roman" w:hAnsi="Arial" w:cs="Arial"/>
          <w:lang w:val="ro-RO"/>
        </w:rPr>
        <w:t xml:space="preserve">nare, care este de 0,250 μGy/h. Nu </w:t>
      </w:r>
      <w:r w:rsidRPr="00093D85">
        <w:rPr>
          <w:rFonts w:ascii="Arial" w:eastAsia="Times New Roman" w:hAnsi="Arial" w:cs="Arial"/>
          <w:lang w:val="ro-RO"/>
        </w:rPr>
        <w:t>s-au înregistrat depăşiri ale limitelor de avertizare/alarmare şi nu s-au înregistrat evenimente de contaminare radioactivă a mediului.</w:t>
      </w:r>
    </w:p>
    <w:p w:rsidR="00C31B8C" w:rsidRPr="00571EAD" w:rsidRDefault="00C31B8C" w:rsidP="00C31B8C">
      <w:pPr>
        <w:jc w:val="both"/>
        <w:rPr>
          <w:rFonts w:ascii="Arial" w:hAnsi="Arial" w:cs="Arial"/>
          <w:lang w:val="it-IT"/>
        </w:rPr>
      </w:pPr>
      <w:r w:rsidRPr="00571EAD">
        <w:rPr>
          <w:rFonts w:ascii="Arial" w:hAnsi="Arial" w:cs="Arial"/>
          <w:lang w:val="it-IT"/>
        </w:rPr>
        <w:t xml:space="preserve">         Activitatea staţiei se desfăşoară conform OM 1978/2010, care cuprinde procedurile de lucru la Staţiile de Supraveghere a Radioactiviţii Mediului în situaţii normale şi în situaţii de urgenţă radiologică şi în baza Normativelor de dotare şi a specificaţiilor tehnice pentru echipamente stabilite de Serviciul Laborator Radioactivitate-Direcţia Laboratoare Naţionale de Referinţă – ANPM, în conformitate cu ROF-ANPM în vigoare.</w:t>
      </w:r>
    </w:p>
    <w:p w:rsidR="00C31B8C" w:rsidRDefault="00C31B8C" w:rsidP="00C31B8C">
      <w:pPr>
        <w:jc w:val="both"/>
        <w:rPr>
          <w:rFonts w:ascii="Arial" w:hAnsi="Arial" w:cs="Arial"/>
          <w:lang w:val="it-IT"/>
        </w:rPr>
      </w:pPr>
      <w:r w:rsidRPr="00571EAD">
        <w:rPr>
          <w:rFonts w:ascii="Arial" w:hAnsi="Arial" w:cs="Arial"/>
          <w:lang w:val="it-IT"/>
        </w:rPr>
        <w:t xml:space="preserve">         Fluxul de date atât în situaţii normale, cât şi în situaţii de urgenţă, este asigurat de către SSRM Bucureşti prin raportări zilnice, lunare şi anuale către LRM-ANPM, datele fiind introduse în Baza Naţională de date de radioactivitate a mediului din România, ce este conectată la sistemul informaţional al Uniunii Europene, realizându-se un transfer bidirecţional de date între România şi reţelele de supraveghere din UE, pe platfoma EURDEP (European Data Exchange Platform). </w:t>
      </w:r>
    </w:p>
    <w:p w:rsidR="00F94AC3" w:rsidRPr="00093D85" w:rsidRDefault="00F94AC3" w:rsidP="00F94AC3">
      <w:pPr>
        <w:tabs>
          <w:tab w:val="left" w:pos="720"/>
        </w:tabs>
        <w:ind w:firstLine="720"/>
        <w:jc w:val="both"/>
        <w:rPr>
          <w:rFonts w:eastAsia="Times New Roman"/>
          <w:lang w:val="ro-RO"/>
        </w:rPr>
      </w:pPr>
    </w:p>
    <w:p w:rsidR="00F94AC3" w:rsidRDefault="00F94AC3" w:rsidP="003D67DC">
      <w:pPr>
        <w:tabs>
          <w:tab w:val="left" w:pos="1276"/>
          <w:tab w:val="left" w:leader="dot" w:pos="9356"/>
        </w:tabs>
        <w:rPr>
          <w:rFonts w:ascii="Arial" w:hAnsi="Arial" w:cs="Arial"/>
          <w:lang w:val="ro-RO"/>
        </w:rPr>
      </w:pPr>
    </w:p>
    <w:p w:rsidR="003D67DC" w:rsidRPr="00B46061" w:rsidRDefault="003D67DC" w:rsidP="003D67DC">
      <w:pPr>
        <w:tabs>
          <w:tab w:val="left" w:pos="1276"/>
          <w:tab w:val="left" w:leader="dot" w:pos="9356"/>
        </w:tabs>
        <w:rPr>
          <w:rFonts w:ascii="Arial" w:hAnsi="Arial" w:cs="Arial"/>
          <w:b/>
          <w:i/>
          <w:iCs/>
          <w:color w:val="000000"/>
          <w:lang w:val="ro-RO"/>
        </w:rPr>
      </w:pPr>
      <w:r w:rsidRPr="00B46061">
        <w:rPr>
          <w:rFonts w:ascii="Arial" w:hAnsi="Arial" w:cs="Arial"/>
          <w:b/>
          <w:lang w:val="ro-RO"/>
        </w:rPr>
        <w:t xml:space="preserve">        APM Ilfov nu deţine laborator</w:t>
      </w:r>
      <w:r w:rsidR="00B86768" w:rsidRPr="00B46061">
        <w:rPr>
          <w:rFonts w:ascii="Arial" w:hAnsi="Arial" w:cs="Arial"/>
          <w:b/>
          <w:lang w:val="ro-RO"/>
        </w:rPr>
        <w:t>.</w:t>
      </w:r>
    </w:p>
    <w:p w:rsidR="00CB1B30" w:rsidRPr="00E021C3" w:rsidRDefault="00CB1B30" w:rsidP="00E915CD">
      <w:pPr>
        <w:tabs>
          <w:tab w:val="left" w:pos="1276"/>
          <w:tab w:val="left" w:leader="dot" w:pos="9356"/>
        </w:tabs>
        <w:ind w:left="596"/>
        <w:rPr>
          <w:rFonts w:ascii="Arial" w:hAnsi="Arial" w:cs="Arial"/>
          <w:i/>
          <w:iCs/>
          <w:color w:val="000000"/>
          <w:lang w:val="ro-RO"/>
        </w:rPr>
      </w:pPr>
    </w:p>
    <w:p w:rsidR="00A048EA" w:rsidRDefault="00352C06" w:rsidP="00CF28B8">
      <w:pPr>
        <w:tabs>
          <w:tab w:val="left" w:pos="1276"/>
          <w:tab w:val="left" w:leader="dot" w:pos="9356"/>
        </w:tabs>
        <w:ind w:left="596"/>
        <w:rPr>
          <w:rFonts w:ascii="Arial" w:hAnsi="Arial" w:cs="Arial"/>
          <w:b/>
          <w:i/>
          <w:iCs/>
          <w:color w:val="000000"/>
          <w:lang w:val="ro-RO"/>
        </w:rPr>
      </w:pPr>
      <w:r>
        <w:rPr>
          <w:rFonts w:ascii="Arial" w:hAnsi="Arial" w:cs="Arial"/>
          <w:b/>
          <w:i/>
          <w:iCs/>
          <w:color w:val="000000"/>
          <w:lang w:val="ro-RO"/>
        </w:rPr>
        <w:t>I</w:t>
      </w:r>
      <w:r w:rsidR="00CF28B8" w:rsidRPr="00AA1C81">
        <w:rPr>
          <w:rFonts w:ascii="Arial" w:hAnsi="Arial" w:cs="Arial"/>
          <w:b/>
          <w:i/>
          <w:iCs/>
          <w:color w:val="000000"/>
          <w:lang w:val="ro-RO"/>
        </w:rPr>
        <w:t xml:space="preserve">X.1.2. </w:t>
      </w:r>
      <w:r w:rsidR="00A048EA" w:rsidRPr="00AA1C81">
        <w:rPr>
          <w:rFonts w:ascii="Arial" w:hAnsi="Arial" w:cs="Arial"/>
          <w:b/>
          <w:i/>
          <w:iCs/>
          <w:color w:val="000000"/>
          <w:lang w:val="ro-RO"/>
        </w:rPr>
        <w:t xml:space="preserve">Radioactivitatea apelor </w:t>
      </w:r>
    </w:p>
    <w:p w:rsidR="00AA1C81" w:rsidRPr="00AA1C81" w:rsidRDefault="00AA1C81" w:rsidP="00CF28B8">
      <w:pPr>
        <w:tabs>
          <w:tab w:val="left" w:pos="1276"/>
          <w:tab w:val="left" w:leader="dot" w:pos="9356"/>
        </w:tabs>
        <w:ind w:left="596"/>
        <w:rPr>
          <w:rFonts w:ascii="Arial" w:hAnsi="Arial" w:cs="Arial"/>
          <w:b/>
          <w:i/>
          <w:iCs/>
          <w:color w:val="000000"/>
          <w:lang w:val="ro-RO"/>
        </w:rPr>
      </w:pPr>
      <w:r>
        <w:rPr>
          <w:rFonts w:ascii="Arial" w:hAnsi="Arial" w:cs="Arial"/>
          <w:iCs/>
          <w:sz w:val="22"/>
          <w:szCs w:val="22"/>
          <w:lang w:val="ro-RO"/>
        </w:rPr>
        <w:t xml:space="preserve">           </w:t>
      </w:r>
      <w:r w:rsidRPr="006C5526">
        <w:rPr>
          <w:rFonts w:ascii="Arial" w:hAnsi="Arial" w:cs="Arial"/>
          <w:iCs/>
          <w:sz w:val="22"/>
          <w:szCs w:val="22"/>
          <w:lang w:val="ro-RO"/>
        </w:rPr>
        <w:t>Nu sunt date</w:t>
      </w:r>
    </w:p>
    <w:p w:rsidR="00A048EA" w:rsidRDefault="00352C06" w:rsidP="00CF28B8">
      <w:pPr>
        <w:tabs>
          <w:tab w:val="left" w:pos="1276"/>
          <w:tab w:val="left" w:leader="dot" w:pos="9356"/>
        </w:tabs>
        <w:ind w:left="596"/>
        <w:rPr>
          <w:rFonts w:ascii="Arial" w:hAnsi="Arial" w:cs="Arial"/>
          <w:b/>
          <w:i/>
          <w:iCs/>
          <w:color w:val="000000"/>
          <w:lang w:val="ro-RO"/>
        </w:rPr>
      </w:pPr>
      <w:r>
        <w:rPr>
          <w:rFonts w:ascii="Arial" w:hAnsi="Arial" w:cs="Arial"/>
          <w:b/>
          <w:i/>
          <w:iCs/>
          <w:color w:val="000000"/>
          <w:lang w:val="ro-RO"/>
        </w:rPr>
        <w:t>I</w:t>
      </w:r>
      <w:r w:rsidR="00CF28B8" w:rsidRPr="00AA1C81">
        <w:rPr>
          <w:rFonts w:ascii="Arial" w:hAnsi="Arial" w:cs="Arial"/>
          <w:b/>
          <w:i/>
          <w:iCs/>
          <w:color w:val="000000"/>
          <w:lang w:val="ro-RO"/>
        </w:rPr>
        <w:t xml:space="preserve">X.1.3. </w:t>
      </w:r>
      <w:r w:rsidR="00A048EA" w:rsidRPr="00AA1C81">
        <w:rPr>
          <w:rFonts w:ascii="Arial" w:hAnsi="Arial" w:cs="Arial"/>
          <w:b/>
          <w:i/>
          <w:iCs/>
          <w:color w:val="000000"/>
          <w:lang w:val="ro-RO"/>
        </w:rPr>
        <w:t xml:space="preserve">Radioactivitatea solului  </w:t>
      </w:r>
    </w:p>
    <w:p w:rsidR="00AA1C81" w:rsidRPr="00AA1C81" w:rsidRDefault="00AA1C81" w:rsidP="00CF28B8">
      <w:pPr>
        <w:tabs>
          <w:tab w:val="left" w:pos="1276"/>
          <w:tab w:val="left" w:leader="dot" w:pos="9356"/>
        </w:tabs>
        <w:ind w:left="596"/>
        <w:rPr>
          <w:rFonts w:ascii="Arial" w:hAnsi="Arial" w:cs="Arial"/>
          <w:b/>
          <w:i/>
          <w:iCs/>
          <w:color w:val="000000"/>
          <w:lang w:val="ro-RO"/>
        </w:rPr>
      </w:pPr>
      <w:r>
        <w:rPr>
          <w:rFonts w:ascii="Arial" w:hAnsi="Arial" w:cs="Arial"/>
          <w:b/>
          <w:i/>
          <w:iCs/>
          <w:color w:val="000000"/>
          <w:lang w:val="ro-RO"/>
        </w:rPr>
        <w:t xml:space="preserve">          </w:t>
      </w:r>
      <w:r w:rsidRPr="006C5526">
        <w:rPr>
          <w:rFonts w:ascii="Arial" w:hAnsi="Arial" w:cs="Arial"/>
          <w:iCs/>
          <w:sz w:val="22"/>
          <w:szCs w:val="22"/>
          <w:lang w:val="ro-RO"/>
        </w:rPr>
        <w:t>Nu sunt date</w:t>
      </w:r>
    </w:p>
    <w:p w:rsidR="00A048EA" w:rsidRDefault="00352C06" w:rsidP="00CF28B8">
      <w:pPr>
        <w:tabs>
          <w:tab w:val="left" w:pos="1276"/>
          <w:tab w:val="left" w:leader="dot" w:pos="9356"/>
        </w:tabs>
        <w:ind w:left="596"/>
        <w:rPr>
          <w:rFonts w:ascii="Arial" w:hAnsi="Arial" w:cs="Arial"/>
          <w:i/>
          <w:iCs/>
          <w:color w:val="000000"/>
          <w:lang w:val="ro-RO"/>
        </w:rPr>
      </w:pPr>
      <w:r>
        <w:rPr>
          <w:rFonts w:ascii="Arial" w:hAnsi="Arial" w:cs="Arial"/>
          <w:b/>
          <w:i/>
          <w:iCs/>
          <w:color w:val="000000"/>
          <w:lang w:val="ro-RO"/>
        </w:rPr>
        <w:t>I</w:t>
      </w:r>
      <w:r w:rsidR="00CF28B8" w:rsidRPr="00AA1C81">
        <w:rPr>
          <w:rFonts w:ascii="Arial" w:hAnsi="Arial" w:cs="Arial"/>
          <w:b/>
          <w:i/>
          <w:iCs/>
          <w:color w:val="000000"/>
          <w:lang w:val="ro-RO"/>
        </w:rPr>
        <w:t xml:space="preserve">X.1.4. </w:t>
      </w:r>
      <w:r w:rsidR="00A048EA" w:rsidRPr="00AA1C81">
        <w:rPr>
          <w:rFonts w:ascii="Arial" w:hAnsi="Arial" w:cs="Arial"/>
          <w:b/>
          <w:i/>
          <w:iCs/>
          <w:color w:val="000000"/>
          <w:lang w:val="ro-RO"/>
        </w:rPr>
        <w:t>Radioactivitatea vegetaţiei</w:t>
      </w:r>
      <w:r w:rsidR="00A048EA" w:rsidRPr="00E021C3">
        <w:rPr>
          <w:rFonts w:ascii="Arial" w:hAnsi="Arial" w:cs="Arial"/>
          <w:i/>
          <w:iCs/>
          <w:color w:val="000000"/>
          <w:lang w:val="ro-RO"/>
        </w:rPr>
        <w:t xml:space="preserve"> </w:t>
      </w:r>
    </w:p>
    <w:p w:rsidR="00AA1C81" w:rsidRPr="00E021C3" w:rsidRDefault="00AA1C81" w:rsidP="00CF28B8">
      <w:pPr>
        <w:tabs>
          <w:tab w:val="left" w:pos="1276"/>
          <w:tab w:val="left" w:leader="dot" w:pos="9356"/>
        </w:tabs>
        <w:ind w:left="596"/>
        <w:rPr>
          <w:rFonts w:ascii="Arial" w:hAnsi="Arial" w:cs="Arial"/>
          <w:i/>
          <w:iCs/>
          <w:color w:val="000000"/>
          <w:lang w:val="ro-RO"/>
        </w:rPr>
      </w:pPr>
      <w:r>
        <w:rPr>
          <w:rFonts w:ascii="Arial" w:hAnsi="Arial" w:cs="Arial"/>
          <w:i/>
          <w:iCs/>
          <w:color w:val="000000"/>
          <w:lang w:val="ro-RO"/>
        </w:rPr>
        <w:t xml:space="preserve">          </w:t>
      </w:r>
      <w:r w:rsidRPr="006C5526">
        <w:rPr>
          <w:rFonts w:ascii="Arial" w:hAnsi="Arial" w:cs="Arial"/>
          <w:iCs/>
          <w:sz w:val="22"/>
          <w:szCs w:val="22"/>
          <w:lang w:val="ro-RO"/>
        </w:rPr>
        <w:t>Nu sunt date</w:t>
      </w:r>
    </w:p>
    <w:p w:rsidR="00CF28B8" w:rsidRDefault="00CF28B8" w:rsidP="00CF28B8">
      <w:pPr>
        <w:rPr>
          <w:rFonts w:ascii="Arial" w:hAnsi="Arial" w:cs="Arial"/>
          <w:color w:val="FF0000"/>
          <w:lang w:val="ro-RO"/>
        </w:rPr>
      </w:pPr>
    </w:p>
    <w:p w:rsidR="00250820" w:rsidRDefault="00250820" w:rsidP="00323702">
      <w:pPr>
        <w:rPr>
          <w:rFonts w:ascii="Arial" w:hAnsi="Arial" w:cs="Arial"/>
          <w:b/>
          <w:color w:val="000000"/>
          <w:lang w:val="ro-RO"/>
        </w:rPr>
      </w:pPr>
    </w:p>
    <w:p w:rsidR="00250820" w:rsidRDefault="00250820" w:rsidP="00323702">
      <w:pPr>
        <w:rPr>
          <w:rFonts w:ascii="Arial" w:hAnsi="Arial" w:cs="Arial"/>
          <w:b/>
          <w:color w:val="000000"/>
          <w:lang w:val="ro-RO"/>
        </w:rPr>
      </w:pPr>
    </w:p>
    <w:p w:rsidR="00250820" w:rsidRDefault="00250820" w:rsidP="00323702">
      <w:pPr>
        <w:rPr>
          <w:rFonts w:ascii="Arial" w:hAnsi="Arial" w:cs="Arial"/>
          <w:b/>
          <w:color w:val="000000"/>
          <w:lang w:val="ro-RO"/>
        </w:rPr>
      </w:pPr>
    </w:p>
    <w:p w:rsidR="00323702" w:rsidRPr="00CF28B8" w:rsidRDefault="00352C06" w:rsidP="00323702">
      <w:pPr>
        <w:rPr>
          <w:rFonts w:ascii="Arial" w:hAnsi="Arial" w:cs="Arial"/>
          <w:b/>
          <w:bCs/>
          <w:color w:val="000000"/>
          <w:lang w:val="ro-RO"/>
        </w:rPr>
      </w:pPr>
      <w:r>
        <w:rPr>
          <w:rFonts w:ascii="Arial" w:hAnsi="Arial" w:cs="Arial"/>
          <w:b/>
          <w:color w:val="000000"/>
          <w:lang w:val="ro-RO"/>
        </w:rPr>
        <w:t>X</w:t>
      </w:r>
      <w:r w:rsidR="00CF28B8" w:rsidRPr="00CF28B8">
        <w:rPr>
          <w:rFonts w:ascii="Arial" w:hAnsi="Arial" w:cs="Arial"/>
          <w:b/>
          <w:color w:val="000000"/>
          <w:lang w:val="ro-RO"/>
        </w:rPr>
        <w:t>.</w:t>
      </w:r>
      <w:r w:rsidR="00CF28B8">
        <w:rPr>
          <w:rFonts w:ascii="Arial" w:hAnsi="Arial" w:cs="Arial"/>
          <w:b/>
          <w:color w:val="000000"/>
          <w:lang w:val="ro-RO"/>
        </w:rPr>
        <w:t xml:space="preserve"> CONSUMUL ŞI MEDIUL ÎNCONJURĂTOR</w:t>
      </w:r>
      <w:r w:rsidR="00323702">
        <w:rPr>
          <w:rFonts w:ascii="Arial" w:hAnsi="Arial" w:cs="Arial"/>
          <w:b/>
          <w:color w:val="000000"/>
          <w:lang w:val="ro-RO"/>
        </w:rPr>
        <w:br/>
        <w:t xml:space="preserve">    X.1. Tendinţe în consum</w:t>
      </w:r>
    </w:p>
    <w:p w:rsidR="00CF28B8" w:rsidRDefault="00CF28B8" w:rsidP="00CF28B8">
      <w:pPr>
        <w:rPr>
          <w:rFonts w:ascii="Arial" w:hAnsi="Arial" w:cs="Arial"/>
          <w:b/>
          <w:color w:val="000000"/>
          <w:lang w:val="ro-RO"/>
        </w:rPr>
      </w:pPr>
    </w:p>
    <w:p w:rsidR="00CA3AFD" w:rsidRPr="007022FD" w:rsidRDefault="00CA3AFD" w:rsidP="00CA3AFD">
      <w:pPr>
        <w:ind w:firstLine="720"/>
        <w:jc w:val="both"/>
        <w:rPr>
          <w:rFonts w:ascii="Arial" w:hAnsi="Arial" w:cs="Arial"/>
        </w:rPr>
      </w:pPr>
      <w:r w:rsidRPr="007022FD">
        <w:rPr>
          <w:rFonts w:ascii="Arial" w:hAnsi="Arial" w:cs="Arial"/>
        </w:rPr>
        <w:t xml:space="preserve">Amprenta ecologică măsoară presiunea pe care omenirea o exercită asupra biosferei, în funcţie de suprafaţa productivă (teren şi luciu de apă) a planetei necesară pentru furnizarea resurselor naturale pe care le consumă şi pentru neutralizarea deşeurilor pe care le generează locuitorii planetei. Amprenta ecologică a unei ţări include suprafaţa de terenuri cultivate, păşuni, păduri şi ariile piscicole necesare pentru producţia de fibre, materie lemnoasă şi alimente destinate consumului şi suprafeţele ocupate pentru neutralizarea deşeurilor generate. </w:t>
      </w:r>
    </w:p>
    <w:p w:rsidR="00CA3AFD" w:rsidRDefault="00CA3AFD" w:rsidP="00CA3AFD">
      <w:pPr>
        <w:ind w:firstLine="720"/>
        <w:jc w:val="both"/>
        <w:rPr>
          <w:rFonts w:ascii="Arial" w:hAnsi="Arial" w:cs="Arial"/>
        </w:rPr>
      </w:pPr>
      <w:r w:rsidRPr="007022FD">
        <w:rPr>
          <w:rFonts w:ascii="Arial" w:hAnsi="Arial" w:cs="Arial"/>
        </w:rPr>
        <w:t>Biocapacitatea reprezintă suma totală a ariilor productive. Diferenţa dintre amprenta ecologică şi biocapacitate arată dacă o ţară este debitor sau creditor ecologic.</w:t>
      </w:r>
    </w:p>
    <w:p w:rsidR="00B46061" w:rsidRDefault="00B46061" w:rsidP="00B46061">
      <w:pPr>
        <w:autoSpaceDE w:val="0"/>
        <w:autoSpaceDN w:val="0"/>
        <w:adjustRightInd w:val="0"/>
        <w:ind w:firstLine="720"/>
        <w:jc w:val="both"/>
        <w:rPr>
          <w:rFonts w:ascii="Arial" w:hAnsi="Arial" w:cs="Arial"/>
          <w:b/>
          <w:bCs/>
        </w:rPr>
      </w:pPr>
      <w:r>
        <w:rPr>
          <w:rFonts w:ascii="Arial" w:hAnsi="Arial" w:cs="Arial"/>
          <w:b/>
          <w:bCs/>
        </w:rPr>
        <w:t xml:space="preserve">Romania </w:t>
      </w:r>
    </w:p>
    <w:p w:rsidR="00B46061" w:rsidRPr="007022FD" w:rsidRDefault="00B46061" w:rsidP="00CA3AFD">
      <w:pPr>
        <w:ind w:firstLine="720"/>
        <w:jc w:val="both"/>
        <w:rPr>
          <w:rFonts w:ascii="Arial" w:hAnsi="Arial" w:cs="Arial"/>
          <w:b/>
        </w:rPr>
      </w:pPr>
    </w:p>
    <w:p w:rsidR="003044AD" w:rsidRDefault="00D71995" w:rsidP="00323702">
      <w:pPr>
        <w:autoSpaceDE w:val="0"/>
        <w:autoSpaceDN w:val="0"/>
        <w:adjustRightInd w:val="0"/>
        <w:ind w:firstLine="720"/>
        <w:jc w:val="both"/>
        <w:rPr>
          <w:noProof/>
          <w:lang w:val="en-US"/>
        </w:rPr>
      </w:pPr>
      <w:r>
        <w:rPr>
          <w:noProof/>
          <w:lang w:val="en-US"/>
        </w:rPr>
        <w:lastRenderedPageBreak/>
        <w:pict>
          <v:shape id="_x0000_s4118" type="#_x0000_t202" style="position:absolute;left:0;text-align:left;margin-left:408.3pt;margin-top:63.9pt;width:106.3pt;height:105.75pt;z-index:251643904" stroked="f">
            <v:textbox style="mso-next-textbox:#_x0000_s4118">
              <w:txbxContent>
                <w:p w:rsidR="003A56EB" w:rsidRDefault="003A56EB" w:rsidP="00CD2CE7">
                  <w:pPr>
                    <w:rPr>
                      <w:rFonts w:ascii="Arial" w:hAnsi="Arial" w:cs="Arial"/>
                      <w:b/>
                      <w:sz w:val="20"/>
                      <w:szCs w:val="20"/>
                    </w:rPr>
                  </w:pPr>
                  <w:r w:rsidRPr="00A8538E">
                    <w:rPr>
                      <w:rFonts w:ascii="Arial" w:hAnsi="Arial" w:cs="Arial"/>
                      <w:b/>
                      <w:color w:val="FF0000"/>
                      <w:sz w:val="28"/>
                      <w:szCs w:val="28"/>
                    </w:rPr>
                    <w:t xml:space="preserve">- </w:t>
                  </w:r>
                  <w:r w:rsidRPr="00A8538E">
                    <w:rPr>
                      <w:rFonts w:ascii="Arial" w:hAnsi="Arial" w:cs="Arial"/>
                      <w:b/>
                      <w:sz w:val="28"/>
                      <w:szCs w:val="28"/>
                    </w:rPr>
                    <w:t xml:space="preserve"> </w:t>
                  </w:r>
                  <w:r w:rsidRPr="00A8538E">
                    <w:rPr>
                      <w:rFonts w:ascii="Arial" w:hAnsi="Arial" w:cs="Arial"/>
                      <w:b/>
                      <w:sz w:val="20"/>
                      <w:szCs w:val="20"/>
                    </w:rPr>
                    <w:t>Amprenta  ecologică</w:t>
                  </w:r>
                </w:p>
                <w:p w:rsidR="003A56EB" w:rsidRPr="00A8538E" w:rsidRDefault="003A56EB" w:rsidP="00CD2CE7">
                  <w:pPr>
                    <w:rPr>
                      <w:rFonts w:ascii="Arial" w:hAnsi="Arial" w:cs="Arial"/>
                      <w:b/>
                      <w:sz w:val="20"/>
                      <w:szCs w:val="20"/>
                    </w:rPr>
                  </w:pPr>
                </w:p>
                <w:p w:rsidR="003A56EB" w:rsidRPr="00BB7988" w:rsidRDefault="003A56EB" w:rsidP="00CD2CE7">
                  <w:pPr>
                    <w:rPr>
                      <w:rFonts w:ascii="Arial" w:hAnsi="Arial" w:cs="Arial"/>
                      <w:b/>
                      <w:sz w:val="20"/>
                      <w:szCs w:val="20"/>
                    </w:rPr>
                  </w:pPr>
                  <w:r w:rsidRPr="003A771C">
                    <w:rPr>
                      <w:rFonts w:ascii="Arial" w:hAnsi="Arial" w:cs="Arial"/>
                      <w:b/>
                      <w:color w:val="9BBB59"/>
                      <w:sz w:val="28"/>
                      <w:szCs w:val="28"/>
                    </w:rPr>
                    <w:t>-</w:t>
                  </w:r>
                  <w:r>
                    <w:rPr>
                      <w:rFonts w:ascii="Arial" w:hAnsi="Arial" w:cs="Arial"/>
                      <w:b/>
                      <w:sz w:val="20"/>
                      <w:szCs w:val="20"/>
                    </w:rPr>
                    <w:t xml:space="preserve"> B</w:t>
                  </w:r>
                  <w:r w:rsidRPr="00BB7988">
                    <w:rPr>
                      <w:rFonts w:ascii="Arial" w:hAnsi="Arial" w:cs="Arial"/>
                      <w:b/>
                      <w:sz w:val="20"/>
                      <w:szCs w:val="20"/>
                    </w:rPr>
                    <w:t>iocapacitatea</w:t>
                  </w:r>
                </w:p>
              </w:txbxContent>
            </v:textbox>
          </v:shape>
        </w:pict>
      </w:r>
      <w:r w:rsidR="000B5667">
        <w:rPr>
          <w:noProof/>
          <w:lang w:val="en-US"/>
        </w:rPr>
        <w:drawing>
          <wp:inline distT="0" distB="0" distL="0" distR="0">
            <wp:extent cx="4017645" cy="2986405"/>
            <wp:effectExtent l="19050" t="0" r="1905" b="0"/>
            <wp:docPr id="123" name="Picture 123" descr="http://www.footprintnetwork.org/images/trends/2016/roma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footprintnetwork.org/images/trends/2016/romania.png"/>
                    <pic:cNvPicPr>
                      <a:picLocks noChangeAspect="1" noChangeArrowheads="1"/>
                    </pic:cNvPicPr>
                  </pic:nvPicPr>
                  <pic:blipFill>
                    <a:blip r:embed="rId218"/>
                    <a:srcRect/>
                    <a:stretch>
                      <a:fillRect/>
                    </a:stretch>
                  </pic:blipFill>
                  <pic:spPr bwMode="auto">
                    <a:xfrm>
                      <a:off x="0" y="0"/>
                      <a:ext cx="4017645" cy="2986405"/>
                    </a:xfrm>
                    <a:prstGeom prst="rect">
                      <a:avLst/>
                    </a:prstGeom>
                    <a:noFill/>
                    <a:ln w="9525">
                      <a:noFill/>
                      <a:miter lim="800000"/>
                      <a:headEnd/>
                      <a:tailEnd/>
                    </a:ln>
                  </pic:spPr>
                </pic:pic>
              </a:graphicData>
            </a:graphic>
          </wp:inline>
        </w:drawing>
      </w:r>
    </w:p>
    <w:p w:rsidR="00CD2CE7" w:rsidRPr="0059186B" w:rsidRDefault="00CD2CE7" w:rsidP="00CD2CE7">
      <w:pPr>
        <w:rPr>
          <w:rFonts w:ascii="Arial" w:hAnsi="Arial" w:cs="Arial"/>
          <w:sz w:val="16"/>
          <w:szCs w:val="16"/>
          <w:lang w:val="fr-FR"/>
        </w:rPr>
      </w:pPr>
      <w:r>
        <w:rPr>
          <w:rFonts w:ascii="Arial" w:hAnsi="Arial" w:cs="Arial"/>
          <w:sz w:val="16"/>
          <w:szCs w:val="16"/>
          <w:lang w:val="fr-FR"/>
        </w:rPr>
        <w:t xml:space="preserve">                             </w:t>
      </w:r>
      <w:r w:rsidRPr="0059186B">
        <w:rPr>
          <w:rFonts w:ascii="Arial" w:hAnsi="Arial" w:cs="Arial"/>
          <w:sz w:val="16"/>
          <w:szCs w:val="16"/>
          <w:lang w:val="fr-FR"/>
        </w:rPr>
        <w:t xml:space="preserve">Sursa:  http://www.footprintnetwork.org/en/index.php/GFN/page/trends/romania/ </w:t>
      </w:r>
    </w:p>
    <w:p w:rsidR="00CD2CE7" w:rsidRDefault="00CD2CE7" w:rsidP="00323702">
      <w:pPr>
        <w:autoSpaceDE w:val="0"/>
        <w:autoSpaceDN w:val="0"/>
        <w:adjustRightInd w:val="0"/>
        <w:ind w:firstLine="720"/>
        <w:jc w:val="both"/>
        <w:rPr>
          <w:rFonts w:ascii="Arial" w:hAnsi="Arial" w:cs="Arial"/>
          <w:b/>
          <w:bCs/>
        </w:rPr>
      </w:pPr>
    </w:p>
    <w:p w:rsidR="00CD2CE7" w:rsidRDefault="00CD2CE7" w:rsidP="00323702">
      <w:pPr>
        <w:autoSpaceDE w:val="0"/>
        <w:autoSpaceDN w:val="0"/>
        <w:adjustRightInd w:val="0"/>
        <w:ind w:firstLine="720"/>
        <w:jc w:val="both"/>
        <w:rPr>
          <w:rFonts w:ascii="Arial" w:hAnsi="Arial" w:cs="Arial"/>
          <w:b/>
          <w:bCs/>
        </w:rPr>
      </w:pPr>
    </w:p>
    <w:p w:rsidR="00CD2CE7" w:rsidRDefault="00CD2CE7" w:rsidP="00323702">
      <w:pPr>
        <w:autoSpaceDE w:val="0"/>
        <w:autoSpaceDN w:val="0"/>
        <w:adjustRightInd w:val="0"/>
        <w:ind w:firstLine="720"/>
        <w:jc w:val="both"/>
        <w:rPr>
          <w:rFonts w:ascii="Arial" w:hAnsi="Arial" w:cs="Arial"/>
          <w:b/>
          <w:bCs/>
        </w:rPr>
      </w:pPr>
    </w:p>
    <w:p w:rsidR="00323702" w:rsidRPr="007022FD" w:rsidRDefault="00323702" w:rsidP="00323702">
      <w:pPr>
        <w:autoSpaceDE w:val="0"/>
        <w:autoSpaceDN w:val="0"/>
        <w:adjustRightInd w:val="0"/>
        <w:ind w:firstLine="720"/>
        <w:jc w:val="both"/>
        <w:rPr>
          <w:rFonts w:ascii="Arial" w:hAnsi="Arial" w:cs="Arial"/>
        </w:rPr>
      </w:pPr>
      <w:r w:rsidRPr="007022FD">
        <w:rPr>
          <w:rFonts w:ascii="Arial" w:hAnsi="Arial" w:cs="Arial"/>
          <w:b/>
          <w:bCs/>
        </w:rPr>
        <w:t>X</w:t>
      </w:r>
      <w:r w:rsidR="00C85DCC">
        <w:rPr>
          <w:rFonts w:ascii="Arial" w:hAnsi="Arial" w:cs="Arial"/>
          <w:b/>
          <w:bCs/>
        </w:rPr>
        <w:t>.1</w:t>
      </w:r>
      <w:r w:rsidRPr="007022FD">
        <w:rPr>
          <w:rFonts w:ascii="Arial" w:hAnsi="Arial" w:cs="Arial"/>
          <w:b/>
          <w:bCs/>
        </w:rPr>
        <w:t>.1. Alimente şi băuturi</w:t>
      </w:r>
    </w:p>
    <w:p w:rsidR="00323702" w:rsidRDefault="00DF63B0" w:rsidP="00DF63B0">
      <w:pPr>
        <w:autoSpaceDE w:val="0"/>
        <w:autoSpaceDN w:val="0"/>
        <w:adjustRightInd w:val="0"/>
        <w:ind w:left="360"/>
        <w:jc w:val="both"/>
        <w:rPr>
          <w:rFonts w:ascii="Arial" w:hAnsi="Arial" w:cs="Arial"/>
          <w:color w:val="000000"/>
        </w:rPr>
      </w:pPr>
      <w:r>
        <w:rPr>
          <w:rFonts w:ascii="Arial" w:hAnsi="Arial" w:cs="Arial"/>
          <w:color w:val="000000"/>
        </w:rPr>
        <w:t>C</w:t>
      </w:r>
      <w:r w:rsidR="00323702" w:rsidRPr="004E19D5">
        <w:rPr>
          <w:rFonts w:ascii="Arial" w:hAnsi="Arial" w:cs="Arial"/>
          <w:color w:val="000000"/>
        </w:rPr>
        <w:t xml:space="preserve">onsumul (disponibilul de consum) mediu anual de produse alimentare și băuturi (în unităţi fizice) pe cap de locuitor, reprezintă cantitatea dintr-un produs sau grupă de produse agroalimentare (primare sau prelucrate) consumată anual de un locuitor, indiferent de sursa de aprovizionare (comerţ cu ridicata, comerţ cu amănuntul, restaurante, cantine, producţia proprie etc.), precum şi de locul unde se consumă (gospodării individuale, restaurante, cantine, cofetării, gospodării instituţionale etc.); </w:t>
      </w:r>
    </w:p>
    <w:p w:rsidR="00DF63B0" w:rsidRDefault="00DF63B0" w:rsidP="00DF63B0">
      <w:pPr>
        <w:autoSpaceDE w:val="0"/>
        <w:autoSpaceDN w:val="0"/>
        <w:adjustRightInd w:val="0"/>
        <w:ind w:firstLine="720"/>
        <w:jc w:val="both"/>
        <w:rPr>
          <w:rFonts w:ascii="Arial" w:hAnsi="Arial" w:cs="Arial"/>
        </w:rPr>
      </w:pPr>
      <w:r w:rsidRPr="004C778C">
        <w:rPr>
          <w:rFonts w:ascii="Arial" w:hAnsi="Arial" w:cs="Arial"/>
        </w:rPr>
        <w:t>Date statistice privind consumul de alimente și băuturi se găsesc doar la nivel</w:t>
      </w:r>
      <w:r>
        <w:rPr>
          <w:rFonts w:ascii="Arial" w:hAnsi="Arial" w:cs="Arial"/>
        </w:rPr>
        <w:t xml:space="preserve"> </w:t>
      </w:r>
      <w:r w:rsidRPr="004C778C">
        <w:rPr>
          <w:rFonts w:ascii="Arial" w:hAnsi="Arial" w:cs="Arial"/>
        </w:rPr>
        <w:t>națion</w:t>
      </w:r>
      <w:r>
        <w:rPr>
          <w:rFonts w:ascii="Arial" w:hAnsi="Arial" w:cs="Arial"/>
        </w:rPr>
        <w:t>al,</w:t>
      </w:r>
      <w:r w:rsidRPr="004C778C">
        <w:rPr>
          <w:rFonts w:ascii="Arial" w:hAnsi="Arial" w:cs="Arial"/>
        </w:rPr>
        <w:t xml:space="preserve"> Direcția Județeană de Statistică </w:t>
      </w:r>
      <w:r>
        <w:rPr>
          <w:rFonts w:ascii="Arial" w:hAnsi="Arial" w:cs="Arial"/>
        </w:rPr>
        <w:t xml:space="preserve">Ilfov </w:t>
      </w:r>
      <w:r w:rsidRPr="004C778C">
        <w:rPr>
          <w:rFonts w:ascii="Arial" w:hAnsi="Arial" w:cs="Arial"/>
        </w:rPr>
        <w:t xml:space="preserve">nedeținând informații referitoare la consumul de alimente și băuturi/locuitor la nivelul județului </w:t>
      </w:r>
      <w:r>
        <w:rPr>
          <w:rFonts w:ascii="Arial" w:hAnsi="Arial" w:cs="Arial"/>
        </w:rPr>
        <w:t>Ilfov</w:t>
      </w:r>
      <w:r w:rsidRPr="004C778C">
        <w:rPr>
          <w:rFonts w:ascii="Arial" w:hAnsi="Arial" w:cs="Arial"/>
        </w:rPr>
        <w:t>.</w:t>
      </w:r>
      <w:r w:rsidR="00FA0638">
        <w:rPr>
          <w:rFonts w:ascii="Arial" w:hAnsi="Arial" w:cs="Arial"/>
        </w:rPr>
        <w:t>Datele sunt la nivelul anului 2018.</w:t>
      </w:r>
    </w:p>
    <w:p w:rsidR="00481299" w:rsidRDefault="00481299" w:rsidP="00DF63B0">
      <w:pPr>
        <w:autoSpaceDE w:val="0"/>
        <w:autoSpaceDN w:val="0"/>
        <w:adjustRightInd w:val="0"/>
        <w:ind w:firstLine="720"/>
        <w:jc w:val="both"/>
        <w:rPr>
          <w:rFonts w:ascii="Arial" w:hAnsi="Arial" w:cs="Arial"/>
        </w:rPr>
      </w:pPr>
    </w:p>
    <w:p w:rsidR="00250820" w:rsidRDefault="00250820" w:rsidP="00DF63B0">
      <w:pPr>
        <w:autoSpaceDE w:val="0"/>
        <w:autoSpaceDN w:val="0"/>
        <w:adjustRightInd w:val="0"/>
        <w:ind w:firstLine="720"/>
        <w:jc w:val="both"/>
        <w:rPr>
          <w:rFonts w:ascii="Arial" w:hAnsi="Arial" w:cs="Arial"/>
        </w:rPr>
      </w:pPr>
    </w:p>
    <w:p w:rsidR="00250820" w:rsidRDefault="00250820" w:rsidP="00DF63B0">
      <w:pPr>
        <w:autoSpaceDE w:val="0"/>
        <w:autoSpaceDN w:val="0"/>
        <w:adjustRightInd w:val="0"/>
        <w:ind w:firstLine="720"/>
        <w:jc w:val="both"/>
        <w:rPr>
          <w:rFonts w:ascii="Arial" w:hAnsi="Arial" w:cs="Arial"/>
        </w:rPr>
      </w:pPr>
    </w:p>
    <w:p w:rsidR="00250820" w:rsidRDefault="00250820" w:rsidP="00DF63B0">
      <w:pPr>
        <w:autoSpaceDE w:val="0"/>
        <w:autoSpaceDN w:val="0"/>
        <w:adjustRightInd w:val="0"/>
        <w:ind w:firstLine="720"/>
        <w:jc w:val="both"/>
        <w:rPr>
          <w:rFonts w:ascii="Arial" w:hAnsi="Arial" w:cs="Arial"/>
        </w:rPr>
      </w:pPr>
    </w:p>
    <w:p w:rsidR="00250820" w:rsidRDefault="00250820" w:rsidP="00DF63B0">
      <w:pPr>
        <w:autoSpaceDE w:val="0"/>
        <w:autoSpaceDN w:val="0"/>
        <w:adjustRightInd w:val="0"/>
        <w:ind w:firstLine="720"/>
        <w:jc w:val="both"/>
        <w:rPr>
          <w:rFonts w:ascii="Arial" w:hAnsi="Arial" w:cs="Arial"/>
        </w:rPr>
      </w:pPr>
    </w:p>
    <w:tbl>
      <w:tblPr>
        <w:tblW w:w="9585" w:type="dxa"/>
        <w:jc w:val="center"/>
        <w:tblInd w:w="202" w:type="dxa"/>
        <w:tblLook w:val="00A0"/>
      </w:tblPr>
      <w:tblGrid>
        <w:gridCol w:w="3132"/>
        <w:gridCol w:w="1676"/>
        <w:gridCol w:w="1163"/>
        <w:gridCol w:w="925"/>
        <w:gridCol w:w="925"/>
        <w:gridCol w:w="925"/>
        <w:gridCol w:w="839"/>
      </w:tblGrid>
      <w:tr w:rsidR="00DF63B0" w:rsidRPr="00126AC6" w:rsidTr="00DF63B0">
        <w:trPr>
          <w:trHeight w:val="293"/>
          <w:jc w:val="center"/>
        </w:trPr>
        <w:tc>
          <w:tcPr>
            <w:tcW w:w="3132" w:type="dxa"/>
            <w:vMerge w:val="restart"/>
            <w:tcBorders>
              <w:top w:val="single" w:sz="4" w:space="0" w:color="auto"/>
              <w:left w:val="single" w:sz="4" w:space="0" w:color="auto"/>
              <w:bottom w:val="single" w:sz="4" w:space="0" w:color="000000"/>
              <w:right w:val="single" w:sz="4" w:space="0" w:color="auto"/>
            </w:tcBorders>
            <w:vAlign w:val="center"/>
          </w:tcPr>
          <w:p w:rsidR="00DF63B0" w:rsidRPr="0016304B" w:rsidRDefault="00DF63B0" w:rsidP="00814EF3">
            <w:pPr>
              <w:jc w:val="center"/>
              <w:rPr>
                <w:rFonts w:ascii="Arial" w:hAnsi="Arial" w:cs="Arial"/>
                <w:bCs/>
                <w:color w:val="000000"/>
                <w:lang w:val="it-IT"/>
              </w:rPr>
            </w:pPr>
            <w:r w:rsidRPr="0016304B">
              <w:rPr>
                <w:rFonts w:ascii="Arial" w:hAnsi="Arial" w:cs="Arial"/>
                <w:bCs/>
                <w:color w:val="000000"/>
                <w:lang w:val="it-IT"/>
              </w:rPr>
              <w:t xml:space="preserve">Principalele produse alimentare </w:t>
            </w:r>
            <w:r w:rsidR="00814EF3">
              <w:rPr>
                <w:rFonts w:ascii="Arial" w:hAnsi="Arial" w:cs="Arial"/>
                <w:bCs/>
                <w:color w:val="000000"/>
                <w:lang w:val="it-IT"/>
              </w:rPr>
              <w:t>ş</w:t>
            </w:r>
            <w:r w:rsidRPr="0016304B">
              <w:rPr>
                <w:rFonts w:ascii="Arial" w:hAnsi="Arial" w:cs="Arial"/>
                <w:bCs/>
                <w:color w:val="000000"/>
                <w:lang w:val="it-IT"/>
              </w:rPr>
              <w:t>i băuturi</w:t>
            </w:r>
          </w:p>
        </w:tc>
        <w:tc>
          <w:tcPr>
            <w:tcW w:w="1676" w:type="dxa"/>
            <w:vMerge w:val="restart"/>
            <w:tcBorders>
              <w:top w:val="single" w:sz="4" w:space="0" w:color="auto"/>
              <w:left w:val="single" w:sz="4" w:space="0" w:color="auto"/>
              <w:bottom w:val="single" w:sz="4" w:space="0" w:color="000000"/>
              <w:right w:val="single" w:sz="4" w:space="0" w:color="auto"/>
            </w:tcBorders>
            <w:vAlign w:val="center"/>
          </w:tcPr>
          <w:p w:rsidR="00DF63B0" w:rsidRPr="0016304B" w:rsidRDefault="00DF63B0" w:rsidP="00DF63B0">
            <w:pPr>
              <w:jc w:val="center"/>
              <w:rPr>
                <w:rFonts w:ascii="Arial" w:hAnsi="Arial" w:cs="Arial"/>
                <w:bCs/>
                <w:color w:val="000000"/>
              </w:rPr>
            </w:pPr>
            <w:r w:rsidRPr="0016304B">
              <w:rPr>
                <w:rFonts w:ascii="Arial" w:hAnsi="Arial" w:cs="Arial"/>
                <w:bCs/>
                <w:color w:val="000000"/>
              </w:rPr>
              <w:t>Unităţii de măsură</w:t>
            </w:r>
          </w:p>
        </w:tc>
        <w:tc>
          <w:tcPr>
            <w:tcW w:w="4777" w:type="dxa"/>
            <w:gridSpan w:val="5"/>
            <w:tcBorders>
              <w:top w:val="single" w:sz="4" w:space="0" w:color="auto"/>
              <w:left w:val="nil"/>
              <w:bottom w:val="single" w:sz="4" w:space="0" w:color="auto"/>
              <w:right w:val="single" w:sz="4" w:space="0" w:color="000000"/>
            </w:tcBorders>
            <w:vAlign w:val="center"/>
          </w:tcPr>
          <w:p w:rsidR="00DF63B0" w:rsidRPr="0016304B" w:rsidRDefault="00DF63B0" w:rsidP="00DF63B0">
            <w:pPr>
              <w:jc w:val="center"/>
              <w:rPr>
                <w:rFonts w:ascii="Arial" w:hAnsi="Arial" w:cs="Arial"/>
                <w:bCs/>
                <w:color w:val="000000"/>
              </w:rPr>
            </w:pPr>
            <w:r w:rsidRPr="0016304B">
              <w:rPr>
                <w:rFonts w:ascii="Arial" w:hAnsi="Arial" w:cs="Arial"/>
                <w:bCs/>
                <w:color w:val="000000"/>
              </w:rPr>
              <w:t>Ani</w:t>
            </w:r>
          </w:p>
        </w:tc>
      </w:tr>
      <w:tr w:rsidR="007E70E6" w:rsidRPr="00126AC6" w:rsidTr="00A622A4">
        <w:trPr>
          <w:trHeight w:val="293"/>
          <w:jc w:val="center"/>
        </w:trPr>
        <w:tc>
          <w:tcPr>
            <w:tcW w:w="3132" w:type="dxa"/>
            <w:vMerge/>
            <w:tcBorders>
              <w:top w:val="single" w:sz="4" w:space="0" w:color="auto"/>
              <w:left w:val="single" w:sz="4" w:space="0" w:color="auto"/>
              <w:bottom w:val="single" w:sz="4" w:space="0" w:color="000000"/>
              <w:right w:val="single" w:sz="4" w:space="0" w:color="auto"/>
            </w:tcBorders>
            <w:vAlign w:val="center"/>
          </w:tcPr>
          <w:p w:rsidR="007E70E6" w:rsidRPr="0016304B" w:rsidRDefault="007E70E6" w:rsidP="00DF63B0">
            <w:pPr>
              <w:rPr>
                <w:rFonts w:ascii="Arial" w:hAnsi="Arial" w:cs="Arial"/>
                <w:bCs/>
                <w:color w:val="000000"/>
              </w:rPr>
            </w:pPr>
          </w:p>
        </w:tc>
        <w:tc>
          <w:tcPr>
            <w:tcW w:w="1676" w:type="dxa"/>
            <w:vMerge/>
            <w:tcBorders>
              <w:top w:val="single" w:sz="4" w:space="0" w:color="auto"/>
              <w:left w:val="single" w:sz="4" w:space="0" w:color="auto"/>
              <w:bottom w:val="single" w:sz="4" w:space="0" w:color="000000"/>
              <w:right w:val="single" w:sz="4" w:space="0" w:color="auto"/>
            </w:tcBorders>
            <w:vAlign w:val="center"/>
          </w:tcPr>
          <w:p w:rsidR="007E70E6" w:rsidRPr="0016304B" w:rsidRDefault="007E70E6" w:rsidP="00DF63B0">
            <w:pPr>
              <w:rPr>
                <w:rFonts w:ascii="Arial" w:hAnsi="Arial" w:cs="Arial"/>
                <w:bCs/>
                <w:color w:val="000000"/>
              </w:rPr>
            </w:pPr>
          </w:p>
        </w:tc>
        <w:tc>
          <w:tcPr>
            <w:tcW w:w="1163" w:type="dxa"/>
            <w:tcBorders>
              <w:top w:val="nil"/>
              <w:left w:val="nil"/>
              <w:bottom w:val="single" w:sz="4" w:space="0" w:color="auto"/>
              <w:right w:val="single" w:sz="4" w:space="0" w:color="auto"/>
            </w:tcBorders>
            <w:vAlign w:val="center"/>
          </w:tcPr>
          <w:p w:rsidR="007E70E6" w:rsidRPr="0016304B" w:rsidRDefault="007E70E6" w:rsidP="00A622A4">
            <w:pPr>
              <w:jc w:val="center"/>
              <w:rPr>
                <w:rFonts w:ascii="Arial" w:hAnsi="Arial" w:cs="Arial"/>
                <w:bCs/>
                <w:color w:val="000000"/>
              </w:rPr>
            </w:pPr>
            <w:r w:rsidRPr="0016304B">
              <w:rPr>
                <w:rFonts w:ascii="Arial" w:hAnsi="Arial" w:cs="Arial"/>
                <w:bCs/>
                <w:color w:val="000000"/>
              </w:rPr>
              <w:t>Anul 201</w:t>
            </w:r>
            <w:r>
              <w:rPr>
                <w:rFonts w:ascii="Arial" w:hAnsi="Arial" w:cs="Arial"/>
                <w:bCs/>
                <w:color w:val="000000"/>
              </w:rPr>
              <w:t>4</w:t>
            </w:r>
          </w:p>
        </w:tc>
        <w:tc>
          <w:tcPr>
            <w:tcW w:w="925" w:type="dxa"/>
            <w:tcBorders>
              <w:top w:val="nil"/>
              <w:left w:val="nil"/>
              <w:bottom w:val="single" w:sz="4" w:space="0" w:color="auto"/>
              <w:right w:val="single" w:sz="4" w:space="0" w:color="auto"/>
            </w:tcBorders>
          </w:tcPr>
          <w:p w:rsidR="007E70E6" w:rsidRPr="0016304B" w:rsidRDefault="007E70E6" w:rsidP="00A622A4">
            <w:pPr>
              <w:jc w:val="center"/>
              <w:rPr>
                <w:rFonts w:ascii="Arial" w:hAnsi="Arial" w:cs="Arial"/>
                <w:bCs/>
                <w:color w:val="000000"/>
              </w:rPr>
            </w:pPr>
            <w:r w:rsidRPr="0016304B">
              <w:rPr>
                <w:rFonts w:ascii="Arial" w:hAnsi="Arial" w:cs="Arial"/>
                <w:bCs/>
                <w:color w:val="000000"/>
              </w:rPr>
              <w:t>Anul 201</w:t>
            </w:r>
            <w:r>
              <w:rPr>
                <w:rFonts w:ascii="Arial" w:hAnsi="Arial" w:cs="Arial"/>
                <w:bCs/>
                <w:color w:val="000000"/>
              </w:rPr>
              <w:t>5</w:t>
            </w:r>
          </w:p>
        </w:tc>
        <w:tc>
          <w:tcPr>
            <w:tcW w:w="925" w:type="dxa"/>
            <w:tcBorders>
              <w:top w:val="nil"/>
              <w:left w:val="nil"/>
              <w:bottom w:val="single" w:sz="4" w:space="0" w:color="auto"/>
              <w:right w:val="single" w:sz="4" w:space="0" w:color="auto"/>
            </w:tcBorders>
            <w:vAlign w:val="center"/>
          </w:tcPr>
          <w:p w:rsidR="007E70E6" w:rsidRPr="0016304B" w:rsidRDefault="007E70E6" w:rsidP="00A622A4">
            <w:pPr>
              <w:jc w:val="center"/>
              <w:rPr>
                <w:rFonts w:ascii="Arial" w:hAnsi="Arial" w:cs="Arial"/>
                <w:bCs/>
                <w:color w:val="000000"/>
              </w:rPr>
            </w:pPr>
            <w:r w:rsidRPr="0016304B">
              <w:rPr>
                <w:rFonts w:ascii="Arial" w:hAnsi="Arial" w:cs="Arial"/>
                <w:bCs/>
                <w:color w:val="000000"/>
              </w:rPr>
              <w:t>Anul 201</w:t>
            </w:r>
            <w:r>
              <w:rPr>
                <w:rFonts w:ascii="Arial" w:hAnsi="Arial" w:cs="Arial"/>
                <w:bCs/>
                <w:color w:val="000000"/>
              </w:rPr>
              <w:t>6</w:t>
            </w:r>
          </w:p>
        </w:tc>
        <w:tc>
          <w:tcPr>
            <w:tcW w:w="925" w:type="dxa"/>
            <w:tcBorders>
              <w:top w:val="nil"/>
              <w:left w:val="nil"/>
              <w:bottom w:val="single" w:sz="4" w:space="0" w:color="auto"/>
              <w:right w:val="single" w:sz="4" w:space="0" w:color="auto"/>
            </w:tcBorders>
          </w:tcPr>
          <w:p w:rsidR="007E70E6" w:rsidRPr="0016304B" w:rsidRDefault="007E70E6" w:rsidP="00A622A4">
            <w:pPr>
              <w:jc w:val="center"/>
              <w:rPr>
                <w:rFonts w:ascii="Arial" w:hAnsi="Arial" w:cs="Arial"/>
                <w:bCs/>
                <w:color w:val="000000"/>
              </w:rPr>
            </w:pPr>
            <w:r w:rsidRPr="0016304B">
              <w:rPr>
                <w:rFonts w:ascii="Arial" w:hAnsi="Arial" w:cs="Arial"/>
                <w:bCs/>
                <w:color w:val="000000"/>
              </w:rPr>
              <w:t>Anul 201</w:t>
            </w:r>
            <w:r>
              <w:rPr>
                <w:rFonts w:ascii="Arial" w:hAnsi="Arial" w:cs="Arial"/>
                <w:bCs/>
                <w:color w:val="000000"/>
              </w:rPr>
              <w:t>7</w:t>
            </w:r>
          </w:p>
        </w:tc>
        <w:tc>
          <w:tcPr>
            <w:tcW w:w="839" w:type="dxa"/>
            <w:tcBorders>
              <w:top w:val="nil"/>
              <w:left w:val="nil"/>
              <w:bottom w:val="single" w:sz="4" w:space="0" w:color="auto"/>
              <w:right w:val="single" w:sz="4" w:space="0" w:color="auto"/>
            </w:tcBorders>
          </w:tcPr>
          <w:p w:rsidR="007E70E6" w:rsidRPr="0016304B" w:rsidRDefault="007E70E6" w:rsidP="00481299">
            <w:pPr>
              <w:jc w:val="center"/>
              <w:rPr>
                <w:rFonts w:ascii="Arial" w:hAnsi="Arial" w:cs="Arial"/>
                <w:bCs/>
                <w:color w:val="000000"/>
              </w:rPr>
            </w:pPr>
            <w:r>
              <w:rPr>
                <w:rFonts w:ascii="Arial" w:hAnsi="Arial" w:cs="Arial"/>
                <w:bCs/>
                <w:color w:val="000000"/>
              </w:rPr>
              <w:t>Anul 2018</w:t>
            </w:r>
          </w:p>
        </w:tc>
      </w:tr>
      <w:tr w:rsidR="007E70E6" w:rsidRPr="00126AC6"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814EF3">
            <w:pPr>
              <w:jc w:val="center"/>
              <w:rPr>
                <w:rFonts w:ascii="Arial" w:hAnsi="Arial" w:cs="Arial"/>
                <w:bCs/>
                <w:color w:val="000000"/>
                <w:lang w:val="it-IT"/>
              </w:rPr>
            </w:pPr>
            <w:r w:rsidRPr="0016304B">
              <w:rPr>
                <w:rFonts w:ascii="Arial" w:hAnsi="Arial" w:cs="Arial"/>
                <w:bCs/>
                <w:color w:val="000000"/>
                <w:lang w:val="it-IT"/>
              </w:rPr>
              <w:t>Cereale</w:t>
            </w:r>
            <w:r>
              <w:rPr>
                <w:rFonts w:ascii="Arial" w:hAnsi="Arial" w:cs="Arial"/>
                <w:bCs/>
                <w:color w:val="000000"/>
                <w:lang w:val="it-IT"/>
              </w:rPr>
              <w:t xml:space="preserve"> ş</w:t>
            </w:r>
            <w:r w:rsidRPr="0016304B">
              <w:rPr>
                <w:rFonts w:ascii="Arial" w:hAnsi="Arial" w:cs="Arial"/>
                <w:bCs/>
                <w:color w:val="000000"/>
                <w:lang w:val="it-IT"/>
              </w:rPr>
              <w:t xml:space="preserve">i produse din cereale </w:t>
            </w:r>
            <w:r>
              <w:rPr>
                <w:rFonts w:ascii="Arial" w:hAnsi="Arial" w:cs="Arial"/>
                <w:bCs/>
                <w:color w:val="000000"/>
                <w:lang w:val="it-IT"/>
              </w:rPr>
              <w:t>î</w:t>
            </w:r>
            <w:r w:rsidRPr="0016304B">
              <w:rPr>
                <w:rFonts w:ascii="Arial" w:hAnsi="Arial" w:cs="Arial"/>
                <w:bCs/>
                <w:color w:val="000000"/>
                <w:lang w:val="it-IT"/>
              </w:rPr>
              <w:t>n echivalent boabe</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207,1</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211,2</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208,4</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208,2</w:t>
            </w:r>
          </w:p>
        </w:tc>
        <w:tc>
          <w:tcPr>
            <w:tcW w:w="839" w:type="dxa"/>
            <w:tcBorders>
              <w:top w:val="nil"/>
              <w:left w:val="nil"/>
              <w:bottom w:val="single" w:sz="4" w:space="0" w:color="auto"/>
              <w:right w:val="single" w:sz="4" w:space="0" w:color="auto"/>
            </w:tcBorders>
            <w:vAlign w:val="bottom"/>
          </w:tcPr>
          <w:p w:rsidR="007E70E6" w:rsidRPr="0016304B" w:rsidRDefault="007E70E6" w:rsidP="00DF63B0">
            <w:pPr>
              <w:jc w:val="right"/>
              <w:rPr>
                <w:rFonts w:ascii="Arial" w:hAnsi="Arial" w:cs="Arial"/>
                <w:color w:val="000000"/>
              </w:rPr>
            </w:pPr>
            <w:r>
              <w:rPr>
                <w:rFonts w:ascii="Arial" w:hAnsi="Arial" w:cs="Arial"/>
                <w:color w:val="000000"/>
              </w:rPr>
              <w:t>205,4</w:t>
            </w:r>
          </w:p>
        </w:tc>
      </w:tr>
      <w:tr w:rsidR="007E70E6" w:rsidRPr="00126AC6"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814EF3">
            <w:pPr>
              <w:jc w:val="center"/>
              <w:rPr>
                <w:rFonts w:ascii="Arial" w:hAnsi="Arial" w:cs="Arial"/>
                <w:bCs/>
                <w:color w:val="000000"/>
                <w:lang w:val="it-IT"/>
              </w:rPr>
            </w:pPr>
            <w:r w:rsidRPr="0016304B">
              <w:rPr>
                <w:rFonts w:ascii="Arial" w:hAnsi="Arial" w:cs="Arial"/>
                <w:bCs/>
                <w:color w:val="000000"/>
                <w:lang w:val="it-IT"/>
              </w:rPr>
              <w:t>Cereale si produse din cereale</w:t>
            </w:r>
            <w:r>
              <w:rPr>
                <w:rFonts w:ascii="Arial" w:hAnsi="Arial" w:cs="Arial"/>
                <w:bCs/>
                <w:color w:val="000000"/>
                <w:lang w:val="it-IT"/>
              </w:rPr>
              <w:t xml:space="preserve"> î</w:t>
            </w:r>
            <w:r w:rsidRPr="0016304B">
              <w:rPr>
                <w:rFonts w:ascii="Arial" w:hAnsi="Arial" w:cs="Arial"/>
                <w:bCs/>
                <w:color w:val="000000"/>
                <w:lang w:val="it-IT"/>
              </w:rPr>
              <w:t>n echivalent faina</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156,5</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159,8</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157,6</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157,3</w:t>
            </w:r>
          </w:p>
        </w:tc>
        <w:tc>
          <w:tcPr>
            <w:tcW w:w="839" w:type="dxa"/>
            <w:tcBorders>
              <w:top w:val="nil"/>
              <w:left w:val="nil"/>
              <w:bottom w:val="single" w:sz="4" w:space="0" w:color="auto"/>
              <w:right w:val="single" w:sz="4" w:space="0" w:color="auto"/>
            </w:tcBorders>
            <w:vAlign w:val="bottom"/>
          </w:tcPr>
          <w:p w:rsidR="007E70E6" w:rsidRPr="0016304B" w:rsidRDefault="007E70E6" w:rsidP="00DF63B0">
            <w:pPr>
              <w:jc w:val="right"/>
              <w:rPr>
                <w:rFonts w:ascii="Arial" w:hAnsi="Arial" w:cs="Arial"/>
                <w:color w:val="000000"/>
              </w:rPr>
            </w:pPr>
            <w:r>
              <w:rPr>
                <w:rFonts w:ascii="Arial" w:hAnsi="Arial" w:cs="Arial"/>
                <w:color w:val="000000"/>
              </w:rPr>
              <w:t>155,2</w:t>
            </w:r>
          </w:p>
        </w:tc>
      </w:tr>
      <w:tr w:rsidR="007E70E6" w:rsidRPr="00126AC6"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Cartofi</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100,8</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98,3</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95,5</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96,6</w:t>
            </w:r>
          </w:p>
        </w:tc>
        <w:tc>
          <w:tcPr>
            <w:tcW w:w="839" w:type="dxa"/>
            <w:tcBorders>
              <w:top w:val="nil"/>
              <w:left w:val="nil"/>
              <w:bottom w:val="single" w:sz="4" w:space="0" w:color="auto"/>
              <w:right w:val="single" w:sz="4" w:space="0" w:color="auto"/>
            </w:tcBorders>
            <w:vAlign w:val="bottom"/>
          </w:tcPr>
          <w:p w:rsidR="007E70E6" w:rsidRPr="0016304B" w:rsidRDefault="007E70E6" w:rsidP="00DF63B0">
            <w:pPr>
              <w:jc w:val="right"/>
              <w:rPr>
                <w:rFonts w:ascii="Arial" w:hAnsi="Arial" w:cs="Arial"/>
                <w:color w:val="000000"/>
              </w:rPr>
            </w:pPr>
            <w:r>
              <w:rPr>
                <w:rFonts w:ascii="Arial" w:hAnsi="Arial" w:cs="Arial"/>
                <w:color w:val="000000"/>
              </w:rPr>
              <w:t>95,5</w:t>
            </w:r>
          </w:p>
        </w:tc>
      </w:tr>
      <w:tr w:rsidR="007E70E6" w:rsidRPr="00126AC6"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Leguminoase boabe</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3,1</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3,2</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2,1</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2,4</w:t>
            </w:r>
          </w:p>
        </w:tc>
        <w:tc>
          <w:tcPr>
            <w:tcW w:w="839" w:type="dxa"/>
            <w:tcBorders>
              <w:top w:val="nil"/>
              <w:left w:val="nil"/>
              <w:bottom w:val="single" w:sz="4" w:space="0" w:color="auto"/>
              <w:right w:val="single" w:sz="4" w:space="0" w:color="auto"/>
            </w:tcBorders>
            <w:vAlign w:val="bottom"/>
          </w:tcPr>
          <w:p w:rsidR="007E70E6" w:rsidRPr="0016304B" w:rsidRDefault="007E70E6" w:rsidP="00DF63B0">
            <w:pPr>
              <w:jc w:val="right"/>
              <w:rPr>
                <w:rFonts w:ascii="Arial" w:hAnsi="Arial" w:cs="Arial"/>
                <w:color w:val="000000"/>
              </w:rPr>
            </w:pPr>
            <w:r>
              <w:rPr>
                <w:rFonts w:ascii="Arial" w:hAnsi="Arial" w:cs="Arial"/>
                <w:color w:val="000000"/>
              </w:rPr>
              <w:t>4,1</w:t>
            </w:r>
          </w:p>
        </w:tc>
      </w:tr>
      <w:tr w:rsidR="007E70E6" w:rsidRPr="00126AC6"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814EF3">
            <w:pPr>
              <w:jc w:val="center"/>
              <w:rPr>
                <w:rFonts w:ascii="Arial" w:hAnsi="Arial" w:cs="Arial"/>
                <w:bCs/>
                <w:color w:val="000000"/>
                <w:lang w:val="it-IT"/>
              </w:rPr>
            </w:pPr>
            <w:r w:rsidRPr="0016304B">
              <w:rPr>
                <w:rFonts w:ascii="Arial" w:hAnsi="Arial" w:cs="Arial"/>
                <w:bCs/>
                <w:color w:val="000000"/>
                <w:lang w:val="it-IT"/>
              </w:rPr>
              <w:t xml:space="preserve">Legume </w:t>
            </w:r>
            <w:r>
              <w:rPr>
                <w:rFonts w:ascii="Arial" w:hAnsi="Arial" w:cs="Arial"/>
                <w:bCs/>
                <w:color w:val="000000"/>
                <w:lang w:val="it-IT"/>
              </w:rPr>
              <w:t>ş</w:t>
            </w:r>
            <w:r w:rsidRPr="0016304B">
              <w:rPr>
                <w:rFonts w:ascii="Arial" w:hAnsi="Arial" w:cs="Arial"/>
                <w:bCs/>
                <w:color w:val="000000"/>
                <w:lang w:val="it-IT"/>
              </w:rPr>
              <w:t xml:space="preserve">i produse din legume </w:t>
            </w:r>
            <w:r>
              <w:rPr>
                <w:rFonts w:ascii="Arial" w:hAnsi="Arial" w:cs="Arial"/>
                <w:bCs/>
                <w:color w:val="000000"/>
                <w:lang w:val="it-IT"/>
              </w:rPr>
              <w:t>î</w:t>
            </w:r>
            <w:r w:rsidRPr="0016304B">
              <w:rPr>
                <w:rFonts w:ascii="Arial" w:hAnsi="Arial" w:cs="Arial"/>
                <w:bCs/>
                <w:color w:val="000000"/>
                <w:lang w:val="it-IT"/>
              </w:rPr>
              <w:t xml:space="preserve">n echivalent </w:t>
            </w:r>
            <w:r w:rsidRPr="0016304B">
              <w:rPr>
                <w:rFonts w:ascii="Arial" w:hAnsi="Arial" w:cs="Arial"/>
                <w:bCs/>
                <w:color w:val="000000"/>
                <w:lang w:val="it-IT"/>
              </w:rPr>
              <w:lastRenderedPageBreak/>
              <w:t>legume proaspete</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lastRenderedPageBreak/>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158</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158,5</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155,8</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162,1</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173,5</w:t>
            </w:r>
          </w:p>
        </w:tc>
      </w:tr>
      <w:tr w:rsidR="007E70E6" w:rsidRPr="00126AC6"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814EF3">
            <w:pPr>
              <w:jc w:val="center"/>
              <w:rPr>
                <w:rFonts w:ascii="Arial" w:hAnsi="Arial" w:cs="Arial"/>
                <w:bCs/>
                <w:color w:val="000000"/>
              </w:rPr>
            </w:pPr>
            <w:r w:rsidRPr="0016304B">
              <w:rPr>
                <w:rFonts w:ascii="Arial" w:hAnsi="Arial" w:cs="Arial"/>
                <w:bCs/>
                <w:color w:val="000000"/>
              </w:rPr>
              <w:lastRenderedPageBreak/>
              <w:t xml:space="preserve">Fructe </w:t>
            </w:r>
            <w:r>
              <w:rPr>
                <w:rFonts w:ascii="Arial" w:hAnsi="Arial" w:cs="Arial"/>
                <w:bCs/>
                <w:color w:val="000000"/>
              </w:rPr>
              <w:t>ş</w:t>
            </w:r>
            <w:r w:rsidRPr="0016304B">
              <w:rPr>
                <w:rFonts w:ascii="Arial" w:hAnsi="Arial" w:cs="Arial"/>
                <w:bCs/>
                <w:color w:val="000000"/>
              </w:rPr>
              <w:t xml:space="preserve">i produse din fructe </w:t>
            </w:r>
            <w:r>
              <w:rPr>
                <w:rFonts w:ascii="Arial" w:hAnsi="Arial" w:cs="Arial"/>
                <w:bCs/>
                <w:color w:val="000000"/>
              </w:rPr>
              <w:t>î</w:t>
            </w:r>
            <w:r w:rsidRPr="0016304B">
              <w:rPr>
                <w:rFonts w:ascii="Arial" w:hAnsi="Arial" w:cs="Arial"/>
                <w:bCs/>
                <w:color w:val="000000"/>
              </w:rPr>
              <w:t>n echivalent fructe proaspete</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80,2</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87,8</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96</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96,1</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110,8</w:t>
            </w:r>
          </w:p>
        </w:tc>
      </w:tr>
      <w:tr w:rsidR="007E70E6" w:rsidRPr="00126AC6"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814EF3">
            <w:pPr>
              <w:jc w:val="center"/>
              <w:rPr>
                <w:rFonts w:ascii="Arial" w:hAnsi="Arial" w:cs="Arial"/>
                <w:bCs/>
                <w:color w:val="000000"/>
              </w:rPr>
            </w:pPr>
            <w:r w:rsidRPr="0016304B">
              <w:rPr>
                <w:rFonts w:ascii="Arial" w:hAnsi="Arial" w:cs="Arial"/>
                <w:bCs/>
                <w:color w:val="000000"/>
              </w:rPr>
              <w:t xml:space="preserve">Zahar </w:t>
            </w:r>
            <w:r>
              <w:rPr>
                <w:rFonts w:ascii="Arial" w:hAnsi="Arial" w:cs="Arial"/>
                <w:bCs/>
                <w:color w:val="000000"/>
              </w:rPr>
              <w:t>ş</w:t>
            </w:r>
            <w:r w:rsidRPr="0016304B">
              <w:rPr>
                <w:rFonts w:ascii="Arial" w:hAnsi="Arial" w:cs="Arial"/>
                <w:bCs/>
                <w:color w:val="000000"/>
              </w:rPr>
              <w:t>i produse din zah</w:t>
            </w:r>
            <w:r>
              <w:rPr>
                <w:rFonts w:ascii="Arial" w:hAnsi="Arial" w:cs="Arial"/>
                <w:bCs/>
                <w:color w:val="000000"/>
              </w:rPr>
              <w:t>ă</w:t>
            </w:r>
            <w:r w:rsidRPr="0016304B">
              <w:rPr>
                <w:rFonts w:ascii="Arial" w:hAnsi="Arial" w:cs="Arial"/>
                <w:bCs/>
                <w:color w:val="000000"/>
              </w:rPr>
              <w:t xml:space="preserve">r </w:t>
            </w:r>
            <w:r>
              <w:rPr>
                <w:rFonts w:ascii="Arial" w:hAnsi="Arial" w:cs="Arial"/>
                <w:bCs/>
                <w:color w:val="000000"/>
              </w:rPr>
              <w:t>î</w:t>
            </w:r>
            <w:r w:rsidRPr="0016304B">
              <w:rPr>
                <w:rFonts w:ascii="Arial" w:hAnsi="Arial" w:cs="Arial"/>
                <w:bCs/>
                <w:color w:val="000000"/>
              </w:rPr>
              <w:t>n echivalent zah</w:t>
            </w:r>
            <w:r>
              <w:rPr>
                <w:rFonts w:ascii="Arial" w:hAnsi="Arial" w:cs="Arial"/>
                <w:bCs/>
                <w:color w:val="000000"/>
              </w:rPr>
              <w:t>ă</w:t>
            </w:r>
            <w:r w:rsidRPr="0016304B">
              <w:rPr>
                <w:rFonts w:ascii="Arial" w:hAnsi="Arial" w:cs="Arial"/>
                <w:bCs/>
                <w:color w:val="000000"/>
              </w:rPr>
              <w:t>r (inclusiv miere)</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21,1</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25,6</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25,3</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25,7</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25,4</w:t>
            </w:r>
          </w:p>
        </w:tc>
      </w:tr>
      <w:tr w:rsidR="007E70E6" w:rsidRPr="00126AC6"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814EF3">
            <w:pPr>
              <w:jc w:val="center"/>
              <w:rPr>
                <w:rFonts w:ascii="Arial" w:hAnsi="Arial" w:cs="Arial"/>
                <w:bCs/>
                <w:color w:val="000000"/>
                <w:lang w:val="it-IT"/>
              </w:rPr>
            </w:pPr>
            <w:r>
              <w:rPr>
                <w:rFonts w:ascii="Arial" w:hAnsi="Arial" w:cs="Arial"/>
                <w:bCs/>
                <w:color w:val="000000"/>
                <w:lang w:val="it-IT"/>
              </w:rPr>
              <w:t>Carne ş</w:t>
            </w:r>
            <w:r w:rsidRPr="0016304B">
              <w:rPr>
                <w:rFonts w:ascii="Arial" w:hAnsi="Arial" w:cs="Arial"/>
                <w:bCs/>
                <w:color w:val="000000"/>
                <w:lang w:val="it-IT"/>
              </w:rPr>
              <w:t xml:space="preserve">i produse din carne </w:t>
            </w:r>
            <w:r>
              <w:rPr>
                <w:rFonts w:ascii="Arial" w:hAnsi="Arial" w:cs="Arial"/>
                <w:bCs/>
                <w:color w:val="000000"/>
                <w:lang w:val="it-IT"/>
              </w:rPr>
              <w:t>î</w:t>
            </w:r>
            <w:r w:rsidRPr="0016304B">
              <w:rPr>
                <w:rFonts w:ascii="Arial" w:hAnsi="Arial" w:cs="Arial"/>
                <w:bCs/>
                <w:color w:val="000000"/>
                <w:lang w:val="it-IT"/>
              </w:rPr>
              <w:t>n echivalent carne proaspătă</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57,8</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63,4</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65,5</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68,4</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73,8</w:t>
            </w:r>
          </w:p>
        </w:tc>
      </w:tr>
      <w:tr w:rsidR="007E70E6" w:rsidRPr="00126AC6"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814EF3">
            <w:pPr>
              <w:jc w:val="center"/>
              <w:rPr>
                <w:rFonts w:ascii="Arial" w:hAnsi="Arial" w:cs="Arial"/>
                <w:bCs/>
                <w:color w:val="000000"/>
                <w:lang w:val="it-IT"/>
              </w:rPr>
            </w:pPr>
            <w:r w:rsidRPr="0016304B">
              <w:rPr>
                <w:rFonts w:ascii="Arial" w:hAnsi="Arial" w:cs="Arial"/>
                <w:bCs/>
                <w:color w:val="000000"/>
                <w:lang w:val="it-IT"/>
              </w:rPr>
              <w:t xml:space="preserve">Grăsimi vegetale </w:t>
            </w:r>
            <w:r>
              <w:rPr>
                <w:rFonts w:ascii="Arial" w:hAnsi="Arial" w:cs="Arial"/>
                <w:bCs/>
                <w:color w:val="000000"/>
                <w:lang w:val="it-IT"/>
              </w:rPr>
              <w:t>ş</w:t>
            </w:r>
            <w:r w:rsidRPr="0016304B">
              <w:rPr>
                <w:rFonts w:ascii="Arial" w:hAnsi="Arial" w:cs="Arial"/>
                <w:bCs/>
                <w:color w:val="000000"/>
                <w:lang w:val="it-IT"/>
              </w:rPr>
              <w:t>i animale (greutate brut</w:t>
            </w:r>
            <w:r>
              <w:rPr>
                <w:rFonts w:ascii="Arial" w:hAnsi="Arial" w:cs="Arial"/>
                <w:bCs/>
                <w:color w:val="000000"/>
                <w:lang w:val="it-IT"/>
              </w:rPr>
              <w:t>ă</w:t>
            </w:r>
            <w:r w:rsidRPr="0016304B">
              <w:rPr>
                <w:rFonts w:ascii="Arial" w:hAnsi="Arial" w:cs="Arial"/>
                <w:bCs/>
                <w:color w:val="000000"/>
                <w:lang w:val="it-IT"/>
              </w:rPr>
              <w:t>)</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20,3</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21,5</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21,7</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22,1</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21,5</w:t>
            </w:r>
          </w:p>
        </w:tc>
      </w:tr>
      <w:tr w:rsidR="007E70E6" w:rsidRPr="00126AC6"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814EF3">
            <w:pPr>
              <w:jc w:val="center"/>
              <w:rPr>
                <w:rFonts w:ascii="Arial" w:hAnsi="Arial" w:cs="Arial"/>
                <w:bCs/>
                <w:color w:val="000000"/>
                <w:lang w:val="fr-FR"/>
              </w:rPr>
            </w:pPr>
            <w:r w:rsidRPr="0016304B">
              <w:rPr>
                <w:rFonts w:ascii="Arial" w:hAnsi="Arial" w:cs="Arial"/>
                <w:bCs/>
                <w:color w:val="000000"/>
                <w:lang w:val="fr-FR"/>
              </w:rPr>
              <w:t xml:space="preserve">Lapte </w:t>
            </w:r>
            <w:r>
              <w:rPr>
                <w:rFonts w:ascii="Arial" w:hAnsi="Arial" w:cs="Arial"/>
                <w:bCs/>
                <w:color w:val="000000"/>
                <w:lang w:val="fr-FR"/>
              </w:rPr>
              <w:t>ş</w:t>
            </w:r>
            <w:r w:rsidRPr="0016304B">
              <w:rPr>
                <w:rFonts w:ascii="Arial" w:hAnsi="Arial" w:cs="Arial"/>
                <w:bCs/>
                <w:color w:val="000000"/>
                <w:lang w:val="fr-FR"/>
              </w:rPr>
              <w:t xml:space="preserve">i produse din lapte </w:t>
            </w:r>
            <w:r>
              <w:rPr>
                <w:rFonts w:ascii="Arial" w:hAnsi="Arial" w:cs="Arial"/>
                <w:bCs/>
                <w:color w:val="000000"/>
                <w:lang w:val="fr-FR"/>
              </w:rPr>
              <w:t>î</w:t>
            </w:r>
            <w:r w:rsidRPr="0016304B">
              <w:rPr>
                <w:rFonts w:ascii="Arial" w:hAnsi="Arial" w:cs="Arial"/>
                <w:bCs/>
                <w:color w:val="000000"/>
                <w:lang w:val="fr-FR"/>
              </w:rPr>
              <w:t>n echivalent lapte 3,5% grăsime (exclusiv unt)</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251,5</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250,7</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253,6</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251,4</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258,3</w:t>
            </w:r>
          </w:p>
        </w:tc>
      </w:tr>
      <w:tr w:rsidR="007E70E6" w:rsidRPr="00126AC6"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Oua</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Bucăţi</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246</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262</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267</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255</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236</w:t>
            </w:r>
          </w:p>
        </w:tc>
      </w:tr>
      <w:tr w:rsidR="007E70E6" w:rsidRPr="00126AC6" w:rsidTr="00DF63B0">
        <w:trPr>
          <w:trHeight w:val="586"/>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814EF3">
            <w:pPr>
              <w:jc w:val="center"/>
              <w:rPr>
                <w:rFonts w:ascii="Arial" w:hAnsi="Arial" w:cs="Arial"/>
                <w:bCs/>
                <w:color w:val="000000"/>
                <w:lang w:val="it-IT"/>
              </w:rPr>
            </w:pPr>
            <w:r>
              <w:rPr>
                <w:rFonts w:ascii="Arial" w:hAnsi="Arial" w:cs="Arial"/>
                <w:bCs/>
                <w:color w:val="000000"/>
                <w:lang w:val="it-IT"/>
              </w:rPr>
              <w:t>Peste şi produse din peste î</w:t>
            </w:r>
            <w:r w:rsidRPr="0016304B">
              <w:rPr>
                <w:rFonts w:ascii="Arial" w:hAnsi="Arial" w:cs="Arial"/>
                <w:bCs/>
                <w:color w:val="000000"/>
                <w:lang w:val="it-IT"/>
              </w:rPr>
              <w:t>n echivalent peste proaspăt</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Kilograme</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4,9</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5,5</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5,9</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6,3</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6,7</w:t>
            </w:r>
          </w:p>
        </w:tc>
      </w:tr>
      <w:tr w:rsidR="007E70E6" w:rsidRPr="00126AC6"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lang w:val="it-IT"/>
              </w:rPr>
            </w:pPr>
            <w:r>
              <w:rPr>
                <w:rFonts w:ascii="Arial" w:hAnsi="Arial" w:cs="Arial"/>
                <w:bCs/>
                <w:color w:val="000000"/>
                <w:lang w:val="it-IT"/>
              </w:rPr>
              <w:t>Vin ş</w:t>
            </w:r>
            <w:r w:rsidRPr="0016304B">
              <w:rPr>
                <w:rFonts w:ascii="Arial" w:hAnsi="Arial" w:cs="Arial"/>
                <w:bCs/>
                <w:color w:val="000000"/>
                <w:lang w:val="it-IT"/>
              </w:rPr>
              <w:t>i produse din vin</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Litri</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22,6</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18,6</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18</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21,8</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23,8</w:t>
            </w:r>
          </w:p>
        </w:tc>
      </w:tr>
      <w:tr w:rsidR="007E70E6" w:rsidRPr="00126AC6"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Bere</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Litri</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82,2</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88,3</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88,9</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89,5</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90,1</w:t>
            </w:r>
          </w:p>
        </w:tc>
      </w:tr>
      <w:tr w:rsidR="007E70E6" w:rsidRPr="00126AC6"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Băuturi alcoolice distilate (alcool 100%)</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Litri alcool pur (100%)</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1,2</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1,3</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1,5</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1,5</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1,9</w:t>
            </w:r>
          </w:p>
        </w:tc>
      </w:tr>
      <w:tr w:rsidR="007E70E6" w:rsidRPr="00126AC6" w:rsidTr="00DF63B0">
        <w:trPr>
          <w:trHeight w:val="293"/>
          <w:jc w:val="center"/>
        </w:trPr>
        <w:tc>
          <w:tcPr>
            <w:tcW w:w="3132" w:type="dxa"/>
            <w:tcBorders>
              <w:top w:val="nil"/>
              <w:left w:val="single" w:sz="4" w:space="0" w:color="auto"/>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Băuturi nealcoolice</w:t>
            </w:r>
          </w:p>
        </w:tc>
        <w:tc>
          <w:tcPr>
            <w:tcW w:w="1676" w:type="dxa"/>
            <w:tcBorders>
              <w:top w:val="nil"/>
              <w:left w:val="nil"/>
              <w:bottom w:val="single" w:sz="4" w:space="0" w:color="auto"/>
              <w:right w:val="single" w:sz="4" w:space="0" w:color="auto"/>
            </w:tcBorders>
            <w:vAlign w:val="center"/>
          </w:tcPr>
          <w:p w:rsidR="007E70E6" w:rsidRPr="0016304B" w:rsidRDefault="007E70E6" w:rsidP="00DF63B0">
            <w:pPr>
              <w:jc w:val="center"/>
              <w:rPr>
                <w:rFonts w:ascii="Arial" w:hAnsi="Arial" w:cs="Arial"/>
                <w:bCs/>
                <w:color w:val="000000"/>
              </w:rPr>
            </w:pPr>
            <w:r w:rsidRPr="0016304B">
              <w:rPr>
                <w:rFonts w:ascii="Arial" w:hAnsi="Arial" w:cs="Arial"/>
                <w:bCs/>
                <w:color w:val="000000"/>
              </w:rPr>
              <w:t>Litri</w:t>
            </w:r>
          </w:p>
        </w:tc>
        <w:tc>
          <w:tcPr>
            <w:tcW w:w="1163"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sidRPr="0016304B">
              <w:rPr>
                <w:rFonts w:ascii="Arial" w:hAnsi="Arial" w:cs="Arial"/>
                <w:color w:val="000000"/>
              </w:rPr>
              <w:t>153,5</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179,3</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188,6</w:t>
            </w:r>
          </w:p>
        </w:tc>
        <w:tc>
          <w:tcPr>
            <w:tcW w:w="925" w:type="dxa"/>
            <w:tcBorders>
              <w:top w:val="nil"/>
              <w:left w:val="nil"/>
              <w:bottom w:val="single" w:sz="4" w:space="0" w:color="auto"/>
              <w:right w:val="single" w:sz="4" w:space="0" w:color="auto"/>
            </w:tcBorders>
            <w:vAlign w:val="bottom"/>
          </w:tcPr>
          <w:p w:rsidR="007E70E6" w:rsidRPr="0016304B" w:rsidRDefault="007E70E6" w:rsidP="00A622A4">
            <w:pPr>
              <w:jc w:val="right"/>
              <w:rPr>
                <w:rFonts w:ascii="Arial" w:hAnsi="Arial" w:cs="Arial"/>
                <w:color w:val="000000"/>
              </w:rPr>
            </w:pPr>
            <w:r>
              <w:rPr>
                <w:rFonts w:ascii="Arial" w:hAnsi="Arial" w:cs="Arial"/>
                <w:color w:val="000000"/>
              </w:rPr>
              <w:t>213,2</w:t>
            </w:r>
          </w:p>
        </w:tc>
        <w:tc>
          <w:tcPr>
            <w:tcW w:w="839" w:type="dxa"/>
            <w:tcBorders>
              <w:top w:val="nil"/>
              <w:left w:val="nil"/>
              <w:bottom w:val="single" w:sz="4" w:space="0" w:color="auto"/>
              <w:right w:val="single" w:sz="4" w:space="0" w:color="auto"/>
            </w:tcBorders>
            <w:vAlign w:val="bottom"/>
          </w:tcPr>
          <w:p w:rsidR="007E70E6" w:rsidRPr="0016304B" w:rsidRDefault="00FA0638" w:rsidP="00DF63B0">
            <w:pPr>
              <w:jc w:val="right"/>
              <w:rPr>
                <w:rFonts w:ascii="Arial" w:hAnsi="Arial" w:cs="Arial"/>
                <w:color w:val="000000"/>
              </w:rPr>
            </w:pPr>
            <w:r>
              <w:rPr>
                <w:rFonts w:ascii="Arial" w:hAnsi="Arial" w:cs="Arial"/>
                <w:color w:val="000000"/>
              </w:rPr>
              <w:t>209,8</w:t>
            </w:r>
          </w:p>
        </w:tc>
      </w:tr>
    </w:tbl>
    <w:p w:rsidR="00481299" w:rsidRPr="00481299" w:rsidRDefault="00481299" w:rsidP="00481299">
      <w:pPr>
        <w:rPr>
          <w:rFonts w:ascii="Arial" w:hAnsi="Arial" w:cs="Arial"/>
          <w:i/>
        </w:rPr>
      </w:pPr>
      <w:r>
        <w:rPr>
          <w:rFonts w:ascii="Arial" w:hAnsi="Arial" w:cs="Arial"/>
          <w:b/>
          <w:i/>
          <w:iCs/>
          <w:lang w:val="ro-RO"/>
        </w:rPr>
        <w:t xml:space="preserve">         </w:t>
      </w:r>
      <w:r w:rsidRPr="00481299">
        <w:rPr>
          <w:rFonts w:ascii="Arial" w:hAnsi="Arial" w:cs="Arial"/>
          <w:i/>
        </w:rPr>
        <w:t>Tabel X.1.1. Consumul mediu anual pe locuitor, la principalele produse alimentare şi băuturi</w:t>
      </w:r>
    </w:p>
    <w:p w:rsidR="00481299" w:rsidRPr="005B534D" w:rsidRDefault="00481299" w:rsidP="00481299">
      <w:pPr>
        <w:spacing w:before="120" w:after="120"/>
        <w:jc w:val="both"/>
        <w:rPr>
          <w:rFonts w:ascii="Arial" w:hAnsi="Arial" w:cs="Arial"/>
          <w:i/>
          <w:lang w:val="it-IT"/>
        </w:rPr>
      </w:pPr>
      <w:r>
        <w:rPr>
          <w:rFonts w:ascii="Arial" w:hAnsi="Arial" w:cs="Arial"/>
          <w:b/>
          <w:i/>
          <w:iCs/>
          <w:lang w:val="ro-RO"/>
        </w:rPr>
        <w:t xml:space="preserve">  </w:t>
      </w:r>
      <w:r w:rsidRPr="005B534D">
        <w:rPr>
          <w:rFonts w:ascii="Arial" w:hAnsi="Arial" w:cs="Arial"/>
          <w:i/>
          <w:lang w:val="it-IT"/>
        </w:rPr>
        <w:t>(Sursa datelor: Institutul Naţional de Statistică, Baza de date TEMPO online</w:t>
      </w:r>
      <w:r>
        <w:rPr>
          <w:rFonts w:ascii="Arial" w:hAnsi="Arial" w:cs="Arial"/>
          <w:i/>
          <w:lang w:val="it-IT"/>
        </w:rPr>
        <w:t>-</w:t>
      </w:r>
      <w:r w:rsidRPr="002327DF">
        <w:rPr>
          <w:rFonts w:ascii="Arial" w:hAnsi="Arial" w:cs="Arial"/>
          <w:i/>
          <w:lang w:val="it-IT"/>
        </w:rPr>
        <w:t xml:space="preserve"> </w:t>
      </w:r>
      <w:r>
        <w:rPr>
          <w:rFonts w:ascii="Arial" w:hAnsi="Arial" w:cs="Arial"/>
          <w:i/>
          <w:lang w:val="it-IT"/>
        </w:rPr>
        <w:t>statistici.insse.ro</w:t>
      </w:r>
      <w:r w:rsidRPr="005B534D">
        <w:rPr>
          <w:rFonts w:ascii="Arial" w:hAnsi="Arial" w:cs="Arial"/>
          <w:i/>
          <w:lang w:val="it-IT"/>
        </w:rPr>
        <w:t>)</w:t>
      </w:r>
      <w:r>
        <w:rPr>
          <w:rFonts w:ascii="Arial" w:hAnsi="Arial" w:cs="Arial"/>
          <w:i/>
          <w:lang w:val="it-IT"/>
        </w:rPr>
        <w:t>.</w:t>
      </w:r>
    </w:p>
    <w:p w:rsidR="00DF63B0" w:rsidRPr="004E19D5" w:rsidRDefault="00DF63B0" w:rsidP="00DF63B0">
      <w:pPr>
        <w:autoSpaceDE w:val="0"/>
        <w:autoSpaceDN w:val="0"/>
        <w:adjustRightInd w:val="0"/>
        <w:ind w:left="360"/>
        <w:jc w:val="both"/>
        <w:rPr>
          <w:rFonts w:ascii="Arial" w:hAnsi="Arial" w:cs="Arial"/>
          <w:color w:val="000000"/>
        </w:rPr>
      </w:pPr>
    </w:p>
    <w:p w:rsidR="00B90EE0" w:rsidRDefault="00CC4A4B" w:rsidP="00CF28B8">
      <w:pPr>
        <w:tabs>
          <w:tab w:val="left" w:pos="1276"/>
          <w:tab w:val="left" w:leader="dot" w:pos="9356"/>
        </w:tabs>
        <w:rPr>
          <w:rFonts w:ascii="Arial" w:hAnsi="Arial" w:cs="Arial"/>
          <w:i/>
          <w:iCs/>
          <w:lang w:val="ro-RO"/>
        </w:rPr>
      </w:pPr>
      <w:r>
        <w:rPr>
          <w:rFonts w:ascii="Arial" w:hAnsi="Arial" w:cs="Arial"/>
          <w:i/>
          <w:iCs/>
          <w:lang w:val="ro-RO"/>
        </w:rPr>
        <w:t xml:space="preserve">             </w:t>
      </w:r>
      <w:r w:rsidR="00CF28B8">
        <w:rPr>
          <w:rFonts w:ascii="Arial" w:hAnsi="Arial" w:cs="Arial"/>
          <w:i/>
          <w:iCs/>
          <w:lang w:val="ro-RO"/>
        </w:rPr>
        <w:t xml:space="preserve">    </w:t>
      </w:r>
    </w:p>
    <w:p w:rsidR="00A048EA" w:rsidRDefault="00CF28B8" w:rsidP="00CF28B8">
      <w:pPr>
        <w:tabs>
          <w:tab w:val="left" w:pos="1276"/>
          <w:tab w:val="left" w:leader="dot" w:pos="9356"/>
        </w:tabs>
        <w:rPr>
          <w:rFonts w:ascii="Arial" w:hAnsi="Arial" w:cs="Arial"/>
          <w:b/>
          <w:i/>
          <w:iCs/>
          <w:lang w:val="ro-RO"/>
        </w:rPr>
      </w:pPr>
      <w:r>
        <w:rPr>
          <w:rFonts w:ascii="Arial" w:hAnsi="Arial" w:cs="Arial"/>
          <w:i/>
          <w:iCs/>
          <w:lang w:val="ro-RO"/>
        </w:rPr>
        <w:t xml:space="preserve">   </w:t>
      </w:r>
      <w:r w:rsidR="00352C06">
        <w:rPr>
          <w:rFonts w:ascii="Arial" w:hAnsi="Arial" w:cs="Arial"/>
          <w:b/>
          <w:i/>
          <w:iCs/>
          <w:lang w:val="ro-RO"/>
        </w:rPr>
        <w:t>X</w:t>
      </w:r>
      <w:r w:rsidRPr="00E57994">
        <w:rPr>
          <w:rFonts w:ascii="Arial" w:hAnsi="Arial" w:cs="Arial"/>
          <w:b/>
          <w:i/>
          <w:iCs/>
          <w:lang w:val="ro-RO"/>
        </w:rPr>
        <w:t xml:space="preserve">.1.2. </w:t>
      </w:r>
      <w:r w:rsidR="00A048EA" w:rsidRPr="00E57994">
        <w:rPr>
          <w:rFonts w:ascii="Arial" w:hAnsi="Arial" w:cs="Arial"/>
          <w:b/>
          <w:i/>
          <w:iCs/>
          <w:lang w:val="ro-RO"/>
        </w:rPr>
        <w:t xml:space="preserve">Locuinţe </w:t>
      </w:r>
    </w:p>
    <w:p w:rsidR="003355E9" w:rsidRDefault="003355E9" w:rsidP="00CF28B8">
      <w:pPr>
        <w:tabs>
          <w:tab w:val="left" w:pos="1276"/>
          <w:tab w:val="left" w:leader="dot" w:pos="9356"/>
        </w:tabs>
        <w:rPr>
          <w:rFonts w:ascii="Arial" w:hAnsi="Arial" w:cs="Arial"/>
          <w:b/>
          <w:i/>
          <w:iCs/>
          <w:lang w:val="ro-RO"/>
        </w:rPr>
      </w:pPr>
    </w:p>
    <w:p w:rsidR="00D219FE" w:rsidRPr="007022FD" w:rsidRDefault="00D219FE" w:rsidP="00D219FE">
      <w:pPr>
        <w:ind w:firstLine="720"/>
        <w:jc w:val="both"/>
        <w:rPr>
          <w:rFonts w:ascii="Arial" w:hAnsi="Arial" w:cs="Arial"/>
        </w:rPr>
      </w:pPr>
      <w:r w:rsidRPr="007022FD">
        <w:rPr>
          <w:rFonts w:ascii="Arial" w:hAnsi="Arial" w:cs="Arial"/>
        </w:rPr>
        <w:t xml:space="preserve">Din punct de vedere teritorial-administrativ judeţul </w:t>
      </w:r>
      <w:r>
        <w:rPr>
          <w:rFonts w:ascii="Arial" w:hAnsi="Arial" w:cs="Arial"/>
        </w:rPr>
        <w:t xml:space="preserve">Ilfov </w:t>
      </w:r>
      <w:r w:rsidRPr="007022FD">
        <w:rPr>
          <w:rFonts w:ascii="Arial" w:hAnsi="Arial" w:cs="Arial"/>
        </w:rPr>
        <w:t xml:space="preserve"> cuprinde </w:t>
      </w:r>
      <w:r>
        <w:rPr>
          <w:rFonts w:ascii="Arial" w:hAnsi="Arial" w:cs="Arial"/>
        </w:rPr>
        <w:t>40</w:t>
      </w:r>
      <w:r w:rsidRPr="007022FD">
        <w:rPr>
          <w:rFonts w:ascii="Arial" w:hAnsi="Arial" w:cs="Arial"/>
        </w:rPr>
        <w:t xml:space="preserve"> de localități:</w:t>
      </w:r>
      <w:r>
        <w:rPr>
          <w:rFonts w:ascii="Arial" w:hAnsi="Arial" w:cs="Arial"/>
        </w:rPr>
        <w:t xml:space="preserve"> 8 oraşe şi 32 comune.</w:t>
      </w:r>
    </w:p>
    <w:p w:rsidR="00B609DE" w:rsidRPr="007022FD" w:rsidRDefault="00B609DE" w:rsidP="00B609DE">
      <w:pPr>
        <w:autoSpaceDE w:val="0"/>
        <w:autoSpaceDN w:val="0"/>
        <w:adjustRightInd w:val="0"/>
        <w:jc w:val="both"/>
        <w:rPr>
          <w:rFonts w:ascii="Arial" w:hAnsi="Arial" w:cs="Arial"/>
          <w:color w:val="000000"/>
        </w:rPr>
      </w:pPr>
      <w:r>
        <w:rPr>
          <w:rFonts w:ascii="Arial" w:hAnsi="Arial" w:cs="Arial"/>
          <w:color w:val="000000"/>
        </w:rPr>
        <w:t xml:space="preserve">         </w:t>
      </w:r>
      <w:r w:rsidRPr="007022FD">
        <w:rPr>
          <w:rFonts w:ascii="Arial" w:hAnsi="Arial" w:cs="Arial"/>
          <w:color w:val="000000"/>
        </w:rPr>
        <w:t>Număr total de locuințe din județ –</w:t>
      </w:r>
      <w:r>
        <w:rPr>
          <w:rFonts w:ascii="Arial" w:hAnsi="Arial" w:cs="Arial"/>
          <w:color w:val="000000"/>
        </w:rPr>
        <w:t xml:space="preserve"> </w:t>
      </w:r>
      <w:r w:rsidR="00F82E90">
        <w:rPr>
          <w:rFonts w:ascii="Arial" w:hAnsi="Arial" w:cs="Arial"/>
          <w:color w:val="000000"/>
        </w:rPr>
        <w:t>1</w:t>
      </w:r>
      <w:r w:rsidR="00064066">
        <w:rPr>
          <w:rFonts w:ascii="Arial" w:hAnsi="Arial" w:cs="Arial"/>
          <w:color w:val="000000"/>
        </w:rPr>
        <w:t>94674</w:t>
      </w:r>
    </w:p>
    <w:p w:rsidR="00B609DE" w:rsidRDefault="00B609DE" w:rsidP="00B609DE">
      <w:pPr>
        <w:autoSpaceDE w:val="0"/>
        <w:autoSpaceDN w:val="0"/>
        <w:adjustRightInd w:val="0"/>
        <w:jc w:val="both"/>
        <w:rPr>
          <w:rFonts w:ascii="Arial" w:hAnsi="Arial" w:cs="Arial"/>
          <w:color w:val="000000"/>
        </w:rPr>
      </w:pPr>
      <w:r>
        <w:rPr>
          <w:rFonts w:ascii="Arial" w:hAnsi="Arial" w:cs="Arial"/>
          <w:color w:val="000000"/>
        </w:rPr>
        <w:t xml:space="preserve">         </w:t>
      </w:r>
      <w:r w:rsidRPr="007022FD">
        <w:rPr>
          <w:rFonts w:ascii="Arial" w:hAnsi="Arial" w:cs="Arial"/>
          <w:color w:val="000000"/>
        </w:rPr>
        <w:t>Număr de locuințe în mediul urban –</w:t>
      </w:r>
      <w:r w:rsidR="00064066">
        <w:rPr>
          <w:rFonts w:ascii="Arial" w:hAnsi="Arial" w:cs="Arial"/>
          <w:color w:val="000000"/>
        </w:rPr>
        <w:t>92609</w:t>
      </w:r>
    </w:p>
    <w:p w:rsidR="00B609DE" w:rsidRPr="007022FD" w:rsidRDefault="00B609DE" w:rsidP="00B609DE">
      <w:pPr>
        <w:autoSpaceDE w:val="0"/>
        <w:autoSpaceDN w:val="0"/>
        <w:adjustRightInd w:val="0"/>
        <w:ind w:left="720" w:hanging="90"/>
        <w:jc w:val="both"/>
        <w:rPr>
          <w:rFonts w:ascii="Arial" w:hAnsi="Arial" w:cs="Arial"/>
          <w:color w:val="000000"/>
        </w:rPr>
      </w:pPr>
      <w:r w:rsidRPr="007022FD">
        <w:rPr>
          <w:rFonts w:ascii="Arial" w:hAnsi="Arial" w:cs="Arial"/>
          <w:color w:val="000000"/>
        </w:rPr>
        <w:t xml:space="preserve">Număr de locuințe în mediul rural – </w:t>
      </w:r>
      <w:r w:rsidR="00064066">
        <w:rPr>
          <w:rFonts w:ascii="Arial" w:hAnsi="Arial" w:cs="Arial"/>
          <w:color w:val="000000"/>
        </w:rPr>
        <w:t>102065</w:t>
      </w:r>
    </w:p>
    <w:p w:rsidR="009C1135" w:rsidRDefault="00400250" w:rsidP="00CF28B8">
      <w:pPr>
        <w:tabs>
          <w:tab w:val="left" w:pos="1276"/>
          <w:tab w:val="left" w:leader="dot" w:pos="9356"/>
        </w:tabs>
        <w:rPr>
          <w:rFonts w:ascii="Arial" w:hAnsi="Arial" w:cs="Arial"/>
          <w:b/>
          <w:i/>
          <w:iCs/>
          <w:lang w:val="ro-RO"/>
        </w:rPr>
      </w:pPr>
      <w:r>
        <w:rPr>
          <w:rFonts w:ascii="Arial" w:hAnsi="Arial" w:cs="Arial"/>
          <w:b/>
          <w:i/>
          <w:iCs/>
          <w:lang w:val="ro-RO"/>
        </w:rPr>
        <w:t xml:space="preserve">          </w:t>
      </w:r>
      <w:r w:rsidR="009C1135">
        <w:rPr>
          <w:rFonts w:ascii="Arial" w:hAnsi="Arial" w:cs="Arial"/>
          <w:b/>
          <w:i/>
          <w:iCs/>
          <w:lang w:val="ro-RO"/>
        </w:rPr>
        <w:t>Datele sunt la nivelul anului 201</w:t>
      </w:r>
      <w:r w:rsidR="00064066">
        <w:rPr>
          <w:rFonts w:ascii="Arial" w:hAnsi="Arial" w:cs="Arial"/>
          <w:b/>
          <w:i/>
          <w:iCs/>
          <w:lang w:val="ro-RO"/>
        </w:rPr>
        <w:t>9</w:t>
      </w:r>
      <w:r w:rsidR="009C1135">
        <w:rPr>
          <w:rFonts w:ascii="Arial" w:hAnsi="Arial" w:cs="Arial"/>
          <w:b/>
          <w:i/>
          <w:iCs/>
          <w:lang w:val="ro-RO"/>
        </w:rPr>
        <w:t>.</w:t>
      </w:r>
      <w:r>
        <w:rPr>
          <w:rFonts w:ascii="Arial" w:hAnsi="Arial" w:cs="Arial"/>
          <w:b/>
          <w:i/>
          <w:iCs/>
          <w:lang w:val="ro-RO"/>
        </w:rPr>
        <w:t xml:space="preserve">         </w:t>
      </w:r>
    </w:p>
    <w:p w:rsidR="009C1135" w:rsidRDefault="00400250" w:rsidP="009C1135">
      <w:pPr>
        <w:spacing w:before="120" w:after="120"/>
        <w:jc w:val="both"/>
        <w:rPr>
          <w:rFonts w:ascii="Arial" w:hAnsi="Arial" w:cs="Arial"/>
          <w:i/>
          <w:lang w:val="it-IT"/>
        </w:rPr>
      </w:pPr>
      <w:r>
        <w:rPr>
          <w:rFonts w:ascii="Arial" w:hAnsi="Arial" w:cs="Arial"/>
          <w:b/>
          <w:i/>
          <w:iCs/>
          <w:lang w:val="ro-RO"/>
        </w:rPr>
        <w:t xml:space="preserve">             </w:t>
      </w:r>
      <w:r w:rsidR="009C1135" w:rsidRPr="005B534D">
        <w:rPr>
          <w:rFonts w:ascii="Arial" w:hAnsi="Arial" w:cs="Arial"/>
          <w:i/>
          <w:lang w:val="it-IT"/>
        </w:rPr>
        <w:t xml:space="preserve">(Sursa datelor: Institutul Naţional de Statistică, Baza de date TEMPO online., </w:t>
      </w:r>
      <w:r w:rsidR="00C31B8C">
        <w:rPr>
          <w:rFonts w:ascii="Arial" w:hAnsi="Arial" w:cs="Arial"/>
          <w:i/>
          <w:lang w:val="it-IT"/>
        </w:rPr>
        <w:t>statistici.insse.ro</w:t>
      </w:r>
      <w:r w:rsidR="002327DF">
        <w:rPr>
          <w:rFonts w:ascii="Arial" w:hAnsi="Arial" w:cs="Arial"/>
          <w:i/>
          <w:lang w:val="it-IT"/>
        </w:rPr>
        <w:t>)</w:t>
      </w:r>
    </w:p>
    <w:p w:rsidR="00C31B8C" w:rsidRPr="005B534D" w:rsidRDefault="00C31B8C" w:rsidP="009C1135">
      <w:pPr>
        <w:spacing w:before="120" w:after="120"/>
        <w:jc w:val="both"/>
        <w:rPr>
          <w:rFonts w:ascii="Arial" w:hAnsi="Arial" w:cs="Arial"/>
          <w:i/>
          <w:lang w:val="it-IT"/>
        </w:rPr>
      </w:pPr>
    </w:p>
    <w:p w:rsidR="009C1135" w:rsidRPr="004070CB" w:rsidRDefault="004F0E88" w:rsidP="009C1135">
      <w:pPr>
        <w:tabs>
          <w:tab w:val="left" w:pos="1276"/>
          <w:tab w:val="left" w:leader="dot" w:pos="9356"/>
        </w:tabs>
        <w:ind w:left="596"/>
        <w:rPr>
          <w:rFonts w:ascii="Arial" w:hAnsi="Arial" w:cs="Arial"/>
          <w:b/>
          <w:i/>
          <w:iCs/>
          <w:lang w:val="ro-RO"/>
        </w:rPr>
      </w:pPr>
      <w:r>
        <w:rPr>
          <w:rFonts w:ascii="Arial" w:hAnsi="Arial" w:cs="Arial"/>
          <w:b/>
          <w:i/>
          <w:iCs/>
          <w:lang w:val="ro-RO"/>
        </w:rPr>
        <w:lastRenderedPageBreak/>
        <w:t xml:space="preserve">                   </w:t>
      </w:r>
      <w:r w:rsidR="00FC303E" w:rsidRPr="00D71995">
        <w:rPr>
          <w:rFonts w:ascii="Arial" w:hAnsi="Arial" w:cs="Arial"/>
          <w:b/>
          <w:i/>
          <w:iCs/>
          <w:lang w:val="ro-RO"/>
        </w:rPr>
        <w:object w:dxaOrig="7218" w:dyaOrig="4087">
          <v:shape id="_x0000_i1067" type="#_x0000_t75" style="width:386.8pt;height:204.5pt" o:ole="">
            <v:imagedata r:id="rId219" o:title=""/>
          </v:shape>
          <o:OLEObject Type="Embed" ProgID="Excel.Sheet.12" ShapeID="_x0000_i1067" DrawAspect="Content" ObjectID="_1661586194" r:id="rId220"/>
        </w:object>
      </w:r>
    </w:p>
    <w:p w:rsidR="00400250" w:rsidRPr="00400250" w:rsidRDefault="00400250" w:rsidP="004F0E88">
      <w:pPr>
        <w:tabs>
          <w:tab w:val="left" w:pos="1276"/>
          <w:tab w:val="left" w:leader="dot" w:pos="9356"/>
        </w:tabs>
        <w:rPr>
          <w:rFonts w:ascii="Arial" w:hAnsi="Arial" w:cs="Arial"/>
          <w:b/>
          <w:i/>
          <w:iCs/>
          <w:lang w:val="ro-RO"/>
        </w:rPr>
      </w:pPr>
      <w:r>
        <w:rPr>
          <w:rFonts w:ascii="Arial" w:hAnsi="Arial" w:cs="Arial"/>
          <w:b/>
          <w:i/>
          <w:iCs/>
          <w:lang w:val="ro-RO"/>
        </w:rPr>
        <w:t xml:space="preserve">                              </w:t>
      </w:r>
      <w:r w:rsidR="00B5564F">
        <w:rPr>
          <w:rFonts w:ascii="Arial" w:hAnsi="Arial" w:cs="Arial"/>
          <w:b/>
          <w:i/>
          <w:iCs/>
          <w:lang w:val="ro-RO"/>
        </w:rPr>
        <w:t xml:space="preserve">              </w:t>
      </w:r>
      <w:r w:rsidR="000F3A9C">
        <w:rPr>
          <w:rFonts w:ascii="Arial" w:hAnsi="Arial" w:cs="Arial"/>
          <w:b/>
          <w:i/>
          <w:iCs/>
          <w:lang w:val="ro-RO"/>
        </w:rPr>
        <w:t xml:space="preserve">                             </w:t>
      </w:r>
      <w:r w:rsidR="00B5564F">
        <w:rPr>
          <w:rFonts w:ascii="Arial" w:hAnsi="Arial" w:cs="Arial"/>
          <w:b/>
          <w:i/>
          <w:iCs/>
          <w:lang w:val="ro-RO"/>
        </w:rPr>
        <w:t xml:space="preserve">  </w:t>
      </w:r>
    </w:p>
    <w:p w:rsidR="007F3730" w:rsidRDefault="00CF28B8" w:rsidP="00CF28B8">
      <w:pPr>
        <w:tabs>
          <w:tab w:val="left" w:pos="1276"/>
          <w:tab w:val="left" w:leader="dot" w:pos="9356"/>
        </w:tabs>
        <w:rPr>
          <w:rFonts w:ascii="Arial" w:hAnsi="Arial" w:cs="Arial"/>
          <w:b/>
          <w:i/>
          <w:iCs/>
          <w:lang w:val="ro-RO"/>
        </w:rPr>
      </w:pPr>
      <w:r w:rsidRPr="00E57994">
        <w:rPr>
          <w:rFonts w:ascii="Arial" w:hAnsi="Arial" w:cs="Arial"/>
          <w:b/>
          <w:i/>
          <w:iCs/>
          <w:lang w:val="ro-RO"/>
        </w:rPr>
        <w:t xml:space="preserve">  </w:t>
      </w:r>
      <w:r w:rsidR="001F291D">
        <w:rPr>
          <w:rFonts w:ascii="Arial" w:hAnsi="Arial" w:cs="Arial"/>
          <w:b/>
          <w:i/>
          <w:iCs/>
          <w:lang w:val="ro-RO"/>
        </w:rPr>
        <w:t xml:space="preserve">                                                                                                           </w:t>
      </w:r>
      <w:r w:rsidR="00FC303E">
        <w:rPr>
          <w:rFonts w:ascii="Arial" w:hAnsi="Arial" w:cs="Arial"/>
          <w:b/>
          <w:i/>
          <w:iCs/>
          <w:lang w:val="ro-RO"/>
        </w:rPr>
        <w:t xml:space="preserve">         </w:t>
      </w:r>
      <w:r w:rsidR="001F291D">
        <w:rPr>
          <w:rFonts w:ascii="Arial" w:hAnsi="Arial" w:cs="Arial"/>
          <w:b/>
          <w:i/>
          <w:iCs/>
          <w:lang w:val="ro-RO"/>
        </w:rPr>
        <w:t xml:space="preserve"> </w:t>
      </w:r>
      <w:r w:rsidRPr="00E57994">
        <w:rPr>
          <w:rFonts w:ascii="Arial" w:hAnsi="Arial" w:cs="Arial"/>
          <w:b/>
          <w:i/>
          <w:iCs/>
          <w:lang w:val="ro-RO"/>
        </w:rPr>
        <w:t xml:space="preserve"> </w:t>
      </w:r>
      <w:r w:rsidR="001F291D">
        <w:rPr>
          <w:rFonts w:ascii="Arial" w:hAnsi="Arial" w:cs="Arial"/>
          <w:b/>
          <w:i/>
          <w:iCs/>
          <w:lang w:val="ro-RO"/>
        </w:rPr>
        <w:t>Figura X.1.2.1</w:t>
      </w:r>
    </w:p>
    <w:p w:rsidR="00400250" w:rsidRPr="007F3730" w:rsidRDefault="00400250" w:rsidP="00CF28B8">
      <w:pPr>
        <w:tabs>
          <w:tab w:val="left" w:pos="1276"/>
          <w:tab w:val="left" w:leader="dot" w:pos="9356"/>
        </w:tabs>
        <w:rPr>
          <w:rFonts w:ascii="Arial" w:hAnsi="Arial" w:cs="Arial"/>
          <w:b/>
          <w:i/>
          <w:iCs/>
          <w:lang w:val="ro-RO"/>
        </w:rPr>
      </w:pPr>
    </w:p>
    <w:p w:rsidR="000F3A9C" w:rsidRDefault="00301BB0" w:rsidP="007F3730">
      <w:pPr>
        <w:spacing w:line="360" w:lineRule="auto"/>
        <w:rPr>
          <w:rFonts w:ascii="Arial" w:hAnsi="Arial" w:cs="Arial"/>
          <w:b/>
          <w:iCs/>
        </w:rPr>
      </w:pPr>
      <w:r>
        <w:rPr>
          <w:rFonts w:ascii="Arial" w:hAnsi="Arial" w:cs="Arial"/>
          <w:b/>
          <w:iCs/>
        </w:rPr>
        <w:t xml:space="preserve">       </w:t>
      </w:r>
      <w:r w:rsidR="009E64C6">
        <w:rPr>
          <w:rFonts w:ascii="Arial" w:hAnsi="Arial" w:cs="Arial"/>
          <w:b/>
          <w:iCs/>
        </w:rPr>
        <w:t xml:space="preserve">              </w:t>
      </w:r>
      <w:r>
        <w:rPr>
          <w:rFonts w:ascii="Arial" w:hAnsi="Arial" w:cs="Arial"/>
          <w:b/>
          <w:iCs/>
        </w:rPr>
        <w:t xml:space="preserve">  </w:t>
      </w:r>
    </w:p>
    <w:p w:rsidR="007F3730" w:rsidRDefault="000F3A9C" w:rsidP="007F3730">
      <w:pPr>
        <w:spacing w:line="360" w:lineRule="auto"/>
        <w:rPr>
          <w:rFonts w:ascii="Arial" w:hAnsi="Arial" w:cs="Arial"/>
          <w:b/>
          <w:iCs/>
        </w:rPr>
      </w:pPr>
      <w:r>
        <w:rPr>
          <w:rFonts w:ascii="Arial" w:hAnsi="Arial" w:cs="Arial"/>
          <w:b/>
          <w:iCs/>
        </w:rPr>
        <w:t xml:space="preserve">                     </w:t>
      </w:r>
      <w:r w:rsidR="007F3730" w:rsidRPr="007F3730">
        <w:rPr>
          <w:rFonts w:ascii="Arial" w:hAnsi="Arial" w:cs="Arial"/>
          <w:b/>
          <w:iCs/>
        </w:rPr>
        <w:t>Populaţia după domiciliu  pe total judeţ</w:t>
      </w:r>
      <w:r w:rsidR="008D2BD5">
        <w:rPr>
          <w:rFonts w:ascii="Arial" w:hAnsi="Arial" w:cs="Arial"/>
          <w:b/>
          <w:iCs/>
        </w:rPr>
        <w:t xml:space="preserve"> Ilfov</w:t>
      </w:r>
      <w:r w:rsidR="002153BB">
        <w:rPr>
          <w:rFonts w:ascii="Arial" w:hAnsi="Arial" w:cs="Arial"/>
          <w:b/>
          <w:iCs/>
        </w:rPr>
        <w:t xml:space="preserve"> în perioada 201</w:t>
      </w:r>
      <w:r w:rsidR="00B451BC">
        <w:rPr>
          <w:rFonts w:ascii="Arial" w:hAnsi="Arial" w:cs="Arial"/>
          <w:b/>
          <w:iCs/>
        </w:rPr>
        <w:t>5</w:t>
      </w:r>
      <w:r w:rsidR="00301BB0">
        <w:rPr>
          <w:rFonts w:ascii="Arial" w:hAnsi="Arial" w:cs="Arial"/>
          <w:b/>
          <w:iCs/>
        </w:rPr>
        <w:t>-201</w:t>
      </w:r>
      <w:r w:rsidR="00B451BC">
        <w:rPr>
          <w:rFonts w:ascii="Arial" w:hAnsi="Arial" w:cs="Arial"/>
          <w:b/>
          <w:iCs/>
        </w:rPr>
        <w:t>9</w:t>
      </w:r>
      <w:r w:rsidR="007F3730" w:rsidRPr="007F3730">
        <w:rPr>
          <w:rFonts w:ascii="Arial" w:hAnsi="Arial" w:cs="Arial"/>
          <w:b/>
          <w:iCs/>
        </w:rPr>
        <w:t xml:space="preserve"> </w:t>
      </w:r>
    </w:p>
    <w:p w:rsidR="007F3730" w:rsidRPr="007F3730" w:rsidRDefault="007F3730" w:rsidP="007F3730">
      <w:pPr>
        <w:spacing w:line="360" w:lineRule="auto"/>
        <w:rPr>
          <w:rFonts w:ascii="Arial" w:hAnsi="Arial" w:cs="Arial"/>
          <w:b/>
          <w:i/>
          <w:iCs/>
        </w:rPr>
      </w:pPr>
      <w:r w:rsidRPr="007F3730">
        <w:rPr>
          <w:rFonts w:ascii="Arial" w:hAnsi="Arial" w:cs="Arial"/>
          <w:b/>
          <w:iCs/>
        </w:rPr>
        <w:t xml:space="preserve"> </w:t>
      </w:r>
      <w:r>
        <w:rPr>
          <w:rFonts w:ascii="Arial" w:hAnsi="Arial" w:cs="Arial"/>
          <w:b/>
          <w:iCs/>
        </w:rPr>
        <w:t xml:space="preserve">                                                                                                        </w:t>
      </w:r>
      <w:r w:rsidR="00301BB0">
        <w:rPr>
          <w:rFonts w:ascii="Arial" w:hAnsi="Arial" w:cs="Arial"/>
          <w:b/>
          <w:iCs/>
        </w:rPr>
        <w:t xml:space="preserve">      </w:t>
      </w:r>
    </w:p>
    <w:tbl>
      <w:tblPr>
        <w:tblW w:w="6869" w:type="dxa"/>
        <w:jc w:val="center"/>
        <w:tblInd w:w="-1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84"/>
        <w:gridCol w:w="1017"/>
        <w:gridCol w:w="1017"/>
        <w:gridCol w:w="1017"/>
        <w:gridCol w:w="1017"/>
        <w:gridCol w:w="1017"/>
      </w:tblGrid>
      <w:tr w:rsidR="007B1A74" w:rsidRPr="007F3730" w:rsidTr="007B1A74">
        <w:trPr>
          <w:trHeight w:val="255"/>
          <w:jc w:val="center"/>
        </w:trPr>
        <w:tc>
          <w:tcPr>
            <w:tcW w:w="1784" w:type="dxa"/>
            <w:shd w:val="clear" w:color="auto" w:fill="auto"/>
            <w:vAlign w:val="center"/>
          </w:tcPr>
          <w:p w:rsidR="007B1A74" w:rsidRPr="007F3730" w:rsidRDefault="007B1A74" w:rsidP="00921C9F">
            <w:pPr>
              <w:jc w:val="center"/>
              <w:rPr>
                <w:rFonts w:ascii="Arial" w:hAnsi="Arial" w:cs="Arial"/>
                <w:b/>
                <w:bCs/>
                <w:lang w:val="en-US"/>
              </w:rPr>
            </w:pPr>
            <w:r>
              <w:rPr>
                <w:rFonts w:ascii="Arial" w:hAnsi="Arial" w:cs="Arial"/>
                <w:b/>
                <w:bCs/>
                <w:lang w:val="en-US"/>
              </w:rPr>
              <w:t>Ani</w:t>
            </w:r>
          </w:p>
        </w:tc>
        <w:tc>
          <w:tcPr>
            <w:tcW w:w="1017" w:type="dxa"/>
            <w:shd w:val="clear" w:color="auto" w:fill="auto"/>
            <w:vAlign w:val="center"/>
          </w:tcPr>
          <w:p w:rsidR="007B1A74" w:rsidRPr="007F3730" w:rsidRDefault="007B1A74" w:rsidP="00900F98">
            <w:pPr>
              <w:jc w:val="center"/>
              <w:rPr>
                <w:rFonts w:ascii="Arial" w:hAnsi="Arial" w:cs="Arial"/>
                <w:b/>
                <w:lang w:val="en-US"/>
              </w:rPr>
            </w:pPr>
            <w:r w:rsidRPr="007F3730">
              <w:rPr>
                <w:rFonts w:ascii="Arial" w:hAnsi="Arial" w:cs="Arial"/>
                <w:b/>
                <w:lang w:val="en-US"/>
              </w:rPr>
              <w:t>201</w:t>
            </w:r>
            <w:r>
              <w:rPr>
                <w:rFonts w:ascii="Arial" w:hAnsi="Arial" w:cs="Arial"/>
                <w:b/>
                <w:lang w:val="en-US"/>
              </w:rPr>
              <w:t>5</w:t>
            </w:r>
          </w:p>
        </w:tc>
        <w:tc>
          <w:tcPr>
            <w:tcW w:w="1017" w:type="dxa"/>
          </w:tcPr>
          <w:p w:rsidR="007B1A74" w:rsidRPr="007F3730" w:rsidRDefault="007B1A74" w:rsidP="002A75F5">
            <w:pPr>
              <w:jc w:val="center"/>
              <w:rPr>
                <w:rFonts w:ascii="Arial" w:hAnsi="Arial" w:cs="Arial"/>
                <w:b/>
                <w:lang w:val="en-US"/>
              </w:rPr>
            </w:pPr>
            <w:r>
              <w:rPr>
                <w:rFonts w:ascii="Arial" w:hAnsi="Arial" w:cs="Arial"/>
                <w:b/>
                <w:lang w:val="en-US"/>
              </w:rPr>
              <w:t>2016</w:t>
            </w:r>
          </w:p>
        </w:tc>
        <w:tc>
          <w:tcPr>
            <w:tcW w:w="1017" w:type="dxa"/>
            <w:shd w:val="clear" w:color="auto" w:fill="auto"/>
          </w:tcPr>
          <w:p w:rsidR="007B1A74" w:rsidRPr="00367D20" w:rsidRDefault="007B1A74" w:rsidP="002A75F5">
            <w:pPr>
              <w:rPr>
                <w:rFonts w:ascii="Arial" w:hAnsi="Arial" w:cs="Arial"/>
                <w:b/>
                <w:lang w:val="en-US"/>
              </w:rPr>
            </w:pPr>
            <w:r w:rsidRPr="00367D20">
              <w:rPr>
                <w:rFonts w:ascii="Arial" w:hAnsi="Arial" w:cs="Arial"/>
                <w:b/>
                <w:lang w:val="en-US"/>
              </w:rPr>
              <w:t>201</w:t>
            </w:r>
            <w:r>
              <w:rPr>
                <w:rFonts w:ascii="Arial" w:hAnsi="Arial" w:cs="Arial"/>
                <w:b/>
                <w:lang w:val="en-US"/>
              </w:rPr>
              <w:t>7</w:t>
            </w:r>
          </w:p>
        </w:tc>
        <w:tc>
          <w:tcPr>
            <w:tcW w:w="1017" w:type="dxa"/>
          </w:tcPr>
          <w:p w:rsidR="007B1A74" w:rsidRPr="00367D20" w:rsidRDefault="007B1A74" w:rsidP="002A75F5">
            <w:pPr>
              <w:rPr>
                <w:rFonts w:ascii="Arial" w:hAnsi="Arial" w:cs="Arial"/>
                <w:b/>
                <w:lang w:val="en-US"/>
              </w:rPr>
            </w:pPr>
            <w:r>
              <w:rPr>
                <w:rFonts w:ascii="Arial" w:hAnsi="Arial" w:cs="Arial"/>
                <w:b/>
                <w:lang w:val="en-US"/>
              </w:rPr>
              <w:t>2018</w:t>
            </w:r>
          </w:p>
        </w:tc>
        <w:tc>
          <w:tcPr>
            <w:tcW w:w="1017" w:type="dxa"/>
          </w:tcPr>
          <w:p w:rsidR="007B1A74" w:rsidRDefault="007B1A74" w:rsidP="002A75F5">
            <w:pPr>
              <w:rPr>
                <w:rFonts w:ascii="Arial" w:hAnsi="Arial" w:cs="Arial"/>
                <w:b/>
                <w:lang w:val="en-US"/>
              </w:rPr>
            </w:pPr>
            <w:r>
              <w:rPr>
                <w:rFonts w:ascii="Arial" w:hAnsi="Arial" w:cs="Arial"/>
                <w:b/>
                <w:lang w:val="en-US"/>
              </w:rPr>
              <w:t>2019</w:t>
            </w:r>
          </w:p>
        </w:tc>
      </w:tr>
      <w:tr w:rsidR="007B1A74" w:rsidRPr="007F3730" w:rsidTr="007B1A74">
        <w:trPr>
          <w:trHeight w:val="255"/>
          <w:jc w:val="center"/>
        </w:trPr>
        <w:tc>
          <w:tcPr>
            <w:tcW w:w="1784" w:type="dxa"/>
            <w:shd w:val="clear" w:color="auto" w:fill="auto"/>
            <w:vAlign w:val="center"/>
          </w:tcPr>
          <w:p w:rsidR="007B1A74" w:rsidRPr="007F3730" w:rsidRDefault="007B1A74" w:rsidP="00921C9F">
            <w:pPr>
              <w:rPr>
                <w:rFonts w:ascii="Arial" w:hAnsi="Arial" w:cs="Arial"/>
                <w:b/>
                <w:bCs/>
                <w:lang w:val="en-US"/>
              </w:rPr>
            </w:pPr>
            <w:r w:rsidRPr="007F3730">
              <w:rPr>
                <w:rFonts w:ascii="Arial" w:hAnsi="Arial" w:cs="Arial"/>
                <w:b/>
                <w:bCs/>
                <w:lang w:val="en-US"/>
              </w:rPr>
              <w:t>Total judeţ Ilfov</w:t>
            </w:r>
            <w:r>
              <w:rPr>
                <w:rFonts w:ascii="Arial" w:hAnsi="Arial" w:cs="Arial"/>
                <w:b/>
                <w:bCs/>
                <w:lang w:val="en-US"/>
              </w:rPr>
              <w:t xml:space="preserve"> ( personae)</w:t>
            </w:r>
          </w:p>
        </w:tc>
        <w:tc>
          <w:tcPr>
            <w:tcW w:w="1017" w:type="dxa"/>
            <w:shd w:val="clear" w:color="auto" w:fill="auto"/>
          </w:tcPr>
          <w:p w:rsidR="007B1A74" w:rsidRPr="00E57C39" w:rsidRDefault="007B1A74" w:rsidP="00507268">
            <w:pPr>
              <w:jc w:val="right"/>
              <w:rPr>
                <w:rFonts w:ascii="Arial" w:hAnsi="Arial" w:cs="Arial"/>
                <w:b/>
                <w:lang w:val="en-US"/>
              </w:rPr>
            </w:pPr>
          </w:p>
          <w:p w:rsidR="007B1A74" w:rsidRPr="00E57C39" w:rsidRDefault="007B1A74" w:rsidP="00507268">
            <w:pPr>
              <w:jc w:val="right"/>
              <w:rPr>
                <w:rFonts w:ascii="Arial" w:hAnsi="Arial" w:cs="Arial"/>
                <w:b/>
                <w:lang w:val="en-US"/>
              </w:rPr>
            </w:pPr>
            <w:r w:rsidRPr="00E57C39">
              <w:rPr>
                <w:rFonts w:ascii="Arial" w:hAnsi="Arial" w:cs="Arial"/>
                <w:b/>
                <w:lang w:val="en-US"/>
              </w:rPr>
              <w:t>390751</w:t>
            </w:r>
          </w:p>
        </w:tc>
        <w:tc>
          <w:tcPr>
            <w:tcW w:w="1017" w:type="dxa"/>
          </w:tcPr>
          <w:p w:rsidR="007B1A74" w:rsidRPr="00E57C39" w:rsidRDefault="007B1A74" w:rsidP="00507268">
            <w:pPr>
              <w:rPr>
                <w:rFonts w:ascii="Arial" w:hAnsi="Arial" w:cs="Arial"/>
                <w:b/>
                <w:lang w:val="en-US"/>
              </w:rPr>
            </w:pPr>
          </w:p>
          <w:p w:rsidR="007B1A74" w:rsidRPr="00E57C39" w:rsidRDefault="007B1A74" w:rsidP="00507268">
            <w:pPr>
              <w:rPr>
                <w:rFonts w:ascii="Arial" w:hAnsi="Arial" w:cs="Arial"/>
                <w:b/>
                <w:lang w:val="en-US"/>
              </w:rPr>
            </w:pPr>
            <w:r w:rsidRPr="00E57C39">
              <w:rPr>
                <w:rFonts w:ascii="Arial" w:hAnsi="Arial" w:cs="Arial"/>
                <w:b/>
                <w:lang w:val="en-US"/>
              </w:rPr>
              <w:t>444226</w:t>
            </w:r>
          </w:p>
        </w:tc>
        <w:tc>
          <w:tcPr>
            <w:tcW w:w="1017" w:type="dxa"/>
            <w:shd w:val="clear" w:color="auto" w:fill="auto"/>
          </w:tcPr>
          <w:p w:rsidR="007B1A74" w:rsidRPr="00E57C39" w:rsidRDefault="007B1A74">
            <w:pPr>
              <w:rPr>
                <w:rFonts w:ascii="Arial" w:hAnsi="Arial" w:cs="Arial"/>
                <w:b/>
                <w:lang w:val="en-US"/>
              </w:rPr>
            </w:pPr>
            <w:r>
              <w:rPr>
                <w:rFonts w:ascii="Arial" w:hAnsi="Arial" w:cs="Arial"/>
                <w:b/>
                <w:lang w:val="en-US"/>
              </w:rPr>
              <w:t>407626</w:t>
            </w:r>
          </w:p>
        </w:tc>
        <w:tc>
          <w:tcPr>
            <w:tcW w:w="1017" w:type="dxa"/>
          </w:tcPr>
          <w:p w:rsidR="007B1A74" w:rsidRDefault="007B1A74">
            <w:pPr>
              <w:rPr>
                <w:rFonts w:ascii="Arial" w:hAnsi="Arial" w:cs="Arial"/>
                <w:b/>
                <w:lang w:val="en-US"/>
              </w:rPr>
            </w:pPr>
            <w:r>
              <w:rPr>
                <w:rFonts w:ascii="Arial" w:hAnsi="Arial" w:cs="Arial"/>
                <w:b/>
                <w:lang w:val="en-US"/>
              </w:rPr>
              <w:t>423497</w:t>
            </w:r>
          </w:p>
        </w:tc>
        <w:tc>
          <w:tcPr>
            <w:tcW w:w="1017" w:type="dxa"/>
          </w:tcPr>
          <w:p w:rsidR="007B1A74" w:rsidRDefault="007B1A74">
            <w:pPr>
              <w:rPr>
                <w:rFonts w:ascii="Arial" w:hAnsi="Arial" w:cs="Arial"/>
                <w:b/>
                <w:lang w:val="en-US"/>
              </w:rPr>
            </w:pPr>
            <w:r>
              <w:rPr>
                <w:rFonts w:ascii="Arial" w:hAnsi="Arial" w:cs="Arial"/>
                <w:b/>
                <w:lang w:val="en-US"/>
              </w:rPr>
              <w:t>437501</w:t>
            </w:r>
          </w:p>
        </w:tc>
      </w:tr>
      <w:tr w:rsidR="007B1A74" w:rsidRPr="007F3730" w:rsidTr="007B1A74">
        <w:trPr>
          <w:trHeight w:val="255"/>
          <w:jc w:val="center"/>
        </w:trPr>
        <w:tc>
          <w:tcPr>
            <w:tcW w:w="1784" w:type="dxa"/>
            <w:shd w:val="clear" w:color="auto" w:fill="auto"/>
            <w:vAlign w:val="center"/>
          </w:tcPr>
          <w:p w:rsidR="007B1A74" w:rsidRPr="007F3730" w:rsidRDefault="007B1A74" w:rsidP="00921C9F">
            <w:pPr>
              <w:rPr>
                <w:rFonts w:ascii="Arial" w:hAnsi="Arial" w:cs="Arial"/>
                <w:b/>
                <w:bCs/>
                <w:lang w:val="en-US"/>
              </w:rPr>
            </w:pPr>
            <w:r w:rsidRPr="007F3730">
              <w:rPr>
                <w:rFonts w:ascii="Arial" w:hAnsi="Arial" w:cs="Arial"/>
                <w:b/>
                <w:bCs/>
                <w:lang w:val="en-US"/>
              </w:rPr>
              <w:t xml:space="preserve">Urban </w:t>
            </w:r>
          </w:p>
        </w:tc>
        <w:tc>
          <w:tcPr>
            <w:tcW w:w="1017" w:type="dxa"/>
            <w:shd w:val="clear" w:color="auto" w:fill="auto"/>
          </w:tcPr>
          <w:p w:rsidR="007B1A74" w:rsidRPr="00E57C39" w:rsidRDefault="007B1A74" w:rsidP="00507268">
            <w:pPr>
              <w:jc w:val="right"/>
              <w:rPr>
                <w:rFonts w:ascii="Arial" w:hAnsi="Arial" w:cs="Arial"/>
                <w:b/>
              </w:rPr>
            </w:pPr>
            <w:r w:rsidRPr="00E57C39">
              <w:rPr>
                <w:rFonts w:ascii="Arial" w:hAnsi="Arial" w:cs="Arial"/>
                <w:b/>
              </w:rPr>
              <w:t>174978</w:t>
            </w:r>
          </w:p>
        </w:tc>
        <w:tc>
          <w:tcPr>
            <w:tcW w:w="1017" w:type="dxa"/>
          </w:tcPr>
          <w:p w:rsidR="007B1A74" w:rsidRPr="00E57C39" w:rsidRDefault="007B1A74" w:rsidP="00507268">
            <w:pPr>
              <w:rPr>
                <w:rFonts w:ascii="Arial" w:hAnsi="Arial" w:cs="Arial"/>
                <w:b/>
                <w:lang w:val="en-US"/>
              </w:rPr>
            </w:pPr>
            <w:r w:rsidRPr="00E57C39">
              <w:rPr>
                <w:rFonts w:ascii="Arial" w:hAnsi="Arial" w:cs="Arial"/>
                <w:b/>
                <w:lang w:val="en-US"/>
              </w:rPr>
              <w:t>196819</w:t>
            </w:r>
          </w:p>
        </w:tc>
        <w:tc>
          <w:tcPr>
            <w:tcW w:w="1017" w:type="dxa"/>
            <w:shd w:val="clear" w:color="auto" w:fill="auto"/>
          </w:tcPr>
          <w:p w:rsidR="007B1A74" w:rsidRPr="00E57C39" w:rsidRDefault="007B1A74">
            <w:pPr>
              <w:rPr>
                <w:rFonts w:ascii="Arial" w:hAnsi="Arial" w:cs="Arial"/>
                <w:b/>
                <w:lang w:val="en-US"/>
              </w:rPr>
            </w:pPr>
            <w:r>
              <w:rPr>
                <w:rFonts w:ascii="Arial" w:hAnsi="Arial" w:cs="Arial"/>
                <w:b/>
                <w:lang w:val="en-US"/>
              </w:rPr>
              <w:t>183571</w:t>
            </w:r>
          </w:p>
        </w:tc>
        <w:tc>
          <w:tcPr>
            <w:tcW w:w="1017" w:type="dxa"/>
          </w:tcPr>
          <w:p w:rsidR="007B1A74" w:rsidRDefault="007B1A74">
            <w:pPr>
              <w:rPr>
                <w:rFonts w:ascii="Arial" w:hAnsi="Arial" w:cs="Arial"/>
                <w:b/>
                <w:lang w:val="en-US"/>
              </w:rPr>
            </w:pPr>
            <w:r>
              <w:rPr>
                <w:rFonts w:ascii="Arial" w:hAnsi="Arial" w:cs="Arial"/>
                <w:b/>
                <w:lang w:val="en-US"/>
              </w:rPr>
              <w:t>192024</w:t>
            </w:r>
          </w:p>
        </w:tc>
        <w:tc>
          <w:tcPr>
            <w:tcW w:w="1017" w:type="dxa"/>
          </w:tcPr>
          <w:p w:rsidR="007B1A74" w:rsidRDefault="007B1A74">
            <w:pPr>
              <w:rPr>
                <w:rFonts w:ascii="Arial" w:hAnsi="Arial" w:cs="Arial"/>
                <w:b/>
                <w:lang w:val="en-US"/>
              </w:rPr>
            </w:pPr>
            <w:r>
              <w:rPr>
                <w:rFonts w:ascii="Arial" w:hAnsi="Arial" w:cs="Arial"/>
                <w:b/>
                <w:lang w:val="en-US"/>
              </w:rPr>
              <w:t>199408</w:t>
            </w:r>
          </w:p>
        </w:tc>
      </w:tr>
      <w:tr w:rsidR="007B1A74" w:rsidRPr="007F3730" w:rsidTr="007B1A74">
        <w:trPr>
          <w:trHeight w:val="255"/>
          <w:jc w:val="center"/>
        </w:trPr>
        <w:tc>
          <w:tcPr>
            <w:tcW w:w="1784" w:type="dxa"/>
            <w:shd w:val="clear" w:color="auto" w:fill="auto"/>
            <w:vAlign w:val="center"/>
          </w:tcPr>
          <w:p w:rsidR="007B1A74" w:rsidRPr="007F3730" w:rsidRDefault="007B1A74" w:rsidP="00921C9F">
            <w:pPr>
              <w:rPr>
                <w:rFonts w:ascii="Arial" w:hAnsi="Arial" w:cs="Arial"/>
                <w:b/>
                <w:bCs/>
                <w:lang w:val="en-US"/>
              </w:rPr>
            </w:pPr>
            <w:r w:rsidRPr="007F3730">
              <w:rPr>
                <w:rFonts w:ascii="Arial" w:hAnsi="Arial" w:cs="Arial"/>
                <w:b/>
                <w:bCs/>
                <w:lang w:val="en-US"/>
              </w:rPr>
              <w:t>Rural</w:t>
            </w:r>
          </w:p>
        </w:tc>
        <w:tc>
          <w:tcPr>
            <w:tcW w:w="1017" w:type="dxa"/>
            <w:shd w:val="clear" w:color="auto" w:fill="auto"/>
          </w:tcPr>
          <w:p w:rsidR="007B1A74" w:rsidRPr="00E57C39" w:rsidRDefault="007B1A74" w:rsidP="00507268">
            <w:pPr>
              <w:jc w:val="right"/>
              <w:rPr>
                <w:rFonts w:ascii="Arial" w:hAnsi="Arial" w:cs="Arial"/>
                <w:b/>
              </w:rPr>
            </w:pPr>
            <w:r w:rsidRPr="00E57C39">
              <w:rPr>
                <w:rFonts w:ascii="Arial" w:hAnsi="Arial" w:cs="Arial"/>
                <w:b/>
              </w:rPr>
              <w:t>215773</w:t>
            </w:r>
          </w:p>
        </w:tc>
        <w:tc>
          <w:tcPr>
            <w:tcW w:w="1017" w:type="dxa"/>
          </w:tcPr>
          <w:p w:rsidR="007B1A74" w:rsidRPr="00E57C39" w:rsidRDefault="007B1A74" w:rsidP="00507268">
            <w:pPr>
              <w:rPr>
                <w:rFonts w:ascii="Arial" w:hAnsi="Arial" w:cs="Arial"/>
                <w:b/>
                <w:lang w:val="en-US"/>
              </w:rPr>
            </w:pPr>
            <w:r w:rsidRPr="00E57C39">
              <w:rPr>
                <w:rFonts w:ascii="Arial" w:hAnsi="Arial" w:cs="Arial"/>
                <w:b/>
                <w:lang w:val="en-US"/>
              </w:rPr>
              <w:t>247407</w:t>
            </w:r>
          </w:p>
        </w:tc>
        <w:tc>
          <w:tcPr>
            <w:tcW w:w="1017" w:type="dxa"/>
            <w:shd w:val="clear" w:color="auto" w:fill="auto"/>
          </w:tcPr>
          <w:p w:rsidR="007B1A74" w:rsidRPr="00E57C39" w:rsidRDefault="007B1A74">
            <w:pPr>
              <w:rPr>
                <w:rFonts w:ascii="Arial" w:hAnsi="Arial" w:cs="Arial"/>
                <w:b/>
                <w:lang w:val="en-US"/>
              </w:rPr>
            </w:pPr>
            <w:r>
              <w:rPr>
                <w:rFonts w:ascii="Arial" w:hAnsi="Arial" w:cs="Arial"/>
                <w:b/>
                <w:lang w:val="en-US"/>
              </w:rPr>
              <w:t>224055</w:t>
            </w:r>
          </w:p>
        </w:tc>
        <w:tc>
          <w:tcPr>
            <w:tcW w:w="1017" w:type="dxa"/>
          </w:tcPr>
          <w:p w:rsidR="007B1A74" w:rsidRDefault="007B1A74">
            <w:pPr>
              <w:rPr>
                <w:rFonts w:ascii="Arial" w:hAnsi="Arial" w:cs="Arial"/>
                <w:b/>
                <w:lang w:val="en-US"/>
              </w:rPr>
            </w:pPr>
            <w:r>
              <w:rPr>
                <w:rFonts w:ascii="Arial" w:hAnsi="Arial" w:cs="Arial"/>
                <w:b/>
                <w:lang w:val="en-US"/>
              </w:rPr>
              <w:t>231473</w:t>
            </w:r>
          </w:p>
        </w:tc>
        <w:tc>
          <w:tcPr>
            <w:tcW w:w="1017" w:type="dxa"/>
          </w:tcPr>
          <w:p w:rsidR="007B1A74" w:rsidRDefault="007B1A74">
            <w:pPr>
              <w:rPr>
                <w:rFonts w:ascii="Arial" w:hAnsi="Arial" w:cs="Arial"/>
                <w:b/>
                <w:lang w:val="en-US"/>
              </w:rPr>
            </w:pPr>
            <w:r>
              <w:rPr>
                <w:rFonts w:ascii="Arial" w:hAnsi="Arial" w:cs="Arial"/>
                <w:b/>
                <w:lang w:val="en-US"/>
              </w:rPr>
              <w:t>238093</w:t>
            </w:r>
          </w:p>
        </w:tc>
      </w:tr>
    </w:tbl>
    <w:p w:rsidR="00400250" w:rsidRPr="001F291D" w:rsidRDefault="00301BB0" w:rsidP="00B5564F">
      <w:pPr>
        <w:pStyle w:val="BodyTextIndent"/>
        <w:ind w:right="306" w:firstLine="0"/>
        <w:rPr>
          <w:rFonts w:ascii="Arial" w:hAnsi="Arial" w:cs="Arial"/>
          <w:b/>
          <w:i/>
          <w:iCs/>
          <w:sz w:val="24"/>
        </w:rPr>
      </w:pPr>
      <w:r w:rsidRPr="001F291D">
        <w:rPr>
          <w:b/>
          <w:sz w:val="24"/>
        </w:rPr>
        <w:t xml:space="preserve">                  </w:t>
      </w:r>
      <w:r w:rsidR="001F291D">
        <w:rPr>
          <w:b/>
          <w:sz w:val="24"/>
        </w:rPr>
        <w:t xml:space="preserve">                                                                     </w:t>
      </w:r>
      <w:r w:rsidR="00617885">
        <w:rPr>
          <w:b/>
          <w:sz w:val="24"/>
        </w:rPr>
        <w:t xml:space="preserve">                             </w:t>
      </w:r>
      <w:r w:rsidR="001F291D">
        <w:rPr>
          <w:b/>
          <w:sz w:val="24"/>
        </w:rPr>
        <w:t xml:space="preserve">   </w:t>
      </w:r>
      <w:r w:rsidR="001F291D" w:rsidRPr="001F291D">
        <w:rPr>
          <w:rFonts w:ascii="Arial" w:hAnsi="Arial" w:cs="Arial"/>
          <w:b/>
          <w:i/>
          <w:iCs/>
          <w:sz w:val="24"/>
        </w:rPr>
        <w:t>Tabel X.1.2.1</w:t>
      </w:r>
      <w:r w:rsidR="001F291D">
        <w:rPr>
          <w:rFonts w:ascii="Arial" w:hAnsi="Arial" w:cs="Arial"/>
          <w:b/>
          <w:i/>
          <w:iCs/>
          <w:sz w:val="24"/>
        </w:rPr>
        <w:t>.</w:t>
      </w:r>
    </w:p>
    <w:p w:rsidR="009C1135" w:rsidRPr="005B534D" w:rsidRDefault="00B5564F" w:rsidP="009C1135">
      <w:pPr>
        <w:spacing w:before="120" w:after="120"/>
        <w:jc w:val="both"/>
        <w:rPr>
          <w:rFonts w:ascii="Arial" w:hAnsi="Arial" w:cs="Arial"/>
          <w:i/>
          <w:lang w:val="it-IT"/>
        </w:rPr>
      </w:pPr>
      <w:r>
        <w:rPr>
          <w:rFonts w:ascii="Arial" w:hAnsi="Arial" w:cs="Arial"/>
          <w:b/>
          <w:i/>
          <w:iCs/>
          <w:lang w:val="ro-RO"/>
        </w:rPr>
        <w:t xml:space="preserve">                      </w:t>
      </w:r>
      <w:r w:rsidR="009C1135" w:rsidRPr="005B534D">
        <w:rPr>
          <w:rFonts w:ascii="Arial" w:hAnsi="Arial" w:cs="Arial"/>
          <w:i/>
          <w:lang w:val="it-IT"/>
        </w:rPr>
        <w:t>(Sursa datelor: Institutul Naţional de Statistică, Baza de date TEMPO online</w:t>
      </w:r>
      <w:r w:rsidR="002327DF" w:rsidRPr="002327DF">
        <w:rPr>
          <w:rFonts w:ascii="Arial" w:hAnsi="Arial" w:cs="Arial"/>
          <w:i/>
          <w:lang w:val="it-IT"/>
        </w:rPr>
        <w:t xml:space="preserve"> </w:t>
      </w:r>
      <w:r w:rsidR="002327DF">
        <w:rPr>
          <w:rFonts w:ascii="Arial" w:hAnsi="Arial" w:cs="Arial"/>
          <w:i/>
          <w:lang w:val="it-IT"/>
        </w:rPr>
        <w:t>statistici.insse.ro</w:t>
      </w:r>
      <w:r w:rsidR="009C1135" w:rsidRPr="005B534D">
        <w:rPr>
          <w:rFonts w:ascii="Arial" w:hAnsi="Arial" w:cs="Arial"/>
          <w:i/>
          <w:lang w:val="it-IT"/>
        </w:rPr>
        <w:t>)</w:t>
      </w:r>
      <w:r w:rsidR="009C1135">
        <w:rPr>
          <w:rFonts w:ascii="Arial" w:hAnsi="Arial" w:cs="Arial"/>
          <w:i/>
          <w:lang w:val="it-IT"/>
        </w:rPr>
        <w:t>.</w:t>
      </w:r>
    </w:p>
    <w:p w:rsidR="009C1135" w:rsidRPr="004070CB" w:rsidRDefault="009C1135" w:rsidP="009C1135">
      <w:pPr>
        <w:tabs>
          <w:tab w:val="left" w:pos="1276"/>
          <w:tab w:val="left" w:leader="dot" w:pos="9356"/>
        </w:tabs>
        <w:ind w:left="596"/>
        <w:rPr>
          <w:rFonts w:ascii="Arial" w:hAnsi="Arial" w:cs="Arial"/>
          <w:b/>
          <w:i/>
          <w:iCs/>
          <w:lang w:val="ro-RO"/>
        </w:rPr>
      </w:pPr>
    </w:p>
    <w:p w:rsidR="009C1135" w:rsidRPr="00964352" w:rsidRDefault="009C1135" w:rsidP="009C1135">
      <w:pPr>
        <w:rPr>
          <w:rFonts w:ascii="Arial" w:hAnsi="Arial" w:cs="Arial"/>
        </w:rPr>
      </w:pPr>
    </w:p>
    <w:p w:rsidR="00400250" w:rsidRDefault="008C3106" w:rsidP="00CF28B8">
      <w:pPr>
        <w:tabs>
          <w:tab w:val="left" w:pos="1276"/>
          <w:tab w:val="left" w:leader="dot" w:pos="9356"/>
        </w:tabs>
        <w:rPr>
          <w:rFonts w:ascii="Arial" w:hAnsi="Arial" w:cs="Arial"/>
          <w:b/>
          <w:i/>
          <w:iCs/>
          <w:lang w:val="ro-RO"/>
        </w:rPr>
      </w:pPr>
      <w:r>
        <w:rPr>
          <w:rFonts w:ascii="Arial" w:hAnsi="Arial" w:cs="Arial"/>
          <w:b/>
          <w:i/>
          <w:noProof/>
          <w:lang w:val="ro-RO" w:eastAsia="ro-RO"/>
        </w:rPr>
        <w:lastRenderedPageBreak/>
        <w:t xml:space="preserve">            </w:t>
      </w:r>
      <w:r w:rsidR="00B451BC" w:rsidRPr="00D71995">
        <w:rPr>
          <w:rFonts w:ascii="Arial" w:hAnsi="Arial" w:cs="Arial"/>
          <w:b/>
          <w:i/>
          <w:noProof/>
          <w:lang w:val="ro-RO" w:eastAsia="ro-RO"/>
        </w:rPr>
        <w:object w:dxaOrig="8630" w:dyaOrig="4087">
          <v:shape id="_x0000_i1068" type="#_x0000_t75" style="width:465.7pt;height:204.5pt" o:ole="">
            <v:imagedata r:id="rId221" o:title=""/>
          </v:shape>
          <o:OLEObject Type="Embed" ProgID="Excel.Sheet.12" ShapeID="_x0000_i1068" DrawAspect="Content" ObjectID="_1661586195" r:id="rId222"/>
        </w:object>
      </w:r>
    </w:p>
    <w:p w:rsidR="001F291D" w:rsidRDefault="001F291D" w:rsidP="001F291D">
      <w:pPr>
        <w:tabs>
          <w:tab w:val="left" w:pos="1276"/>
          <w:tab w:val="left" w:leader="dot" w:pos="9356"/>
        </w:tabs>
        <w:rPr>
          <w:rFonts w:ascii="Arial" w:hAnsi="Arial" w:cs="Arial"/>
          <w:b/>
          <w:i/>
          <w:iCs/>
          <w:lang w:val="ro-RO"/>
        </w:rPr>
      </w:pPr>
      <w:r>
        <w:rPr>
          <w:rFonts w:ascii="Arial" w:hAnsi="Arial" w:cs="Arial"/>
          <w:b/>
          <w:i/>
          <w:iCs/>
          <w:lang w:val="ro-RO"/>
        </w:rPr>
        <w:t xml:space="preserve">                                                                                                              </w:t>
      </w:r>
      <w:r w:rsidR="008C3106">
        <w:rPr>
          <w:rFonts w:ascii="Arial" w:hAnsi="Arial" w:cs="Arial"/>
          <w:b/>
          <w:i/>
          <w:iCs/>
          <w:lang w:val="ro-RO"/>
        </w:rPr>
        <w:t xml:space="preserve">           </w:t>
      </w:r>
      <w:r w:rsidR="006742C3">
        <w:rPr>
          <w:rFonts w:ascii="Arial" w:hAnsi="Arial" w:cs="Arial"/>
          <w:b/>
          <w:i/>
          <w:iCs/>
          <w:lang w:val="ro-RO"/>
        </w:rPr>
        <w:t xml:space="preserve">   </w:t>
      </w:r>
      <w:r>
        <w:rPr>
          <w:rFonts w:ascii="Arial" w:hAnsi="Arial" w:cs="Arial"/>
          <w:b/>
          <w:i/>
          <w:iCs/>
          <w:lang w:val="ro-RO"/>
        </w:rPr>
        <w:t xml:space="preserve">  Figura X.1.2.</w:t>
      </w:r>
      <w:r w:rsidR="00A546EC">
        <w:rPr>
          <w:rFonts w:ascii="Arial" w:hAnsi="Arial" w:cs="Arial"/>
          <w:b/>
          <w:i/>
          <w:iCs/>
          <w:lang w:val="ro-RO"/>
        </w:rPr>
        <w:t>1</w:t>
      </w:r>
      <w:r>
        <w:rPr>
          <w:rFonts w:ascii="Arial" w:hAnsi="Arial" w:cs="Arial"/>
          <w:b/>
          <w:i/>
          <w:iCs/>
          <w:lang w:val="ro-RO"/>
        </w:rPr>
        <w:t>.</w:t>
      </w:r>
    </w:p>
    <w:p w:rsidR="00400250" w:rsidRPr="00400250" w:rsidRDefault="00400250" w:rsidP="00CF28B8">
      <w:pPr>
        <w:tabs>
          <w:tab w:val="left" w:pos="1276"/>
          <w:tab w:val="left" w:leader="dot" w:pos="9356"/>
        </w:tabs>
        <w:rPr>
          <w:rFonts w:ascii="Arial" w:hAnsi="Arial" w:cs="Arial"/>
          <w:b/>
          <w:i/>
          <w:iCs/>
          <w:lang w:val="ro-RO"/>
        </w:rPr>
      </w:pPr>
    </w:p>
    <w:p w:rsidR="00B33391" w:rsidRDefault="00B33391" w:rsidP="00E63BA4">
      <w:pPr>
        <w:rPr>
          <w:rFonts w:ascii="Arial" w:hAnsi="Arial" w:cs="Arial"/>
          <w:b/>
        </w:rPr>
      </w:pPr>
    </w:p>
    <w:p w:rsidR="00C9612A" w:rsidRDefault="00C9612A" w:rsidP="00E63BA4">
      <w:pPr>
        <w:rPr>
          <w:rFonts w:ascii="Arial" w:hAnsi="Arial" w:cs="Arial"/>
          <w:b/>
        </w:rPr>
      </w:pPr>
      <w:r>
        <w:rPr>
          <w:rFonts w:ascii="Arial" w:hAnsi="Arial" w:cs="Arial"/>
          <w:b/>
        </w:rPr>
        <w:t xml:space="preserve">              </w:t>
      </w:r>
      <w:r w:rsidRPr="00D71995">
        <w:rPr>
          <w:rFonts w:ascii="Arial" w:hAnsi="Arial" w:cs="Arial"/>
          <w:b/>
        </w:rPr>
        <w:object w:dxaOrig="8241" w:dyaOrig="4253">
          <v:shape id="_x0000_i1069" type="#_x0000_t75" style="width:438.15pt;height:212.95pt" o:ole="">
            <v:imagedata r:id="rId223" o:title=""/>
          </v:shape>
          <o:OLEObject Type="Embed" ProgID="Excel.Sheet.12" ShapeID="_x0000_i1069" DrawAspect="Content" ObjectID="_1661586196" r:id="rId224"/>
        </w:object>
      </w:r>
    </w:p>
    <w:p w:rsidR="00C9612A" w:rsidRDefault="00C9612A" w:rsidP="00E63BA4">
      <w:pPr>
        <w:rPr>
          <w:rFonts w:ascii="Arial" w:hAnsi="Arial" w:cs="Arial"/>
          <w:b/>
        </w:rPr>
      </w:pPr>
      <w:r>
        <w:rPr>
          <w:rFonts w:ascii="Arial" w:hAnsi="Arial" w:cs="Arial"/>
          <w:b/>
        </w:rPr>
        <w:t xml:space="preserve">                                                                                                                        </w:t>
      </w:r>
      <w:r>
        <w:rPr>
          <w:rFonts w:ascii="Arial" w:hAnsi="Arial" w:cs="Arial"/>
          <w:b/>
          <w:i/>
          <w:iCs/>
          <w:lang w:val="ro-RO"/>
        </w:rPr>
        <w:t>Figura X.1.2.2.</w:t>
      </w:r>
    </w:p>
    <w:p w:rsidR="00C9612A" w:rsidRDefault="00C9612A" w:rsidP="00E63BA4">
      <w:pPr>
        <w:rPr>
          <w:rFonts w:ascii="Arial" w:hAnsi="Arial" w:cs="Arial"/>
          <w:b/>
        </w:rPr>
      </w:pPr>
    </w:p>
    <w:p w:rsidR="00C9612A" w:rsidRDefault="00C9612A" w:rsidP="00E63BA4">
      <w:pPr>
        <w:rPr>
          <w:rFonts w:ascii="Arial" w:hAnsi="Arial" w:cs="Arial"/>
          <w:b/>
        </w:rPr>
      </w:pPr>
    </w:p>
    <w:p w:rsidR="00F51C39" w:rsidRDefault="00863002" w:rsidP="00E63BA4">
      <w:pPr>
        <w:rPr>
          <w:rFonts w:ascii="Arial" w:hAnsi="Arial" w:cs="Arial"/>
          <w:sz w:val="28"/>
          <w:szCs w:val="28"/>
        </w:rPr>
      </w:pPr>
      <w:r>
        <w:rPr>
          <w:rFonts w:ascii="Arial" w:hAnsi="Arial" w:cs="Arial"/>
          <w:b/>
        </w:rPr>
        <w:t xml:space="preserve">Cheltuieli de consum  medii </w:t>
      </w:r>
      <w:r w:rsidR="00E63BA4" w:rsidRPr="00E63BA4">
        <w:rPr>
          <w:rFonts w:ascii="Arial" w:hAnsi="Arial" w:cs="Arial"/>
          <w:b/>
        </w:rPr>
        <w:t>pe o persoană, la nivel naţional</w:t>
      </w:r>
      <w:r w:rsidR="0078597C">
        <w:rPr>
          <w:rFonts w:ascii="Arial" w:hAnsi="Arial" w:cs="Arial"/>
          <w:b/>
        </w:rPr>
        <w:t>, în perioada 201</w:t>
      </w:r>
      <w:r w:rsidR="0081048C">
        <w:rPr>
          <w:rFonts w:ascii="Arial" w:hAnsi="Arial" w:cs="Arial"/>
          <w:b/>
        </w:rPr>
        <w:t>5</w:t>
      </w:r>
      <w:r w:rsidR="00E63BA4" w:rsidRPr="00E63BA4">
        <w:rPr>
          <w:rFonts w:ascii="Arial" w:hAnsi="Arial" w:cs="Arial"/>
          <w:b/>
        </w:rPr>
        <w:t>-201</w:t>
      </w:r>
      <w:r w:rsidR="0081048C">
        <w:rPr>
          <w:rFonts w:ascii="Arial" w:hAnsi="Arial" w:cs="Arial"/>
          <w:b/>
        </w:rPr>
        <w:t>9</w:t>
      </w:r>
      <w:r w:rsidR="00E63BA4" w:rsidRPr="008C7188">
        <w:rPr>
          <w:rFonts w:ascii="Arial" w:hAnsi="Arial" w:cs="Arial"/>
          <w:sz w:val="28"/>
          <w:szCs w:val="28"/>
        </w:rPr>
        <w:t>:</w:t>
      </w:r>
      <w:r w:rsidR="008C7188" w:rsidRPr="008C7188">
        <w:rPr>
          <w:rFonts w:ascii="Arial" w:hAnsi="Arial" w:cs="Arial"/>
          <w:sz w:val="28"/>
          <w:szCs w:val="28"/>
        </w:rPr>
        <w:t xml:space="preserve">   </w:t>
      </w:r>
    </w:p>
    <w:tbl>
      <w:tblPr>
        <w:tblW w:w="10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4"/>
        <w:gridCol w:w="1814"/>
        <w:gridCol w:w="1814"/>
        <w:gridCol w:w="1814"/>
        <w:gridCol w:w="1814"/>
        <w:gridCol w:w="1814"/>
      </w:tblGrid>
      <w:tr w:rsidR="00A11C03" w:rsidRPr="003056ED" w:rsidTr="00A11C03">
        <w:tc>
          <w:tcPr>
            <w:tcW w:w="1814" w:type="dxa"/>
          </w:tcPr>
          <w:p w:rsidR="00A11C03" w:rsidRPr="003056ED" w:rsidRDefault="00A11C03" w:rsidP="000502A0">
            <w:pPr>
              <w:rPr>
                <w:rFonts w:ascii="Arial" w:hAnsi="Arial" w:cs="Arial"/>
                <w:b/>
              </w:rPr>
            </w:pPr>
            <w:r w:rsidRPr="003056ED">
              <w:rPr>
                <w:rFonts w:ascii="Arial" w:hAnsi="Arial" w:cs="Arial"/>
                <w:b/>
              </w:rPr>
              <w:t>Ani</w:t>
            </w:r>
          </w:p>
        </w:tc>
        <w:tc>
          <w:tcPr>
            <w:tcW w:w="1814" w:type="dxa"/>
          </w:tcPr>
          <w:p w:rsidR="00A11C03" w:rsidRPr="003056ED" w:rsidRDefault="00A11C03" w:rsidP="00C85DCC">
            <w:pPr>
              <w:rPr>
                <w:rFonts w:ascii="Arial" w:hAnsi="Arial" w:cs="Arial"/>
                <w:b/>
              </w:rPr>
            </w:pPr>
            <w:r w:rsidRPr="003056ED">
              <w:rPr>
                <w:rFonts w:ascii="Arial" w:hAnsi="Arial" w:cs="Arial"/>
                <w:b/>
              </w:rPr>
              <w:t>2015</w:t>
            </w:r>
          </w:p>
        </w:tc>
        <w:tc>
          <w:tcPr>
            <w:tcW w:w="1814" w:type="dxa"/>
          </w:tcPr>
          <w:p w:rsidR="00A11C03" w:rsidRPr="003056ED" w:rsidRDefault="00A11C03" w:rsidP="00C85DCC">
            <w:pPr>
              <w:rPr>
                <w:rFonts w:ascii="Arial" w:hAnsi="Arial" w:cs="Arial"/>
                <w:b/>
              </w:rPr>
            </w:pPr>
            <w:r w:rsidRPr="003056ED">
              <w:rPr>
                <w:rFonts w:ascii="Arial" w:hAnsi="Arial" w:cs="Arial"/>
                <w:b/>
              </w:rPr>
              <w:t>2016</w:t>
            </w:r>
          </w:p>
        </w:tc>
        <w:tc>
          <w:tcPr>
            <w:tcW w:w="1814" w:type="dxa"/>
          </w:tcPr>
          <w:p w:rsidR="00A11C03" w:rsidRPr="003056ED" w:rsidRDefault="00A11C03" w:rsidP="000502A0">
            <w:pPr>
              <w:rPr>
                <w:rFonts w:ascii="Arial" w:hAnsi="Arial" w:cs="Arial"/>
                <w:b/>
              </w:rPr>
            </w:pPr>
            <w:r>
              <w:rPr>
                <w:rFonts w:ascii="Arial" w:hAnsi="Arial" w:cs="Arial"/>
                <w:b/>
              </w:rPr>
              <w:t>2017</w:t>
            </w:r>
          </w:p>
        </w:tc>
        <w:tc>
          <w:tcPr>
            <w:tcW w:w="1814" w:type="dxa"/>
          </w:tcPr>
          <w:p w:rsidR="00A11C03" w:rsidRPr="003056ED" w:rsidRDefault="00A11C03" w:rsidP="000502A0">
            <w:pPr>
              <w:rPr>
                <w:rFonts w:ascii="Arial" w:hAnsi="Arial" w:cs="Arial"/>
                <w:b/>
              </w:rPr>
            </w:pPr>
            <w:r>
              <w:rPr>
                <w:rFonts w:ascii="Arial" w:hAnsi="Arial" w:cs="Arial"/>
                <w:b/>
              </w:rPr>
              <w:t>2018</w:t>
            </w:r>
          </w:p>
        </w:tc>
        <w:tc>
          <w:tcPr>
            <w:tcW w:w="1814" w:type="dxa"/>
          </w:tcPr>
          <w:p w:rsidR="00A11C03" w:rsidRDefault="00A11C03" w:rsidP="000502A0">
            <w:pPr>
              <w:rPr>
                <w:rFonts w:ascii="Arial" w:hAnsi="Arial" w:cs="Arial"/>
                <w:b/>
              </w:rPr>
            </w:pPr>
            <w:r>
              <w:rPr>
                <w:rFonts w:ascii="Arial" w:hAnsi="Arial" w:cs="Arial"/>
                <w:b/>
              </w:rPr>
              <w:t>2019</w:t>
            </w:r>
          </w:p>
        </w:tc>
      </w:tr>
      <w:tr w:rsidR="00A11C03" w:rsidRPr="003056ED" w:rsidTr="00A11C03">
        <w:tc>
          <w:tcPr>
            <w:tcW w:w="1814" w:type="dxa"/>
          </w:tcPr>
          <w:p w:rsidR="00A11C03" w:rsidRPr="003056ED" w:rsidRDefault="00A11C03" w:rsidP="000502A0">
            <w:pPr>
              <w:rPr>
                <w:rFonts w:ascii="Arial" w:hAnsi="Arial" w:cs="Arial"/>
                <w:b/>
              </w:rPr>
            </w:pPr>
            <w:r w:rsidRPr="003056ED">
              <w:rPr>
                <w:rFonts w:ascii="Arial" w:hAnsi="Arial" w:cs="Arial"/>
                <w:b/>
              </w:rPr>
              <w:t>Urban (lei)</w:t>
            </w:r>
          </w:p>
        </w:tc>
        <w:tc>
          <w:tcPr>
            <w:tcW w:w="1814" w:type="dxa"/>
          </w:tcPr>
          <w:p w:rsidR="00A11C03" w:rsidRPr="003056ED" w:rsidRDefault="00863002" w:rsidP="00C85DCC">
            <w:pPr>
              <w:rPr>
                <w:rFonts w:ascii="Arial" w:hAnsi="Arial" w:cs="Arial"/>
              </w:rPr>
            </w:pPr>
            <w:r>
              <w:rPr>
                <w:rFonts w:ascii="Arial" w:hAnsi="Arial" w:cs="Arial"/>
              </w:rPr>
              <w:t>688,24</w:t>
            </w:r>
          </w:p>
        </w:tc>
        <w:tc>
          <w:tcPr>
            <w:tcW w:w="1814" w:type="dxa"/>
          </w:tcPr>
          <w:p w:rsidR="00A11C03" w:rsidRPr="003056ED" w:rsidRDefault="00863002" w:rsidP="00C85DCC">
            <w:pPr>
              <w:rPr>
                <w:rFonts w:ascii="Arial" w:hAnsi="Arial" w:cs="Arial"/>
              </w:rPr>
            </w:pPr>
            <w:r>
              <w:rPr>
                <w:rFonts w:ascii="Arial" w:hAnsi="Arial" w:cs="Arial"/>
              </w:rPr>
              <w:t>745,43</w:t>
            </w:r>
          </w:p>
        </w:tc>
        <w:tc>
          <w:tcPr>
            <w:tcW w:w="1814" w:type="dxa"/>
          </w:tcPr>
          <w:p w:rsidR="00A11C03" w:rsidRPr="003056ED" w:rsidRDefault="00863002" w:rsidP="000502A0">
            <w:pPr>
              <w:rPr>
                <w:rFonts w:ascii="Arial" w:hAnsi="Arial" w:cs="Arial"/>
              </w:rPr>
            </w:pPr>
            <w:r>
              <w:rPr>
                <w:rFonts w:ascii="Arial" w:hAnsi="Arial" w:cs="Arial"/>
              </w:rPr>
              <w:t>857,46</w:t>
            </w:r>
          </w:p>
        </w:tc>
        <w:tc>
          <w:tcPr>
            <w:tcW w:w="1814" w:type="dxa"/>
          </w:tcPr>
          <w:p w:rsidR="00A11C03" w:rsidRPr="003056ED" w:rsidRDefault="00863002" w:rsidP="00A11C03">
            <w:pPr>
              <w:rPr>
                <w:rFonts w:ascii="Arial" w:hAnsi="Arial" w:cs="Arial"/>
              </w:rPr>
            </w:pPr>
            <w:r>
              <w:rPr>
                <w:rFonts w:ascii="Arial" w:hAnsi="Arial" w:cs="Arial"/>
              </w:rPr>
              <w:t>965,81</w:t>
            </w:r>
          </w:p>
        </w:tc>
        <w:tc>
          <w:tcPr>
            <w:tcW w:w="1814" w:type="dxa"/>
          </w:tcPr>
          <w:p w:rsidR="00A11C03" w:rsidRDefault="00863002" w:rsidP="000502A0">
            <w:pPr>
              <w:rPr>
                <w:rFonts w:ascii="Arial" w:hAnsi="Arial" w:cs="Arial"/>
              </w:rPr>
            </w:pPr>
            <w:r>
              <w:rPr>
                <w:rFonts w:ascii="Arial" w:hAnsi="Arial" w:cs="Arial"/>
              </w:rPr>
              <w:t>1062,72</w:t>
            </w:r>
          </w:p>
        </w:tc>
      </w:tr>
      <w:tr w:rsidR="00A11C03" w:rsidRPr="003056ED" w:rsidTr="00A11C03">
        <w:tc>
          <w:tcPr>
            <w:tcW w:w="1814" w:type="dxa"/>
          </w:tcPr>
          <w:p w:rsidR="00A11C03" w:rsidRPr="003056ED" w:rsidRDefault="00A11C03" w:rsidP="000502A0">
            <w:pPr>
              <w:rPr>
                <w:rFonts w:ascii="Arial" w:hAnsi="Arial" w:cs="Arial"/>
                <w:b/>
              </w:rPr>
            </w:pPr>
            <w:r w:rsidRPr="003056ED">
              <w:rPr>
                <w:rFonts w:ascii="Arial" w:hAnsi="Arial" w:cs="Arial"/>
                <w:b/>
              </w:rPr>
              <w:t>Rural (lei)</w:t>
            </w:r>
          </w:p>
        </w:tc>
        <w:tc>
          <w:tcPr>
            <w:tcW w:w="1814" w:type="dxa"/>
          </w:tcPr>
          <w:p w:rsidR="00A11C03" w:rsidRPr="003056ED" w:rsidRDefault="00863002" w:rsidP="00C85DCC">
            <w:pPr>
              <w:rPr>
                <w:rFonts w:ascii="Arial" w:hAnsi="Arial" w:cs="Arial"/>
              </w:rPr>
            </w:pPr>
            <w:r>
              <w:rPr>
                <w:rFonts w:ascii="Arial" w:hAnsi="Arial" w:cs="Arial"/>
              </w:rPr>
              <w:t>419,9</w:t>
            </w:r>
          </w:p>
        </w:tc>
        <w:tc>
          <w:tcPr>
            <w:tcW w:w="1814" w:type="dxa"/>
          </w:tcPr>
          <w:p w:rsidR="00A11C03" w:rsidRPr="003056ED" w:rsidRDefault="00863002" w:rsidP="00C85DCC">
            <w:pPr>
              <w:rPr>
                <w:rFonts w:ascii="Arial" w:hAnsi="Arial" w:cs="Arial"/>
              </w:rPr>
            </w:pPr>
            <w:r>
              <w:rPr>
                <w:rFonts w:ascii="Arial" w:hAnsi="Arial" w:cs="Arial"/>
              </w:rPr>
              <w:t>451,03</w:t>
            </w:r>
          </w:p>
        </w:tc>
        <w:tc>
          <w:tcPr>
            <w:tcW w:w="1814" w:type="dxa"/>
          </w:tcPr>
          <w:p w:rsidR="00A11C03" w:rsidRPr="003056ED" w:rsidRDefault="00863002" w:rsidP="000502A0">
            <w:pPr>
              <w:rPr>
                <w:rFonts w:ascii="Arial" w:hAnsi="Arial" w:cs="Arial"/>
              </w:rPr>
            </w:pPr>
            <w:r>
              <w:rPr>
                <w:rFonts w:ascii="Arial" w:hAnsi="Arial" w:cs="Arial"/>
              </w:rPr>
              <w:t>519,25</w:t>
            </w:r>
          </w:p>
        </w:tc>
        <w:tc>
          <w:tcPr>
            <w:tcW w:w="1814" w:type="dxa"/>
          </w:tcPr>
          <w:p w:rsidR="00A11C03" w:rsidRPr="003056ED" w:rsidRDefault="00863002" w:rsidP="000502A0">
            <w:pPr>
              <w:rPr>
                <w:rFonts w:ascii="Arial" w:hAnsi="Arial" w:cs="Arial"/>
              </w:rPr>
            </w:pPr>
            <w:r>
              <w:rPr>
                <w:rFonts w:ascii="Arial" w:hAnsi="Arial" w:cs="Arial"/>
              </w:rPr>
              <w:t>595,25</w:t>
            </w:r>
          </w:p>
        </w:tc>
        <w:tc>
          <w:tcPr>
            <w:tcW w:w="1814" w:type="dxa"/>
          </w:tcPr>
          <w:p w:rsidR="00A11C03" w:rsidRDefault="00863002" w:rsidP="000502A0">
            <w:pPr>
              <w:rPr>
                <w:rFonts w:ascii="Arial" w:hAnsi="Arial" w:cs="Arial"/>
              </w:rPr>
            </w:pPr>
            <w:r>
              <w:rPr>
                <w:rFonts w:ascii="Arial" w:hAnsi="Arial" w:cs="Arial"/>
              </w:rPr>
              <w:t>676,77</w:t>
            </w:r>
          </w:p>
        </w:tc>
      </w:tr>
      <w:tr w:rsidR="00A11C03" w:rsidRPr="003056ED" w:rsidTr="00A11C03">
        <w:tc>
          <w:tcPr>
            <w:tcW w:w="1814" w:type="dxa"/>
          </w:tcPr>
          <w:p w:rsidR="00A11C03" w:rsidRPr="003056ED" w:rsidRDefault="00A11C03" w:rsidP="000502A0">
            <w:pPr>
              <w:rPr>
                <w:rFonts w:ascii="Arial" w:hAnsi="Arial" w:cs="Arial"/>
                <w:b/>
              </w:rPr>
            </w:pPr>
            <w:r w:rsidRPr="003056ED">
              <w:rPr>
                <w:rFonts w:ascii="Arial" w:hAnsi="Arial" w:cs="Arial"/>
                <w:b/>
              </w:rPr>
              <w:t>Total (lei)</w:t>
            </w:r>
          </w:p>
        </w:tc>
        <w:tc>
          <w:tcPr>
            <w:tcW w:w="1814" w:type="dxa"/>
            <w:vAlign w:val="bottom"/>
          </w:tcPr>
          <w:p w:rsidR="00A11C03" w:rsidRPr="003056ED" w:rsidRDefault="00863002" w:rsidP="00C85DCC">
            <w:pPr>
              <w:rPr>
                <w:rFonts w:ascii="Arial" w:eastAsia="Times New Roman" w:hAnsi="Arial" w:cs="Arial"/>
                <w:color w:val="000000"/>
                <w:lang w:val="en-US"/>
              </w:rPr>
            </w:pPr>
            <w:r>
              <w:rPr>
                <w:rFonts w:ascii="Arial" w:eastAsia="Times New Roman" w:hAnsi="Arial" w:cs="Arial"/>
                <w:color w:val="000000"/>
                <w:lang w:val="en-US"/>
              </w:rPr>
              <w:t>564,38</w:t>
            </w:r>
          </w:p>
        </w:tc>
        <w:tc>
          <w:tcPr>
            <w:tcW w:w="1814" w:type="dxa"/>
            <w:vAlign w:val="bottom"/>
          </w:tcPr>
          <w:p w:rsidR="00A11C03" w:rsidRPr="003056ED" w:rsidRDefault="00863002" w:rsidP="00C85DCC">
            <w:pPr>
              <w:rPr>
                <w:rFonts w:ascii="Arial" w:eastAsia="Times New Roman" w:hAnsi="Arial" w:cs="Arial"/>
                <w:color w:val="000000"/>
                <w:lang w:val="en-US"/>
              </w:rPr>
            </w:pPr>
            <w:r>
              <w:rPr>
                <w:rFonts w:ascii="Arial" w:eastAsia="Times New Roman" w:hAnsi="Arial" w:cs="Arial"/>
                <w:color w:val="000000"/>
                <w:lang w:val="en-US"/>
              </w:rPr>
              <w:t>609,12</w:t>
            </w:r>
          </w:p>
        </w:tc>
        <w:tc>
          <w:tcPr>
            <w:tcW w:w="1814" w:type="dxa"/>
            <w:vAlign w:val="bottom"/>
          </w:tcPr>
          <w:p w:rsidR="00A11C03" w:rsidRPr="003056ED" w:rsidRDefault="00863002" w:rsidP="000502A0">
            <w:pPr>
              <w:rPr>
                <w:rFonts w:ascii="Arial" w:eastAsia="Times New Roman" w:hAnsi="Arial" w:cs="Arial"/>
                <w:color w:val="000000"/>
                <w:lang w:val="en-US"/>
              </w:rPr>
            </w:pPr>
            <w:r>
              <w:rPr>
                <w:rFonts w:ascii="Arial" w:eastAsia="Times New Roman" w:hAnsi="Arial" w:cs="Arial"/>
                <w:color w:val="000000"/>
                <w:lang w:val="en-US"/>
              </w:rPr>
              <w:t>700,85</w:t>
            </w:r>
          </w:p>
        </w:tc>
        <w:tc>
          <w:tcPr>
            <w:tcW w:w="1814" w:type="dxa"/>
            <w:vAlign w:val="bottom"/>
          </w:tcPr>
          <w:p w:rsidR="00A11C03" w:rsidRPr="003056ED" w:rsidRDefault="00863002" w:rsidP="000502A0">
            <w:pPr>
              <w:rPr>
                <w:rFonts w:ascii="Arial" w:eastAsia="Times New Roman" w:hAnsi="Arial" w:cs="Arial"/>
                <w:color w:val="000000"/>
                <w:lang w:val="en-US"/>
              </w:rPr>
            </w:pPr>
            <w:r>
              <w:rPr>
                <w:rFonts w:ascii="Arial" w:eastAsia="Times New Roman" w:hAnsi="Arial" w:cs="Arial"/>
                <w:color w:val="000000"/>
                <w:lang w:val="en-US"/>
              </w:rPr>
              <w:t>794,54</w:t>
            </w:r>
          </w:p>
        </w:tc>
        <w:tc>
          <w:tcPr>
            <w:tcW w:w="1814" w:type="dxa"/>
          </w:tcPr>
          <w:p w:rsidR="00A11C03" w:rsidRDefault="00863002" w:rsidP="000502A0">
            <w:pPr>
              <w:rPr>
                <w:rFonts w:ascii="Arial" w:eastAsia="Times New Roman" w:hAnsi="Arial" w:cs="Arial"/>
                <w:color w:val="000000"/>
                <w:lang w:val="en-US"/>
              </w:rPr>
            </w:pPr>
            <w:r>
              <w:rPr>
                <w:rFonts w:ascii="Arial" w:eastAsia="Times New Roman" w:hAnsi="Arial" w:cs="Arial"/>
                <w:color w:val="000000"/>
                <w:lang w:val="en-US"/>
              </w:rPr>
              <w:t>884,52</w:t>
            </w:r>
          </w:p>
        </w:tc>
      </w:tr>
    </w:tbl>
    <w:p w:rsidR="000502A0" w:rsidRPr="00F51C39" w:rsidRDefault="000502A0" w:rsidP="000502A0">
      <w:pPr>
        <w:rPr>
          <w:rFonts w:ascii="Arial" w:hAnsi="Arial" w:cs="Arial"/>
        </w:rPr>
      </w:pPr>
      <w:r>
        <w:rPr>
          <w:rFonts w:ascii="Arial" w:hAnsi="Arial" w:cs="Arial"/>
          <w:i/>
          <w:sz w:val="28"/>
          <w:szCs w:val="28"/>
        </w:rPr>
        <w:t xml:space="preserve">                                                                                                        </w:t>
      </w:r>
      <w:r w:rsidR="00A11C03">
        <w:rPr>
          <w:rFonts w:ascii="Arial" w:hAnsi="Arial" w:cs="Arial"/>
          <w:i/>
          <w:sz w:val="28"/>
          <w:szCs w:val="28"/>
        </w:rPr>
        <w:t xml:space="preserve">        </w:t>
      </w:r>
      <w:r>
        <w:rPr>
          <w:rFonts w:ascii="Arial" w:hAnsi="Arial" w:cs="Arial"/>
          <w:i/>
          <w:sz w:val="28"/>
          <w:szCs w:val="28"/>
        </w:rPr>
        <w:t xml:space="preserve">   </w:t>
      </w:r>
      <w:r w:rsidRPr="008C7188">
        <w:rPr>
          <w:rFonts w:ascii="Arial" w:hAnsi="Arial" w:cs="Arial"/>
          <w:i/>
          <w:sz w:val="28"/>
          <w:szCs w:val="28"/>
        </w:rPr>
        <w:t>T</w:t>
      </w:r>
      <w:r w:rsidRPr="008C7188">
        <w:rPr>
          <w:rFonts w:ascii="Arial" w:hAnsi="Arial" w:cs="Arial"/>
          <w:b/>
          <w:i/>
          <w:iCs/>
        </w:rPr>
        <w:t>abel X.1.2.</w:t>
      </w:r>
      <w:r>
        <w:rPr>
          <w:rFonts w:ascii="Arial" w:hAnsi="Arial" w:cs="Arial"/>
          <w:b/>
          <w:i/>
          <w:iCs/>
        </w:rPr>
        <w:t>2</w:t>
      </w:r>
      <w:r w:rsidRPr="008C7188">
        <w:rPr>
          <w:rFonts w:ascii="Arial" w:hAnsi="Arial" w:cs="Arial"/>
          <w:b/>
          <w:i/>
          <w:iCs/>
        </w:rPr>
        <w:t>.</w:t>
      </w:r>
    </w:p>
    <w:p w:rsidR="00617885" w:rsidRDefault="00617885" w:rsidP="002327DF">
      <w:pPr>
        <w:spacing w:before="120" w:after="120"/>
        <w:jc w:val="both"/>
        <w:rPr>
          <w:rFonts w:ascii="Arial" w:hAnsi="Arial" w:cs="Arial"/>
        </w:rPr>
      </w:pPr>
      <w:r>
        <w:rPr>
          <w:rFonts w:ascii="Arial" w:hAnsi="Arial" w:cs="Arial"/>
        </w:rPr>
        <w:lastRenderedPageBreak/>
        <w:t xml:space="preserve">               </w:t>
      </w:r>
      <w:r w:rsidRPr="00D71995">
        <w:rPr>
          <w:rFonts w:ascii="Arial" w:hAnsi="Arial" w:cs="Arial"/>
        </w:rPr>
        <w:object w:dxaOrig="8888" w:dyaOrig="4854">
          <v:shape id="_x0000_i1070" type="#_x0000_t75" style="width:444.25pt;height:242.8pt" o:ole="">
            <v:imagedata r:id="rId225" o:title=""/>
          </v:shape>
          <o:OLEObject Type="Embed" ProgID="Excel.Sheet.12" ShapeID="_x0000_i1070" DrawAspect="Content" ObjectID="_1661586197" r:id="rId226"/>
        </w:object>
      </w:r>
      <w:r>
        <w:rPr>
          <w:rFonts w:ascii="Arial" w:hAnsi="Arial" w:cs="Arial"/>
        </w:rPr>
        <w:t xml:space="preserve"> </w:t>
      </w:r>
    </w:p>
    <w:p w:rsidR="00617885" w:rsidRDefault="00617885" w:rsidP="00617885">
      <w:pPr>
        <w:rPr>
          <w:rFonts w:ascii="Arial" w:hAnsi="Arial" w:cs="Arial"/>
          <w:b/>
        </w:rPr>
      </w:pPr>
      <w:r>
        <w:rPr>
          <w:rFonts w:ascii="Arial" w:hAnsi="Arial" w:cs="Arial"/>
          <w:b/>
        </w:rPr>
        <w:t xml:space="preserve">                                                                                                                        </w:t>
      </w:r>
      <w:r>
        <w:rPr>
          <w:rFonts w:ascii="Arial" w:hAnsi="Arial" w:cs="Arial"/>
          <w:b/>
          <w:i/>
          <w:iCs/>
          <w:lang w:val="ro-RO"/>
        </w:rPr>
        <w:t>Figura X.1.2.3.</w:t>
      </w:r>
    </w:p>
    <w:p w:rsidR="00617885" w:rsidRDefault="00617885" w:rsidP="00617885">
      <w:pPr>
        <w:rPr>
          <w:rFonts w:ascii="Arial" w:hAnsi="Arial" w:cs="Arial"/>
          <w:b/>
        </w:rPr>
      </w:pPr>
    </w:p>
    <w:p w:rsidR="002327DF" w:rsidRPr="005B534D" w:rsidRDefault="000502A0" w:rsidP="002327DF">
      <w:pPr>
        <w:spacing w:before="120" w:after="120"/>
        <w:jc w:val="both"/>
        <w:rPr>
          <w:rFonts w:ascii="Arial" w:hAnsi="Arial" w:cs="Arial"/>
          <w:i/>
          <w:lang w:val="it-IT"/>
        </w:rPr>
      </w:pPr>
      <w:r w:rsidRPr="00CD50B3">
        <w:rPr>
          <w:rFonts w:ascii="Arial" w:hAnsi="Arial" w:cs="Arial"/>
        </w:rPr>
        <w:t xml:space="preserve">Sursa: Institutul Naţional de Statistică </w:t>
      </w:r>
      <w:r w:rsidR="002327DF">
        <w:rPr>
          <w:rFonts w:ascii="Arial" w:hAnsi="Arial" w:cs="Arial"/>
        </w:rPr>
        <w:t>-</w:t>
      </w:r>
      <w:r w:rsidR="002327DF" w:rsidRPr="005B534D">
        <w:rPr>
          <w:rFonts w:ascii="Arial" w:hAnsi="Arial" w:cs="Arial"/>
          <w:i/>
          <w:lang w:val="it-IT"/>
        </w:rPr>
        <w:t>Baza de date TEMPO online</w:t>
      </w:r>
      <w:r w:rsidR="002327DF" w:rsidRPr="002327DF">
        <w:rPr>
          <w:rFonts w:ascii="Arial" w:hAnsi="Arial" w:cs="Arial"/>
          <w:i/>
          <w:lang w:val="it-IT"/>
        </w:rPr>
        <w:t xml:space="preserve"> </w:t>
      </w:r>
      <w:r w:rsidR="002327DF">
        <w:rPr>
          <w:rFonts w:ascii="Arial" w:hAnsi="Arial" w:cs="Arial"/>
          <w:i/>
          <w:lang w:val="it-IT"/>
        </w:rPr>
        <w:t>-statistici.insse.ro.</w:t>
      </w:r>
    </w:p>
    <w:p w:rsidR="000502A0" w:rsidRDefault="002327DF" w:rsidP="002327DF">
      <w:pPr>
        <w:rPr>
          <w:rFonts w:ascii="Arial" w:hAnsi="Arial" w:cs="Arial"/>
        </w:rPr>
      </w:pPr>
      <w:r>
        <w:rPr>
          <w:rFonts w:ascii="Arial" w:hAnsi="Arial" w:cs="Arial"/>
        </w:rPr>
        <w:t>-</w:t>
      </w:r>
      <w:r w:rsidRPr="00964352">
        <w:rPr>
          <w:rFonts w:ascii="Arial" w:hAnsi="Arial" w:cs="Arial"/>
        </w:rPr>
        <w:t xml:space="preserve"> </w:t>
      </w:r>
      <w:r w:rsidR="000502A0" w:rsidRPr="00964352">
        <w:rPr>
          <w:rFonts w:ascii="Arial" w:hAnsi="Arial" w:cs="Arial"/>
        </w:rPr>
        <w:t>(date disponibile doar la nivel naţional)</w:t>
      </w:r>
    </w:p>
    <w:p w:rsidR="000502A0" w:rsidRPr="00964352" w:rsidRDefault="000502A0" w:rsidP="000502A0">
      <w:pPr>
        <w:rPr>
          <w:rFonts w:ascii="Arial" w:hAnsi="Arial" w:cs="Arial"/>
        </w:rPr>
      </w:pPr>
    </w:p>
    <w:p w:rsidR="00E63BA4" w:rsidRDefault="00E63BA4" w:rsidP="00E63BA4">
      <w:pPr>
        <w:rPr>
          <w:rFonts w:ascii="Arial" w:hAnsi="Arial" w:cs="Arial"/>
        </w:rPr>
      </w:pPr>
    </w:p>
    <w:p w:rsidR="00400250" w:rsidRDefault="00400250" w:rsidP="00CF28B8">
      <w:pPr>
        <w:tabs>
          <w:tab w:val="left" w:pos="1276"/>
          <w:tab w:val="left" w:leader="dot" w:pos="9356"/>
        </w:tabs>
        <w:rPr>
          <w:rFonts w:ascii="Arial" w:hAnsi="Arial" w:cs="Arial"/>
          <w:b/>
          <w:i/>
          <w:iCs/>
          <w:lang w:val="ro-RO"/>
        </w:rPr>
      </w:pPr>
    </w:p>
    <w:p w:rsidR="00A048EA" w:rsidRPr="00E57994" w:rsidRDefault="00352C06" w:rsidP="00CF28B8">
      <w:pPr>
        <w:tabs>
          <w:tab w:val="left" w:pos="1276"/>
          <w:tab w:val="left" w:leader="dot" w:pos="9356"/>
        </w:tabs>
        <w:rPr>
          <w:rFonts w:ascii="Arial" w:hAnsi="Arial" w:cs="Arial"/>
          <w:b/>
          <w:i/>
          <w:iCs/>
          <w:lang w:val="ro-RO"/>
        </w:rPr>
      </w:pPr>
      <w:r>
        <w:rPr>
          <w:rFonts w:ascii="Arial" w:hAnsi="Arial" w:cs="Arial"/>
          <w:b/>
          <w:i/>
          <w:iCs/>
          <w:lang w:val="ro-RO"/>
        </w:rPr>
        <w:t xml:space="preserve"> X</w:t>
      </w:r>
      <w:r w:rsidR="00CF28B8" w:rsidRPr="00E57994">
        <w:rPr>
          <w:rFonts w:ascii="Arial" w:hAnsi="Arial" w:cs="Arial"/>
          <w:b/>
          <w:i/>
          <w:iCs/>
          <w:lang w:val="ro-RO"/>
        </w:rPr>
        <w:t xml:space="preserve">.1.3 </w:t>
      </w:r>
      <w:r w:rsidR="00A048EA" w:rsidRPr="00E57994">
        <w:rPr>
          <w:rFonts w:ascii="Arial" w:hAnsi="Arial" w:cs="Arial"/>
          <w:b/>
          <w:i/>
          <w:iCs/>
          <w:lang w:val="ro-RO"/>
        </w:rPr>
        <w:t xml:space="preserve">Mobilitate </w:t>
      </w:r>
    </w:p>
    <w:p w:rsidR="00A048EA" w:rsidRDefault="00CF28B8" w:rsidP="00CF28B8">
      <w:pPr>
        <w:tabs>
          <w:tab w:val="left" w:leader="dot" w:pos="9356"/>
        </w:tabs>
        <w:ind w:left="780"/>
        <w:rPr>
          <w:rFonts w:ascii="Arial" w:hAnsi="Arial" w:cs="Arial"/>
          <w:b/>
          <w:lang w:val="ro-RO"/>
        </w:rPr>
      </w:pPr>
      <w:r>
        <w:rPr>
          <w:rFonts w:ascii="Arial" w:hAnsi="Arial" w:cs="Arial"/>
          <w:lang w:val="ro-RO"/>
        </w:rPr>
        <w:t xml:space="preserve">  </w:t>
      </w:r>
      <w:r w:rsidRPr="00E57994">
        <w:rPr>
          <w:rFonts w:ascii="Arial" w:hAnsi="Arial" w:cs="Arial"/>
          <w:b/>
          <w:lang w:val="ro-RO"/>
        </w:rPr>
        <w:t xml:space="preserve">X.1.3.1. </w:t>
      </w:r>
      <w:r w:rsidR="00A048EA" w:rsidRPr="00E57994">
        <w:rPr>
          <w:rFonts w:ascii="Arial" w:hAnsi="Arial" w:cs="Arial"/>
          <w:b/>
          <w:lang w:val="ro-RO"/>
        </w:rPr>
        <w:t xml:space="preserve">Transportul de pasageri </w:t>
      </w:r>
    </w:p>
    <w:p w:rsidR="00077EAF" w:rsidRPr="007022FD" w:rsidRDefault="00077EAF" w:rsidP="00077EAF">
      <w:pPr>
        <w:pStyle w:val="Default"/>
        <w:ind w:firstLine="720"/>
        <w:jc w:val="both"/>
        <w:rPr>
          <w:lang w:val="ro-RO"/>
        </w:rPr>
      </w:pPr>
      <w:r w:rsidRPr="007022FD">
        <w:rPr>
          <w:lang w:val="ro-RO"/>
        </w:rPr>
        <w:t xml:space="preserve">Principalele cauze care stau la baza creşterii cererii de transport de pasageri este creşterea veniturilor împreună cu o tendinţă de a cheltui mai mult sau mai puţin din procentul din venit pentru transport. Prin urmare, venitul suplimentar înseamnă buget suplimentar de călătorie, care permite călătorii mai frecvente, mai rapide, mai îndepărtate şi mai luxoase. </w:t>
      </w:r>
    </w:p>
    <w:p w:rsidR="00077EAF" w:rsidRPr="007022FD" w:rsidRDefault="00077EAF" w:rsidP="00077EAF">
      <w:pPr>
        <w:pStyle w:val="Default"/>
        <w:ind w:firstLine="720"/>
        <w:jc w:val="both"/>
        <w:rPr>
          <w:lang w:val="ro-RO"/>
        </w:rPr>
      </w:pPr>
      <w:r w:rsidRPr="007022FD">
        <w:rPr>
          <w:lang w:val="ro-RO"/>
        </w:rPr>
        <w:t xml:space="preserve">Activitatea de transport este una dintre principalele surse de emisii de gaze cu efect de seră şi, de asemenea, dă naştere la poluarea semnificativă a aerului şi la zgomot, care pot afecta grav sănătatea umană şi ecosistemele. </w:t>
      </w:r>
    </w:p>
    <w:p w:rsidR="00077EAF" w:rsidRPr="00E57994" w:rsidRDefault="00077EAF" w:rsidP="00CF28B8">
      <w:pPr>
        <w:tabs>
          <w:tab w:val="left" w:leader="dot" w:pos="9356"/>
        </w:tabs>
        <w:ind w:left="780"/>
        <w:rPr>
          <w:rFonts w:ascii="Arial" w:hAnsi="Arial" w:cs="Arial"/>
          <w:b/>
          <w:lang w:val="ro-RO"/>
        </w:rPr>
      </w:pPr>
    </w:p>
    <w:p w:rsidR="00250820" w:rsidRDefault="00250820" w:rsidP="00CF28B8">
      <w:pPr>
        <w:tabs>
          <w:tab w:val="left" w:leader="dot" w:pos="9356"/>
        </w:tabs>
        <w:ind w:left="780"/>
        <w:rPr>
          <w:rFonts w:ascii="Arial" w:hAnsi="Arial" w:cs="Arial"/>
          <w:lang w:val="ro-RO"/>
        </w:rPr>
      </w:pPr>
    </w:p>
    <w:p w:rsidR="00A048EA" w:rsidRDefault="00CF28B8" w:rsidP="00CF28B8">
      <w:pPr>
        <w:tabs>
          <w:tab w:val="left" w:leader="dot" w:pos="9356"/>
        </w:tabs>
        <w:ind w:left="780"/>
        <w:rPr>
          <w:rFonts w:ascii="Arial" w:hAnsi="Arial" w:cs="Arial"/>
          <w:b/>
          <w:lang w:val="ro-RO"/>
        </w:rPr>
      </w:pPr>
      <w:r>
        <w:rPr>
          <w:rFonts w:ascii="Arial" w:hAnsi="Arial" w:cs="Arial"/>
          <w:lang w:val="ro-RO"/>
        </w:rPr>
        <w:t xml:space="preserve">  </w:t>
      </w:r>
      <w:r w:rsidRPr="00E57994">
        <w:rPr>
          <w:rFonts w:ascii="Arial" w:hAnsi="Arial" w:cs="Arial"/>
          <w:b/>
          <w:lang w:val="ro-RO"/>
        </w:rPr>
        <w:t xml:space="preserve">X.1.3.2.  </w:t>
      </w:r>
      <w:r w:rsidR="00A048EA" w:rsidRPr="00E57994">
        <w:rPr>
          <w:rFonts w:ascii="Arial" w:hAnsi="Arial" w:cs="Arial"/>
          <w:b/>
          <w:lang w:val="ro-RO"/>
        </w:rPr>
        <w:t xml:space="preserve">Transportul de mărfuri </w:t>
      </w:r>
      <w:r w:rsidR="008944E0">
        <w:rPr>
          <w:rFonts w:ascii="Arial" w:hAnsi="Arial" w:cs="Arial"/>
          <w:b/>
          <w:lang w:val="ro-RO"/>
        </w:rPr>
        <w:t xml:space="preserve">     </w:t>
      </w:r>
    </w:p>
    <w:p w:rsidR="00077EAF" w:rsidRDefault="00077EAF" w:rsidP="00CF28B8">
      <w:pPr>
        <w:tabs>
          <w:tab w:val="left" w:leader="dot" w:pos="9356"/>
        </w:tabs>
        <w:ind w:left="780"/>
        <w:rPr>
          <w:rFonts w:ascii="Arial" w:hAnsi="Arial" w:cs="Arial"/>
          <w:b/>
          <w:lang w:val="ro-RO"/>
        </w:rPr>
      </w:pPr>
    </w:p>
    <w:p w:rsidR="00077EAF" w:rsidRDefault="00077EAF" w:rsidP="00077EAF">
      <w:pPr>
        <w:pStyle w:val="Default"/>
        <w:ind w:firstLine="720"/>
        <w:jc w:val="both"/>
        <w:rPr>
          <w:lang w:val="ro-RO"/>
        </w:rPr>
      </w:pPr>
      <w:r w:rsidRPr="005B2E61">
        <w:rPr>
          <w:lang w:val="ro-RO"/>
        </w:rPr>
        <w:t>Transportul mărfurilor reprezintă o componentă esențială a procesului de producție și presupune deplasarea componentelor și a produselor atât în incinta fabricii, cât si de la o unitate la alta. Sistemul de transport reprezintă unul din elementele de bază pentru o creștere economică fundamentală. Transportul creează valoare și un anumit grad de utilitate (de loc și de timp)</w:t>
      </w:r>
    </w:p>
    <w:p w:rsidR="00E26EB4" w:rsidRPr="00E26EB4" w:rsidRDefault="00E26EB4" w:rsidP="00077EAF">
      <w:pPr>
        <w:pStyle w:val="Default"/>
        <w:jc w:val="both"/>
        <w:rPr>
          <w:lang w:val="ro-RO"/>
        </w:rPr>
      </w:pPr>
      <w:r>
        <w:rPr>
          <w:b/>
          <w:lang w:val="ro-RO"/>
        </w:rPr>
        <w:t xml:space="preserve"> </w:t>
      </w:r>
      <w:r w:rsidRPr="00E26EB4">
        <w:rPr>
          <w:lang w:val="ro-RO"/>
        </w:rPr>
        <w:t>Nu sunt date la nivelul Judeţului Ilfov</w:t>
      </w:r>
    </w:p>
    <w:p w:rsidR="00E26EB4" w:rsidRPr="00E57994" w:rsidRDefault="008944E0" w:rsidP="00CF28B8">
      <w:pPr>
        <w:tabs>
          <w:tab w:val="left" w:leader="dot" w:pos="9356"/>
        </w:tabs>
        <w:ind w:left="780"/>
        <w:rPr>
          <w:rFonts w:ascii="Arial" w:hAnsi="Arial" w:cs="Arial"/>
          <w:b/>
          <w:lang w:val="ro-RO"/>
        </w:rPr>
      </w:pPr>
      <w:r>
        <w:rPr>
          <w:rFonts w:ascii="Arial" w:hAnsi="Arial" w:cs="Arial"/>
          <w:b/>
          <w:lang w:val="ro-RO"/>
        </w:rPr>
        <w:t xml:space="preserve"> </w:t>
      </w:r>
    </w:p>
    <w:p w:rsidR="00CF28B8" w:rsidRDefault="00352C06" w:rsidP="00CF28B8">
      <w:pPr>
        <w:tabs>
          <w:tab w:val="left" w:leader="dot" w:pos="9356"/>
        </w:tabs>
        <w:rPr>
          <w:rFonts w:ascii="Arial" w:hAnsi="Arial" w:cs="Arial"/>
          <w:b/>
          <w:lang w:val="ro-RO"/>
        </w:rPr>
      </w:pPr>
      <w:r>
        <w:rPr>
          <w:rFonts w:ascii="Arial" w:hAnsi="Arial" w:cs="Arial"/>
          <w:b/>
          <w:lang w:val="ro-RO"/>
        </w:rPr>
        <w:t xml:space="preserve">     X</w:t>
      </w:r>
      <w:r w:rsidR="00CF28B8" w:rsidRPr="00CF28B8">
        <w:rPr>
          <w:rFonts w:ascii="Arial" w:hAnsi="Arial" w:cs="Arial"/>
          <w:b/>
          <w:lang w:val="ro-RO"/>
        </w:rPr>
        <w:t>.2.</w:t>
      </w:r>
      <w:r w:rsidR="00CF28B8">
        <w:rPr>
          <w:rFonts w:ascii="Arial" w:hAnsi="Arial" w:cs="Arial"/>
          <w:b/>
          <w:lang w:val="ro-RO"/>
        </w:rPr>
        <w:t xml:space="preserve"> Factori care influenţează consumul</w:t>
      </w:r>
    </w:p>
    <w:p w:rsidR="00077EAF" w:rsidRPr="005F3914" w:rsidRDefault="00077EAF" w:rsidP="00077EAF">
      <w:pPr>
        <w:shd w:val="clear" w:color="auto" w:fill="FFFFFF"/>
        <w:spacing w:after="75"/>
        <w:ind w:firstLine="450"/>
        <w:jc w:val="both"/>
        <w:rPr>
          <w:rFonts w:ascii="Arial" w:hAnsi="Arial" w:cs="Arial"/>
        </w:rPr>
      </w:pPr>
      <w:r w:rsidRPr="005F3914">
        <w:rPr>
          <w:rFonts w:ascii="Arial" w:hAnsi="Arial" w:cs="Arial"/>
        </w:rPr>
        <w:t xml:space="preserve">Consumul generează </w:t>
      </w:r>
      <w:r w:rsidRPr="005F3914">
        <w:rPr>
          <w:rFonts w:ascii="Arial" w:hAnsi="Arial" w:cs="Arial"/>
          <w:bCs/>
          <w:bdr w:val="none" w:sz="0" w:space="0" w:color="auto" w:frame="1"/>
        </w:rPr>
        <w:t>un impact negativ asupra mediului</w:t>
      </w:r>
      <w:r w:rsidRPr="005F3914">
        <w:rPr>
          <w:rFonts w:ascii="Arial" w:hAnsi="Arial" w:cs="Arial"/>
        </w:rPr>
        <w:t xml:space="preserve">, în special </w:t>
      </w:r>
      <w:r w:rsidRPr="005F3914">
        <w:rPr>
          <w:rFonts w:ascii="Arial" w:hAnsi="Arial" w:cs="Arial"/>
          <w:bCs/>
          <w:bdr w:val="none" w:sz="0" w:space="0" w:color="auto" w:frame="1"/>
        </w:rPr>
        <w:t>alimentele, clădirile și transporturile</w:t>
      </w:r>
      <w:r w:rsidRPr="005F3914">
        <w:rPr>
          <w:rFonts w:ascii="Arial" w:hAnsi="Arial" w:cs="Arial"/>
        </w:rPr>
        <w:t xml:space="preserve">, acesta fiind domeniul în care trebuie să se intervină cel mai rapid. Îmbunătățirea </w:t>
      </w:r>
      <w:r w:rsidRPr="005F3914">
        <w:rPr>
          <w:rFonts w:ascii="Arial" w:hAnsi="Arial" w:cs="Arial"/>
        </w:rPr>
        <w:lastRenderedPageBreak/>
        <w:t>construcției și a utilizării clădirilor, de exemplu, ar putea reduce consumul final de energie și emisiile de gaze cu efect de seră precum și consumul de apă.</w:t>
      </w:r>
    </w:p>
    <w:p w:rsidR="00077EAF" w:rsidRPr="005F3914" w:rsidRDefault="00077EAF" w:rsidP="00077EAF">
      <w:pPr>
        <w:autoSpaceDE w:val="0"/>
        <w:autoSpaceDN w:val="0"/>
        <w:adjustRightInd w:val="0"/>
        <w:ind w:firstLine="360"/>
        <w:jc w:val="both"/>
        <w:rPr>
          <w:rFonts w:ascii="Arial" w:hAnsi="Arial" w:cs="Arial"/>
        </w:rPr>
      </w:pPr>
      <w:r w:rsidRPr="005F3914">
        <w:rPr>
          <w:rFonts w:ascii="Arial" w:hAnsi="Arial" w:cs="Arial"/>
        </w:rPr>
        <w:t>Factorii care influențează consumul sunt determinați de :</w:t>
      </w:r>
    </w:p>
    <w:p w:rsidR="00077EAF" w:rsidRPr="005F3914" w:rsidRDefault="00077EAF" w:rsidP="00701EA2">
      <w:pPr>
        <w:numPr>
          <w:ilvl w:val="0"/>
          <w:numId w:val="27"/>
        </w:numPr>
        <w:autoSpaceDE w:val="0"/>
        <w:autoSpaceDN w:val="0"/>
        <w:adjustRightInd w:val="0"/>
        <w:jc w:val="both"/>
        <w:rPr>
          <w:rFonts w:ascii="Arial" w:hAnsi="Arial" w:cs="Arial"/>
        </w:rPr>
      </w:pPr>
      <w:r w:rsidRPr="005F3914">
        <w:rPr>
          <w:rFonts w:ascii="Arial" w:hAnsi="Arial" w:cs="Arial"/>
        </w:rPr>
        <w:t xml:space="preserve">Influenţele economice </w:t>
      </w:r>
    </w:p>
    <w:p w:rsidR="00077EAF" w:rsidRPr="005F3914" w:rsidRDefault="00077EAF" w:rsidP="00701EA2">
      <w:pPr>
        <w:numPr>
          <w:ilvl w:val="0"/>
          <w:numId w:val="27"/>
        </w:numPr>
        <w:autoSpaceDE w:val="0"/>
        <w:autoSpaceDN w:val="0"/>
        <w:adjustRightInd w:val="0"/>
        <w:jc w:val="both"/>
        <w:rPr>
          <w:rFonts w:ascii="Arial" w:hAnsi="Arial" w:cs="Arial"/>
        </w:rPr>
      </w:pPr>
      <w:r w:rsidRPr="005F3914">
        <w:rPr>
          <w:rFonts w:ascii="Arial" w:hAnsi="Arial" w:cs="Arial"/>
        </w:rPr>
        <w:t xml:space="preserve">Influenţele demografice </w:t>
      </w:r>
    </w:p>
    <w:p w:rsidR="00077EAF" w:rsidRPr="005F3914" w:rsidRDefault="00077EAF" w:rsidP="00701EA2">
      <w:pPr>
        <w:numPr>
          <w:ilvl w:val="0"/>
          <w:numId w:val="27"/>
        </w:numPr>
        <w:autoSpaceDE w:val="0"/>
        <w:autoSpaceDN w:val="0"/>
        <w:adjustRightInd w:val="0"/>
        <w:jc w:val="both"/>
        <w:rPr>
          <w:rFonts w:ascii="Arial" w:hAnsi="Arial" w:cs="Arial"/>
        </w:rPr>
      </w:pPr>
      <w:r w:rsidRPr="005F3914">
        <w:rPr>
          <w:rFonts w:ascii="Arial" w:hAnsi="Arial" w:cs="Arial"/>
        </w:rPr>
        <w:t xml:space="preserve">Tehnologia şi inovaţia </w:t>
      </w:r>
    </w:p>
    <w:p w:rsidR="00077EAF" w:rsidRPr="005F3914" w:rsidRDefault="00077EAF" w:rsidP="00701EA2">
      <w:pPr>
        <w:numPr>
          <w:ilvl w:val="0"/>
          <w:numId w:val="27"/>
        </w:numPr>
        <w:autoSpaceDE w:val="0"/>
        <w:autoSpaceDN w:val="0"/>
        <w:adjustRightInd w:val="0"/>
        <w:jc w:val="both"/>
        <w:rPr>
          <w:rFonts w:ascii="Arial" w:hAnsi="Arial" w:cs="Arial"/>
        </w:rPr>
      </w:pPr>
      <w:r w:rsidRPr="005F3914">
        <w:rPr>
          <w:rFonts w:ascii="Arial" w:hAnsi="Arial" w:cs="Arial"/>
        </w:rPr>
        <w:t xml:space="preserve">Influenţele sociale şi culturale </w:t>
      </w:r>
    </w:p>
    <w:p w:rsidR="00077EAF" w:rsidRPr="005F3914" w:rsidRDefault="00077EAF" w:rsidP="00701EA2">
      <w:pPr>
        <w:numPr>
          <w:ilvl w:val="0"/>
          <w:numId w:val="27"/>
        </w:numPr>
        <w:autoSpaceDE w:val="0"/>
        <w:autoSpaceDN w:val="0"/>
        <w:adjustRightInd w:val="0"/>
        <w:jc w:val="both"/>
        <w:rPr>
          <w:rFonts w:ascii="Arial" w:hAnsi="Arial" w:cs="Arial"/>
        </w:rPr>
      </w:pPr>
      <w:r w:rsidRPr="005F3914">
        <w:rPr>
          <w:rFonts w:ascii="Arial" w:hAnsi="Arial" w:cs="Arial"/>
        </w:rPr>
        <w:t xml:space="preserve">Tipurile de consumatori </w:t>
      </w:r>
    </w:p>
    <w:p w:rsidR="00077EAF" w:rsidRDefault="00077EAF" w:rsidP="00CF28B8">
      <w:pPr>
        <w:tabs>
          <w:tab w:val="left" w:leader="dot" w:pos="9356"/>
        </w:tabs>
        <w:rPr>
          <w:rFonts w:ascii="Arial" w:hAnsi="Arial" w:cs="Arial"/>
          <w:b/>
          <w:lang w:val="ro-RO"/>
        </w:rPr>
      </w:pPr>
    </w:p>
    <w:p w:rsidR="00077EAF" w:rsidRDefault="00077EAF" w:rsidP="00CF28B8">
      <w:pPr>
        <w:tabs>
          <w:tab w:val="left" w:leader="dot" w:pos="9356"/>
        </w:tabs>
        <w:rPr>
          <w:rFonts w:ascii="Arial" w:hAnsi="Arial" w:cs="Arial"/>
          <w:b/>
          <w:lang w:val="ro-RO"/>
        </w:rPr>
      </w:pPr>
      <w:r>
        <w:rPr>
          <w:rFonts w:ascii="Arial" w:hAnsi="Arial" w:cs="Arial"/>
          <w:b/>
          <w:lang w:val="ro-RO"/>
        </w:rPr>
        <w:t xml:space="preserve"> </w:t>
      </w:r>
    </w:p>
    <w:p w:rsidR="00CF28B8" w:rsidRPr="00CF28B8" w:rsidRDefault="00CF28B8" w:rsidP="00CF28B8">
      <w:pPr>
        <w:tabs>
          <w:tab w:val="left" w:leader="dot" w:pos="9356"/>
        </w:tabs>
        <w:rPr>
          <w:rFonts w:ascii="Arial" w:hAnsi="Arial" w:cs="Arial"/>
          <w:b/>
          <w:lang w:val="ro-RO"/>
        </w:rPr>
      </w:pPr>
      <w:r>
        <w:rPr>
          <w:rFonts w:ascii="Arial" w:hAnsi="Arial" w:cs="Arial"/>
          <w:b/>
          <w:lang w:val="ro-RO"/>
        </w:rPr>
        <w:t xml:space="preserve">    </w:t>
      </w:r>
      <w:r w:rsidR="00973D6A">
        <w:rPr>
          <w:rFonts w:ascii="Arial" w:hAnsi="Arial" w:cs="Arial"/>
          <w:b/>
          <w:lang w:val="ro-RO"/>
        </w:rPr>
        <w:t xml:space="preserve">  </w:t>
      </w:r>
      <w:r w:rsidR="00352C06">
        <w:rPr>
          <w:rFonts w:ascii="Arial" w:hAnsi="Arial" w:cs="Arial"/>
          <w:b/>
          <w:lang w:val="ro-RO"/>
        </w:rPr>
        <w:t xml:space="preserve"> X</w:t>
      </w:r>
      <w:r>
        <w:rPr>
          <w:rFonts w:ascii="Arial" w:hAnsi="Arial" w:cs="Arial"/>
          <w:b/>
          <w:lang w:val="ro-RO"/>
        </w:rPr>
        <w:t>.3. Presiunile asupra mediului cauzate de consum</w:t>
      </w:r>
    </w:p>
    <w:p w:rsidR="00A048EA" w:rsidRPr="003355E9" w:rsidRDefault="00352C06" w:rsidP="00480010">
      <w:pPr>
        <w:tabs>
          <w:tab w:val="left" w:pos="1276"/>
          <w:tab w:val="left" w:leader="dot" w:pos="9356"/>
        </w:tabs>
        <w:ind w:left="450"/>
        <w:rPr>
          <w:rFonts w:ascii="Arial" w:hAnsi="Arial" w:cs="Arial"/>
          <w:b/>
          <w:i/>
          <w:iCs/>
          <w:lang w:val="ro-RO"/>
        </w:rPr>
      </w:pPr>
      <w:r>
        <w:rPr>
          <w:rFonts w:ascii="Arial" w:hAnsi="Arial" w:cs="Arial"/>
          <w:b/>
          <w:i/>
          <w:iCs/>
          <w:lang w:val="ro-RO"/>
        </w:rPr>
        <w:t>X</w:t>
      </w:r>
      <w:r w:rsidR="00480010" w:rsidRPr="003355E9">
        <w:rPr>
          <w:rFonts w:ascii="Arial" w:hAnsi="Arial" w:cs="Arial"/>
          <w:b/>
          <w:i/>
          <w:iCs/>
          <w:lang w:val="ro-RO"/>
        </w:rPr>
        <w:t xml:space="preserve">.3.1.  </w:t>
      </w:r>
      <w:r w:rsidR="00A048EA" w:rsidRPr="003355E9">
        <w:rPr>
          <w:rFonts w:ascii="Arial" w:hAnsi="Arial" w:cs="Arial"/>
          <w:b/>
          <w:i/>
          <w:iCs/>
          <w:lang w:val="ro-RO"/>
        </w:rPr>
        <w:t xml:space="preserve">Emisii de gaze cu efect de seră din sectorul rezidenţial </w:t>
      </w:r>
    </w:p>
    <w:p w:rsidR="00E26EB4" w:rsidRPr="003355E9" w:rsidRDefault="00480010" w:rsidP="00480010">
      <w:pPr>
        <w:tabs>
          <w:tab w:val="left" w:pos="1276"/>
          <w:tab w:val="left" w:leader="dot" w:pos="9356"/>
        </w:tabs>
        <w:rPr>
          <w:rFonts w:ascii="Arial" w:hAnsi="Arial" w:cs="Arial"/>
          <w:b/>
          <w:i/>
          <w:iCs/>
          <w:lang w:val="ro-RO"/>
        </w:rPr>
      </w:pPr>
      <w:r w:rsidRPr="003355E9">
        <w:rPr>
          <w:rFonts w:ascii="Arial" w:hAnsi="Arial" w:cs="Arial"/>
          <w:b/>
          <w:i/>
          <w:iCs/>
          <w:lang w:val="ro-RO"/>
        </w:rPr>
        <w:t xml:space="preserve">      </w:t>
      </w:r>
    </w:p>
    <w:p w:rsidR="00E26EB4" w:rsidRPr="0053098E" w:rsidRDefault="00E26EB4" w:rsidP="00E26EB4">
      <w:pPr>
        <w:jc w:val="both"/>
        <w:rPr>
          <w:rFonts w:ascii="Arial" w:hAnsi="Arial" w:cs="Arial"/>
          <w:b/>
          <w:bCs/>
        </w:rPr>
      </w:pPr>
      <w:r>
        <w:rPr>
          <w:rFonts w:ascii="Arial" w:hAnsi="Arial" w:cs="Arial"/>
          <w:i/>
          <w:iCs/>
          <w:lang w:val="ro-RO"/>
        </w:rPr>
        <w:t xml:space="preserve">                </w:t>
      </w:r>
      <w:r>
        <w:rPr>
          <w:rFonts w:ascii="Arial" w:hAnsi="Arial" w:cs="Arial"/>
          <w:b/>
          <w:bCs/>
        </w:rPr>
        <w:t xml:space="preserve">Cod indicator Ronânia : RO 10 </w:t>
      </w:r>
    </w:p>
    <w:p w:rsidR="00E26EB4" w:rsidRDefault="00E26EB4" w:rsidP="00E26EB4">
      <w:pPr>
        <w:jc w:val="both"/>
        <w:rPr>
          <w:rFonts w:ascii="Arial" w:hAnsi="Arial" w:cs="Arial"/>
          <w:b/>
          <w:color w:val="000000"/>
        </w:rPr>
      </w:pPr>
      <w:r w:rsidRPr="0053098E">
        <w:rPr>
          <w:rFonts w:ascii="Arial" w:hAnsi="Arial" w:cs="Arial"/>
          <w:b/>
        </w:rPr>
        <w:t xml:space="preserve">     </w:t>
      </w:r>
      <w:r>
        <w:rPr>
          <w:rFonts w:ascii="Arial" w:hAnsi="Arial" w:cs="Arial"/>
          <w:b/>
        </w:rPr>
        <w:t xml:space="preserve">     </w:t>
      </w:r>
      <w:r w:rsidRPr="0053098E">
        <w:rPr>
          <w:rFonts w:ascii="Arial" w:hAnsi="Arial" w:cs="Arial"/>
          <w:b/>
        </w:rPr>
        <w:t xml:space="preserve"> </w:t>
      </w:r>
      <w:r>
        <w:rPr>
          <w:rFonts w:ascii="Arial" w:hAnsi="Arial" w:cs="Arial"/>
          <w:b/>
        </w:rPr>
        <w:t xml:space="preserve">     </w:t>
      </w:r>
      <w:r w:rsidRPr="0053098E">
        <w:rPr>
          <w:rFonts w:ascii="Arial" w:hAnsi="Arial" w:cs="Arial"/>
          <w:b/>
          <w:color w:val="000000"/>
        </w:rPr>
        <w:t>Cod i</w:t>
      </w:r>
      <w:r>
        <w:rPr>
          <w:rFonts w:ascii="Arial" w:hAnsi="Arial" w:cs="Arial"/>
          <w:b/>
          <w:color w:val="000000"/>
        </w:rPr>
        <w:t>ndicator AEM: CSI 10</w:t>
      </w:r>
    </w:p>
    <w:p w:rsidR="00E26EB4" w:rsidRPr="00155E87" w:rsidRDefault="00E26EB4" w:rsidP="00E26EB4">
      <w:pPr>
        <w:tabs>
          <w:tab w:val="left" w:pos="1276"/>
          <w:tab w:val="left" w:leader="dot" w:pos="9356"/>
        </w:tabs>
        <w:rPr>
          <w:rFonts w:ascii="Arial" w:hAnsi="Arial" w:cs="Arial"/>
          <w:b/>
          <w:iCs/>
          <w:lang w:val="ro-RO"/>
        </w:rPr>
      </w:pPr>
      <w:r w:rsidRPr="00155E87">
        <w:rPr>
          <w:rFonts w:ascii="Arial" w:hAnsi="Arial" w:cs="Arial"/>
          <w:b/>
          <w:color w:val="000000"/>
        </w:rPr>
        <w:t xml:space="preserve">   </w:t>
      </w:r>
      <w:r w:rsidR="00155E87">
        <w:rPr>
          <w:rFonts w:ascii="Arial" w:hAnsi="Arial" w:cs="Arial"/>
          <w:b/>
          <w:color w:val="000000"/>
        </w:rPr>
        <w:t xml:space="preserve">            </w:t>
      </w:r>
      <w:r w:rsidRPr="00155E87">
        <w:rPr>
          <w:rFonts w:ascii="Arial" w:hAnsi="Arial" w:cs="Arial"/>
          <w:b/>
          <w:color w:val="000000"/>
        </w:rPr>
        <w:t xml:space="preserve"> Denumire:</w:t>
      </w:r>
      <w:r w:rsidRPr="00155E87">
        <w:rPr>
          <w:rFonts w:ascii="Arial" w:hAnsi="Arial" w:cs="Arial"/>
          <w:b/>
          <w:iCs/>
          <w:lang w:val="ro-RO"/>
        </w:rPr>
        <w:t xml:space="preserve"> Tendinţa emisiilor </w:t>
      </w:r>
      <w:r w:rsidR="00155E87" w:rsidRPr="00155E87">
        <w:rPr>
          <w:rFonts w:ascii="Arial" w:hAnsi="Arial" w:cs="Arial"/>
          <w:b/>
          <w:iCs/>
          <w:lang w:val="ro-RO"/>
        </w:rPr>
        <w:t xml:space="preserve">de </w:t>
      </w:r>
      <w:r w:rsidRPr="00155E87">
        <w:rPr>
          <w:rFonts w:ascii="Arial" w:hAnsi="Arial" w:cs="Arial"/>
          <w:b/>
          <w:iCs/>
          <w:lang w:val="ro-RO"/>
        </w:rPr>
        <w:t>ga</w:t>
      </w:r>
      <w:r w:rsidR="00155E87" w:rsidRPr="00155E87">
        <w:rPr>
          <w:rFonts w:ascii="Arial" w:hAnsi="Arial" w:cs="Arial"/>
          <w:b/>
          <w:iCs/>
          <w:lang w:val="ro-RO"/>
        </w:rPr>
        <w:t>ze</w:t>
      </w:r>
      <w:r w:rsidRPr="00155E87">
        <w:rPr>
          <w:rFonts w:ascii="Arial" w:hAnsi="Arial" w:cs="Arial"/>
          <w:b/>
          <w:iCs/>
          <w:lang w:val="ro-RO"/>
        </w:rPr>
        <w:t xml:space="preserve"> cu efect de seră</w:t>
      </w:r>
    </w:p>
    <w:p w:rsidR="009A4BEF" w:rsidRPr="0079725E" w:rsidRDefault="009A4BEF" w:rsidP="009A4BEF">
      <w:pPr>
        <w:jc w:val="both"/>
        <w:rPr>
          <w:rFonts w:ascii="Arial" w:hAnsi="Arial" w:cs="Arial"/>
          <w:lang w:val="pt-BR"/>
        </w:rPr>
      </w:pPr>
      <w:r>
        <w:rPr>
          <w:rFonts w:ascii="Arial" w:hAnsi="Arial" w:cs="Arial"/>
          <w:i/>
          <w:iCs/>
          <w:lang w:val="ro-RO"/>
        </w:rPr>
        <w:t xml:space="preserve">      </w:t>
      </w:r>
      <w:r w:rsidR="009B46DB">
        <w:rPr>
          <w:rFonts w:ascii="Arial" w:hAnsi="Arial" w:cs="Arial"/>
          <w:b/>
          <w:i/>
          <w:iCs/>
          <w:lang w:val="ro-RO"/>
        </w:rPr>
        <w:t xml:space="preserve"> </w:t>
      </w:r>
      <w:r w:rsidRPr="0079725E">
        <w:rPr>
          <w:rFonts w:ascii="Arial" w:hAnsi="Arial" w:cs="Arial"/>
          <w:lang w:val="ro-RO"/>
        </w:rPr>
        <w:t>Învelişul gazos al planetei noastre este implicat într-un fenomen major numit efect de seră.  În acest înveliş, situat în troposferă, bogat în vapori de apă, se găsesc o serie de gaze provenite de pe Pământ: dioxid de carbon (CO</w:t>
      </w:r>
      <w:r w:rsidRPr="0079725E">
        <w:rPr>
          <w:rFonts w:ascii="Arial" w:hAnsi="Arial" w:cs="Arial"/>
          <w:vertAlign w:val="subscript"/>
          <w:lang w:val="ro-RO"/>
        </w:rPr>
        <w:t>2</w:t>
      </w:r>
      <w:r w:rsidRPr="0079725E">
        <w:rPr>
          <w:rFonts w:ascii="Arial" w:hAnsi="Arial" w:cs="Arial"/>
          <w:lang w:val="ro-RO"/>
        </w:rPr>
        <w:t>), metan (CH</w:t>
      </w:r>
      <w:r w:rsidRPr="0079725E">
        <w:rPr>
          <w:rFonts w:ascii="Arial" w:hAnsi="Arial" w:cs="Arial"/>
          <w:vertAlign w:val="subscript"/>
          <w:lang w:val="ro-RO"/>
        </w:rPr>
        <w:t>4</w:t>
      </w:r>
      <w:r w:rsidRPr="0079725E">
        <w:rPr>
          <w:rFonts w:ascii="Arial" w:hAnsi="Arial" w:cs="Arial"/>
          <w:lang w:val="ro-RO"/>
        </w:rPr>
        <w:t>), oxid azotos (N</w:t>
      </w:r>
      <w:r w:rsidRPr="0079725E">
        <w:rPr>
          <w:rFonts w:ascii="Arial" w:hAnsi="Arial" w:cs="Arial"/>
          <w:vertAlign w:val="subscript"/>
          <w:lang w:val="ro-RO"/>
        </w:rPr>
        <w:t>2</w:t>
      </w:r>
      <w:r w:rsidRPr="0079725E">
        <w:rPr>
          <w:rFonts w:ascii="Arial" w:hAnsi="Arial" w:cs="Arial"/>
          <w:lang w:val="ro-RO"/>
        </w:rPr>
        <w:t>O), hidrofluorocarburi (HFCs), perfluorocarburi (PFCs) şi hexafluorura de sulfura (SF</w:t>
      </w:r>
      <w:r w:rsidRPr="0079725E">
        <w:rPr>
          <w:rFonts w:ascii="Arial" w:hAnsi="Arial" w:cs="Arial"/>
          <w:vertAlign w:val="subscript"/>
          <w:lang w:val="ro-RO"/>
        </w:rPr>
        <w:t>6</w:t>
      </w:r>
      <w:r w:rsidRPr="0079725E">
        <w:rPr>
          <w:rFonts w:ascii="Arial" w:hAnsi="Arial" w:cs="Arial"/>
          <w:lang w:val="ro-RO"/>
        </w:rPr>
        <w:t xml:space="preserve">), numite gaze cu efect de seră. Lumina solară străbate atmosfera şi ajunge pe pământ. Pământul o radiază sub formă de raze IR care, ajungând în învelişul gazos, trec în cantitate mică prin acesta, pierzându-se şi o parte infimă de caldură. </w:t>
      </w:r>
      <w:r w:rsidRPr="0079725E">
        <w:rPr>
          <w:rFonts w:ascii="Arial" w:hAnsi="Arial" w:cs="Arial"/>
          <w:lang w:val="pt-BR"/>
        </w:rPr>
        <w:t>Restul de raze IR, calde, ajung din nou pe Pământ, încălzindu-l. Se realizează astfel un efect de seră, care constă în încălzirea suprafeţei pământului pe seama radiaţiei solare.</w:t>
      </w:r>
    </w:p>
    <w:p w:rsidR="009A4BEF" w:rsidRPr="0079725E" w:rsidRDefault="009A4BEF" w:rsidP="009A4BEF">
      <w:pPr>
        <w:ind w:firstLine="720"/>
        <w:jc w:val="both"/>
        <w:rPr>
          <w:rFonts w:ascii="Arial" w:hAnsi="Arial" w:cs="Arial"/>
          <w:lang w:val="pt-BR"/>
        </w:rPr>
      </w:pPr>
      <w:r w:rsidRPr="0079725E">
        <w:rPr>
          <w:rFonts w:ascii="Arial" w:hAnsi="Arial" w:cs="Arial"/>
          <w:lang w:val="pt-BR"/>
        </w:rPr>
        <w:t>Fără prezenţa acestor raze calde, pe Pământ temperatura medie a atmosferei ar fi de -15</w:t>
      </w:r>
      <w:r w:rsidRPr="0079725E">
        <w:rPr>
          <w:rFonts w:ascii="Arial" w:hAnsi="Arial" w:cs="Arial"/>
          <w:vertAlign w:val="superscript"/>
          <w:lang w:val="pt-BR"/>
        </w:rPr>
        <w:t>0</w:t>
      </w:r>
      <w:r w:rsidRPr="0079725E">
        <w:rPr>
          <w:rFonts w:ascii="Arial" w:hAnsi="Arial" w:cs="Arial"/>
          <w:lang w:val="pt-BR"/>
        </w:rPr>
        <w:t>C în loc de +15</w:t>
      </w:r>
      <w:r w:rsidRPr="0079725E">
        <w:rPr>
          <w:rFonts w:ascii="Arial" w:hAnsi="Arial" w:cs="Arial"/>
          <w:vertAlign w:val="superscript"/>
          <w:lang w:val="pt-BR"/>
        </w:rPr>
        <w:t>0</w:t>
      </w:r>
      <w:r w:rsidRPr="0079725E">
        <w:rPr>
          <w:rFonts w:ascii="Arial" w:hAnsi="Arial" w:cs="Arial"/>
          <w:lang w:val="pt-BR"/>
        </w:rPr>
        <w:t xml:space="preserve">C cât este în prezent; acesta este rezultatul benefic al efectului de seră însă, efectele negative – de poluare- sunt tot atât de importante ca cele pozitive. </w:t>
      </w:r>
    </w:p>
    <w:p w:rsidR="009A4BEF" w:rsidRPr="0079725E" w:rsidRDefault="009A4BEF" w:rsidP="009A4BEF">
      <w:pPr>
        <w:ind w:firstLine="720"/>
        <w:jc w:val="both"/>
        <w:rPr>
          <w:rFonts w:ascii="Arial" w:hAnsi="Arial" w:cs="Arial"/>
          <w:lang w:val="pt-BR"/>
        </w:rPr>
      </w:pPr>
      <w:r w:rsidRPr="0079725E">
        <w:rPr>
          <w:rFonts w:ascii="Arial" w:hAnsi="Arial" w:cs="Arial"/>
          <w:lang w:val="pt-BR"/>
        </w:rPr>
        <w:t>Dintre gazele menţionate, dioxidul de carbon se află în cantitatea cea mai mare, fiind emis din procese de ardere în industrie, motoare, consumul casnic, etc. Instalaţiile de ardere şi gospodăriile particulare generează cam 30 % din total CO</w:t>
      </w:r>
      <w:r w:rsidRPr="0079725E">
        <w:rPr>
          <w:rFonts w:ascii="Arial" w:hAnsi="Arial" w:cs="Arial"/>
          <w:vertAlign w:val="subscript"/>
          <w:lang w:val="pt-BR"/>
        </w:rPr>
        <w:t>2</w:t>
      </w:r>
      <w:r w:rsidRPr="0079725E">
        <w:rPr>
          <w:rFonts w:ascii="Arial" w:hAnsi="Arial" w:cs="Arial"/>
          <w:lang w:val="pt-BR"/>
        </w:rPr>
        <w:t xml:space="preserve"> emis. Se apreciază că CO</w:t>
      </w:r>
      <w:r w:rsidRPr="0079725E">
        <w:rPr>
          <w:rFonts w:ascii="Arial" w:hAnsi="Arial" w:cs="Arial"/>
          <w:vertAlign w:val="subscript"/>
          <w:lang w:val="pt-BR"/>
        </w:rPr>
        <w:t>2</w:t>
      </w:r>
      <w:r w:rsidRPr="0079725E">
        <w:rPr>
          <w:rFonts w:ascii="Arial" w:hAnsi="Arial" w:cs="Arial"/>
          <w:lang w:val="pt-BR"/>
        </w:rPr>
        <w:t xml:space="preserve"> emis este implicat în proporţie de 50% în efectul de seră.</w:t>
      </w:r>
    </w:p>
    <w:p w:rsidR="009A4BEF" w:rsidRPr="0079725E" w:rsidRDefault="009A4BEF" w:rsidP="009A4BEF">
      <w:pPr>
        <w:ind w:firstLine="720"/>
        <w:jc w:val="both"/>
        <w:rPr>
          <w:rFonts w:ascii="Arial" w:hAnsi="Arial" w:cs="Arial"/>
          <w:lang w:val="pt-BR"/>
        </w:rPr>
      </w:pPr>
      <w:r w:rsidRPr="0079725E">
        <w:rPr>
          <w:rFonts w:ascii="Arial" w:hAnsi="Arial" w:cs="Arial"/>
          <w:lang w:val="pt-BR"/>
        </w:rPr>
        <w:t>Efectul de seră a produs creşterea temperaturii medii anuale pe glob de la 14°C în anul 1880, la 15°C în anul 1980, previziunile pentru anul 2050 fiind de minim 17°C, maximum 20°C.</w:t>
      </w:r>
    </w:p>
    <w:p w:rsidR="009A4BEF" w:rsidRPr="0079725E" w:rsidRDefault="009A4BEF" w:rsidP="009A4BEF">
      <w:pPr>
        <w:ind w:firstLine="720"/>
        <w:jc w:val="both"/>
        <w:rPr>
          <w:rFonts w:ascii="Arial" w:hAnsi="Arial" w:cs="Arial"/>
          <w:lang w:val="pt-BR"/>
        </w:rPr>
      </w:pPr>
      <w:r w:rsidRPr="0079725E">
        <w:rPr>
          <w:rFonts w:ascii="Arial" w:hAnsi="Arial" w:cs="Arial"/>
          <w:lang w:val="pt-BR"/>
        </w:rPr>
        <w:t>Consecinţele efectului de seră s-ar concretiza în: topirea gheţarilor şi creşterea nivelului apelor mărilor şi oceanelor cu 1 - 2 m, inundaţii, schimbări climatice (în regimul precipitaţiilor, al vânturilor), deplasarea zonelor climatice şi de vegetaţie.</w:t>
      </w:r>
    </w:p>
    <w:p w:rsidR="009A4BEF" w:rsidRPr="0079725E" w:rsidRDefault="009A4BEF" w:rsidP="009A4BEF">
      <w:pPr>
        <w:pStyle w:val="BodyText"/>
        <w:spacing w:after="0"/>
        <w:jc w:val="both"/>
        <w:rPr>
          <w:rFonts w:ascii="Arial" w:hAnsi="Arial" w:cs="Arial"/>
          <w:lang w:val="pt-BR"/>
        </w:rPr>
      </w:pPr>
      <w:r w:rsidRPr="0079725E">
        <w:rPr>
          <w:rFonts w:ascii="Arial" w:hAnsi="Arial" w:cs="Arial"/>
          <w:lang w:val="pt-BR"/>
        </w:rPr>
        <w:tab/>
        <w:t>România a ratificat Convenţia - cadru a Natiunilor Unite asupra schimbărilor climatice (UNFCCC) prin Legea nr. 24/1994 şi Protocolul de la Kyoto la Convenţia - cadru a Naţiunilor Unite asupra schimbărilor climatice (UNFCCC) prin Legea nr. 3/2001.</w:t>
      </w:r>
    </w:p>
    <w:p w:rsidR="009A4BEF" w:rsidRPr="0079725E" w:rsidRDefault="009A4BEF" w:rsidP="009A4BEF">
      <w:pPr>
        <w:jc w:val="both"/>
        <w:rPr>
          <w:rFonts w:ascii="Arial" w:hAnsi="Arial" w:cs="Arial"/>
          <w:lang w:val="pt-BR"/>
        </w:rPr>
      </w:pPr>
      <w:r w:rsidRPr="0079725E">
        <w:rPr>
          <w:rFonts w:ascii="Arial" w:hAnsi="Arial" w:cs="Arial"/>
          <w:lang w:val="pt-BR"/>
        </w:rPr>
        <w:tab/>
        <w:t>Convenţia - cadru a Natiunilor Unite asupra schimbărilor climatice stabileste cadrul general al acţiunilor interguvernamentale de răspuns la provocarea reprezentată de schimbările climatice.</w:t>
      </w:r>
    </w:p>
    <w:p w:rsidR="0088670D" w:rsidRDefault="009B46DB" w:rsidP="009B46DB">
      <w:pPr>
        <w:tabs>
          <w:tab w:val="left" w:pos="1276"/>
          <w:tab w:val="left" w:leader="dot" w:pos="9356"/>
        </w:tabs>
        <w:rPr>
          <w:rFonts w:ascii="Arial" w:hAnsi="Arial" w:cs="Arial"/>
          <w:b/>
          <w:i/>
          <w:iCs/>
          <w:lang w:val="ro-RO"/>
        </w:rPr>
      </w:pPr>
      <w:r>
        <w:rPr>
          <w:rFonts w:ascii="Arial" w:hAnsi="Arial" w:cs="Arial"/>
          <w:b/>
          <w:i/>
          <w:iCs/>
          <w:lang w:val="ro-RO"/>
        </w:rPr>
        <w:t xml:space="preserve">                                                                             </w:t>
      </w:r>
    </w:p>
    <w:p w:rsidR="00AD0FC1" w:rsidRDefault="0088670D" w:rsidP="009B46DB">
      <w:pPr>
        <w:tabs>
          <w:tab w:val="left" w:pos="1276"/>
          <w:tab w:val="left" w:leader="dot" w:pos="9356"/>
        </w:tabs>
        <w:rPr>
          <w:rFonts w:ascii="Arial" w:hAnsi="Arial" w:cs="Arial"/>
          <w:b/>
          <w:i/>
          <w:iCs/>
          <w:lang w:val="ro-RO"/>
        </w:rPr>
      </w:pPr>
      <w:r>
        <w:rPr>
          <w:rFonts w:ascii="Arial" w:hAnsi="Arial" w:cs="Arial"/>
          <w:b/>
          <w:i/>
          <w:iCs/>
          <w:lang w:val="ro-RO"/>
        </w:rPr>
        <w:t xml:space="preserve">                                                                                                </w:t>
      </w:r>
    </w:p>
    <w:p w:rsidR="00AD0FC1" w:rsidRDefault="00AD0FC1" w:rsidP="009B46DB">
      <w:pPr>
        <w:tabs>
          <w:tab w:val="left" w:pos="1276"/>
          <w:tab w:val="left" w:leader="dot" w:pos="9356"/>
        </w:tabs>
        <w:rPr>
          <w:rFonts w:ascii="Arial" w:hAnsi="Arial" w:cs="Arial"/>
          <w:b/>
          <w:i/>
          <w:iCs/>
          <w:lang w:val="ro-RO"/>
        </w:rPr>
      </w:pPr>
    </w:p>
    <w:p w:rsidR="009B46DB" w:rsidRDefault="0088670D" w:rsidP="009B46DB">
      <w:pPr>
        <w:tabs>
          <w:tab w:val="left" w:pos="1276"/>
          <w:tab w:val="left" w:leader="dot" w:pos="9356"/>
        </w:tabs>
        <w:rPr>
          <w:rFonts w:ascii="Arial" w:hAnsi="Arial" w:cs="Arial"/>
          <w:b/>
          <w:i/>
          <w:iCs/>
          <w:lang w:val="ro-RO"/>
        </w:rPr>
      </w:pPr>
      <w:r>
        <w:rPr>
          <w:rFonts w:ascii="Arial" w:hAnsi="Arial" w:cs="Arial"/>
          <w:b/>
          <w:i/>
          <w:iCs/>
          <w:lang w:val="ro-RO"/>
        </w:rPr>
        <w:t xml:space="preserve"> </w:t>
      </w:r>
      <w:r w:rsidR="00352C06">
        <w:rPr>
          <w:rFonts w:ascii="Arial" w:hAnsi="Arial" w:cs="Arial"/>
          <w:b/>
          <w:i/>
          <w:iCs/>
          <w:lang w:val="ro-RO"/>
        </w:rPr>
        <w:t>Grafic X</w:t>
      </w:r>
      <w:r w:rsidR="009B46DB">
        <w:rPr>
          <w:rFonts w:ascii="Arial" w:hAnsi="Arial" w:cs="Arial"/>
          <w:b/>
          <w:i/>
          <w:iCs/>
          <w:lang w:val="ro-RO"/>
        </w:rPr>
        <w:t>.3.1.</w:t>
      </w:r>
      <w:r>
        <w:rPr>
          <w:rFonts w:ascii="Arial" w:hAnsi="Arial" w:cs="Arial"/>
          <w:b/>
          <w:i/>
          <w:iCs/>
          <w:lang w:val="ro-RO"/>
        </w:rPr>
        <w:t>1.</w:t>
      </w:r>
    </w:p>
    <w:p w:rsidR="00155E87" w:rsidRPr="00155E87" w:rsidRDefault="00A53C9B" w:rsidP="00480010">
      <w:pPr>
        <w:tabs>
          <w:tab w:val="left" w:pos="1276"/>
          <w:tab w:val="left" w:leader="dot" w:pos="9356"/>
        </w:tabs>
        <w:rPr>
          <w:rFonts w:ascii="Arial" w:hAnsi="Arial" w:cs="Arial"/>
          <w:i/>
          <w:iCs/>
          <w:lang w:val="ro-RO"/>
        </w:rPr>
      </w:pPr>
      <w:r w:rsidRPr="00D71995">
        <w:rPr>
          <w:rFonts w:ascii="Arial" w:hAnsi="Arial" w:cs="Arial"/>
          <w:i/>
          <w:iCs/>
          <w:lang w:val="ro-RO"/>
        </w:rPr>
        <w:object w:dxaOrig="18194" w:dyaOrig="10278">
          <v:shape id="_x0000_i1071" type="#_x0000_t75" style="width:503.25pt;height:432.75pt" o:ole="">
            <v:imagedata r:id="rId227" o:title=""/>
          </v:shape>
          <o:OLEObject Type="Embed" ProgID="Excel.Sheet.12" ShapeID="_x0000_i1071" DrawAspect="Content" ObjectID="_1661586198" r:id="rId228"/>
        </w:object>
      </w:r>
      <w:r w:rsidR="00D71995">
        <w:rPr>
          <w:rFonts w:ascii="Arial" w:hAnsi="Arial" w:cs="Arial"/>
          <w:i/>
          <w:iCs/>
          <w:noProof/>
          <w:lang w:val="en-US"/>
        </w:rPr>
        <w:pict>
          <v:rect id="_x0000_s3568" style="position:absolute;margin-left:-21.3pt;margin-top:91.5pt;width:51.6pt;height:9pt;rotation:270;z-index:251642880;mso-position-horizontal-relative:text;mso-position-vertical-relative:text" filled="f" stroked="f">
            <v:textbox style="mso-next-textbox:#_x0000_s3568" inset="0,0,0,0">
              <w:txbxContent>
                <w:p w:rsidR="003A56EB" w:rsidRPr="0088670D" w:rsidRDefault="003A56EB" w:rsidP="0088670D"/>
              </w:txbxContent>
            </v:textbox>
          </v:rect>
        </w:pict>
      </w:r>
    </w:p>
    <w:p w:rsidR="00E934F2" w:rsidRDefault="00E934F2" w:rsidP="00E934F2">
      <w:pPr>
        <w:tabs>
          <w:tab w:val="left" w:pos="1276"/>
          <w:tab w:val="left" w:leader="dot" w:pos="9356"/>
        </w:tabs>
        <w:rPr>
          <w:rFonts w:ascii="Arial" w:hAnsi="Arial" w:cs="Arial"/>
          <w:b/>
          <w:i/>
          <w:iCs/>
          <w:lang w:val="ro-RO"/>
        </w:rPr>
      </w:pPr>
      <w:r>
        <w:rPr>
          <w:rFonts w:ascii="Arial" w:hAnsi="Arial" w:cs="Arial"/>
          <w:b/>
          <w:i/>
          <w:iCs/>
          <w:lang w:val="ro-RO"/>
        </w:rPr>
        <w:t xml:space="preserve">                                                                                                    </w:t>
      </w:r>
      <w:r w:rsidR="000F0DA4">
        <w:rPr>
          <w:rFonts w:ascii="Arial" w:hAnsi="Arial" w:cs="Arial"/>
          <w:b/>
          <w:i/>
          <w:iCs/>
          <w:lang w:val="ro-RO"/>
        </w:rPr>
        <w:t xml:space="preserve">                       </w:t>
      </w:r>
      <w:r>
        <w:rPr>
          <w:rFonts w:ascii="Arial" w:hAnsi="Arial" w:cs="Arial"/>
          <w:b/>
          <w:i/>
          <w:iCs/>
          <w:lang w:val="ro-RO"/>
        </w:rPr>
        <w:t xml:space="preserve">   Figura X.3.1.1.</w:t>
      </w:r>
    </w:p>
    <w:p w:rsidR="00155E87" w:rsidRDefault="00155E87" w:rsidP="00480010">
      <w:pPr>
        <w:tabs>
          <w:tab w:val="left" w:pos="1276"/>
          <w:tab w:val="left" w:leader="dot" w:pos="9356"/>
        </w:tabs>
        <w:rPr>
          <w:rFonts w:ascii="Arial" w:hAnsi="Arial" w:cs="Arial"/>
          <w:i/>
          <w:iCs/>
          <w:lang w:val="ro-RO"/>
        </w:rPr>
      </w:pPr>
    </w:p>
    <w:p w:rsidR="00A048EA" w:rsidRDefault="00E26EB4" w:rsidP="00480010">
      <w:pPr>
        <w:tabs>
          <w:tab w:val="left" w:pos="1276"/>
          <w:tab w:val="left" w:leader="dot" w:pos="9356"/>
        </w:tabs>
        <w:rPr>
          <w:rFonts w:ascii="Arial" w:hAnsi="Arial" w:cs="Arial"/>
          <w:b/>
          <w:i/>
          <w:iCs/>
          <w:lang w:val="ro-RO"/>
        </w:rPr>
      </w:pPr>
      <w:r w:rsidRPr="003355E9">
        <w:rPr>
          <w:rFonts w:ascii="Arial" w:hAnsi="Arial" w:cs="Arial"/>
          <w:b/>
          <w:i/>
          <w:iCs/>
          <w:lang w:val="ro-RO"/>
        </w:rPr>
        <w:t xml:space="preserve">      </w:t>
      </w:r>
      <w:r w:rsidR="00352C06">
        <w:rPr>
          <w:rFonts w:ascii="Arial" w:hAnsi="Arial" w:cs="Arial"/>
          <w:b/>
          <w:i/>
          <w:iCs/>
          <w:lang w:val="ro-RO"/>
        </w:rPr>
        <w:t xml:space="preserve"> X</w:t>
      </w:r>
      <w:r w:rsidR="00480010" w:rsidRPr="003355E9">
        <w:rPr>
          <w:rFonts w:ascii="Arial" w:hAnsi="Arial" w:cs="Arial"/>
          <w:b/>
          <w:i/>
          <w:iCs/>
          <w:lang w:val="ro-RO"/>
        </w:rPr>
        <w:t>.3.2.</w:t>
      </w:r>
      <w:r w:rsidR="00685594" w:rsidRPr="003355E9">
        <w:rPr>
          <w:rFonts w:ascii="Arial" w:hAnsi="Arial" w:cs="Arial"/>
          <w:b/>
          <w:i/>
          <w:iCs/>
          <w:lang w:val="ro-RO"/>
        </w:rPr>
        <w:t xml:space="preserve">  </w:t>
      </w:r>
      <w:r w:rsidR="00A048EA" w:rsidRPr="003355E9">
        <w:rPr>
          <w:rFonts w:ascii="Arial" w:hAnsi="Arial" w:cs="Arial"/>
          <w:b/>
          <w:i/>
          <w:iCs/>
          <w:lang w:val="ro-RO"/>
        </w:rPr>
        <w:t xml:space="preserve">Consumul de energie pe locuitor </w:t>
      </w:r>
    </w:p>
    <w:p w:rsidR="00077EAF" w:rsidRPr="007022FD" w:rsidRDefault="00077EAF" w:rsidP="00077EAF">
      <w:pPr>
        <w:autoSpaceDE w:val="0"/>
        <w:autoSpaceDN w:val="0"/>
        <w:adjustRightInd w:val="0"/>
        <w:ind w:firstLine="720"/>
        <w:jc w:val="both"/>
        <w:rPr>
          <w:rFonts w:ascii="Arial" w:hAnsi="Arial" w:cs="Arial"/>
          <w:b/>
          <w:bCs/>
        </w:rPr>
      </w:pPr>
    </w:p>
    <w:p w:rsidR="00077EAF" w:rsidRPr="007022FD" w:rsidRDefault="00077EAF" w:rsidP="00077EAF">
      <w:pPr>
        <w:autoSpaceDE w:val="0"/>
        <w:autoSpaceDN w:val="0"/>
        <w:adjustRightInd w:val="0"/>
        <w:ind w:firstLine="720"/>
        <w:jc w:val="both"/>
        <w:rPr>
          <w:rFonts w:ascii="Arial" w:hAnsi="Arial" w:cs="Arial"/>
        </w:rPr>
      </w:pPr>
      <w:r w:rsidRPr="007022FD">
        <w:rPr>
          <w:rFonts w:ascii="Arial" w:hAnsi="Arial" w:cs="Arial"/>
          <w:bCs/>
        </w:rPr>
        <w:t>Consumul de energie pe locuitor e</w:t>
      </w:r>
      <w:r w:rsidRPr="007022FD">
        <w:rPr>
          <w:rFonts w:ascii="Arial" w:hAnsi="Arial" w:cs="Arial"/>
        </w:rPr>
        <w:t>valuează gradul de dependenţă energetică la nivel de sector şi urmăreşte progresul realizat în reducerea consumului de energie în diferite sectoare de activitate. Indirect, arată progresul (sau lipsa progresului) în reducerea efectelor asupra mediului asociate producţiei de energie datorită economiilor de energie în sectoarele de utilizare finală (transporturi, industrie, servicii, gospodării). De asemenea, consumul de energie este util în monitorizarea progreselor înregistrate în punerea în aplicare a politicilor privind eficienţa energetică şi conservarea energiei.</w:t>
      </w:r>
    </w:p>
    <w:p w:rsidR="00077EAF" w:rsidRPr="007022FD" w:rsidRDefault="00077EAF" w:rsidP="00077EAF">
      <w:pPr>
        <w:pStyle w:val="Default"/>
        <w:ind w:firstLine="720"/>
        <w:jc w:val="both"/>
        <w:rPr>
          <w:lang w:val="ro-RO"/>
        </w:rPr>
      </w:pPr>
      <w:r w:rsidRPr="007022FD">
        <w:rPr>
          <w:lang w:val="ro-RO"/>
        </w:rPr>
        <w:t xml:space="preserve">Consumul final de energie acoperă cantităţile de energie furnizate consumatorului final în cele mai diverse scopuri energetice. Este calculat ca fiind suma consumului final de energie din toate sectoarele de activitate. Acestea sunt structurate astfel încât să cuprindă industria, transporturile, gospodăriile, serviciile şi agricultura. Nu sunt cuprinse cantităţile utilizate în scop neenergetic şi cele utilizate pentru producerea altor combustibili. De asemenea, nu se includ consumurile în sectorul energetic şi pierderile de transport şi distribuţie. </w:t>
      </w:r>
    </w:p>
    <w:p w:rsidR="00077EAF" w:rsidRPr="007022FD" w:rsidRDefault="00077EAF" w:rsidP="00077EAF">
      <w:pPr>
        <w:pStyle w:val="Default"/>
        <w:ind w:firstLine="720"/>
        <w:jc w:val="both"/>
        <w:rPr>
          <w:lang w:val="ro-RO"/>
        </w:rPr>
      </w:pPr>
      <w:r w:rsidRPr="007022FD">
        <w:rPr>
          <w:lang w:val="ro-RO"/>
        </w:rPr>
        <w:lastRenderedPageBreak/>
        <w:t>Indicatorul poate fi prezentat în termeni relativi sau absoluţi. Contribuţia relativă a unui anumit sector este măsurată prin ponderea dintre consumul final de energie al acelui sector şi consumul final total de energie calculat pentru un an calendaristic. Este un indicator util care evidenţiază nevoile sectoriale, în ceea ce priveşte cererea finală de energie.</w:t>
      </w:r>
    </w:p>
    <w:p w:rsidR="00077EAF" w:rsidRPr="007022FD" w:rsidRDefault="00077EAF" w:rsidP="00077EAF">
      <w:pPr>
        <w:pStyle w:val="Default"/>
        <w:ind w:firstLine="720"/>
        <w:jc w:val="both"/>
        <w:rPr>
          <w:lang w:val="ro-RO"/>
        </w:rPr>
      </w:pPr>
      <w:r w:rsidRPr="007022FD">
        <w:rPr>
          <w:lang w:val="ro-RO"/>
        </w:rPr>
        <w:t xml:space="preserve">Tendinţele înregistrate în consumul final de energie pe tip de combustibil şi pe sector de activitate furnizează o bună imagine asupra evoluţiei înregistrate în reducerea consumului final de energie şi a efectelor asupra mediului asociate, de către diferitele sectoare de utilizare finală (transporturi, industrie, servicii şi gospodării). </w:t>
      </w:r>
    </w:p>
    <w:p w:rsidR="00077EAF" w:rsidRDefault="00077EAF" w:rsidP="00077EAF">
      <w:pPr>
        <w:pStyle w:val="Default"/>
        <w:ind w:firstLine="720"/>
        <w:jc w:val="both"/>
        <w:rPr>
          <w:lang w:val="ro-RO"/>
        </w:rPr>
      </w:pPr>
      <w:r w:rsidRPr="007022FD">
        <w:rPr>
          <w:lang w:val="ro-RO"/>
        </w:rPr>
        <w:t>Tipul şi importanţa presiunilor determinate de consumul de energie asupra mediului (de exemplu, emisiile de GES, poluarea aerului, etc) depind de sursele de energie (şi de modul în care acestea sunt utilizate) şi de volumul total de energie consumată. O modalitate de a reduce presiunile determinate de consumul de energie asupra mediului este aceea de a utiliza mai puţină energie. Acest lucru se poate realiza prin reducerea consumului de energie în activităţile ce implică utilizarea energiei (ex. încălzire, transportul pasagerilor sau mărfurilor), sau prin utilizarea energiei într-un mod mai eficient (utilizând astfel mai puţină energie pe unitate de activitate), sau printr-o combinare a celor două soluţii.</w:t>
      </w:r>
    </w:p>
    <w:p w:rsidR="00077EAF" w:rsidRPr="003355E9" w:rsidRDefault="00077EAF" w:rsidP="00480010">
      <w:pPr>
        <w:tabs>
          <w:tab w:val="left" w:pos="1276"/>
          <w:tab w:val="left" w:leader="dot" w:pos="9356"/>
        </w:tabs>
        <w:rPr>
          <w:rFonts w:ascii="Arial" w:hAnsi="Arial" w:cs="Arial"/>
          <w:b/>
          <w:i/>
          <w:iCs/>
          <w:lang w:val="ro-RO"/>
        </w:rPr>
      </w:pPr>
    </w:p>
    <w:p w:rsidR="00A048EA" w:rsidRDefault="00480010" w:rsidP="00480010">
      <w:pPr>
        <w:tabs>
          <w:tab w:val="left" w:pos="1276"/>
          <w:tab w:val="left" w:leader="dot" w:pos="9356"/>
        </w:tabs>
        <w:rPr>
          <w:rFonts w:ascii="Arial" w:hAnsi="Arial" w:cs="Arial"/>
          <w:i/>
          <w:iCs/>
          <w:lang w:val="ro-RO"/>
        </w:rPr>
      </w:pPr>
      <w:r w:rsidRPr="003355E9">
        <w:rPr>
          <w:rFonts w:ascii="Arial" w:hAnsi="Arial" w:cs="Arial"/>
          <w:b/>
          <w:i/>
          <w:iCs/>
          <w:lang w:val="ro-RO"/>
        </w:rPr>
        <w:t xml:space="preserve">     </w:t>
      </w:r>
      <w:r w:rsidR="00E57994" w:rsidRPr="003355E9">
        <w:rPr>
          <w:rFonts w:ascii="Arial" w:hAnsi="Arial" w:cs="Arial"/>
          <w:b/>
          <w:i/>
          <w:iCs/>
          <w:lang w:val="ro-RO"/>
        </w:rPr>
        <w:t xml:space="preserve"> </w:t>
      </w:r>
      <w:r w:rsidR="00352C06">
        <w:rPr>
          <w:rFonts w:ascii="Arial" w:hAnsi="Arial" w:cs="Arial"/>
          <w:b/>
          <w:i/>
          <w:iCs/>
          <w:lang w:val="ro-RO"/>
        </w:rPr>
        <w:t>X</w:t>
      </w:r>
      <w:r w:rsidRPr="003355E9">
        <w:rPr>
          <w:rFonts w:ascii="Arial" w:hAnsi="Arial" w:cs="Arial"/>
          <w:b/>
          <w:i/>
          <w:iCs/>
          <w:lang w:val="ro-RO"/>
        </w:rPr>
        <w:t>.3.3</w:t>
      </w:r>
      <w:r w:rsidR="00685594" w:rsidRPr="003355E9">
        <w:rPr>
          <w:rFonts w:ascii="Arial" w:hAnsi="Arial" w:cs="Arial"/>
          <w:b/>
          <w:i/>
          <w:iCs/>
          <w:lang w:val="ro-RO"/>
        </w:rPr>
        <w:t xml:space="preserve">.  </w:t>
      </w:r>
      <w:r w:rsidR="00A048EA" w:rsidRPr="003355E9">
        <w:rPr>
          <w:rFonts w:ascii="Arial" w:hAnsi="Arial" w:cs="Arial"/>
          <w:b/>
          <w:i/>
          <w:iCs/>
          <w:lang w:val="ro-RO"/>
        </w:rPr>
        <w:t>Utilizarea materialelor</w:t>
      </w:r>
      <w:r w:rsidR="00A048EA" w:rsidRPr="00E021C3">
        <w:rPr>
          <w:rFonts w:ascii="Arial" w:hAnsi="Arial" w:cs="Arial"/>
          <w:i/>
          <w:iCs/>
          <w:lang w:val="ro-RO"/>
        </w:rPr>
        <w:t xml:space="preserve"> </w:t>
      </w:r>
    </w:p>
    <w:p w:rsidR="006E63E9" w:rsidRDefault="006E63E9" w:rsidP="006E63E9">
      <w:pPr>
        <w:pStyle w:val="Default"/>
        <w:ind w:firstLine="720"/>
        <w:jc w:val="both"/>
        <w:rPr>
          <w:lang w:val="ro-RO"/>
        </w:rPr>
      </w:pPr>
      <w:r w:rsidRPr="0062303A">
        <w:rPr>
          <w:lang w:val="ro-RO"/>
        </w:rPr>
        <w:t xml:space="preserve">Consumul intern de materiale (DMC – Domestic Material Consumption) – cuprinde cantitatea totală de materiale utilizate direct în economie (extracţia internă utilizată plus importurile). Componentele DMC sunt: Intrările directe de materiale (DMI) şi exportul de materiale. </w:t>
      </w:r>
    </w:p>
    <w:p w:rsidR="006E63E9" w:rsidRPr="0062303A" w:rsidRDefault="006E63E9" w:rsidP="006E63E9">
      <w:pPr>
        <w:pStyle w:val="Default"/>
        <w:ind w:firstLine="720"/>
        <w:jc w:val="both"/>
        <w:rPr>
          <w:lang w:val="ro-RO"/>
        </w:rPr>
      </w:pPr>
      <w:r>
        <w:rPr>
          <w:lang w:val="ro-RO"/>
        </w:rPr>
        <w:t>Trebuie menținut un echilibru intre p</w:t>
      </w:r>
      <w:r w:rsidRPr="0062303A">
        <w:rPr>
          <w:lang w:val="ro-RO"/>
        </w:rPr>
        <w:t>roducție şi consum</w:t>
      </w:r>
      <w:r>
        <w:rPr>
          <w:lang w:val="ro-RO"/>
        </w:rPr>
        <w:t>, astfel încât să se asigure o dezvoltare durabilă.</w:t>
      </w:r>
    </w:p>
    <w:p w:rsidR="006E63E9" w:rsidRDefault="006E63E9" w:rsidP="006E63E9">
      <w:pPr>
        <w:pStyle w:val="Default"/>
        <w:ind w:firstLine="720"/>
        <w:jc w:val="both"/>
        <w:rPr>
          <w:lang w:val="ro-RO"/>
        </w:rPr>
      </w:pPr>
      <w:r w:rsidRPr="007022FD">
        <w:rPr>
          <w:lang w:val="ro-RO"/>
        </w:rPr>
        <w:t xml:space="preserve">Toate produsele au o bază naturală. Economiile europene depind într-o mare măsură de resurse naturale. În cazul în care se mențin modelele actuale de dezvoltare, degradarea și epuizarea resurselor naturale vor continua, la fel ca și generarea de deșeuri. Gradul consumului actual de resurse este de o asemenea amploare încât pune în pericol șansele generațiilor viitoare – și ale țărilor în curs de dezvoltare – de a avea acces la partea lor echitabilă de resurse rare. </w:t>
      </w:r>
    </w:p>
    <w:p w:rsidR="006E63E9" w:rsidRPr="007022FD" w:rsidRDefault="006E63E9" w:rsidP="006E63E9">
      <w:pPr>
        <w:pStyle w:val="Default"/>
        <w:ind w:firstLine="720"/>
        <w:jc w:val="both"/>
        <w:rPr>
          <w:lang w:val="ro-RO"/>
        </w:rPr>
      </w:pPr>
      <w:r w:rsidRPr="007022FD">
        <w:rPr>
          <w:lang w:val="ro-RO"/>
        </w:rPr>
        <w:t>Utilizarea rațională a resurselor naturale a fost una dintre primele preocupări de mediu la baza primelor tratate europene.</w:t>
      </w:r>
    </w:p>
    <w:p w:rsidR="006E63E9" w:rsidRDefault="006E63E9" w:rsidP="006E63E9">
      <w:pPr>
        <w:pStyle w:val="Default"/>
        <w:ind w:firstLine="720"/>
        <w:jc w:val="both"/>
        <w:rPr>
          <w:lang w:val="ro-RO"/>
        </w:rPr>
      </w:pPr>
      <w:r>
        <w:rPr>
          <w:lang w:val="ro-RO"/>
        </w:rPr>
        <w:t>Trebuie găsite</w:t>
      </w:r>
      <w:r w:rsidRPr="007022FD">
        <w:rPr>
          <w:lang w:val="ro-RO"/>
        </w:rPr>
        <w:t xml:space="preserve"> modalități de a spori productivitatea resurselor și de a decupla creșterea economică de utilizarea resurselor și de impactul acesteia asupra mediului. Creșterea eficienței utilizării resurselor va fi esențială pentru asigurarea creșterii economice</w:t>
      </w:r>
      <w:r>
        <w:rPr>
          <w:lang w:val="ro-RO"/>
        </w:rPr>
        <w:t>.</w:t>
      </w:r>
      <w:r w:rsidRPr="007022FD">
        <w:rPr>
          <w:lang w:val="ro-RO"/>
        </w:rPr>
        <w:t xml:space="preserve">  </w:t>
      </w:r>
    </w:p>
    <w:p w:rsidR="006E63E9" w:rsidRDefault="006E63E9" w:rsidP="006E63E9">
      <w:pPr>
        <w:autoSpaceDE w:val="0"/>
        <w:autoSpaceDN w:val="0"/>
        <w:adjustRightInd w:val="0"/>
        <w:ind w:firstLine="720"/>
        <w:jc w:val="both"/>
        <w:rPr>
          <w:rFonts w:ascii="Arial" w:hAnsi="Arial" w:cs="Arial"/>
          <w:color w:val="000000"/>
        </w:rPr>
      </w:pPr>
      <w:r w:rsidRPr="00967AF4">
        <w:rPr>
          <w:rFonts w:ascii="Arial" w:hAnsi="Arial" w:cs="Arial"/>
          <w:color w:val="000000"/>
        </w:rPr>
        <w:t>Reciclarea materialelor refolosibile reduce drastic consumul resurselor naturale (petrol, apă, energie) precum şi nivelul emisiilor nocive în aer: Faţă de alte metode ecologice, reciclarea este cea care presupune cel mai mic efort din partea societății. Deşeurile menajere trebuie însă sortate înainte de a le arunca în containere separate pe tipul de deşeu acceptat (plastic, sticlă, hârtie etc).</w:t>
      </w:r>
    </w:p>
    <w:p w:rsidR="006E63E9" w:rsidRPr="00967AF4" w:rsidRDefault="006E63E9" w:rsidP="006E63E9">
      <w:pPr>
        <w:autoSpaceDE w:val="0"/>
        <w:autoSpaceDN w:val="0"/>
        <w:adjustRightInd w:val="0"/>
        <w:ind w:firstLine="720"/>
        <w:jc w:val="both"/>
        <w:rPr>
          <w:rFonts w:ascii="Arial" w:hAnsi="Arial" w:cs="Arial"/>
        </w:rPr>
      </w:pPr>
      <w:r w:rsidRPr="00967AF4">
        <w:rPr>
          <w:rFonts w:ascii="Arial" w:hAnsi="Arial" w:cs="Arial"/>
        </w:rPr>
        <w:t>Dezvoltarea de noi concepte pentru utilizarea durabilă a resurselor primare şi materialelor prin educarea, conștientizarea, instruirea și motivarea tuturor, în vederea formării unei mentalități proactive în domeniul protecției mediului va asigura viitorul generațiilor următoare.</w:t>
      </w:r>
    </w:p>
    <w:p w:rsidR="006E63E9" w:rsidRPr="00E021C3" w:rsidRDefault="006E63E9" w:rsidP="00480010">
      <w:pPr>
        <w:tabs>
          <w:tab w:val="left" w:pos="1276"/>
          <w:tab w:val="left" w:leader="dot" w:pos="9356"/>
        </w:tabs>
        <w:rPr>
          <w:rFonts w:ascii="Arial" w:hAnsi="Arial" w:cs="Arial"/>
          <w:i/>
          <w:iCs/>
          <w:lang w:val="ro-RO"/>
        </w:rPr>
      </w:pPr>
    </w:p>
    <w:p w:rsidR="00480010" w:rsidRDefault="00480010" w:rsidP="004D0620">
      <w:pPr>
        <w:rPr>
          <w:rFonts w:ascii="Arial" w:hAnsi="Arial" w:cs="Arial"/>
          <w:b/>
        </w:rPr>
      </w:pPr>
      <w:r>
        <w:rPr>
          <w:rFonts w:ascii="Arial" w:hAnsi="Arial" w:cs="Arial"/>
          <w:b/>
        </w:rPr>
        <w:t xml:space="preserve">      X. 4. Prognoze, politici şi masuri privind consumul şi mediul</w:t>
      </w:r>
    </w:p>
    <w:p w:rsidR="00475733" w:rsidRDefault="00475733" w:rsidP="004D0620">
      <w:pPr>
        <w:rPr>
          <w:rFonts w:ascii="Arial" w:hAnsi="Arial" w:cs="Arial"/>
          <w:b/>
        </w:rPr>
      </w:pPr>
    </w:p>
    <w:p w:rsidR="006E63E9" w:rsidRPr="006470EB" w:rsidRDefault="006E63E9" w:rsidP="006E63E9">
      <w:pPr>
        <w:autoSpaceDE w:val="0"/>
        <w:autoSpaceDN w:val="0"/>
        <w:adjustRightInd w:val="0"/>
        <w:ind w:firstLine="720"/>
        <w:jc w:val="both"/>
        <w:rPr>
          <w:rFonts w:ascii="Arial" w:hAnsi="Arial" w:cs="Arial"/>
        </w:rPr>
      </w:pPr>
      <w:r w:rsidRPr="006470EB">
        <w:rPr>
          <w:rFonts w:ascii="Arial" w:hAnsi="Arial" w:cs="Arial"/>
        </w:rPr>
        <w:t>Noile politici de mediu propun o abordare integrată care să contribuie la un nivel</w:t>
      </w:r>
      <w:r>
        <w:rPr>
          <w:rFonts w:ascii="Arial" w:hAnsi="Arial" w:cs="Arial"/>
        </w:rPr>
        <w:t xml:space="preserve"> </w:t>
      </w:r>
      <w:r w:rsidRPr="006470EB">
        <w:rPr>
          <w:rFonts w:ascii="Arial" w:hAnsi="Arial" w:cs="Arial"/>
        </w:rPr>
        <w:t>mai înalt al calităţii vieţii şi al bunăstării sociale a cetăţenilor, prin asigurarea unui mediu în care nivelul poluării nu generează efecte nocive asupra sănătăţii umane şi a mediului.</w:t>
      </w:r>
      <w:r>
        <w:rPr>
          <w:rFonts w:ascii="Arial" w:hAnsi="Arial" w:cs="Arial"/>
        </w:rPr>
        <w:t xml:space="preserve"> </w:t>
      </w:r>
      <w:r w:rsidRPr="006470EB">
        <w:rPr>
          <w:rFonts w:ascii="Arial" w:hAnsi="Arial" w:cs="Arial"/>
        </w:rPr>
        <w:t>Abordările integrate pentru protejarea mediului duc la o planificare mai bună şi</w:t>
      </w:r>
      <w:r>
        <w:rPr>
          <w:rFonts w:ascii="Arial" w:hAnsi="Arial" w:cs="Arial"/>
        </w:rPr>
        <w:t xml:space="preserve"> </w:t>
      </w:r>
      <w:r w:rsidRPr="006470EB">
        <w:rPr>
          <w:rFonts w:ascii="Arial" w:hAnsi="Arial" w:cs="Arial"/>
        </w:rPr>
        <w:t>la rezultate semnificative.</w:t>
      </w:r>
    </w:p>
    <w:p w:rsidR="006E63E9" w:rsidRPr="006470EB" w:rsidRDefault="006E63E9" w:rsidP="006E63E9">
      <w:pPr>
        <w:autoSpaceDE w:val="0"/>
        <w:autoSpaceDN w:val="0"/>
        <w:adjustRightInd w:val="0"/>
        <w:ind w:firstLine="720"/>
        <w:jc w:val="both"/>
        <w:rPr>
          <w:rFonts w:ascii="Arial" w:hAnsi="Arial" w:cs="Arial"/>
        </w:rPr>
      </w:pPr>
      <w:r w:rsidRPr="006470EB">
        <w:rPr>
          <w:rFonts w:ascii="Arial" w:hAnsi="Arial" w:cs="Arial"/>
        </w:rPr>
        <w:lastRenderedPageBreak/>
        <w:t>Soluţiile trebuie să fie orientate spre viitor, să încorporeze aspecte legate de</w:t>
      </w:r>
      <w:r>
        <w:rPr>
          <w:rFonts w:ascii="Arial" w:hAnsi="Arial" w:cs="Arial"/>
        </w:rPr>
        <w:t xml:space="preserve"> </w:t>
      </w:r>
      <w:r w:rsidRPr="006470EB">
        <w:rPr>
          <w:rFonts w:ascii="Arial" w:hAnsi="Arial" w:cs="Arial"/>
        </w:rPr>
        <w:t>prevenirea riscurilor, precum anticiparea schimbărilor climatice (de exemplu, creşterea</w:t>
      </w:r>
      <w:r>
        <w:rPr>
          <w:rFonts w:ascii="Arial" w:hAnsi="Arial" w:cs="Arial"/>
        </w:rPr>
        <w:t xml:space="preserve"> </w:t>
      </w:r>
      <w:r w:rsidRPr="006470EB">
        <w:rPr>
          <w:rFonts w:ascii="Arial" w:hAnsi="Arial" w:cs="Arial"/>
        </w:rPr>
        <w:t>pericolului de inundaţii) sau reducerea progresivă a dependenţei de combustibilii fosili.</w:t>
      </w:r>
      <w:r>
        <w:rPr>
          <w:rFonts w:ascii="Arial" w:hAnsi="Arial" w:cs="Arial"/>
        </w:rPr>
        <w:t xml:space="preserve"> </w:t>
      </w:r>
      <w:r w:rsidRPr="006470EB">
        <w:rPr>
          <w:rFonts w:ascii="Arial" w:hAnsi="Arial" w:cs="Arial"/>
        </w:rPr>
        <w:t>Iniţiativele locale de rezolvare a unor probleme pot genera probleme noi în alt domeniu</w:t>
      </w:r>
      <w:r>
        <w:rPr>
          <w:rFonts w:ascii="Arial" w:hAnsi="Arial" w:cs="Arial"/>
        </w:rPr>
        <w:t xml:space="preserve"> </w:t>
      </w:r>
      <w:r w:rsidRPr="006470EB">
        <w:rPr>
          <w:rFonts w:ascii="Arial" w:hAnsi="Arial" w:cs="Arial"/>
        </w:rPr>
        <w:t>şi pot fi în contradicţie cu politicile la nivel naţional sau regional.</w:t>
      </w:r>
    </w:p>
    <w:p w:rsidR="006E63E9" w:rsidRPr="006470EB" w:rsidRDefault="006E63E9" w:rsidP="006E63E9">
      <w:pPr>
        <w:autoSpaceDE w:val="0"/>
        <w:autoSpaceDN w:val="0"/>
        <w:adjustRightInd w:val="0"/>
        <w:ind w:firstLine="720"/>
        <w:jc w:val="both"/>
        <w:rPr>
          <w:rFonts w:ascii="Arial" w:hAnsi="Arial" w:cs="Arial"/>
        </w:rPr>
      </w:pPr>
      <w:r w:rsidRPr="006470EB">
        <w:rPr>
          <w:rFonts w:ascii="Arial" w:hAnsi="Arial" w:cs="Arial"/>
        </w:rPr>
        <w:t>Obligaţiile impuse la nivel local, regional, naţional sau european (de exemplu,</w:t>
      </w:r>
      <w:r>
        <w:rPr>
          <w:rFonts w:ascii="Arial" w:hAnsi="Arial" w:cs="Arial"/>
        </w:rPr>
        <w:t xml:space="preserve"> </w:t>
      </w:r>
      <w:r w:rsidRPr="006470EB">
        <w:rPr>
          <w:rFonts w:ascii="Arial" w:hAnsi="Arial" w:cs="Arial"/>
        </w:rPr>
        <w:t>utilizarea eficientă a terenului, reducerea zgomotului, creşterea calităţii aerului) pot fi</w:t>
      </w:r>
      <w:r>
        <w:rPr>
          <w:rFonts w:ascii="Arial" w:hAnsi="Arial" w:cs="Arial"/>
        </w:rPr>
        <w:t xml:space="preserve"> </w:t>
      </w:r>
      <w:r w:rsidRPr="006470EB">
        <w:rPr>
          <w:rFonts w:ascii="Arial" w:hAnsi="Arial" w:cs="Arial"/>
        </w:rPr>
        <w:t>implementate mai eficient la nivel local atunci când sunt integrate într-un cadru local</w:t>
      </w:r>
      <w:r>
        <w:rPr>
          <w:rFonts w:ascii="Arial" w:hAnsi="Arial" w:cs="Arial"/>
        </w:rPr>
        <w:t xml:space="preserve"> </w:t>
      </w:r>
      <w:r w:rsidRPr="006470EB">
        <w:rPr>
          <w:rFonts w:ascii="Arial" w:hAnsi="Arial" w:cs="Arial"/>
        </w:rPr>
        <w:t>de management strategic.</w:t>
      </w:r>
    </w:p>
    <w:p w:rsidR="006E63E9" w:rsidRPr="006470EB" w:rsidRDefault="006E63E9" w:rsidP="006E63E9">
      <w:pPr>
        <w:autoSpaceDE w:val="0"/>
        <w:autoSpaceDN w:val="0"/>
        <w:adjustRightInd w:val="0"/>
        <w:ind w:firstLine="720"/>
        <w:jc w:val="both"/>
        <w:rPr>
          <w:rFonts w:ascii="Arial" w:hAnsi="Arial" w:cs="Arial"/>
        </w:rPr>
      </w:pPr>
      <w:r w:rsidRPr="006470EB">
        <w:rPr>
          <w:rFonts w:ascii="Arial" w:hAnsi="Arial" w:cs="Arial"/>
        </w:rPr>
        <w:t>Definirea clară a obiectivelor şi a ţintelor, asumarea responsabilităţilor, a procedurilor de monitorizare a progreselor, consultarea publicului, verificarea rezultatelor, auditul şi raportarea sunt cruciale pentru implementarea efectivă a măsurilor de protecţie a mediului.</w:t>
      </w:r>
    </w:p>
    <w:p w:rsidR="006E63E9" w:rsidRPr="006470EB" w:rsidRDefault="006E63E9" w:rsidP="006E63E9">
      <w:pPr>
        <w:autoSpaceDE w:val="0"/>
        <w:autoSpaceDN w:val="0"/>
        <w:adjustRightInd w:val="0"/>
        <w:ind w:firstLine="720"/>
        <w:jc w:val="both"/>
        <w:rPr>
          <w:rFonts w:ascii="Arial" w:hAnsi="Arial" w:cs="Arial"/>
        </w:rPr>
      </w:pPr>
      <w:r w:rsidRPr="006470EB">
        <w:rPr>
          <w:rFonts w:ascii="Arial" w:hAnsi="Arial" w:cs="Arial"/>
        </w:rPr>
        <w:t>Evoluţia politicii de mediu şi schimbările înregistrate de aceasta de-a lungul timpului sunt reflectate nu numai de obiectivele şi priorităţile acesteia, ci şi de numărul - în continua creştere - al instrumentelor sale de implementare. Astfel, se poate vorbi de dezvoltarea a trei tipuri de instrumente: legislative, tehnice şi instrumente economico-financiare,.</w:t>
      </w:r>
    </w:p>
    <w:p w:rsidR="006E63E9" w:rsidRPr="006470EB" w:rsidRDefault="006E63E9" w:rsidP="006E63E9">
      <w:pPr>
        <w:autoSpaceDE w:val="0"/>
        <w:autoSpaceDN w:val="0"/>
        <w:adjustRightInd w:val="0"/>
        <w:ind w:firstLine="720"/>
        <w:jc w:val="both"/>
        <w:rPr>
          <w:rFonts w:ascii="Arial" w:hAnsi="Arial" w:cs="Arial"/>
        </w:rPr>
      </w:pPr>
      <w:r w:rsidRPr="006470EB">
        <w:rPr>
          <w:rFonts w:ascii="Arial" w:hAnsi="Arial" w:cs="Arial"/>
          <w:i/>
          <w:iCs/>
        </w:rPr>
        <w:t xml:space="preserve">Denominarea „eco” </w:t>
      </w:r>
      <w:r w:rsidRPr="006470EB">
        <w:rPr>
          <w:rFonts w:ascii="Arial" w:hAnsi="Arial" w:cs="Arial"/>
        </w:rPr>
        <w:t>este un instrument ce are drept scop promovarea produselor cu un impact de mediu redus, comparativ cu alte prod</w:t>
      </w:r>
      <w:r>
        <w:rPr>
          <w:rFonts w:ascii="Arial" w:hAnsi="Arial" w:cs="Arial"/>
        </w:rPr>
        <w:t xml:space="preserve">use din acelaşi grup. În plus, </w:t>
      </w:r>
      <w:r w:rsidRPr="006470EB">
        <w:rPr>
          <w:rFonts w:ascii="Arial" w:hAnsi="Arial" w:cs="Arial"/>
        </w:rPr>
        <w:t xml:space="preserve">denominarea „eco” oferă consumatorilor informaţii clare şi întemeiate ştiinţific asupra naturii produselor, orientându-le astfel opţiunile. Această denominare are rolul evidenţierii produselor comunitare care îndeplinesc anumite cerinţe de mediu şi criterii „eco” specifice, criteria stabilite şi revizuite de </w:t>
      </w:r>
      <w:r w:rsidRPr="006470EB">
        <w:rPr>
          <w:rFonts w:ascii="Arial" w:hAnsi="Arial" w:cs="Arial"/>
          <w:i/>
          <w:iCs/>
        </w:rPr>
        <w:t xml:space="preserve">Comitetul Uniunii Europene pentru Denominare Eco15 </w:t>
      </w:r>
      <w:r w:rsidRPr="006470EB">
        <w:rPr>
          <w:rFonts w:ascii="Arial" w:hAnsi="Arial" w:cs="Arial"/>
        </w:rPr>
        <w:t xml:space="preserve">– responsabil de altfel şi pentru evaluarea şi verificarea cerinţelor referitoare la acestea. Produsele care au îndeplinit criteriile de acordare a acestei denominări pot fi recunoscute prin simbolul „margaretei”(logo-ul specific). </w:t>
      </w:r>
    </w:p>
    <w:p w:rsidR="006E63E9" w:rsidRPr="006470EB" w:rsidRDefault="006E63E9" w:rsidP="006E63E9">
      <w:pPr>
        <w:autoSpaceDE w:val="0"/>
        <w:autoSpaceDN w:val="0"/>
        <w:adjustRightInd w:val="0"/>
        <w:ind w:firstLine="720"/>
        <w:jc w:val="both"/>
        <w:rPr>
          <w:rFonts w:ascii="Arial" w:hAnsi="Arial" w:cs="Arial"/>
        </w:rPr>
      </w:pPr>
      <w:r w:rsidRPr="006470EB">
        <w:rPr>
          <w:rFonts w:ascii="Arial" w:hAnsi="Arial" w:cs="Arial"/>
          <w:bCs/>
          <w:i/>
        </w:rPr>
        <w:t>Politica integrată a produselor (PIP</w:t>
      </w:r>
      <w:r w:rsidRPr="006470EB">
        <w:rPr>
          <w:rFonts w:ascii="Arial" w:hAnsi="Arial" w:cs="Arial"/>
          <w:b/>
          <w:bCs/>
        </w:rPr>
        <w:t xml:space="preserve">) </w:t>
      </w:r>
      <w:r w:rsidRPr="006470EB">
        <w:rPr>
          <w:rFonts w:ascii="Arial" w:hAnsi="Arial" w:cs="Arial"/>
        </w:rPr>
        <w:t xml:space="preserve">are la bază </w:t>
      </w:r>
      <w:r w:rsidRPr="006470EB">
        <w:rPr>
          <w:rFonts w:ascii="Arial" w:hAnsi="Arial" w:cs="Arial"/>
          <w:i/>
          <w:iCs/>
        </w:rPr>
        <w:t xml:space="preserve">Cartea verde a unei politici integrate a produselor </w:t>
      </w:r>
      <w:r w:rsidRPr="006470EB">
        <w:rPr>
          <w:rFonts w:ascii="Arial" w:hAnsi="Arial" w:cs="Arial"/>
        </w:rPr>
        <w:t xml:space="preserve"> şi există ca strategie începând din iunie 2003, odată cu adoptarea de către Comisie a comunicării aferente. PIP urmăreşte să minimizeze degradarea pe care unele produse o cauzează mediului pe durata ciclului lor de viaţă şi propune o abordare voluntară în vederea „produselor verzi”22, precum şi o strânsă cooperare cu părţile interesate. Principiile de bază ale acestei strategii sunt:</w:t>
      </w:r>
    </w:p>
    <w:p w:rsidR="006E63E9" w:rsidRPr="006470EB" w:rsidRDefault="006E63E9" w:rsidP="006E63E9">
      <w:pPr>
        <w:autoSpaceDE w:val="0"/>
        <w:autoSpaceDN w:val="0"/>
        <w:adjustRightInd w:val="0"/>
        <w:ind w:firstLine="360"/>
        <w:jc w:val="both"/>
        <w:rPr>
          <w:rFonts w:ascii="Arial" w:hAnsi="Arial" w:cs="Arial"/>
        </w:rPr>
      </w:pPr>
      <w:r w:rsidRPr="006470EB">
        <w:rPr>
          <w:rFonts w:ascii="Arial" w:hAnsi="Arial" w:cs="Arial"/>
        </w:rPr>
        <w:t>1) gândirea în perspectiva ciclului de viaţă al produselor;</w:t>
      </w:r>
    </w:p>
    <w:p w:rsidR="006E63E9" w:rsidRPr="006470EB" w:rsidRDefault="006E63E9" w:rsidP="006E63E9">
      <w:pPr>
        <w:autoSpaceDE w:val="0"/>
        <w:autoSpaceDN w:val="0"/>
        <w:adjustRightInd w:val="0"/>
        <w:ind w:firstLine="360"/>
        <w:jc w:val="both"/>
        <w:rPr>
          <w:rFonts w:ascii="Arial" w:hAnsi="Arial" w:cs="Arial"/>
        </w:rPr>
      </w:pPr>
      <w:r w:rsidRPr="006470EB">
        <w:rPr>
          <w:rFonts w:ascii="Arial" w:hAnsi="Arial" w:cs="Arial"/>
        </w:rPr>
        <w:t>2) implicarea pieţei, prin crearea de stimulente în vederea încurajării cererii şi ofertei</w:t>
      </w:r>
      <w:r>
        <w:rPr>
          <w:rFonts w:ascii="Arial" w:hAnsi="Arial" w:cs="Arial"/>
        </w:rPr>
        <w:t xml:space="preserve"> </w:t>
      </w:r>
      <w:r w:rsidRPr="006470EB">
        <w:rPr>
          <w:rFonts w:ascii="Arial" w:hAnsi="Arial" w:cs="Arial"/>
        </w:rPr>
        <w:t>de “produse verzi”;</w:t>
      </w:r>
    </w:p>
    <w:p w:rsidR="006E63E9" w:rsidRPr="006470EB" w:rsidRDefault="006E63E9" w:rsidP="006E63E9">
      <w:pPr>
        <w:autoSpaceDE w:val="0"/>
        <w:autoSpaceDN w:val="0"/>
        <w:adjustRightInd w:val="0"/>
        <w:ind w:firstLine="360"/>
        <w:jc w:val="both"/>
        <w:rPr>
          <w:rFonts w:ascii="Arial" w:hAnsi="Arial" w:cs="Arial"/>
        </w:rPr>
      </w:pPr>
      <w:r w:rsidRPr="006470EB">
        <w:rPr>
          <w:rFonts w:ascii="Arial" w:hAnsi="Arial" w:cs="Arial"/>
        </w:rPr>
        <w:t>3) implicarea părţilor interesate;</w:t>
      </w:r>
    </w:p>
    <w:p w:rsidR="006E63E9" w:rsidRPr="006470EB" w:rsidRDefault="006E63E9" w:rsidP="006E63E9">
      <w:pPr>
        <w:autoSpaceDE w:val="0"/>
        <w:autoSpaceDN w:val="0"/>
        <w:adjustRightInd w:val="0"/>
        <w:ind w:firstLine="360"/>
        <w:jc w:val="both"/>
        <w:rPr>
          <w:rFonts w:ascii="Arial" w:hAnsi="Arial" w:cs="Arial"/>
        </w:rPr>
      </w:pPr>
      <w:r w:rsidRPr="006470EB">
        <w:rPr>
          <w:rFonts w:ascii="Arial" w:hAnsi="Arial" w:cs="Arial"/>
        </w:rPr>
        <w:t>4) actualizarea şi dezvoltarea continuă;</w:t>
      </w:r>
    </w:p>
    <w:p w:rsidR="006E63E9" w:rsidRPr="006470EB" w:rsidRDefault="006E63E9" w:rsidP="006E63E9">
      <w:pPr>
        <w:autoSpaceDE w:val="0"/>
        <w:autoSpaceDN w:val="0"/>
        <w:adjustRightInd w:val="0"/>
        <w:ind w:firstLine="360"/>
        <w:jc w:val="both"/>
        <w:rPr>
          <w:rFonts w:ascii="Arial" w:hAnsi="Arial" w:cs="Arial"/>
        </w:rPr>
      </w:pPr>
      <w:r w:rsidRPr="006470EB">
        <w:rPr>
          <w:rFonts w:ascii="Arial" w:hAnsi="Arial" w:cs="Arial"/>
        </w:rPr>
        <w:t>5) crearea de instrumente variate.</w:t>
      </w:r>
    </w:p>
    <w:p w:rsidR="006E63E9" w:rsidRPr="006470EB" w:rsidRDefault="006E63E9" w:rsidP="006E63E9">
      <w:pPr>
        <w:autoSpaceDE w:val="0"/>
        <w:autoSpaceDN w:val="0"/>
        <w:adjustRightInd w:val="0"/>
        <w:jc w:val="both"/>
        <w:rPr>
          <w:rFonts w:ascii="Arial" w:hAnsi="Arial" w:cs="Arial"/>
        </w:rPr>
      </w:pPr>
      <w:r w:rsidRPr="006470EB">
        <w:rPr>
          <w:rFonts w:ascii="Arial" w:hAnsi="Arial" w:cs="Arial"/>
        </w:rPr>
        <w:t xml:space="preserve">Această strategie are un potenţial ridicat de promovare a unei atitudini centrată pe preocuparea pentru mediu, atât din partea producătorilor cât şi a consumatorilor – ceea ce, pe termen lung, poate genera formarea unui mecanism autoreglabil de selecţie a tipurilor de produse aflate pe piaţă, în funcţie de potenţialul lor dăunător asupra mediului. </w:t>
      </w:r>
    </w:p>
    <w:p w:rsidR="006E63E9" w:rsidRPr="007022FD" w:rsidRDefault="006E63E9" w:rsidP="006E63E9">
      <w:pPr>
        <w:pStyle w:val="Default"/>
        <w:ind w:firstLine="720"/>
        <w:jc w:val="both"/>
        <w:rPr>
          <w:lang w:val="ro-RO"/>
        </w:rPr>
      </w:pPr>
    </w:p>
    <w:p w:rsidR="00BD5364" w:rsidRDefault="00BD5364" w:rsidP="00BD5364">
      <w:pPr>
        <w:rPr>
          <w:rFonts w:ascii="Arial" w:hAnsi="Arial" w:cs="Arial"/>
          <w:b/>
        </w:rPr>
      </w:pPr>
    </w:p>
    <w:p w:rsidR="00BD5364" w:rsidRDefault="00BD5364" w:rsidP="00BD5364">
      <w:pPr>
        <w:rPr>
          <w:rFonts w:ascii="Arial" w:hAnsi="Arial" w:cs="Arial"/>
          <w:b/>
        </w:rPr>
      </w:pPr>
    </w:p>
    <w:p w:rsidR="00BD5364" w:rsidRDefault="00BD5364" w:rsidP="00BD5364">
      <w:pPr>
        <w:rPr>
          <w:rFonts w:ascii="Arial" w:hAnsi="Arial" w:cs="Arial"/>
          <w:b/>
        </w:rPr>
      </w:pPr>
    </w:p>
    <w:p w:rsidR="00BD5364" w:rsidRPr="0078139B" w:rsidRDefault="00BD5364" w:rsidP="00BD5364">
      <w:pPr>
        <w:shd w:val="clear" w:color="auto" w:fill="CDDEF3"/>
        <w:spacing w:line="360" w:lineRule="auto"/>
        <w:jc w:val="center"/>
        <w:rPr>
          <w:rFonts w:ascii="Arial" w:hAnsi="Arial" w:cs="Arial"/>
          <w:b/>
          <w:lang w:val="ro-RO"/>
        </w:rPr>
      </w:pPr>
      <w:r w:rsidRPr="0078139B">
        <w:rPr>
          <w:rFonts w:ascii="Arial" w:hAnsi="Arial" w:cs="Arial"/>
          <w:b/>
          <w:lang w:val="ro-RO"/>
        </w:rPr>
        <w:t>CUPRINS</w:t>
      </w:r>
    </w:p>
    <w:p w:rsidR="00BD5364" w:rsidRPr="0078139B" w:rsidRDefault="00BD5364" w:rsidP="00BD5364">
      <w:pPr>
        <w:ind w:left="720"/>
        <w:rPr>
          <w:rFonts w:ascii="Arial" w:hAnsi="Arial" w:cs="Arial"/>
          <w:color w:val="FF0000"/>
          <w:lang w:val="ro-RO"/>
        </w:rPr>
      </w:pPr>
    </w:p>
    <w:p w:rsidR="00BD5364" w:rsidRPr="0078139B" w:rsidRDefault="00BD5364" w:rsidP="00BD5364">
      <w:pPr>
        <w:ind w:left="720"/>
        <w:rPr>
          <w:rFonts w:ascii="Arial" w:hAnsi="Arial" w:cs="Arial"/>
          <w:b/>
          <w:color w:val="FF0000"/>
          <w:lang w:val="ro-RO"/>
        </w:rPr>
      </w:pPr>
    </w:p>
    <w:p w:rsidR="00BD5364" w:rsidRPr="0078139B" w:rsidRDefault="00BD5364" w:rsidP="00BD5364">
      <w:pPr>
        <w:numPr>
          <w:ilvl w:val="0"/>
          <w:numId w:val="12"/>
        </w:numPr>
        <w:shd w:val="clear" w:color="auto" w:fill="CDDEF3"/>
        <w:tabs>
          <w:tab w:val="left" w:pos="540"/>
          <w:tab w:val="left" w:leader="dot" w:pos="9356"/>
        </w:tabs>
        <w:spacing w:line="360" w:lineRule="auto"/>
        <w:rPr>
          <w:rFonts w:ascii="Arial" w:hAnsi="Arial" w:cs="Arial"/>
          <w:b/>
          <w:lang w:val="ro-RO"/>
        </w:rPr>
      </w:pPr>
      <w:r w:rsidRPr="0078139B">
        <w:rPr>
          <w:rFonts w:ascii="Arial" w:hAnsi="Arial" w:cs="Arial"/>
          <w:b/>
          <w:lang w:val="ro-RO"/>
        </w:rPr>
        <w:t xml:space="preserve">CALITATEA ŞI POLUAREA AERULUI ÎNCONJURĂTOR </w:t>
      </w:r>
      <w:r w:rsidRPr="0078139B">
        <w:rPr>
          <w:rFonts w:ascii="Arial" w:hAnsi="Arial" w:cs="Arial"/>
          <w:b/>
          <w:lang w:val="ro-RO"/>
        </w:rPr>
        <w:tab/>
        <w:t xml:space="preserve"> </w:t>
      </w:r>
      <w:r>
        <w:rPr>
          <w:rFonts w:ascii="Arial" w:hAnsi="Arial" w:cs="Arial"/>
          <w:b/>
          <w:lang w:val="ro-RO"/>
        </w:rPr>
        <w:t>2</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lastRenderedPageBreak/>
        <w:t>Calitatea aerului înconjurător: stare şi consecinţe</w:t>
      </w:r>
      <w:r w:rsidRPr="0078139B">
        <w:rPr>
          <w:rFonts w:ascii="Arial" w:hAnsi="Arial" w:cs="Arial"/>
          <w:b/>
          <w:lang w:val="ro-RO"/>
        </w:rPr>
        <w:tab/>
        <w:t xml:space="preserve"> </w:t>
      </w:r>
      <w:r>
        <w:rPr>
          <w:rFonts w:ascii="Arial" w:hAnsi="Arial" w:cs="Arial"/>
          <w:b/>
          <w:lang w:val="ro-RO"/>
        </w:rPr>
        <w:t>2</w:t>
      </w:r>
    </w:p>
    <w:p w:rsidR="00BD5364" w:rsidRPr="0078139B" w:rsidRDefault="00BD5364" w:rsidP="00BD5364">
      <w:pPr>
        <w:numPr>
          <w:ilvl w:val="2"/>
          <w:numId w:val="12"/>
        </w:numPr>
        <w:tabs>
          <w:tab w:val="clear" w:pos="0"/>
          <w:tab w:val="left" w:pos="1134"/>
          <w:tab w:val="left" w:leader="dot" w:pos="9356"/>
        </w:tabs>
        <w:ind w:left="993"/>
        <w:rPr>
          <w:rFonts w:ascii="Arial" w:hAnsi="Arial" w:cs="Arial"/>
          <w:i/>
          <w:lang w:val="ro-RO"/>
        </w:rPr>
      </w:pPr>
      <w:r w:rsidRPr="0078139B">
        <w:rPr>
          <w:rFonts w:ascii="Arial" w:hAnsi="Arial" w:cs="Arial"/>
          <w:i/>
          <w:lang w:val="ro-RO"/>
        </w:rPr>
        <w:t>Starea de calitate a aerului înconjurător</w:t>
      </w:r>
      <w:r w:rsidRPr="0078139B">
        <w:rPr>
          <w:rFonts w:ascii="Arial" w:hAnsi="Arial" w:cs="Arial"/>
          <w:i/>
          <w:lang w:val="ro-RO"/>
        </w:rPr>
        <w:tab/>
        <w:t xml:space="preserve"> </w:t>
      </w:r>
      <w:r>
        <w:rPr>
          <w:rFonts w:ascii="Arial" w:hAnsi="Arial" w:cs="Arial"/>
          <w:i/>
          <w:lang w:val="ro-RO"/>
        </w:rPr>
        <w:t>4</w:t>
      </w:r>
    </w:p>
    <w:p w:rsidR="00BD5364" w:rsidRPr="0078139B" w:rsidRDefault="00BD5364" w:rsidP="00BD5364">
      <w:pPr>
        <w:numPr>
          <w:ilvl w:val="3"/>
          <w:numId w:val="12"/>
        </w:numPr>
        <w:tabs>
          <w:tab w:val="left" w:leader="dot" w:pos="9356"/>
        </w:tabs>
        <w:ind w:left="1418" w:hanging="638"/>
        <w:rPr>
          <w:rFonts w:ascii="Arial" w:hAnsi="Arial" w:cs="Arial"/>
          <w:lang w:val="ro-RO"/>
        </w:rPr>
      </w:pPr>
      <w:r w:rsidRPr="0078139B">
        <w:rPr>
          <w:rFonts w:ascii="Arial" w:hAnsi="Arial" w:cs="Arial"/>
          <w:lang w:val="ro-RO"/>
        </w:rPr>
        <w:t xml:space="preserve">Nivelul concentraţiilor medii anuale ale poluanţilor atmosferici în aerul înconjurător </w:t>
      </w:r>
      <w:r w:rsidRPr="0078139B">
        <w:rPr>
          <w:rFonts w:ascii="Arial" w:hAnsi="Arial" w:cs="Arial"/>
          <w:lang w:val="ro-RO"/>
        </w:rPr>
        <w:tab/>
        <w:t xml:space="preserve">  </w:t>
      </w:r>
      <w:r>
        <w:rPr>
          <w:rFonts w:ascii="Arial" w:hAnsi="Arial" w:cs="Arial"/>
          <w:lang w:val="ro-RO"/>
        </w:rPr>
        <w:t>4</w:t>
      </w:r>
      <w:r w:rsidRPr="0078139B">
        <w:rPr>
          <w:rFonts w:ascii="Arial" w:hAnsi="Arial" w:cs="Arial"/>
          <w:lang w:val="ro-RO"/>
        </w:rPr>
        <w:t xml:space="preserve">  </w:t>
      </w:r>
    </w:p>
    <w:p w:rsidR="00BD5364" w:rsidRPr="0078139B" w:rsidRDefault="00BD5364" w:rsidP="00BD5364">
      <w:pPr>
        <w:numPr>
          <w:ilvl w:val="3"/>
          <w:numId w:val="12"/>
        </w:numPr>
        <w:tabs>
          <w:tab w:val="left" w:leader="dot" w:pos="9356"/>
        </w:tabs>
        <w:ind w:left="1418" w:hanging="638"/>
        <w:rPr>
          <w:rFonts w:ascii="Arial" w:hAnsi="Arial" w:cs="Arial"/>
          <w:lang w:val="ro-RO"/>
        </w:rPr>
      </w:pPr>
      <w:r w:rsidRPr="0078139B">
        <w:rPr>
          <w:rFonts w:ascii="Arial" w:hAnsi="Arial" w:cs="Arial"/>
          <w:lang w:val="ro-RO"/>
        </w:rPr>
        <w:t xml:space="preserve">Tendinţe privind concentraţiile medii anuale ale anumitor poluanţi atmosferici </w:t>
      </w:r>
      <w:r w:rsidR="00D55FCD">
        <w:rPr>
          <w:rFonts w:ascii="Arial" w:hAnsi="Arial" w:cs="Arial"/>
          <w:lang w:val="ro-RO"/>
        </w:rPr>
        <w:t>10</w:t>
      </w:r>
      <w:r w:rsidRPr="0078139B">
        <w:rPr>
          <w:rFonts w:ascii="Arial" w:hAnsi="Arial" w:cs="Arial"/>
          <w:lang w:val="ro-RO"/>
        </w:rPr>
        <w:tab/>
      </w:r>
    </w:p>
    <w:p w:rsidR="00BD5364" w:rsidRPr="0078139B" w:rsidRDefault="00BD5364" w:rsidP="00BD5364">
      <w:pPr>
        <w:numPr>
          <w:ilvl w:val="3"/>
          <w:numId w:val="12"/>
        </w:numPr>
        <w:tabs>
          <w:tab w:val="left" w:leader="dot" w:pos="9356"/>
        </w:tabs>
        <w:ind w:left="1418" w:hanging="638"/>
        <w:rPr>
          <w:rFonts w:ascii="Arial" w:hAnsi="Arial" w:cs="Arial"/>
          <w:lang w:val="ro-RO"/>
        </w:rPr>
      </w:pPr>
      <w:r w:rsidRPr="0078139B">
        <w:rPr>
          <w:rFonts w:ascii="Arial" w:hAnsi="Arial" w:cs="Arial"/>
          <w:lang w:val="ro-RO"/>
        </w:rPr>
        <w:t xml:space="preserve">Depăşiri ale valorilor limită şi valorilor ţintă privind </w:t>
      </w:r>
    </w:p>
    <w:p w:rsidR="00BD5364" w:rsidRPr="0078139B" w:rsidRDefault="00BD5364" w:rsidP="00BD5364">
      <w:pPr>
        <w:tabs>
          <w:tab w:val="left" w:leader="dot" w:pos="9356"/>
        </w:tabs>
        <w:ind w:left="1418"/>
        <w:rPr>
          <w:rFonts w:ascii="Arial" w:hAnsi="Arial" w:cs="Arial"/>
          <w:lang w:val="ro-RO"/>
        </w:rPr>
      </w:pPr>
      <w:r w:rsidRPr="0078139B">
        <w:rPr>
          <w:rFonts w:ascii="Arial" w:hAnsi="Arial" w:cs="Arial"/>
          <w:lang w:val="ro-RO"/>
        </w:rPr>
        <w:t xml:space="preserve">         calitatea aerului înconjurător în zonele urbane </w:t>
      </w:r>
      <w:r w:rsidRPr="0078139B">
        <w:rPr>
          <w:rFonts w:ascii="Arial" w:hAnsi="Arial" w:cs="Arial"/>
          <w:lang w:val="ro-RO"/>
        </w:rPr>
        <w:tab/>
      </w:r>
      <w:r>
        <w:rPr>
          <w:rFonts w:ascii="Arial" w:hAnsi="Arial" w:cs="Arial"/>
          <w:lang w:val="ro-RO"/>
        </w:rPr>
        <w:t>1</w:t>
      </w:r>
      <w:r w:rsidR="00D55FCD">
        <w:rPr>
          <w:rFonts w:ascii="Arial" w:hAnsi="Arial" w:cs="Arial"/>
          <w:lang w:val="ro-RO"/>
        </w:rPr>
        <w:t>4</w:t>
      </w:r>
      <w:r w:rsidRPr="0078139B">
        <w:rPr>
          <w:rFonts w:ascii="Arial" w:hAnsi="Arial" w:cs="Arial"/>
          <w:lang w:val="ro-RO"/>
        </w:rPr>
        <w:t xml:space="preserve"> </w:t>
      </w:r>
    </w:p>
    <w:p w:rsidR="00BD5364" w:rsidRPr="0078139B" w:rsidRDefault="00BD5364" w:rsidP="00BD5364">
      <w:pPr>
        <w:numPr>
          <w:ilvl w:val="2"/>
          <w:numId w:val="12"/>
        </w:numPr>
        <w:tabs>
          <w:tab w:val="clear" w:pos="0"/>
          <w:tab w:val="left" w:pos="1134"/>
          <w:tab w:val="left" w:leader="dot" w:pos="9356"/>
        </w:tabs>
        <w:ind w:left="993"/>
        <w:rPr>
          <w:rFonts w:ascii="Arial" w:hAnsi="Arial" w:cs="Arial"/>
          <w:i/>
          <w:lang w:val="ro-RO"/>
        </w:rPr>
      </w:pPr>
      <w:r w:rsidRPr="0078139B">
        <w:rPr>
          <w:rFonts w:ascii="Arial" w:hAnsi="Arial" w:cs="Arial"/>
          <w:i/>
          <w:lang w:val="ro-RO"/>
        </w:rPr>
        <w:t xml:space="preserve">Efectele poluării aerului înconjurător  </w:t>
      </w:r>
      <w:r w:rsidRPr="0078139B">
        <w:rPr>
          <w:rFonts w:ascii="Arial" w:hAnsi="Arial" w:cs="Arial"/>
          <w:i/>
          <w:lang w:val="ro-RO"/>
        </w:rPr>
        <w:tab/>
      </w:r>
      <w:r>
        <w:rPr>
          <w:rFonts w:ascii="Arial" w:hAnsi="Arial" w:cs="Arial"/>
          <w:i/>
          <w:lang w:val="ro-RO"/>
        </w:rPr>
        <w:t>1</w:t>
      </w:r>
      <w:r w:rsidR="00D55FCD">
        <w:rPr>
          <w:rFonts w:ascii="Arial" w:hAnsi="Arial" w:cs="Arial"/>
          <w:i/>
          <w:lang w:val="ro-RO"/>
        </w:rPr>
        <w:t>4</w:t>
      </w:r>
      <w:r w:rsidRPr="0078139B">
        <w:rPr>
          <w:rFonts w:ascii="Arial" w:hAnsi="Arial" w:cs="Arial"/>
          <w:i/>
          <w:lang w:val="ro-RO"/>
        </w:rPr>
        <w:t xml:space="preserve"> </w:t>
      </w:r>
    </w:p>
    <w:p w:rsidR="00BD5364" w:rsidRPr="0078139B" w:rsidRDefault="00BD5364" w:rsidP="00BD5364">
      <w:pPr>
        <w:numPr>
          <w:ilvl w:val="3"/>
          <w:numId w:val="12"/>
        </w:numPr>
        <w:tabs>
          <w:tab w:val="left" w:leader="dot" w:pos="9356"/>
        </w:tabs>
        <w:ind w:left="1418" w:hanging="638"/>
        <w:rPr>
          <w:rFonts w:ascii="Arial" w:hAnsi="Arial" w:cs="Arial"/>
          <w:lang w:val="ro-RO"/>
        </w:rPr>
      </w:pPr>
      <w:r w:rsidRPr="0078139B">
        <w:rPr>
          <w:rFonts w:ascii="Arial" w:hAnsi="Arial" w:cs="Arial"/>
          <w:lang w:val="ro-RO"/>
        </w:rPr>
        <w:t xml:space="preserve">Efectele poluării aerului înconjurător asupra sănătăţii </w:t>
      </w:r>
      <w:r w:rsidRPr="0078139B">
        <w:rPr>
          <w:rFonts w:ascii="Arial" w:hAnsi="Arial" w:cs="Arial"/>
          <w:lang w:val="ro-RO"/>
        </w:rPr>
        <w:tab/>
      </w:r>
      <w:r>
        <w:rPr>
          <w:rFonts w:ascii="Arial" w:hAnsi="Arial" w:cs="Arial"/>
          <w:lang w:val="ro-RO"/>
        </w:rPr>
        <w:t>1</w:t>
      </w:r>
      <w:r w:rsidR="00D55FCD">
        <w:rPr>
          <w:rFonts w:ascii="Arial" w:hAnsi="Arial" w:cs="Arial"/>
          <w:lang w:val="ro-RO"/>
        </w:rPr>
        <w:t>4</w:t>
      </w:r>
      <w:r w:rsidRPr="0078139B">
        <w:rPr>
          <w:rFonts w:ascii="Arial" w:hAnsi="Arial" w:cs="Arial"/>
          <w:lang w:val="ro-RO"/>
        </w:rPr>
        <w:t xml:space="preserve"> </w:t>
      </w:r>
    </w:p>
    <w:p w:rsidR="00BD5364" w:rsidRPr="0078139B" w:rsidRDefault="00BD5364" w:rsidP="00BD5364">
      <w:pPr>
        <w:numPr>
          <w:ilvl w:val="3"/>
          <w:numId w:val="12"/>
        </w:numPr>
        <w:tabs>
          <w:tab w:val="left" w:leader="dot" w:pos="9356"/>
        </w:tabs>
        <w:ind w:left="1418" w:hanging="638"/>
        <w:rPr>
          <w:rFonts w:ascii="Arial" w:hAnsi="Arial" w:cs="Arial"/>
          <w:lang w:val="ro-RO"/>
        </w:rPr>
      </w:pPr>
      <w:r w:rsidRPr="0078139B">
        <w:rPr>
          <w:rFonts w:ascii="Arial" w:hAnsi="Arial" w:cs="Arial"/>
          <w:lang w:val="ro-RO"/>
        </w:rPr>
        <w:t>Efectele poluării aerului înco</w:t>
      </w:r>
      <w:r>
        <w:rPr>
          <w:rFonts w:ascii="Arial" w:hAnsi="Arial" w:cs="Arial"/>
          <w:lang w:val="ro-RO"/>
        </w:rPr>
        <w:t xml:space="preserve">njurător asupra ecosistemelor </w:t>
      </w:r>
      <w:r>
        <w:rPr>
          <w:rFonts w:ascii="Arial" w:hAnsi="Arial" w:cs="Arial"/>
          <w:lang w:val="ro-RO"/>
        </w:rPr>
        <w:tab/>
        <w:t>1</w:t>
      </w:r>
      <w:r w:rsidR="00D55FCD">
        <w:rPr>
          <w:rFonts w:ascii="Arial" w:hAnsi="Arial" w:cs="Arial"/>
          <w:lang w:val="ro-RO"/>
        </w:rPr>
        <w:t>5</w:t>
      </w:r>
    </w:p>
    <w:p w:rsidR="00BD5364" w:rsidRPr="0078139B" w:rsidRDefault="00BD5364" w:rsidP="00BD5364">
      <w:pPr>
        <w:numPr>
          <w:ilvl w:val="3"/>
          <w:numId w:val="12"/>
        </w:numPr>
        <w:tabs>
          <w:tab w:val="left" w:leader="dot" w:pos="9356"/>
        </w:tabs>
        <w:ind w:left="1418" w:hanging="638"/>
        <w:rPr>
          <w:rFonts w:ascii="Arial" w:hAnsi="Arial" w:cs="Arial"/>
          <w:lang w:val="ro-RO"/>
        </w:rPr>
      </w:pPr>
      <w:r w:rsidRPr="0078139B">
        <w:rPr>
          <w:rFonts w:ascii="Arial" w:hAnsi="Arial" w:cs="Arial"/>
          <w:lang w:val="ro-RO"/>
        </w:rPr>
        <w:t xml:space="preserve">Efectele poluării aerului înconjurător asupra solului şi vegetaţiei </w:t>
      </w:r>
      <w:r w:rsidRPr="0078139B">
        <w:rPr>
          <w:rFonts w:ascii="Arial" w:hAnsi="Arial" w:cs="Arial"/>
          <w:lang w:val="ro-RO"/>
        </w:rPr>
        <w:tab/>
      </w:r>
      <w:r>
        <w:rPr>
          <w:rFonts w:ascii="Arial" w:hAnsi="Arial" w:cs="Arial"/>
          <w:lang w:val="ro-RO"/>
        </w:rPr>
        <w:t>1</w:t>
      </w:r>
      <w:r w:rsidR="00D55FCD">
        <w:rPr>
          <w:rFonts w:ascii="Arial" w:hAnsi="Arial" w:cs="Arial"/>
          <w:lang w:val="ro-RO"/>
        </w:rPr>
        <w:t>5</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Factorii determinanţi şi presiunile care afectează </w:t>
      </w:r>
    </w:p>
    <w:p w:rsidR="00BD5364" w:rsidRPr="0078139B" w:rsidRDefault="00BD5364" w:rsidP="00BD5364">
      <w:pPr>
        <w:shd w:val="clear" w:color="auto" w:fill="D9D9D9"/>
        <w:tabs>
          <w:tab w:val="left" w:pos="540"/>
          <w:tab w:val="left" w:leader="dot" w:pos="9356"/>
        </w:tabs>
        <w:ind w:left="737"/>
        <w:rPr>
          <w:rFonts w:ascii="Arial" w:hAnsi="Arial" w:cs="Arial"/>
          <w:b/>
          <w:lang w:val="ro-RO"/>
        </w:rPr>
      </w:pPr>
      <w:r w:rsidRPr="0078139B">
        <w:rPr>
          <w:rFonts w:ascii="Arial" w:hAnsi="Arial" w:cs="Arial"/>
          <w:b/>
          <w:lang w:val="ro-RO"/>
        </w:rPr>
        <w:t xml:space="preserve">      starea de calitate a aerului înconjurător</w:t>
      </w:r>
      <w:r w:rsidRPr="0078139B">
        <w:rPr>
          <w:rFonts w:ascii="Arial" w:hAnsi="Arial" w:cs="Arial"/>
          <w:b/>
          <w:lang w:val="ro-RO"/>
        </w:rPr>
        <w:tab/>
      </w:r>
      <w:r>
        <w:rPr>
          <w:rFonts w:ascii="Arial" w:hAnsi="Arial" w:cs="Arial"/>
          <w:b/>
          <w:lang w:val="ro-RO"/>
        </w:rPr>
        <w:t>15</w:t>
      </w:r>
      <w:r w:rsidRPr="0078139B">
        <w:rPr>
          <w:rFonts w:ascii="Arial" w:hAnsi="Arial" w:cs="Arial"/>
          <w:b/>
          <w:lang w:val="ro-RO"/>
        </w:rPr>
        <w:t xml:space="preserve"> </w:t>
      </w:r>
    </w:p>
    <w:p w:rsidR="00BD5364" w:rsidRPr="0078139B" w:rsidRDefault="00BD5364" w:rsidP="00BD5364">
      <w:pPr>
        <w:numPr>
          <w:ilvl w:val="2"/>
          <w:numId w:val="12"/>
        </w:numPr>
        <w:tabs>
          <w:tab w:val="clear" w:pos="0"/>
          <w:tab w:val="left" w:pos="1134"/>
          <w:tab w:val="left" w:leader="dot" w:pos="9356"/>
        </w:tabs>
        <w:ind w:left="993"/>
        <w:rPr>
          <w:rFonts w:ascii="Arial" w:hAnsi="Arial" w:cs="Arial"/>
          <w:i/>
          <w:lang w:val="ro-RO"/>
        </w:rPr>
      </w:pPr>
      <w:r w:rsidRPr="0078139B">
        <w:rPr>
          <w:rFonts w:ascii="Arial" w:hAnsi="Arial" w:cs="Arial"/>
          <w:i/>
          <w:lang w:val="ro-RO"/>
        </w:rPr>
        <w:t xml:space="preserve">Emisiile de poluanţi atmosferici şi principale surse de emisie </w:t>
      </w:r>
      <w:r w:rsidRPr="0078139B">
        <w:rPr>
          <w:rFonts w:ascii="Arial" w:hAnsi="Arial" w:cs="Arial"/>
          <w:i/>
          <w:lang w:val="ro-RO"/>
        </w:rPr>
        <w:tab/>
      </w:r>
      <w:r w:rsidR="00D81212">
        <w:rPr>
          <w:rFonts w:ascii="Arial" w:hAnsi="Arial" w:cs="Arial"/>
          <w:i/>
          <w:lang w:val="ro-RO"/>
        </w:rPr>
        <w:t>16</w:t>
      </w:r>
      <w:r>
        <w:rPr>
          <w:rFonts w:ascii="Arial" w:hAnsi="Arial" w:cs="Arial"/>
          <w:i/>
          <w:lang w:val="ro-RO"/>
        </w:rPr>
        <w:t xml:space="preserve"> </w:t>
      </w:r>
    </w:p>
    <w:p w:rsidR="00BD5364" w:rsidRPr="0078139B" w:rsidRDefault="00BD5364" w:rsidP="00BD5364">
      <w:pPr>
        <w:numPr>
          <w:ilvl w:val="3"/>
          <w:numId w:val="12"/>
        </w:numPr>
        <w:tabs>
          <w:tab w:val="left" w:leader="dot" w:pos="9356"/>
        </w:tabs>
        <w:ind w:left="1418" w:hanging="638"/>
        <w:rPr>
          <w:rFonts w:ascii="Arial" w:hAnsi="Arial" w:cs="Arial"/>
          <w:lang w:val="ro-RO"/>
        </w:rPr>
      </w:pPr>
      <w:r w:rsidRPr="0078139B">
        <w:rPr>
          <w:rFonts w:ascii="Arial" w:hAnsi="Arial" w:cs="Arial"/>
          <w:lang w:val="ro-RO"/>
        </w:rPr>
        <w:t>E</w:t>
      </w:r>
      <w:r>
        <w:rPr>
          <w:rFonts w:ascii="Arial" w:hAnsi="Arial" w:cs="Arial"/>
          <w:lang w:val="ro-RO"/>
        </w:rPr>
        <w:t xml:space="preserve">nergia </w:t>
      </w:r>
      <w:r>
        <w:rPr>
          <w:rFonts w:ascii="Arial" w:hAnsi="Arial" w:cs="Arial"/>
          <w:lang w:val="ro-RO"/>
        </w:rPr>
        <w:tab/>
        <w:t>1</w:t>
      </w:r>
      <w:r w:rsidR="00D55FCD">
        <w:rPr>
          <w:rFonts w:ascii="Arial" w:hAnsi="Arial" w:cs="Arial"/>
          <w:lang w:val="ro-RO"/>
        </w:rPr>
        <w:t>6</w:t>
      </w:r>
      <w:r>
        <w:rPr>
          <w:rFonts w:ascii="Arial" w:hAnsi="Arial" w:cs="Arial"/>
          <w:lang w:val="ro-RO"/>
        </w:rPr>
        <w:t xml:space="preserve"> </w:t>
      </w:r>
    </w:p>
    <w:p w:rsidR="00BD5364" w:rsidRPr="0078139B" w:rsidRDefault="00BD5364" w:rsidP="00BD5364">
      <w:pPr>
        <w:numPr>
          <w:ilvl w:val="3"/>
          <w:numId w:val="12"/>
        </w:numPr>
        <w:tabs>
          <w:tab w:val="left" w:leader="dot" w:pos="9356"/>
        </w:tabs>
        <w:ind w:left="1418" w:hanging="638"/>
        <w:rPr>
          <w:rFonts w:ascii="Arial" w:hAnsi="Arial" w:cs="Arial"/>
          <w:lang w:val="ro-RO"/>
        </w:rPr>
      </w:pPr>
      <w:r>
        <w:rPr>
          <w:rFonts w:ascii="Arial" w:hAnsi="Arial" w:cs="Arial"/>
          <w:lang w:val="ro-RO"/>
        </w:rPr>
        <w:t xml:space="preserve">Industria </w:t>
      </w:r>
      <w:r>
        <w:rPr>
          <w:rFonts w:ascii="Arial" w:hAnsi="Arial" w:cs="Arial"/>
          <w:lang w:val="ro-RO"/>
        </w:rPr>
        <w:tab/>
        <w:t>2</w:t>
      </w:r>
      <w:r w:rsidR="00D81212">
        <w:rPr>
          <w:rFonts w:ascii="Arial" w:hAnsi="Arial" w:cs="Arial"/>
          <w:lang w:val="ro-RO"/>
        </w:rPr>
        <w:t>1</w:t>
      </w:r>
    </w:p>
    <w:p w:rsidR="00BD5364" w:rsidRPr="0078139B" w:rsidRDefault="00BD5364" w:rsidP="00BD5364">
      <w:pPr>
        <w:numPr>
          <w:ilvl w:val="3"/>
          <w:numId w:val="12"/>
        </w:numPr>
        <w:tabs>
          <w:tab w:val="left" w:leader="dot" w:pos="9356"/>
        </w:tabs>
        <w:ind w:left="1418" w:hanging="638"/>
        <w:rPr>
          <w:rFonts w:ascii="Arial" w:hAnsi="Arial" w:cs="Arial"/>
          <w:lang w:val="ro-RO"/>
        </w:rPr>
      </w:pPr>
      <w:r w:rsidRPr="0078139B">
        <w:rPr>
          <w:rFonts w:ascii="Arial" w:hAnsi="Arial" w:cs="Arial"/>
          <w:lang w:val="ro-RO"/>
        </w:rPr>
        <w:t xml:space="preserve">Transportul </w:t>
      </w:r>
      <w:r w:rsidRPr="0078139B">
        <w:rPr>
          <w:rFonts w:ascii="Arial" w:hAnsi="Arial" w:cs="Arial"/>
          <w:lang w:val="ro-RO"/>
        </w:rPr>
        <w:tab/>
      </w:r>
      <w:r>
        <w:rPr>
          <w:rFonts w:ascii="Arial" w:hAnsi="Arial" w:cs="Arial"/>
          <w:lang w:val="ro-RO"/>
        </w:rPr>
        <w:t>2</w:t>
      </w:r>
      <w:r w:rsidR="00D81212">
        <w:rPr>
          <w:rFonts w:ascii="Arial" w:hAnsi="Arial" w:cs="Arial"/>
          <w:lang w:val="ro-RO"/>
        </w:rPr>
        <w:t>5</w:t>
      </w:r>
    </w:p>
    <w:p w:rsidR="00BD5364" w:rsidRPr="009E41AF" w:rsidRDefault="00BD5364" w:rsidP="00BD5364">
      <w:pPr>
        <w:numPr>
          <w:ilvl w:val="3"/>
          <w:numId w:val="12"/>
        </w:numPr>
        <w:tabs>
          <w:tab w:val="left" w:leader="dot" w:pos="9356"/>
        </w:tabs>
        <w:ind w:left="1418" w:hanging="638"/>
        <w:rPr>
          <w:rFonts w:ascii="Arial" w:hAnsi="Arial" w:cs="Arial"/>
          <w:lang w:val="ro-RO"/>
        </w:rPr>
      </w:pPr>
      <w:r w:rsidRPr="0078139B">
        <w:rPr>
          <w:rFonts w:ascii="Arial" w:hAnsi="Arial" w:cs="Arial"/>
          <w:lang w:val="ro-RO"/>
        </w:rPr>
        <w:t xml:space="preserve">Agricultura </w:t>
      </w:r>
      <w:r w:rsidRPr="0078139B">
        <w:rPr>
          <w:rFonts w:ascii="Arial" w:hAnsi="Arial" w:cs="Arial"/>
          <w:lang w:val="ro-RO"/>
        </w:rPr>
        <w:tab/>
      </w:r>
      <w:r>
        <w:rPr>
          <w:rFonts w:ascii="Arial" w:hAnsi="Arial" w:cs="Arial"/>
          <w:lang w:val="ro-RO"/>
        </w:rPr>
        <w:t>2</w:t>
      </w:r>
      <w:r w:rsidR="00D81212">
        <w:rPr>
          <w:rFonts w:ascii="Arial" w:hAnsi="Arial" w:cs="Arial"/>
          <w:lang w:val="ro-RO"/>
        </w:rPr>
        <w:t>5</w:t>
      </w:r>
      <w:r w:rsidRPr="009E41AF">
        <w:rPr>
          <w:rFonts w:ascii="Arial" w:hAnsi="Arial" w:cs="Arial"/>
          <w:lang w:val="ro-RO"/>
        </w:rPr>
        <w:t xml:space="preserve"> </w:t>
      </w:r>
    </w:p>
    <w:p w:rsidR="00BD5364" w:rsidRPr="0078139B" w:rsidRDefault="00BD5364" w:rsidP="00BD5364">
      <w:pPr>
        <w:tabs>
          <w:tab w:val="left" w:leader="dot" w:pos="9356"/>
        </w:tabs>
        <w:ind w:firstLine="360"/>
        <w:rPr>
          <w:rFonts w:ascii="Arial" w:hAnsi="Arial" w:cs="Arial"/>
          <w:b/>
          <w:lang w:val="ro-RO"/>
        </w:rPr>
      </w:pPr>
      <w:r w:rsidRPr="0078139B">
        <w:rPr>
          <w:rFonts w:ascii="Arial" w:hAnsi="Arial" w:cs="Arial"/>
          <w:b/>
          <w:lang w:val="ro-RO"/>
        </w:rPr>
        <w:t>I.3. Tendinţe şi prognoze privind poluarea aerului înconjurător</w:t>
      </w:r>
      <w:r>
        <w:rPr>
          <w:rFonts w:ascii="Arial" w:hAnsi="Arial" w:cs="Arial"/>
          <w:b/>
          <w:lang w:val="ro-RO"/>
        </w:rPr>
        <w:t>............................. 2</w:t>
      </w:r>
      <w:r w:rsidR="00D81212">
        <w:rPr>
          <w:rFonts w:ascii="Arial" w:hAnsi="Arial" w:cs="Arial"/>
          <w:b/>
          <w:lang w:val="ro-RO"/>
        </w:rPr>
        <w:t>5</w:t>
      </w:r>
      <w:r w:rsidRPr="0078139B">
        <w:rPr>
          <w:rFonts w:ascii="Arial" w:hAnsi="Arial" w:cs="Arial"/>
          <w:b/>
          <w:lang w:val="ro-RO"/>
        </w:rPr>
        <w:t xml:space="preserve">   </w:t>
      </w:r>
    </w:p>
    <w:p w:rsidR="00BD5364" w:rsidRPr="0078139B" w:rsidRDefault="00BD5364" w:rsidP="00BD5364">
      <w:pPr>
        <w:tabs>
          <w:tab w:val="left" w:leader="dot" w:pos="9356"/>
        </w:tabs>
        <w:ind w:left="360" w:firstLine="270"/>
        <w:rPr>
          <w:rFonts w:ascii="Arial" w:hAnsi="Arial" w:cs="Arial"/>
          <w:i/>
          <w:color w:val="FF0000"/>
          <w:lang w:val="ro-RO"/>
        </w:rPr>
      </w:pPr>
      <w:r w:rsidRPr="0078139B">
        <w:rPr>
          <w:rFonts w:ascii="Arial" w:hAnsi="Arial" w:cs="Arial"/>
          <w:i/>
          <w:lang w:val="ro-RO"/>
        </w:rPr>
        <w:t xml:space="preserve">I.3.1. Tendinţe privind emisiile principalilor poluanţi atmosferici </w:t>
      </w:r>
      <w:r w:rsidRPr="00263530">
        <w:rPr>
          <w:rFonts w:ascii="Arial" w:hAnsi="Arial" w:cs="Arial"/>
          <w:i/>
          <w:lang w:val="ro-RO"/>
        </w:rPr>
        <w:t>........................................................................................................................................2</w:t>
      </w:r>
      <w:r w:rsidR="00D81212">
        <w:rPr>
          <w:rFonts w:ascii="Arial" w:hAnsi="Arial" w:cs="Arial"/>
          <w:i/>
          <w:lang w:val="ro-RO"/>
        </w:rPr>
        <w:t>5</w:t>
      </w:r>
      <w:r w:rsidRPr="00263530">
        <w:rPr>
          <w:rFonts w:ascii="Arial" w:hAnsi="Arial" w:cs="Arial"/>
          <w:i/>
          <w:lang w:val="ro-RO"/>
        </w:rPr>
        <w:t xml:space="preserve">    </w:t>
      </w:r>
      <w:r>
        <w:rPr>
          <w:rFonts w:ascii="Arial" w:hAnsi="Arial" w:cs="Arial"/>
          <w:i/>
          <w:color w:val="FF0000"/>
          <w:lang w:val="ro-RO"/>
        </w:rPr>
        <w:t xml:space="preserve">                      </w:t>
      </w:r>
    </w:p>
    <w:p w:rsidR="00BD5364" w:rsidRPr="0078139B" w:rsidRDefault="00BD5364" w:rsidP="00BD5364">
      <w:pPr>
        <w:shd w:val="clear" w:color="auto" w:fill="D9D9D9"/>
        <w:tabs>
          <w:tab w:val="left" w:leader="dot" w:pos="9356"/>
        </w:tabs>
        <w:ind w:left="113" w:firstLine="247"/>
        <w:rPr>
          <w:rFonts w:ascii="Arial" w:hAnsi="Arial" w:cs="Arial"/>
          <w:b/>
          <w:lang w:val="ro-RO"/>
        </w:rPr>
      </w:pPr>
      <w:r w:rsidRPr="0078139B">
        <w:rPr>
          <w:rFonts w:ascii="Arial" w:hAnsi="Arial" w:cs="Arial"/>
          <w:b/>
          <w:lang w:val="ro-RO"/>
        </w:rPr>
        <w:t xml:space="preserve">I.4. Politici, acţiuni şi măsuri pentru îmbunătăţirea calităţii aerului înconjurător </w:t>
      </w:r>
      <w:r w:rsidRPr="0078139B">
        <w:rPr>
          <w:rFonts w:ascii="Arial" w:hAnsi="Arial" w:cs="Arial"/>
          <w:b/>
          <w:lang w:val="ro-RO"/>
        </w:rPr>
        <w:tab/>
        <w:t xml:space="preserve"> </w:t>
      </w:r>
      <w:r w:rsidR="00D81212">
        <w:rPr>
          <w:rFonts w:ascii="Arial" w:hAnsi="Arial" w:cs="Arial"/>
          <w:b/>
          <w:lang w:val="ro-RO"/>
        </w:rPr>
        <w:t>28</w:t>
      </w:r>
    </w:p>
    <w:p w:rsidR="00BD5364" w:rsidRPr="0078139B" w:rsidRDefault="00BD5364" w:rsidP="00BD5364">
      <w:pPr>
        <w:ind w:left="720"/>
        <w:rPr>
          <w:rFonts w:ascii="Arial" w:hAnsi="Arial" w:cs="Arial"/>
          <w:b/>
          <w:lang w:val="ro-RO"/>
        </w:rPr>
      </w:pPr>
    </w:p>
    <w:p w:rsidR="00BD5364" w:rsidRPr="0078139B" w:rsidRDefault="00BD5364" w:rsidP="00BD5364">
      <w:pPr>
        <w:numPr>
          <w:ilvl w:val="0"/>
          <w:numId w:val="12"/>
        </w:numPr>
        <w:shd w:val="clear" w:color="auto" w:fill="CDDEF3"/>
        <w:tabs>
          <w:tab w:val="left" w:pos="540"/>
          <w:tab w:val="left" w:leader="dot" w:pos="9356"/>
        </w:tabs>
        <w:spacing w:line="360" w:lineRule="auto"/>
        <w:rPr>
          <w:rFonts w:ascii="Arial" w:hAnsi="Arial" w:cs="Arial"/>
          <w:b/>
          <w:lang w:val="ro-RO"/>
        </w:rPr>
      </w:pPr>
      <w:r w:rsidRPr="0078139B">
        <w:rPr>
          <w:rFonts w:ascii="Arial" w:hAnsi="Arial" w:cs="Arial"/>
          <w:b/>
          <w:lang w:val="ro-RO"/>
        </w:rPr>
        <w:t xml:space="preserve">APA   </w:t>
      </w:r>
      <w:r w:rsidRPr="0078139B">
        <w:rPr>
          <w:rFonts w:ascii="Arial" w:hAnsi="Arial" w:cs="Arial"/>
          <w:b/>
          <w:lang w:val="ro-RO"/>
        </w:rPr>
        <w:tab/>
      </w:r>
      <w:r w:rsidR="00D81212">
        <w:rPr>
          <w:rFonts w:ascii="Arial" w:hAnsi="Arial" w:cs="Arial"/>
          <w:b/>
          <w:lang w:val="ro-RO"/>
        </w:rPr>
        <w:t>31</w:t>
      </w:r>
      <w:r w:rsidRPr="0078139B">
        <w:rPr>
          <w:rFonts w:ascii="Arial" w:hAnsi="Arial" w:cs="Arial"/>
          <w:b/>
          <w:lang w:val="ro-RO"/>
        </w:rPr>
        <w:t xml:space="preserve"> </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Resursele de apă, Cantităţi şi debite </w:t>
      </w:r>
      <w:r w:rsidRPr="0078139B">
        <w:rPr>
          <w:rFonts w:ascii="Arial" w:hAnsi="Arial" w:cs="Arial"/>
          <w:b/>
          <w:lang w:val="ro-RO"/>
        </w:rPr>
        <w:tab/>
      </w:r>
      <w:r>
        <w:rPr>
          <w:rFonts w:ascii="Arial" w:hAnsi="Arial" w:cs="Arial"/>
          <w:b/>
          <w:lang w:val="ro-RO"/>
        </w:rPr>
        <w:t>3</w:t>
      </w:r>
      <w:r w:rsidR="0078717D">
        <w:rPr>
          <w:rFonts w:ascii="Arial" w:hAnsi="Arial" w:cs="Arial"/>
          <w:b/>
          <w:lang w:val="ro-RO"/>
        </w:rPr>
        <w:t>1</w:t>
      </w:r>
    </w:p>
    <w:p w:rsidR="00BD5364" w:rsidRPr="0078139B" w:rsidRDefault="00BD5364" w:rsidP="00BD5364">
      <w:pPr>
        <w:numPr>
          <w:ilvl w:val="2"/>
          <w:numId w:val="12"/>
        </w:numPr>
        <w:tabs>
          <w:tab w:val="clear" w:pos="0"/>
          <w:tab w:val="left" w:pos="1204"/>
          <w:tab w:val="left" w:leader="dot" w:pos="9356"/>
        </w:tabs>
        <w:ind w:left="993"/>
        <w:rPr>
          <w:rFonts w:ascii="Arial" w:hAnsi="Arial" w:cs="Arial"/>
          <w:i/>
          <w:lang w:val="ro-RO"/>
        </w:rPr>
      </w:pPr>
      <w:r w:rsidRPr="0078139B">
        <w:rPr>
          <w:rFonts w:ascii="Arial" w:hAnsi="Arial" w:cs="Arial"/>
          <w:i/>
          <w:lang w:val="ro-RO"/>
        </w:rPr>
        <w:t xml:space="preserve">Stare, presiuni şi consecinţe </w:t>
      </w:r>
      <w:r w:rsidRPr="0078139B">
        <w:rPr>
          <w:rFonts w:ascii="Arial" w:hAnsi="Arial" w:cs="Arial"/>
          <w:i/>
          <w:lang w:val="ro-RO"/>
        </w:rPr>
        <w:tab/>
      </w:r>
      <w:r>
        <w:rPr>
          <w:rFonts w:ascii="Arial" w:hAnsi="Arial" w:cs="Arial"/>
          <w:i/>
          <w:lang w:val="ro-RO"/>
        </w:rPr>
        <w:t>3</w:t>
      </w:r>
      <w:r w:rsidR="0078717D">
        <w:rPr>
          <w:rFonts w:ascii="Arial" w:hAnsi="Arial" w:cs="Arial"/>
          <w:i/>
          <w:lang w:val="ro-RO"/>
        </w:rPr>
        <w:t>1</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Resurse de apă potenţiale şi tehnic utilizabile </w:t>
      </w:r>
      <w:r w:rsidRPr="0078139B">
        <w:rPr>
          <w:rFonts w:ascii="Arial" w:hAnsi="Arial" w:cs="Arial"/>
          <w:lang w:val="ro-RO"/>
        </w:rPr>
        <w:tab/>
      </w:r>
      <w:r w:rsidR="00D55FCD">
        <w:rPr>
          <w:rFonts w:ascii="Arial" w:hAnsi="Arial" w:cs="Arial"/>
          <w:lang w:val="ro-RO"/>
        </w:rPr>
        <w:t>3</w:t>
      </w:r>
      <w:r w:rsidR="0078717D">
        <w:rPr>
          <w:rFonts w:ascii="Arial" w:hAnsi="Arial" w:cs="Arial"/>
          <w:lang w:val="ro-RO"/>
        </w:rPr>
        <w:t>1</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U</w:t>
      </w:r>
      <w:r>
        <w:rPr>
          <w:rFonts w:ascii="Arial" w:hAnsi="Arial" w:cs="Arial"/>
          <w:lang w:val="ro-RO"/>
        </w:rPr>
        <w:t xml:space="preserve">tilizarea resurselor de apă </w:t>
      </w:r>
      <w:r>
        <w:rPr>
          <w:rFonts w:ascii="Arial" w:hAnsi="Arial" w:cs="Arial"/>
          <w:lang w:val="ro-RO"/>
        </w:rPr>
        <w:tab/>
      </w:r>
      <w:r w:rsidR="0078717D">
        <w:rPr>
          <w:rFonts w:ascii="Arial" w:hAnsi="Arial" w:cs="Arial"/>
          <w:lang w:val="ro-RO"/>
        </w:rPr>
        <w:t>38</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Evenimente extreme produse </w:t>
      </w:r>
      <w:r>
        <w:rPr>
          <w:rFonts w:ascii="Arial" w:hAnsi="Arial" w:cs="Arial"/>
          <w:lang w:val="ro-RO"/>
        </w:rPr>
        <w:t xml:space="preserve">de debitele cursurilor de apă </w:t>
      </w:r>
      <w:r>
        <w:rPr>
          <w:rFonts w:ascii="Arial" w:hAnsi="Arial" w:cs="Arial"/>
          <w:lang w:val="ro-RO"/>
        </w:rPr>
        <w:tab/>
        <w:t>4</w:t>
      </w:r>
      <w:r w:rsidR="0078717D">
        <w:rPr>
          <w:rFonts w:ascii="Arial" w:hAnsi="Arial" w:cs="Arial"/>
          <w:lang w:val="ro-RO"/>
        </w:rPr>
        <w:t>1</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Schimbări hidromorfologice ale cursurilor de apă</w:t>
      </w:r>
      <w:r w:rsidRPr="0078139B">
        <w:rPr>
          <w:rFonts w:ascii="Arial" w:hAnsi="Arial" w:cs="Arial"/>
          <w:lang w:val="ro-RO"/>
        </w:rPr>
        <w:tab/>
      </w:r>
      <w:r w:rsidR="0078717D">
        <w:rPr>
          <w:rFonts w:ascii="Arial" w:hAnsi="Arial" w:cs="Arial"/>
          <w:lang w:val="ro-RO"/>
        </w:rPr>
        <w:t>67</w:t>
      </w:r>
    </w:p>
    <w:p w:rsidR="00BD5364" w:rsidRPr="0078139B" w:rsidRDefault="00BD5364" w:rsidP="00BD5364">
      <w:pPr>
        <w:numPr>
          <w:ilvl w:val="2"/>
          <w:numId w:val="12"/>
        </w:numPr>
        <w:tabs>
          <w:tab w:val="clear" w:pos="0"/>
          <w:tab w:val="left" w:pos="1204"/>
          <w:tab w:val="left" w:leader="dot" w:pos="9356"/>
        </w:tabs>
        <w:ind w:left="993"/>
        <w:rPr>
          <w:rFonts w:ascii="Arial" w:hAnsi="Arial" w:cs="Arial"/>
          <w:i/>
          <w:lang w:val="ro-RO"/>
        </w:rPr>
      </w:pPr>
      <w:r w:rsidRPr="0078139B">
        <w:rPr>
          <w:rFonts w:ascii="Arial" w:hAnsi="Arial" w:cs="Arial"/>
          <w:i/>
          <w:lang w:val="ro-RO"/>
        </w:rPr>
        <w:t xml:space="preserve">Prognoze  </w:t>
      </w:r>
      <w:r w:rsidRPr="0078139B">
        <w:rPr>
          <w:rFonts w:ascii="Arial" w:hAnsi="Arial" w:cs="Arial"/>
          <w:i/>
          <w:lang w:val="ro-RO"/>
        </w:rPr>
        <w:tab/>
      </w:r>
      <w:r w:rsidR="00044F51">
        <w:rPr>
          <w:rFonts w:ascii="Arial" w:hAnsi="Arial" w:cs="Arial"/>
          <w:i/>
          <w:lang w:val="ro-RO"/>
        </w:rPr>
        <w:t>74</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Disponibilitatea, cererea şi deficitul de apă </w:t>
      </w:r>
      <w:r w:rsidRPr="0078139B">
        <w:rPr>
          <w:rFonts w:ascii="Arial" w:hAnsi="Arial" w:cs="Arial"/>
          <w:lang w:val="ro-RO"/>
        </w:rPr>
        <w:tab/>
      </w:r>
      <w:r w:rsidR="00044F51">
        <w:rPr>
          <w:rFonts w:ascii="Arial" w:hAnsi="Arial" w:cs="Arial"/>
          <w:lang w:val="ro-RO"/>
        </w:rPr>
        <w:t>74</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Riscurile şi presiunile inundaţiilor </w:t>
      </w:r>
      <w:r w:rsidRPr="0078139B">
        <w:rPr>
          <w:rFonts w:ascii="Arial" w:hAnsi="Arial" w:cs="Arial"/>
          <w:lang w:val="ro-RO"/>
        </w:rPr>
        <w:tab/>
      </w:r>
      <w:r w:rsidR="00044F51">
        <w:rPr>
          <w:rFonts w:ascii="Arial" w:hAnsi="Arial" w:cs="Arial"/>
          <w:lang w:val="ro-RO"/>
        </w:rPr>
        <w:t>76</w:t>
      </w:r>
    </w:p>
    <w:p w:rsidR="00BD5364" w:rsidRPr="0078139B" w:rsidRDefault="00BD5364" w:rsidP="00BD5364">
      <w:pPr>
        <w:numPr>
          <w:ilvl w:val="2"/>
          <w:numId w:val="12"/>
        </w:numPr>
        <w:tabs>
          <w:tab w:val="clear" w:pos="0"/>
          <w:tab w:val="left" w:pos="1204"/>
          <w:tab w:val="left" w:leader="dot" w:pos="9356"/>
        </w:tabs>
        <w:ind w:left="993"/>
        <w:rPr>
          <w:rFonts w:ascii="Arial" w:hAnsi="Arial" w:cs="Arial"/>
          <w:i/>
          <w:lang w:val="ro-RO"/>
        </w:rPr>
      </w:pPr>
      <w:r w:rsidRPr="0078139B">
        <w:rPr>
          <w:rFonts w:ascii="Arial" w:hAnsi="Arial" w:cs="Arial"/>
          <w:i/>
          <w:lang w:val="ro-RO"/>
        </w:rPr>
        <w:t>Utilizarea şi gestionarea eficientă a resurselor de apă</w:t>
      </w:r>
      <w:r w:rsidRPr="0078139B">
        <w:rPr>
          <w:rFonts w:ascii="Arial" w:hAnsi="Arial" w:cs="Arial"/>
          <w:i/>
          <w:lang w:val="ro-RO"/>
        </w:rPr>
        <w:tab/>
      </w:r>
      <w:r w:rsidR="00044F51">
        <w:rPr>
          <w:rFonts w:ascii="Arial" w:hAnsi="Arial" w:cs="Arial"/>
          <w:i/>
          <w:lang w:val="ro-RO"/>
        </w:rPr>
        <w:t>77</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Pr>
          <w:rFonts w:ascii="Arial" w:hAnsi="Arial" w:cs="Arial"/>
          <w:b/>
          <w:lang w:val="ro-RO"/>
        </w:rPr>
        <w:t xml:space="preserve">Calitatea apei </w:t>
      </w:r>
      <w:r>
        <w:rPr>
          <w:rFonts w:ascii="Arial" w:hAnsi="Arial" w:cs="Arial"/>
          <w:b/>
          <w:lang w:val="ro-RO"/>
        </w:rPr>
        <w:tab/>
      </w:r>
      <w:r w:rsidR="00214F23">
        <w:rPr>
          <w:rFonts w:ascii="Arial" w:hAnsi="Arial" w:cs="Arial"/>
          <w:b/>
          <w:lang w:val="ro-RO"/>
        </w:rPr>
        <w:t>79</w:t>
      </w:r>
    </w:p>
    <w:p w:rsidR="00BD5364" w:rsidRPr="0078139B" w:rsidRDefault="00BD5364" w:rsidP="00BD5364">
      <w:pPr>
        <w:numPr>
          <w:ilvl w:val="2"/>
          <w:numId w:val="12"/>
        </w:numPr>
        <w:tabs>
          <w:tab w:val="clear" w:pos="0"/>
          <w:tab w:val="left" w:pos="1204"/>
          <w:tab w:val="left" w:leader="dot" w:pos="9356"/>
        </w:tabs>
        <w:ind w:left="993"/>
        <w:rPr>
          <w:rFonts w:ascii="Arial" w:hAnsi="Arial" w:cs="Arial"/>
          <w:i/>
          <w:lang w:val="ro-RO"/>
        </w:rPr>
      </w:pPr>
      <w:r w:rsidRPr="0078139B">
        <w:rPr>
          <w:rFonts w:ascii="Arial" w:hAnsi="Arial" w:cs="Arial"/>
          <w:i/>
          <w:lang w:val="ro-RO"/>
        </w:rPr>
        <w:t xml:space="preserve">Calitatea apei: stare şi consecinţe </w:t>
      </w:r>
      <w:r w:rsidRPr="0078139B">
        <w:rPr>
          <w:rFonts w:ascii="Arial" w:hAnsi="Arial" w:cs="Arial"/>
          <w:i/>
          <w:lang w:val="ro-RO"/>
        </w:rPr>
        <w:tab/>
      </w:r>
      <w:r w:rsidR="00214F23">
        <w:rPr>
          <w:rFonts w:ascii="Arial" w:hAnsi="Arial" w:cs="Arial"/>
          <w:i/>
          <w:lang w:val="ro-RO"/>
        </w:rPr>
        <w:t>79</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Calitatea apei cursurilor de apă </w:t>
      </w:r>
      <w:r w:rsidRPr="0078139B">
        <w:rPr>
          <w:rFonts w:ascii="Arial" w:hAnsi="Arial" w:cs="Arial"/>
          <w:lang w:val="ro-RO"/>
        </w:rPr>
        <w:tab/>
      </w:r>
      <w:r w:rsidR="00214F23">
        <w:rPr>
          <w:rFonts w:ascii="Arial" w:hAnsi="Arial" w:cs="Arial"/>
          <w:lang w:val="ro-RO"/>
        </w:rPr>
        <w:t>79</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Calitatea apei lacurilor </w:t>
      </w:r>
      <w:r w:rsidRPr="0078139B">
        <w:rPr>
          <w:rFonts w:ascii="Arial" w:hAnsi="Arial" w:cs="Arial"/>
          <w:lang w:val="ro-RO"/>
        </w:rPr>
        <w:tab/>
      </w:r>
      <w:r w:rsidR="00214F23">
        <w:rPr>
          <w:rFonts w:ascii="Arial" w:hAnsi="Arial" w:cs="Arial"/>
          <w:lang w:val="ro-RO"/>
        </w:rPr>
        <w:t>83</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Calitatea apelor subterane </w:t>
      </w:r>
      <w:r w:rsidRPr="0078139B">
        <w:rPr>
          <w:rFonts w:ascii="Arial" w:hAnsi="Arial" w:cs="Arial"/>
          <w:lang w:val="ro-RO"/>
        </w:rPr>
        <w:tab/>
      </w:r>
      <w:r w:rsidR="00214F23">
        <w:rPr>
          <w:rFonts w:ascii="Arial" w:hAnsi="Arial" w:cs="Arial"/>
          <w:lang w:val="ro-RO"/>
        </w:rPr>
        <w:t>85</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Calitatea apelor de îmbăiere    </w:t>
      </w:r>
      <w:r w:rsidRPr="0078139B">
        <w:rPr>
          <w:rFonts w:ascii="Arial" w:hAnsi="Arial" w:cs="Arial"/>
          <w:lang w:val="ro-RO"/>
        </w:rPr>
        <w:tab/>
        <w:t xml:space="preserve"> </w:t>
      </w:r>
      <w:r w:rsidR="00214F23">
        <w:rPr>
          <w:rFonts w:ascii="Arial" w:hAnsi="Arial" w:cs="Arial"/>
          <w:lang w:val="ro-RO"/>
        </w:rPr>
        <w:t>88</w:t>
      </w:r>
    </w:p>
    <w:p w:rsidR="00BD5364" w:rsidRPr="0078139B" w:rsidRDefault="00BD5364" w:rsidP="00BD5364">
      <w:pPr>
        <w:numPr>
          <w:ilvl w:val="2"/>
          <w:numId w:val="12"/>
        </w:numPr>
        <w:tabs>
          <w:tab w:val="clear" w:pos="0"/>
          <w:tab w:val="left" w:pos="1204"/>
          <w:tab w:val="left" w:leader="dot" w:pos="9356"/>
        </w:tabs>
        <w:ind w:left="993"/>
        <w:rPr>
          <w:rFonts w:ascii="Arial" w:hAnsi="Arial" w:cs="Arial"/>
          <w:i/>
          <w:lang w:val="ro-RO"/>
        </w:rPr>
      </w:pPr>
      <w:r w:rsidRPr="0078139B">
        <w:rPr>
          <w:rFonts w:ascii="Arial" w:hAnsi="Arial" w:cs="Arial"/>
          <w:i/>
          <w:lang w:val="ro-RO"/>
        </w:rPr>
        <w:t xml:space="preserve">Factorii determinanţi şi presiunile care afectează starea de calitate a apelor </w:t>
      </w:r>
      <w:r>
        <w:rPr>
          <w:rFonts w:ascii="Arial" w:hAnsi="Arial" w:cs="Arial"/>
          <w:i/>
          <w:lang w:val="ro-RO"/>
        </w:rPr>
        <w:t xml:space="preserve">  </w:t>
      </w:r>
      <w:r w:rsidR="00CA70DB">
        <w:rPr>
          <w:rFonts w:ascii="Arial" w:hAnsi="Arial" w:cs="Arial"/>
          <w:i/>
          <w:lang w:val="ro-RO"/>
        </w:rPr>
        <w:t>90</w:t>
      </w:r>
      <w:r w:rsidRPr="0078139B">
        <w:rPr>
          <w:rFonts w:ascii="Arial" w:hAnsi="Arial" w:cs="Arial"/>
          <w:i/>
          <w:lang w:val="ro-RO"/>
        </w:rPr>
        <w:tab/>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Presiuni semnificative asupra resurselor de apă din judet </w:t>
      </w:r>
      <w:r w:rsidRPr="0078139B">
        <w:rPr>
          <w:rFonts w:ascii="Arial" w:hAnsi="Arial" w:cs="Arial"/>
          <w:lang w:val="ro-RO"/>
        </w:rPr>
        <w:tab/>
        <w:t xml:space="preserve"> </w:t>
      </w:r>
      <w:r w:rsidR="00CA70DB">
        <w:rPr>
          <w:rFonts w:ascii="Arial" w:hAnsi="Arial" w:cs="Arial"/>
          <w:lang w:val="ro-RO"/>
        </w:rPr>
        <w:t>90</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Apele uzate şi reţelele de canalizare </w:t>
      </w:r>
      <w:r w:rsidRPr="0078139B">
        <w:rPr>
          <w:rFonts w:ascii="Arial" w:hAnsi="Arial" w:cs="Arial"/>
          <w:lang w:val="ro-RO"/>
        </w:rPr>
        <w:tab/>
      </w:r>
      <w:r w:rsidR="00D55FCD">
        <w:rPr>
          <w:rFonts w:ascii="Arial" w:hAnsi="Arial" w:cs="Arial"/>
          <w:lang w:val="ro-RO"/>
        </w:rPr>
        <w:t>.</w:t>
      </w:r>
      <w:r w:rsidR="00CA70DB">
        <w:rPr>
          <w:rFonts w:ascii="Arial" w:hAnsi="Arial" w:cs="Arial"/>
          <w:lang w:val="ro-RO"/>
        </w:rPr>
        <w:t>97</w:t>
      </w:r>
      <w:r w:rsidRPr="0078139B">
        <w:rPr>
          <w:rFonts w:ascii="Arial" w:hAnsi="Arial" w:cs="Arial"/>
          <w:lang w:val="ro-RO"/>
        </w:rPr>
        <w:t xml:space="preserve"> </w:t>
      </w:r>
    </w:p>
    <w:p w:rsidR="00BD5364" w:rsidRPr="0078139B" w:rsidRDefault="00BD5364" w:rsidP="00BD5364">
      <w:pPr>
        <w:numPr>
          <w:ilvl w:val="2"/>
          <w:numId w:val="12"/>
        </w:numPr>
        <w:tabs>
          <w:tab w:val="clear" w:pos="0"/>
          <w:tab w:val="left" w:pos="1204"/>
          <w:tab w:val="left" w:leader="dot" w:pos="9356"/>
        </w:tabs>
        <w:ind w:left="993"/>
        <w:rPr>
          <w:rFonts w:ascii="Arial" w:hAnsi="Arial" w:cs="Arial"/>
          <w:i/>
          <w:lang w:val="ro-RO"/>
        </w:rPr>
      </w:pPr>
      <w:r w:rsidRPr="0078139B">
        <w:rPr>
          <w:rFonts w:ascii="Arial" w:hAnsi="Arial" w:cs="Arial"/>
          <w:i/>
          <w:lang w:val="ro-RO"/>
        </w:rPr>
        <w:t xml:space="preserve">Tendinţe şi prognoze privind calitatea apei </w:t>
      </w:r>
      <w:r w:rsidRPr="0078139B">
        <w:rPr>
          <w:rFonts w:ascii="Arial" w:hAnsi="Arial" w:cs="Arial"/>
          <w:i/>
          <w:lang w:val="ro-RO"/>
        </w:rPr>
        <w:tab/>
      </w:r>
      <w:r w:rsidR="00D55FCD">
        <w:rPr>
          <w:rFonts w:ascii="Arial" w:hAnsi="Arial" w:cs="Arial"/>
          <w:i/>
          <w:lang w:val="ro-RO"/>
        </w:rPr>
        <w:t>.</w:t>
      </w:r>
      <w:r w:rsidR="00CA70DB">
        <w:rPr>
          <w:rFonts w:ascii="Arial" w:hAnsi="Arial" w:cs="Arial"/>
          <w:i/>
          <w:lang w:val="ro-RO"/>
        </w:rPr>
        <w:t>116</w:t>
      </w:r>
    </w:p>
    <w:p w:rsidR="00BD5364" w:rsidRPr="0078139B" w:rsidRDefault="00BD5364" w:rsidP="00BD5364">
      <w:pPr>
        <w:numPr>
          <w:ilvl w:val="2"/>
          <w:numId w:val="12"/>
        </w:numPr>
        <w:tabs>
          <w:tab w:val="clear" w:pos="0"/>
          <w:tab w:val="left" w:pos="1204"/>
          <w:tab w:val="left" w:leader="dot" w:pos="9356"/>
        </w:tabs>
        <w:ind w:left="993"/>
        <w:rPr>
          <w:rFonts w:ascii="Arial" w:hAnsi="Arial" w:cs="Arial"/>
          <w:i/>
          <w:lang w:val="ro-RO"/>
        </w:rPr>
      </w:pPr>
      <w:r w:rsidRPr="0078139B">
        <w:rPr>
          <w:rFonts w:ascii="Arial" w:hAnsi="Arial" w:cs="Arial"/>
          <w:i/>
          <w:lang w:val="ro-RO"/>
        </w:rPr>
        <w:t xml:space="preserve">Politici, acţiuni şi măsuri privind îmbunătăţirea stării de calitate a apelor </w:t>
      </w:r>
      <w:r w:rsidRPr="0078139B">
        <w:rPr>
          <w:rFonts w:ascii="Arial" w:hAnsi="Arial" w:cs="Arial"/>
          <w:i/>
          <w:lang w:val="ro-RO"/>
        </w:rPr>
        <w:tab/>
      </w:r>
      <w:r>
        <w:rPr>
          <w:rFonts w:ascii="Arial" w:hAnsi="Arial" w:cs="Arial"/>
          <w:i/>
          <w:lang w:val="ro-RO"/>
        </w:rPr>
        <w:t>107</w:t>
      </w:r>
    </w:p>
    <w:p w:rsidR="00BD5364" w:rsidRPr="0078139B" w:rsidRDefault="00BD5364" w:rsidP="00BD5364">
      <w:pPr>
        <w:rPr>
          <w:rFonts w:ascii="Arial" w:hAnsi="Arial" w:cs="Arial"/>
          <w:color w:val="FF0000"/>
          <w:lang w:val="ro-RO"/>
        </w:rPr>
      </w:pPr>
    </w:p>
    <w:p w:rsidR="00BD5364" w:rsidRPr="0078139B" w:rsidRDefault="00BD5364" w:rsidP="00BD5364">
      <w:pPr>
        <w:numPr>
          <w:ilvl w:val="0"/>
          <w:numId w:val="12"/>
        </w:numPr>
        <w:shd w:val="clear" w:color="auto" w:fill="CDDEF3"/>
        <w:tabs>
          <w:tab w:val="left" w:pos="540"/>
          <w:tab w:val="left" w:leader="dot" w:pos="9356"/>
        </w:tabs>
        <w:spacing w:line="360" w:lineRule="auto"/>
        <w:ind w:left="784" w:hanging="784"/>
        <w:rPr>
          <w:rFonts w:ascii="Arial" w:hAnsi="Arial" w:cs="Arial"/>
          <w:b/>
          <w:lang w:val="ro-RO"/>
        </w:rPr>
      </w:pPr>
      <w:r w:rsidRPr="0078139B">
        <w:rPr>
          <w:rFonts w:ascii="Arial" w:hAnsi="Arial" w:cs="Arial"/>
          <w:b/>
          <w:lang w:val="ro-RO"/>
        </w:rPr>
        <w:t xml:space="preserve">SOLUL  </w:t>
      </w:r>
      <w:r w:rsidRPr="0078139B">
        <w:rPr>
          <w:rFonts w:ascii="Arial" w:hAnsi="Arial" w:cs="Arial"/>
          <w:b/>
          <w:lang w:val="ro-RO"/>
        </w:rPr>
        <w:tab/>
      </w:r>
      <w:r>
        <w:rPr>
          <w:rFonts w:ascii="Arial" w:hAnsi="Arial" w:cs="Arial"/>
          <w:b/>
          <w:lang w:val="ro-RO"/>
        </w:rPr>
        <w:t>1</w:t>
      </w:r>
      <w:r w:rsidR="00CA70DB">
        <w:rPr>
          <w:rFonts w:ascii="Arial" w:hAnsi="Arial" w:cs="Arial"/>
          <w:b/>
          <w:lang w:val="ro-RO"/>
        </w:rPr>
        <w:t>37</w:t>
      </w:r>
      <w:r w:rsidRPr="0078139B">
        <w:rPr>
          <w:rFonts w:ascii="Arial" w:hAnsi="Arial" w:cs="Arial"/>
          <w:b/>
          <w:lang w:val="ro-RO"/>
        </w:rPr>
        <w:t xml:space="preserve"> </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lastRenderedPageBreak/>
        <w:t xml:space="preserve">Calitatea solurilor: stare şi tendinţe  </w:t>
      </w:r>
      <w:r w:rsidRPr="0078139B">
        <w:rPr>
          <w:rFonts w:ascii="Arial" w:hAnsi="Arial" w:cs="Arial"/>
          <w:b/>
          <w:lang w:val="ro-RO"/>
        </w:rPr>
        <w:tab/>
      </w:r>
      <w:r>
        <w:rPr>
          <w:rFonts w:ascii="Arial" w:hAnsi="Arial" w:cs="Arial"/>
          <w:b/>
          <w:lang w:val="ro-RO"/>
        </w:rPr>
        <w:t>1</w:t>
      </w:r>
      <w:r w:rsidR="00EF68D5">
        <w:rPr>
          <w:rFonts w:ascii="Arial" w:hAnsi="Arial" w:cs="Arial"/>
          <w:b/>
          <w:lang w:val="ro-RO"/>
        </w:rPr>
        <w:t>37</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Repartiţia terenurilor pe clase de calitate </w:t>
      </w:r>
      <w:r w:rsidRPr="0078139B">
        <w:rPr>
          <w:rFonts w:ascii="Arial" w:hAnsi="Arial" w:cs="Arial"/>
          <w:i/>
          <w:lang w:val="ro-RO"/>
        </w:rPr>
        <w:tab/>
      </w:r>
      <w:r>
        <w:rPr>
          <w:rFonts w:ascii="Arial" w:hAnsi="Arial" w:cs="Arial"/>
          <w:i/>
          <w:lang w:val="ro-RO"/>
        </w:rPr>
        <w:t>1</w:t>
      </w:r>
      <w:r w:rsidR="00EF68D5">
        <w:rPr>
          <w:rFonts w:ascii="Arial" w:hAnsi="Arial" w:cs="Arial"/>
          <w:i/>
          <w:lang w:val="ro-RO"/>
        </w:rPr>
        <w:t>37</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Terenuri afectate de diverşi factori limitativi </w:t>
      </w:r>
      <w:r w:rsidRPr="0078139B">
        <w:rPr>
          <w:rFonts w:ascii="Arial" w:hAnsi="Arial" w:cs="Arial"/>
          <w:i/>
          <w:lang w:val="ro-RO"/>
        </w:rPr>
        <w:tab/>
      </w:r>
      <w:r>
        <w:rPr>
          <w:rFonts w:ascii="Arial" w:hAnsi="Arial" w:cs="Arial"/>
          <w:i/>
          <w:lang w:val="ro-RO"/>
        </w:rPr>
        <w:t>1</w:t>
      </w:r>
      <w:r w:rsidR="00EF68D5">
        <w:rPr>
          <w:rFonts w:ascii="Arial" w:hAnsi="Arial" w:cs="Arial"/>
          <w:i/>
          <w:lang w:val="ro-RO"/>
        </w:rPr>
        <w:t>38</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Zone critice sub aspectul deteriorării solurilor   </w:t>
      </w:r>
      <w:r w:rsidRPr="0078139B">
        <w:rPr>
          <w:rFonts w:ascii="Arial" w:hAnsi="Arial" w:cs="Arial"/>
          <w:b/>
          <w:lang w:val="ro-RO"/>
        </w:rPr>
        <w:tab/>
      </w:r>
      <w:r>
        <w:rPr>
          <w:rFonts w:ascii="Arial" w:hAnsi="Arial" w:cs="Arial"/>
          <w:b/>
          <w:lang w:val="ro-RO"/>
        </w:rPr>
        <w:t>1</w:t>
      </w:r>
      <w:r w:rsidR="00EF68D5">
        <w:rPr>
          <w:rFonts w:ascii="Arial" w:hAnsi="Arial" w:cs="Arial"/>
          <w:b/>
          <w:lang w:val="ro-RO"/>
        </w:rPr>
        <w:t>38</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Zon</w:t>
      </w:r>
      <w:r>
        <w:rPr>
          <w:rFonts w:ascii="Arial" w:hAnsi="Arial" w:cs="Arial"/>
          <w:i/>
          <w:lang w:val="ro-RO"/>
        </w:rPr>
        <w:t>e afectate de procese naturale  ..................................................................1</w:t>
      </w:r>
      <w:r w:rsidR="00EF68D5">
        <w:rPr>
          <w:rFonts w:ascii="Arial" w:hAnsi="Arial" w:cs="Arial"/>
          <w:i/>
          <w:lang w:val="ro-RO"/>
        </w:rPr>
        <w:t>39</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Presiuni asupra stării de calitate a  solurilor   </w:t>
      </w:r>
      <w:r w:rsidRPr="0078139B">
        <w:rPr>
          <w:rFonts w:ascii="Arial" w:hAnsi="Arial" w:cs="Arial"/>
          <w:b/>
          <w:lang w:val="ro-RO"/>
        </w:rPr>
        <w:tab/>
      </w:r>
      <w:r>
        <w:rPr>
          <w:rFonts w:ascii="Arial" w:hAnsi="Arial" w:cs="Arial"/>
          <w:b/>
          <w:lang w:val="ro-RO"/>
        </w:rPr>
        <w:t>1</w:t>
      </w:r>
      <w:r w:rsidR="00EF68D5">
        <w:rPr>
          <w:rFonts w:ascii="Arial" w:hAnsi="Arial" w:cs="Arial"/>
          <w:b/>
          <w:lang w:val="ro-RO"/>
        </w:rPr>
        <w:t>39</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Utilizare şi consumul de îngrăşăminte </w:t>
      </w:r>
      <w:r w:rsidRPr="0078139B">
        <w:rPr>
          <w:rFonts w:ascii="Arial" w:hAnsi="Arial" w:cs="Arial"/>
          <w:i/>
          <w:lang w:val="ro-RO"/>
        </w:rPr>
        <w:tab/>
      </w:r>
      <w:r>
        <w:rPr>
          <w:rFonts w:ascii="Arial" w:hAnsi="Arial" w:cs="Arial"/>
          <w:i/>
          <w:lang w:val="ro-RO"/>
        </w:rPr>
        <w:t>1</w:t>
      </w:r>
      <w:r w:rsidR="00EF68D5">
        <w:rPr>
          <w:rFonts w:ascii="Arial" w:hAnsi="Arial" w:cs="Arial"/>
          <w:i/>
          <w:lang w:val="ro-RO"/>
        </w:rPr>
        <w:t>39</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Consumul de produse de protecţia plantelor  </w:t>
      </w:r>
      <w:r w:rsidRPr="0078139B">
        <w:rPr>
          <w:rFonts w:ascii="Arial" w:hAnsi="Arial" w:cs="Arial"/>
          <w:i/>
          <w:lang w:val="ro-RO"/>
        </w:rPr>
        <w:tab/>
      </w:r>
      <w:r w:rsidR="00EF68D5">
        <w:rPr>
          <w:rFonts w:ascii="Arial" w:hAnsi="Arial" w:cs="Arial"/>
          <w:i/>
          <w:lang w:val="ro-RO"/>
        </w:rPr>
        <w:t>140</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Evoluţia suprafeţelor de îmbunătă</w:t>
      </w:r>
      <w:r w:rsidRPr="0078139B">
        <w:rPr>
          <w:rFonts w:ascii="Arial" w:hAnsi="Tahoma" w:cs="Arial"/>
          <w:i/>
          <w:lang w:val="ro-RO"/>
        </w:rPr>
        <w:t>ț</w:t>
      </w:r>
      <w:r w:rsidRPr="0078139B">
        <w:rPr>
          <w:rFonts w:ascii="Arial" w:hAnsi="Arial" w:cs="Arial"/>
          <w:i/>
          <w:lang w:val="ro-RO"/>
        </w:rPr>
        <w:t xml:space="preserve">iri funciare </w:t>
      </w:r>
      <w:r w:rsidRPr="0078139B">
        <w:rPr>
          <w:rFonts w:ascii="Arial" w:hAnsi="Arial" w:cs="Arial"/>
          <w:i/>
          <w:lang w:val="ro-RO"/>
        </w:rPr>
        <w:tab/>
      </w:r>
      <w:r w:rsidR="00EF68D5">
        <w:rPr>
          <w:rFonts w:ascii="Arial" w:hAnsi="Arial" w:cs="Arial"/>
          <w:i/>
          <w:lang w:val="ro-RO"/>
        </w:rPr>
        <w:t>141</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Prognoze </w:t>
      </w:r>
      <w:r w:rsidRPr="0078139B">
        <w:rPr>
          <w:rFonts w:ascii="Arial" w:hAnsi="Tahoma" w:cs="Arial"/>
          <w:b/>
          <w:lang w:val="ro-RO"/>
        </w:rPr>
        <w:t>ș</w:t>
      </w:r>
      <w:r w:rsidRPr="0078139B">
        <w:rPr>
          <w:rFonts w:ascii="Arial" w:hAnsi="Arial" w:cs="Arial"/>
          <w:b/>
          <w:lang w:val="ro-RO"/>
        </w:rPr>
        <w:t>i ac</w:t>
      </w:r>
      <w:r w:rsidRPr="0078139B">
        <w:rPr>
          <w:rFonts w:ascii="Arial" w:hAnsi="Tahoma" w:cs="Arial"/>
          <w:b/>
          <w:lang w:val="ro-RO"/>
        </w:rPr>
        <w:t>ț</w:t>
      </w:r>
      <w:r w:rsidRPr="0078139B">
        <w:rPr>
          <w:rFonts w:ascii="Arial" w:hAnsi="Arial" w:cs="Arial"/>
          <w:b/>
          <w:lang w:val="ro-RO"/>
        </w:rPr>
        <w:t xml:space="preserve">iuni întreprinse pentru ameliorarea stării de calitate a solurilor </w:t>
      </w:r>
      <w:r w:rsidRPr="0078139B">
        <w:rPr>
          <w:rFonts w:ascii="Arial" w:hAnsi="Arial" w:cs="Arial"/>
          <w:b/>
          <w:lang w:val="ro-RO"/>
        </w:rPr>
        <w:tab/>
      </w:r>
      <w:r>
        <w:rPr>
          <w:rFonts w:ascii="Arial" w:hAnsi="Arial" w:cs="Arial"/>
          <w:b/>
          <w:lang w:val="ro-RO"/>
        </w:rPr>
        <w:t>1</w:t>
      </w:r>
      <w:r w:rsidR="00EF68D5">
        <w:rPr>
          <w:rFonts w:ascii="Arial" w:hAnsi="Arial" w:cs="Arial"/>
          <w:b/>
          <w:lang w:val="ro-RO"/>
        </w:rPr>
        <w:t>42</w:t>
      </w:r>
    </w:p>
    <w:p w:rsidR="00BD5364" w:rsidRPr="0078139B" w:rsidRDefault="00BD5364" w:rsidP="00BD5364">
      <w:pPr>
        <w:tabs>
          <w:tab w:val="left" w:pos="540"/>
          <w:tab w:val="left" w:leader="dot" w:pos="8789"/>
          <w:tab w:val="left" w:leader="dot" w:pos="9356"/>
        </w:tabs>
        <w:ind w:left="784" w:hanging="784"/>
        <w:rPr>
          <w:rFonts w:ascii="Arial" w:hAnsi="Arial" w:cs="Arial"/>
          <w:b/>
          <w:color w:val="FF0000"/>
          <w:lang w:val="ro-RO"/>
        </w:rPr>
      </w:pPr>
    </w:p>
    <w:p w:rsidR="00BD5364" w:rsidRPr="0078139B" w:rsidRDefault="00BD5364" w:rsidP="00BD5364">
      <w:pPr>
        <w:tabs>
          <w:tab w:val="left" w:pos="540"/>
          <w:tab w:val="left" w:leader="dot" w:pos="8789"/>
          <w:tab w:val="left" w:leader="dot" w:pos="9356"/>
        </w:tabs>
        <w:ind w:left="784" w:hanging="784"/>
        <w:rPr>
          <w:rFonts w:ascii="Arial" w:hAnsi="Arial" w:cs="Arial"/>
          <w:b/>
          <w:lang w:val="ro-RO"/>
        </w:rPr>
      </w:pPr>
    </w:p>
    <w:p w:rsidR="00BD5364" w:rsidRPr="0078139B" w:rsidRDefault="00BD5364" w:rsidP="00BD5364">
      <w:pPr>
        <w:tabs>
          <w:tab w:val="left" w:pos="540"/>
          <w:tab w:val="left" w:leader="dot" w:pos="8789"/>
          <w:tab w:val="left" w:leader="dot" w:pos="9356"/>
        </w:tabs>
        <w:ind w:left="784" w:hanging="784"/>
        <w:rPr>
          <w:rFonts w:ascii="Arial" w:hAnsi="Arial" w:cs="Arial"/>
          <w:b/>
          <w:lang w:val="ro-RO"/>
        </w:rPr>
      </w:pPr>
    </w:p>
    <w:p w:rsidR="00BD5364" w:rsidRPr="0078139B" w:rsidRDefault="00BD5364" w:rsidP="00BD5364">
      <w:pPr>
        <w:numPr>
          <w:ilvl w:val="0"/>
          <w:numId w:val="12"/>
        </w:numPr>
        <w:shd w:val="clear" w:color="auto" w:fill="CDDEF3"/>
        <w:tabs>
          <w:tab w:val="left" w:pos="540"/>
          <w:tab w:val="left" w:leader="dot" w:pos="9356"/>
        </w:tabs>
        <w:spacing w:line="360" w:lineRule="auto"/>
        <w:ind w:left="784" w:hanging="784"/>
        <w:rPr>
          <w:rFonts w:ascii="Arial" w:hAnsi="Arial" w:cs="Arial"/>
          <w:b/>
          <w:lang w:val="ro-RO"/>
        </w:rPr>
      </w:pPr>
      <w:r w:rsidRPr="0078139B">
        <w:rPr>
          <w:rFonts w:ascii="Arial" w:hAnsi="Arial" w:cs="Arial"/>
          <w:b/>
          <w:lang w:val="ro-RO"/>
        </w:rPr>
        <w:t xml:space="preserve">UTILIZAREA TERENURILOR </w:t>
      </w:r>
      <w:r w:rsidRPr="0078139B">
        <w:rPr>
          <w:rFonts w:ascii="Arial" w:hAnsi="Arial" w:cs="Arial"/>
          <w:b/>
          <w:lang w:val="ro-RO"/>
        </w:rPr>
        <w:tab/>
      </w:r>
      <w:r>
        <w:rPr>
          <w:rFonts w:ascii="Arial" w:hAnsi="Arial" w:cs="Arial"/>
          <w:b/>
          <w:lang w:val="ro-RO"/>
        </w:rPr>
        <w:t>1</w:t>
      </w:r>
      <w:r w:rsidR="00AF2EB9">
        <w:rPr>
          <w:rFonts w:ascii="Arial" w:hAnsi="Arial" w:cs="Arial"/>
          <w:b/>
          <w:lang w:val="ro-RO"/>
        </w:rPr>
        <w:t>43</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Stare şi tendinţe </w:t>
      </w:r>
      <w:r w:rsidRPr="0078139B">
        <w:rPr>
          <w:rFonts w:ascii="Arial" w:hAnsi="Arial" w:cs="Arial"/>
          <w:b/>
          <w:lang w:val="ro-RO"/>
        </w:rPr>
        <w:tab/>
      </w:r>
      <w:r>
        <w:rPr>
          <w:rFonts w:ascii="Arial" w:hAnsi="Arial" w:cs="Arial"/>
          <w:b/>
          <w:lang w:val="ro-RO"/>
        </w:rPr>
        <w:t>1</w:t>
      </w:r>
      <w:r w:rsidR="00AF2EB9">
        <w:rPr>
          <w:rFonts w:ascii="Arial" w:hAnsi="Arial" w:cs="Arial"/>
          <w:b/>
          <w:lang w:val="ro-RO"/>
        </w:rPr>
        <w:t>43</w:t>
      </w:r>
      <w:r w:rsidRPr="0078139B">
        <w:rPr>
          <w:rFonts w:ascii="Arial" w:hAnsi="Arial" w:cs="Arial"/>
          <w:b/>
          <w:lang w:val="ro-RO"/>
        </w:rPr>
        <w:t xml:space="preserve"> </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Repartiţia terenurilor pe cat</w:t>
      </w:r>
      <w:r>
        <w:rPr>
          <w:rFonts w:ascii="Arial" w:hAnsi="Arial" w:cs="Arial"/>
          <w:i/>
          <w:lang w:val="ro-RO"/>
        </w:rPr>
        <w:t xml:space="preserve">egorii de acoperire/utilizare </w:t>
      </w:r>
      <w:r>
        <w:rPr>
          <w:rFonts w:ascii="Arial" w:hAnsi="Arial" w:cs="Arial"/>
          <w:i/>
          <w:lang w:val="ro-RO"/>
        </w:rPr>
        <w:tab/>
        <w:t>1</w:t>
      </w:r>
      <w:r w:rsidR="00AF2EB9">
        <w:rPr>
          <w:rFonts w:ascii="Arial" w:hAnsi="Arial" w:cs="Arial"/>
          <w:i/>
          <w:lang w:val="ro-RO"/>
        </w:rPr>
        <w:t>45</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Tendinţe privind schimbarea destinaţiei utilizării terenurilor </w:t>
      </w:r>
      <w:r w:rsidRPr="0078139B">
        <w:rPr>
          <w:rFonts w:ascii="Arial" w:hAnsi="Arial" w:cs="Arial"/>
          <w:i/>
          <w:lang w:val="ro-RO"/>
        </w:rPr>
        <w:tab/>
      </w:r>
      <w:r>
        <w:rPr>
          <w:rFonts w:ascii="Arial" w:hAnsi="Arial" w:cs="Arial"/>
          <w:i/>
          <w:lang w:val="ro-RO"/>
        </w:rPr>
        <w:t>1</w:t>
      </w:r>
      <w:r w:rsidR="00AF2EB9">
        <w:rPr>
          <w:rFonts w:ascii="Arial" w:hAnsi="Arial" w:cs="Arial"/>
          <w:i/>
          <w:lang w:val="ro-RO"/>
        </w:rPr>
        <w:t>45</w:t>
      </w:r>
      <w:r>
        <w:rPr>
          <w:rFonts w:ascii="Arial" w:hAnsi="Arial" w:cs="Arial"/>
          <w:i/>
          <w:lang w:val="ro-RO"/>
        </w:rPr>
        <w:t>2</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Impactul schimbării utilizării terenurilor asupra mediu lui   </w:t>
      </w:r>
      <w:r w:rsidRPr="0078139B">
        <w:rPr>
          <w:rFonts w:ascii="Arial" w:hAnsi="Arial" w:cs="Arial"/>
          <w:b/>
          <w:lang w:val="ro-RO"/>
        </w:rPr>
        <w:tab/>
        <w:t xml:space="preserve"> </w:t>
      </w:r>
      <w:r>
        <w:rPr>
          <w:rFonts w:ascii="Arial" w:hAnsi="Arial" w:cs="Arial"/>
          <w:b/>
          <w:lang w:val="ro-RO"/>
        </w:rPr>
        <w:t>1</w:t>
      </w:r>
      <w:r w:rsidR="00AF2EB9">
        <w:rPr>
          <w:rFonts w:ascii="Arial" w:hAnsi="Arial" w:cs="Arial"/>
          <w:b/>
          <w:lang w:val="ro-RO"/>
        </w:rPr>
        <w:t>45</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Impactul schimbării utilizării terenurilor asupra terenurilor agricole </w:t>
      </w:r>
      <w:r w:rsidRPr="0078139B">
        <w:rPr>
          <w:rFonts w:ascii="Arial" w:hAnsi="Arial" w:cs="Arial"/>
          <w:i/>
          <w:lang w:val="ro-RO"/>
        </w:rPr>
        <w:tab/>
        <w:t xml:space="preserve"> </w:t>
      </w:r>
      <w:r>
        <w:rPr>
          <w:rFonts w:ascii="Arial" w:hAnsi="Arial" w:cs="Arial"/>
          <w:i/>
          <w:lang w:val="ro-RO"/>
        </w:rPr>
        <w:t>1</w:t>
      </w:r>
      <w:r w:rsidR="00AF2EB9">
        <w:rPr>
          <w:rFonts w:ascii="Arial" w:hAnsi="Arial" w:cs="Arial"/>
          <w:i/>
          <w:lang w:val="ro-RO"/>
        </w:rPr>
        <w:t>45</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Impactul schimbării utilizării terenurilor asupra habitatelor </w:t>
      </w:r>
      <w:r w:rsidRPr="0078139B">
        <w:rPr>
          <w:rFonts w:ascii="Arial" w:hAnsi="Arial" w:cs="Arial"/>
          <w:i/>
          <w:lang w:val="ro-RO"/>
        </w:rPr>
        <w:tab/>
        <w:t xml:space="preserve"> </w:t>
      </w:r>
      <w:r>
        <w:rPr>
          <w:rFonts w:ascii="Arial" w:hAnsi="Arial" w:cs="Arial"/>
          <w:i/>
          <w:lang w:val="ro-RO"/>
        </w:rPr>
        <w:t>1</w:t>
      </w:r>
      <w:r w:rsidR="00AF2EB9">
        <w:rPr>
          <w:rFonts w:ascii="Arial" w:hAnsi="Arial" w:cs="Arial"/>
          <w:i/>
          <w:lang w:val="ro-RO"/>
        </w:rPr>
        <w:t>45</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Factorii determinanţi ai schimbării utilizării terenurilor </w:t>
      </w:r>
      <w:r w:rsidRPr="0078139B">
        <w:rPr>
          <w:rFonts w:ascii="Arial" w:hAnsi="Arial" w:cs="Arial"/>
          <w:b/>
          <w:lang w:val="ro-RO"/>
        </w:rPr>
        <w:tab/>
        <w:t xml:space="preserve"> </w:t>
      </w:r>
      <w:r>
        <w:rPr>
          <w:rFonts w:ascii="Arial" w:hAnsi="Arial" w:cs="Arial"/>
          <w:b/>
          <w:lang w:val="ro-RO"/>
        </w:rPr>
        <w:t>1</w:t>
      </w:r>
      <w:r w:rsidR="00AF2EB9">
        <w:rPr>
          <w:rFonts w:ascii="Arial" w:hAnsi="Arial" w:cs="Arial"/>
          <w:b/>
          <w:lang w:val="ro-RO"/>
        </w:rPr>
        <w:t>45</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Modificarea densităţii populaţiei </w:t>
      </w:r>
      <w:r w:rsidRPr="0078139B">
        <w:rPr>
          <w:rFonts w:ascii="Arial" w:hAnsi="Arial" w:cs="Arial"/>
          <w:i/>
          <w:lang w:val="ro-RO"/>
        </w:rPr>
        <w:tab/>
        <w:t xml:space="preserve"> </w:t>
      </w:r>
      <w:r>
        <w:rPr>
          <w:rFonts w:ascii="Arial" w:hAnsi="Arial" w:cs="Arial"/>
          <w:i/>
          <w:lang w:val="ro-RO"/>
        </w:rPr>
        <w:t>1</w:t>
      </w:r>
      <w:r w:rsidR="00AF2EB9">
        <w:rPr>
          <w:rFonts w:ascii="Arial" w:hAnsi="Arial" w:cs="Arial"/>
          <w:i/>
          <w:lang w:val="ro-RO"/>
        </w:rPr>
        <w:t>45</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Expansiunea urbană </w:t>
      </w:r>
      <w:r w:rsidRPr="0078139B">
        <w:rPr>
          <w:rFonts w:ascii="Arial" w:hAnsi="Arial" w:cs="Arial"/>
          <w:i/>
          <w:lang w:val="ro-RO"/>
        </w:rPr>
        <w:tab/>
      </w:r>
      <w:r>
        <w:rPr>
          <w:rFonts w:ascii="Arial" w:hAnsi="Arial" w:cs="Arial"/>
          <w:i/>
          <w:lang w:val="ro-RO"/>
        </w:rPr>
        <w:t>1</w:t>
      </w:r>
      <w:r w:rsidR="00AF2EB9">
        <w:rPr>
          <w:rFonts w:ascii="Arial" w:hAnsi="Arial" w:cs="Arial"/>
          <w:i/>
          <w:lang w:val="ro-RO"/>
        </w:rPr>
        <w:t>46</w:t>
      </w:r>
      <w:r w:rsidRPr="0078139B">
        <w:rPr>
          <w:rFonts w:ascii="Arial" w:hAnsi="Arial" w:cs="Arial"/>
          <w:i/>
          <w:lang w:val="ro-RO"/>
        </w:rPr>
        <w:t xml:space="preserve"> </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 Prognoze </w:t>
      </w:r>
      <w:r w:rsidRPr="0078139B">
        <w:rPr>
          <w:rFonts w:ascii="Arial" w:hAnsi="Tahoma" w:cs="Arial"/>
          <w:b/>
          <w:lang w:val="ro-RO"/>
        </w:rPr>
        <w:t>ș</w:t>
      </w:r>
      <w:r w:rsidRPr="0078139B">
        <w:rPr>
          <w:rFonts w:ascii="Arial" w:hAnsi="Arial" w:cs="Arial"/>
          <w:b/>
          <w:lang w:val="ro-RO"/>
        </w:rPr>
        <w:t>i ac</w:t>
      </w:r>
      <w:r w:rsidRPr="0078139B">
        <w:rPr>
          <w:rFonts w:ascii="Arial" w:hAnsi="Tahoma" w:cs="Arial"/>
          <w:b/>
          <w:lang w:val="ro-RO"/>
        </w:rPr>
        <w:t>ț</w:t>
      </w:r>
      <w:r w:rsidRPr="0078139B">
        <w:rPr>
          <w:rFonts w:ascii="Arial" w:hAnsi="Arial" w:cs="Arial"/>
          <w:b/>
          <w:lang w:val="ro-RO"/>
        </w:rPr>
        <w:t xml:space="preserve">iuni întreprinse privind utilizarea terenurilor </w:t>
      </w:r>
      <w:r w:rsidRPr="0078139B">
        <w:rPr>
          <w:rFonts w:ascii="Arial" w:hAnsi="Arial" w:cs="Arial"/>
          <w:b/>
          <w:lang w:val="ro-RO"/>
        </w:rPr>
        <w:tab/>
        <w:t xml:space="preserve"> </w:t>
      </w:r>
      <w:r>
        <w:rPr>
          <w:rFonts w:ascii="Arial" w:hAnsi="Arial" w:cs="Arial"/>
          <w:b/>
          <w:lang w:val="ro-RO"/>
        </w:rPr>
        <w:t>1</w:t>
      </w:r>
      <w:r w:rsidR="00AF2EB9">
        <w:rPr>
          <w:rFonts w:ascii="Arial" w:hAnsi="Arial" w:cs="Arial"/>
          <w:b/>
          <w:lang w:val="ro-RO"/>
        </w:rPr>
        <w:t>47</w:t>
      </w:r>
    </w:p>
    <w:p w:rsidR="00BD5364" w:rsidRPr="0078139B" w:rsidRDefault="00BD5364" w:rsidP="00BD5364">
      <w:pPr>
        <w:tabs>
          <w:tab w:val="left" w:pos="540"/>
          <w:tab w:val="left" w:leader="dot" w:pos="8789"/>
          <w:tab w:val="left" w:leader="dot" w:pos="9356"/>
        </w:tabs>
        <w:rPr>
          <w:rFonts w:ascii="Arial" w:hAnsi="Arial" w:cs="Arial"/>
          <w:b/>
          <w:color w:val="FF0000"/>
          <w:spacing w:val="-3"/>
          <w:lang w:val="ro-RO"/>
        </w:rPr>
      </w:pPr>
    </w:p>
    <w:p w:rsidR="00BD5364" w:rsidRPr="0078139B" w:rsidRDefault="00BD5364" w:rsidP="00BD5364">
      <w:pPr>
        <w:tabs>
          <w:tab w:val="left" w:pos="540"/>
          <w:tab w:val="left" w:leader="dot" w:pos="8789"/>
          <w:tab w:val="left" w:leader="dot" w:pos="9356"/>
        </w:tabs>
        <w:rPr>
          <w:rFonts w:ascii="Arial" w:hAnsi="Arial" w:cs="Arial"/>
          <w:b/>
          <w:color w:val="FF0000"/>
          <w:spacing w:val="-3"/>
          <w:lang w:val="ro-RO"/>
        </w:rPr>
      </w:pPr>
      <w:r w:rsidRPr="0078139B">
        <w:rPr>
          <w:rFonts w:ascii="Arial" w:hAnsi="Arial" w:cs="Arial"/>
          <w:b/>
          <w:color w:val="FF0000"/>
          <w:spacing w:val="-3"/>
          <w:lang w:val="ro-RO"/>
        </w:rPr>
        <w:t xml:space="preserve"> </w:t>
      </w:r>
    </w:p>
    <w:p w:rsidR="00BD5364" w:rsidRPr="0078139B" w:rsidRDefault="00BD5364" w:rsidP="00BD5364">
      <w:pPr>
        <w:tabs>
          <w:tab w:val="left" w:pos="540"/>
          <w:tab w:val="left" w:leader="dot" w:pos="8789"/>
          <w:tab w:val="left" w:leader="dot" w:pos="9356"/>
        </w:tabs>
        <w:rPr>
          <w:rFonts w:ascii="Arial" w:hAnsi="Arial" w:cs="Arial"/>
          <w:b/>
          <w:color w:val="FF0000"/>
          <w:spacing w:val="-3"/>
          <w:lang w:val="ro-RO"/>
        </w:rPr>
      </w:pPr>
    </w:p>
    <w:p w:rsidR="00BD5364" w:rsidRPr="00C547D4" w:rsidRDefault="00BD5364" w:rsidP="00BD5364">
      <w:pPr>
        <w:numPr>
          <w:ilvl w:val="0"/>
          <w:numId w:val="12"/>
        </w:numPr>
        <w:shd w:val="clear" w:color="auto" w:fill="CDDEF3"/>
        <w:tabs>
          <w:tab w:val="left" w:pos="540"/>
          <w:tab w:val="left" w:pos="9356"/>
        </w:tabs>
        <w:spacing w:line="360" w:lineRule="auto"/>
        <w:rPr>
          <w:rFonts w:ascii="Arial" w:hAnsi="Arial" w:cs="Arial"/>
          <w:b/>
          <w:lang w:val="ro-RO"/>
        </w:rPr>
      </w:pPr>
      <w:r w:rsidRPr="0078139B">
        <w:rPr>
          <w:rFonts w:ascii="Arial" w:hAnsi="Arial" w:cs="Arial"/>
          <w:b/>
          <w:lang w:val="ro-RO"/>
        </w:rPr>
        <w:t xml:space="preserve">PROTECŢIA NATURII ŞI BIODIVERSITATEA </w:t>
      </w:r>
      <w:r w:rsidRPr="0078139B">
        <w:rPr>
          <w:rFonts w:ascii="Arial" w:hAnsi="Arial" w:cs="Arial"/>
          <w:b/>
          <w:color w:val="FF0000"/>
          <w:lang w:val="ro-RO"/>
        </w:rPr>
        <w:tab/>
      </w:r>
      <w:r w:rsidRPr="00C547D4">
        <w:rPr>
          <w:rFonts w:ascii="Arial" w:hAnsi="Arial" w:cs="Arial"/>
          <w:b/>
          <w:lang w:val="ro-RO"/>
        </w:rPr>
        <w:t xml:space="preserve"> </w:t>
      </w:r>
      <w:r>
        <w:rPr>
          <w:rFonts w:ascii="Arial" w:hAnsi="Arial" w:cs="Arial"/>
          <w:b/>
          <w:lang w:val="ro-RO"/>
        </w:rPr>
        <w:t>1</w:t>
      </w:r>
      <w:r w:rsidR="003A7BE0">
        <w:rPr>
          <w:rFonts w:ascii="Arial" w:hAnsi="Arial" w:cs="Arial"/>
          <w:b/>
          <w:lang w:val="ro-RO"/>
        </w:rPr>
        <w:t>147</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Ameninţări pentru biodiversitate şi presiuni exercitate asupra biodiversităţii </w:t>
      </w:r>
      <w:r w:rsidRPr="0078139B">
        <w:rPr>
          <w:rFonts w:ascii="Arial" w:hAnsi="Arial" w:cs="Arial"/>
          <w:b/>
          <w:lang w:val="ro-RO"/>
        </w:rPr>
        <w:tab/>
      </w:r>
    </w:p>
    <w:p w:rsidR="00BD5364" w:rsidRPr="0078139B" w:rsidRDefault="00BD5364" w:rsidP="00BD5364">
      <w:pPr>
        <w:numPr>
          <w:ilvl w:val="2"/>
          <w:numId w:val="12"/>
        </w:numPr>
        <w:tabs>
          <w:tab w:val="clear" w:pos="0"/>
          <w:tab w:val="left" w:pos="1176"/>
          <w:tab w:val="left" w:leader="dot" w:pos="9356"/>
        </w:tabs>
        <w:ind w:left="993"/>
        <w:rPr>
          <w:rFonts w:ascii="Arial" w:hAnsi="Arial" w:cs="Arial"/>
          <w:i/>
          <w:lang w:val="ro-RO"/>
        </w:rPr>
      </w:pPr>
      <w:r w:rsidRPr="0078139B">
        <w:rPr>
          <w:rFonts w:ascii="Arial" w:hAnsi="Arial" w:cs="Arial"/>
          <w:i/>
          <w:lang w:val="ro-RO"/>
        </w:rPr>
        <w:t xml:space="preserve">Speciile invazive </w:t>
      </w:r>
      <w:r w:rsidRPr="0078139B">
        <w:rPr>
          <w:rFonts w:ascii="Arial" w:hAnsi="Arial" w:cs="Arial"/>
          <w:i/>
          <w:lang w:val="ro-RO"/>
        </w:rPr>
        <w:tab/>
        <w:t xml:space="preserve"> </w:t>
      </w:r>
      <w:r>
        <w:rPr>
          <w:rFonts w:ascii="Arial" w:hAnsi="Arial" w:cs="Arial"/>
          <w:i/>
          <w:lang w:val="ro-RO"/>
        </w:rPr>
        <w:t>1</w:t>
      </w:r>
      <w:r w:rsidR="003A7BE0">
        <w:rPr>
          <w:rFonts w:ascii="Arial" w:hAnsi="Arial" w:cs="Arial"/>
          <w:i/>
          <w:lang w:val="ro-RO"/>
        </w:rPr>
        <w:t>47</w:t>
      </w:r>
    </w:p>
    <w:p w:rsidR="00BD5364" w:rsidRPr="0078139B" w:rsidRDefault="00BD5364" w:rsidP="00BD5364">
      <w:pPr>
        <w:numPr>
          <w:ilvl w:val="2"/>
          <w:numId w:val="12"/>
        </w:numPr>
        <w:tabs>
          <w:tab w:val="clear" w:pos="0"/>
          <w:tab w:val="left" w:pos="1176"/>
          <w:tab w:val="left" w:leader="dot" w:pos="9356"/>
        </w:tabs>
        <w:ind w:left="993"/>
        <w:rPr>
          <w:rFonts w:ascii="Arial" w:hAnsi="Arial" w:cs="Arial"/>
          <w:i/>
          <w:lang w:val="ro-RO"/>
        </w:rPr>
      </w:pPr>
      <w:r w:rsidRPr="0078139B">
        <w:rPr>
          <w:rFonts w:ascii="Arial" w:hAnsi="Arial" w:cs="Arial"/>
          <w:i/>
          <w:lang w:val="ro-RO"/>
        </w:rPr>
        <w:t xml:space="preserve">Poluarea şi încărcarea cu nutrienţi </w:t>
      </w:r>
      <w:r w:rsidRPr="0078139B">
        <w:rPr>
          <w:rFonts w:ascii="Arial" w:hAnsi="Arial" w:cs="Arial"/>
          <w:i/>
          <w:lang w:val="ro-RO"/>
        </w:rPr>
        <w:tab/>
        <w:t xml:space="preserve"> </w:t>
      </w:r>
      <w:r>
        <w:rPr>
          <w:rFonts w:ascii="Arial" w:hAnsi="Arial" w:cs="Arial"/>
          <w:i/>
          <w:lang w:val="ro-RO"/>
        </w:rPr>
        <w:t>1</w:t>
      </w:r>
      <w:r w:rsidR="003A7BE0">
        <w:rPr>
          <w:rFonts w:ascii="Arial" w:hAnsi="Arial" w:cs="Arial"/>
          <w:i/>
          <w:lang w:val="ro-RO"/>
        </w:rPr>
        <w:t>48</w:t>
      </w:r>
    </w:p>
    <w:p w:rsidR="00BD5364" w:rsidRPr="0078139B" w:rsidRDefault="00BD5364" w:rsidP="00BD5364">
      <w:pPr>
        <w:numPr>
          <w:ilvl w:val="2"/>
          <w:numId w:val="12"/>
        </w:numPr>
        <w:tabs>
          <w:tab w:val="clear" w:pos="0"/>
          <w:tab w:val="left" w:pos="1176"/>
          <w:tab w:val="left" w:leader="dot" w:pos="9356"/>
        </w:tabs>
        <w:ind w:left="993"/>
        <w:rPr>
          <w:rFonts w:ascii="Arial" w:hAnsi="Arial" w:cs="Arial"/>
          <w:i/>
          <w:lang w:val="ro-RO"/>
        </w:rPr>
      </w:pPr>
      <w:r w:rsidRPr="0078139B">
        <w:rPr>
          <w:rFonts w:ascii="Arial" w:hAnsi="Arial" w:cs="Arial"/>
          <w:i/>
          <w:lang w:val="ro-RO"/>
        </w:rPr>
        <w:t xml:space="preserve">Schimbările climatice </w:t>
      </w:r>
      <w:r w:rsidRPr="0078139B">
        <w:rPr>
          <w:rFonts w:ascii="Arial" w:hAnsi="Arial" w:cs="Arial"/>
          <w:i/>
          <w:lang w:val="ro-RO"/>
        </w:rPr>
        <w:tab/>
        <w:t xml:space="preserve"> </w:t>
      </w:r>
      <w:r>
        <w:rPr>
          <w:rFonts w:ascii="Arial" w:hAnsi="Arial" w:cs="Arial"/>
          <w:i/>
          <w:lang w:val="ro-RO"/>
        </w:rPr>
        <w:t>1</w:t>
      </w:r>
      <w:r w:rsidR="003A7BE0">
        <w:rPr>
          <w:rFonts w:ascii="Arial" w:hAnsi="Arial" w:cs="Arial"/>
          <w:i/>
          <w:lang w:val="ro-RO"/>
        </w:rPr>
        <w:t>50</w:t>
      </w:r>
    </w:p>
    <w:p w:rsidR="00BD5364" w:rsidRPr="0078139B" w:rsidRDefault="00BD5364" w:rsidP="00BD5364">
      <w:pPr>
        <w:numPr>
          <w:ilvl w:val="2"/>
          <w:numId w:val="12"/>
        </w:numPr>
        <w:tabs>
          <w:tab w:val="clear" w:pos="0"/>
          <w:tab w:val="left" w:pos="1176"/>
          <w:tab w:val="left" w:leader="dot" w:pos="9356"/>
        </w:tabs>
        <w:ind w:left="993"/>
        <w:rPr>
          <w:rFonts w:ascii="Arial" w:hAnsi="Arial" w:cs="Arial"/>
          <w:i/>
          <w:lang w:val="ro-RO"/>
        </w:rPr>
      </w:pPr>
      <w:r w:rsidRPr="0078139B">
        <w:rPr>
          <w:rFonts w:ascii="Arial" w:hAnsi="Arial" w:cs="Arial"/>
          <w:i/>
          <w:lang w:val="ro-RO"/>
        </w:rPr>
        <w:t xml:space="preserve">Modificarea habitatelor </w:t>
      </w:r>
      <w:r w:rsidRPr="0078139B">
        <w:rPr>
          <w:rFonts w:ascii="Arial" w:hAnsi="Arial" w:cs="Arial"/>
          <w:i/>
          <w:lang w:val="ro-RO"/>
        </w:rPr>
        <w:tab/>
      </w:r>
      <w:r w:rsidR="00844ADF">
        <w:rPr>
          <w:rFonts w:ascii="Arial" w:hAnsi="Arial" w:cs="Arial"/>
          <w:i/>
          <w:lang w:val="ro-RO"/>
        </w:rPr>
        <w:t>1</w:t>
      </w:r>
      <w:r w:rsidR="003A7BE0">
        <w:rPr>
          <w:rFonts w:ascii="Arial" w:hAnsi="Arial" w:cs="Arial"/>
          <w:i/>
          <w:lang w:val="ro-RO"/>
        </w:rPr>
        <w:t>57</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Fragmentarea ecosistemelor  </w:t>
      </w:r>
      <w:r w:rsidRPr="0078139B">
        <w:rPr>
          <w:rFonts w:ascii="Arial" w:hAnsi="Arial" w:cs="Arial"/>
          <w:lang w:val="ro-RO"/>
        </w:rPr>
        <w:tab/>
      </w:r>
      <w:r>
        <w:rPr>
          <w:rFonts w:ascii="Arial" w:hAnsi="Arial" w:cs="Arial"/>
          <w:lang w:val="ro-RO"/>
        </w:rPr>
        <w:t>1</w:t>
      </w:r>
      <w:r w:rsidR="003A7BE0">
        <w:rPr>
          <w:rFonts w:ascii="Arial" w:hAnsi="Arial" w:cs="Arial"/>
          <w:lang w:val="ro-RO"/>
        </w:rPr>
        <w:t>58</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Reducerea habitat</w:t>
      </w:r>
      <w:r>
        <w:rPr>
          <w:rFonts w:ascii="Arial" w:hAnsi="Arial" w:cs="Arial"/>
          <w:lang w:val="ro-RO"/>
        </w:rPr>
        <w:t>elor naturale şi semi-naturale ................................1</w:t>
      </w:r>
      <w:r w:rsidR="003A7BE0">
        <w:rPr>
          <w:rFonts w:ascii="Arial" w:hAnsi="Arial" w:cs="Arial"/>
          <w:lang w:val="ro-RO"/>
        </w:rPr>
        <w:t>59</w:t>
      </w:r>
    </w:p>
    <w:p w:rsidR="00BD5364" w:rsidRPr="0078139B" w:rsidRDefault="00BD5364" w:rsidP="00BD5364">
      <w:pPr>
        <w:numPr>
          <w:ilvl w:val="2"/>
          <w:numId w:val="12"/>
        </w:numPr>
        <w:tabs>
          <w:tab w:val="clear" w:pos="0"/>
          <w:tab w:val="left" w:pos="1176"/>
          <w:tab w:val="left" w:leader="dot" w:pos="9356"/>
        </w:tabs>
        <w:ind w:left="993"/>
        <w:rPr>
          <w:rFonts w:ascii="Arial" w:hAnsi="Arial" w:cs="Arial"/>
          <w:i/>
          <w:lang w:val="ro-RO"/>
        </w:rPr>
      </w:pPr>
      <w:r w:rsidRPr="0078139B">
        <w:rPr>
          <w:rFonts w:ascii="Arial" w:hAnsi="Arial" w:cs="Arial"/>
          <w:i/>
          <w:lang w:val="ro-RO"/>
        </w:rPr>
        <w:t xml:space="preserve">Exploatarea excesivă a resurselor naturale </w:t>
      </w:r>
      <w:r w:rsidRPr="0078139B">
        <w:rPr>
          <w:rFonts w:ascii="Arial" w:hAnsi="Arial" w:cs="Arial"/>
          <w:i/>
          <w:lang w:val="ro-RO"/>
        </w:rPr>
        <w:tab/>
      </w:r>
      <w:r>
        <w:rPr>
          <w:rFonts w:ascii="Arial" w:hAnsi="Arial" w:cs="Arial"/>
          <w:i/>
          <w:lang w:val="ro-RO"/>
        </w:rPr>
        <w:t>1</w:t>
      </w:r>
      <w:r w:rsidR="003A7BE0">
        <w:rPr>
          <w:rFonts w:ascii="Arial" w:hAnsi="Arial" w:cs="Arial"/>
          <w:i/>
          <w:lang w:val="ro-RO"/>
        </w:rPr>
        <w:t>59</w:t>
      </w:r>
    </w:p>
    <w:p w:rsidR="00BD5364" w:rsidRPr="0078139B" w:rsidRDefault="00BD5364" w:rsidP="00BD5364">
      <w:pPr>
        <w:numPr>
          <w:ilvl w:val="3"/>
          <w:numId w:val="12"/>
        </w:numPr>
        <w:tabs>
          <w:tab w:val="left" w:leader="dot" w:pos="9356"/>
        </w:tabs>
        <w:ind w:left="1498" w:hanging="718"/>
        <w:rPr>
          <w:rFonts w:ascii="Arial" w:hAnsi="Arial" w:cs="Arial"/>
          <w:lang w:val="ro-RO"/>
        </w:rPr>
      </w:pPr>
      <w:r w:rsidRPr="0078139B">
        <w:rPr>
          <w:rFonts w:ascii="Arial" w:hAnsi="Arial" w:cs="Arial"/>
          <w:lang w:val="ro-RO"/>
        </w:rPr>
        <w:t xml:space="preserve">Exploatarea forestieră </w:t>
      </w:r>
      <w:r w:rsidRPr="0078139B">
        <w:rPr>
          <w:rFonts w:ascii="Arial" w:hAnsi="Arial" w:cs="Arial"/>
          <w:lang w:val="ro-RO"/>
        </w:rPr>
        <w:tab/>
        <w:t xml:space="preserve"> </w:t>
      </w:r>
      <w:r>
        <w:rPr>
          <w:rFonts w:ascii="Arial" w:hAnsi="Arial" w:cs="Arial"/>
          <w:lang w:val="ro-RO"/>
        </w:rPr>
        <w:t>1</w:t>
      </w:r>
      <w:r w:rsidR="003A7BE0">
        <w:rPr>
          <w:rFonts w:ascii="Arial" w:hAnsi="Arial" w:cs="Arial"/>
          <w:lang w:val="ro-RO"/>
        </w:rPr>
        <w:t>59</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Protecţia naturii şi biodiversitatea: prognoze şi acţiuni întreprinse </w:t>
      </w:r>
      <w:r w:rsidRPr="0078139B">
        <w:rPr>
          <w:rFonts w:ascii="Arial" w:hAnsi="Arial" w:cs="Arial"/>
          <w:b/>
          <w:lang w:val="ro-RO"/>
        </w:rPr>
        <w:tab/>
      </w:r>
      <w:r>
        <w:rPr>
          <w:rFonts w:ascii="Arial" w:hAnsi="Arial" w:cs="Arial"/>
          <w:b/>
          <w:lang w:val="ro-RO"/>
        </w:rPr>
        <w:t>1</w:t>
      </w:r>
      <w:r w:rsidR="003A7BE0">
        <w:rPr>
          <w:rFonts w:ascii="Arial" w:hAnsi="Arial" w:cs="Arial"/>
          <w:b/>
          <w:lang w:val="ro-RO"/>
        </w:rPr>
        <w:t>60</w:t>
      </w:r>
    </w:p>
    <w:p w:rsidR="00BD5364" w:rsidRPr="0078139B" w:rsidRDefault="00BD5364" w:rsidP="00BD5364">
      <w:pPr>
        <w:numPr>
          <w:ilvl w:val="2"/>
          <w:numId w:val="12"/>
        </w:numPr>
        <w:tabs>
          <w:tab w:val="clear" w:pos="0"/>
          <w:tab w:val="left" w:pos="1204"/>
          <w:tab w:val="left" w:leader="dot" w:pos="9356"/>
        </w:tabs>
        <w:ind w:left="993"/>
        <w:rPr>
          <w:rFonts w:ascii="Arial" w:hAnsi="Arial" w:cs="Arial"/>
          <w:i/>
          <w:lang w:val="ro-RO"/>
        </w:rPr>
      </w:pPr>
      <w:r>
        <w:rPr>
          <w:rFonts w:ascii="Arial" w:hAnsi="Arial" w:cs="Arial"/>
          <w:i/>
          <w:lang w:val="ro-RO"/>
        </w:rPr>
        <w:t>Reţeaua de arii protejate....................................................................................1</w:t>
      </w:r>
      <w:r w:rsidR="003A7BE0">
        <w:rPr>
          <w:rFonts w:ascii="Arial" w:hAnsi="Arial" w:cs="Arial"/>
          <w:i/>
          <w:lang w:val="ro-RO"/>
        </w:rPr>
        <w:t>61</w:t>
      </w:r>
    </w:p>
    <w:p w:rsidR="00BD5364" w:rsidRPr="0078139B" w:rsidRDefault="00BD5364" w:rsidP="00BD5364">
      <w:pPr>
        <w:rPr>
          <w:rFonts w:ascii="Arial" w:hAnsi="Arial" w:cs="Arial"/>
          <w:color w:val="FF0000"/>
          <w:lang w:val="ro-RO"/>
        </w:rPr>
      </w:pPr>
    </w:p>
    <w:p w:rsidR="00BD5364" w:rsidRPr="0078139B" w:rsidRDefault="00BD5364" w:rsidP="00BD5364">
      <w:pPr>
        <w:numPr>
          <w:ilvl w:val="0"/>
          <w:numId w:val="12"/>
        </w:numPr>
        <w:shd w:val="clear" w:color="auto" w:fill="CDDEF3"/>
        <w:tabs>
          <w:tab w:val="left" w:pos="540"/>
          <w:tab w:val="left" w:leader="dot" w:pos="9356"/>
        </w:tabs>
        <w:spacing w:line="360" w:lineRule="auto"/>
        <w:rPr>
          <w:rFonts w:ascii="Arial" w:hAnsi="Arial" w:cs="Arial"/>
          <w:b/>
          <w:lang w:val="ro-RO"/>
        </w:rPr>
      </w:pPr>
      <w:r w:rsidRPr="0078139B">
        <w:rPr>
          <w:rFonts w:ascii="Arial" w:hAnsi="Arial" w:cs="Arial"/>
          <w:b/>
          <w:lang w:val="ro-RO"/>
        </w:rPr>
        <w:t xml:space="preserve">PĂDURILE </w:t>
      </w:r>
      <w:r w:rsidRPr="0078139B">
        <w:rPr>
          <w:rFonts w:ascii="Arial" w:hAnsi="Arial" w:cs="Arial"/>
          <w:b/>
          <w:lang w:val="ro-RO"/>
        </w:rPr>
        <w:tab/>
      </w:r>
      <w:r>
        <w:rPr>
          <w:rFonts w:ascii="Arial" w:hAnsi="Arial" w:cs="Arial"/>
          <w:b/>
          <w:lang w:val="ro-RO"/>
        </w:rPr>
        <w:t>1</w:t>
      </w:r>
      <w:r w:rsidR="003A7BE0">
        <w:rPr>
          <w:rFonts w:ascii="Arial" w:hAnsi="Arial" w:cs="Arial"/>
          <w:b/>
          <w:lang w:val="ro-RO"/>
        </w:rPr>
        <w:t>72</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Fondul forestier naţional: stare şi consecinţe  </w:t>
      </w:r>
      <w:r w:rsidRPr="0078139B">
        <w:rPr>
          <w:rFonts w:ascii="Arial" w:hAnsi="Arial" w:cs="Arial"/>
          <w:b/>
          <w:lang w:val="ro-RO"/>
        </w:rPr>
        <w:tab/>
      </w:r>
      <w:r w:rsidR="003A7BE0">
        <w:rPr>
          <w:rFonts w:ascii="Arial" w:hAnsi="Arial" w:cs="Arial"/>
          <w:b/>
          <w:lang w:val="ro-RO"/>
        </w:rPr>
        <w:t>172</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Evoluţia suprafeţei fondului forestier </w:t>
      </w:r>
      <w:r w:rsidRPr="0078139B">
        <w:rPr>
          <w:rFonts w:ascii="Arial" w:hAnsi="Arial" w:cs="Arial"/>
          <w:i/>
          <w:lang w:val="ro-RO"/>
        </w:rPr>
        <w:tab/>
      </w:r>
      <w:r>
        <w:rPr>
          <w:rFonts w:ascii="Arial" w:hAnsi="Arial" w:cs="Arial"/>
          <w:i/>
          <w:lang w:val="ro-RO"/>
        </w:rPr>
        <w:t>1</w:t>
      </w:r>
      <w:r w:rsidR="003A7BE0">
        <w:rPr>
          <w:rFonts w:ascii="Arial" w:hAnsi="Arial" w:cs="Arial"/>
          <w:i/>
          <w:lang w:val="ro-RO"/>
        </w:rPr>
        <w:t>72</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Distribuţia pădurilor după principalele forme de relief  </w:t>
      </w:r>
      <w:r w:rsidRPr="0078139B">
        <w:rPr>
          <w:rFonts w:ascii="Arial" w:hAnsi="Arial" w:cs="Arial"/>
          <w:i/>
          <w:lang w:val="ro-RO"/>
        </w:rPr>
        <w:tab/>
      </w:r>
      <w:r>
        <w:rPr>
          <w:rFonts w:ascii="Arial" w:hAnsi="Arial" w:cs="Arial"/>
          <w:i/>
          <w:lang w:val="ro-RO"/>
        </w:rPr>
        <w:t>1</w:t>
      </w:r>
      <w:r w:rsidR="003A7BE0">
        <w:rPr>
          <w:rFonts w:ascii="Arial" w:hAnsi="Arial" w:cs="Arial"/>
          <w:i/>
          <w:lang w:val="ro-RO"/>
        </w:rPr>
        <w:t>76</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Starea de sănătate a pădurilor  </w:t>
      </w:r>
      <w:r w:rsidRPr="0078139B">
        <w:rPr>
          <w:rFonts w:ascii="Arial" w:hAnsi="Arial" w:cs="Arial"/>
          <w:i/>
          <w:lang w:val="ro-RO"/>
        </w:rPr>
        <w:tab/>
      </w:r>
      <w:r>
        <w:rPr>
          <w:rFonts w:ascii="Arial" w:hAnsi="Arial" w:cs="Arial"/>
          <w:i/>
          <w:lang w:val="ro-RO"/>
        </w:rPr>
        <w:t>1</w:t>
      </w:r>
      <w:r w:rsidR="003A7BE0">
        <w:rPr>
          <w:rFonts w:ascii="Arial" w:hAnsi="Arial" w:cs="Arial"/>
          <w:i/>
          <w:lang w:val="ro-RO"/>
        </w:rPr>
        <w:t>77</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Suprafeţe de păduri regenerate  </w:t>
      </w:r>
      <w:r w:rsidRPr="0078139B">
        <w:rPr>
          <w:rFonts w:ascii="Arial" w:hAnsi="Arial" w:cs="Arial"/>
          <w:i/>
          <w:lang w:val="ro-RO"/>
        </w:rPr>
        <w:tab/>
      </w:r>
      <w:r>
        <w:rPr>
          <w:rFonts w:ascii="Arial" w:hAnsi="Arial" w:cs="Arial"/>
          <w:i/>
          <w:lang w:val="ro-RO"/>
        </w:rPr>
        <w:t>1</w:t>
      </w:r>
      <w:r w:rsidR="003A7BE0">
        <w:rPr>
          <w:rFonts w:ascii="Arial" w:hAnsi="Arial" w:cs="Arial"/>
          <w:i/>
          <w:lang w:val="ro-RO"/>
        </w:rPr>
        <w:t>77</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Zone cu deficit de vegetaţie forestieră şi disponibilităţi de împădurire  </w:t>
      </w:r>
      <w:r w:rsidRPr="0078139B">
        <w:rPr>
          <w:rFonts w:ascii="Arial" w:hAnsi="Arial" w:cs="Arial"/>
          <w:i/>
          <w:lang w:val="ro-RO"/>
        </w:rPr>
        <w:tab/>
      </w:r>
      <w:r>
        <w:rPr>
          <w:rFonts w:ascii="Arial" w:hAnsi="Arial" w:cs="Arial"/>
          <w:i/>
          <w:lang w:val="ro-RO"/>
        </w:rPr>
        <w:t>1</w:t>
      </w:r>
      <w:r w:rsidR="003A7BE0">
        <w:rPr>
          <w:rFonts w:ascii="Arial" w:hAnsi="Arial" w:cs="Arial"/>
          <w:i/>
          <w:lang w:val="ro-RO"/>
        </w:rPr>
        <w:t>78</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lastRenderedPageBreak/>
        <w:t xml:space="preserve">Ameninţări şi presiuni exercitate asupra pădurilor </w:t>
      </w:r>
      <w:r w:rsidRPr="0078139B">
        <w:rPr>
          <w:rFonts w:ascii="Arial" w:hAnsi="Arial" w:cs="Arial"/>
          <w:b/>
          <w:lang w:val="ro-RO"/>
        </w:rPr>
        <w:tab/>
      </w:r>
      <w:r>
        <w:rPr>
          <w:rFonts w:ascii="Arial" w:hAnsi="Arial" w:cs="Arial"/>
          <w:b/>
          <w:lang w:val="ro-RO"/>
        </w:rPr>
        <w:t>1</w:t>
      </w:r>
      <w:r w:rsidR="00A33404">
        <w:rPr>
          <w:rFonts w:ascii="Arial" w:hAnsi="Arial" w:cs="Arial"/>
          <w:b/>
          <w:lang w:val="ro-RO"/>
        </w:rPr>
        <w:t>79</w:t>
      </w:r>
    </w:p>
    <w:p w:rsidR="00BD5364" w:rsidRPr="0078139B" w:rsidRDefault="00BD5364" w:rsidP="00BD5364">
      <w:pPr>
        <w:numPr>
          <w:ilvl w:val="2"/>
          <w:numId w:val="12"/>
        </w:numPr>
        <w:tabs>
          <w:tab w:val="clear" w:pos="0"/>
          <w:tab w:val="left" w:pos="1176"/>
          <w:tab w:val="left" w:leader="dot" w:pos="9356"/>
        </w:tabs>
        <w:ind w:left="993"/>
        <w:rPr>
          <w:rFonts w:ascii="Arial" w:hAnsi="Arial" w:cs="Arial"/>
          <w:i/>
          <w:lang w:val="ro-RO"/>
        </w:rPr>
      </w:pPr>
      <w:r w:rsidRPr="0078139B">
        <w:rPr>
          <w:rFonts w:ascii="Arial" w:hAnsi="Arial" w:cs="Arial"/>
          <w:i/>
          <w:lang w:val="ro-RO"/>
        </w:rPr>
        <w:t xml:space="preserve">Suprafeţe de pădure parcurse cu tăieri </w:t>
      </w:r>
      <w:r w:rsidRPr="0078139B">
        <w:rPr>
          <w:rFonts w:ascii="Arial" w:hAnsi="Arial" w:cs="Arial"/>
          <w:i/>
          <w:lang w:val="ro-RO"/>
        </w:rPr>
        <w:tab/>
      </w:r>
      <w:r>
        <w:rPr>
          <w:rFonts w:ascii="Arial" w:hAnsi="Arial" w:cs="Arial"/>
          <w:i/>
          <w:lang w:val="ro-RO"/>
        </w:rPr>
        <w:t>1</w:t>
      </w:r>
      <w:r w:rsidR="00A33404">
        <w:rPr>
          <w:rFonts w:ascii="Arial" w:hAnsi="Arial" w:cs="Arial"/>
          <w:i/>
          <w:lang w:val="ro-RO"/>
        </w:rPr>
        <w:t>79</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Schimbarea utilizării terenurilor </w:t>
      </w:r>
      <w:r w:rsidRPr="0078139B">
        <w:rPr>
          <w:rFonts w:ascii="Arial" w:hAnsi="Arial" w:cs="Arial"/>
          <w:i/>
          <w:lang w:val="ro-RO"/>
        </w:rPr>
        <w:tab/>
      </w:r>
      <w:r>
        <w:rPr>
          <w:rFonts w:ascii="Arial" w:hAnsi="Arial" w:cs="Arial"/>
          <w:i/>
          <w:lang w:val="ro-RO"/>
        </w:rPr>
        <w:t>1</w:t>
      </w:r>
      <w:r w:rsidR="00A33404">
        <w:rPr>
          <w:rFonts w:ascii="Arial" w:hAnsi="Arial" w:cs="Arial"/>
          <w:i/>
          <w:lang w:val="ro-RO"/>
        </w:rPr>
        <w:t>80</w:t>
      </w:r>
    </w:p>
    <w:p w:rsidR="00BD5364" w:rsidRPr="0078139B" w:rsidRDefault="00BD5364" w:rsidP="00BD5364">
      <w:pPr>
        <w:numPr>
          <w:ilvl w:val="3"/>
          <w:numId w:val="12"/>
        </w:numPr>
        <w:tabs>
          <w:tab w:val="left" w:leader="dot" w:pos="9356"/>
        </w:tabs>
        <w:ind w:left="1560" w:hanging="780"/>
        <w:rPr>
          <w:rFonts w:ascii="Arial" w:hAnsi="Arial" w:cs="Arial"/>
          <w:lang w:val="ro-RO"/>
        </w:rPr>
      </w:pPr>
      <w:r w:rsidRPr="0078139B">
        <w:rPr>
          <w:rFonts w:ascii="Arial" w:hAnsi="Arial" w:cs="Arial"/>
          <w:lang w:val="ro-RO"/>
        </w:rPr>
        <w:t xml:space="preserve">Fragmentarea ecosistemelor </w:t>
      </w:r>
      <w:r w:rsidRPr="0078139B">
        <w:rPr>
          <w:rFonts w:ascii="Arial" w:hAnsi="Arial" w:cs="Arial"/>
          <w:lang w:val="ro-RO"/>
        </w:rPr>
        <w:tab/>
      </w:r>
      <w:r>
        <w:rPr>
          <w:rFonts w:ascii="Arial" w:hAnsi="Arial" w:cs="Arial"/>
          <w:lang w:val="ro-RO"/>
        </w:rPr>
        <w:t>1</w:t>
      </w:r>
      <w:r w:rsidR="00A33404">
        <w:rPr>
          <w:rFonts w:ascii="Arial" w:hAnsi="Arial" w:cs="Arial"/>
          <w:lang w:val="ro-RO"/>
        </w:rPr>
        <w:t>80</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Schimbările climatice</w:t>
      </w:r>
      <w:r w:rsidRPr="0078139B">
        <w:rPr>
          <w:rFonts w:ascii="Arial" w:hAnsi="Arial" w:cs="Arial"/>
          <w:i/>
          <w:lang w:val="ro-RO"/>
        </w:rPr>
        <w:tab/>
      </w:r>
      <w:r>
        <w:rPr>
          <w:rFonts w:ascii="Arial" w:hAnsi="Arial" w:cs="Arial"/>
          <w:i/>
          <w:lang w:val="ro-RO"/>
        </w:rPr>
        <w:t>1</w:t>
      </w:r>
      <w:r w:rsidR="00A33404">
        <w:rPr>
          <w:rFonts w:ascii="Arial" w:hAnsi="Arial" w:cs="Arial"/>
          <w:i/>
          <w:lang w:val="ro-RO"/>
        </w:rPr>
        <w:t>80</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Tendinţe, prognoze şi acţiuni privind gestionarea durabilă a pădurilor </w:t>
      </w:r>
      <w:r w:rsidRPr="0078139B">
        <w:rPr>
          <w:rFonts w:ascii="Arial" w:hAnsi="Arial" w:cs="Arial"/>
          <w:b/>
          <w:lang w:val="ro-RO"/>
        </w:rPr>
        <w:tab/>
      </w:r>
      <w:r w:rsidR="00D8336A">
        <w:rPr>
          <w:rFonts w:ascii="Arial" w:hAnsi="Arial" w:cs="Arial"/>
          <w:b/>
          <w:lang w:val="ro-RO"/>
        </w:rPr>
        <w:t>1</w:t>
      </w:r>
      <w:r w:rsidR="00A33404">
        <w:rPr>
          <w:rFonts w:ascii="Arial" w:hAnsi="Arial" w:cs="Arial"/>
          <w:b/>
          <w:lang w:val="ro-RO"/>
        </w:rPr>
        <w:t>80</w:t>
      </w:r>
    </w:p>
    <w:p w:rsidR="00BD5364" w:rsidRPr="0078139B" w:rsidRDefault="00BD5364" w:rsidP="00BD5364">
      <w:pPr>
        <w:rPr>
          <w:rFonts w:ascii="Arial" w:hAnsi="Arial" w:cs="Arial"/>
          <w:color w:val="FF0000"/>
          <w:lang w:val="ro-RO"/>
        </w:rPr>
      </w:pPr>
    </w:p>
    <w:p w:rsidR="00BD5364" w:rsidRPr="0078139B" w:rsidRDefault="00BD5364" w:rsidP="00BD5364">
      <w:pPr>
        <w:rPr>
          <w:rFonts w:ascii="Arial" w:hAnsi="Arial" w:cs="Arial"/>
          <w:color w:val="FF0000"/>
          <w:lang w:val="ro-RO"/>
        </w:rPr>
      </w:pPr>
    </w:p>
    <w:p w:rsidR="00BD5364" w:rsidRPr="0078139B" w:rsidRDefault="00BD5364" w:rsidP="00BD5364">
      <w:pPr>
        <w:rPr>
          <w:rFonts w:ascii="Arial" w:hAnsi="Arial" w:cs="Arial"/>
          <w:color w:val="FF0000"/>
          <w:lang w:val="ro-RO"/>
        </w:rPr>
      </w:pPr>
    </w:p>
    <w:p w:rsidR="00BD5364" w:rsidRPr="0078139B" w:rsidRDefault="00BD5364" w:rsidP="00BD5364">
      <w:pPr>
        <w:numPr>
          <w:ilvl w:val="0"/>
          <w:numId w:val="12"/>
        </w:numPr>
        <w:shd w:val="clear" w:color="auto" w:fill="CDDEF3"/>
        <w:tabs>
          <w:tab w:val="left" w:pos="540"/>
          <w:tab w:val="left" w:leader="dot" w:pos="9356"/>
        </w:tabs>
        <w:spacing w:line="360" w:lineRule="auto"/>
        <w:rPr>
          <w:rFonts w:ascii="Arial" w:hAnsi="Arial" w:cs="Arial"/>
          <w:b/>
          <w:lang w:val="ro-RO"/>
        </w:rPr>
      </w:pPr>
      <w:r w:rsidRPr="0078139B">
        <w:rPr>
          <w:rFonts w:ascii="Arial" w:hAnsi="Arial" w:cs="Arial"/>
          <w:b/>
          <w:lang w:val="ro-RO"/>
        </w:rPr>
        <w:t xml:space="preserve">RESURSELE MATERIALE ŞI DEŞEURILE </w:t>
      </w:r>
      <w:r w:rsidRPr="0078139B">
        <w:rPr>
          <w:rFonts w:ascii="Arial" w:hAnsi="Arial" w:cs="Arial"/>
          <w:b/>
          <w:lang w:val="ro-RO"/>
        </w:rPr>
        <w:tab/>
      </w:r>
      <w:r w:rsidR="00D8336A">
        <w:rPr>
          <w:rFonts w:ascii="Arial" w:hAnsi="Arial" w:cs="Arial"/>
          <w:b/>
          <w:lang w:val="ro-RO"/>
        </w:rPr>
        <w:t>1</w:t>
      </w:r>
      <w:r w:rsidR="00A33404">
        <w:rPr>
          <w:rFonts w:ascii="Arial" w:hAnsi="Arial" w:cs="Arial"/>
          <w:b/>
          <w:lang w:val="ro-RO"/>
        </w:rPr>
        <w:t>82</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Generarea şi gestionarea deşeurilor: tendinţe, impacturi şi prognoze </w:t>
      </w:r>
      <w:r w:rsidRPr="0078139B">
        <w:rPr>
          <w:rFonts w:ascii="Arial" w:hAnsi="Arial" w:cs="Arial"/>
          <w:b/>
          <w:lang w:val="ro-RO"/>
        </w:rPr>
        <w:tab/>
        <w:t xml:space="preserve"> </w:t>
      </w:r>
      <w:r>
        <w:rPr>
          <w:rFonts w:ascii="Arial" w:hAnsi="Arial" w:cs="Arial"/>
          <w:b/>
          <w:lang w:val="ro-RO"/>
        </w:rPr>
        <w:t>1</w:t>
      </w:r>
      <w:r w:rsidR="00A33404">
        <w:rPr>
          <w:rFonts w:ascii="Arial" w:hAnsi="Arial" w:cs="Arial"/>
          <w:b/>
          <w:lang w:val="ro-RO"/>
        </w:rPr>
        <w:t>82</w:t>
      </w:r>
    </w:p>
    <w:p w:rsidR="00BD5364" w:rsidRPr="0078139B" w:rsidRDefault="00BD5364" w:rsidP="00BD5364">
      <w:pPr>
        <w:numPr>
          <w:ilvl w:val="2"/>
          <w:numId w:val="12"/>
        </w:numPr>
        <w:tabs>
          <w:tab w:val="clear" w:pos="0"/>
          <w:tab w:val="left" w:pos="1358"/>
          <w:tab w:val="left" w:leader="dot" w:pos="9356"/>
        </w:tabs>
        <w:ind w:left="993"/>
        <w:rPr>
          <w:rFonts w:ascii="Arial" w:hAnsi="Arial" w:cs="Arial"/>
          <w:i/>
          <w:lang w:val="ro-RO"/>
        </w:rPr>
      </w:pPr>
      <w:r w:rsidRPr="0078139B">
        <w:rPr>
          <w:rFonts w:ascii="Arial" w:hAnsi="Arial" w:cs="Arial"/>
          <w:i/>
          <w:lang w:val="ro-RO"/>
        </w:rPr>
        <w:t>Generarea şi gestionarea deşeurilor municipale</w:t>
      </w:r>
      <w:r w:rsidRPr="0078139B">
        <w:rPr>
          <w:rFonts w:ascii="Arial" w:hAnsi="Arial" w:cs="Arial"/>
          <w:i/>
          <w:lang w:val="ro-RO"/>
        </w:rPr>
        <w:tab/>
        <w:t xml:space="preserve"> </w:t>
      </w:r>
      <w:r>
        <w:rPr>
          <w:rFonts w:ascii="Arial" w:hAnsi="Arial" w:cs="Arial"/>
          <w:i/>
          <w:lang w:val="ro-RO"/>
        </w:rPr>
        <w:t>1</w:t>
      </w:r>
      <w:r w:rsidR="00A33404">
        <w:rPr>
          <w:rFonts w:ascii="Arial" w:hAnsi="Arial" w:cs="Arial"/>
          <w:i/>
          <w:lang w:val="ro-RO"/>
        </w:rPr>
        <w:t>82</w:t>
      </w:r>
    </w:p>
    <w:p w:rsidR="00BD5364" w:rsidRPr="0078139B" w:rsidRDefault="00BD5364" w:rsidP="00BD5364">
      <w:pPr>
        <w:numPr>
          <w:ilvl w:val="2"/>
          <w:numId w:val="12"/>
        </w:numPr>
        <w:tabs>
          <w:tab w:val="clear" w:pos="0"/>
          <w:tab w:val="left" w:pos="1358"/>
          <w:tab w:val="left" w:leader="dot" w:pos="9356"/>
        </w:tabs>
        <w:ind w:left="993"/>
        <w:rPr>
          <w:rFonts w:ascii="Arial" w:hAnsi="Arial" w:cs="Arial"/>
          <w:i/>
          <w:lang w:val="ro-RO"/>
        </w:rPr>
      </w:pPr>
      <w:r w:rsidRPr="0078139B">
        <w:rPr>
          <w:rFonts w:ascii="Arial" w:hAnsi="Arial" w:cs="Arial"/>
          <w:i/>
          <w:lang w:val="ro-RO"/>
        </w:rPr>
        <w:t>Generarea şi gest</w:t>
      </w:r>
      <w:r>
        <w:rPr>
          <w:rFonts w:ascii="Arial" w:hAnsi="Arial" w:cs="Arial"/>
          <w:i/>
          <w:lang w:val="ro-RO"/>
        </w:rPr>
        <w:t>ionarea deşeurilor industriale</w:t>
      </w:r>
      <w:r>
        <w:rPr>
          <w:rFonts w:ascii="Arial" w:hAnsi="Arial" w:cs="Arial"/>
          <w:i/>
          <w:lang w:val="ro-RO"/>
        </w:rPr>
        <w:tab/>
        <w:t>1</w:t>
      </w:r>
      <w:r w:rsidR="00A33404">
        <w:rPr>
          <w:rFonts w:ascii="Arial" w:hAnsi="Arial" w:cs="Arial"/>
          <w:i/>
          <w:lang w:val="ro-RO"/>
        </w:rPr>
        <w:t>85</w:t>
      </w:r>
    </w:p>
    <w:p w:rsidR="00BD5364" w:rsidRPr="0078139B" w:rsidRDefault="00BD5364" w:rsidP="00BD5364">
      <w:pPr>
        <w:numPr>
          <w:ilvl w:val="2"/>
          <w:numId w:val="12"/>
        </w:numPr>
        <w:tabs>
          <w:tab w:val="clear" w:pos="0"/>
          <w:tab w:val="left" w:pos="1358"/>
          <w:tab w:val="left" w:leader="dot" w:pos="9356"/>
        </w:tabs>
        <w:ind w:left="993"/>
        <w:rPr>
          <w:rFonts w:ascii="Arial" w:hAnsi="Arial" w:cs="Arial"/>
          <w:i/>
          <w:lang w:val="ro-RO"/>
        </w:rPr>
      </w:pPr>
      <w:r w:rsidRPr="0078139B">
        <w:rPr>
          <w:rFonts w:ascii="Arial" w:hAnsi="Arial" w:cs="Arial"/>
          <w:i/>
          <w:lang w:val="ro-RO"/>
        </w:rPr>
        <w:t>Fluxuri speciale de deşeuri</w:t>
      </w:r>
      <w:r w:rsidRPr="0078139B">
        <w:rPr>
          <w:rFonts w:ascii="Arial" w:hAnsi="Arial" w:cs="Arial"/>
          <w:i/>
          <w:lang w:val="ro-RO"/>
        </w:rPr>
        <w:tab/>
      </w:r>
      <w:r>
        <w:rPr>
          <w:rFonts w:ascii="Arial" w:hAnsi="Arial" w:cs="Arial"/>
          <w:i/>
          <w:lang w:val="ro-RO"/>
        </w:rPr>
        <w:t>1</w:t>
      </w:r>
      <w:r w:rsidR="00A33404">
        <w:rPr>
          <w:rFonts w:ascii="Arial" w:hAnsi="Arial" w:cs="Arial"/>
          <w:i/>
          <w:lang w:val="ro-RO"/>
        </w:rPr>
        <w:t>87</w:t>
      </w:r>
    </w:p>
    <w:p w:rsidR="00BD5364" w:rsidRPr="0078139B" w:rsidRDefault="00BD5364" w:rsidP="00BD5364">
      <w:pPr>
        <w:numPr>
          <w:ilvl w:val="3"/>
          <w:numId w:val="12"/>
        </w:numPr>
        <w:tabs>
          <w:tab w:val="left" w:leader="dot" w:pos="9356"/>
        </w:tabs>
        <w:ind w:left="1624" w:hanging="844"/>
        <w:rPr>
          <w:rFonts w:ascii="Arial" w:hAnsi="Arial" w:cs="Arial"/>
          <w:lang w:val="ro-RO"/>
        </w:rPr>
      </w:pPr>
      <w:r w:rsidRPr="0078139B">
        <w:rPr>
          <w:rFonts w:ascii="Arial" w:hAnsi="Arial" w:cs="Arial"/>
          <w:lang w:val="ro-RO"/>
        </w:rPr>
        <w:t>Deşeuri de echipamente el</w:t>
      </w:r>
      <w:r>
        <w:rPr>
          <w:rFonts w:ascii="Arial" w:hAnsi="Arial" w:cs="Arial"/>
          <w:lang w:val="ro-RO"/>
        </w:rPr>
        <w:t xml:space="preserve">ectrice şi electronice (DEEE) </w:t>
      </w:r>
      <w:r>
        <w:rPr>
          <w:rFonts w:ascii="Arial" w:hAnsi="Arial" w:cs="Arial"/>
          <w:lang w:val="ro-RO"/>
        </w:rPr>
        <w:tab/>
        <w:t>1</w:t>
      </w:r>
      <w:r w:rsidR="00A33404">
        <w:rPr>
          <w:rFonts w:ascii="Arial" w:hAnsi="Arial" w:cs="Arial"/>
          <w:lang w:val="ro-RO"/>
        </w:rPr>
        <w:t>87</w:t>
      </w:r>
    </w:p>
    <w:p w:rsidR="00BD5364" w:rsidRPr="0078139B" w:rsidRDefault="00BD5364" w:rsidP="00BD5364">
      <w:pPr>
        <w:numPr>
          <w:ilvl w:val="3"/>
          <w:numId w:val="12"/>
        </w:numPr>
        <w:tabs>
          <w:tab w:val="left" w:leader="dot" w:pos="9356"/>
        </w:tabs>
        <w:ind w:left="1624" w:hanging="844"/>
        <w:rPr>
          <w:rFonts w:ascii="Arial" w:hAnsi="Arial" w:cs="Arial"/>
          <w:lang w:val="ro-RO"/>
        </w:rPr>
      </w:pPr>
      <w:r w:rsidRPr="0078139B">
        <w:rPr>
          <w:rFonts w:ascii="Arial" w:hAnsi="Arial" w:cs="Arial"/>
          <w:lang w:val="ro-RO"/>
        </w:rPr>
        <w:t xml:space="preserve">Deşeuri de ambalaje </w:t>
      </w:r>
      <w:r w:rsidRPr="0078139B">
        <w:rPr>
          <w:rFonts w:ascii="Arial" w:hAnsi="Arial" w:cs="Arial"/>
          <w:lang w:val="ro-RO"/>
        </w:rPr>
        <w:tab/>
      </w:r>
      <w:r>
        <w:rPr>
          <w:rFonts w:ascii="Arial" w:hAnsi="Arial" w:cs="Arial"/>
          <w:lang w:val="ro-RO"/>
        </w:rPr>
        <w:t>1</w:t>
      </w:r>
      <w:r w:rsidR="00A33404">
        <w:rPr>
          <w:rFonts w:ascii="Arial" w:hAnsi="Arial" w:cs="Arial"/>
          <w:lang w:val="ro-RO"/>
        </w:rPr>
        <w:t>89</w:t>
      </w:r>
    </w:p>
    <w:p w:rsidR="00BD5364" w:rsidRPr="0078139B" w:rsidRDefault="00BD5364" w:rsidP="00BD5364">
      <w:pPr>
        <w:numPr>
          <w:ilvl w:val="3"/>
          <w:numId w:val="12"/>
        </w:numPr>
        <w:tabs>
          <w:tab w:val="left" w:leader="dot" w:pos="9356"/>
        </w:tabs>
        <w:ind w:left="1624" w:hanging="844"/>
        <w:rPr>
          <w:rFonts w:ascii="Arial" w:hAnsi="Arial" w:cs="Arial"/>
          <w:lang w:val="ro-RO"/>
        </w:rPr>
      </w:pPr>
      <w:r w:rsidRPr="0078139B">
        <w:rPr>
          <w:rFonts w:ascii="Arial" w:hAnsi="Arial" w:cs="Arial"/>
          <w:lang w:val="ro-RO"/>
        </w:rPr>
        <w:t xml:space="preserve">Vehicule scoase din uz (VSU) </w:t>
      </w:r>
      <w:r w:rsidRPr="0078139B">
        <w:rPr>
          <w:rFonts w:ascii="Arial" w:hAnsi="Arial" w:cs="Arial"/>
          <w:lang w:val="ro-RO"/>
        </w:rPr>
        <w:tab/>
      </w:r>
      <w:r w:rsidR="00D8336A">
        <w:rPr>
          <w:rFonts w:ascii="Arial" w:hAnsi="Arial" w:cs="Arial"/>
          <w:lang w:val="ro-RO"/>
        </w:rPr>
        <w:t>1</w:t>
      </w:r>
      <w:r w:rsidR="00A33404">
        <w:rPr>
          <w:rFonts w:ascii="Arial" w:hAnsi="Arial" w:cs="Arial"/>
          <w:lang w:val="ro-RO"/>
        </w:rPr>
        <w:t>91</w:t>
      </w:r>
      <w:r w:rsidRPr="0078139B">
        <w:rPr>
          <w:rFonts w:ascii="Arial" w:hAnsi="Arial" w:cs="Arial"/>
          <w:lang w:val="ro-RO"/>
        </w:rPr>
        <w:t xml:space="preserve"> </w:t>
      </w:r>
    </w:p>
    <w:p w:rsidR="00BD5364" w:rsidRPr="0078139B" w:rsidRDefault="00BD5364" w:rsidP="00BD5364">
      <w:pPr>
        <w:numPr>
          <w:ilvl w:val="2"/>
          <w:numId w:val="12"/>
        </w:numPr>
        <w:tabs>
          <w:tab w:val="clear" w:pos="0"/>
          <w:tab w:val="left" w:pos="1358"/>
          <w:tab w:val="left" w:leader="dot" w:pos="9356"/>
        </w:tabs>
        <w:ind w:left="993"/>
        <w:rPr>
          <w:rFonts w:ascii="Arial" w:hAnsi="Arial" w:cs="Arial"/>
          <w:i/>
          <w:lang w:val="ro-RO"/>
        </w:rPr>
      </w:pPr>
      <w:r w:rsidRPr="0078139B">
        <w:rPr>
          <w:rFonts w:ascii="Arial" w:hAnsi="Arial" w:cs="Arial"/>
          <w:i/>
          <w:lang w:val="ro-RO"/>
        </w:rPr>
        <w:t>Impacturi şi presiuni privind deşeurile</w:t>
      </w:r>
      <w:r w:rsidRPr="0078139B">
        <w:rPr>
          <w:rFonts w:ascii="Arial" w:hAnsi="Arial" w:cs="Arial"/>
          <w:i/>
          <w:lang w:val="ro-RO"/>
        </w:rPr>
        <w:tab/>
      </w:r>
      <w:r>
        <w:rPr>
          <w:rFonts w:ascii="Arial" w:hAnsi="Arial" w:cs="Arial"/>
          <w:i/>
          <w:lang w:val="ro-RO"/>
        </w:rPr>
        <w:t>1</w:t>
      </w:r>
      <w:r w:rsidR="00A33404">
        <w:rPr>
          <w:rFonts w:ascii="Arial" w:hAnsi="Arial" w:cs="Arial"/>
          <w:i/>
          <w:lang w:val="ro-RO"/>
        </w:rPr>
        <w:t>92</w:t>
      </w:r>
      <w:r w:rsidRPr="0078139B">
        <w:rPr>
          <w:rFonts w:ascii="Arial" w:hAnsi="Arial" w:cs="Arial"/>
          <w:i/>
          <w:lang w:val="ro-RO"/>
        </w:rPr>
        <w:t xml:space="preserve"> </w:t>
      </w:r>
    </w:p>
    <w:p w:rsidR="00BD5364" w:rsidRPr="0078139B" w:rsidRDefault="00BD5364" w:rsidP="00BD5364">
      <w:pPr>
        <w:numPr>
          <w:ilvl w:val="2"/>
          <w:numId w:val="12"/>
        </w:numPr>
        <w:tabs>
          <w:tab w:val="clear" w:pos="0"/>
          <w:tab w:val="left" w:pos="1358"/>
          <w:tab w:val="left" w:leader="dot" w:pos="9356"/>
        </w:tabs>
        <w:ind w:left="993"/>
        <w:rPr>
          <w:rFonts w:ascii="Arial" w:hAnsi="Arial" w:cs="Arial"/>
          <w:i/>
          <w:lang w:val="ro-RO"/>
        </w:rPr>
      </w:pPr>
      <w:r w:rsidRPr="0078139B">
        <w:rPr>
          <w:rFonts w:ascii="Arial" w:hAnsi="Arial" w:cs="Arial"/>
          <w:i/>
          <w:lang w:val="ro-RO"/>
        </w:rPr>
        <w:t>Tendinţe şi prognoze privind generarea deşeurilor</w:t>
      </w:r>
      <w:r w:rsidRPr="0078139B">
        <w:rPr>
          <w:rFonts w:ascii="Arial" w:hAnsi="Arial" w:cs="Arial"/>
          <w:i/>
          <w:lang w:val="ro-RO"/>
        </w:rPr>
        <w:tab/>
      </w:r>
      <w:r>
        <w:rPr>
          <w:rFonts w:ascii="Arial" w:hAnsi="Arial" w:cs="Arial"/>
          <w:i/>
          <w:lang w:val="ro-RO"/>
        </w:rPr>
        <w:t>1</w:t>
      </w:r>
      <w:r w:rsidR="00A33404">
        <w:rPr>
          <w:rFonts w:ascii="Arial" w:hAnsi="Arial" w:cs="Arial"/>
          <w:i/>
          <w:lang w:val="ro-RO"/>
        </w:rPr>
        <w:t>93</w:t>
      </w:r>
      <w:r w:rsidRPr="0078139B">
        <w:rPr>
          <w:rFonts w:ascii="Arial" w:hAnsi="Arial" w:cs="Arial"/>
          <w:i/>
          <w:lang w:val="ro-RO"/>
        </w:rPr>
        <w:t xml:space="preserve"> </w:t>
      </w:r>
    </w:p>
    <w:p w:rsidR="00BD5364" w:rsidRPr="0078139B" w:rsidRDefault="00BD5364" w:rsidP="00BD5364">
      <w:pPr>
        <w:rPr>
          <w:rFonts w:ascii="Arial" w:hAnsi="Arial" w:cs="Arial"/>
          <w:color w:val="FF0000"/>
          <w:lang w:val="ro-RO"/>
        </w:rPr>
      </w:pPr>
    </w:p>
    <w:p w:rsidR="00BD5364" w:rsidRPr="0078139B" w:rsidRDefault="00BD5364" w:rsidP="00BD5364">
      <w:pPr>
        <w:ind w:left="720"/>
        <w:jc w:val="both"/>
        <w:rPr>
          <w:rFonts w:ascii="Arial" w:hAnsi="Arial" w:cs="Arial"/>
          <w:b/>
          <w:color w:val="FF0000"/>
          <w:lang w:val="ro-RO"/>
        </w:rPr>
      </w:pPr>
    </w:p>
    <w:p w:rsidR="00BD5364" w:rsidRPr="0078139B" w:rsidRDefault="00BD5364" w:rsidP="00BD5364">
      <w:pPr>
        <w:shd w:val="clear" w:color="auto" w:fill="CDDEF3"/>
        <w:tabs>
          <w:tab w:val="left" w:pos="540"/>
          <w:tab w:val="left" w:leader="dot" w:pos="9356"/>
        </w:tabs>
        <w:spacing w:line="360" w:lineRule="auto"/>
        <w:rPr>
          <w:rFonts w:ascii="Arial" w:hAnsi="Arial" w:cs="Arial"/>
          <w:b/>
          <w:color w:val="FF0000"/>
          <w:lang w:val="ro-RO"/>
        </w:rPr>
      </w:pPr>
    </w:p>
    <w:p w:rsidR="00BD5364" w:rsidRPr="0078139B" w:rsidRDefault="00BD5364" w:rsidP="00BD5364">
      <w:pPr>
        <w:rPr>
          <w:rFonts w:ascii="Arial" w:hAnsi="Arial" w:cs="Arial"/>
          <w:lang w:val="ro-RO"/>
        </w:rPr>
      </w:pPr>
    </w:p>
    <w:p w:rsidR="00BD5364" w:rsidRPr="0078139B" w:rsidRDefault="00BD5364" w:rsidP="00BD5364">
      <w:pPr>
        <w:rPr>
          <w:rFonts w:ascii="Arial" w:hAnsi="Arial" w:cs="Arial"/>
          <w:lang w:val="ro-RO"/>
        </w:rPr>
      </w:pPr>
    </w:p>
    <w:p w:rsidR="00BD5364" w:rsidRPr="00FA29FF" w:rsidRDefault="001A5DAA" w:rsidP="001A5DAA">
      <w:pPr>
        <w:numPr>
          <w:ilvl w:val="0"/>
          <w:numId w:val="12"/>
        </w:numPr>
        <w:shd w:val="clear" w:color="auto" w:fill="CDDEF3"/>
        <w:tabs>
          <w:tab w:val="left" w:pos="540"/>
        </w:tabs>
        <w:spacing w:line="360" w:lineRule="auto"/>
        <w:rPr>
          <w:rFonts w:ascii="Arial" w:hAnsi="Arial" w:cs="Arial"/>
          <w:b/>
          <w:lang w:val="ro-RO"/>
        </w:rPr>
      </w:pPr>
      <w:r>
        <w:rPr>
          <w:rFonts w:ascii="Arial" w:hAnsi="Arial" w:cs="Arial"/>
          <w:b/>
          <w:lang w:val="ro-RO"/>
        </w:rPr>
        <w:t>M</w:t>
      </w:r>
      <w:r w:rsidR="00BD5364" w:rsidRPr="00FA29FF">
        <w:rPr>
          <w:rFonts w:ascii="Arial" w:hAnsi="Arial" w:cs="Arial"/>
          <w:b/>
          <w:lang w:val="ro-RO"/>
        </w:rPr>
        <w:t xml:space="preserve">EDIUL URBAN, SĂNĂTATEA ŞI CALITATEA VIEŢII </w:t>
      </w:r>
      <w:r>
        <w:rPr>
          <w:rFonts w:ascii="Arial" w:hAnsi="Arial" w:cs="Arial"/>
          <w:b/>
          <w:lang w:val="ro-RO"/>
        </w:rPr>
        <w:t>..........</w:t>
      </w:r>
      <w:r w:rsidR="00BD5364" w:rsidRPr="00FA29FF">
        <w:rPr>
          <w:rFonts w:ascii="Arial" w:hAnsi="Arial" w:cs="Arial"/>
          <w:b/>
          <w:lang w:val="ro-RO"/>
        </w:rPr>
        <w:tab/>
      </w:r>
      <w:r>
        <w:rPr>
          <w:rFonts w:ascii="Arial" w:hAnsi="Arial" w:cs="Arial"/>
          <w:b/>
          <w:lang w:val="ro-RO"/>
        </w:rPr>
        <w:tab/>
      </w:r>
      <w:r>
        <w:rPr>
          <w:rFonts w:ascii="Arial" w:hAnsi="Arial" w:cs="Arial"/>
          <w:b/>
          <w:lang w:val="ro-RO"/>
        </w:rPr>
        <w:tab/>
        <w:t>..</w:t>
      </w:r>
      <w:r w:rsidR="00BD5364">
        <w:rPr>
          <w:rFonts w:ascii="Arial" w:hAnsi="Arial" w:cs="Arial"/>
          <w:b/>
          <w:lang w:val="ro-RO"/>
        </w:rPr>
        <w:t>1</w:t>
      </w:r>
      <w:r>
        <w:rPr>
          <w:rFonts w:ascii="Arial" w:hAnsi="Arial" w:cs="Arial"/>
          <w:b/>
          <w:lang w:val="ro-RO"/>
        </w:rPr>
        <w:t>93</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Mediul urban şi calitatea vieţii: stare şi consecinţe   </w:t>
      </w:r>
      <w:r w:rsidRPr="0078139B">
        <w:rPr>
          <w:rFonts w:ascii="Arial" w:hAnsi="Arial" w:cs="Arial"/>
          <w:b/>
          <w:lang w:val="ro-RO"/>
        </w:rPr>
        <w:tab/>
      </w:r>
      <w:r>
        <w:rPr>
          <w:rFonts w:ascii="Arial" w:hAnsi="Arial" w:cs="Arial"/>
          <w:b/>
          <w:lang w:val="ro-RO"/>
        </w:rPr>
        <w:t>1</w:t>
      </w:r>
      <w:r w:rsidR="001A5DAA">
        <w:rPr>
          <w:rFonts w:ascii="Arial" w:hAnsi="Arial" w:cs="Arial"/>
          <w:b/>
          <w:lang w:val="ro-RO"/>
        </w:rPr>
        <w:t>93</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Calitatea aerului din aglomerările urbane şi efectele asupra sănătăţii</w:t>
      </w:r>
      <w:r w:rsidRPr="0078139B">
        <w:rPr>
          <w:rFonts w:ascii="Arial" w:hAnsi="Arial" w:cs="Arial"/>
          <w:i/>
          <w:lang w:val="ro-RO"/>
        </w:rPr>
        <w:tab/>
      </w:r>
      <w:r>
        <w:rPr>
          <w:rFonts w:ascii="Arial" w:hAnsi="Arial" w:cs="Arial"/>
          <w:i/>
          <w:lang w:val="ro-RO"/>
        </w:rPr>
        <w:t>1</w:t>
      </w:r>
      <w:r w:rsidR="001A5DAA">
        <w:rPr>
          <w:rFonts w:ascii="Arial" w:hAnsi="Arial" w:cs="Arial"/>
          <w:i/>
          <w:lang w:val="ro-RO"/>
        </w:rPr>
        <w:t>93</w:t>
      </w:r>
      <w:r w:rsidRPr="0078139B">
        <w:rPr>
          <w:rFonts w:ascii="Arial" w:hAnsi="Arial" w:cs="Arial"/>
          <w:i/>
          <w:lang w:val="ro-RO"/>
        </w:rPr>
        <w:t xml:space="preserve"> </w:t>
      </w:r>
    </w:p>
    <w:p w:rsidR="00BD5364" w:rsidRPr="0078139B" w:rsidRDefault="00BD5364" w:rsidP="00BD5364">
      <w:pPr>
        <w:numPr>
          <w:ilvl w:val="3"/>
          <w:numId w:val="12"/>
        </w:numPr>
        <w:tabs>
          <w:tab w:val="left" w:leader="dot" w:pos="9356"/>
        </w:tabs>
        <w:ind w:left="1596" w:hanging="816"/>
        <w:rPr>
          <w:rFonts w:ascii="Arial" w:hAnsi="Arial" w:cs="Arial"/>
          <w:lang w:val="ro-RO"/>
        </w:rPr>
      </w:pPr>
      <w:r w:rsidRPr="0078139B">
        <w:rPr>
          <w:rFonts w:ascii="Arial" w:hAnsi="Arial" w:cs="Arial"/>
          <w:lang w:val="ro-RO"/>
        </w:rPr>
        <w:t xml:space="preserve">Depăşiri ale concentraţiei medii anuale de PM10, NO2, SO2 şi O3 </w:t>
      </w:r>
    </w:p>
    <w:p w:rsidR="00BD5364" w:rsidRPr="0078139B" w:rsidRDefault="00BD5364" w:rsidP="00BD5364">
      <w:pPr>
        <w:tabs>
          <w:tab w:val="left" w:leader="dot" w:pos="9356"/>
        </w:tabs>
        <w:ind w:left="1560" w:hanging="780"/>
        <w:rPr>
          <w:rFonts w:ascii="Arial" w:hAnsi="Arial" w:cs="Arial"/>
          <w:lang w:val="ro-RO"/>
        </w:rPr>
      </w:pPr>
      <w:r w:rsidRPr="0078139B">
        <w:rPr>
          <w:rFonts w:ascii="Arial" w:hAnsi="Arial" w:cs="Arial"/>
          <w:lang w:val="ro-RO"/>
        </w:rPr>
        <w:t xml:space="preserve">                      în anumite aglomerări urbane </w:t>
      </w:r>
      <w:r w:rsidRPr="0078139B">
        <w:rPr>
          <w:rFonts w:ascii="Arial" w:hAnsi="Arial" w:cs="Arial"/>
          <w:lang w:val="ro-RO"/>
        </w:rPr>
        <w:tab/>
      </w:r>
      <w:r>
        <w:rPr>
          <w:rFonts w:ascii="Arial" w:hAnsi="Arial" w:cs="Arial"/>
          <w:lang w:val="ro-RO"/>
        </w:rPr>
        <w:t>1</w:t>
      </w:r>
      <w:r w:rsidR="001A5DAA">
        <w:rPr>
          <w:rFonts w:ascii="Arial" w:hAnsi="Arial" w:cs="Arial"/>
          <w:lang w:val="ro-RO"/>
        </w:rPr>
        <w:t>95</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Poluarea fonică şi efectele asupra sănătăţii şi calităţii vieţii</w:t>
      </w:r>
      <w:r w:rsidRPr="0078139B">
        <w:rPr>
          <w:rFonts w:ascii="Arial" w:hAnsi="Arial" w:cs="Arial"/>
          <w:i/>
          <w:lang w:val="ro-RO"/>
        </w:rPr>
        <w:tab/>
        <w:t xml:space="preserve"> </w:t>
      </w:r>
    </w:p>
    <w:p w:rsidR="00BD5364" w:rsidRPr="0078139B" w:rsidRDefault="00BD5364" w:rsidP="00BD5364">
      <w:pPr>
        <w:numPr>
          <w:ilvl w:val="3"/>
          <w:numId w:val="12"/>
        </w:numPr>
        <w:tabs>
          <w:tab w:val="left" w:leader="dot" w:pos="9356"/>
        </w:tabs>
        <w:ind w:left="1596" w:hanging="816"/>
        <w:rPr>
          <w:rFonts w:ascii="Arial" w:hAnsi="Arial" w:cs="Arial"/>
          <w:lang w:val="ro-RO"/>
        </w:rPr>
      </w:pPr>
      <w:r w:rsidRPr="0078139B">
        <w:rPr>
          <w:rFonts w:ascii="Arial" w:hAnsi="Arial" w:cs="Arial"/>
          <w:lang w:val="ro-RO"/>
        </w:rPr>
        <w:t xml:space="preserve">Expunerea la poluarea sonoră a aglomerărilor urbane cu peste 250.000 locuitori </w:t>
      </w:r>
      <w:r w:rsidRPr="0078139B">
        <w:rPr>
          <w:rFonts w:ascii="Arial" w:hAnsi="Arial" w:cs="Arial"/>
          <w:lang w:val="ro-RO"/>
        </w:rPr>
        <w:tab/>
        <w:t xml:space="preserve"> </w:t>
      </w:r>
      <w:r>
        <w:rPr>
          <w:rFonts w:ascii="Arial" w:hAnsi="Arial" w:cs="Arial"/>
          <w:lang w:val="ro-RO"/>
        </w:rPr>
        <w:t>1</w:t>
      </w:r>
      <w:r w:rsidR="001A5DAA">
        <w:rPr>
          <w:rFonts w:ascii="Arial" w:hAnsi="Arial" w:cs="Arial"/>
          <w:lang w:val="ro-RO"/>
        </w:rPr>
        <w:t>95</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Calitatea apei potabile şi efectele asupra sănătăţii</w:t>
      </w:r>
      <w:r w:rsidRPr="0078139B">
        <w:rPr>
          <w:rFonts w:ascii="Arial" w:hAnsi="Arial" w:cs="Arial"/>
          <w:i/>
          <w:lang w:val="ro-RO"/>
        </w:rPr>
        <w:tab/>
      </w:r>
      <w:r>
        <w:rPr>
          <w:rFonts w:ascii="Arial" w:hAnsi="Arial" w:cs="Arial"/>
          <w:i/>
          <w:lang w:val="ro-RO"/>
        </w:rPr>
        <w:t>1</w:t>
      </w:r>
      <w:r w:rsidR="001A5DAA">
        <w:rPr>
          <w:rFonts w:ascii="Arial" w:hAnsi="Arial" w:cs="Arial"/>
          <w:i/>
          <w:lang w:val="ro-RO"/>
        </w:rPr>
        <w:t>95</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Spaţiile verzi şi efectele asupra sănătăţii şi calităţii vieţii</w:t>
      </w:r>
      <w:r w:rsidRPr="0078139B">
        <w:rPr>
          <w:rFonts w:ascii="Arial" w:hAnsi="Arial" w:cs="Arial"/>
          <w:i/>
          <w:lang w:val="ro-RO"/>
        </w:rPr>
        <w:tab/>
        <w:t xml:space="preserve"> </w:t>
      </w:r>
      <w:r>
        <w:rPr>
          <w:rFonts w:ascii="Arial" w:hAnsi="Arial" w:cs="Arial"/>
          <w:i/>
          <w:lang w:val="ro-RO"/>
        </w:rPr>
        <w:t>1</w:t>
      </w:r>
      <w:r w:rsidR="001A5DAA">
        <w:rPr>
          <w:rFonts w:ascii="Arial" w:hAnsi="Arial" w:cs="Arial"/>
          <w:i/>
          <w:lang w:val="ro-RO"/>
        </w:rPr>
        <w:t>97</w:t>
      </w:r>
    </w:p>
    <w:p w:rsidR="00BD5364" w:rsidRPr="0078139B" w:rsidRDefault="00BD5364" w:rsidP="00BD5364">
      <w:pPr>
        <w:numPr>
          <w:ilvl w:val="3"/>
          <w:numId w:val="12"/>
        </w:numPr>
        <w:tabs>
          <w:tab w:val="left" w:leader="dot" w:pos="9356"/>
        </w:tabs>
        <w:ind w:left="1596" w:hanging="816"/>
        <w:rPr>
          <w:rFonts w:ascii="Arial" w:hAnsi="Arial" w:cs="Arial"/>
          <w:lang w:val="ro-RO"/>
        </w:rPr>
      </w:pPr>
      <w:r>
        <w:rPr>
          <w:rFonts w:ascii="Arial" w:hAnsi="Arial" w:cs="Arial"/>
          <w:lang w:val="ro-RO"/>
        </w:rPr>
        <w:t>Supra</w:t>
      </w:r>
      <w:r w:rsidRPr="0078139B">
        <w:rPr>
          <w:rFonts w:ascii="Arial" w:hAnsi="Arial" w:cs="Arial"/>
          <w:lang w:val="ro-RO"/>
        </w:rPr>
        <w:t xml:space="preserve">faţa ocupată de spaţiile verzi în aglomerările urbane </w:t>
      </w:r>
      <w:r w:rsidRPr="0078139B">
        <w:rPr>
          <w:rFonts w:ascii="Arial" w:hAnsi="Arial" w:cs="Arial"/>
          <w:lang w:val="ro-RO"/>
        </w:rPr>
        <w:tab/>
      </w:r>
      <w:r>
        <w:rPr>
          <w:rFonts w:ascii="Arial" w:hAnsi="Arial" w:cs="Arial"/>
          <w:lang w:val="ro-RO"/>
        </w:rPr>
        <w:t>1</w:t>
      </w:r>
      <w:r w:rsidR="001A5DAA">
        <w:rPr>
          <w:rFonts w:ascii="Arial" w:hAnsi="Arial" w:cs="Arial"/>
          <w:lang w:val="ro-RO"/>
        </w:rPr>
        <w:t>97</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Schimbările climatice şi efectele asupra mediului urban, sănătăţii şi calităţii vieţii</w:t>
      </w:r>
      <w:r w:rsidRPr="0078139B">
        <w:rPr>
          <w:rFonts w:ascii="Arial" w:hAnsi="Arial" w:cs="Arial"/>
          <w:i/>
          <w:lang w:val="ro-RO"/>
        </w:rPr>
        <w:tab/>
        <w:t xml:space="preserve"> </w:t>
      </w:r>
      <w:r>
        <w:rPr>
          <w:rFonts w:ascii="Arial" w:hAnsi="Arial" w:cs="Arial"/>
          <w:i/>
          <w:lang w:val="ro-RO"/>
        </w:rPr>
        <w:t>1</w:t>
      </w:r>
      <w:r w:rsidR="001A5DAA">
        <w:rPr>
          <w:rFonts w:ascii="Arial" w:hAnsi="Arial" w:cs="Arial"/>
          <w:i/>
          <w:lang w:val="ro-RO"/>
        </w:rPr>
        <w:t>97</w:t>
      </w:r>
    </w:p>
    <w:p w:rsidR="00BD5364" w:rsidRPr="0078139B" w:rsidRDefault="00BD5364" w:rsidP="00BD5364">
      <w:pPr>
        <w:numPr>
          <w:ilvl w:val="3"/>
          <w:numId w:val="12"/>
        </w:numPr>
        <w:tabs>
          <w:tab w:val="left" w:leader="dot" w:pos="9356"/>
        </w:tabs>
        <w:ind w:left="1596" w:hanging="816"/>
        <w:rPr>
          <w:rFonts w:ascii="Arial" w:hAnsi="Arial" w:cs="Arial"/>
          <w:lang w:val="ro-RO"/>
        </w:rPr>
      </w:pPr>
      <w:r w:rsidRPr="0078139B">
        <w:rPr>
          <w:rFonts w:ascii="Arial" w:hAnsi="Arial" w:cs="Arial"/>
          <w:lang w:val="ro-RO"/>
        </w:rPr>
        <w:t xml:space="preserve">Rata de mortalitate în aglomerările urbane ca urmare a </w:t>
      </w:r>
    </w:p>
    <w:p w:rsidR="00BD5364" w:rsidRPr="0078139B" w:rsidRDefault="00BD5364" w:rsidP="00BD5364">
      <w:pPr>
        <w:tabs>
          <w:tab w:val="left" w:leader="dot" w:pos="9356"/>
        </w:tabs>
        <w:ind w:left="1418"/>
        <w:rPr>
          <w:rFonts w:ascii="Arial" w:hAnsi="Arial" w:cs="Arial"/>
          <w:lang w:val="ro-RO"/>
        </w:rPr>
      </w:pPr>
      <w:r w:rsidRPr="0078139B">
        <w:rPr>
          <w:rFonts w:ascii="Arial" w:hAnsi="Arial" w:cs="Arial"/>
          <w:lang w:val="ro-RO"/>
        </w:rPr>
        <w:t xml:space="preserve">            temperaturilor extreme în perioada de vară </w:t>
      </w:r>
      <w:r w:rsidRPr="0078139B">
        <w:rPr>
          <w:rFonts w:ascii="Arial" w:hAnsi="Arial" w:cs="Arial"/>
          <w:lang w:val="ro-RO"/>
        </w:rPr>
        <w:tab/>
        <w:t xml:space="preserve"> </w:t>
      </w:r>
      <w:r w:rsidR="001A5DAA">
        <w:rPr>
          <w:rFonts w:ascii="Arial" w:hAnsi="Arial" w:cs="Arial"/>
          <w:lang w:val="ro-RO"/>
        </w:rPr>
        <w:t>204</w:t>
      </w:r>
    </w:p>
    <w:p w:rsidR="00BD5364" w:rsidRPr="0078139B" w:rsidRDefault="00BD5364" w:rsidP="00BD5364">
      <w:pPr>
        <w:numPr>
          <w:ilvl w:val="3"/>
          <w:numId w:val="12"/>
        </w:numPr>
        <w:tabs>
          <w:tab w:val="left" w:leader="dot" w:pos="9356"/>
        </w:tabs>
        <w:ind w:left="1596" w:hanging="816"/>
        <w:rPr>
          <w:rFonts w:ascii="Arial" w:hAnsi="Arial" w:cs="Arial"/>
          <w:lang w:val="ro-RO"/>
        </w:rPr>
      </w:pPr>
      <w:r w:rsidRPr="0078139B">
        <w:rPr>
          <w:rFonts w:ascii="Arial" w:hAnsi="Arial" w:cs="Arial"/>
          <w:lang w:val="ro-RO"/>
        </w:rPr>
        <w:t xml:space="preserve">Expunerea populaţiei din aglomerările urbane la riscul de inundaţii </w:t>
      </w:r>
      <w:r w:rsidRPr="0078139B">
        <w:rPr>
          <w:rFonts w:ascii="Arial" w:hAnsi="Arial" w:cs="Arial"/>
          <w:lang w:val="ro-RO"/>
        </w:rPr>
        <w:tab/>
        <w:t xml:space="preserve"> </w:t>
      </w:r>
      <w:r w:rsidR="001A5DAA">
        <w:rPr>
          <w:rFonts w:ascii="Arial" w:hAnsi="Arial" w:cs="Arial"/>
          <w:lang w:val="ro-RO"/>
        </w:rPr>
        <w:t>204</w:t>
      </w:r>
    </w:p>
    <w:p w:rsidR="00BD5364" w:rsidRPr="0078139B" w:rsidRDefault="00BD5364" w:rsidP="00BD5364">
      <w:pPr>
        <w:ind w:left="720"/>
        <w:rPr>
          <w:rFonts w:ascii="Arial" w:hAnsi="Arial" w:cs="Arial"/>
          <w:b/>
          <w:color w:val="FF0000"/>
          <w:lang w:val="ro-RO"/>
        </w:rPr>
      </w:pPr>
    </w:p>
    <w:p w:rsidR="00BD5364" w:rsidRPr="0078139B" w:rsidRDefault="00BD5364" w:rsidP="00BD5364">
      <w:pPr>
        <w:rPr>
          <w:rFonts w:ascii="Arial" w:hAnsi="Arial" w:cs="Arial"/>
          <w:color w:val="FF0000"/>
          <w:lang w:val="ro-RO"/>
        </w:rPr>
      </w:pPr>
    </w:p>
    <w:p w:rsidR="00BD5364" w:rsidRPr="0078139B" w:rsidRDefault="00BD5364" w:rsidP="00BD5364">
      <w:pPr>
        <w:numPr>
          <w:ilvl w:val="0"/>
          <w:numId w:val="12"/>
        </w:numPr>
        <w:shd w:val="clear" w:color="auto" w:fill="CDDEF3"/>
        <w:tabs>
          <w:tab w:val="left" w:pos="540"/>
          <w:tab w:val="left" w:leader="dot" w:pos="9356"/>
        </w:tabs>
        <w:spacing w:line="360" w:lineRule="auto"/>
        <w:rPr>
          <w:rFonts w:ascii="Arial" w:hAnsi="Arial" w:cs="Arial"/>
          <w:b/>
          <w:color w:val="000000"/>
          <w:lang w:val="ro-RO"/>
        </w:rPr>
      </w:pPr>
      <w:r w:rsidRPr="0078139B">
        <w:rPr>
          <w:rFonts w:ascii="Arial" w:hAnsi="Arial" w:cs="Arial"/>
          <w:b/>
          <w:color w:val="000000"/>
          <w:lang w:val="ro-RO"/>
        </w:rPr>
        <w:t xml:space="preserve">RADIOACTIVITATEA MEDIULUI </w:t>
      </w:r>
      <w:r w:rsidRPr="0078139B">
        <w:rPr>
          <w:rFonts w:ascii="Arial" w:hAnsi="Arial" w:cs="Arial"/>
          <w:b/>
          <w:color w:val="000000"/>
          <w:lang w:val="ro-RO"/>
        </w:rPr>
        <w:tab/>
        <w:t xml:space="preserve"> </w:t>
      </w:r>
      <w:r w:rsidR="000C5DB9">
        <w:rPr>
          <w:rFonts w:ascii="Arial" w:hAnsi="Arial" w:cs="Arial"/>
          <w:b/>
          <w:color w:val="000000"/>
          <w:lang w:val="ro-RO"/>
        </w:rPr>
        <w:t>205</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color w:val="000000"/>
          <w:lang w:val="ro-RO"/>
        </w:rPr>
      </w:pPr>
      <w:r w:rsidRPr="0078139B">
        <w:rPr>
          <w:rFonts w:ascii="Arial" w:hAnsi="Arial" w:cs="Arial"/>
          <w:b/>
          <w:color w:val="000000"/>
          <w:lang w:val="ro-RO"/>
        </w:rPr>
        <w:lastRenderedPageBreak/>
        <w:t xml:space="preserve">Monitorizarea radioactivităţii factorilor de mediu </w:t>
      </w:r>
      <w:r w:rsidRPr="0078139B">
        <w:rPr>
          <w:rFonts w:ascii="Arial" w:hAnsi="Arial" w:cs="Arial"/>
          <w:b/>
          <w:color w:val="000000"/>
          <w:lang w:val="ro-RO"/>
        </w:rPr>
        <w:tab/>
      </w:r>
      <w:r w:rsidR="000C5DB9">
        <w:rPr>
          <w:rFonts w:ascii="Arial" w:hAnsi="Arial" w:cs="Arial"/>
          <w:b/>
          <w:color w:val="000000"/>
          <w:lang w:val="ro-RO"/>
        </w:rPr>
        <w:t>206</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color w:val="000000"/>
          <w:lang w:val="ro-RO"/>
        </w:rPr>
      </w:pPr>
      <w:r w:rsidRPr="0078139B">
        <w:rPr>
          <w:rFonts w:ascii="Arial" w:hAnsi="Arial" w:cs="Arial"/>
          <w:i/>
          <w:color w:val="000000"/>
          <w:lang w:val="ro-RO"/>
        </w:rPr>
        <w:t xml:space="preserve">Radioactivitatea aerului  </w:t>
      </w:r>
      <w:r w:rsidRPr="0078139B">
        <w:rPr>
          <w:rFonts w:ascii="Arial" w:hAnsi="Arial" w:cs="Arial"/>
          <w:i/>
          <w:color w:val="000000"/>
          <w:lang w:val="ro-RO"/>
        </w:rPr>
        <w:tab/>
      </w:r>
      <w:r w:rsidR="000C5DB9">
        <w:rPr>
          <w:rFonts w:ascii="Arial" w:hAnsi="Arial" w:cs="Arial"/>
          <w:i/>
          <w:color w:val="000000"/>
          <w:lang w:val="ro-RO"/>
        </w:rPr>
        <w:t>206</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color w:val="000000"/>
          <w:lang w:val="ro-RO"/>
        </w:rPr>
      </w:pPr>
      <w:r w:rsidRPr="0078139B">
        <w:rPr>
          <w:rFonts w:ascii="Arial" w:hAnsi="Arial" w:cs="Arial"/>
          <w:i/>
          <w:color w:val="000000"/>
          <w:lang w:val="ro-RO"/>
        </w:rPr>
        <w:t xml:space="preserve">Radioactivitatea apelor </w:t>
      </w:r>
      <w:r w:rsidRPr="0078139B">
        <w:rPr>
          <w:rFonts w:ascii="Arial" w:hAnsi="Arial" w:cs="Arial"/>
          <w:i/>
          <w:color w:val="000000"/>
          <w:lang w:val="ro-RO"/>
        </w:rPr>
        <w:tab/>
        <w:t xml:space="preserve"> </w:t>
      </w:r>
      <w:r w:rsidR="000C5DB9">
        <w:rPr>
          <w:rFonts w:ascii="Arial" w:hAnsi="Arial" w:cs="Arial"/>
          <w:i/>
          <w:color w:val="000000"/>
          <w:lang w:val="ro-RO"/>
        </w:rPr>
        <w:t>206</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color w:val="000000"/>
          <w:lang w:val="ro-RO"/>
        </w:rPr>
      </w:pPr>
      <w:r w:rsidRPr="0078139B">
        <w:rPr>
          <w:rFonts w:ascii="Arial" w:hAnsi="Arial" w:cs="Arial"/>
          <w:i/>
          <w:color w:val="000000"/>
          <w:lang w:val="ro-RO"/>
        </w:rPr>
        <w:t xml:space="preserve">Radioactivitatea solului </w:t>
      </w:r>
      <w:r w:rsidRPr="0078139B">
        <w:rPr>
          <w:rFonts w:ascii="Arial" w:hAnsi="Arial" w:cs="Arial"/>
          <w:i/>
          <w:color w:val="000000"/>
          <w:lang w:val="ro-RO"/>
        </w:rPr>
        <w:tab/>
        <w:t xml:space="preserve"> </w:t>
      </w:r>
      <w:r w:rsidR="000C5DB9">
        <w:rPr>
          <w:rFonts w:ascii="Arial" w:hAnsi="Arial" w:cs="Arial"/>
          <w:i/>
          <w:color w:val="000000"/>
          <w:lang w:val="ro-RO"/>
        </w:rPr>
        <w:t>207</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color w:val="000000"/>
          <w:lang w:val="ro-RO"/>
        </w:rPr>
      </w:pPr>
      <w:r w:rsidRPr="0078139B">
        <w:rPr>
          <w:rFonts w:ascii="Arial" w:hAnsi="Arial" w:cs="Arial"/>
          <w:i/>
          <w:color w:val="000000"/>
          <w:lang w:val="ro-RO"/>
        </w:rPr>
        <w:t xml:space="preserve">Radioactivitatea vegetaţiei </w:t>
      </w:r>
      <w:r w:rsidRPr="0078139B">
        <w:rPr>
          <w:rFonts w:ascii="Arial" w:hAnsi="Arial" w:cs="Arial"/>
          <w:i/>
          <w:color w:val="000000"/>
          <w:lang w:val="ro-RO"/>
        </w:rPr>
        <w:tab/>
      </w:r>
      <w:r w:rsidR="000C5DB9">
        <w:rPr>
          <w:rFonts w:ascii="Arial" w:hAnsi="Arial" w:cs="Arial"/>
          <w:i/>
          <w:color w:val="000000"/>
          <w:lang w:val="ro-RO"/>
        </w:rPr>
        <w:t>207</w:t>
      </w:r>
    </w:p>
    <w:p w:rsidR="00BD5364" w:rsidRPr="0078139B" w:rsidRDefault="00BD5364" w:rsidP="00BD5364">
      <w:pPr>
        <w:rPr>
          <w:rFonts w:ascii="Arial" w:hAnsi="Arial" w:cs="Arial"/>
          <w:color w:val="000000"/>
          <w:lang w:val="ro-RO"/>
        </w:rPr>
      </w:pPr>
    </w:p>
    <w:p w:rsidR="00BD5364" w:rsidRPr="0078139B" w:rsidRDefault="00BD5364" w:rsidP="00BD5364">
      <w:pPr>
        <w:rPr>
          <w:rFonts w:ascii="Arial" w:hAnsi="Arial" w:cs="Arial"/>
          <w:color w:val="FF0000"/>
          <w:lang w:val="ro-RO"/>
        </w:rPr>
      </w:pPr>
    </w:p>
    <w:p w:rsidR="00BD5364" w:rsidRPr="0078139B" w:rsidRDefault="00BD5364" w:rsidP="00BD5364">
      <w:pPr>
        <w:numPr>
          <w:ilvl w:val="0"/>
          <w:numId w:val="12"/>
        </w:numPr>
        <w:shd w:val="clear" w:color="auto" w:fill="CDDEF3"/>
        <w:tabs>
          <w:tab w:val="left" w:pos="540"/>
          <w:tab w:val="left" w:leader="dot" w:pos="9356"/>
        </w:tabs>
        <w:spacing w:line="360" w:lineRule="auto"/>
        <w:rPr>
          <w:rFonts w:ascii="Arial" w:hAnsi="Arial" w:cs="Arial"/>
          <w:b/>
          <w:lang w:val="ro-RO"/>
        </w:rPr>
      </w:pPr>
      <w:r w:rsidRPr="0078139B">
        <w:rPr>
          <w:rFonts w:ascii="Arial" w:hAnsi="Arial" w:cs="Arial"/>
          <w:b/>
          <w:lang w:val="ro-RO"/>
        </w:rPr>
        <w:t xml:space="preserve">CONSUMUL ŞI MEDIUL ÎNCONJURĂTOR </w:t>
      </w:r>
      <w:r w:rsidRPr="0078139B">
        <w:rPr>
          <w:rFonts w:ascii="Arial" w:hAnsi="Arial" w:cs="Arial"/>
          <w:b/>
          <w:lang w:val="ro-RO"/>
        </w:rPr>
        <w:tab/>
        <w:t xml:space="preserve"> </w:t>
      </w:r>
      <w:r w:rsidR="000C5DB9">
        <w:rPr>
          <w:rFonts w:ascii="Arial" w:hAnsi="Arial" w:cs="Arial"/>
          <w:b/>
          <w:lang w:val="ro-RO"/>
        </w:rPr>
        <w:t>207</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Pr>
          <w:rFonts w:ascii="Arial" w:hAnsi="Arial" w:cs="Arial"/>
          <w:b/>
          <w:lang w:val="ro-RO"/>
        </w:rPr>
        <w:t xml:space="preserve">Tendinţe în consum   </w:t>
      </w:r>
      <w:r>
        <w:rPr>
          <w:rFonts w:ascii="Arial" w:hAnsi="Arial" w:cs="Arial"/>
          <w:b/>
          <w:lang w:val="ro-RO"/>
        </w:rPr>
        <w:tab/>
      </w:r>
      <w:r w:rsidR="000C5DB9">
        <w:rPr>
          <w:rFonts w:ascii="Arial" w:hAnsi="Arial" w:cs="Arial"/>
          <w:b/>
          <w:lang w:val="ro-RO"/>
        </w:rPr>
        <w:t>207</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Alimente şi băuturi </w:t>
      </w:r>
      <w:r w:rsidRPr="0078139B">
        <w:rPr>
          <w:rFonts w:ascii="Arial" w:hAnsi="Arial" w:cs="Arial"/>
          <w:i/>
          <w:lang w:val="ro-RO"/>
        </w:rPr>
        <w:tab/>
        <w:t xml:space="preserve"> </w:t>
      </w:r>
      <w:r w:rsidR="000C5DB9">
        <w:rPr>
          <w:rFonts w:ascii="Arial" w:hAnsi="Arial" w:cs="Arial"/>
          <w:i/>
          <w:lang w:val="ro-RO"/>
        </w:rPr>
        <w:t>208</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Locuinţe </w:t>
      </w:r>
      <w:r w:rsidRPr="0078139B">
        <w:rPr>
          <w:rFonts w:ascii="Arial" w:hAnsi="Arial" w:cs="Arial"/>
          <w:i/>
          <w:lang w:val="ro-RO"/>
        </w:rPr>
        <w:tab/>
        <w:t xml:space="preserve"> </w:t>
      </w:r>
      <w:r w:rsidR="000C5DB9">
        <w:rPr>
          <w:rFonts w:ascii="Arial" w:hAnsi="Arial" w:cs="Arial"/>
          <w:i/>
          <w:lang w:val="ro-RO"/>
        </w:rPr>
        <w:t>209</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Mobilitate </w:t>
      </w:r>
      <w:r w:rsidRPr="0078139B">
        <w:rPr>
          <w:rFonts w:ascii="Arial" w:hAnsi="Arial" w:cs="Arial"/>
          <w:i/>
          <w:lang w:val="ro-RO"/>
        </w:rPr>
        <w:tab/>
      </w:r>
      <w:r w:rsidR="000C5DB9">
        <w:rPr>
          <w:rFonts w:ascii="Arial" w:hAnsi="Arial" w:cs="Arial"/>
          <w:i/>
          <w:lang w:val="ro-RO"/>
        </w:rPr>
        <w:t>212</w:t>
      </w:r>
      <w:r w:rsidRPr="0078139B">
        <w:rPr>
          <w:rFonts w:ascii="Arial" w:hAnsi="Arial" w:cs="Arial"/>
          <w:i/>
          <w:lang w:val="ro-RO"/>
        </w:rPr>
        <w:t xml:space="preserve"> </w:t>
      </w:r>
    </w:p>
    <w:p w:rsidR="00BD5364" w:rsidRPr="0078139B" w:rsidRDefault="00BD5364" w:rsidP="00BD5364">
      <w:pPr>
        <w:numPr>
          <w:ilvl w:val="3"/>
          <w:numId w:val="12"/>
        </w:numPr>
        <w:tabs>
          <w:tab w:val="left" w:leader="dot" w:pos="9356"/>
        </w:tabs>
        <w:ind w:left="1596" w:hanging="816"/>
        <w:rPr>
          <w:rFonts w:ascii="Arial" w:hAnsi="Arial" w:cs="Arial"/>
          <w:lang w:val="ro-RO"/>
        </w:rPr>
      </w:pPr>
      <w:r>
        <w:rPr>
          <w:rFonts w:ascii="Arial" w:hAnsi="Arial" w:cs="Arial"/>
          <w:lang w:val="ro-RO"/>
        </w:rPr>
        <w:t xml:space="preserve">Transportul de pasageri </w:t>
      </w:r>
      <w:r>
        <w:rPr>
          <w:rFonts w:ascii="Arial" w:hAnsi="Arial" w:cs="Arial"/>
          <w:lang w:val="ro-RO"/>
        </w:rPr>
        <w:tab/>
      </w:r>
      <w:r w:rsidR="000C5DB9">
        <w:rPr>
          <w:rFonts w:ascii="Arial" w:hAnsi="Arial" w:cs="Arial"/>
          <w:lang w:val="ro-RO"/>
        </w:rPr>
        <w:t>212</w:t>
      </w:r>
    </w:p>
    <w:p w:rsidR="00BD5364" w:rsidRPr="0078139B" w:rsidRDefault="00BD5364" w:rsidP="00BD5364">
      <w:pPr>
        <w:numPr>
          <w:ilvl w:val="3"/>
          <w:numId w:val="12"/>
        </w:numPr>
        <w:tabs>
          <w:tab w:val="left" w:leader="dot" w:pos="9356"/>
        </w:tabs>
        <w:ind w:left="1596" w:hanging="816"/>
        <w:rPr>
          <w:rFonts w:ascii="Arial" w:hAnsi="Arial" w:cs="Arial"/>
          <w:lang w:val="ro-RO"/>
        </w:rPr>
      </w:pPr>
      <w:r w:rsidRPr="0078139B">
        <w:rPr>
          <w:rFonts w:ascii="Arial" w:hAnsi="Arial" w:cs="Arial"/>
          <w:lang w:val="ro-RO"/>
        </w:rPr>
        <w:t xml:space="preserve">Transportul de mărfuri </w:t>
      </w:r>
      <w:r w:rsidRPr="0078139B">
        <w:rPr>
          <w:rFonts w:ascii="Arial" w:hAnsi="Arial" w:cs="Arial"/>
          <w:lang w:val="ro-RO"/>
        </w:rPr>
        <w:tab/>
        <w:t xml:space="preserve"> </w:t>
      </w:r>
      <w:r w:rsidR="000C5DB9">
        <w:rPr>
          <w:rFonts w:ascii="Arial" w:hAnsi="Arial" w:cs="Arial"/>
          <w:lang w:val="ro-RO"/>
        </w:rPr>
        <w:t>212</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Factori care influenţează consumul </w:t>
      </w:r>
      <w:r w:rsidRPr="0078139B">
        <w:rPr>
          <w:rFonts w:ascii="Arial" w:hAnsi="Arial" w:cs="Arial"/>
          <w:b/>
          <w:lang w:val="ro-RO"/>
        </w:rPr>
        <w:tab/>
      </w:r>
      <w:r w:rsidR="000C5DB9">
        <w:rPr>
          <w:rFonts w:ascii="Arial" w:hAnsi="Arial" w:cs="Arial"/>
          <w:b/>
          <w:lang w:val="ro-RO"/>
        </w:rPr>
        <w:t>212</w:t>
      </w:r>
    </w:p>
    <w:p w:rsidR="00BD5364" w:rsidRPr="0078139B" w:rsidRDefault="00BD5364" w:rsidP="00BD5364">
      <w:pPr>
        <w:numPr>
          <w:ilvl w:val="1"/>
          <w:numId w:val="12"/>
        </w:numPr>
        <w:shd w:val="clear" w:color="auto" w:fill="D9D9D9"/>
        <w:tabs>
          <w:tab w:val="left" w:leader="dot" w:pos="9356"/>
        </w:tabs>
        <w:ind w:left="851" w:hanging="482"/>
        <w:rPr>
          <w:rFonts w:ascii="Arial" w:hAnsi="Arial" w:cs="Arial"/>
          <w:b/>
          <w:lang w:val="ro-RO"/>
        </w:rPr>
      </w:pPr>
      <w:r w:rsidRPr="0078139B">
        <w:rPr>
          <w:rFonts w:ascii="Arial" w:hAnsi="Arial" w:cs="Arial"/>
          <w:b/>
          <w:lang w:val="ro-RO"/>
        </w:rPr>
        <w:t xml:space="preserve">Presiunile asupra mediului cauzate de consum </w:t>
      </w:r>
      <w:r w:rsidRPr="0078139B">
        <w:rPr>
          <w:rFonts w:ascii="Arial" w:hAnsi="Arial" w:cs="Arial"/>
          <w:b/>
          <w:lang w:val="ro-RO"/>
        </w:rPr>
        <w:tab/>
      </w:r>
      <w:r w:rsidR="000C5DB9">
        <w:rPr>
          <w:rFonts w:ascii="Arial" w:hAnsi="Arial" w:cs="Arial"/>
          <w:b/>
          <w:lang w:val="ro-RO"/>
        </w:rPr>
        <w:t>213</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Emisii de gaze cu efect de seră din sectorul rezidenţial </w:t>
      </w:r>
      <w:r w:rsidRPr="0078139B">
        <w:rPr>
          <w:rFonts w:ascii="Arial" w:hAnsi="Arial" w:cs="Arial"/>
          <w:i/>
          <w:lang w:val="ro-RO"/>
        </w:rPr>
        <w:tab/>
      </w:r>
      <w:r w:rsidR="000C5DB9">
        <w:rPr>
          <w:rFonts w:ascii="Arial" w:hAnsi="Arial" w:cs="Arial"/>
          <w:i/>
          <w:lang w:val="ro-RO"/>
        </w:rPr>
        <w:t>213</w:t>
      </w:r>
      <w:r w:rsidRPr="0078139B">
        <w:rPr>
          <w:rFonts w:ascii="Arial" w:hAnsi="Arial" w:cs="Arial"/>
          <w:i/>
          <w:lang w:val="ro-RO"/>
        </w:rPr>
        <w:t xml:space="preserve"> </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Consumul de energie pe locuitor </w:t>
      </w:r>
      <w:r w:rsidRPr="0078139B">
        <w:rPr>
          <w:rFonts w:ascii="Arial" w:hAnsi="Arial" w:cs="Arial"/>
          <w:i/>
          <w:lang w:val="ro-RO"/>
        </w:rPr>
        <w:tab/>
        <w:t xml:space="preserve"> </w:t>
      </w:r>
      <w:r w:rsidR="000C5DB9">
        <w:rPr>
          <w:rFonts w:ascii="Arial" w:hAnsi="Arial" w:cs="Arial"/>
          <w:i/>
          <w:lang w:val="ro-RO"/>
        </w:rPr>
        <w:t>214</w:t>
      </w:r>
    </w:p>
    <w:p w:rsidR="00BD5364" w:rsidRPr="0078139B" w:rsidRDefault="00BD5364" w:rsidP="00BD5364">
      <w:pPr>
        <w:numPr>
          <w:ilvl w:val="2"/>
          <w:numId w:val="12"/>
        </w:numPr>
        <w:tabs>
          <w:tab w:val="clear" w:pos="0"/>
          <w:tab w:val="left" w:pos="1276"/>
          <w:tab w:val="left" w:leader="dot" w:pos="9356"/>
        </w:tabs>
        <w:ind w:left="993"/>
        <w:rPr>
          <w:rFonts w:ascii="Arial" w:hAnsi="Arial" w:cs="Arial"/>
          <w:i/>
          <w:lang w:val="ro-RO"/>
        </w:rPr>
      </w:pPr>
      <w:r w:rsidRPr="0078139B">
        <w:rPr>
          <w:rFonts w:ascii="Arial" w:hAnsi="Arial" w:cs="Arial"/>
          <w:i/>
          <w:lang w:val="ro-RO"/>
        </w:rPr>
        <w:t xml:space="preserve">Utilizarea materialelor </w:t>
      </w:r>
      <w:r w:rsidRPr="0078139B">
        <w:rPr>
          <w:rFonts w:ascii="Arial" w:hAnsi="Arial" w:cs="Arial"/>
          <w:i/>
          <w:lang w:val="ro-RO"/>
        </w:rPr>
        <w:tab/>
      </w:r>
      <w:r w:rsidR="000C5DB9">
        <w:rPr>
          <w:rFonts w:ascii="Arial" w:hAnsi="Arial" w:cs="Arial"/>
          <w:i/>
          <w:lang w:val="ro-RO"/>
        </w:rPr>
        <w:t>215</w:t>
      </w:r>
    </w:p>
    <w:p w:rsidR="00664FFB" w:rsidRDefault="006E6EEB" w:rsidP="00BD5364">
      <w:pPr>
        <w:rPr>
          <w:rFonts w:ascii="Arial" w:hAnsi="Arial" w:cs="Arial"/>
          <w:b/>
        </w:rPr>
      </w:pPr>
      <w:r>
        <w:rPr>
          <w:rFonts w:ascii="Arial" w:hAnsi="Arial" w:cs="Arial"/>
          <w:b/>
          <w:lang w:val="ro-RO"/>
        </w:rPr>
        <w:t xml:space="preserve">         X.4.    </w:t>
      </w:r>
      <w:r w:rsidR="00BD5364" w:rsidRPr="0078139B">
        <w:rPr>
          <w:rFonts w:ascii="Arial" w:hAnsi="Arial" w:cs="Arial"/>
          <w:b/>
          <w:lang w:val="ro-RO"/>
        </w:rPr>
        <w:t>Prognoze, politici şi măsuri privind consu</w:t>
      </w:r>
      <w:r>
        <w:rPr>
          <w:rFonts w:ascii="Arial" w:hAnsi="Arial" w:cs="Arial"/>
          <w:b/>
          <w:lang w:val="ro-RO"/>
        </w:rPr>
        <w:t>mul.............................................</w:t>
      </w:r>
      <w:r w:rsidR="000C5DB9">
        <w:rPr>
          <w:rFonts w:ascii="Arial" w:hAnsi="Arial" w:cs="Arial"/>
          <w:b/>
          <w:lang w:val="ro-RO"/>
        </w:rPr>
        <w:t>215</w:t>
      </w:r>
    </w:p>
    <w:sectPr w:rsidR="00664FFB" w:rsidSect="008A7BA6">
      <w:pgSz w:w="12240" w:h="15840"/>
      <w:pgMar w:top="432" w:right="432" w:bottom="432" w:left="113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C4101" w:rsidRDefault="001C4101">
      <w:r>
        <w:separator/>
      </w:r>
    </w:p>
  </w:endnote>
  <w:endnote w:type="continuationSeparator" w:id="1">
    <w:p w:rsidR="001C4101" w:rsidRDefault="001C410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Albertus MT">
    <w:altName w:val="Candara"/>
    <w:charset w:val="00"/>
    <w:family w:val="swiss"/>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TTE163FF90t00">
    <w:altName w:val="Arial Unicode MS"/>
    <w:panose1 w:val="00000000000000000000"/>
    <w:charset w:val="88"/>
    <w:family w:val="auto"/>
    <w:notTrueType/>
    <w:pitch w:val="default"/>
    <w:sig w:usb0="00000001" w:usb1="08080000" w:usb2="00000010" w:usb3="00000000" w:csb0="00100000" w:csb1="00000000"/>
  </w:font>
  <w:font w:name="Arial,Bold">
    <w:altName w:val="Times New Roman"/>
    <w:panose1 w:val="00000000000000000000"/>
    <w:charset w:val="EE"/>
    <w:family w:val="auto"/>
    <w:notTrueType/>
    <w:pitch w:val="default"/>
    <w:sig w:usb0="00000005" w:usb1="00000000" w:usb2="00000000" w:usb3="00000000" w:csb0="00000002" w:csb1="00000000"/>
  </w:font>
  <w:font w:name="PalatinoLinotype-Roman">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56EB" w:rsidRDefault="00D71995">
    <w:r w:rsidRPr="00D71995">
      <w:rPr>
        <w:noProof/>
        <w:lang w:val="ro-RO" w:eastAsia="ro-RO"/>
      </w:rPr>
      <w:pict>
        <v:shapetype id="_x0000_t32" coordsize="21600,21600" o:spt="32" o:oned="t" path="m,l21600,21600e" filled="f">
          <v:path arrowok="t" fillok="f" o:connecttype="none"/>
          <o:lock v:ext="edit" shapetype="t"/>
        </v:shapetype>
        <v:shape id="AutoShape 9" o:spid="_x0000_s5127" type="#_x0000_t32" style="position:absolute;margin-left:592.1pt;margin-top:-217.65pt;width:0;height:18.75pt;flip:y;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" strokecolor="#7f7f7f"/>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56EB" w:rsidRPr="00694ED6" w:rsidRDefault="003A56EB">
    <w:pPr>
      <w:pStyle w:val="Footer"/>
      <w:jc w:val="right"/>
      <w:rPr>
        <w:rFonts w:ascii="Arial" w:hAnsi="Arial" w:cs="Arial"/>
        <w:sz w:val="20"/>
        <w:szCs w:val="20"/>
      </w:rPr>
    </w:pPr>
  </w:p>
  <w:p w:rsidR="003A56EB" w:rsidRDefault="003A56E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56EB" w:rsidRPr="00694ED6" w:rsidRDefault="003A56EB">
    <w:pPr>
      <w:pStyle w:val="Footer"/>
      <w:jc w:val="right"/>
      <w:rPr>
        <w:rFonts w:ascii="Arial" w:hAnsi="Arial" w:cs="Arial"/>
        <w:sz w:val="20"/>
        <w:szCs w:val="20"/>
      </w:rPr>
    </w:pPr>
  </w:p>
  <w:p w:rsidR="003A56EB" w:rsidRDefault="003A56E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56EB" w:rsidRDefault="00D71995" w:rsidP="00AB4E9B">
    <w:pPr>
      <w:pStyle w:val="Footer"/>
      <w:framePr w:wrap="around" w:vAnchor="text" w:hAnchor="margin" w:xAlign="right" w:y="1"/>
      <w:rPr>
        <w:rStyle w:val="PageNumber"/>
      </w:rPr>
    </w:pPr>
    <w:r>
      <w:rPr>
        <w:rStyle w:val="PageNumber"/>
      </w:rPr>
      <w:fldChar w:fldCharType="begin"/>
    </w:r>
    <w:r w:rsidR="003A56EB">
      <w:rPr>
        <w:rStyle w:val="PageNumber"/>
      </w:rPr>
      <w:instrText xml:space="preserve">PAGE  </w:instrText>
    </w:r>
    <w:r>
      <w:rPr>
        <w:rStyle w:val="PageNumber"/>
      </w:rPr>
      <w:fldChar w:fldCharType="end"/>
    </w:r>
  </w:p>
  <w:p w:rsidR="003A56EB" w:rsidRDefault="003A56EB" w:rsidP="00AB4E9B">
    <w:pPr>
      <w:pStyle w:val="Footer"/>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56EB" w:rsidRDefault="003A56EB" w:rsidP="00AB4E9B">
    <w:pPr>
      <w:pStyle w:val="Footer"/>
      <w:framePr w:wrap="around" w:vAnchor="text" w:hAnchor="margin" w:xAlign="right" w:y="1"/>
      <w:rPr>
        <w:rStyle w:val="PageNumber"/>
      </w:rPr>
    </w:pPr>
  </w:p>
  <w:p w:rsidR="003A56EB" w:rsidRDefault="003A56EB" w:rsidP="00AB4E9B">
    <w:pPr>
      <w:pStyle w:val="Footer"/>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56EB" w:rsidRDefault="00D71995" w:rsidP="00AB4E9B">
    <w:pPr>
      <w:pStyle w:val="Footer"/>
      <w:framePr w:wrap="around" w:vAnchor="text" w:hAnchor="margin" w:xAlign="right" w:y="1"/>
      <w:rPr>
        <w:rStyle w:val="PageNumber"/>
      </w:rPr>
    </w:pPr>
    <w:r>
      <w:rPr>
        <w:rStyle w:val="PageNumber"/>
      </w:rPr>
      <w:fldChar w:fldCharType="begin"/>
    </w:r>
    <w:r w:rsidR="003A56EB">
      <w:rPr>
        <w:rStyle w:val="PageNumber"/>
      </w:rPr>
      <w:instrText xml:space="preserve">PAGE  </w:instrText>
    </w:r>
    <w:r>
      <w:rPr>
        <w:rStyle w:val="PageNumber"/>
      </w:rPr>
      <w:fldChar w:fldCharType="end"/>
    </w:r>
  </w:p>
  <w:p w:rsidR="003A56EB" w:rsidRDefault="003A56EB" w:rsidP="00AB4E9B">
    <w:pPr>
      <w:pStyle w:val="Footer"/>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56EB" w:rsidRDefault="003A56EB" w:rsidP="00AB4E9B">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C4101" w:rsidRDefault="001C4101">
      <w:r>
        <w:separator/>
      </w:r>
    </w:p>
  </w:footnote>
  <w:footnote w:type="continuationSeparator" w:id="1">
    <w:p w:rsidR="001C4101" w:rsidRDefault="001C4101">
      <w:r>
        <w:continuationSeparator/>
      </w:r>
    </w:p>
  </w:footnote>
  <w:footnote w:id="2">
    <w:p w:rsidR="003A56EB" w:rsidRDefault="003A56EB" w:rsidP="00086AFB">
      <w:pPr>
        <w:pStyle w:val="FootnoteText"/>
        <w:spacing w:after="0" w:line="240" w:lineRule="auto"/>
      </w:pPr>
      <w:r>
        <w:rPr>
          <w:rStyle w:val="FootnoteReference"/>
        </w:rPr>
        <w:footnoteRef/>
      </w:r>
      <w:r>
        <w:t xml:space="preserve"> </w:t>
      </w:r>
      <w:r w:rsidRPr="0089078A">
        <w:t>COM(2016) 725 final, Bruxelles, 16.11.2016</w:t>
      </w:r>
    </w:p>
  </w:footnote>
  <w:footnote w:id="3">
    <w:p w:rsidR="003A56EB" w:rsidRDefault="003A56EB" w:rsidP="00086AFB">
      <w:pPr>
        <w:pStyle w:val="FootnoteText"/>
        <w:spacing w:after="0" w:line="240" w:lineRule="auto"/>
      </w:pPr>
      <w:r>
        <w:rPr>
          <w:rStyle w:val="FootnoteReference"/>
        </w:rPr>
        <w:footnoteRef/>
      </w:r>
      <w:r>
        <w:t xml:space="preserve"> </w:t>
      </w:r>
      <w:r w:rsidRPr="0089078A">
        <w:t>2016/C 299/18, 18.8.2016</w:t>
      </w:r>
    </w:p>
  </w:footnote>
  <w:footnote w:id="4">
    <w:p w:rsidR="003A56EB" w:rsidRDefault="003A56EB" w:rsidP="00086AFB">
      <w:pPr>
        <w:pStyle w:val="FootnoteText"/>
        <w:spacing w:after="0" w:line="240" w:lineRule="auto"/>
      </w:pPr>
      <w:r>
        <w:rPr>
          <w:rStyle w:val="FootnoteReference"/>
        </w:rPr>
        <w:footnoteRef/>
      </w:r>
      <w:r>
        <w:t xml:space="preserve"> </w:t>
      </w:r>
      <w:r w:rsidRPr="0089078A">
        <w:t>SWD(2017) 88 final, Bruxelles, 22.2.2017</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56EB" w:rsidRDefault="00D71995">
    <w:pPr>
      <w:pStyle w:val="Header"/>
      <w:jc w:val="right"/>
    </w:pPr>
    <w:fldSimple w:instr=" PAGE   \* MERGEFORMAT ">
      <w:r w:rsidR="00807CB3">
        <w:rPr>
          <w:noProof/>
        </w:rPr>
        <w:t>6</w:t>
      </w:r>
    </w:fldSimple>
  </w:p>
  <w:p w:rsidR="003A56EB" w:rsidRPr="00CB6072" w:rsidRDefault="003A56EB" w:rsidP="00CA1E57">
    <w:pPr>
      <w:tabs>
        <w:tab w:val="left" w:pos="2580"/>
        <w:tab w:val="left" w:pos="2985"/>
      </w:tabs>
      <w:spacing w:after="60"/>
      <w:jc w:val="right"/>
      <w:rPr>
        <w:color w:val="4F81BD"/>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DBCBD1C"/>
    <w:multiLevelType w:val="hybridMultilevel"/>
    <w:tmpl w:val="0DCD2732"/>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F1B92D3C"/>
    <w:multiLevelType w:val="hybridMultilevel"/>
    <w:tmpl w:val="D63A6957"/>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6C01646"/>
    <w:multiLevelType w:val="hybridMultilevel"/>
    <w:tmpl w:val="78527E92"/>
    <w:lvl w:ilvl="0" w:tplc="97924416">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
    <w:nsid w:val="070C1400"/>
    <w:multiLevelType w:val="hybridMultilevel"/>
    <w:tmpl w:val="68D2AC6A"/>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
    <w:nsid w:val="12782E53"/>
    <w:multiLevelType w:val="hybridMultilevel"/>
    <w:tmpl w:val="1FE0259C"/>
    <w:lvl w:ilvl="0" w:tplc="F9CA516C">
      <w:start w:val="5"/>
      <w:numFmt w:val="bullet"/>
      <w:lvlText w:val="-"/>
      <w:lvlJc w:val="left"/>
      <w:pPr>
        <w:tabs>
          <w:tab w:val="num" w:pos="1080"/>
        </w:tabs>
        <w:ind w:left="1080" w:hanging="360"/>
      </w:pPr>
      <w:rPr>
        <w:rFonts w:ascii="Verdana" w:eastAsia="Times New Roman" w:hAnsi="Verdana"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3A71F14"/>
    <w:multiLevelType w:val="hybridMultilevel"/>
    <w:tmpl w:val="4314C9AA"/>
    <w:lvl w:ilvl="0" w:tplc="2D86D2E4">
      <w:start w:val="1"/>
      <w:numFmt w:val="decimal"/>
      <w:lvlText w:val="8.%1."/>
      <w:lvlJc w:val="left"/>
      <w:pPr>
        <w:tabs>
          <w:tab w:val="num" w:pos="0"/>
        </w:tabs>
        <w:ind w:left="0" w:firstLine="0"/>
      </w:pPr>
      <w:rPr>
        <w:rFonts w:hint="default"/>
        <w:b/>
        <w:caps w:val="0"/>
        <w:strike w:val="0"/>
        <w:dstrike w:val="0"/>
        <w:shadow w:val="0"/>
        <w:emboss w:val="0"/>
        <w:imprint w:val="0"/>
        <w:vanish w:val="0"/>
        <w:color w:val="auto"/>
        <w:sz w:val="32"/>
        <w:szCs w:val="32"/>
        <w:vertAlign w:val="baseline"/>
      </w:rPr>
    </w:lvl>
    <w:lvl w:ilvl="1" w:tplc="04090001">
      <w:start w:val="1"/>
      <w:numFmt w:val="bullet"/>
      <w:lvlText w:val=""/>
      <w:lvlJc w:val="left"/>
      <w:pPr>
        <w:tabs>
          <w:tab w:val="num" w:pos="1440"/>
        </w:tabs>
        <w:ind w:left="1440" w:hanging="360"/>
      </w:pPr>
      <w:rPr>
        <w:rFonts w:ascii="Symbol" w:hAnsi="Symbol" w:hint="default"/>
        <w:b/>
        <w:caps w:val="0"/>
        <w:strike w:val="0"/>
        <w:dstrike w:val="0"/>
        <w:shadow w:val="0"/>
        <w:emboss w:val="0"/>
        <w:imprint w:val="0"/>
        <w:vanish w:val="0"/>
        <w:color w:val="auto"/>
        <w:sz w:val="24"/>
        <w:szCs w:val="24"/>
        <w:vertAlign w:val="baseli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44C5690"/>
    <w:multiLevelType w:val="hybridMultilevel"/>
    <w:tmpl w:val="429E1DB8"/>
    <w:lvl w:ilvl="0" w:tplc="97924416">
      <w:start w:val="1"/>
      <w:numFmt w:val="bullet"/>
      <w:lvlText w:val=""/>
      <w:lvlJc w:val="left"/>
      <w:pPr>
        <w:ind w:left="720" w:hanging="360"/>
      </w:pPr>
      <w:rPr>
        <w:rFonts w:ascii="Wingdings" w:hAnsi="Wingdings" w:hint="default"/>
      </w:rPr>
    </w:lvl>
    <w:lvl w:ilvl="1" w:tplc="7F2AD74C">
      <w:numFmt w:val="bullet"/>
      <w:lvlText w:val="•"/>
      <w:lvlJc w:val="left"/>
      <w:pPr>
        <w:ind w:left="1785" w:hanging="705"/>
      </w:pPr>
      <w:rPr>
        <w:rFonts w:ascii="Arial" w:eastAsia="Calibr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nsid w:val="15BA251E"/>
    <w:multiLevelType w:val="hybridMultilevel"/>
    <w:tmpl w:val="45CC1D8A"/>
    <w:lvl w:ilvl="0" w:tplc="402EB3DC">
      <w:numFmt w:val="bullet"/>
      <w:lvlText w:val="-"/>
      <w:lvlJc w:val="left"/>
      <w:pPr>
        <w:tabs>
          <w:tab w:val="num" w:pos="1080"/>
        </w:tabs>
        <w:ind w:left="1080" w:hanging="360"/>
      </w:pPr>
      <w:rPr>
        <w:rFonts w:ascii="Times New Roman" w:eastAsia="Times New Roman" w:hAnsi="Times New Roman" w:cs="Times New Roman"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
    <w:nsid w:val="18232DF1"/>
    <w:multiLevelType w:val="hybridMultilevel"/>
    <w:tmpl w:val="4C3629DC"/>
    <w:lvl w:ilvl="0" w:tplc="A028CA38">
      <w:start w:val="1"/>
      <w:numFmt w:val="bullet"/>
      <w:lvlText w:val=""/>
      <w:lvlJc w:val="left"/>
      <w:pPr>
        <w:tabs>
          <w:tab w:val="num" w:pos="360"/>
        </w:tabs>
        <w:ind w:left="360" w:hanging="360"/>
      </w:pPr>
      <w:rPr>
        <w:rFonts w:ascii="Symbol" w:hAnsi="Symbol" w:hint="default"/>
        <w:color w:val="auto"/>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1845354C"/>
    <w:multiLevelType w:val="hybridMultilevel"/>
    <w:tmpl w:val="BF64F528"/>
    <w:lvl w:ilvl="0" w:tplc="04180003">
      <w:start w:val="1"/>
      <w:numFmt w:val="bullet"/>
      <w:lvlText w:val="o"/>
      <w:lvlJc w:val="left"/>
      <w:pPr>
        <w:ind w:left="1776" w:hanging="360"/>
      </w:pPr>
      <w:rPr>
        <w:rFonts w:ascii="Courier New" w:hAnsi="Courier New" w:cs="Courier New"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0">
    <w:nsid w:val="19603D7C"/>
    <w:multiLevelType w:val="hybridMultilevel"/>
    <w:tmpl w:val="EF6818B2"/>
    <w:lvl w:ilvl="0" w:tplc="6DFA7BC0">
      <w:numFmt w:val="bullet"/>
      <w:lvlText w:val="-"/>
      <w:lvlJc w:val="left"/>
      <w:pPr>
        <w:ind w:left="420" w:hanging="360"/>
      </w:pPr>
      <w:rPr>
        <w:rFonts w:ascii="Arial" w:eastAsia="Times New Roman"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1">
    <w:nsid w:val="198670B6"/>
    <w:multiLevelType w:val="hybridMultilevel"/>
    <w:tmpl w:val="8678497C"/>
    <w:lvl w:ilvl="0" w:tplc="52B2D8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08305D"/>
    <w:multiLevelType w:val="hybridMultilevel"/>
    <w:tmpl w:val="C85055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1BB076BA"/>
    <w:multiLevelType w:val="hybridMultilevel"/>
    <w:tmpl w:val="0C32506A"/>
    <w:lvl w:ilvl="0" w:tplc="6C72B646">
      <w:numFmt w:val="bullet"/>
      <w:lvlText w:val="-"/>
      <w:lvlJc w:val="left"/>
      <w:pPr>
        <w:tabs>
          <w:tab w:val="num" w:pos="540"/>
        </w:tabs>
        <w:ind w:left="540" w:hanging="360"/>
      </w:pPr>
      <w:rPr>
        <w:rFonts w:ascii="Arial" w:eastAsia="Times New Roman" w:hAnsi="Aria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1C7311E6"/>
    <w:multiLevelType w:val="hybridMultilevel"/>
    <w:tmpl w:val="8D349C6C"/>
    <w:lvl w:ilvl="0" w:tplc="FA32D628">
      <w:numFmt w:val="bullet"/>
      <w:lvlText w:val="-"/>
      <w:lvlJc w:val="left"/>
      <w:pPr>
        <w:ind w:left="765" w:hanging="360"/>
      </w:pPr>
      <w:rPr>
        <w:rFonts w:ascii="Times New Roman" w:eastAsia="Times New Roman" w:hAnsi="Times New Roman" w:cs="Times New Roman"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5">
    <w:nsid w:val="1CD26A30"/>
    <w:multiLevelType w:val="hybridMultilevel"/>
    <w:tmpl w:val="1954FE36"/>
    <w:lvl w:ilvl="0" w:tplc="04180001">
      <w:start w:val="1"/>
      <w:numFmt w:val="bullet"/>
      <w:lvlText w:val=""/>
      <w:lvlJc w:val="left"/>
      <w:pPr>
        <w:ind w:left="792" w:hanging="360"/>
      </w:pPr>
      <w:rPr>
        <w:rFonts w:ascii="Symbol" w:hAnsi="Symbol" w:hint="default"/>
      </w:rPr>
    </w:lvl>
    <w:lvl w:ilvl="1" w:tplc="04180003" w:tentative="1">
      <w:start w:val="1"/>
      <w:numFmt w:val="bullet"/>
      <w:lvlText w:val="o"/>
      <w:lvlJc w:val="left"/>
      <w:pPr>
        <w:ind w:left="1512" w:hanging="360"/>
      </w:pPr>
      <w:rPr>
        <w:rFonts w:ascii="Courier New" w:hAnsi="Courier New" w:cs="Courier New" w:hint="default"/>
      </w:rPr>
    </w:lvl>
    <w:lvl w:ilvl="2" w:tplc="04180005" w:tentative="1">
      <w:start w:val="1"/>
      <w:numFmt w:val="bullet"/>
      <w:lvlText w:val=""/>
      <w:lvlJc w:val="left"/>
      <w:pPr>
        <w:ind w:left="2232" w:hanging="360"/>
      </w:pPr>
      <w:rPr>
        <w:rFonts w:ascii="Wingdings" w:hAnsi="Wingdings" w:hint="default"/>
      </w:rPr>
    </w:lvl>
    <w:lvl w:ilvl="3" w:tplc="04180001" w:tentative="1">
      <w:start w:val="1"/>
      <w:numFmt w:val="bullet"/>
      <w:lvlText w:val=""/>
      <w:lvlJc w:val="left"/>
      <w:pPr>
        <w:ind w:left="2952" w:hanging="360"/>
      </w:pPr>
      <w:rPr>
        <w:rFonts w:ascii="Symbol" w:hAnsi="Symbol" w:hint="default"/>
      </w:rPr>
    </w:lvl>
    <w:lvl w:ilvl="4" w:tplc="04180003" w:tentative="1">
      <w:start w:val="1"/>
      <w:numFmt w:val="bullet"/>
      <w:lvlText w:val="o"/>
      <w:lvlJc w:val="left"/>
      <w:pPr>
        <w:ind w:left="3672" w:hanging="360"/>
      </w:pPr>
      <w:rPr>
        <w:rFonts w:ascii="Courier New" w:hAnsi="Courier New" w:cs="Courier New" w:hint="default"/>
      </w:rPr>
    </w:lvl>
    <w:lvl w:ilvl="5" w:tplc="04180005" w:tentative="1">
      <w:start w:val="1"/>
      <w:numFmt w:val="bullet"/>
      <w:lvlText w:val=""/>
      <w:lvlJc w:val="left"/>
      <w:pPr>
        <w:ind w:left="4392" w:hanging="360"/>
      </w:pPr>
      <w:rPr>
        <w:rFonts w:ascii="Wingdings" w:hAnsi="Wingdings" w:hint="default"/>
      </w:rPr>
    </w:lvl>
    <w:lvl w:ilvl="6" w:tplc="04180001" w:tentative="1">
      <w:start w:val="1"/>
      <w:numFmt w:val="bullet"/>
      <w:lvlText w:val=""/>
      <w:lvlJc w:val="left"/>
      <w:pPr>
        <w:ind w:left="5112" w:hanging="360"/>
      </w:pPr>
      <w:rPr>
        <w:rFonts w:ascii="Symbol" w:hAnsi="Symbol" w:hint="default"/>
      </w:rPr>
    </w:lvl>
    <w:lvl w:ilvl="7" w:tplc="04180003" w:tentative="1">
      <w:start w:val="1"/>
      <w:numFmt w:val="bullet"/>
      <w:lvlText w:val="o"/>
      <w:lvlJc w:val="left"/>
      <w:pPr>
        <w:ind w:left="5832" w:hanging="360"/>
      </w:pPr>
      <w:rPr>
        <w:rFonts w:ascii="Courier New" w:hAnsi="Courier New" w:cs="Courier New" w:hint="default"/>
      </w:rPr>
    </w:lvl>
    <w:lvl w:ilvl="8" w:tplc="04180005" w:tentative="1">
      <w:start w:val="1"/>
      <w:numFmt w:val="bullet"/>
      <w:lvlText w:val=""/>
      <w:lvlJc w:val="left"/>
      <w:pPr>
        <w:ind w:left="6552" w:hanging="360"/>
      </w:pPr>
      <w:rPr>
        <w:rFonts w:ascii="Wingdings" w:hAnsi="Wingdings" w:hint="default"/>
      </w:rPr>
    </w:lvl>
  </w:abstractNum>
  <w:abstractNum w:abstractNumId="16">
    <w:nsid w:val="1CF22C4F"/>
    <w:multiLevelType w:val="hybridMultilevel"/>
    <w:tmpl w:val="1872350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1D340AAD"/>
    <w:multiLevelType w:val="multilevel"/>
    <w:tmpl w:val="2474DE34"/>
    <w:lvl w:ilvl="0">
      <w:start w:val="1"/>
      <w:numFmt w:val="upperRoman"/>
      <w:lvlText w:val=" %1. "/>
      <w:lvlJc w:val="left"/>
      <w:pPr>
        <w:tabs>
          <w:tab w:val="num" w:pos="0"/>
        </w:tabs>
        <w:ind w:left="735" w:hanging="735"/>
      </w:pPr>
      <w:rPr>
        <w:rFonts w:cs="Times New Roman" w:hint="default"/>
        <w:b/>
        <w:i w:val="0"/>
        <w:caps w:val="0"/>
        <w:strike w:val="0"/>
        <w:dstrike w:val="0"/>
        <w:vanish w:val="0"/>
        <w:color w:val="000000"/>
        <w:sz w:val="26"/>
        <w:szCs w:val="26"/>
        <w:vertAlign w:val="baseline"/>
      </w:rPr>
    </w:lvl>
    <w:lvl w:ilvl="1">
      <w:start w:val="1"/>
      <w:numFmt w:val="decimal"/>
      <w:suff w:val="space"/>
      <w:lvlText w:val="%1.%2."/>
      <w:lvlJc w:val="left"/>
      <w:pPr>
        <w:ind w:left="737" w:hanging="624"/>
      </w:pPr>
      <w:rPr>
        <w:rFonts w:cs="Times New Roman" w:hint="default"/>
        <w:sz w:val="22"/>
      </w:rPr>
    </w:lvl>
    <w:lvl w:ilvl="2">
      <w:start w:val="1"/>
      <w:numFmt w:val="decimal"/>
      <w:lvlText w:val="%1.%2.%3."/>
      <w:lvlJc w:val="left"/>
      <w:pPr>
        <w:tabs>
          <w:tab w:val="num" w:pos="0"/>
        </w:tabs>
        <w:ind w:left="567" w:hanging="397"/>
      </w:pPr>
      <w:rPr>
        <w:rFonts w:cs="Times New Roman" w:hint="default"/>
        <w:b/>
        <w:sz w:val="20"/>
      </w:rPr>
    </w:lvl>
    <w:lvl w:ilvl="3">
      <w:start w:val="1"/>
      <w:numFmt w:val="decimal"/>
      <w:lvlText w:val="%1.%2.%3.%4."/>
      <w:lvlJc w:val="left"/>
      <w:pPr>
        <w:tabs>
          <w:tab w:val="num" w:pos="2215"/>
        </w:tabs>
        <w:ind w:left="2215" w:hanging="1080"/>
      </w:pPr>
      <w:rPr>
        <w:rFonts w:cs="Times New Roman" w:hint="default"/>
        <w:b w:val="0"/>
        <w:sz w:val="20"/>
      </w:rPr>
    </w:lvl>
    <w:lvl w:ilvl="4">
      <w:start w:val="1"/>
      <w:numFmt w:val="decimal"/>
      <w:lvlText w:val="%1.%2.%3.%4.%5."/>
      <w:lvlJc w:val="left"/>
      <w:pPr>
        <w:tabs>
          <w:tab w:val="num" w:pos="1080"/>
        </w:tabs>
        <w:ind w:left="1080" w:hanging="1080"/>
      </w:pPr>
      <w:rPr>
        <w:rFonts w:cs="Times New Roman" w:hint="default"/>
        <w:sz w:val="20"/>
      </w:rPr>
    </w:lvl>
    <w:lvl w:ilvl="5">
      <w:start w:val="1"/>
      <w:numFmt w:val="decimal"/>
      <w:lvlText w:val="%1.%2.%3.%4.%5.%6."/>
      <w:lvlJc w:val="left"/>
      <w:pPr>
        <w:tabs>
          <w:tab w:val="num" w:pos="1440"/>
        </w:tabs>
        <w:ind w:left="1440" w:hanging="1440"/>
      </w:pPr>
      <w:rPr>
        <w:rFonts w:cs="Times New Roman" w:hint="default"/>
        <w:sz w:val="20"/>
      </w:rPr>
    </w:lvl>
    <w:lvl w:ilvl="6">
      <w:start w:val="1"/>
      <w:numFmt w:val="decimal"/>
      <w:lvlText w:val="%1.%2.%3.%4.%5.%6.%7."/>
      <w:lvlJc w:val="left"/>
      <w:pPr>
        <w:tabs>
          <w:tab w:val="num" w:pos="1800"/>
        </w:tabs>
        <w:ind w:left="1800" w:hanging="1800"/>
      </w:pPr>
      <w:rPr>
        <w:rFonts w:cs="Times New Roman" w:hint="default"/>
        <w:sz w:val="20"/>
      </w:rPr>
    </w:lvl>
    <w:lvl w:ilvl="7">
      <w:start w:val="1"/>
      <w:numFmt w:val="decimal"/>
      <w:lvlText w:val="%1.%2.%3.%4.%5.%6.%7.%8."/>
      <w:lvlJc w:val="left"/>
      <w:pPr>
        <w:tabs>
          <w:tab w:val="num" w:pos="1800"/>
        </w:tabs>
        <w:ind w:left="1800" w:hanging="1800"/>
      </w:pPr>
      <w:rPr>
        <w:rFonts w:cs="Times New Roman" w:hint="default"/>
        <w:sz w:val="20"/>
      </w:rPr>
    </w:lvl>
    <w:lvl w:ilvl="8">
      <w:start w:val="1"/>
      <w:numFmt w:val="decimal"/>
      <w:lvlText w:val="%1.%2.%3.%4.%5.%6.%7.%8.%9."/>
      <w:lvlJc w:val="left"/>
      <w:pPr>
        <w:tabs>
          <w:tab w:val="num" w:pos="2160"/>
        </w:tabs>
        <w:ind w:left="2160" w:hanging="2160"/>
      </w:pPr>
      <w:rPr>
        <w:rFonts w:cs="Times New Roman" w:hint="default"/>
        <w:sz w:val="20"/>
      </w:rPr>
    </w:lvl>
  </w:abstractNum>
  <w:abstractNum w:abstractNumId="18">
    <w:nsid w:val="1DCF4313"/>
    <w:multiLevelType w:val="hybridMultilevel"/>
    <w:tmpl w:val="E1B467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ED90F91"/>
    <w:multiLevelType w:val="hybridMultilevel"/>
    <w:tmpl w:val="66D4609C"/>
    <w:lvl w:ilvl="0" w:tplc="7B4A529A">
      <w:start w:val="5"/>
      <w:numFmt w:val="bullet"/>
      <w:lvlText w:val="-"/>
      <w:lvlJc w:val="left"/>
      <w:pPr>
        <w:tabs>
          <w:tab w:val="num" w:pos="720"/>
        </w:tabs>
        <w:ind w:left="720" w:hanging="360"/>
      </w:pPr>
      <w:rPr>
        <w:rFonts w:ascii="Times New Roman" w:eastAsia="Times New Roman" w:hAnsi="Times New Roman" w:cs="Times New Roman" w:hint="default"/>
      </w:rPr>
    </w:lvl>
    <w:lvl w:ilvl="1" w:tplc="04180003">
      <w:start w:val="1"/>
      <w:numFmt w:val="decimal"/>
      <w:lvlText w:val="%2."/>
      <w:lvlJc w:val="left"/>
      <w:pPr>
        <w:tabs>
          <w:tab w:val="num" w:pos="1440"/>
        </w:tabs>
        <w:ind w:left="1440" w:hanging="360"/>
      </w:pPr>
    </w:lvl>
    <w:lvl w:ilvl="2" w:tplc="04180005">
      <w:start w:val="1"/>
      <w:numFmt w:val="decimal"/>
      <w:lvlText w:val="%3."/>
      <w:lvlJc w:val="left"/>
      <w:pPr>
        <w:tabs>
          <w:tab w:val="num" w:pos="2160"/>
        </w:tabs>
        <w:ind w:left="2160" w:hanging="360"/>
      </w:p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20">
    <w:nsid w:val="25028766"/>
    <w:multiLevelType w:val="hybridMultilevel"/>
    <w:tmpl w:val="EBC083B9"/>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1">
    <w:nsid w:val="265C3FCB"/>
    <w:multiLevelType w:val="hybridMultilevel"/>
    <w:tmpl w:val="2068A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
    <w:nsid w:val="275770D2"/>
    <w:multiLevelType w:val="hybridMultilevel"/>
    <w:tmpl w:val="CA5A5918"/>
    <w:lvl w:ilvl="0" w:tplc="0418000B">
      <w:start w:val="1"/>
      <w:numFmt w:val="bullet"/>
      <w:lvlText w:val=""/>
      <w:lvlJc w:val="left"/>
      <w:pPr>
        <w:tabs>
          <w:tab w:val="num" w:pos="1080"/>
        </w:tabs>
        <w:ind w:left="1080" w:hanging="360"/>
      </w:pPr>
      <w:rPr>
        <w:rFonts w:ascii="Wingdings" w:hAnsi="Wingdings" w:hint="default"/>
      </w:rPr>
    </w:lvl>
    <w:lvl w:ilvl="1" w:tplc="04180003" w:tentative="1">
      <w:start w:val="1"/>
      <w:numFmt w:val="bullet"/>
      <w:lvlText w:val="o"/>
      <w:lvlJc w:val="left"/>
      <w:pPr>
        <w:tabs>
          <w:tab w:val="num" w:pos="1800"/>
        </w:tabs>
        <w:ind w:left="1800" w:hanging="360"/>
      </w:pPr>
      <w:rPr>
        <w:rFonts w:ascii="Courier New" w:hAnsi="Courier New" w:cs="Courier New" w:hint="default"/>
      </w:rPr>
    </w:lvl>
    <w:lvl w:ilvl="2" w:tplc="04180005" w:tentative="1">
      <w:start w:val="1"/>
      <w:numFmt w:val="bullet"/>
      <w:lvlText w:val=""/>
      <w:lvlJc w:val="left"/>
      <w:pPr>
        <w:tabs>
          <w:tab w:val="num" w:pos="2520"/>
        </w:tabs>
        <w:ind w:left="2520" w:hanging="360"/>
      </w:pPr>
      <w:rPr>
        <w:rFonts w:ascii="Wingdings" w:hAnsi="Wingdings" w:hint="default"/>
      </w:rPr>
    </w:lvl>
    <w:lvl w:ilvl="3" w:tplc="04180001" w:tentative="1">
      <w:start w:val="1"/>
      <w:numFmt w:val="bullet"/>
      <w:lvlText w:val=""/>
      <w:lvlJc w:val="left"/>
      <w:pPr>
        <w:tabs>
          <w:tab w:val="num" w:pos="3240"/>
        </w:tabs>
        <w:ind w:left="3240" w:hanging="360"/>
      </w:pPr>
      <w:rPr>
        <w:rFonts w:ascii="Symbol" w:hAnsi="Symbol" w:hint="default"/>
      </w:rPr>
    </w:lvl>
    <w:lvl w:ilvl="4" w:tplc="04180003" w:tentative="1">
      <w:start w:val="1"/>
      <w:numFmt w:val="bullet"/>
      <w:lvlText w:val="o"/>
      <w:lvlJc w:val="left"/>
      <w:pPr>
        <w:tabs>
          <w:tab w:val="num" w:pos="3960"/>
        </w:tabs>
        <w:ind w:left="3960" w:hanging="360"/>
      </w:pPr>
      <w:rPr>
        <w:rFonts w:ascii="Courier New" w:hAnsi="Courier New" w:cs="Courier New" w:hint="default"/>
      </w:rPr>
    </w:lvl>
    <w:lvl w:ilvl="5" w:tplc="04180005" w:tentative="1">
      <w:start w:val="1"/>
      <w:numFmt w:val="bullet"/>
      <w:lvlText w:val=""/>
      <w:lvlJc w:val="left"/>
      <w:pPr>
        <w:tabs>
          <w:tab w:val="num" w:pos="4680"/>
        </w:tabs>
        <w:ind w:left="4680" w:hanging="360"/>
      </w:pPr>
      <w:rPr>
        <w:rFonts w:ascii="Wingdings" w:hAnsi="Wingdings" w:hint="default"/>
      </w:rPr>
    </w:lvl>
    <w:lvl w:ilvl="6" w:tplc="04180001" w:tentative="1">
      <w:start w:val="1"/>
      <w:numFmt w:val="bullet"/>
      <w:lvlText w:val=""/>
      <w:lvlJc w:val="left"/>
      <w:pPr>
        <w:tabs>
          <w:tab w:val="num" w:pos="5400"/>
        </w:tabs>
        <w:ind w:left="5400" w:hanging="360"/>
      </w:pPr>
      <w:rPr>
        <w:rFonts w:ascii="Symbol" w:hAnsi="Symbol" w:hint="default"/>
      </w:rPr>
    </w:lvl>
    <w:lvl w:ilvl="7" w:tplc="04180003" w:tentative="1">
      <w:start w:val="1"/>
      <w:numFmt w:val="bullet"/>
      <w:lvlText w:val="o"/>
      <w:lvlJc w:val="left"/>
      <w:pPr>
        <w:tabs>
          <w:tab w:val="num" w:pos="6120"/>
        </w:tabs>
        <w:ind w:left="6120" w:hanging="360"/>
      </w:pPr>
      <w:rPr>
        <w:rFonts w:ascii="Courier New" w:hAnsi="Courier New" w:cs="Courier New" w:hint="default"/>
      </w:rPr>
    </w:lvl>
    <w:lvl w:ilvl="8" w:tplc="04180005" w:tentative="1">
      <w:start w:val="1"/>
      <w:numFmt w:val="bullet"/>
      <w:lvlText w:val=""/>
      <w:lvlJc w:val="left"/>
      <w:pPr>
        <w:tabs>
          <w:tab w:val="num" w:pos="6840"/>
        </w:tabs>
        <w:ind w:left="6840" w:hanging="360"/>
      </w:pPr>
      <w:rPr>
        <w:rFonts w:ascii="Wingdings" w:hAnsi="Wingdings" w:hint="default"/>
      </w:rPr>
    </w:lvl>
  </w:abstractNum>
  <w:abstractNum w:abstractNumId="23">
    <w:nsid w:val="28F32DB7"/>
    <w:multiLevelType w:val="hybridMultilevel"/>
    <w:tmpl w:val="7682DDE4"/>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4">
    <w:nsid w:val="2B26055A"/>
    <w:multiLevelType w:val="hybridMultilevel"/>
    <w:tmpl w:val="F8D49230"/>
    <w:lvl w:ilvl="0" w:tplc="D3CE15C0">
      <w:start w:val="9"/>
      <w:numFmt w:val="bullet"/>
      <w:lvlText w:val="-"/>
      <w:lvlJc w:val="left"/>
      <w:pPr>
        <w:ind w:left="644" w:hanging="360"/>
      </w:pPr>
      <w:rPr>
        <w:rFonts w:ascii="Times New Roman" w:eastAsia="Calibri" w:hAnsi="Times New Roman" w:cs="Times New Roman" w:hint="default"/>
        <w:b/>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25">
    <w:nsid w:val="2B941ADC"/>
    <w:multiLevelType w:val="hybridMultilevel"/>
    <w:tmpl w:val="2F4252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2C0452B3"/>
    <w:multiLevelType w:val="hybridMultilevel"/>
    <w:tmpl w:val="E05840E6"/>
    <w:lvl w:ilvl="0" w:tplc="04180001">
      <w:start w:val="1"/>
      <w:numFmt w:val="bullet"/>
      <w:lvlText w:val=""/>
      <w:lvlJc w:val="left"/>
      <w:pPr>
        <w:ind w:left="1410" w:hanging="360"/>
      </w:pPr>
      <w:rPr>
        <w:rFonts w:ascii="Symbol" w:hAnsi="Symbol" w:hint="default"/>
      </w:rPr>
    </w:lvl>
    <w:lvl w:ilvl="1" w:tplc="04180003" w:tentative="1">
      <w:start w:val="1"/>
      <w:numFmt w:val="bullet"/>
      <w:lvlText w:val="o"/>
      <w:lvlJc w:val="left"/>
      <w:pPr>
        <w:ind w:left="2130" w:hanging="360"/>
      </w:pPr>
      <w:rPr>
        <w:rFonts w:ascii="Courier New" w:hAnsi="Courier New" w:cs="Courier New" w:hint="default"/>
      </w:rPr>
    </w:lvl>
    <w:lvl w:ilvl="2" w:tplc="04180005" w:tentative="1">
      <w:start w:val="1"/>
      <w:numFmt w:val="bullet"/>
      <w:lvlText w:val=""/>
      <w:lvlJc w:val="left"/>
      <w:pPr>
        <w:ind w:left="2850" w:hanging="360"/>
      </w:pPr>
      <w:rPr>
        <w:rFonts w:ascii="Wingdings" w:hAnsi="Wingdings" w:hint="default"/>
      </w:rPr>
    </w:lvl>
    <w:lvl w:ilvl="3" w:tplc="04180001" w:tentative="1">
      <w:start w:val="1"/>
      <w:numFmt w:val="bullet"/>
      <w:lvlText w:val=""/>
      <w:lvlJc w:val="left"/>
      <w:pPr>
        <w:ind w:left="3570" w:hanging="360"/>
      </w:pPr>
      <w:rPr>
        <w:rFonts w:ascii="Symbol" w:hAnsi="Symbol" w:hint="default"/>
      </w:rPr>
    </w:lvl>
    <w:lvl w:ilvl="4" w:tplc="04180003" w:tentative="1">
      <w:start w:val="1"/>
      <w:numFmt w:val="bullet"/>
      <w:lvlText w:val="o"/>
      <w:lvlJc w:val="left"/>
      <w:pPr>
        <w:ind w:left="4290" w:hanging="360"/>
      </w:pPr>
      <w:rPr>
        <w:rFonts w:ascii="Courier New" w:hAnsi="Courier New" w:cs="Courier New" w:hint="default"/>
      </w:rPr>
    </w:lvl>
    <w:lvl w:ilvl="5" w:tplc="04180005" w:tentative="1">
      <w:start w:val="1"/>
      <w:numFmt w:val="bullet"/>
      <w:lvlText w:val=""/>
      <w:lvlJc w:val="left"/>
      <w:pPr>
        <w:ind w:left="5010" w:hanging="360"/>
      </w:pPr>
      <w:rPr>
        <w:rFonts w:ascii="Wingdings" w:hAnsi="Wingdings" w:hint="default"/>
      </w:rPr>
    </w:lvl>
    <w:lvl w:ilvl="6" w:tplc="04180001" w:tentative="1">
      <w:start w:val="1"/>
      <w:numFmt w:val="bullet"/>
      <w:lvlText w:val=""/>
      <w:lvlJc w:val="left"/>
      <w:pPr>
        <w:ind w:left="5730" w:hanging="360"/>
      </w:pPr>
      <w:rPr>
        <w:rFonts w:ascii="Symbol" w:hAnsi="Symbol" w:hint="default"/>
      </w:rPr>
    </w:lvl>
    <w:lvl w:ilvl="7" w:tplc="04180003" w:tentative="1">
      <w:start w:val="1"/>
      <w:numFmt w:val="bullet"/>
      <w:lvlText w:val="o"/>
      <w:lvlJc w:val="left"/>
      <w:pPr>
        <w:ind w:left="6450" w:hanging="360"/>
      </w:pPr>
      <w:rPr>
        <w:rFonts w:ascii="Courier New" w:hAnsi="Courier New" w:cs="Courier New" w:hint="default"/>
      </w:rPr>
    </w:lvl>
    <w:lvl w:ilvl="8" w:tplc="04180005" w:tentative="1">
      <w:start w:val="1"/>
      <w:numFmt w:val="bullet"/>
      <w:lvlText w:val=""/>
      <w:lvlJc w:val="left"/>
      <w:pPr>
        <w:ind w:left="7170" w:hanging="360"/>
      </w:pPr>
      <w:rPr>
        <w:rFonts w:ascii="Wingdings" w:hAnsi="Wingdings" w:hint="default"/>
      </w:rPr>
    </w:lvl>
  </w:abstractNum>
  <w:abstractNum w:abstractNumId="27">
    <w:nsid w:val="2D1F2712"/>
    <w:multiLevelType w:val="hybridMultilevel"/>
    <w:tmpl w:val="9782061A"/>
    <w:lvl w:ilvl="0" w:tplc="64DA5E4E">
      <w:start w:val="1"/>
      <w:numFmt w:val="bullet"/>
      <w:pStyle w:val="bulet1"/>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nsid w:val="2FA04AE5"/>
    <w:multiLevelType w:val="hybridMultilevel"/>
    <w:tmpl w:val="044C17C6"/>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9">
    <w:nsid w:val="306D7AB4"/>
    <w:multiLevelType w:val="hybridMultilevel"/>
    <w:tmpl w:val="4DCAA088"/>
    <w:lvl w:ilvl="0" w:tplc="A028CA38">
      <w:start w:val="1"/>
      <w:numFmt w:val="bullet"/>
      <w:lvlText w:val=""/>
      <w:lvlJc w:val="left"/>
      <w:pPr>
        <w:tabs>
          <w:tab w:val="num" w:pos="360"/>
        </w:tabs>
        <w:ind w:left="360" w:hanging="360"/>
      </w:pPr>
      <w:rPr>
        <w:rFonts w:ascii="Symbol" w:hAnsi="Symbol" w:hint="default"/>
        <w:color w:val="auto"/>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32831A79"/>
    <w:multiLevelType w:val="hybridMultilevel"/>
    <w:tmpl w:val="A04AE1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nsid w:val="359E3E32"/>
    <w:multiLevelType w:val="hybridMultilevel"/>
    <w:tmpl w:val="9126D572"/>
    <w:lvl w:ilvl="0" w:tplc="0418000B">
      <w:start w:val="1"/>
      <w:numFmt w:val="bullet"/>
      <w:lvlText w:val=""/>
      <w:lvlJc w:val="left"/>
      <w:pPr>
        <w:tabs>
          <w:tab w:val="num" w:pos="1440"/>
        </w:tabs>
        <w:ind w:left="1440" w:hanging="360"/>
      </w:pPr>
      <w:rPr>
        <w:rFonts w:ascii="Wingdings" w:hAnsi="Wingdings" w:hint="default"/>
      </w:rPr>
    </w:lvl>
    <w:lvl w:ilvl="1" w:tplc="04180003" w:tentative="1">
      <w:start w:val="1"/>
      <w:numFmt w:val="bullet"/>
      <w:lvlText w:val="o"/>
      <w:lvlJc w:val="left"/>
      <w:pPr>
        <w:tabs>
          <w:tab w:val="num" w:pos="2160"/>
        </w:tabs>
        <w:ind w:left="2160" w:hanging="360"/>
      </w:pPr>
      <w:rPr>
        <w:rFonts w:ascii="Courier New" w:hAnsi="Courier New" w:cs="Courier New" w:hint="default"/>
      </w:rPr>
    </w:lvl>
    <w:lvl w:ilvl="2" w:tplc="04180005" w:tentative="1">
      <w:start w:val="1"/>
      <w:numFmt w:val="bullet"/>
      <w:lvlText w:val=""/>
      <w:lvlJc w:val="left"/>
      <w:pPr>
        <w:tabs>
          <w:tab w:val="num" w:pos="2880"/>
        </w:tabs>
        <w:ind w:left="2880" w:hanging="360"/>
      </w:pPr>
      <w:rPr>
        <w:rFonts w:ascii="Wingdings" w:hAnsi="Wingdings" w:hint="default"/>
      </w:rPr>
    </w:lvl>
    <w:lvl w:ilvl="3" w:tplc="04180001" w:tentative="1">
      <w:start w:val="1"/>
      <w:numFmt w:val="bullet"/>
      <w:lvlText w:val=""/>
      <w:lvlJc w:val="left"/>
      <w:pPr>
        <w:tabs>
          <w:tab w:val="num" w:pos="3600"/>
        </w:tabs>
        <w:ind w:left="3600" w:hanging="360"/>
      </w:pPr>
      <w:rPr>
        <w:rFonts w:ascii="Symbol" w:hAnsi="Symbol"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32">
    <w:nsid w:val="36494958"/>
    <w:multiLevelType w:val="hybridMultilevel"/>
    <w:tmpl w:val="8B48D2EC"/>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nsid w:val="38B6653D"/>
    <w:multiLevelType w:val="hybridMultilevel"/>
    <w:tmpl w:val="01C8A31C"/>
    <w:lvl w:ilvl="0" w:tplc="DC6EF328">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38C06B14"/>
    <w:multiLevelType w:val="hybridMultilevel"/>
    <w:tmpl w:val="7A14C338"/>
    <w:lvl w:ilvl="0" w:tplc="97924416">
      <w:start w:val="1"/>
      <w:numFmt w:val="bullet"/>
      <w:lvlText w:val=""/>
      <w:lvlJc w:val="left"/>
      <w:pPr>
        <w:ind w:left="1287" w:hanging="360"/>
      </w:pPr>
      <w:rPr>
        <w:rFonts w:ascii="Wingdings" w:hAnsi="Wingdings" w:hint="default"/>
        <w:b w:val="0"/>
        <w:color w:val="auto"/>
        <w:sz w:val="32"/>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5">
    <w:nsid w:val="3AC1491C"/>
    <w:multiLevelType w:val="hybridMultilevel"/>
    <w:tmpl w:val="F320A6CE"/>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nsid w:val="3BDA5A0D"/>
    <w:multiLevelType w:val="hybridMultilevel"/>
    <w:tmpl w:val="C5C827E2"/>
    <w:lvl w:ilvl="0" w:tplc="BF6E5200">
      <w:start w:val="5"/>
      <w:numFmt w:val="bullet"/>
      <w:lvlText w:val="-"/>
      <w:lvlJc w:val="left"/>
      <w:pPr>
        <w:tabs>
          <w:tab w:val="num" w:pos="1770"/>
        </w:tabs>
        <w:ind w:left="1770" w:hanging="105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nsid w:val="3DBC0ACE"/>
    <w:multiLevelType w:val="hybridMultilevel"/>
    <w:tmpl w:val="9BAE0888"/>
    <w:lvl w:ilvl="0" w:tplc="231C3F38">
      <w:numFmt w:val="bullet"/>
      <w:lvlText w:val="-"/>
      <w:lvlJc w:val="left"/>
      <w:pPr>
        <w:tabs>
          <w:tab w:val="num" w:pos="900"/>
        </w:tabs>
        <w:ind w:left="900" w:hanging="360"/>
      </w:pPr>
      <w:rPr>
        <w:rFonts w:ascii="Times New Roman" w:eastAsia="Times New Roman" w:hAnsi="Times New Roman" w:cs="Times New Roman" w:hint="default"/>
      </w:rPr>
    </w:lvl>
    <w:lvl w:ilvl="1" w:tplc="04090003"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38">
    <w:nsid w:val="3EF752AD"/>
    <w:multiLevelType w:val="hybridMultilevel"/>
    <w:tmpl w:val="F2705A2C"/>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
    <w:nsid w:val="3F23703A"/>
    <w:multiLevelType w:val="hybridMultilevel"/>
    <w:tmpl w:val="82B27B94"/>
    <w:lvl w:ilvl="0" w:tplc="A028CA38">
      <w:start w:val="1"/>
      <w:numFmt w:val="bullet"/>
      <w:lvlText w:val=""/>
      <w:lvlJc w:val="left"/>
      <w:pPr>
        <w:tabs>
          <w:tab w:val="num" w:pos="360"/>
        </w:tabs>
        <w:ind w:left="360" w:hanging="360"/>
      </w:pPr>
      <w:rPr>
        <w:rFonts w:ascii="Symbol" w:hAnsi="Symbol" w:hint="default"/>
        <w:color w:val="auto"/>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3F91598E"/>
    <w:multiLevelType w:val="hybridMultilevel"/>
    <w:tmpl w:val="25544A28"/>
    <w:lvl w:ilvl="0" w:tplc="95A2D8BC">
      <w:start w:val="2"/>
      <w:numFmt w:val="bullet"/>
      <w:lvlText w:val=""/>
      <w:lvlJc w:val="left"/>
      <w:pPr>
        <w:ind w:left="720" w:hanging="360"/>
      </w:pPr>
      <w:rPr>
        <w:rFonts w:ascii="Symbol" w:eastAsia="Calibri" w:hAnsi="Symbo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nsid w:val="3FDC28E1"/>
    <w:multiLevelType w:val="hybridMultilevel"/>
    <w:tmpl w:val="E2CC394A"/>
    <w:lvl w:ilvl="0" w:tplc="28DCE51C">
      <w:start w:val="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04F510B"/>
    <w:multiLevelType w:val="hybridMultilevel"/>
    <w:tmpl w:val="B89AA17A"/>
    <w:name w:val="WW8Num472"/>
    <w:lvl w:ilvl="0" w:tplc="FFFFFFFF">
      <w:start w:val="1"/>
      <w:numFmt w:val="bullet"/>
      <w:lvlText w:val="-"/>
      <w:lvlJc w:val="left"/>
      <w:pPr>
        <w:tabs>
          <w:tab w:val="num" w:pos="425"/>
        </w:tabs>
        <w:ind w:left="425" w:hanging="425"/>
      </w:pPr>
      <w:rPr>
        <w:rFonts w:hint="default"/>
        <w:b w:val="0"/>
        <w:i w:val="0"/>
        <w:sz w:val="22"/>
      </w:rPr>
    </w:lvl>
    <w:lvl w:ilvl="1" w:tplc="FFFFFFFF">
      <w:start w:val="1"/>
      <w:numFmt w:val="bullet"/>
      <w:lvlText w:val="o"/>
      <w:lvlJc w:val="left"/>
      <w:pPr>
        <w:tabs>
          <w:tab w:val="num" w:pos="2149"/>
        </w:tabs>
        <w:ind w:left="2149" w:hanging="360"/>
      </w:pPr>
      <w:rPr>
        <w:rFonts w:ascii="Courier New" w:hAnsi="Courier New" w:hint="default"/>
      </w:rPr>
    </w:lvl>
    <w:lvl w:ilvl="2" w:tplc="FFFFFFFF">
      <w:start w:val="1"/>
      <w:numFmt w:val="bullet"/>
      <w:lvlText w:val=""/>
      <w:lvlJc w:val="left"/>
      <w:pPr>
        <w:tabs>
          <w:tab w:val="num" w:pos="2869"/>
        </w:tabs>
        <w:ind w:left="2869" w:hanging="360"/>
      </w:pPr>
      <w:rPr>
        <w:rFonts w:ascii="Wingdings" w:hAnsi="Wingdings" w:hint="default"/>
      </w:rPr>
    </w:lvl>
    <w:lvl w:ilvl="3" w:tplc="FFFFFFFF">
      <w:start w:val="1"/>
      <w:numFmt w:val="bullet"/>
      <w:lvlText w:val=""/>
      <w:lvlJc w:val="left"/>
      <w:pPr>
        <w:tabs>
          <w:tab w:val="num" w:pos="3589"/>
        </w:tabs>
        <w:ind w:left="3589" w:hanging="360"/>
      </w:pPr>
      <w:rPr>
        <w:rFonts w:ascii="Symbol" w:hAnsi="Symbol" w:hint="default"/>
      </w:rPr>
    </w:lvl>
    <w:lvl w:ilvl="4" w:tplc="FFFFFFFF">
      <w:start w:val="1"/>
      <w:numFmt w:val="bullet"/>
      <w:lvlText w:val="o"/>
      <w:lvlJc w:val="left"/>
      <w:pPr>
        <w:tabs>
          <w:tab w:val="num" w:pos="4309"/>
        </w:tabs>
        <w:ind w:left="4309" w:hanging="360"/>
      </w:pPr>
      <w:rPr>
        <w:rFonts w:ascii="Courier New" w:hAnsi="Courier New" w:hint="default"/>
      </w:rPr>
    </w:lvl>
    <w:lvl w:ilvl="5" w:tplc="FFFFFFFF">
      <w:start w:val="1"/>
      <w:numFmt w:val="bullet"/>
      <w:lvlText w:val=""/>
      <w:lvlJc w:val="left"/>
      <w:pPr>
        <w:tabs>
          <w:tab w:val="num" w:pos="5029"/>
        </w:tabs>
        <w:ind w:left="5029" w:hanging="360"/>
      </w:pPr>
      <w:rPr>
        <w:rFonts w:ascii="Wingdings" w:hAnsi="Wingdings" w:hint="default"/>
      </w:rPr>
    </w:lvl>
    <w:lvl w:ilvl="6" w:tplc="FFFFFFFF">
      <w:start w:val="1"/>
      <w:numFmt w:val="bullet"/>
      <w:lvlText w:val=""/>
      <w:lvlJc w:val="left"/>
      <w:pPr>
        <w:tabs>
          <w:tab w:val="num" w:pos="5749"/>
        </w:tabs>
        <w:ind w:left="5749" w:hanging="360"/>
      </w:pPr>
      <w:rPr>
        <w:rFonts w:ascii="Symbol" w:hAnsi="Symbol" w:hint="default"/>
      </w:rPr>
    </w:lvl>
    <w:lvl w:ilvl="7" w:tplc="FFFFFFFF">
      <w:start w:val="1"/>
      <w:numFmt w:val="bullet"/>
      <w:lvlText w:val="o"/>
      <w:lvlJc w:val="left"/>
      <w:pPr>
        <w:tabs>
          <w:tab w:val="num" w:pos="6469"/>
        </w:tabs>
        <w:ind w:left="6469" w:hanging="360"/>
      </w:pPr>
      <w:rPr>
        <w:rFonts w:ascii="Courier New" w:hAnsi="Courier New" w:hint="default"/>
      </w:rPr>
    </w:lvl>
    <w:lvl w:ilvl="8" w:tplc="FFFFFFFF">
      <w:start w:val="1"/>
      <w:numFmt w:val="bullet"/>
      <w:lvlText w:val=""/>
      <w:lvlJc w:val="left"/>
      <w:pPr>
        <w:tabs>
          <w:tab w:val="num" w:pos="7189"/>
        </w:tabs>
        <w:ind w:left="7189" w:hanging="360"/>
      </w:pPr>
      <w:rPr>
        <w:rFonts w:ascii="Wingdings" w:hAnsi="Wingdings" w:hint="default"/>
      </w:rPr>
    </w:lvl>
  </w:abstractNum>
  <w:abstractNum w:abstractNumId="43">
    <w:nsid w:val="40634D35"/>
    <w:multiLevelType w:val="hybridMultilevel"/>
    <w:tmpl w:val="41664BE2"/>
    <w:lvl w:ilvl="0" w:tplc="97924416">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nsid w:val="40693ECB"/>
    <w:multiLevelType w:val="hybridMultilevel"/>
    <w:tmpl w:val="83C24DAC"/>
    <w:lvl w:ilvl="0" w:tplc="0F5A5A22">
      <w:start w:val="1"/>
      <w:numFmt w:val="bullet"/>
      <w:lvlText w:val=""/>
      <w:lvlJc w:val="left"/>
      <w:pPr>
        <w:tabs>
          <w:tab w:val="num" w:pos="720"/>
        </w:tabs>
        <w:ind w:left="720" w:hanging="360"/>
      </w:pPr>
      <w:rPr>
        <w:rFonts w:ascii="Wingdings" w:hAnsi="Wingdings" w:hint="default"/>
      </w:rPr>
    </w:lvl>
    <w:lvl w:ilvl="1" w:tplc="2EB645C0" w:tentative="1">
      <w:start w:val="1"/>
      <w:numFmt w:val="bullet"/>
      <w:lvlText w:val=""/>
      <w:lvlJc w:val="left"/>
      <w:pPr>
        <w:tabs>
          <w:tab w:val="num" w:pos="1440"/>
        </w:tabs>
        <w:ind w:left="1440" w:hanging="360"/>
      </w:pPr>
      <w:rPr>
        <w:rFonts w:ascii="Wingdings" w:hAnsi="Wingdings" w:hint="default"/>
      </w:rPr>
    </w:lvl>
    <w:lvl w:ilvl="2" w:tplc="4A9E1AA8" w:tentative="1">
      <w:start w:val="1"/>
      <w:numFmt w:val="bullet"/>
      <w:lvlText w:val=""/>
      <w:lvlJc w:val="left"/>
      <w:pPr>
        <w:tabs>
          <w:tab w:val="num" w:pos="2160"/>
        </w:tabs>
        <w:ind w:left="2160" w:hanging="360"/>
      </w:pPr>
      <w:rPr>
        <w:rFonts w:ascii="Wingdings" w:hAnsi="Wingdings" w:hint="default"/>
      </w:rPr>
    </w:lvl>
    <w:lvl w:ilvl="3" w:tplc="202ECA34" w:tentative="1">
      <w:start w:val="1"/>
      <w:numFmt w:val="bullet"/>
      <w:lvlText w:val=""/>
      <w:lvlJc w:val="left"/>
      <w:pPr>
        <w:tabs>
          <w:tab w:val="num" w:pos="2880"/>
        </w:tabs>
        <w:ind w:left="2880" w:hanging="360"/>
      </w:pPr>
      <w:rPr>
        <w:rFonts w:ascii="Wingdings" w:hAnsi="Wingdings" w:hint="default"/>
      </w:rPr>
    </w:lvl>
    <w:lvl w:ilvl="4" w:tplc="B7CED29C" w:tentative="1">
      <w:start w:val="1"/>
      <w:numFmt w:val="bullet"/>
      <w:lvlText w:val=""/>
      <w:lvlJc w:val="left"/>
      <w:pPr>
        <w:tabs>
          <w:tab w:val="num" w:pos="3600"/>
        </w:tabs>
        <w:ind w:left="3600" w:hanging="360"/>
      </w:pPr>
      <w:rPr>
        <w:rFonts w:ascii="Wingdings" w:hAnsi="Wingdings" w:hint="default"/>
      </w:rPr>
    </w:lvl>
    <w:lvl w:ilvl="5" w:tplc="3D6E2880" w:tentative="1">
      <w:start w:val="1"/>
      <w:numFmt w:val="bullet"/>
      <w:lvlText w:val=""/>
      <w:lvlJc w:val="left"/>
      <w:pPr>
        <w:tabs>
          <w:tab w:val="num" w:pos="4320"/>
        </w:tabs>
        <w:ind w:left="4320" w:hanging="360"/>
      </w:pPr>
      <w:rPr>
        <w:rFonts w:ascii="Wingdings" w:hAnsi="Wingdings" w:hint="default"/>
      </w:rPr>
    </w:lvl>
    <w:lvl w:ilvl="6" w:tplc="2B3AD3EA" w:tentative="1">
      <w:start w:val="1"/>
      <w:numFmt w:val="bullet"/>
      <w:lvlText w:val=""/>
      <w:lvlJc w:val="left"/>
      <w:pPr>
        <w:tabs>
          <w:tab w:val="num" w:pos="5040"/>
        </w:tabs>
        <w:ind w:left="5040" w:hanging="360"/>
      </w:pPr>
      <w:rPr>
        <w:rFonts w:ascii="Wingdings" w:hAnsi="Wingdings" w:hint="default"/>
      </w:rPr>
    </w:lvl>
    <w:lvl w:ilvl="7" w:tplc="50BA56C4" w:tentative="1">
      <w:start w:val="1"/>
      <w:numFmt w:val="bullet"/>
      <w:lvlText w:val=""/>
      <w:lvlJc w:val="left"/>
      <w:pPr>
        <w:tabs>
          <w:tab w:val="num" w:pos="5760"/>
        </w:tabs>
        <w:ind w:left="5760" w:hanging="360"/>
      </w:pPr>
      <w:rPr>
        <w:rFonts w:ascii="Wingdings" w:hAnsi="Wingdings" w:hint="default"/>
      </w:rPr>
    </w:lvl>
    <w:lvl w:ilvl="8" w:tplc="21844D70" w:tentative="1">
      <w:start w:val="1"/>
      <w:numFmt w:val="bullet"/>
      <w:lvlText w:val=""/>
      <w:lvlJc w:val="left"/>
      <w:pPr>
        <w:tabs>
          <w:tab w:val="num" w:pos="6480"/>
        </w:tabs>
        <w:ind w:left="6480" w:hanging="360"/>
      </w:pPr>
      <w:rPr>
        <w:rFonts w:ascii="Wingdings" w:hAnsi="Wingdings" w:hint="default"/>
      </w:rPr>
    </w:lvl>
  </w:abstractNum>
  <w:abstractNum w:abstractNumId="45">
    <w:nsid w:val="42AE4099"/>
    <w:multiLevelType w:val="hybridMultilevel"/>
    <w:tmpl w:val="E29AF09A"/>
    <w:lvl w:ilvl="0" w:tplc="FF6CA04E">
      <w:start w:val="1"/>
      <w:numFmt w:val="bullet"/>
      <w:lvlText w:val=""/>
      <w:lvlJc w:val="left"/>
      <w:pPr>
        <w:tabs>
          <w:tab w:val="num" w:pos="720"/>
        </w:tabs>
        <w:ind w:left="720" w:hanging="360"/>
      </w:pPr>
      <w:rPr>
        <w:rFonts w:ascii="Wingdings" w:hAnsi="Wingdings" w:hint="default"/>
      </w:rPr>
    </w:lvl>
    <w:lvl w:ilvl="1" w:tplc="66846394" w:tentative="1">
      <w:start w:val="1"/>
      <w:numFmt w:val="bullet"/>
      <w:lvlText w:val=""/>
      <w:lvlJc w:val="left"/>
      <w:pPr>
        <w:tabs>
          <w:tab w:val="num" w:pos="1440"/>
        </w:tabs>
        <w:ind w:left="1440" w:hanging="360"/>
      </w:pPr>
      <w:rPr>
        <w:rFonts w:ascii="Wingdings" w:hAnsi="Wingdings" w:hint="default"/>
      </w:rPr>
    </w:lvl>
    <w:lvl w:ilvl="2" w:tplc="892A9C56" w:tentative="1">
      <w:start w:val="1"/>
      <w:numFmt w:val="bullet"/>
      <w:lvlText w:val=""/>
      <w:lvlJc w:val="left"/>
      <w:pPr>
        <w:tabs>
          <w:tab w:val="num" w:pos="2160"/>
        </w:tabs>
        <w:ind w:left="2160" w:hanging="360"/>
      </w:pPr>
      <w:rPr>
        <w:rFonts w:ascii="Wingdings" w:hAnsi="Wingdings" w:hint="default"/>
      </w:rPr>
    </w:lvl>
    <w:lvl w:ilvl="3" w:tplc="331417B8" w:tentative="1">
      <w:start w:val="1"/>
      <w:numFmt w:val="bullet"/>
      <w:lvlText w:val=""/>
      <w:lvlJc w:val="left"/>
      <w:pPr>
        <w:tabs>
          <w:tab w:val="num" w:pos="2880"/>
        </w:tabs>
        <w:ind w:left="2880" w:hanging="360"/>
      </w:pPr>
      <w:rPr>
        <w:rFonts w:ascii="Wingdings" w:hAnsi="Wingdings" w:hint="default"/>
      </w:rPr>
    </w:lvl>
    <w:lvl w:ilvl="4" w:tplc="6EF0823A" w:tentative="1">
      <w:start w:val="1"/>
      <w:numFmt w:val="bullet"/>
      <w:lvlText w:val=""/>
      <w:lvlJc w:val="left"/>
      <w:pPr>
        <w:tabs>
          <w:tab w:val="num" w:pos="3600"/>
        </w:tabs>
        <w:ind w:left="3600" w:hanging="360"/>
      </w:pPr>
      <w:rPr>
        <w:rFonts w:ascii="Wingdings" w:hAnsi="Wingdings" w:hint="default"/>
      </w:rPr>
    </w:lvl>
    <w:lvl w:ilvl="5" w:tplc="793EE5BE" w:tentative="1">
      <w:start w:val="1"/>
      <w:numFmt w:val="bullet"/>
      <w:lvlText w:val=""/>
      <w:lvlJc w:val="left"/>
      <w:pPr>
        <w:tabs>
          <w:tab w:val="num" w:pos="4320"/>
        </w:tabs>
        <w:ind w:left="4320" w:hanging="360"/>
      </w:pPr>
      <w:rPr>
        <w:rFonts w:ascii="Wingdings" w:hAnsi="Wingdings" w:hint="default"/>
      </w:rPr>
    </w:lvl>
    <w:lvl w:ilvl="6" w:tplc="3BD6E9EE" w:tentative="1">
      <w:start w:val="1"/>
      <w:numFmt w:val="bullet"/>
      <w:lvlText w:val=""/>
      <w:lvlJc w:val="left"/>
      <w:pPr>
        <w:tabs>
          <w:tab w:val="num" w:pos="5040"/>
        </w:tabs>
        <w:ind w:left="5040" w:hanging="360"/>
      </w:pPr>
      <w:rPr>
        <w:rFonts w:ascii="Wingdings" w:hAnsi="Wingdings" w:hint="default"/>
      </w:rPr>
    </w:lvl>
    <w:lvl w:ilvl="7" w:tplc="D2A6B46E" w:tentative="1">
      <w:start w:val="1"/>
      <w:numFmt w:val="bullet"/>
      <w:lvlText w:val=""/>
      <w:lvlJc w:val="left"/>
      <w:pPr>
        <w:tabs>
          <w:tab w:val="num" w:pos="5760"/>
        </w:tabs>
        <w:ind w:left="5760" w:hanging="360"/>
      </w:pPr>
      <w:rPr>
        <w:rFonts w:ascii="Wingdings" w:hAnsi="Wingdings" w:hint="default"/>
      </w:rPr>
    </w:lvl>
    <w:lvl w:ilvl="8" w:tplc="857C6AE8" w:tentative="1">
      <w:start w:val="1"/>
      <w:numFmt w:val="bullet"/>
      <w:lvlText w:val=""/>
      <w:lvlJc w:val="left"/>
      <w:pPr>
        <w:tabs>
          <w:tab w:val="num" w:pos="6480"/>
        </w:tabs>
        <w:ind w:left="6480" w:hanging="360"/>
      </w:pPr>
      <w:rPr>
        <w:rFonts w:ascii="Wingdings" w:hAnsi="Wingdings" w:hint="default"/>
      </w:rPr>
    </w:lvl>
  </w:abstractNum>
  <w:abstractNum w:abstractNumId="46">
    <w:nsid w:val="437F0EAB"/>
    <w:multiLevelType w:val="hybridMultilevel"/>
    <w:tmpl w:val="D916AC78"/>
    <w:lvl w:ilvl="0" w:tplc="FFFFFFFF">
      <w:start w:val="19"/>
      <w:numFmt w:val="bullet"/>
      <w:lvlText w:val="-"/>
      <w:lvlJc w:val="left"/>
      <w:pPr>
        <w:ind w:left="2160" w:hanging="360"/>
      </w:pPr>
      <w:rPr>
        <w:rFonts w:ascii="Times New Roman" w:eastAsia="Times New Roman" w:hAnsi="Times New Roman" w:cs="Times New Roman"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47">
    <w:nsid w:val="44937261"/>
    <w:multiLevelType w:val="hybridMultilevel"/>
    <w:tmpl w:val="AB1E5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4D85482"/>
    <w:multiLevelType w:val="hybridMultilevel"/>
    <w:tmpl w:val="906E66F2"/>
    <w:lvl w:ilvl="0" w:tplc="D3CE15C0">
      <w:start w:val="9"/>
      <w:numFmt w:val="bullet"/>
      <w:lvlText w:val="-"/>
      <w:lvlJc w:val="left"/>
      <w:pPr>
        <w:ind w:left="1287" w:hanging="360"/>
      </w:pPr>
      <w:rPr>
        <w:rFonts w:ascii="Times New Roman" w:eastAsia="Calibri" w:hAnsi="Times New Roman" w:cs="Times New Roman" w:hint="default"/>
        <w:b/>
        <w:color w:val="auto"/>
        <w:sz w:val="32"/>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9">
    <w:nsid w:val="471A6941"/>
    <w:multiLevelType w:val="hybridMultilevel"/>
    <w:tmpl w:val="629096E8"/>
    <w:lvl w:ilvl="0" w:tplc="D3CE15C0">
      <w:start w:val="9"/>
      <w:numFmt w:val="bullet"/>
      <w:lvlText w:val="-"/>
      <w:lvlJc w:val="left"/>
      <w:pPr>
        <w:ind w:left="360" w:hanging="360"/>
      </w:pPr>
      <w:rPr>
        <w:rFonts w:ascii="Times New Roman" w:eastAsia="Calibri" w:hAnsi="Times New Roman" w:cs="Times New Roman" w:hint="default"/>
        <w:b/>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0">
    <w:nsid w:val="496F6B8E"/>
    <w:multiLevelType w:val="hybridMultilevel"/>
    <w:tmpl w:val="05C84B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9CB2B5F"/>
    <w:multiLevelType w:val="hybridMultilevel"/>
    <w:tmpl w:val="B1B4EAE8"/>
    <w:lvl w:ilvl="0" w:tplc="97924416">
      <w:start w:val="1"/>
      <w:numFmt w:val="bullet"/>
      <w:lvlText w:val=""/>
      <w:lvlJc w:val="left"/>
      <w:pPr>
        <w:ind w:left="1287" w:hanging="360"/>
      </w:pPr>
      <w:rPr>
        <w:rFonts w:ascii="Wingdings" w:hAnsi="Wingdings" w:hint="default"/>
        <w:b w:val="0"/>
        <w:color w:val="auto"/>
        <w:sz w:val="32"/>
      </w:rPr>
    </w:lvl>
    <w:lvl w:ilvl="1" w:tplc="04180003">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2">
    <w:nsid w:val="4B0134DF"/>
    <w:multiLevelType w:val="hybridMultilevel"/>
    <w:tmpl w:val="5F14FA1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3">
    <w:nsid w:val="4BF06FD4"/>
    <w:multiLevelType w:val="hybridMultilevel"/>
    <w:tmpl w:val="E14E1C16"/>
    <w:lvl w:ilvl="0" w:tplc="04090003">
      <w:start w:val="1"/>
      <w:numFmt w:val="bullet"/>
      <w:lvlText w:val="o"/>
      <w:lvlJc w:val="left"/>
      <w:pPr>
        <w:ind w:left="1429" w:hanging="360"/>
      </w:pPr>
      <w:rPr>
        <w:rFonts w:ascii="Courier New" w:hAnsi="Courier New" w:cs="Courier New"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4">
    <w:nsid w:val="542A1916"/>
    <w:multiLevelType w:val="hybridMultilevel"/>
    <w:tmpl w:val="3D3CAA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6430E52"/>
    <w:multiLevelType w:val="hybridMultilevel"/>
    <w:tmpl w:val="32DC8BFA"/>
    <w:lvl w:ilvl="0" w:tplc="9EA4715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9C94FB3"/>
    <w:multiLevelType w:val="hybridMultilevel"/>
    <w:tmpl w:val="7FBA6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F6BC506"/>
    <w:multiLevelType w:val="hybridMultilevel"/>
    <w:tmpl w:val="D365DC7D"/>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nsid w:val="64833FB8"/>
    <w:multiLevelType w:val="hybridMultilevel"/>
    <w:tmpl w:val="66F2B07A"/>
    <w:lvl w:ilvl="0" w:tplc="B4A0099E">
      <w:numFmt w:val="bullet"/>
      <w:lvlText w:val="-"/>
      <w:lvlJc w:val="left"/>
      <w:pPr>
        <w:ind w:left="720" w:hanging="360"/>
      </w:pPr>
      <w:rPr>
        <w:rFonts w:ascii="Arial" w:eastAsia="Calibr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9">
    <w:nsid w:val="67852405"/>
    <w:multiLevelType w:val="hybridMultilevel"/>
    <w:tmpl w:val="9CC4AC3C"/>
    <w:lvl w:ilvl="0" w:tplc="9B12AEAC">
      <w:start w:val="1"/>
      <w:numFmt w:val="bullet"/>
      <w:pStyle w:val="1bullet"/>
      <w:lvlText w:val=""/>
      <w:lvlJc w:val="left"/>
      <w:pPr>
        <w:ind w:left="810" w:hanging="360"/>
      </w:pPr>
      <w:rPr>
        <w:rFonts w:ascii="Symbol" w:hAnsi="Symbol"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0">
    <w:nsid w:val="69243912"/>
    <w:multiLevelType w:val="hybridMultilevel"/>
    <w:tmpl w:val="2FB4009E"/>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nsid w:val="69720A03"/>
    <w:multiLevelType w:val="hybridMultilevel"/>
    <w:tmpl w:val="8B0CE616"/>
    <w:lvl w:ilvl="0" w:tplc="CE48576C">
      <w:start w:val="1"/>
      <w:numFmt w:val="bullet"/>
      <w:lvlText w:val="-"/>
      <w:lvlJc w:val="left"/>
      <w:pPr>
        <w:ind w:left="720" w:hanging="360"/>
      </w:pPr>
      <w:rPr>
        <w:rFonts w:ascii="Times New Roman" w:eastAsia="Times New Roman" w:hAnsi="Times New Roman" w:cs="Times New Roman" w:hint="default"/>
      </w:rPr>
    </w:lvl>
    <w:lvl w:ilvl="1" w:tplc="CE48576C">
      <w:start w:val="1"/>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ACD00DC"/>
    <w:multiLevelType w:val="hybridMultilevel"/>
    <w:tmpl w:val="390E4D62"/>
    <w:lvl w:ilvl="0" w:tplc="75023A34">
      <w:start w:val="5"/>
      <w:numFmt w:val="bullet"/>
      <w:lvlText w:val="-"/>
      <w:lvlJc w:val="left"/>
      <w:pPr>
        <w:tabs>
          <w:tab w:val="num" w:pos="1080"/>
        </w:tabs>
        <w:ind w:left="1080" w:hanging="360"/>
      </w:pPr>
      <w:rPr>
        <w:rFonts w:ascii="Garamond" w:eastAsia="Times New Roman" w:hAnsi="Garamond"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3">
    <w:nsid w:val="6D3436AE"/>
    <w:multiLevelType w:val="hybridMultilevel"/>
    <w:tmpl w:val="BDAABC9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nsid w:val="6EC00730"/>
    <w:multiLevelType w:val="hybridMultilevel"/>
    <w:tmpl w:val="D98C7924"/>
    <w:lvl w:ilvl="0" w:tplc="04180001">
      <w:start w:val="1"/>
      <w:numFmt w:val="bullet"/>
      <w:pStyle w:val="1titlu"/>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5">
    <w:nsid w:val="70DB4F6A"/>
    <w:multiLevelType w:val="hybridMultilevel"/>
    <w:tmpl w:val="D778A558"/>
    <w:lvl w:ilvl="0" w:tplc="CB541232">
      <w:start w:val="1"/>
      <w:numFmt w:val="bullet"/>
      <w:lvlText w:val="-"/>
      <w:lvlJc w:val="left"/>
      <w:pPr>
        <w:tabs>
          <w:tab w:val="num" w:pos="720"/>
        </w:tabs>
        <w:ind w:left="720" w:hanging="360"/>
      </w:pPr>
      <w:rPr>
        <w:rFonts w:ascii="Times New Roman" w:hAnsi="Times New Roman" w:hint="default"/>
      </w:rPr>
    </w:lvl>
    <w:lvl w:ilvl="1" w:tplc="68643768" w:tentative="1">
      <w:start w:val="1"/>
      <w:numFmt w:val="bullet"/>
      <w:lvlText w:val="-"/>
      <w:lvlJc w:val="left"/>
      <w:pPr>
        <w:tabs>
          <w:tab w:val="num" w:pos="1440"/>
        </w:tabs>
        <w:ind w:left="1440" w:hanging="360"/>
      </w:pPr>
      <w:rPr>
        <w:rFonts w:ascii="Times New Roman" w:hAnsi="Times New Roman" w:hint="default"/>
      </w:rPr>
    </w:lvl>
    <w:lvl w:ilvl="2" w:tplc="0DCCA780" w:tentative="1">
      <w:start w:val="1"/>
      <w:numFmt w:val="bullet"/>
      <w:lvlText w:val="-"/>
      <w:lvlJc w:val="left"/>
      <w:pPr>
        <w:tabs>
          <w:tab w:val="num" w:pos="2160"/>
        </w:tabs>
        <w:ind w:left="2160" w:hanging="360"/>
      </w:pPr>
      <w:rPr>
        <w:rFonts w:ascii="Times New Roman" w:hAnsi="Times New Roman" w:hint="default"/>
      </w:rPr>
    </w:lvl>
    <w:lvl w:ilvl="3" w:tplc="54081AB0" w:tentative="1">
      <w:start w:val="1"/>
      <w:numFmt w:val="bullet"/>
      <w:lvlText w:val="-"/>
      <w:lvlJc w:val="left"/>
      <w:pPr>
        <w:tabs>
          <w:tab w:val="num" w:pos="2880"/>
        </w:tabs>
        <w:ind w:left="2880" w:hanging="360"/>
      </w:pPr>
      <w:rPr>
        <w:rFonts w:ascii="Times New Roman" w:hAnsi="Times New Roman" w:hint="default"/>
      </w:rPr>
    </w:lvl>
    <w:lvl w:ilvl="4" w:tplc="224C1A44" w:tentative="1">
      <w:start w:val="1"/>
      <w:numFmt w:val="bullet"/>
      <w:lvlText w:val="-"/>
      <w:lvlJc w:val="left"/>
      <w:pPr>
        <w:tabs>
          <w:tab w:val="num" w:pos="3600"/>
        </w:tabs>
        <w:ind w:left="3600" w:hanging="360"/>
      </w:pPr>
      <w:rPr>
        <w:rFonts w:ascii="Times New Roman" w:hAnsi="Times New Roman" w:hint="default"/>
      </w:rPr>
    </w:lvl>
    <w:lvl w:ilvl="5" w:tplc="E63E8D18" w:tentative="1">
      <w:start w:val="1"/>
      <w:numFmt w:val="bullet"/>
      <w:lvlText w:val="-"/>
      <w:lvlJc w:val="left"/>
      <w:pPr>
        <w:tabs>
          <w:tab w:val="num" w:pos="4320"/>
        </w:tabs>
        <w:ind w:left="4320" w:hanging="360"/>
      </w:pPr>
      <w:rPr>
        <w:rFonts w:ascii="Times New Roman" w:hAnsi="Times New Roman" w:hint="default"/>
      </w:rPr>
    </w:lvl>
    <w:lvl w:ilvl="6" w:tplc="6C00B12A" w:tentative="1">
      <w:start w:val="1"/>
      <w:numFmt w:val="bullet"/>
      <w:lvlText w:val="-"/>
      <w:lvlJc w:val="left"/>
      <w:pPr>
        <w:tabs>
          <w:tab w:val="num" w:pos="5040"/>
        </w:tabs>
        <w:ind w:left="5040" w:hanging="360"/>
      </w:pPr>
      <w:rPr>
        <w:rFonts w:ascii="Times New Roman" w:hAnsi="Times New Roman" w:hint="default"/>
      </w:rPr>
    </w:lvl>
    <w:lvl w:ilvl="7" w:tplc="0860B690" w:tentative="1">
      <w:start w:val="1"/>
      <w:numFmt w:val="bullet"/>
      <w:lvlText w:val="-"/>
      <w:lvlJc w:val="left"/>
      <w:pPr>
        <w:tabs>
          <w:tab w:val="num" w:pos="5760"/>
        </w:tabs>
        <w:ind w:left="5760" w:hanging="360"/>
      </w:pPr>
      <w:rPr>
        <w:rFonts w:ascii="Times New Roman" w:hAnsi="Times New Roman" w:hint="default"/>
      </w:rPr>
    </w:lvl>
    <w:lvl w:ilvl="8" w:tplc="2EB2D682" w:tentative="1">
      <w:start w:val="1"/>
      <w:numFmt w:val="bullet"/>
      <w:lvlText w:val="-"/>
      <w:lvlJc w:val="left"/>
      <w:pPr>
        <w:tabs>
          <w:tab w:val="num" w:pos="6480"/>
        </w:tabs>
        <w:ind w:left="6480" w:hanging="360"/>
      </w:pPr>
      <w:rPr>
        <w:rFonts w:ascii="Times New Roman" w:hAnsi="Times New Roman" w:hint="default"/>
      </w:rPr>
    </w:lvl>
  </w:abstractNum>
  <w:abstractNum w:abstractNumId="66">
    <w:nsid w:val="7AEC7132"/>
    <w:multiLevelType w:val="hybridMultilevel"/>
    <w:tmpl w:val="C7DA9F52"/>
    <w:lvl w:ilvl="0" w:tplc="CE48576C">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nsid w:val="7F2E6513"/>
    <w:multiLevelType w:val="hybridMultilevel"/>
    <w:tmpl w:val="B442D036"/>
    <w:lvl w:ilvl="0" w:tplc="04180003">
      <w:start w:val="1"/>
      <w:numFmt w:val="bullet"/>
      <w:lvlText w:val="o"/>
      <w:lvlJc w:val="left"/>
      <w:pPr>
        <w:tabs>
          <w:tab w:val="num" w:pos="1789"/>
        </w:tabs>
        <w:ind w:left="1789" w:hanging="360"/>
      </w:pPr>
      <w:rPr>
        <w:rFonts w:ascii="Courier New" w:hAnsi="Courier New" w:cs="Courier New" w:hint="default"/>
      </w:rPr>
    </w:lvl>
    <w:lvl w:ilvl="1" w:tplc="973E9130">
      <w:numFmt w:val="bullet"/>
      <w:lvlText w:val="-"/>
      <w:lvlJc w:val="left"/>
      <w:pPr>
        <w:ind w:left="2509" w:hanging="360"/>
      </w:pPr>
      <w:rPr>
        <w:rFonts w:ascii="Times New Roman" w:eastAsia="Times New Roman" w:hAnsi="Times New Roman" w:cs="Times New Roman" w:hint="default"/>
      </w:rPr>
    </w:lvl>
    <w:lvl w:ilvl="2" w:tplc="04090005" w:tentative="1">
      <w:start w:val="1"/>
      <w:numFmt w:val="bullet"/>
      <w:lvlText w:val=""/>
      <w:lvlJc w:val="left"/>
      <w:pPr>
        <w:tabs>
          <w:tab w:val="num" w:pos="3229"/>
        </w:tabs>
        <w:ind w:left="3229" w:hanging="360"/>
      </w:pPr>
      <w:rPr>
        <w:rFonts w:ascii="Wingdings" w:hAnsi="Wingdings" w:hint="default"/>
      </w:rPr>
    </w:lvl>
    <w:lvl w:ilvl="3" w:tplc="04090001" w:tentative="1">
      <w:start w:val="1"/>
      <w:numFmt w:val="bullet"/>
      <w:lvlText w:val=""/>
      <w:lvlJc w:val="left"/>
      <w:pPr>
        <w:tabs>
          <w:tab w:val="num" w:pos="3949"/>
        </w:tabs>
        <w:ind w:left="3949" w:hanging="360"/>
      </w:pPr>
      <w:rPr>
        <w:rFonts w:ascii="Symbol" w:hAnsi="Symbol" w:hint="default"/>
      </w:rPr>
    </w:lvl>
    <w:lvl w:ilvl="4" w:tplc="04090003" w:tentative="1">
      <w:start w:val="1"/>
      <w:numFmt w:val="bullet"/>
      <w:lvlText w:val="o"/>
      <w:lvlJc w:val="left"/>
      <w:pPr>
        <w:tabs>
          <w:tab w:val="num" w:pos="4669"/>
        </w:tabs>
        <w:ind w:left="4669" w:hanging="360"/>
      </w:pPr>
      <w:rPr>
        <w:rFonts w:ascii="Courier New" w:hAnsi="Courier New" w:cs="Courier New" w:hint="default"/>
      </w:rPr>
    </w:lvl>
    <w:lvl w:ilvl="5" w:tplc="04090005" w:tentative="1">
      <w:start w:val="1"/>
      <w:numFmt w:val="bullet"/>
      <w:lvlText w:val=""/>
      <w:lvlJc w:val="left"/>
      <w:pPr>
        <w:tabs>
          <w:tab w:val="num" w:pos="5389"/>
        </w:tabs>
        <w:ind w:left="5389" w:hanging="360"/>
      </w:pPr>
      <w:rPr>
        <w:rFonts w:ascii="Wingdings" w:hAnsi="Wingdings" w:hint="default"/>
      </w:rPr>
    </w:lvl>
    <w:lvl w:ilvl="6" w:tplc="04090001" w:tentative="1">
      <w:start w:val="1"/>
      <w:numFmt w:val="bullet"/>
      <w:lvlText w:val=""/>
      <w:lvlJc w:val="left"/>
      <w:pPr>
        <w:tabs>
          <w:tab w:val="num" w:pos="6109"/>
        </w:tabs>
        <w:ind w:left="6109" w:hanging="360"/>
      </w:pPr>
      <w:rPr>
        <w:rFonts w:ascii="Symbol" w:hAnsi="Symbol" w:hint="default"/>
      </w:rPr>
    </w:lvl>
    <w:lvl w:ilvl="7" w:tplc="04090003" w:tentative="1">
      <w:start w:val="1"/>
      <w:numFmt w:val="bullet"/>
      <w:lvlText w:val="o"/>
      <w:lvlJc w:val="left"/>
      <w:pPr>
        <w:tabs>
          <w:tab w:val="num" w:pos="6829"/>
        </w:tabs>
        <w:ind w:left="6829" w:hanging="360"/>
      </w:pPr>
      <w:rPr>
        <w:rFonts w:ascii="Courier New" w:hAnsi="Courier New" w:cs="Courier New" w:hint="default"/>
      </w:rPr>
    </w:lvl>
    <w:lvl w:ilvl="8" w:tplc="04090005" w:tentative="1">
      <w:start w:val="1"/>
      <w:numFmt w:val="bullet"/>
      <w:lvlText w:val=""/>
      <w:lvlJc w:val="left"/>
      <w:pPr>
        <w:tabs>
          <w:tab w:val="num" w:pos="7549"/>
        </w:tabs>
        <w:ind w:left="7549" w:hanging="360"/>
      </w:pPr>
      <w:rPr>
        <w:rFonts w:ascii="Wingdings" w:hAnsi="Wingdings" w:hint="default"/>
      </w:rPr>
    </w:lvl>
  </w:abstractNum>
  <w:num w:numId="1">
    <w:abstractNumId w:val="4"/>
  </w:num>
  <w:num w:numId="2">
    <w:abstractNumId w:val="5"/>
  </w:num>
  <w:num w:numId="3">
    <w:abstractNumId w:val="21"/>
  </w:num>
  <w:num w:numId="4">
    <w:abstractNumId w:val="67"/>
  </w:num>
  <w:num w:numId="5">
    <w:abstractNumId w:val="9"/>
  </w:num>
  <w:num w:numId="6">
    <w:abstractNumId w:val="37"/>
  </w:num>
  <w:num w:numId="7">
    <w:abstractNumId w:val="0"/>
  </w:num>
  <w:num w:numId="8">
    <w:abstractNumId w:val="1"/>
  </w:num>
  <w:num w:numId="9">
    <w:abstractNumId w:val="60"/>
  </w:num>
  <w:num w:numId="10">
    <w:abstractNumId w:val="57"/>
  </w:num>
  <w:num w:numId="11">
    <w:abstractNumId w:val="25"/>
  </w:num>
  <w:num w:numId="12">
    <w:abstractNumId w:val="17"/>
  </w:num>
  <w:num w:numId="13">
    <w:abstractNumId w:val="23"/>
  </w:num>
  <w:num w:numId="14">
    <w:abstractNumId w:val="3"/>
  </w:num>
  <w:num w:numId="15">
    <w:abstractNumId w:val="36"/>
  </w:num>
  <w:num w:numId="16">
    <w:abstractNumId w:val="62"/>
  </w:num>
  <w:num w:numId="17">
    <w:abstractNumId w:val="7"/>
  </w:num>
  <w:num w:numId="18">
    <w:abstractNumId w:val="10"/>
  </w:num>
  <w:num w:numId="19">
    <w:abstractNumId w:val="22"/>
  </w:num>
  <w:num w:numId="20">
    <w:abstractNumId w:val="31"/>
  </w:num>
  <w:num w:numId="21">
    <w:abstractNumId w:val="39"/>
  </w:num>
  <w:num w:numId="22">
    <w:abstractNumId w:val="29"/>
  </w:num>
  <w:num w:numId="23">
    <w:abstractNumId w:val="8"/>
  </w:num>
  <w:num w:numId="24">
    <w:abstractNumId w:val="18"/>
  </w:num>
  <w:num w:numId="25">
    <w:abstractNumId w:val="58"/>
  </w:num>
  <w:num w:numId="26">
    <w:abstractNumId w:val="63"/>
  </w:num>
  <w:num w:numId="27">
    <w:abstractNumId w:val="50"/>
  </w:num>
  <w:num w:numId="28">
    <w:abstractNumId w:val="54"/>
  </w:num>
  <w:num w:numId="29">
    <w:abstractNumId w:val="33"/>
  </w:num>
  <w:num w:numId="30">
    <w:abstractNumId w:val="11"/>
  </w:num>
  <w:num w:numId="31">
    <w:abstractNumId w:val="47"/>
  </w:num>
  <w:num w:numId="32">
    <w:abstractNumId w:val="51"/>
  </w:num>
  <w:num w:numId="33">
    <w:abstractNumId w:val="2"/>
  </w:num>
  <w:num w:numId="34">
    <w:abstractNumId w:val="48"/>
  </w:num>
  <w:num w:numId="35">
    <w:abstractNumId w:val="24"/>
  </w:num>
  <w:num w:numId="36">
    <w:abstractNumId w:val="20"/>
  </w:num>
  <w:num w:numId="37">
    <w:abstractNumId w:val="34"/>
  </w:num>
  <w:num w:numId="38">
    <w:abstractNumId w:val="49"/>
  </w:num>
  <w:num w:numId="39">
    <w:abstractNumId w:val="26"/>
  </w:num>
  <w:num w:numId="40">
    <w:abstractNumId w:val="35"/>
  </w:num>
  <w:num w:numId="41">
    <w:abstractNumId w:val="28"/>
  </w:num>
  <w:num w:numId="42">
    <w:abstractNumId w:val="30"/>
  </w:num>
  <w:num w:numId="43">
    <w:abstractNumId w:val="56"/>
  </w:num>
  <w:num w:numId="44">
    <w:abstractNumId w:val="45"/>
  </w:num>
  <w:num w:numId="45">
    <w:abstractNumId w:val="65"/>
  </w:num>
  <w:num w:numId="46">
    <w:abstractNumId w:val="44"/>
  </w:num>
  <w:num w:numId="47">
    <w:abstractNumId w:val="52"/>
  </w:num>
  <w:num w:numId="4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1"/>
  </w:num>
  <w:num w:numId="50">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6"/>
  </w:num>
  <w:num w:numId="52">
    <w:abstractNumId w:val="64"/>
  </w:num>
  <w:num w:numId="53">
    <w:abstractNumId w:val="27"/>
  </w:num>
  <w:num w:numId="54">
    <w:abstractNumId w:val="12"/>
  </w:num>
  <w:num w:numId="55">
    <w:abstractNumId w:val="16"/>
  </w:num>
  <w:num w:numId="56">
    <w:abstractNumId w:val="15"/>
  </w:num>
  <w:num w:numId="57">
    <w:abstractNumId w:val="59"/>
  </w:num>
  <w:num w:numId="58">
    <w:abstractNumId w:val="53"/>
  </w:num>
  <w:num w:numId="59">
    <w:abstractNumId w:val="6"/>
  </w:num>
  <w:num w:numId="60">
    <w:abstractNumId w:val="43"/>
  </w:num>
  <w:num w:numId="61">
    <w:abstractNumId w:val="61"/>
  </w:num>
  <w:num w:numId="62">
    <w:abstractNumId w:val="66"/>
  </w:num>
  <w:num w:numId="63">
    <w:abstractNumId w:val="55"/>
  </w:num>
  <w:num w:numId="64">
    <w:abstractNumId w:val="14"/>
  </w:num>
  <w:num w:numId="65">
    <w:abstractNumId w:val="40"/>
  </w:num>
  <w:num w:numId="66">
    <w:abstractNumId w:val="38"/>
  </w:num>
  <w:num w:numId="67">
    <w:abstractNumId w:val="32"/>
  </w:num>
  <w:numIdMacAtCleanup w:val="6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embedSystemFonts/>
  <w:hideSpellingErrors/>
  <w:hideGrammaticalErrors/>
  <w:stylePaneFormatFilter w:val="3F01"/>
  <w:defaultTabStop w:val="720"/>
  <w:drawingGridHorizontalSpacing w:val="120"/>
  <w:displayHorizontalDrawingGridEvery w:val="2"/>
  <w:characterSpacingControl w:val="doNotCompress"/>
  <w:hdrShapeDefaults>
    <o:shapedefaults v:ext="edit" spidmax="8194"/>
    <o:shapelayout v:ext="edit">
      <o:idmap v:ext="edit" data="5"/>
      <o:rules v:ext="edit">
        <o:r id="V:Rule2" type="connector" idref="#AutoShape 9"/>
      </o:rules>
    </o:shapelayout>
  </w:hdrShapeDefaults>
  <w:footnotePr>
    <w:footnote w:id="0"/>
    <w:footnote w:id="1"/>
  </w:footnotePr>
  <w:endnotePr>
    <w:endnote w:id="0"/>
    <w:endnote w:id="1"/>
  </w:endnotePr>
  <w:compat/>
  <w:rsids>
    <w:rsidRoot w:val="00BC3D14"/>
    <w:rsid w:val="00000562"/>
    <w:rsid w:val="00001370"/>
    <w:rsid w:val="00002C99"/>
    <w:rsid w:val="00002D32"/>
    <w:rsid w:val="00004081"/>
    <w:rsid w:val="00004CA8"/>
    <w:rsid w:val="00006E06"/>
    <w:rsid w:val="000120E7"/>
    <w:rsid w:val="00013963"/>
    <w:rsid w:val="00015DF4"/>
    <w:rsid w:val="000160A0"/>
    <w:rsid w:val="0001659D"/>
    <w:rsid w:val="00016988"/>
    <w:rsid w:val="00017768"/>
    <w:rsid w:val="00017E3E"/>
    <w:rsid w:val="00021BDF"/>
    <w:rsid w:val="00023797"/>
    <w:rsid w:val="000238DA"/>
    <w:rsid w:val="00024F83"/>
    <w:rsid w:val="00025127"/>
    <w:rsid w:val="00025E4A"/>
    <w:rsid w:val="00026E53"/>
    <w:rsid w:val="000300C8"/>
    <w:rsid w:val="0003073A"/>
    <w:rsid w:val="00030CB4"/>
    <w:rsid w:val="00031BEE"/>
    <w:rsid w:val="00034ED1"/>
    <w:rsid w:val="00035428"/>
    <w:rsid w:val="0003614D"/>
    <w:rsid w:val="000372F4"/>
    <w:rsid w:val="0004167B"/>
    <w:rsid w:val="0004271E"/>
    <w:rsid w:val="00043EB8"/>
    <w:rsid w:val="00044F51"/>
    <w:rsid w:val="000467D7"/>
    <w:rsid w:val="000502A0"/>
    <w:rsid w:val="000522A9"/>
    <w:rsid w:val="00054195"/>
    <w:rsid w:val="00056A91"/>
    <w:rsid w:val="00057375"/>
    <w:rsid w:val="00060316"/>
    <w:rsid w:val="000605AA"/>
    <w:rsid w:val="000605F4"/>
    <w:rsid w:val="00060645"/>
    <w:rsid w:val="000634D9"/>
    <w:rsid w:val="00063C2C"/>
    <w:rsid w:val="00064066"/>
    <w:rsid w:val="00065E0D"/>
    <w:rsid w:val="000663A8"/>
    <w:rsid w:val="00066872"/>
    <w:rsid w:val="00066AB5"/>
    <w:rsid w:val="00075292"/>
    <w:rsid w:val="00077EAF"/>
    <w:rsid w:val="00081180"/>
    <w:rsid w:val="00082437"/>
    <w:rsid w:val="00086AFB"/>
    <w:rsid w:val="00086B70"/>
    <w:rsid w:val="000909B3"/>
    <w:rsid w:val="0009392C"/>
    <w:rsid w:val="00095229"/>
    <w:rsid w:val="00095D64"/>
    <w:rsid w:val="00095DF9"/>
    <w:rsid w:val="00096885"/>
    <w:rsid w:val="000A07FF"/>
    <w:rsid w:val="000A364C"/>
    <w:rsid w:val="000A3E4F"/>
    <w:rsid w:val="000A4213"/>
    <w:rsid w:val="000A6CCC"/>
    <w:rsid w:val="000A76D5"/>
    <w:rsid w:val="000B0FF1"/>
    <w:rsid w:val="000B2762"/>
    <w:rsid w:val="000B3AAC"/>
    <w:rsid w:val="000B5667"/>
    <w:rsid w:val="000B6443"/>
    <w:rsid w:val="000C0142"/>
    <w:rsid w:val="000C1260"/>
    <w:rsid w:val="000C294B"/>
    <w:rsid w:val="000C438E"/>
    <w:rsid w:val="000C4E73"/>
    <w:rsid w:val="000C50CB"/>
    <w:rsid w:val="000C525D"/>
    <w:rsid w:val="000C5DB9"/>
    <w:rsid w:val="000C659D"/>
    <w:rsid w:val="000D0607"/>
    <w:rsid w:val="000D0F83"/>
    <w:rsid w:val="000D1149"/>
    <w:rsid w:val="000D1278"/>
    <w:rsid w:val="000D3B22"/>
    <w:rsid w:val="000D6C72"/>
    <w:rsid w:val="000E0907"/>
    <w:rsid w:val="000E3E58"/>
    <w:rsid w:val="000E46B8"/>
    <w:rsid w:val="000E77C3"/>
    <w:rsid w:val="000F0DA4"/>
    <w:rsid w:val="000F1DED"/>
    <w:rsid w:val="000F21D5"/>
    <w:rsid w:val="000F3286"/>
    <w:rsid w:val="000F3A9C"/>
    <w:rsid w:val="000F4681"/>
    <w:rsid w:val="000F4D74"/>
    <w:rsid w:val="00100D74"/>
    <w:rsid w:val="00101E62"/>
    <w:rsid w:val="00102967"/>
    <w:rsid w:val="00102DAE"/>
    <w:rsid w:val="001064C5"/>
    <w:rsid w:val="00107CBA"/>
    <w:rsid w:val="00111347"/>
    <w:rsid w:val="00112AE7"/>
    <w:rsid w:val="001154AF"/>
    <w:rsid w:val="001167E3"/>
    <w:rsid w:val="00120AA6"/>
    <w:rsid w:val="00120C8D"/>
    <w:rsid w:val="001245FD"/>
    <w:rsid w:val="0012625E"/>
    <w:rsid w:val="0012648D"/>
    <w:rsid w:val="00126652"/>
    <w:rsid w:val="0013101D"/>
    <w:rsid w:val="00131BE3"/>
    <w:rsid w:val="00132026"/>
    <w:rsid w:val="00132C93"/>
    <w:rsid w:val="00133B18"/>
    <w:rsid w:val="001345A3"/>
    <w:rsid w:val="00137DFA"/>
    <w:rsid w:val="0014028D"/>
    <w:rsid w:val="001407D3"/>
    <w:rsid w:val="00141826"/>
    <w:rsid w:val="00142DCE"/>
    <w:rsid w:val="001436F1"/>
    <w:rsid w:val="001446F7"/>
    <w:rsid w:val="00145520"/>
    <w:rsid w:val="001509AB"/>
    <w:rsid w:val="0015163D"/>
    <w:rsid w:val="0015251F"/>
    <w:rsid w:val="001542B1"/>
    <w:rsid w:val="00155E87"/>
    <w:rsid w:val="001560CD"/>
    <w:rsid w:val="00160238"/>
    <w:rsid w:val="00160C0E"/>
    <w:rsid w:val="001644BA"/>
    <w:rsid w:val="001646C0"/>
    <w:rsid w:val="00164DC4"/>
    <w:rsid w:val="001665D7"/>
    <w:rsid w:val="00167038"/>
    <w:rsid w:val="0017000D"/>
    <w:rsid w:val="00170A9C"/>
    <w:rsid w:val="00171244"/>
    <w:rsid w:val="00171B5D"/>
    <w:rsid w:val="00172673"/>
    <w:rsid w:val="0017326F"/>
    <w:rsid w:val="001734B6"/>
    <w:rsid w:val="001760A2"/>
    <w:rsid w:val="00177898"/>
    <w:rsid w:val="00177A18"/>
    <w:rsid w:val="00180E62"/>
    <w:rsid w:val="00181998"/>
    <w:rsid w:val="00183246"/>
    <w:rsid w:val="001852E1"/>
    <w:rsid w:val="00187E1B"/>
    <w:rsid w:val="0019025A"/>
    <w:rsid w:val="00191978"/>
    <w:rsid w:val="0019260D"/>
    <w:rsid w:val="00192DA1"/>
    <w:rsid w:val="00192ECA"/>
    <w:rsid w:val="001A1128"/>
    <w:rsid w:val="001A36FD"/>
    <w:rsid w:val="001A3887"/>
    <w:rsid w:val="001A4986"/>
    <w:rsid w:val="001A4E56"/>
    <w:rsid w:val="001A5999"/>
    <w:rsid w:val="001A5DAA"/>
    <w:rsid w:val="001A63FE"/>
    <w:rsid w:val="001A6A94"/>
    <w:rsid w:val="001A6E65"/>
    <w:rsid w:val="001A732F"/>
    <w:rsid w:val="001A78C2"/>
    <w:rsid w:val="001A7C8D"/>
    <w:rsid w:val="001B085F"/>
    <w:rsid w:val="001B541C"/>
    <w:rsid w:val="001C3E57"/>
    <w:rsid w:val="001C3F34"/>
    <w:rsid w:val="001C40A3"/>
    <w:rsid w:val="001C4101"/>
    <w:rsid w:val="001C4269"/>
    <w:rsid w:val="001C45BE"/>
    <w:rsid w:val="001C45FE"/>
    <w:rsid w:val="001C4C6B"/>
    <w:rsid w:val="001C511E"/>
    <w:rsid w:val="001C5598"/>
    <w:rsid w:val="001C666F"/>
    <w:rsid w:val="001C74FC"/>
    <w:rsid w:val="001C7F09"/>
    <w:rsid w:val="001D0D0B"/>
    <w:rsid w:val="001D1858"/>
    <w:rsid w:val="001D1F40"/>
    <w:rsid w:val="001E21ED"/>
    <w:rsid w:val="001E2717"/>
    <w:rsid w:val="001E32A1"/>
    <w:rsid w:val="001E4484"/>
    <w:rsid w:val="001E5F98"/>
    <w:rsid w:val="001E7A85"/>
    <w:rsid w:val="001F0D4B"/>
    <w:rsid w:val="001F0E6F"/>
    <w:rsid w:val="001F290E"/>
    <w:rsid w:val="001F291D"/>
    <w:rsid w:val="001F3F6E"/>
    <w:rsid w:val="001F5D86"/>
    <w:rsid w:val="001F6222"/>
    <w:rsid w:val="00200384"/>
    <w:rsid w:val="00201E1C"/>
    <w:rsid w:val="002046DC"/>
    <w:rsid w:val="00204D34"/>
    <w:rsid w:val="002069FB"/>
    <w:rsid w:val="00213BA4"/>
    <w:rsid w:val="00214F23"/>
    <w:rsid w:val="002153BB"/>
    <w:rsid w:val="0021573C"/>
    <w:rsid w:val="002163DD"/>
    <w:rsid w:val="00216CAE"/>
    <w:rsid w:val="0022385B"/>
    <w:rsid w:val="002243FB"/>
    <w:rsid w:val="00224638"/>
    <w:rsid w:val="00225126"/>
    <w:rsid w:val="00225370"/>
    <w:rsid w:val="00225EB5"/>
    <w:rsid w:val="00226B98"/>
    <w:rsid w:val="00231675"/>
    <w:rsid w:val="00231D2A"/>
    <w:rsid w:val="002324E6"/>
    <w:rsid w:val="002327DF"/>
    <w:rsid w:val="00233E28"/>
    <w:rsid w:val="00234999"/>
    <w:rsid w:val="00234BFE"/>
    <w:rsid w:val="00235E39"/>
    <w:rsid w:val="00237125"/>
    <w:rsid w:val="002403CF"/>
    <w:rsid w:val="002427BE"/>
    <w:rsid w:val="002438E9"/>
    <w:rsid w:val="0024449B"/>
    <w:rsid w:val="00245F19"/>
    <w:rsid w:val="00250820"/>
    <w:rsid w:val="00250DE2"/>
    <w:rsid w:val="0025132F"/>
    <w:rsid w:val="00251794"/>
    <w:rsid w:val="002529BE"/>
    <w:rsid w:val="00253A8E"/>
    <w:rsid w:val="00253CDE"/>
    <w:rsid w:val="00254B0A"/>
    <w:rsid w:val="00254B32"/>
    <w:rsid w:val="0025773B"/>
    <w:rsid w:val="00257A14"/>
    <w:rsid w:val="0026007E"/>
    <w:rsid w:val="00261055"/>
    <w:rsid w:val="00263530"/>
    <w:rsid w:val="00264A8A"/>
    <w:rsid w:val="00265A36"/>
    <w:rsid w:val="00266188"/>
    <w:rsid w:val="00270FF6"/>
    <w:rsid w:val="00275EBC"/>
    <w:rsid w:val="00275F27"/>
    <w:rsid w:val="00276CB0"/>
    <w:rsid w:val="00277140"/>
    <w:rsid w:val="002828C4"/>
    <w:rsid w:val="00283C2D"/>
    <w:rsid w:val="00284DB1"/>
    <w:rsid w:val="002853F0"/>
    <w:rsid w:val="00287F6E"/>
    <w:rsid w:val="002906FF"/>
    <w:rsid w:val="002910CA"/>
    <w:rsid w:val="002910D8"/>
    <w:rsid w:val="00291AD9"/>
    <w:rsid w:val="002959C5"/>
    <w:rsid w:val="002A2C4E"/>
    <w:rsid w:val="002A30E5"/>
    <w:rsid w:val="002A6E46"/>
    <w:rsid w:val="002A7130"/>
    <w:rsid w:val="002A75F5"/>
    <w:rsid w:val="002B2635"/>
    <w:rsid w:val="002B468E"/>
    <w:rsid w:val="002B4B7B"/>
    <w:rsid w:val="002B7E3F"/>
    <w:rsid w:val="002C3AA5"/>
    <w:rsid w:val="002C483E"/>
    <w:rsid w:val="002C691D"/>
    <w:rsid w:val="002C6D3E"/>
    <w:rsid w:val="002C6F15"/>
    <w:rsid w:val="002D0EA1"/>
    <w:rsid w:val="002D27FB"/>
    <w:rsid w:val="002D57A6"/>
    <w:rsid w:val="002D5CAD"/>
    <w:rsid w:val="002D6885"/>
    <w:rsid w:val="002D6AF1"/>
    <w:rsid w:val="002D6FF9"/>
    <w:rsid w:val="002D765B"/>
    <w:rsid w:val="002D7AC7"/>
    <w:rsid w:val="002E11AA"/>
    <w:rsid w:val="002E329A"/>
    <w:rsid w:val="002E436A"/>
    <w:rsid w:val="002E7162"/>
    <w:rsid w:val="002F5EB7"/>
    <w:rsid w:val="002F6D66"/>
    <w:rsid w:val="00301A9F"/>
    <w:rsid w:val="00301BB0"/>
    <w:rsid w:val="00303B00"/>
    <w:rsid w:val="003043CD"/>
    <w:rsid w:val="003044AD"/>
    <w:rsid w:val="0030559A"/>
    <w:rsid w:val="003056ED"/>
    <w:rsid w:val="00305C1C"/>
    <w:rsid w:val="00305E8D"/>
    <w:rsid w:val="00306E54"/>
    <w:rsid w:val="00312241"/>
    <w:rsid w:val="0031281B"/>
    <w:rsid w:val="00313FC9"/>
    <w:rsid w:val="0032128D"/>
    <w:rsid w:val="003214D3"/>
    <w:rsid w:val="00323235"/>
    <w:rsid w:val="00323702"/>
    <w:rsid w:val="00332755"/>
    <w:rsid w:val="00333241"/>
    <w:rsid w:val="00333334"/>
    <w:rsid w:val="003355E9"/>
    <w:rsid w:val="00335EB0"/>
    <w:rsid w:val="0033728B"/>
    <w:rsid w:val="003405DB"/>
    <w:rsid w:val="00340EC3"/>
    <w:rsid w:val="00345E47"/>
    <w:rsid w:val="00346BB8"/>
    <w:rsid w:val="0035004D"/>
    <w:rsid w:val="00352848"/>
    <w:rsid w:val="00352A6A"/>
    <w:rsid w:val="00352C06"/>
    <w:rsid w:val="00361BD9"/>
    <w:rsid w:val="00363109"/>
    <w:rsid w:val="003654AB"/>
    <w:rsid w:val="00365F72"/>
    <w:rsid w:val="003663A0"/>
    <w:rsid w:val="00367CFD"/>
    <w:rsid w:val="00367D20"/>
    <w:rsid w:val="00367D41"/>
    <w:rsid w:val="00371F6C"/>
    <w:rsid w:val="00373AC9"/>
    <w:rsid w:val="00373E5A"/>
    <w:rsid w:val="00373FB8"/>
    <w:rsid w:val="003764C6"/>
    <w:rsid w:val="00384D78"/>
    <w:rsid w:val="00384EE9"/>
    <w:rsid w:val="00386AA6"/>
    <w:rsid w:val="00390AC3"/>
    <w:rsid w:val="00391D94"/>
    <w:rsid w:val="003922C0"/>
    <w:rsid w:val="00393840"/>
    <w:rsid w:val="00394109"/>
    <w:rsid w:val="00395BDD"/>
    <w:rsid w:val="00396C27"/>
    <w:rsid w:val="00397581"/>
    <w:rsid w:val="003A0577"/>
    <w:rsid w:val="003A0CA9"/>
    <w:rsid w:val="003A1F75"/>
    <w:rsid w:val="003A2B27"/>
    <w:rsid w:val="003A56EB"/>
    <w:rsid w:val="003A6D48"/>
    <w:rsid w:val="003A6DC8"/>
    <w:rsid w:val="003A7124"/>
    <w:rsid w:val="003A7BE0"/>
    <w:rsid w:val="003A7C7A"/>
    <w:rsid w:val="003B0F4E"/>
    <w:rsid w:val="003B229B"/>
    <w:rsid w:val="003B3484"/>
    <w:rsid w:val="003B3721"/>
    <w:rsid w:val="003B41BB"/>
    <w:rsid w:val="003C0F88"/>
    <w:rsid w:val="003C17B3"/>
    <w:rsid w:val="003D0AB0"/>
    <w:rsid w:val="003D0EDF"/>
    <w:rsid w:val="003D18B8"/>
    <w:rsid w:val="003D67A0"/>
    <w:rsid w:val="003D67DC"/>
    <w:rsid w:val="003E341C"/>
    <w:rsid w:val="003E5F59"/>
    <w:rsid w:val="003E6335"/>
    <w:rsid w:val="003E6E71"/>
    <w:rsid w:val="003E752C"/>
    <w:rsid w:val="003F4B75"/>
    <w:rsid w:val="003F4F56"/>
    <w:rsid w:val="00400250"/>
    <w:rsid w:val="00401F35"/>
    <w:rsid w:val="00404590"/>
    <w:rsid w:val="00406EF2"/>
    <w:rsid w:val="004070CB"/>
    <w:rsid w:val="00407ECB"/>
    <w:rsid w:val="00411A89"/>
    <w:rsid w:val="00417EA6"/>
    <w:rsid w:val="004203AB"/>
    <w:rsid w:val="0042267D"/>
    <w:rsid w:val="00424DAE"/>
    <w:rsid w:val="004260A6"/>
    <w:rsid w:val="00427CF9"/>
    <w:rsid w:val="0043070A"/>
    <w:rsid w:val="00432D51"/>
    <w:rsid w:val="00434057"/>
    <w:rsid w:val="00436301"/>
    <w:rsid w:val="004400E7"/>
    <w:rsid w:val="0044437B"/>
    <w:rsid w:val="004443A3"/>
    <w:rsid w:val="00451505"/>
    <w:rsid w:val="00452B11"/>
    <w:rsid w:val="00455179"/>
    <w:rsid w:val="00455482"/>
    <w:rsid w:val="004555B0"/>
    <w:rsid w:val="004556DA"/>
    <w:rsid w:val="00456259"/>
    <w:rsid w:val="00460653"/>
    <w:rsid w:val="004635B4"/>
    <w:rsid w:val="00464C92"/>
    <w:rsid w:val="00465C80"/>
    <w:rsid w:val="00471049"/>
    <w:rsid w:val="00471726"/>
    <w:rsid w:val="004737C7"/>
    <w:rsid w:val="00475733"/>
    <w:rsid w:val="00475B06"/>
    <w:rsid w:val="00475C6C"/>
    <w:rsid w:val="00476E3D"/>
    <w:rsid w:val="00480010"/>
    <w:rsid w:val="004801FB"/>
    <w:rsid w:val="004808B9"/>
    <w:rsid w:val="00480B63"/>
    <w:rsid w:val="00480E76"/>
    <w:rsid w:val="00481299"/>
    <w:rsid w:val="00483F54"/>
    <w:rsid w:val="00485250"/>
    <w:rsid w:val="00485270"/>
    <w:rsid w:val="0048534E"/>
    <w:rsid w:val="00486145"/>
    <w:rsid w:val="0048776A"/>
    <w:rsid w:val="004907EF"/>
    <w:rsid w:val="00491350"/>
    <w:rsid w:val="004933E1"/>
    <w:rsid w:val="0049369D"/>
    <w:rsid w:val="00494396"/>
    <w:rsid w:val="00496B77"/>
    <w:rsid w:val="00496BB5"/>
    <w:rsid w:val="004975DF"/>
    <w:rsid w:val="004A003B"/>
    <w:rsid w:val="004A06FE"/>
    <w:rsid w:val="004A0DA1"/>
    <w:rsid w:val="004A2200"/>
    <w:rsid w:val="004A34DA"/>
    <w:rsid w:val="004A4112"/>
    <w:rsid w:val="004A746E"/>
    <w:rsid w:val="004A7A90"/>
    <w:rsid w:val="004B1366"/>
    <w:rsid w:val="004B35AF"/>
    <w:rsid w:val="004B7664"/>
    <w:rsid w:val="004C0353"/>
    <w:rsid w:val="004C1314"/>
    <w:rsid w:val="004C1D84"/>
    <w:rsid w:val="004C26B9"/>
    <w:rsid w:val="004C2D1D"/>
    <w:rsid w:val="004C32D1"/>
    <w:rsid w:val="004C419A"/>
    <w:rsid w:val="004C4ADE"/>
    <w:rsid w:val="004C6BB1"/>
    <w:rsid w:val="004C7F52"/>
    <w:rsid w:val="004D0620"/>
    <w:rsid w:val="004D085A"/>
    <w:rsid w:val="004D1D76"/>
    <w:rsid w:val="004D3068"/>
    <w:rsid w:val="004D4417"/>
    <w:rsid w:val="004D4916"/>
    <w:rsid w:val="004D50BA"/>
    <w:rsid w:val="004E0F74"/>
    <w:rsid w:val="004E1FB6"/>
    <w:rsid w:val="004E1FDE"/>
    <w:rsid w:val="004E5B09"/>
    <w:rsid w:val="004E63A3"/>
    <w:rsid w:val="004E6917"/>
    <w:rsid w:val="004E7561"/>
    <w:rsid w:val="004E7B1B"/>
    <w:rsid w:val="004F0B43"/>
    <w:rsid w:val="004F0E88"/>
    <w:rsid w:val="004F1196"/>
    <w:rsid w:val="004F1D0C"/>
    <w:rsid w:val="004F2D0E"/>
    <w:rsid w:val="004F4E39"/>
    <w:rsid w:val="004F60F0"/>
    <w:rsid w:val="004F631F"/>
    <w:rsid w:val="004F7A23"/>
    <w:rsid w:val="004F7CEA"/>
    <w:rsid w:val="005012F0"/>
    <w:rsid w:val="005019B0"/>
    <w:rsid w:val="005021B3"/>
    <w:rsid w:val="00502815"/>
    <w:rsid w:val="005034C6"/>
    <w:rsid w:val="005068EF"/>
    <w:rsid w:val="00507242"/>
    <w:rsid w:val="00507268"/>
    <w:rsid w:val="00510414"/>
    <w:rsid w:val="00510D98"/>
    <w:rsid w:val="00511C95"/>
    <w:rsid w:val="00512266"/>
    <w:rsid w:val="00515878"/>
    <w:rsid w:val="0051648A"/>
    <w:rsid w:val="00520894"/>
    <w:rsid w:val="0052452C"/>
    <w:rsid w:val="0053098E"/>
    <w:rsid w:val="005309BE"/>
    <w:rsid w:val="00531B44"/>
    <w:rsid w:val="00535B86"/>
    <w:rsid w:val="00535FED"/>
    <w:rsid w:val="0053671B"/>
    <w:rsid w:val="005404A3"/>
    <w:rsid w:val="0054203B"/>
    <w:rsid w:val="00545DD8"/>
    <w:rsid w:val="00546273"/>
    <w:rsid w:val="00546533"/>
    <w:rsid w:val="00547B0A"/>
    <w:rsid w:val="00550D6E"/>
    <w:rsid w:val="005514F6"/>
    <w:rsid w:val="00551B1A"/>
    <w:rsid w:val="00551C1C"/>
    <w:rsid w:val="0055344B"/>
    <w:rsid w:val="00553A68"/>
    <w:rsid w:val="00554680"/>
    <w:rsid w:val="00557353"/>
    <w:rsid w:val="00557FA5"/>
    <w:rsid w:val="005613CD"/>
    <w:rsid w:val="00561C34"/>
    <w:rsid w:val="00562163"/>
    <w:rsid w:val="00562FB4"/>
    <w:rsid w:val="00565010"/>
    <w:rsid w:val="00566215"/>
    <w:rsid w:val="0056749D"/>
    <w:rsid w:val="005675BF"/>
    <w:rsid w:val="00575863"/>
    <w:rsid w:val="00575C69"/>
    <w:rsid w:val="00576811"/>
    <w:rsid w:val="00576EAF"/>
    <w:rsid w:val="0058184A"/>
    <w:rsid w:val="00582E79"/>
    <w:rsid w:val="00583362"/>
    <w:rsid w:val="005857BA"/>
    <w:rsid w:val="00585A55"/>
    <w:rsid w:val="00590756"/>
    <w:rsid w:val="005918CC"/>
    <w:rsid w:val="00594DDF"/>
    <w:rsid w:val="005956F2"/>
    <w:rsid w:val="0059618A"/>
    <w:rsid w:val="00596426"/>
    <w:rsid w:val="005969E2"/>
    <w:rsid w:val="0059773B"/>
    <w:rsid w:val="005A0695"/>
    <w:rsid w:val="005A1337"/>
    <w:rsid w:val="005A138C"/>
    <w:rsid w:val="005A1DB5"/>
    <w:rsid w:val="005A5A93"/>
    <w:rsid w:val="005B3550"/>
    <w:rsid w:val="005B3A0C"/>
    <w:rsid w:val="005B5B6B"/>
    <w:rsid w:val="005B6AF7"/>
    <w:rsid w:val="005B79E0"/>
    <w:rsid w:val="005C0ABE"/>
    <w:rsid w:val="005C1014"/>
    <w:rsid w:val="005C1C06"/>
    <w:rsid w:val="005C2EA5"/>
    <w:rsid w:val="005C4069"/>
    <w:rsid w:val="005C7264"/>
    <w:rsid w:val="005D1900"/>
    <w:rsid w:val="005D1BB8"/>
    <w:rsid w:val="005D1F73"/>
    <w:rsid w:val="005D225F"/>
    <w:rsid w:val="005D4272"/>
    <w:rsid w:val="005D43C5"/>
    <w:rsid w:val="005D4A09"/>
    <w:rsid w:val="005D4D47"/>
    <w:rsid w:val="005D75C5"/>
    <w:rsid w:val="005E1A58"/>
    <w:rsid w:val="005E5CFB"/>
    <w:rsid w:val="005E6354"/>
    <w:rsid w:val="005E73F2"/>
    <w:rsid w:val="005F109E"/>
    <w:rsid w:val="005F445E"/>
    <w:rsid w:val="005F5621"/>
    <w:rsid w:val="005F5BB4"/>
    <w:rsid w:val="005F5DE0"/>
    <w:rsid w:val="006001D3"/>
    <w:rsid w:val="00600CEA"/>
    <w:rsid w:val="0060109D"/>
    <w:rsid w:val="00605B4B"/>
    <w:rsid w:val="00605D07"/>
    <w:rsid w:val="00611454"/>
    <w:rsid w:val="006131AB"/>
    <w:rsid w:val="0061380C"/>
    <w:rsid w:val="00614334"/>
    <w:rsid w:val="00614D54"/>
    <w:rsid w:val="00615C2A"/>
    <w:rsid w:val="00615D65"/>
    <w:rsid w:val="00617885"/>
    <w:rsid w:val="00617A36"/>
    <w:rsid w:val="00617B56"/>
    <w:rsid w:val="006254B4"/>
    <w:rsid w:val="0062785D"/>
    <w:rsid w:val="0063020C"/>
    <w:rsid w:val="00631761"/>
    <w:rsid w:val="00632224"/>
    <w:rsid w:val="006371B0"/>
    <w:rsid w:val="00641631"/>
    <w:rsid w:val="006423B8"/>
    <w:rsid w:val="006453BE"/>
    <w:rsid w:val="0064585C"/>
    <w:rsid w:val="0064624B"/>
    <w:rsid w:val="00646DE2"/>
    <w:rsid w:val="00651F57"/>
    <w:rsid w:val="00653063"/>
    <w:rsid w:val="00653B2F"/>
    <w:rsid w:val="00655757"/>
    <w:rsid w:val="00660B79"/>
    <w:rsid w:val="006624FF"/>
    <w:rsid w:val="00662809"/>
    <w:rsid w:val="00662C3F"/>
    <w:rsid w:val="0066310E"/>
    <w:rsid w:val="0066445C"/>
    <w:rsid w:val="00664FFB"/>
    <w:rsid w:val="006656EC"/>
    <w:rsid w:val="00666D75"/>
    <w:rsid w:val="0066716B"/>
    <w:rsid w:val="0066739B"/>
    <w:rsid w:val="00667EF4"/>
    <w:rsid w:val="00667FC1"/>
    <w:rsid w:val="00670A6B"/>
    <w:rsid w:val="006742C3"/>
    <w:rsid w:val="006767AC"/>
    <w:rsid w:val="0067760D"/>
    <w:rsid w:val="00677F38"/>
    <w:rsid w:val="006818E3"/>
    <w:rsid w:val="00683BE4"/>
    <w:rsid w:val="00685594"/>
    <w:rsid w:val="00687C9E"/>
    <w:rsid w:val="0069183C"/>
    <w:rsid w:val="00692F44"/>
    <w:rsid w:val="006946AB"/>
    <w:rsid w:val="006965A3"/>
    <w:rsid w:val="006A031C"/>
    <w:rsid w:val="006A0567"/>
    <w:rsid w:val="006A10B3"/>
    <w:rsid w:val="006A2EB5"/>
    <w:rsid w:val="006A2EE7"/>
    <w:rsid w:val="006A4DAC"/>
    <w:rsid w:val="006A5067"/>
    <w:rsid w:val="006A588B"/>
    <w:rsid w:val="006B2AC0"/>
    <w:rsid w:val="006B3E0A"/>
    <w:rsid w:val="006B46B3"/>
    <w:rsid w:val="006B4EC5"/>
    <w:rsid w:val="006B52C9"/>
    <w:rsid w:val="006B76F0"/>
    <w:rsid w:val="006B79DB"/>
    <w:rsid w:val="006B7CF0"/>
    <w:rsid w:val="006C1C72"/>
    <w:rsid w:val="006C2101"/>
    <w:rsid w:val="006C2330"/>
    <w:rsid w:val="006C3264"/>
    <w:rsid w:val="006C3652"/>
    <w:rsid w:val="006C47D3"/>
    <w:rsid w:val="006C5526"/>
    <w:rsid w:val="006C557D"/>
    <w:rsid w:val="006C58E9"/>
    <w:rsid w:val="006C5F66"/>
    <w:rsid w:val="006C79BE"/>
    <w:rsid w:val="006D0A3A"/>
    <w:rsid w:val="006D237C"/>
    <w:rsid w:val="006D5440"/>
    <w:rsid w:val="006D5C89"/>
    <w:rsid w:val="006E0E77"/>
    <w:rsid w:val="006E0FBC"/>
    <w:rsid w:val="006E26C0"/>
    <w:rsid w:val="006E2AC3"/>
    <w:rsid w:val="006E439E"/>
    <w:rsid w:val="006E47C5"/>
    <w:rsid w:val="006E63E9"/>
    <w:rsid w:val="006E6EEB"/>
    <w:rsid w:val="006F0C7A"/>
    <w:rsid w:val="006F0E1D"/>
    <w:rsid w:val="006F1AC3"/>
    <w:rsid w:val="006F1DB0"/>
    <w:rsid w:val="006F35E3"/>
    <w:rsid w:val="006F3680"/>
    <w:rsid w:val="006F3D5E"/>
    <w:rsid w:val="006F3F3B"/>
    <w:rsid w:val="007019EF"/>
    <w:rsid w:val="00701EA2"/>
    <w:rsid w:val="00702EFE"/>
    <w:rsid w:val="007039A3"/>
    <w:rsid w:val="00703AF0"/>
    <w:rsid w:val="0070427E"/>
    <w:rsid w:val="00704E6A"/>
    <w:rsid w:val="00706D31"/>
    <w:rsid w:val="00710AAD"/>
    <w:rsid w:val="00710BB0"/>
    <w:rsid w:val="00711F73"/>
    <w:rsid w:val="0071224B"/>
    <w:rsid w:val="00712B3E"/>
    <w:rsid w:val="00713565"/>
    <w:rsid w:val="00714226"/>
    <w:rsid w:val="00715109"/>
    <w:rsid w:val="007151CF"/>
    <w:rsid w:val="00715AD0"/>
    <w:rsid w:val="00716006"/>
    <w:rsid w:val="00716293"/>
    <w:rsid w:val="007165B9"/>
    <w:rsid w:val="00717651"/>
    <w:rsid w:val="00720840"/>
    <w:rsid w:val="00723973"/>
    <w:rsid w:val="007264DF"/>
    <w:rsid w:val="00730E73"/>
    <w:rsid w:val="00731CD3"/>
    <w:rsid w:val="00731D03"/>
    <w:rsid w:val="00731FA3"/>
    <w:rsid w:val="007323F4"/>
    <w:rsid w:val="00732F6C"/>
    <w:rsid w:val="007331A0"/>
    <w:rsid w:val="00734DB4"/>
    <w:rsid w:val="00735440"/>
    <w:rsid w:val="00736FD1"/>
    <w:rsid w:val="00737DC6"/>
    <w:rsid w:val="007436EA"/>
    <w:rsid w:val="00747611"/>
    <w:rsid w:val="0075065B"/>
    <w:rsid w:val="00751886"/>
    <w:rsid w:val="007538A4"/>
    <w:rsid w:val="00753955"/>
    <w:rsid w:val="00755056"/>
    <w:rsid w:val="00756336"/>
    <w:rsid w:val="00757A5F"/>
    <w:rsid w:val="00761362"/>
    <w:rsid w:val="007638CF"/>
    <w:rsid w:val="00763E7C"/>
    <w:rsid w:val="00764008"/>
    <w:rsid w:val="00765B84"/>
    <w:rsid w:val="00766831"/>
    <w:rsid w:val="00767662"/>
    <w:rsid w:val="00767983"/>
    <w:rsid w:val="00770C90"/>
    <w:rsid w:val="007770EC"/>
    <w:rsid w:val="007771D3"/>
    <w:rsid w:val="007779D7"/>
    <w:rsid w:val="00777FB3"/>
    <w:rsid w:val="0078139B"/>
    <w:rsid w:val="00781C09"/>
    <w:rsid w:val="007850C7"/>
    <w:rsid w:val="0078597C"/>
    <w:rsid w:val="0078717D"/>
    <w:rsid w:val="00790731"/>
    <w:rsid w:val="007925D9"/>
    <w:rsid w:val="007955AD"/>
    <w:rsid w:val="007A4486"/>
    <w:rsid w:val="007A5AA4"/>
    <w:rsid w:val="007A5ACC"/>
    <w:rsid w:val="007A5ED8"/>
    <w:rsid w:val="007B1A74"/>
    <w:rsid w:val="007B207C"/>
    <w:rsid w:val="007B5D8F"/>
    <w:rsid w:val="007B759E"/>
    <w:rsid w:val="007C0200"/>
    <w:rsid w:val="007C037D"/>
    <w:rsid w:val="007C2525"/>
    <w:rsid w:val="007C6DA7"/>
    <w:rsid w:val="007C6E19"/>
    <w:rsid w:val="007C7575"/>
    <w:rsid w:val="007D0EAB"/>
    <w:rsid w:val="007D179C"/>
    <w:rsid w:val="007D198B"/>
    <w:rsid w:val="007D2832"/>
    <w:rsid w:val="007D2E86"/>
    <w:rsid w:val="007D4D6D"/>
    <w:rsid w:val="007D4EBB"/>
    <w:rsid w:val="007E041A"/>
    <w:rsid w:val="007E0BBA"/>
    <w:rsid w:val="007E2A00"/>
    <w:rsid w:val="007E417F"/>
    <w:rsid w:val="007E4730"/>
    <w:rsid w:val="007E6304"/>
    <w:rsid w:val="007E68DF"/>
    <w:rsid w:val="007E6D70"/>
    <w:rsid w:val="007E6D89"/>
    <w:rsid w:val="007E70E6"/>
    <w:rsid w:val="007E75F7"/>
    <w:rsid w:val="007E7A3A"/>
    <w:rsid w:val="007F0654"/>
    <w:rsid w:val="007F0B3F"/>
    <w:rsid w:val="007F2215"/>
    <w:rsid w:val="007F3730"/>
    <w:rsid w:val="007F5EF5"/>
    <w:rsid w:val="007F736A"/>
    <w:rsid w:val="00800A55"/>
    <w:rsid w:val="0080144F"/>
    <w:rsid w:val="00801D62"/>
    <w:rsid w:val="00804145"/>
    <w:rsid w:val="00807CB3"/>
    <w:rsid w:val="0081048C"/>
    <w:rsid w:val="008109D7"/>
    <w:rsid w:val="008109E5"/>
    <w:rsid w:val="00810AC6"/>
    <w:rsid w:val="00811E9B"/>
    <w:rsid w:val="008136D4"/>
    <w:rsid w:val="00814EF3"/>
    <w:rsid w:val="00816E62"/>
    <w:rsid w:val="008201C2"/>
    <w:rsid w:val="00823031"/>
    <w:rsid w:val="0082499A"/>
    <w:rsid w:val="00824CEB"/>
    <w:rsid w:val="00825E23"/>
    <w:rsid w:val="008310EC"/>
    <w:rsid w:val="00831426"/>
    <w:rsid w:val="008318E1"/>
    <w:rsid w:val="00831CD7"/>
    <w:rsid w:val="00833988"/>
    <w:rsid w:val="00834376"/>
    <w:rsid w:val="00834EE4"/>
    <w:rsid w:val="00837A10"/>
    <w:rsid w:val="0084109D"/>
    <w:rsid w:val="0084269E"/>
    <w:rsid w:val="0084277E"/>
    <w:rsid w:val="008443B6"/>
    <w:rsid w:val="00844ADF"/>
    <w:rsid w:val="00846255"/>
    <w:rsid w:val="00847300"/>
    <w:rsid w:val="00847394"/>
    <w:rsid w:val="0084775B"/>
    <w:rsid w:val="00847F49"/>
    <w:rsid w:val="00850673"/>
    <w:rsid w:val="00852A46"/>
    <w:rsid w:val="00854A63"/>
    <w:rsid w:val="00854B6F"/>
    <w:rsid w:val="00856079"/>
    <w:rsid w:val="00857512"/>
    <w:rsid w:val="00857676"/>
    <w:rsid w:val="008576B0"/>
    <w:rsid w:val="0086265A"/>
    <w:rsid w:val="00863002"/>
    <w:rsid w:val="008631BE"/>
    <w:rsid w:val="008634D2"/>
    <w:rsid w:val="00863858"/>
    <w:rsid w:val="00864A56"/>
    <w:rsid w:val="008655EA"/>
    <w:rsid w:val="008666DA"/>
    <w:rsid w:val="00870D13"/>
    <w:rsid w:val="00871800"/>
    <w:rsid w:val="00871F99"/>
    <w:rsid w:val="0087376A"/>
    <w:rsid w:val="00876165"/>
    <w:rsid w:val="00876AC7"/>
    <w:rsid w:val="00877110"/>
    <w:rsid w:val="008804BD"/>
    <w:rsid w:val="0088110D"/>
    <w:rsid w:val="00881969"/>
    <w:rsid w:val="00881FEE"/>
    <w:rsid w:val="00882699"/>
    <w:rsid w:val="00882D31"/>
    <w:rsid w:val="008854F0"/>
    <w:rsid w:val="0088574C"/>
    <w:rsid w:val="0088670D"/>
    <w:rsid w:val="0088777E"/>
    <w:rsid w:val="00887FF1"/>
    <w:rsid w:val="00890156"/>
    <w:rsid w:val="008936E2"/>
    <w:rsid w:val="00893F48"/>
    <w:rsid w:val="00894069"/>
    <w:rsid w:val="00894163"/>
    <w:rsid w:val="008944E0"/>
    <w:rsid w:val="00894E2A"/>
    <w:rsid w:val="008960D0"/>
    <w:rsid w:val="008A0E6E"/>
    <w:rsid w:val="008A104F"/>
    <w:rsid w:val="008A129B"/>
    <w:rsid w:val="008A2886"/>
    <w:rsid w:val="008A43FE"/>
    <w:rsid w:val="008A6552"/>
    <w:rsid w:val="008A7BA6"/>
    <w:rsid w:val="008A7E5B"/>
    <w:rsid w:val="008B08D3"/>
    <w:rsid w:val="008B1EBD"/>
    <w:rsid w:val="008B32A8"/>
    <w:rsid w:val="008B42C9"/>
    <w:rsid w:val="008B4B28"/>
    <w:rsid w:val="008B78A3"/>
    <w:rsid w:val="008B79C5"/>
    <w:rsid w:val="008C142C"/>
    <w:rsid w:val="008C24C1"/>
    <w:rsid w:val="008C2D8C"/>
    <w:rsid w:val="008C3106"/>
    <w:rsid w:val="008C6B6E"/>
    <w:rsid w:val="008C6CB6"/>
    <w:rsid w:val="008C7188"/>
    <w:rsid w:val="008D1B3B"/>
    <w:rsid w:val="008D2BD5"/>
    <w:rsid w:val="008D4C90"/>
    <w:rsid w:val="008D5293"/>
    <w:rsid w:val="008D6C5E"/>
    <w:rsid w:val="008E351E"/>
    <w:rsid w:val="008E4150"/>
    <w:rsid w:val="008F158E"/>
    <w:rsid w:val="008F26B3"/>
    <w:rsid w:val="008F4061"/>
    <w:rsid w:val="008F5AC1"/>
    <w:rsid w:val="008F6BED"/>
    <w:rsid w:val="008F7E81"/>
    <w:rsid w:val="00900A1C"/>
    <w:rsid w:val="00900F98"/>
    <w:rsid w:val="0090754A"/>
    <w:rsid w:val="009078BE"/>
    <w:rsid w:val="009130AB"/>
    <w:rsid w:val="009130F3"/>
    <w:rsid w:val="00913530"/>
    <w:rsid w:val="009148CC"/>
    <w:rsid w:val="0091517A"/>
    <w:rsid w:val="009159AC"/>
    <w:rsid w:val="00915BEF"/>
    <w:rsid w:val="00916387"/>
    <w:rsid w:val="009170A1"/>
    <w:rsid w:val="00921C9F"/>
    <w:rsid w:val="00923361"/>
    <w:rsid w:val="00924084"/>
    <w:rsid w:val="0092551A"/>
    <w:rsid w:val="0092610D"/>
    <w:rsid w:val="00926AAE"/>
    <w:rsid w:val="00931902"/>
    <w:rsid w:val="009320A1"/>
    <w:rsid w:val="0093276E"/>
    <w:rsid w:val="00933F8C"/>
    <w:rsid w:val="0093618B"/>
    <w:rsid w:val="00936857"/>
    <w:rsid w:val="0094037F"/>
    <w:rsid w:val="00940463"/>
    <w:rsid w:val="00940704"/>
    <w:rsid w:val="00944672"/>
    <w:rsid w:val="00947302"/>
    <w:rsid w:val="00950112"/>
    <w:rsid w:val="0095388E"/>
    <w:rsid w:val="009559BF"/>
    <w:rsid w:val="00964286"/>
    <w:rsid w:val="00966144"/>
    <w:rsid w:val="00966740"/>
    <w:rsid w:val="00967ED2"/>
    <w:rsid w:val="00973D6A"/>
    <w:rsid w:val="00982CED"/>
    <w:rsid w:val="009831D4"/>
    <w:rsid w:val="00983AAC"/>
    <w:rsid w:val="00987509"/>
    <w:rsid w:val="00990929"/>
    <w:rsid w:val="00991499"/>
    <w:rsid w:val="00992917"/>
    <w:rsid w:val="00994E3A"/>
    <w:rsid w:val="00996EF2"/>
    <w:rsid w:val="009A1AB4"/>
    <w:rsid w:val="009A2A99"/>
    <w:rsid w:val="009A4BEF"/>
    <w:rsid w:val="009A4FC6"/>
    <w:rsid w:val="009B1074"/>
    <w:rsid w:val="009B125F"/>
    <w:rsid w:val="009B128B"/>
    <w:rsid w:val="009B143C"/>
    <w:rsid w:val="009B1998"/>
    <w:rsid w:val="009B4032"/>
    <w:rsid w:val="009B434B"/>
    <w:rsid w:val="009B46DB"/>
    <w:rsid w:val="009B4EA6"/>
    <w:rsid w:val="009B66B2"/>
    <w:rsid w:val="009C1135"/>
    <w:rsid w:val="009C386A"/>
    <w:rsid w:val="009C3975"/>
    <w:rsid w:val="009C3E6A"/>
    <w:rsid w:val="009C4478"/>
    <w:rsid w:val="009C520B"/>
    <w:rsid w:val="009C5811"/>
    <w:rsid w:val="009C597F"/>
    <w:rsid w:val="009D15E7"/>
    <w:rsid w:val="009D28CE"/>
    <w:rsid w:val="009D2CD1"/>
    <w:rsid w:val="009D4543"/>
    <w:rsid w:val="009E0386"/>
    <w:rsid w:val="009E41AF"/>
    <w:rsid w:val="009E42EB"/>
    <w:rsid w:val="009E5682"/>
    <w:rsid w:val="009E64C6"/>
    <w:rsid w:val="009E6C38"/>
    <w:rsid w:val="009E6CD1"/>
    <w:rsid w:val="009E7119"/>
    <w:rsid w:val="009F1ABD"/>
    <w:rsid w:val="009F1D83"/>
    <w:rsid w:val="009F342F"/>
    <w:rsid w:val="009F435E"/>
    <w:rsid w:val="009F5DDC"/>
    <w:rsid w:val="00A00936"/>
    <w:rsid w:val="00A00B9B"/>
    <w:rsid w:val="00A01707"/>
    <w:rsid w:val="00A01B83"/>
    <w:rsid w:val="00A02A9D"/>
    <w:rsid w:val="00A048EA"/>
    <w:rsid w:val="00A05841"/>
    <w:rsid w:val="00A06353"/>
    <w:rsid w:val="00A06382"/>
    <w:rsid w:val="00A067B7"/>
    <w:rsid w:val="00A073AD"/>
    <w:rsid w:val="00A102D2"/>
    <w:rsid w:val="00A105CC"/>
    <w:rsid w:val="00A11C03"/>
    <w:rsid w:val="00A13279"/>
    <w:rsid w:val="00A14EBE"/>
    <w:rsid w:val="00A211B9"/>
    <w:rsid w:val="00A21515"/>
    <w:rsid w:val="00A24333"/>
    <w:rsid w:val="00A24666"/>
    <w:rsid w:val="00A265EA"/>
    <w:rsid w:val="00A267BB"/>
    <w:rsid w:val="00A307B5"/>
    <w:rsid w:val="00A32636"/>
    <w:rsid w:val="00A328D3"/>
    <w:rsid w:val="00A33404"/>
    <w:rsid w:val="00A33582"/>
    <w:rsid w:val="00A33A13"/>
    <w:rsid w:val="00A35351"/>
    <w:rsid w:val="00A3662A"/>
    <w:rsid w:val="00A36AD1"/>
    <w:rsid w:val="00A4096E"/>
    <w:rsid w:val="00A41836"/>
    <w:rsid w:val="00A42502"/>
    <w:rsid w:val="00A44CA2"/>
    <w:rsid w:val="00A44D50"/>
    <w:rsid w:val="00A44DAF"/>
    <w:rsid w:val="00A44E91"/>
    <w:rsid w:val="00A45317"/>
    <w:rsid w:val="00A46896"/>
    <w:rsid w:val="00A503EB"/>
    <w:rsid w:val="00A51C4B"/>
    <w:rsid w:val="00A531AE"/>
    <w:rsid w:val="00A533A6"/>
    <w:rsid w:val="00A53C9B"/>
    <w:rsid w:val="00A546EC"/>
    <w:rsid w:val="00A563B9"/>
    <w:rsid w:val="00A609D6"/>
    <w:rsid w:val="00A60F68"/>
    <w:rsid w:val="00A622A4"/>
    <w:rsid w:val="00A63B73"/>
    <w:rsid w:val="00A64CDB"/>
    <w:rsid w:val="00A64EFE"/>
    <w:rsid w:val="00A65203"/>
    <w:rsid w:val="00A67076"/>
    <w:rsid w:val="00A6711E"/>
    <w:rsid w:val="00A671D5"/>
    <w:rsid w:val="00A7001B"/>
    <w:rsid w:val="00A70395"/>
    <w:rsid w:val="00A70B75"/>
    <w:rsid w:val="00A70DB7"/>
    <w:rsid w:val="00A71D22"/>
    <w:rsid w:val="00A71DC3"/>
    <w:rsid w:val="00A72427"/>
    <w:rsid w:val="00A735DB"/>
    <w:rsid w:val="00A75414"/>
    <w:rsid w:val="00A759B9"/>
    <w:rsid w:val="00A77CFF"/>
    <w:rsid w:val="00A80EE3"/>
    <w:rsid w:val="00A84656"/>
    <w:rsid w:val="00A86B63"/>
    <w:rsid w:val="00A877E5"/>
    <w:rsid w:val="00A87FD0"/>
    <w:rsid w:val="00A91680"/>
    <w:rsid w:val="00A91B2B"/>
    <w:rsid w:val="00A91F8D"/>
    <w:rsid w:val="00A978DD"/>
    <w:rsid w:val="00A97F41"/>
    <w:rsid w:val="00AA0486"/>
    <w:rsid w:val="00AA081C"/>
    <w:rsid w:val="00AA095C"/>
    <w:rsid w:val="00AA0C0A"/>
    <w:rsid w:val="00AA1C44"/>
    <w:rsid w:val="00AA1C81"/>
    <w:rsid w:val="00AA22D4"/>
    <w:rsid w:val="00AA2B4E"/>
    <w:rsid w:val="00AA373C"/>
    <w:rsid w:val="00AA7819"/>
    <w:rsid w:val="00AA7B99"/>
    <w:rsid w:val="00AB0418"/>
    <w:rsid w:val="00AB085C"/>
    <w:rsid w:val="00AB22BC"/>
    <w:rsid w:val="00AB30C2"/>
    <w:rsid w:val="00AB368C"/>
    <w:rsid w:val="00AB4467"/>
    <w:rsid w:val="00AB4E9B"/>
    <w:rsid w:val="00AB7296"/>
    <w:rsid w:val="00AB7B58"/>
    <w:rsid w:val="00AB7F05"/>
    <w:rsid w:val="00AC0A9C"/>
    <w:rsid w:val="00AC0B32"/>
    <w:rsid w:val="00AC0F94"/>
    <w:rsid w:val="00AC102C"/>
    <w:rsid w:val="00AC1B41"/>
    <w:rsid w:val="00AC2EAD"/>
    <w:rsid w:val="00AC36E6"/>
    <w:rsid w:val="00AC5279"/>
    <w:rsid w:val="00AC59FD"/>
    <w:rsid w:val="00AD0FC1"/>
    <w:rsid w:val="00AD1D01"/>
    <w:rsid w:val="00AD2055"/>
    <w:rsid w:val="00AD3CD6"/>
    <w:rsid w:val="00AD6702"/>
    <w:rsid w:val="00AD6C72"/>
    <w:rsid w:val="00AD7342"/>
    <w:rsid w:val="00AE0FA9"/>
    <w:rsid w:val="00AE1ACA"/>
    <w:rsid w:val="00AE1EEF"/>
    <w:rsid w:val="00AE26F4"/>
    <w:rsid w:val="00AE2812"/>
    <w:rsid w:val="00AE2A84"/>
    <w:rsid w:val="00AE3A77"/>
    <w:rsid w:val="00AE42DE"/>
    <w:rsid w:val="00AE49DF"/>
    <w:rsid w:val="00AE716D"/>
    <w:rsid w:val="00AE75A6"/>
    <w:rsid w:val="00AF11B7"/>
    <w:rsid w:val="00AF1954"/>
    <w:rsid w:val="00AF2EB9"/>
    <w:rsid w:val="00AF30D4"/>
    <w:rsid w:val="00AF3FCD"/>
    <w:rsid w:val="00AF4FDC"/>
    <w:rsid w:val="00AF789C"/>
    <w:rsid w:val="00B001C2"/>
    <w:rsid w:val="00B00E2D"/>
    <w:rsid w:val="00B0480D"/>
    <w:rsid w:val="00B07147"/>
    <w:rsid w:val="00B112C7"/>
    <w:rsid w:val="00B11CF6"/>
    <w:rsid w:val="00B16DFA"/>
    <w:rsid w:val="00B20217"/>
    <w:rsid w:val="00B20CCB"/>
    <w:rsid w:val="00B21921"/>
    <w:rsid w:val="00B21C81"/>
    <w:rsid w:val="00B22127"/>
    <w:rsid w:val="00B222A0"/>
    <w:rsid w:val="00B234C2"/>
    <w:rsid w:val="00B27E48"/>
    <w:rsid w:val="00B30156"/>
    <w:rsid w:val="00B30B53"/>
    <w:rsid w:val="00B32674"/>
    <w:rsid w:val="00B33391"/>
    <w:rsid w:val="00B34222"/>
    <w:rsid w:val="00B34F7B"/>
    <w:rsid w:val="00B37216"/>
    <w:rsid w:val="00B4021B"/>
    <w:rsid w:val="00B40AEC"/>
    <w:rsid w:val="00B40FF0"/>
    <w:rsid w:val="00B41A13"/>
    <w:rsid w:val="00B42346"/>
    <w:rsid w:val="00B42B84"/>
    <w:rsid w:val="00B430C4"/>
    <w:rsid w:val="00B451BC"/>
    <w:rsid w:val="00B46061"/>
    <w:rsid w:val="00B47E4E"/>
    <w:rsid w:val="00B53D2A"/>
    <w:rsid w:val="00B53E77"/>
    <w:rsid w:val="00B54EC6"/>
    <w:rsid w:val="00B5564F"/>
    <w:rsid w:val="00B55E29"/>
    <w:rsid w:val="00B60370"/>
    <w:rsid w:val="00B60988"/>
    <w:rsid w:val="00B609DE"/>
    <w:rsid w:val="00B61AA8"/>
    <w:rsid w:val="00B61D5A"/>
    <w:rsid w:val="00B65796"/>
    <w:rsid w:val="00B66284"/>
    <w:rsid w:val="00B665A0"/>
    <w:rsid w:val="00B67C05"/>
    <w:rsid w:val="00B73CF3"/>
    <w:rsid w:val="00B7595A"/>
    <w:rsid w:val="00B76C60"/>
    <w:rsid w:val="00B80D8E"/>
    <w:rsid w:val="00B82885"/>
    <w:rsid w:val="00B83A41"/>
    <w:rsid w:val="00B85A86"/>
    <w:rsid w:val="00B85FEE"/>
    <w:rsid w:val="00B86768"/>
    <w:rsid w:val="00B86A28"/>
    <w:rsid w:val="00B90029"/>
    <w:rsid w:val="00B90590"/>
    <w:rsid w:val="00B90EE0"/>
    <w:rsid w:val="00B915FC"/>
    <w:rsid w:val="00B922C4"/>
    <w:rsid w:val="00B96D36"/>
    <w:rsid w:val="00BA1492"/>
    <w:rsid w:val="00BA2900"/>
    <w:rsid w:val="00BA5DCB"/>
    <w:rsid w:val="00BA66D4"/>
    <w:rsid w:val="00BB144B"/>
    <w:rsid w:val="00BB18AE"/>
    <w:rsid w:val="00BB2DC6"/>
    <w:rsid w:val="00BB2FD1"/>
    <w:rsid w:val="00BB46BD"/>
    <w:rsid w:val="00BB6788"/>
    <w:rsid w:val="00BC23C5"/>
    <w:rsid w:val="00BC2C2E"/>
    <w:rsid w:val="00BC2C7A"/>
    <w:rsid w:val="00BC39CC"/>
    <w:rsid w:val="00BC3D14"/>
    <w:rsid w:val="00BC6EAB"/>
    <w:rsid w:val="00BC753A"/>
    <w:rsid w:val="00BC780D"/>
    <w:rsid w:val="00BD1C1A"/>
    <w:rsid w:val="00BD2F66"/>
    <w:rsid w:val="00BD3B42"/>
    <w:rsid w:val="00BD4058"/>
    <w:rsid w:val="00BD454B"/>
    <w:rsid w:val="00BD5364"/>
    <w:rsid w:val="00BD61AE"/>
    <w:rsid w:val="00BE1203"/>
    <w:rsid w:val="00BE12DC"/>
    <w:rsid w:val="00BE2DF9"/>
    <w:rsid w:val="00BE41CC"/>
    <w:rsid w:val="00BE4953"/>
    <w:rsid w:val="00BF2EDF"/>
    <w:rsid w:val="00BF3059"/>
    <w:rsid w:val="00BF497C"/>
    <w:rsid w:val="00BF7EF5"/>
    <w:rsid w:val="00C01074"/>
    <w:rsid w:val="00C01E58"/>
    <w:rsid w:val="00C02722"/>
    <w:rsid w:val="00C027E3"/>
    <w:rsid w:val="00C03EB4"/>
    <w:rsid w:val="00C03F15"/>
    <w:rsid w:val="00C04656"/>
    <w:rsid w:val="00C0675E"/>
    <w:rsid w:val="00C067D0"/>
    <w:rsid w:val="00C126B9"/>
    <w:rsid w:val="00C1360F"/>
    <w:rsid w:val="00C13985"/>
    <w:rsid w:val="00C14261"/>
    <w:rsid w:val="00C20286"/>
    <w:rsid w:val="00C20E03"/>
    <w:rsid w:val="00C214C5"/>
    <w:rsid w:val="00C21920"/>
    <w:rsid w:val="00C21C3B"/>
    <w:rsid w:val="00C23C05"/>
    <w:rsid w:val="00C2428A"/>
    <w:rsid w:val="00C251CA"/>
    <w:rsid w:val="00C26963"/>
    <w:rsid w:val="00C307CA"/>
    <w:rsid w:val="00C31B8C"/>
    <w:rsid w:val="00C32481"/>
    <w:rsid w:val="00C3266D"/>
    <w:rsid w:val="00C3324B"/>
    <w:rsid w:val="00C35169"/>
    <w:rsid w:val="00C35E91"/>
    <w:rsid w:val="00C3612A"/>
    <w:rsid w:val="00C36528"/>
    <w:rsid w:val="00C367F2"/>
    <w:rsid w:val="00C406A0"/>
    <w:rsid w:val="00C4459C"/>
    <w:rsid w:val="00C47D12"/>
    <w:rsid w:val="00C5186A"/>
    <w:rsid w:val="00C5228E"/>
    <w:rsid w:val="00C53B49"/>
    <w:rsid w:val="00C53D99"/>
    <w:rsid w:val="00C547D4"/>
    <w:rsid w:val="00C55160"/>
    <w:rsid w:val="00C5538F"/>
    <w:rsid w:val="00C57D3B"/>
    <w:rsid w:val="00C57E27"/>
    <w:rsid w:val="00C619DA"/>
    <w:rsid w:val="00C62EFB"/>
    <w:rsid w:val="00C63B24"/>
    <w:rsid w:val="00C655D0"/>
    <w:rsid w:val="00C65675"/>
    <w:rsid w:val="00C65A2C"/>
    <w:rsid w:val="00C71038"/>
    <w:rsid w:val="00C713F8"/>
    <w:rsid w:val="00C72E4F"/>
    <w:rsid w:val="00C75BB5"/>
    <w:rsid w:val="00C81972"/>
    <w:rsid w:val="00C82859"/>
    <w:rsid w:val="00C82CCA"/>
    <w:rsid w:val="00C834E4"/>
    <w:rsid w:val="00C83549"/>
    <w:rsid w:val="00C83776"/>
    <w:rsid w:val="00C838EE"/>
    <w:rsid w:val="00C84F98"/>
    <w:rsid w:val="00C85860"/>
    <w:rsid w:val="00C85DCC"/>
    <w:rsid w:val="00C8677A"/>
    <w:rsid w:val="00C86B42"/>
    <w:rsid w:val="00C919E7"/>
    <w:rsid w:val="00C92FA2"/>
    <w:rsid w:val="00C9328D"/>
    <w:rsid w:val="00C9612A"/>
    <w:rsid w:val="00C96589"/>
    <w:rsid w:val="00CA0C87"/>
    <w:rsid w:val="00CA104B"/>
    <w:rsid w:val="00CA1E57"/>
    <w:rsid w:val="00CA22D1"/>
    <w:rsid w:val="00CA3AFD"/>
    <w:rsid w:val="00CA3BA4"/>
    <w:rsid w:val="00CA4849"/>
    <w:rsid w:val="00CA4BDA"/>
    <w:rsid w:val="00CA4E50"/>
    <w:rsid w:val="00CA4EFB"/>
    <w:rsid w:val="00CA5187"/>
    <w:rsid w:val="00CA5849"/>
    <w:rsid w:val="00CA5B4E"/>
    <w:rsid w:val="00CA62EF"/>
    <w:rsid w:val="00CA68CE"/>
    <w:rsid w:val="00CA70DB"/>
    <w:rsid w:val="00CA71BB"/>
    <w:rsid w:val="00CA755F"/>
    <w:rsid w:val="00CB1995"/>
    <w:rsid w:val="00CB1B30"/>
    <w:rsid w:val="00CB6667"/>
    <w:rsid w:val="00CC0B66"/>
    <w:rsid w:val="00CC10FB"/>
    <w:rsid w:val="00CC12D0"/>
    <w:rsid w:val="00CC1B93"/>
    <w:rsid w:val="00CC34BE"/>
    <w:rsid w:val="00CC4A4B"/>
    <w:rsid w:val="00CC4AFC"/>
    <w:rsid w:val="00CC5166"/>
    <w:rsid w:val="00CD093E"/>
    <w:rsid w:val="00CD0BC8"/>
    <w:rsid w:val="00CD11D7"/>
    <w:rsid w:val="00CD264E"/>
    <w:rsid w:val="00CD2CE7"/>
    <w:rsid w:val="00CD7757"/>
    <w:rsid w:val="00CE07F0"/>
    <w:rsid w:val="00CE1094"/>
    <w:rsid w:val="00CE4370"/>
    <w:rsid w:val="00CE4BC5"/>
    <w:rsid w:val="00CE5E50"/>
    <w:rsid w:val="00CE6354"/>
    <w:rsid w:val="00CE7150"/>
    <w:rsid w:val="00CE7734"/>
    <w:rsid w:val="00CF1B06"/>
    <w:rsid w:val="00CF2214"/>
    <w:rsid w:val="00CF23F4"/>
    <w:rsid w:val="00CF28B8"/>
    <w:rsid w:val="00CF65BF"/>
    <w:rsid w:val="00CF73CC"/>
    <w:rsid w:val="00CF7A2F"/>
    <w:rsid w:val="00D03C58"/>
    <w:rsid w:val="00D05244"/>
    <w:rsid w:val="00D06888"/>
    <w:rsid w:val="00D07D43"/>
    <w:rsid w:val="00D11E4E"/>
    <w:rsid w:val="00D122BC"/>
    <w:rsid w:val="00D13154"/>
    <w:rsid w:val="00D13583"/>
    <w:rsid w:val="00D13780"/>
    <w:rsid w:val="00D20890"/>
    <w:rsid w:val="00D20D8F"/>
    <w:rsid w:val="00D219FE"/>
    <w:rsid w:val="00D2288F"/>
    <w:rsid w:val="00D23482"/>
    <w:rsid w:val="00D25D28"/>
    <w:rsid w:val="00D25F18"/>
    <w:rsid w:val="00D26633"/>
    <w:rsid w:val="00D267E5"/>
    <w:rsid w:val="00D27D1F"/>
    <w:rsid w:val="00D302E9"/>
    <w:rsid w:val="00D305B6"/>
    <w:rsid w:val="00D309EE"/>
    <w:rsid w:val="00D30FA8"/>
    <w:rsid w:val="00D31F19"/>
    <w:rsid w:val="00D32F99"/>
    <w:rsid w:val="00D33581"/>
    <w:rsid w:val="00D347A4"/>
    <w:rsid w:val="00D34F31"/>
    <w:rsid w:val="00D34F44"/>
    <w:rsid w:val="00D35676"/>
    <w:rsid w:val="00D37ED4"/>
    <w:rsid w:val="00D40AAF"/>
    <w:rsid w:val="00D414E3"/>
    <w:rsid w:val="00D41F1F"/>
    <w:rsid w:val="00D422BD"/>
    <w:rsid w:val="00D4299D"/>
    <w:rsid w:val="00D44E11"/>
    <w:rsid w:val="00D453E2"/>
    <w:rsid w:val="00D45E42"/>
    <w:rsid w:val="00D4671D"/>
    <w:rsid w:val="00D50460"/>
    <w:rsid w:val="00D52916"/>
    <w:rsid w:val="00D52C1E"/>
    <w:rsid w:val="00D52E1C"/>
    <w:rsid w:val="00D54EC2"/>
    <w:rsid w:val="00D54FB1"/>
    <w:rsid w:val="00D55FCD"/>
    <w:rsid w:val="00D56A8B"/>
    <w:rsid w:val="00D56DE8"/>
    <w:rsid w:val="00D570F3"/>
    <w:rsid w:val="00D57CCF"/>
    <w:rsid w:val="00D6018E"/>
    <w:rsid w:val="00D6521F"/>
    <w:rsid w:val="00D65CC6"/>
    <w:rsid w:val="00D67CC1"/>
    <w:rsid w:val="00D71995"/>
    <w:rsid w:val="00D72BB5"/>
    <w:rsid w:val="00D756FF"/>
    <w:rsid w:val="00D76181"/>
    <w:rsid w:val="00D7705E"/>
    <w:rsid w:val="00D8103F"/>
    <w:rsid w:val="00D81212"/>
    <w:rsid w:val="00D814C0"/>
    <w:rsid w:val="00D81592"/>
    <w:rsid w:val="00D82102"/>
    <w:rsid w:val="00D82B5F"/>
    <w:rsid w:val="00D8336A"/>
    <w:rsid w:val="00D8606F"/>
    <w:rsid w:val="00D867CD"/>
    <w:rsid w:val="00D86FC0"/>
    <w:rsid w:val="00D927B5"/>
    <w:rsid w:val="00D92F54"/>
    <w:rsid w:val="00D93E9E"/>
    <w:rsid w:val="00D952B5"/>
    <w:rsid w:val="00D96341"/>
    <w:rsid w:val="00D9652D"/>
    <w:rsid w:val="00DA12F7"/>
    <w:rsid w:val="00DA6ED8"/>
    <w:rsid w:val="00DB048F"/>
    <w:rsid w:val="00DB2618"/>
    <w:rsid w:val="00DB2906"/>
    <w:rsid w:val="00DB2EBA"/>
    <w:rsid w:val="00DB33D8"/>
    <w:rsid w:val="00DB422A"/>
    <w:rsid w:val="00DB4E03"/>
    <w:rsid w:val="00DC35B1"/>
    <w:rsid w:val="00DC507E"/>
    <w:rsid w:val="00DD1598"/>
    <w:rsid w:val="00DD655E"/>
    <w:rsid w:val="00DE03FE"/>
    <w:rsid w:val="00DE0B95"/>
    <w:rsid w:val="00DE215F"/>
    <w:rsid w:val="00DE2881"/>
    <w:rsid w:val="00DE44D4"/>
    <w:rsid w:val="00DE6FAF"/>
    <w:rsid w:val="00DF03AB"/>
    <w:rsid w:val="00DF0A70"/>
    <w:rsid w:val="00DF2C16"/>
    <w:rsid w:val="00DF2FF1"/>
    <w:rsid w:val="00DF3F55"/>
    <w:rsid w:val="00DF5150"/>
    <w:rsid w:val="00DF63B0"/>
    <w:rsid w:val="00DF67A6"/>
    <w:rsid w:val="00DF7F94"/>
    <w:rsid w:val="00E021C3"/>
    <w:rsid w:val="00E05E20"/>
    <w:rsid w:val="00E1171E"/>
    <w:rsid w:val="00E13B69"/>
    <w:rsid w:val="00E14AE8"/>
    <w:rsid w:val="00E17915"/>
    <w:rsid w:val="00E20D54"/>
    <w:rsid w:val="00E210D7"/>
    <w:rsid w:val="00E224F6"/>
    <w:rsid w:val="00E26EB4"/>
    <w:rsid w:val="00E27366"/>
    <w:rsid w:val="00E27367"/>
    <w:rsid w:val="00E31729"/>
    <w:rsid w:val="00E321D1"/>
    <w:rsid w:val="00E325AA"/>
    <w:rsid w:val="00E3330A"/>
    <w:rsid w:val="00E34130"/>
    <w:rsid w:val="00E34CDB"/>
    <w:rsid w:val="00E34ED9"/>
    <w:rsid w:val="00E352FC"/>
    <w:rsid w:val="00E35742"/>
    <w:rsid w:val="00E357CD"/>
    <w:rsid w:val="00E40268"/>
    <w:rsid w:val="00E40938"/>
    <w:rsid w:val="00E418D6"/>
    <w:rsid w:val="00E41DEA"/>
    <w:rsid w:val="00E42047"/>
    <w:rsid w:val="00E43EE9"/>
    <w:rsid w:val="00E516F8"/>
    <w:rsid w:val="00E5185C"/>
    <w:rsid w:val="00E53802"/>
    <w:rsid w:val="00E561FB"/>
    <w:rsid w:val="00E5749F"/>
    <w:rsid w:val="00E5757E"/>
    <w:rsid w:val="00E57994"/>
    <w:rsid w:val="00E57C39"/>
    <w:rsid w:val="00E57C90"/>
    <w:rsid w:val="00E62E3B"/>
    <w:rsid w:val="00E63BA4"/>
    <w:rsid w:val="00E65038"/>
    <w:rsid w:val="00E65883"/>
    <w:rsid w:val="00E66AAA"/>
    <w:rsid w:val="00E67CA8"/>
    <w:rsid w:val="00E739EE"/>
    <w:rsid w:val="00E744D6"/>
    <w:rsid w:val="00E75878"/>
    <w:rsid w:val="00E76DA0"/>
    <w:rsid w:val="00E775B5"/>
    <w:rsid w:val="00E77BC6"/>
    <w:rsid w:val="00E808A4"/>
    <w:rsid w:val="00E8108F"/>
    <w:rsid w:val="00E8186A"/>
    <w:rsid w:val="00E8200D"/>
    <w:rsid w:val="00E82985"/>
    <w:rsid w:val="00E82E45"/>
    <w:rsid w:val="00E8303B"/>
    <w:rsid w:val="00E8461D"/>
    <w:rsid w:val="00E84D75"/>
    <w:rsid w:val="00E85533"/>
    <w:rsid w:val="00E87F50"/>
    <w:rsid w:val="00E915CD"/>
    <w:rsid w:val="00E917E1"/>
    <w:rsid w:val="00E92140"/>
    <w:rsid w:val="00E93318"/>
    <w:rsid w:val="00E934F2"/>
    <w:rsid w:val="00E95F1E"/>
    <w:rsid w:val="00EA02B6"/>
    <w:rsid w:val="00EA07EA"/>
    <w:rsid w:val="00EA0CBA"/>
    <w:rsid w:val="00EA1D47"/>
    <w:rsid w:val="00EA2AEE"/>
    <w:rsid w:val="00EB080E"/>
    <w:rsid w:val="00EB3B68"/>
    <w:rsid w:val="00EB4735"/>
    <w:rsid w:val="00EB5245"/>
    <w:rsid w:val="00EB677F"/>
    <w:rsid w:val="00EB7775"/>
    <w:rsid w:val="00EC04F8"/>
    <w:rsid w:val="00EC15C2"/>
    <w:rsid w:val="00EC364D"/>
    <w:rsid w:val="00EC3EE7"/>
    <w:rsid w:val="00EC59A0"/>
    <w:rsid w:val="00EC7C8A"/>
    <w:rsid w:val="00ED0D7B"/>
    <w:rsid w:val="00ED1816"/>
    <w:rsid w:val="00ED253C"/>
    <w:rsid w:val="00ED270E"/>
    <w:rsid w:val="00ED313A"/>
    <w:rsid w:val="00ED3CBF"/>
    <w:rsid w:val="00ED407E"/>
    <w:rsid w:val="00ED5632"/>
    <w:rsid w:val="00ED5A28"/>
    <w:rsid w:val="00ED5F73"/>
    <w:rsid w:val="00ED6879"/>
    <w:rsid w:val="00ED6C9A"/>
    <w:rsid w:val="00EE1554"/>
    <w:rsid w:val="00EE2151"/>
    <w:rsid w:val="00EE26FC"/>
    <w:rsid w:val="00EE2AA7"/>
    <w:rsid w:val="00EE2AB3"/>
    <w:rsid w:val="00EE2F2C"/>
    <w:rsid w:val="00EE4631"/>
    <w:rsid w:val="00EE4993"/>
    <w:rsid w:val="00EE582E"/>
    <w:rsid w:val="00EF0AFF"/>
    <w:rsid w:val="00EF140A"/>
    <w:rsid w:val="00EF38B9"/>
    <w:rsid w:val="00EF3CBD"/>
    <w:rsid w:val="00EF42EA"/>
    <w:rsid w:val="00EF572B"/>
    <w:rsid w:val="00EF6721"/>
    <w:rsid w:val="00EF680B"/>
    <w:rsid w:val="00EF68D5"/>
    <w:rsid w:val="00F004D7"/>
    <w:rsid w:val="00F00D90"/>
    <w:rsid w:val="00F02611"/>
    <w:rsid w:val="00F066D4"/>
    <w:rsid w:val="00F102EB"/>
    <w:rsid w:val="00F1036C"/>
    <w:rsid w:val="00F142C3"/>
    <w:rsid w:val="00F14A6D"/>
    <w:rsid w:val="00F202CB"/>
    <w:rsid w:val="00F2050F"/>
    <w:rsid w:val="00F2286E"/>
    <w:rsid w:val="00F229E1"/>
    <w:rsid w:val="00F22F2E"/>
    <w:rsid w:val="00F262BB"/>
    <w:rsid w:val="00F267BA"/>
    <w:rsid w:val="00F2714A"/>
    <w:rsid w:val="00F31F06"/>
    <w:rsid w:val="00F3311D"/>
    <w:rsid w:val="00F34952"/>
    <w:rsid w:val="00F3573D"/>
    <w:rsid w:val="00F3666B"/>
    <w:rsid w:val="00F36C53"/>
    <w:rsid w:val="00F41487"/>
    <w:rsid w:val="00F4180C"/>
    <w:rsid w:val="00F42AA5"/>
    <w:rsid w:val="00F42C81"/>
    <w:rsid w:val="00F4425B"/>
    <w:rsid w:val="00F449D7"/>
    <w:rsid w:val="00F46BCB"/>
    <w:rsid w:val="00F505B9"/>
    <w:rsid w:val="00F511D1"/>
    <w:rsid w:val="00F51C39"/>
    <w:rsid w:val="00F53700"/>
    <w:rsid w:val="00F53FD8"/>
    <w:rsid w:val="00F579AE"/>
    <w:rsid w:val="00F600C5"/>
    <w:rsid w:val="00F614CB"/>
    <w:rsid w:val="00F61B23"/>
    <w:rsid w:val="00F64B65"/>
    <w:rsid w:val="00F653AE"/>
    <w:rsid w:val="00F6671D"/>
    <w:rsid w:val="00F66743"/>
    <w:rsid w:val="00F67778"/>
    <w:rsid w:val="00F70FBA"/>
    <w:rsid w:val="00F713C2"/>
    <w:rsid w:val="00F724C2"/>
    <w:rsid w:val="00F72FBB"/>
    <w:rsid w:val="00F737F5"/>
    <w:rsid w:val="00F73862"/>
    <w:rsid w:val="00F752B3"/>
    <w:rsid w:val="00F76879"/>
    <w:rsid w:val="00F8197B"/>
    <w:rsid w:val="00F82E90"/>
    <w:rsid w:val="00F858D6"/>
    <w:rsid w:val="00F87C72"/>
    <w:rsid w:val="00F90DAB"/>
    <w:rsid w:val="00F92540"/>
    <w:rsid w:val="00F94AC3"/>
    <w:rsid w:val="00F97328"/>
    <w:rsid w:val="00FA0638"/>
    <w:rsid w:val="00FA0877"/>
    <w:rsid w:val="00FA1FD1"/>
    <w:rsid w:val="00FA29FF"/>
    <w:rsid w:val="00FA3E4E"/>
    <w:rsid w:val="00FA3F4F"/>
    <w:rsid w:val="00FA4EF0"/>
    <w:rsid w:val="00FB1D04"/>
    <w:rsid w:val="00FB2B7B"/>
    <w:rsid w:val="00FB3547"/>
    <w:rsid w:val="00FB3EAE"/>
    <w:rsid w:val="00FB6A92"/>
    <w:rsid w:val="00FB7712"/>
    <w:rsid w:val="00FC0E15"/>
    <w:rsid w:val="00FC10BD"/>
    <w:rsid w:val="00FC1290"/>
    <w:rsid w:val="00FC2264"/>
    <w:rsid w:val="00FC2ACA"/>
    <w:rsid w:val="00FC2BAF"/>
    <w:rsid w:val="00FC303E"/>
    <w:rsid w:val="00FC3F0C"/>
    <w:rsid w:val="00FC40A6"/>
    <w:rsid w:val="00FC4C7A"/>
    <w:rsid w:val="00FC755A"/>
    <w:rsid w:val="00FC790A"/>
    <w:rsid w:val="00FD308D"/>
    <w:rsid w:val="00FD3739"/>
    <w:rsid w:val="00FD4250"/>
    <w:rsid w:val="00FD650F"/>
    <w:rsid w:val="00FD6EAD"/>
    <w:rsid w:val="00FE01CE"/>
    <w:rsid w:val="00FE05C7"/>
    <w:rsid w:val="00FE290C"/>
    <w:rsid w:val="00FE2A21"/>
    <w:rsid w:val="00FE4900"/>
    <w:rsid w:val="00FE5720"/>
    <w:rsid w:val="00FE62C7"/>
    <w:rsid w:val="00FF090B"/>
    <w:rsid w:val="00FF23EF"/>
    <w:rsid w:val="00FF2AED"/>
    <w:rsid w:val="00FF57A4"/>
    <w:rsid w:val="00FF7F6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8194"/>
    <o:shapelayout v:ext="edit">
      <o:idmap v:ext="edit" data="1,2,3,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footnote text" w:uiPriority="99"/>
    <w:lsdException w:name="annotation text" w:uiPriority="99"/>
    <w:lsdException w:name="header" w:uiPriority="99"/>
    <w:lsdException w:name="footer" w:uiPriority="99"/>
    <w:lsdException w:name="caption" w:semiHidden="1" w:uiPriority="35" w:unhideWhenUsed="1" w:qFormat="1"/>
    <w:lsdException w:name="footnote reference" w:uiPriority="99"/>
    <w:lsdException w:name="annotation reference" w:uiPriority="99"/>
    <w:lsdException w:name="Title" w:qFormat="1"/>
    <w:lsdException w:name="Subtitle" w:uiPriority="11" w:qFormat="1"/>
    <w:lsdException w:name="Hyperlink" w:uiPriority="99"/>
    <w:lsdException w:name="Strong" w:uiPriority="22"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C3D14"/>
    <w:rPr>
      <w:rFonts w:eastAsia="SimSun"/>
      <w:sz w:val="24"/>
      <w:szCs w:val="24"/>
      <w:lang w:val="en-GB"/>
    </w:rPr>
  </w:style>
  <w:style w:type="paragraph" w:styleId="Heading1">
    <w:name w:val="heading 1"/>
    <w:basedOn w:val="Normal"/>
    <w:next w:val="Normal"/>
    <w:link w:val="Heading1Char"/>
    <w:uiPriority w:val="9"/>
    <w:qFormat/>
    <w:rsid w:val="00D30FA8"/>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qFormat/>
    <w:rsid w:val="00924084"/>
    <w:pPr>
      <w:keepNext/>
      <w:spacing w:before="240" w:after="60"/>
      <w:outlineLvl w:val="1"/>
    </w:pPr>
    <w:rPr>
      <w:rFonts w:ascii="Arial" w:eastAsia="Times New Roman" w:hAnsi="Arial" w:cs="Arial"/>
      <w:b/>
      <w:bCs/>
      <w:i/>
      <w:iCs/>
      <w:sz w:val="28"/>
      <w:szCs w:val="28"/>
      <w:lang w:val="en-US"/>
    </w:rPr>
  </w:style>
  <w:style w:type="paragraph" w:styleId="Heading3">
    <w:name w:val="heading 3"/>
    <w:basedOn w:val="Normal"/>
    <w:next w:val="Normal"/>
    <w:link w:val="Heading3Char"/>
    <w:uiPriority w:val="9"/>
    <w:qFormat/>
    <w:rsid w:val="00924084"/>
    <w:pPr>
      <w:keepNext/>
      <w:spacing w:before="240" w:after="60"/>
      <w:outlineLvl w:val="2"/>
    </w:pPr>
    <w:rPr>
      <w:rFonts w:ascii="Arial" w:eastAsia="Times New Roman" w:hAnsi="Arial" w:cs="Arial"/>
      <w:b/>
      <w:bCs/>
      <w:sz w:val="26"/>
      <w:szCs w:val="26"/>
      <w:lang w:val="en-US"/>
    </w:rPr>
  </w:style>
  <w:style w:type="paragraph" w:styleId="Heading4">
    <w:name w:val="heading 4"/>
    <w:basedOn w:val="Normal"/>
    <w:next w:val="Normal"/>
    <w:link w:val="Heading4Char"/>
    <w:uiPriority w:val="9"/>
    <w:semiHidden/>
    <w:unhideWhenUsed/>
    <w:qFormat/>
    <w:rsid w:val="004E1FB6"/>
    <w:pPr>
      <w:keepNext/>
      <w:keepLines/>
      <w:spacing w:before="80"/>
      <w:outlineLvl w:val="3"/>
    </w:pPr>
    <w:rPr>
      <w:rFonts w:ascii="Cambria" w:eastAsia="Times New Roman" w:hAnsi="Cambria"/>
      <w:i/>
      <w:iCs/>
      <w:color w:val="632423"/>
      <w:sz w:val="28"/>
      <w:szCs w:val="28"/>
      <w:lang w:val="ro-RO"/>
    </w:rPr>
  </w:style>
  <w:style w:type="paragraph" w:styleId="Heading5">
    <w:name w:val="heading 5"/>
    <w:basedOn w:val="Normal"/>
    <w:next w:val="Normal"/>
    <w:link w:val="Heading5Char"/>
    <w:uiPriority w:val="9"/>
    <w:semiHidden/>
    <w:unhideWhenUsed/>
    <w:qFormat/>
    <w:rsid w:val="004E1FB6"/>
    <w:pPr>
      <w:keepNext/>
      <w:keepLines/>
      <w:spacing w:before="80"/>
      <w:outlineLvl w:val="4"/>
    </w:pPr>
    <w:rPr>
      <w:rFonts w:ascii="Cambria" w:eastAsia="Times New Roman" w:hAnsi="Cambria"/>
      <w:color w:val="943634"/>
      <w:lang w:val="ro-RO"/>
    </w:rPr>
  </w:style>
  <w:style w:type="paragraph" w:styleId="Heading6">
    <w:name w:val="heading 6"/>
    <w:basedOn w:val="Normal"/>
    <w:next w:val="Normal"/>
    <w:link w:val="Heading6Char"/>
    <w:uiPriority w:val="9"/>
    <w:semiHidden/>
    <w:unhideWhenUsed/>
    <w:qFormat/>
    <w:rsid w:val="004E1FB6"/>
    <w:pPr>
      <w:keepNext/>
      <w:keepLines/>
      <w:spacing w:before="80"/>
      <w:outlineLvl w:val="5"/>
    </w:pPr>
    <w:rPr>
      <w:rFonts w:ascii="Cambria" w:eastAsia="Times New Roman" w:hAnsi="Cambria"/>
      <w:i/>
      <w:iCs/>
      <w:color w:val="632423"/>
      <w:lang w:val="ro-RO"/>
    </w:rPr>
  </w:style>
  <w:style w:type="paragraph" w:styleId="Heading7">
    <w:name w:val="heading 7"/>
    <w:basedOn w:val="Normal"/>
    <w:next w:val="Normal"/>
    <w:link w:val="Heading7Char"/>
    <w:uiPriority w:val="9"/>
    <w:semiHidden/>
    <w:unhideWhenUsed/>
    <w:qFormat/>
    <w:rsid w:val="00082437"/>
    <w:pPr>
      <w:spacing w:before="240" w:after="60"/>
      <w:outlineLvl w:val="6"/>
    </w:pPr>
    <w:rPr>
      <w:rFonts w:ascii="Calibri" w:eastAsia="Times New Roman" w:hAnsi="Calibri"/>
    </w:rPr>
  </w:style>
  <w:style w:type="paragraph" w:styleId="Heading8">
    <w:name w:val="heading 8"/>
    <w:basedOn w:val="Normal"/>
    <w:next w:val="Normal"/>
    <w:link w:val="Heading8Char"/>
    <w:uiPriority w:val="9"/>
    <w:semiHidden/>
    <w:unhideWhenUsed/>
    <w:qFormat/>
    <w:rsid w:val="004E1FB6"/>
    <w:pPr>
      <w:keepNext/>
      <w:keepLines/>
      <w:spacing w:before="80"/>
      <w:outlineLvl w:val="7"/>
    </w:pPr>
    <w:rPr>
      <w:rFonts w:ascii="Cambria" w:eastAsia="Times New Roman" w:hAnsi="Cambria"/>
      <w:color w:val="632423"/>
      <w:sz w:val="22"/>
      <w:szCs w:val="22"/>
      <w:lang w:val="ro-RO"/>
    </w:rPr>
  </w:style>
  <w:style w:type="paragraph" w:styleId="Heading9">
    <w:name w:val="heading 9"/>
    <w:basedOn w:val="Normal"/>
    <w:next w:val="Normal"/>
    <w:link w:val="Heading9Char"/>
    <w:uiPriority w:val="9"/>
    <w:semiHidden/>
    <w:unhideWhenUsed/>
    <w:qFormat/>
    <w:rsid w:val="004E1FB6"/>
    <w:pPr>
      <w:keepNext/>
      <w:keepLines/>
      <w:spacing w:before="80"/>
      <w:outlineLvl w:val="8"/>
    </w:pPr>
    <w:rPr>
      <w:rFonts w:ascii="Cambria" w:eastAsia="Times New Roman" w:hAnsi="Cambria"/>
      <w:i/>
      <w:iCs/>
      <w:color w:val="632423"/>
      <w:sz w:val="22"/>
      <w:szCs w:val="22"/>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0FA8"/>
    <w:rPr>
      <w:rFonts w:ascii="Cambria" w:eastAsia="Times New Roman" w:hAnsi="Cambria" w:cs="Times New Roman"/>
      <w:b/>
      <w:bCs/>
      <w:kern w:val="32"/>
      <w:sz w:val="32"/>
      <w:szCs w:val="32"/>
      <w:lang w:val="en-GB" w:eastAsia="en-US"/>
    </w:rPr>
  </w:style>
  <w:style w:type="character" w:customStyle="1" w:styleId="Heading2Char">
    <w:name w:val="Heading 2 Char"/>
    <w:link w:val="Heading2"/>
    <w:uiPriority w:val="9"/>
    <w:semiHidden/>
    <w:rsid w:val="00924084"/>
    <w:rPr>
      <w:rFonts w:ascii="Arial" w:hAnsi="Arial" w:cs="Arial"/>
      <w:b/>
      <w:bCs/>
      <w:i/>
      <w:iCs/>
      <w:sz w:val="28"/>
      <w:szCs w:val="28"/>
      <w:lang w:val="en-US" w:eastAsia="en-US" w:bidi="ar-SA"/>
    </w:rPr>
  </w:style>
  <w:style w:type="character" w:customStyle="1" w:styleId="Heading3Char">
    <w:name w:val="Heading 3 Char"/>
    <w:basedOn w:val="DefaultParagraphFont"/>
    <w:link w:val="Heading3"/>
    <w:uiPriority w:val="9"/>
    <w:rsid w:val="00924084"/>
    <w:rPr>
      <w:rFonts w:ascii="Arial" w:hAnsi="Arial" w:cs="Arial"/>
      <w:b/>
      <w:bCs/>
      <w:sz w:val="26"/>
      <w:szCs w:val="26"/>
      <w:lang w:val="en-US" w:eastAsia="en-US" w:bidi="ar-SA"/>
    </w:rPr>
  </w:style>
  <w:style w:type="character" w:customStyle="1" w:styleId="Heading4Char">
    <w:name w:val="Heading 4 Char"/>
    <w:basedOn w:val="DefaultParagraphFont"/>
    <w:link w:val="Heading4"/>
    <w:uiPriority w:val="9"/>
    <w:semiHidden/>
    <w:rsid w:val="004E1FB6"/>
    <w:rPr>
      <w:rFonts w:ascii="Cambria" w:eastAsia="Times New Roman" w:hAnsi="Cambria" w:cs="Times New Roman"/>
      <w:i/>
      <w:iCs/>
      <w:color w:val="632423"/>
      <w:sz w:val="28"/>
      <w:szCs w:val="28"/>
      <w:lang w:val="ro-RO"/>
    </w:rPr>
  </w:style>
  <w:style w:type="character" w:customStyle="1" w:styleId="Heading5Char">
    <w:name w:val="Heading 5 Char"/>
    <w:basedOn w:val="DefaultParagraphFont"/>
    <w:link w:val="Heading5"/>
    <w:uiPriority w:val="9"/>
    <w:semiHidden/>
    <w:rsid w:val="004E1FB6"/>
    <w:rPr>
      <w:rFonts w:ascii="Cambria" w:eastAsia="Times New Roman" w:hAnsi="Cambria" w:cs="Times New Roman"/>
      <w:color w:val="943634"/>
      <w:sz w:val="24"/>
      <w:szCs w:val="24"/>
      <w:lang w:val="ro-RO"/>
    </w:rPr>
  </w:style>
  <w:style w:type="character" w:customStyle="1" w:styleId="Heading6Char">
    <w:name w:val="Heading 6 Char"/>
    <w:basedOn w:val="DefaultParagraphFont"/>
    <w:link w:val="Heading6"/>
    <w:uiPriority w:val="9"/>
    <w:semiHidden/>
    <w:rsid w:val="004E1FB6"/>
    <w:rPr>
      <w:rFonts w:ascii="Cambria" w:eastAsia="Times New Roman" w:hAnsi="Cambria" w:cs="Times New Roman"/>
      <w:i/>
      <w:iCs/>
      <w:color w:val="632423"/>
      <w:sz w:val="24"/>
      <w:szCs w:val="24"/>
      <w:lang w:val="ro-RO"/>
    </w:rPr>
  </w:style>
  <w:style w:type="character" w:customStyle="1" w:styleId="Heading7Char">
    <w:name w:val="Heading 7 Char"/>
    <w:basedOn w:val="DefaultParagraphFont"/>
    <w:link w:val="Heading7"/>
    <w:uiPriority w:val="9"/>
    <w:semiHidden/>
    <w:rsid w:val="00082437"/>
    <w:rPr>
      <w:rFonts w:ascii="Calibri" w:eastAsia="Times New Roman" w:hAnsi="Calibri" w:cs="Times New Roman"/>
      <w:sz w:val="24"/>
      <w:szCs w:val="24"/>
      <w:lang w:val="en-GB" w:eastAsia="en-US"/>
    </w:rPr>
  </w:style>
  <w:style w:type="character" w:customStyle="1" w:styleId="Heading8Char">
    <w:name w:val="Heading 8 Char"/>
    <w:basedOn w:val="DefaultParagraphFont"/>
    <w:link w:val="Heading8"/>
    <w:uiPriority w:val="9"/>
    <w:semiHidden/>
    <w:rsid w:val="004E1FB6"/>
    <w:rPr>
      <w:rFonts w:ascii="Cambria" w:eastAsia="Times New Roman" w:hAnsi="Cambria" w:cs="Times New Roman"/>
      <w:color w:val="632423"/>
      <w:sz w:val="22"/>
      <w:szCs w:val="22"/>
      <w:lang w:val="ro-RO"/>
    </w:rPr>
  </w:style>
  <w:style w:type="character" w:customStyle="1" w:styleId="Heading9Char">
    <w:name w:val="Heading 9 Char"/>
    <w:basedOn w:val="DefaultParagraphFont"/>
    <w:link w:val="Heading9"/>
    <w:uiPriority w:val="9"/>
    <w:semiHidden/>
    <w:rsid w:val="004E1FB6"/>
    <w:rPr>
      <w:rFonts w:ascii="Cambria" w:eastAsia="Times New Roman" w:hAnsi="Cambria" w:cs="Times New Roman"/>
      <w:i/>
      <w:iCs/>
      <w:color w:val="632423"/>
      <w:sz w:val="22"/>
      <w:szCs w:val="22"/>
      <w:lang w:val="ro-RO"/>
    </w:rPr>
  </w:style>
  <w:style w:type="character" w:styleId="Strong">
    <w:name w:val="Strong"/>
    <w:basedOn w:val="DefaultParagraphFont"/>
    <w:uiPriority w:val="22"/>
    <w:qFormat/>
    <w:rsid w:val="006C3652"/>
    <w:rPr>
      <w:b/>
      <w:bCs/>
    </w:rPr>
  </w:style>
  <w:style w:type="paragraph" w:styleId="Footer">
    <w:name w:val="footer"/>
    <w:basedOn w:val="Normal"/>
    <w:link w:val="FooterChar"/>
    <w:uiPriority w:val="99"/>
    <w:rsid w:val="006C3652"/>
    <w:pPr>
      <w:tabs>
        <w:tab w:val="center" w:pos="4536"/>
        <w:tab w:val="right" w:pos="9072"/>
      </w:tabs>
    </w:pPr>
    <w:rPr>
      <w:rFonts w:eastAsia="Times New Roman"/>
    </w:rPr>
  </w:style>
  <w:style w:type="character" w:customStyle="1" w:styleId="FooterChar">
    <w:name w:val="Footer Char"/>
    <w:link w:val="Footer"/>
    <w:uiPriority w:val="99"/>
    <w:rsid w:val="00455179"/>
    <w:rPr>
      <w:sz w:val="24"/>
      <w:szCs w:val="24"/>
      <w:lang w:val="en-GB"/>
    </w:rPr>
  </w:style>
  <w:style w:type="character" w:customStyle="1" w:styleId="do1">
    <w:name w:val="do1"/>
    <w:basedOn w:val="DefaultParagraphFont"/>
    <w:rsid w:val="00A13279"/>
    <w:rPr>
      <w:b/>
      <w:bCs/>
      <w:sz w:val="26"/>
      <w:szCs w:val="26"/>
    </w:rPr>
  </w:style>
  <w:style w:type="character" w:customStyle="1" w:styleId="tpa1">
    <w:name w:val="tpa1"/>
    <w:basedOn w:val="DefaultParagraphFont"/>
    <w:rsid w:val="00A13279"/>
  </w:style>
  <w:style w:type="character" w:styleId="Hyperlink">
    <w:name w:val="Hyperlink"/>
    <w:basedOn w:val="DefaultParagraphFont"/>
    <w:uiPriority w:val="99"/>
    <w:rsid w:val="00A13279"/>
    <w:rPr>
      <w:b/>
      <w:bCs/>
      <w:color w:val="333399"/>
      <w:u w:val="single"/>
    </w:rPr>
  </w:style>
  <w:style w:type="character" w:customStyle="1" w:styleId="pe1">
    <w:name w:val="pe1"/>
    <w:basedOn w:val="DefaultParagraphFont"/>
    <w:rsid w:val="00A13279"/>
    <w:rPr>
      <w:b/>
      <w:bCs/>
      <w:sz w:val="26"/>
      <w:szCs w:val="26"/>
    </w:rPr>
  </w:style>
  <w:style w:type="character" w:customStyle="1" w:styleId="tpe1">
    <w:name w:val="tpe1"/>
    <w:basedOn w:val="DefaultParagraphFont"/>
    <w:rsid w:val="00A13279"/>
    <w:rPr>
      <w:b/>
      <w:bCs/>
      <w:sz w:val="26"/>
      <w:szCs w:val="26"/>
    </w:rPr>
  </w:style>
  <w:style w:type="character" w:customStyle="1" w:styleId="ca1">
    <w:name w:val="ca1"/>
    <w:basedOn w:val="DefaultParagraphFont"/>
    <w:rsid w:val="00A13279"/>
    <w:rPr>
      <w:b/>
      <w:bCs/>
      <w:color w:val="005F00"/>
      <w:sz w:val="24"/>
      <w:szCs w:val="24"/>
    </w:rPr>
  </w:style>
  <w:style w:type="character" w:customStyle="1" w:styleId="tca1">
    <w:name w:val="tca1"/>
    <w:basedOn w:val="DefaultParagraphFont"/>
    <w:rsid w:val="00A13279"/>
    <w:rPr>
      <w:b/>
      <w:bCs/>
      <w:sz w:val="24"/>
      <w:szCs w:val="24"/>
    </w:rPr>
  </w:style>
  <w:style w:type="character" w:customStyle="1" w:styleId="li1">
    <w:name w:val="li1"/>
    <w:basedOn w:val="DefaultParagraphFont"/>
    <w:rsid w:val="00A13279"/>
    <w:rPr>
      <w:b/>
      <w:bCs/>
      <w:color w:val="8F0000"/>
    </w:rPr>
  </w:style>
  <w:style w:type="character" w:customStyle="1" w:styleId="tli1">
    <w:name w:val="tli1"/>
    <w:basedOn w:val="DefaultParagraphFont"/>
    <w:rsid w:val="00A13279"/>
  </w:style>
  <w:style w:type="paragraph" w:customStyle="1" w:styleId="NormalWeb1">
    <w:name w:val="Normal (Web)1"/>
    <w:basedOn w:val="Normal"/>
    <w:rsid w:val="00A13279"/>
    <w:rPr>
      <w:rFonts w:eastAsia="Times New Roman"/>
      <w:color w:val="000000"/>
      <w:lang w:val="en-US"/>
    </w:rPr>
  </w:style>
  <w:style w:type="character" w:customStyle="1" w:styleId="sp1">
    <w:name w:val="sp1"/>
    <w:basedOn w:val="DefaultParagraphFont"/>
    <w:rsid w:val="00A13279"/>
    <w:rPr>
      <w:b/>
      <w:bCs/>
      <w:color w:val="8F0000"/>
    </w:rPr>
  </w:style>
  <w:style w:type="character" w:customStyle="1" w:styleId="tsp1">
    <w:name w:val="tsp1"/>
    <w:basedOn w:val="DefaultParagraphFont"/>
    <w:rsid w:val="00A13279"/>
  </w:style>
  <w:style w:type="character" w:customStyle="1" w:styleId="pt1">
    <w:name w:val="pt1"/>
    <w:basedOn w:val="DefaultParagraphFont"/>
    <w:rsid w:val="00A13279"/>
    <w:rPr>
      <w:b/>
      <w:bCs/>
      <w:color w:val="8F0000"/>
    </w:rPr>
  </w:style>
  <w:style w:type="character" w:customStyle="1" w:styleId="tpt1">
    <w:name w:val="tpt1"/>
    <w:basedOn w:val="DefaultParagraphFont"/>
    <w:rsid w:val="00A13279"/>
  </w:style>
  <w:style w:type="table" w:styleId="TableGrid">
    <w:name w:val="Table Grid"/>
    <w:basedOn w:val="TableNormal"/>
    <w:uiPriority w:val="39"/>
    <w:rsid w:val="00A132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A13279"/>
  </w:style>
  <w:style w:type="paragraph" w:styleId="BodyTextIndent">
    <w:name w:val="Body Text Indent"/>
    <w:basedOn w:val="Normal"/>
    <w:link w:val="BodyTextIndentChar"/>
    <w:rsid w:val="000D0F83"/>
    <w:pPr>
      <w:ind w:firstLine="720"/>
      <w:jc w:val="both"/>
    </w:pPr>
    <w:rPr>
      <w:rFonts w:eastAsia="Times New Roman"/>
      <w:sz w:val="28"/>
      <w:lang w:val="ro-RO" w:eastAsia="ro-RO"/>
    </w:rPr>
  </w:style>
  <w:style w:type="character" w:customStyle="1" w:styleId="BodyTextIndentChar">
    <w:name w:val="Body Text Indent Char"/>
    <w:basedOn w:val="DefaultParagraphFont"/>
    <w:link w:val="BodyTextIndent"/>
    <w:rsid w:val="008A7BA6"/>
    <w:rPr>
      <w:sz w:val="28"/>
      <w:szCs w:val="24"/>
      <w:lang w:val="ro-RO" w:eastAsia="ro-RO"/>
    </w:rPr>
  </w:style>
  <w:style w:type="paragraph" w:styleId="Header">
    <w:name w:val="header"/>
    <w:basedOn w:val="Normal"/>
    <w:link w:val="HeaderChar"/>
    <w:uiPriority w:val="99"/>
    <w:unhideWhenUsed/>
    <w:rsid w:val="00060316"/>
    <w:pPr>
      <w:tabs>
        <w:tab w:val="center" w:pos="4680"/>
        <w:tab w:val="right" w:pos="9360"/>
      </w:tabs>
    </w:pPr>
    <w:rPr>
      <w:rFonts w:ascii="Calibri" w:eastAsia="Calibri" w:hAnsi="Calibri"/>
      <w:sz w:val="22"/>
      <w:szCs w:val="22"/>
      <w:lang w:val="en-US"/>
    </w:rPr>
  </w:style>
  <w:style w:type="character" w:customStyle="1" w:styleId="HeaderChar">
    <w:name w:val="Header Char"/>
    <w:basedOn w:val="DefaultParagraphFont"/>
    <w:link w:val="Header"/>
    <w:uiPriority w:val="99"/>
    <w:rsid w:val="00060316"/>
    <w:rPr>
      <w:rFonts w:ascii="Calibri" w:eastAsia="Calibri" w:hAnsi="Calibri"/>
      <w:sz w:val="22"/>
      <w:szCs w:val="22"/>
      <w:lang w:val="en-US" w:eastAsia="en-US" w:bidi="ar-SA"/>
    </w:rPr>
  </w:style>
  <w:style w:type="paragraph" w:customStyle="1" w:styleId="DefaultText">
    <w:name w:val="Default Text"/>
    <w:basedOn w:val="Normal"/>
    <w:rsid w:val="00060316"/>
    <w:pPr>
      <w:keepLines/>
      <w:spacing w:line="360" w:lineRule="auto"/>
      <w:ind w:firstLine="720"/>
    </w:pPr>
    <w:rPr>
      <w:rFonts w:eastAsia="Times New Roman"/>
      <w:noProof/>
      <w:szCs w:val="20"/>
      <w:lang w:val="en-US" w:eastAsia="en-GB"/>
    </w:rPr>
  </w:style>
  <w:style w:type="paragraph" w:styleId="NormalWeb">
    <w:name w:val="Normal (Web)"/>
    <w:basedOn w:val="Normal"/>
    <w:uiPriority w:val="99"/>
    <w:rsid w:val="00060316"/>
    <w:pPr>
      <w:spacing w:before="100" w:beforeAutospacing="1" w:after="100" w:afterAutospacing="1"/>
    </w:pPr>
    <w:rPr>
      <w:rFonts w:eastAsia="Times New Roman"/>
    </w:rPr>
  </w:style>
  <w:style w:type="paragraph" w:styleId="ListParagraph">
    <w:name w:val="List Paragraph"/>
    <w:aliases w:val="Heading 2_sj,List_Paragraph,Multilevel para_II,List Paragraph1"/>
    <w:basedOn w:val="Normal"/>
    <w:link w:val="ListParagraphChar"/>
    <w:qFormat/>
    <w:rsid w:val="00CF73CC"/>
    <w:pPr>
      <w:ind w:left="720" w:hanging="14"/>
      <w:contextualSpacing/>
      <w:jc w:val="both"/>
    </w:pPr>
    <w:rPr>
      <w:rFonts w:ascii="Calibri" w:eastAsia="Calibri" w:hAnsi="Calibri"/>
      <w:sz w:val="22"/>
      <w:szCs w:val="22"/>
    </w:rPr>
  </w:style>
  <w:style w:type="character" w:customStyle="1" w:styleId="ListParagraphChar">
    <w:name w:val="List Paragraph Char"/>
    <w:aliases w:val="Heading 2_sj Char,List_Paragraph Char,Multilevel para_II Char,List Paragraph1 Char"/>
    <w:link w:val="ListParagraph"/>
    <w:rsid w:val="00CF73CC"/>
    <w:rPr>
      <w:rFonts w:ascii="Calibri" w:eastAsia="Calibri" w:hAnsi="Calibri"/>
      <w:sz w:val="22"/>
      <w:szCs w:val="22"/>
      <w:lang w:bidi="ar-SA"/>
    </w:rPr>
  </w:style>
  <w:style w:type="paragraph" w:styleId="BodyText">
    <w:name w:val="Body Text"/>
    <w:basedOn w:val="Normal"/>
    <w:link w:val="BodyTextChar"/>
    <w:rsid w:val="0019260D"/>
    <w:pPr>
      <w:spacing w:after="120"/>
    </w:pPr>
  </w:style>
  <w:style w:type="character" w:customStyle="1" w:styleId="BodyTextChar">
    <w:name w:val="Body Text Char"/>
    <w:basedOn w:val="DefaultParagraphFont"/>
    <w:link w:val="BodyText"/>
    <w:rsid w:val="004E1FB6"/>
    <w:rPr>
      <w:rFonts w:eastAsia="SimSun"/>
      <w:sz w:val="24"/>
      <w:szCs w:val="24"/>
      <w:lang w:val="en-GB"/>
    </w:rPr>
  </w:style>
  <w:style w:type="paragraph" w:customStyle="1" w:styleId="Default">
    <w:name w:val="Default"/>
    <w:rsid w:val="008B78A3"/>
    <w:pPr>
      <w:autoSpaceDE w:val="0"/>
      <w:autoSpaceDN w:val="0"/>
      <w:adjustRightInd w:val="0"/>
    </w:pPr>
    <w:rPr>
      <w:rFonts w:ascii="Arial" w:hAnsi="Arial" w:cs="Arial"/>
      <w:color w:val="000000"/>
      <w:sz w:val="24"/>
      <w:szCs w:val="24"/>
    </w:rPr>
  </w:style>
  <w:style w:type="paragraph" w:customStyle="1" w:styleId="CharChar1">
    <w:name w:val="Char Char1"/>
    <w:basedOn w:val="Normal"/>
    <w:rsid w:val="007F3730"/>
    <w:rPr>
      <w:rFonts w:eastAsia="Times New Roman"/>
      <w:lang w:val="pl-PL" w:eastAsia="pl-PL"/>
    </w:rPr>
  </w:style>
  <w:style w:type="paragraph" w:customStyle="1" w:styleId="Style9">
    <w:name w:val="Style9"/>
    <w:basedOn w:val="Normal"/>
    <w:rsid w:val="00924084"/>
    <w:pPr>
      <w:widowControl w:val="0"/>
      <w:autoSpaceDE w:val="0"/>
      <w:autoSpaceDN w:val="0"/>
      <w:adjustRightInd w:val="0"/>
    </w:pPr>
    <w:rPr>
      <w:rFonts w:eastAsia="Times New Roman"/>
      <w:lang w:val="en-US"/>
    </w:rPr>
  </w:style>
  <w:style w:type="paragraph" w:customStyle="1" w:styleId="Textnormal">
    <w:name w:val="Text normal"/>
    <w:link w:val="TextnormalChar"/>
    <w:autoRedefine/>
    <w:rsid w:val="00ED270E"/>
    <w:pPr>
      <w:spacing w:before="120"/>
      <w:ind w:firstLine="720"/>
      <w:jc w:val="both"/>
    </w:pPr>
    <w:rPr>
      <w:b/>
      <w:sz w:val="24"/>
      <w:szCs w:val="24"/>
    </w:rPr>
  </w:style>
  <w:style w:type="character" w:customStyle="1" w:styleId="TextnormalChar">
    <w:name w:val="Text normal Char"/>
    <w:link w:val="Textnormal"/>
    <w:locked/>
    <w:rsid w:val="00ED270E"/>
    <w:rPr>
      <w:b/>
      <w:sz w:val="24"/>
      <w:szCs w:val="24"/>
      <w:lang w:val="en-US" w:eastAsia="en-US" w:bidi="ar-SA"/>
    </w:rPr>
  </w:style>
  <w:style w:type="paragraph" w:customStyle="1" w:styleId="Bulet">
    <w:name w:val="Bulet"/>
    <w:basedOn w:val="Textnormal"/>
    <w:link w:val="BuletCaracter"/>
    <w:autoRedefine/>
    <w:rsid w:val="00ED270E"/>
    <w:pPr>
      <w:tabs>
        <w:tab w:val="left" w:pos="1304"/>
      </w:tabs>
      <w:spacing w:before="0"/>
      <w:ind w:left="720" w:firstLine="0"/>
    </w:pPr>
    <w:rPr>
      <w:b w:val="0"/>
      <w:lang w:val="it-IT"/>
    </w:rPr>
  </w:style>
  <w:style w:type="character" w:customStyle="1" w:styleId="BuletCaracter">
    <w:name w:val="Bulet Caracter"/>
    <w:link w:val="Bulet"/>
    <w:locked/>
    <w:rsid w:val="00ED270E"/>
    <w:rPr>
      <w:sz w:val="24"/>
      <w:szCs w:val="24"/>
      <w:lang w:val="it-IT" w:eastAsia="en-US" w:bidi="ar-SA"/>
    </w:rPr>
  </w:style>
  <w:style w:type="character" w:customStyle="1" w:styleId="apple-converted-space">
    <w:name w:val="apple-converted-space"/>
    <w:basedOn w:val="DefaultParagraphFont"/>
    <w:rsid w:val="00ED270E"/>
  </w:style>
  <w:style w:type="paragraph" w:customStyle="1" w:styleId="xl24">
    <w:name w:val="xl24"/>
    <w:basedOn w:val="Normal"/>
    <w:rsid w:val="004D4916"/>
    <w:pPr>
      <w:spacing w:before="100" w:beforeAutospacing="1" w:after="100" w:afterAutospacing="1"/>
      <w:jc w:val="center"/>
    </w:pPr>
    <w:rPr>
      <w:rFonts w:ascii="Arial" w:eastAsia="Times New Roman" w:hAnsi="Arial" w:cs="Arial"/>
      <w:lang w:val="en-US"/>
    </w:rPr>
  </w:style>
  <w:style w:type="paragraph" w:styleId="BodyText2">
    <w:name w:val="Body Text 2"/>
    <w:basedOn w:val="Normal"/>
    <w:link w:val="BodyText2Char"/>
    <w:rsid w:val="00D30FA8"/>
    <w:pPr>
      <w:spacing w:after="120" w:line="480" w:lineRule="auto"/>
    </w:pPr>
  </w:style>
  <w:style w:type="character" w:customStyle="1" w:styleId="BodyText2Char">
    <w:name w:val="Body Text 2 Char"/>
    <w:basedOn w:val="DefaultParagraphFont"/>
    <w:link w:val="BodyText2"/>
    <w:rsid w:val="00D30FA8"/>
    <w:rPr>
      <w:rFonts w:eastAsia="SimSun"/>
      <w:sz w:val="24"/>
      <w:szCs w:val="24"/>
      <w:lang w:val="en-GB" w:eastAsia="en-US"/>
    </w:rPr>
  </w:style>
  <w:style w:type="character" w:customStyle="1" w:styleId="normalcharchar">
    <w:name w:val="normal____char__char"/>
    <w:rsid w:val="00301BB0"/>
    <w:rPr>
      <w:rFonts w:cs="Times New Roman"/>
    </w:rPr>
  </w:style>
  <w:style w:type="paragraph" w:customStyle="1" w:styleId="Arial10justify">
    <w:name w:val="Arial10 justify"/>
    <w:basedOn w:val="Normal"/>
    <w:autoRedefine/>
    <w:uiPriority w:val="99"/>
    <w:rsid w:val="006946AB"/>
    <w:pPr>
      <w:jc w:val="both"/>
    </w:pPr>
    <w:rPr>
      <w:rFonts w:ascii="Arial" w:eastAsia="Times New Roman" w:hAnsi="Arial" w:cs="Arial"/>
      <w:bCs/>
      <w:i/>
      <w:iCs/>
      <w:lang w:val="ro-RO"/>
    </w:rPr>
  </w:style>
  <w:style w:type="paragraph" w:customStyle="1" w:styleId="1text2">
    <w:name w:val="1 text 2"/>
    <w:basedOn w:val="Normal"/>
    <w:qFormat/>
    <w:rsid w:val="00E352FC"/>
    <w:pPr>
      <w:spacing w:before="240"/>
      <w:jc w:val="both"/>
    </w:pPr>
    <w:rPr>
      <w:rFonts w:ascii="Arial" w:eastAsia="Calibri" w:hAnsi="Arial"/>
      <w:iCs/>
      <w:lang w:val="ro-RO"/>
    </w:rPr>
  </w:style>
  <w:style w:type="paragraph" w:customStyle="1" w:styleId="1tabeltitlu">
    <w:name w:val="1 tabel titlu"/>
    <w:basedOn w:val="Normal"/>
    <w:qFormat/>
    <w:rsid w:val="00E352FC"/>
    <w:pPr>
      <w:spacing w:before="240" w:after="120"/>
      <w:jc w:val="center"/>
    </w:pPr>
    <w:rPr>
      <w:rFonts w:ascii="Arial" w:eastAsia="Times New Roman" w:hAnsi="Arial" w:cs="Arial"/>
      <w:b/>
      <w:sz w:val="22"/>
      <w:lang w:val="ro-RO" w:eastAsia="ro-RO"/>
    </w:rPr>
  </w:style>
  <w:style w:type="paragraph" w:styleId="NoSpacing">
    <w:name w:val="No Spacing"/>
    <w:link w:val="NoSpacingChar"/>
    <w:uiPriority w:val="1"/>
    <w:qFormat/>
    <w:rsid w:val="0015163D"/>
    <w:rPr>
      <w:rFonts w:ascii="Calibri" w:hAnsi="Calibri"/>
      <w:sz w:val="22"/>
      <w:szCs w:val="22"/>
      <w:lang w:val="ro-RO"/>
    </w:rPr>
  </w:style>
  <w:style w:type="character" w:customStyle="1" w:styleId="NoSpacingChar">
    <w:name w:val="No Spacing Char"/>
    <w:basedOn w:val="DefaultParagraphFont"/>
    <w:link w:val="NoSpacing"/>
    <w:uiPriority w:val="1"/>
    <w:rsid w:val="004E1FB6"/>
    <w:rPr>
      <w:rFonts w:ascii="Calibri" w:hAnsi="Calibri"/>
      <w:sz w:val="22"/>
      <w:szCs w:val="22"/>
      <w:lang w:val="ro-RO" w:eastAsia="en-US" w:bidi="ar-SA"/>
    </w:rPr>
  </w:style>
  <w:style w:type="paragraph" w:customStyle="1" w:styleId="Listparagraf1">
    <w:name w:val="Listă paragraf1"/>
    <w:basedOn w:val="Normal"/>
    <w:link w:val="ListparagrafCaracter2"/>
    <w:qFormat/>
    <w:rsid w:val="004F60F0"/>
    <w:pPr>
      <w:spacing w:after="200" w:line="276" w:lineRule="auto"/>
      <w:ind w:left="720"/>
      <w:contextualSpacing/>
    </w:pPr>
    <w:rPr>
      <w:rFonts w:ascii="Calibri" w:eastAsia="Calibri" w:hAnsi="Calibri"/>
      <w:sz w:val="22"/>
      <w:szCs w:val="22"/>
    </w:rPr>
  </w:style>
  <w:style w:type="character" w:customStyle="1" w:styleId="ListparagrafCaracter2">
    <w:name w:val="Listă paragraf Caracter2"/>
    <w:link w:val="Listparagraf1"/>
    <w:rsid w:val="004F60F0"/>
    <w:rPr>
      <w:rFonts w:ascii="Calibri" w:eastAsia="Calibri" w:hAnsi="Calibri"/>
      <w:sz w:val="22"/>
      <w:szCs w:val="22"/>
    </w:rPr>
  </w:style>
  <w:style w:type="paragraph" w:customStyle="1" w:styleId="WW-BodyText3">
    <w:name w:val="WW-Body Text 3"/>
    <w:basedOn w:val="Normal"/>
    <w:rsid w:val="00B42346"/>
    <w:pPr>
      <w:suppressAutoHyphens/>
      <w:jc w:val="center"/>
    </w:pPr>
    <w:rPr>
      <w:rFonts w:eastAsia="Times New Roman"/>
      <w:szCs w:val="20"/>
      <w:lang w:val="en-US"/>
    </w:rPr>
  </w:style>
  <w:style w:type="paragraph" w:styleId="TOC1">
    <w:name w:val="toc 1"/>
    <w:basedOn w:val="Normal"/>
    <w:next w:val="Normal"/>
    <w:autoRedefine/>
    <w:rsid w:val="00B42346"/>
    <w:pPr>
      <w:spacing w:before="360"/>
    </w:pPr>
    <w:rPr>
      <w:rFonts w:ascii="Arial" w:eastAsia="Times New Roman" w:hAnsi="Arial" w:cs="Arial"/>
      <w:b/>
      <w:bCs/>
      <w:caps/>
      <w:lang w:val="ro-RO" w:eastAsia="en-GB"/>
    </w:rPr>
  </w:style>
  <w:style w:type="paragraph" w:customStyle="1" w:styleId="justified">
    <w:name w:val="justified"/>
    <w:basedOn w:val="Normal"/>
    <w:rsid w:val="009A1AB4"/>
    <w:rPr>
      <w:lang w:val="ro-RO" w:eastAsia="zh-CN"/>
    </w:rPr>
  </w:style>
  <w:style w:type="paragraph" w:customStyle="1" w:styleId="BodyText21">
    <w:name w:val="Body Text 21"/>
    <w:basedOn w:val="Normal"/>
    <w:rsid w:val="001A36FD"/>
    <w:pPr>
      <w:widowControl w:val="0"/>
      <w:jc w:val="both"/>
    </w:pPr>
    <w:rPr>
      <w:rFonts w:eastAsia="Times New Roman"/>
      <w:snapToGrid w:val="0"/>
      <w:szCs w:val="20"/>
      <w:lang w:val="en-US" w:eastAsia="ro-RO"/>
    </w:rPr>
  </w:style>
  <w:style w:type="paragraph" w:customStyle="1" w:styleId="CharChar5">
    <w:name w:val="Char Char5"/>
    <w:basedOn w:val="Normal"/>
    <w:rsid w:val="008A7BA6"/>
    <w:rPr>
      <w:rFonts w:eastAsia="Times New Roman"/>
      <w:lang w:val="pl-PL" w:eastAsia="pl-PL"/>
    </w:rPr>
  </w:style>
  <w:style w:type="paragraph" w:customStyle="1" w:styleId="Style7">
    <w:name w:val="Style7"/>
    <w:basedOn w:val="Normal"/>
    <w:rsid w:val="008A7BA6"/>
    <w:pPr>
      <w:shd w:val="clear" w:color="auto" w:fill="E0E0E0"/>
      <w:spacing w:before="240" w:after="240"/>
    </w:pPr>
    <w:rPr>
      <w:rFonts w:eastAsia="Calibri"/>
      <w:b/>
      <w:sz w:val="28"/>
      <w:szCs w:val="28"/>
      <w:lang w:val="ro-RO"/>
    </w:rPr>
  </w:style>
  <w:style w:type="character" w:styleId="Emphasis">
    <w:name w:val="Emphasis"/>
    <w:basedOn w:val="DefaultParagraphFont"/>
    <w:uiPriority w:val="20"/>
    <w:qFormat/>
    <w:rsid w:val="008A7BA6"/>
    <w:rPr>
      <w:b/>
      <w:bCs/>
      <w:i w:val="0"/>
      <w:iCs w:val="0"/>
    </w:rPr>
  </w:style>
  <w:style w:type="paragraph" w:styleId="Caption">
    <w:name w:val="caption"/>
    <w:basedOn w:val="Normal"/>
    <w:next w:val="Normal"/>
    <w:uiPriority w:val="35"/>
    <w:unhideWhenUsed/>
    <w:qFormat/>
    <w:rsid w:val="008A7BA6"/>
    <w:rPr>
      <w:rFonts w:eastAsia="Times New Roman"/>
      <w:b/>
      <w:bCs/>
      <w:sz w:val="20"/>
      <w:szCs w:val="20"/>
      <w:lang w:val="en-US"/>
    </w:rPr>
  </w:style>
  <w:style w:type="paragraph" w:styleId="Title">
    <w:name w:val="Title"/>
    <w:basedOn w:val="Normal"/>
    <w:next w:val="Normal"/>
    <w:link w:val="TitleChar"/>
    <w:qFormat/>
    <w:rsid w:val="004E1FB6"/>
    <w:pPr>
      <w:contextualSpacing/>
    </w:pPr>
    <w:rPr>
      <w:rFonts w:ascii="Cambria" w:eastAsia="Times New Roman" w:hAnsi="Cambria"/>
      <w:color w:val="262626"/>
      <w:sz w:val="96"/>
      <w:szCs w:val="96"/>
      <w:lang w:val="ro-RO"/>
    </w:rPr>
  </w:style>
  <w:style w:type="character" w:customStyle="1" w:styleId="TitleChar">
    <w:name w:val="Title Char"/>
    <w:basedOn w:val="DefaultParagraphFont"/>
    <w:link w:val="Title"/>
    <w:rsid w:val="004E1FB6"/>
    <w:rPr>
      <w:rFonts w:ascii="Cambria" w:eastAsia="Times New Roman" w:hAnsi="Cambria" w:cs="Times New Roman"/>
      <w:color w:val="262626"/>
      <w:sz w:val="96"/>
      <w:szCs w:val="96"/>
      <w:lang w:val="ro-RO"/>
    </w:rPr>
  </w:style>
  <w:style w:type="paragraph" w:styleId="Subtitle">
    <w:name w:val="Subtitle"/>
    <w:basedOn w:val="Normal"/>
    <w:next w:val="Normal"/>
    <w:link w:val="SubtitleChar"/>
    <w:uiPriority w:val="11"/>
    <w:qFormat/>
    <w:rsid w:val="004E1FB6"/>
    <w:pPr>
      <w:numPr>
        <w:ilvl w:val="1"/>
      </w:numPr>
      <w:spacing w:after="240" w:line="276" w:lineRule="auto"/>
    </w:pPr>
    <w:rPr>
      <w:rFonts w:ascii="Calibri" w:eastAsia="Times New Roman" w:hAnsi="Calibri"/>
      <w:caps/>
      <w:color w:val="404040"/>
      <w:spacing w:val="20"/>
      <w:sz w:val="28"/>
      <w:szCs w:val="28"/>
      <w:lang w:val="ro-RO"/>
    </w:rPr>
  </w:style>
  <w:style w:type="character" w:customStyle="1" w:styleId="SubtitleChar">
    <w:name w:val="Subtitle Char"/>
    <w:basedOn w:val="DefaultParagraphFont"/>
    <w:link w:val="Subtitle"/>
    <w:uiPriority w:val="11"/>
    <w:rsid w:val="004E1FB6"/>
    <w:rPr>
      <w:rFonts w:ascii="Calibri" w:eastAsia="Times New Roman" w:hAnsi="Calibri" w:cs="Times New Roman"/>
      <w:caps/>
      <w:color w:val="404040"/>
      <w:spacing w:val="20"/>
      <w:sz w:val="28"/>
      <w:szCs w:val="28"/>
      <w:lang w:val="ro-RO"/>
    </w:rPr>
  </w:style>
  <w:style w:type="character" w:styleId="SubtleEmphasis">
    <w:name w:val="Subtle Emphasis"/>
    <w:basedOn w:val="DefaultParagraphFont"/>
    <w:uiPriority w:val="19"/>
    <w:qFormat/>
    <w:rsid w:val="004E1FB6"/>
    <w:rPr>
      <w:i/>
      <w:iCs/>
      <w:color w:val="595959"/>
    </w:rPr>
  </w:style>
  <w:style w:type="character" w:styleId="IntenseEmphasis">
    <w:name w:val="Intense Emphasis"/>
    <w:basedOn w:val="DefaultParagraphFont"/>
    <w:uiPriority w:val="21"/>
    <w:qFormat/>
    <w:rsid w:val="004E1FB6"/>
    <w:rPr>
      <w:b/>
      <w:bCs/>
      <w:i/>
      <w:iCs/>
      <w:caps w:val="0"/>
      <w:smallCaps w:val="0"/>
      <w:strike w:val="0"/>
      <w:dstrike w:val="0"/>
      <w:color w:val="C0504D"/>
    </w:rPr>
  </w:style>
  <w:style w:type="paragraph" w:styleId="Quote">
    <w:name w:val="Quote"/>
    <w:basedOn w:val="Normal"/>
    <w:next w:val="Normal"/>
    <w:link w:val="QuoteChar"/>
    <w:uiPriority w:val="29"/>
    <w:qFormat/>
    <w:rsid w:val="004E1FB6"/>
    <w:pPr>
      <w:spacing w:before="160" w:after="160" w:line="276" w:lineRule="auto"/>
      <w:ind w:left="720" w:right="720"/>
      <w:jc w:val="center"/>
    </w:pPr>
    <w:rPr>
      <w:rFonts w:ascii="Cambria" w:eastAsia="Times New Roman" w:hAnsi="Cambria"/>
      <w:color w:val="000000"/>
      <w:lang w:val="ro-RO"/>
    </w:rPr>
  </w:style>
  <w:style w:type="character" w:customStyle="1" w:styleId="QuoteChar">
    <w:name w:val="Quote Char"/>
    <w:basedOn w:val="DefaultParagraphFont"/>
    <w:link w:val="Quote"/>
    <w:uiPriority w:val="29"/>
    <w:rsid w:val="004E1FB6"/>
    <w:rPr>
      <w:rFonts w:ascii="Cambria" w:eastAsia="Times New Roman" w:hAnsi="Cambria" w:cs="Times New Roman"/>
      <w:color w:val="000000"/>
      <w:sz w:val="24"/>
      <w:szCs w:val="24"/>
      <w:lang w:val="ro-RO"/>
    </w:rPr>
  </w:style>
  <w:style w:type="paragraph" w:styleId="IntenseQuote">
    <w:name w:val="Intense Quote"/>
    <w:basedOn w:val="Normal"/>
    <w:next w:val="Normal"/>
    <w:link w:val="IntenseQuoteChar"/>
    <w:uiPriority w:val="30"/>
    <w:qFormat/>
    <w:rsid w:val="004E1FB6"/>
    <w:pPr>
      <w:pBdr>
        <w:top w:val="single" w:sz="24" w:space="4" w:color="C0504D"/>
      </w:pBdr>
      <w:spacing w:before="240" w:after="240"/>
      <w:ind w:left="936" w:right="936"/>
      <w:jc w:val="center"/>
    </w:pPr>
    <w:rPr>
      <w:rFonts w:ascii="Cambria" w:eastAsia="Times New Roman" w:hAnsi="Cambria"/>
      <w:lang w:val="ro-RO"/>
    </w:rPr>
  </w:style>
  <w:style w:type="character" w:customStyle="1" w:styleId="IntenseQuoteChar">
    <w:name w:val="Intense Quote Char"/>
    <w:basedOn w:val="DefaultParagraphFont"/>
    <w:link w:val="IntenseQuote"/>
    <w:uiPriority w:val="30"/>
    <w:rsid w:val="004E1FB6"/>
    <w:rPr>
      <w:rFonts w:ascii="Cambria" w:eastAsia="Times New Roman" w:hAnsi="Cambria" w:cs="Times New Roman"/>
      <w:sz w:val="24"/>
      <w:szCs w:val="24"/>
      <w:lang w:val="ro-RO"/>
    </w:rPr>
  </w:style>
  <w:style w:type="character" w:styleId="SubtleReference">
    <w:name w:val="Subtle Reference"/>
    <w:basedOn w:val="DefaultParagraphFont"/>
    <w:uiPriority w:val="31"/>
    <w:qFormat/>
    <w:rsid w:val="004E1FB6"/>
    <w:rPr>
      <w:caps w:val="0"/>
      <w:smallCaps/>
      <w:color w:val="404040"/>
      <w:spacing w:val="0"/>
      <w:u w:val="single" w:color="7F7F7F"/>
    </w:rPr>
  </w:style>
  <w:style w:type="character" w:styleId="IntenseReference">
    <w:name w:val="Intense Reference"/>
    <w:basedOn w:val="DefaultParagraphFont"/>
    <w:uiPriority w:val="32"/>
    <w:qFormat/>
    <w:rsid w:val="004E1FB6"/>
    <w:rPr>
      <w:b/>
      <w:bCs/>
      <w:caps w:val="0"/>
      <w:smallCaps/>
      <w:color w:val="auto"/>
      <w:spacing w:val="0"/>
      <w:u w:val="single"/>
    </w:rPr>
  </w:style>
  <w:style w:type="character" w:styleId="BookTitle">
    <w:name w:val="Book Title"/>
    <w:basedOn w:val="DefaultParagraphFont"/>
    <w:uiPriority w:val="33"/>
    <w:qFormat/>
    <w:rsid w:val="004E1FB6"/>
    <w:rPr>
      <w:b/>
      <w:bCs/>
      <w:caps w:val="0"/>
      <w:smallCaps/>
      <w:spacing w:val="0"/>
    </w:rPr>
  </w:style>
  <w:style w:type="character" w:customStyle="1" w:styleId="font331">
    <w:name w:val="font331"/>
    <w:basedOn w:val="DefaultParagraphFont"/>
    <w:rsid w:val="004E1FB6"/>
    <w:rPr>
      <w:rFonts w:ascii="Calibri" w:hAnsi="Calibri" w:cs="Calibri" w:hint="default"/>
      <w:b w:val="0"/>
      <w:bCs w:val="0"/>
      <w:i w:val="0"/>
      <w:iCs w:val="0"/>
      <w:strike w:val="0"/>
      <w:dstrike w:val="0"/>
      <w:color w:val="000000"/>
      <w:sz w:val="22"/>
      <w:szCs w:val="22"/>
      <w:u w:val="none"/>
      <w:effect w:val="none"/>
    </w:rPr>
  </w:style>
  <w:style w:type="character" w:customStyle="1" w:styleId="font01">
    <w:name w:val="font01"/>
    <w:basedOn w:val="DefaultParagraphFont"/>
    <w:rsid w:val="004E1FB6"/>
    <w:rPr>
      <w:rFonts w:ascii="Calibri" w:hAnsi="Calibri" w:cs="Calibri" w:hint="default"/>
      <w:b w:val="0"/>
      <w:bCs w:val="0"/>
      <w:i w:val="0"/>
      <w:iCs w:val="0"/>
      <w:strike w:val="0"/>
      <w:dstrike w:val="0"/>
      <w:color w:val="000000"/>
      <w:sz w:val="22"/>
      <w:szCs w:val="22"/>
      <w:u w:val="none"/>
      <w:effect w:val="none"/>
    </w:rPr>
  </w:style>
  <w:style w:type="character" w:customStyle="1" w:styleId="font371">
    <w:name w:val="font371"/>
    <w:basedOn w:val="DefaultParagraphFont"/>
    <w:rsid w:val="004E1FB6"/>
    <w:rPr>
      <w:rFonts w:ascii="Calibri" w:hAnsi="Calibri" w:cs="Calibri" w:hint="default"/>
      <w:b/>
      <w:bCs/>
      <w:i w:val="0"/>
      <w:iCs w:val="0"/>
      <w:strike w:val="0"/>
      <w:dstrike w:val="0"/>
      <w:color w:val="000000"/>
      <w:sz w:val="22"/>
      <w:szCs w:val="22"/>
      <w:u w:val="none"/>
      <w:effect w:val="none"/>
    </w:rPr>
  </w:style>
  <w:style w:type="character" w:customStyle="1" w:styleId="font141">
    <w:name w:val="font141"/>
    <w:basedOn w:val="DefaultParagraphFont"/>
    <w:rsid w:val="004E1FB6"/>
    <w:rPr>
      <w:rFonts w:ascii="Calibri" w:hAnsi="Calibri" w:cs="Calibri" w:hint="default"/>
      <w:b/>
      <w:bCs/>
      <w:i w:val="0"/>
      <w:iCs w:val="0"/>
      <w:strike w:val="0"/>
      <w:dstrike w:val="0"/>
      <w:color w:val="000000"/>
      <w:sz w:val="22"/>
      <w:szCs w:val="22"/>
      <w:u w:val="none"/>
      <w:effect w:val="none"/>
    </w:rPr>
  </w:style>
  <w:style w:type="character" w:customStyle="1" w:styleId="font361">
    <w:name w:val="font361"/>
    <w:basedOn w:val="DefaultParagraphFont"/>
    <w:rsid w:val="004E1FB6"/>
    <w:rPr>
      <w:rFonts w:ascii="Calibri" w:hAnsi="Calibri" w:cs="Calibri" w:hint="default"/>
      <w:b/>
      <w:bCs/>
      <w:i w:val="0"/>
      <w:iCs w:val="0"/>
      <w:strike w:val="0"/>
      <w:dstrike w:val="0"/>
      <w:color w:val="000000"/>
      <w:sz w:val="22"/>
      <w:szCs w:val="22"/>
      <w:u w:val="none"/>
      <w:effect w:val="none"/>
    </w:rPr>
  </w:style>
  <w:style w:type="character" w:customStyle="1" w:styleId="font391">
    <w:name w:val="font391"/>
    <w:basedOn w:val="DefaultParagraphFont"/>
    <w:rsid w:val="004E1FB6"/>
    <w:rPr>
      <w:rFonts w:ascii="Calibri" w:hAnsi="Calibri" w:cs="Calibri" w:hint="default"/>
      <w:b w:val="0"/>
      <w:bCs w:val="0"/>
      <w:i w:val="0"/>
      <w:iCs w:val="0"/>
      <w:strike w:val="0"/>
      <w:dstrike w:val="0"/>
      <w:color w:val="000000"/>
      <w:sz w:val="22"/>
      <w:szCs w:val="22"/>
      <w:u w:val="none"/>
      <w:effect w:val="none"/>
    </w:rPr>
  </w:style>
  <w:style w:type="character" w:customStyle="1" w:styleId="font11">
    <w:name w:val="font11"/>
    <w:basedOn w:val="DefaultParagraphFont"/>
    <w:rsid w:val="004E1FB6"/>
    <w:rPr>
      <w:rFonts w:ascii="Calibri" w:hAnsi="Calibri" w:cs="Calibri" w:hint="default"/>
      <w:b w:val="0"/>
      <w:bCs w:val="0"/>
      <w:i w:val="0"/>
      <w:iCs w:val="0"/>
      <w:strike w:val="0"/>
      <w:dstrike w:val="0"/>
      <w:color w:val="000000"/>
      <w:sz w:val="22"/>
      <w:szCs w:val="22"/>
      <w:u w:val="none"/>
      <w:effect w:val="none"/>
    </w:rPr>
  </w:style>
  <w:style w:type="character" w:customStyle="1" w:styleId="font351">
    <w:name w:val="font351"/>
    <w:basedOn w:val="DefaultParagraphFont"/>
    <w:rsid w:val="004E1FB6"/>
    <w:rPr>
      <w:rFonts w:ascii="Calibri" w:hAnsi="Calibri" w:cs="Calibri" w:hint="default"/>
      <w:b/>
      <w:bCs/>
      <w:i w:val="0"/>
      <w:iCs w:val="0"/>
      <w:strike w:val="0"/>
      <w:dstrike w:val="0"/>
      <w:color w:val="16365C"/>
      <w:sz w:val="22"/>
      <w:szCs w:val="22"/>
      <w:u w:val="none"/>
      <w:effect w:val="none"/>
    </w:rPr>
  </w:style>
  <w:style w:type="paragraph" w:styleId="BalloonText">
    <w:name w:val="Balloon Text"/>
    <w:basedOn w:val="Normal"/>
    <w:link w:val="BalloonTextChar"/>
    <w:uiPriority w:val="99"/>
    <w:unhideWhenUsed/>
    <w:rsid w:val="004E1FB6"/>
    <w:rPr>
      <w:rFonts w:ascii="Segoe UI" w:eastAsia="Times New Roman" w:hAnsi="Segoe UI" w:cs="Segoe UI"/>
      <w:sz w:val="18"/>
      <w:szCs w:val="18"/>
      <w:lang w:val="ro-RO"/>
    </w:rPr>
  </w:style>
  <w:style w:type="character" w:customStyle="1" w:styleId="BalloonTextChar">
    <w:name w:val="Balloon Text Char"/>
    <w:basedOn w:val="DefaultParagraphFont"/>
    <w:link w:val="BalloonText"/>
    <w:uiPriority w:val="99"/>
    <w:rsid w:val="004E1FB6"/>
    <w:rPr>
      <w:rFonts w:ascii="Segoe UI" w:eastAsia="Times New Roman" w:hAnsi="Segoe UI" w:cs="Segoe UI"/>
      <w:sz w:val="18"/>
      <w:szCs w:val="18"/>
      <w:lang w:val="ro-RO"/>
    </w:rPr>
  </w:style>
  <w:style w:type="paragraph" w:customStyle="1" w:styleId="TableParagraph">
    <w:name w:val="Table Paragraph"/>
    <w:basedOn w:val="Normal"/>
    <w:uiPriority w:val="1"/>
    <w:qFormat/>
    <w:rsid w:val="004E1FB6"/>
    <w:pPr>
      <w:widowControl w:val="0"/>
    </w:pPr>
    <w:rPr>
      <w:rFonts w:ascii="Calibri" w:eastAsia="Calibri" w:hAnsi="Calibri"/>
      <w:sz w:val="22"/>
      <w:szCs w:val="22"/>
      <w:lang w:val="en-US"/>
    </w:rPr>
  </w:style>
  <w:style w:type="paragraph" w:customStyle="1" w:styleId="H4">
    <w:name w:val="H4"/>
    <w:basedOn w:val="Normal"/>
    <w:next w:val="Normal"/>
    <w:rsid w:val="009A2A99"/>
    <w:pPr>
      <w:keepNext/>
      <w:suppressAutoHyphens/>
      <w:spacing w:before="100" w:after="100"/>
    </w:pPr>
    <w:rPr>
      <w:rFonts w:eastAsia="Times New Roman"/>
      <w:b/>
      <w:szCs w:val="20"/>
      <w:lang w:val="en-US" w:eastAsia="ar-SA"/>
    </w:rPr>
  </w:style>
  <w:style w:type="paragraph" w:styleId="FootnoteText">
    <w:name w:val="footnote text"/>
    <w:basedOn w:val="Normal"/>
    <w:link w:val="FootnoteTextChar"/>
    <w:uiPriority w:val="99"/>
    <w:unhideWhenUsed/>
    <w:rsid w:val="002853F0"/>
    <w:pPr>
      <w:spacing w:after="200" w:line="276" w:lineRule="auto"/>
    </w:pPr>
    <w:rPr>
      <w:rFonts w:ascii="Calibri" w:eastAsia="Calibri" w:hAnsi="Calibri"/>
      <w:sz w:val="20"/>
      <w:szCs w:val="20"/>
      <w:lang w:val="ro-RO"/>
    </w:rPr>
  </w:style>
  <w:style w:type="character" w:customStyle="1" w:styleId="FootnoteTextChar">
    <w:name w:val="Footnote Text Char"/>
    <w:basedOn w:val="DefaultParagraphFont"/>
    <w:link w:val="FootnoteText"/>
    <w:uiPriority w:val="99"/>
    <w:rsid w:val="002853F0"/>
    <w:rPr>
      <w:rFonts w:ascii="Calibri" w:eastAsia="Calibri" w:hAnsi="Calibri"/>
      <w:lang w:val="ro-RO"/>
    </w:rPr>
  </w:style>
  <w:style w:type="character" w:styleId="FootnoteReference">
    <w:name w:val="footnote reference"/>
    <w:uiPriority w:val="99"/>
    <w:unhideWhenUsed/>
    <w:rsid w:val="002853F0"/>
    <w:rPr>
      <w:vertAlign w:val="superscript"/>
    </w:rPr>
  </w:style>
  <w:style w:type="character" w:styleId="CommentReference">
    <w:name w:val="annotation reference"/>
    <w:basedOn w:val="DefaultParagraphFont"/>
    <w:uiPriority w:val="99"/>
    <w:unhideWhenUsed/>
    <w:rsid w:val="007E6D70"/>
    <w:rPr>
      <w:sz w:val="16"/>
      <w:szCs w:val="16"/>
    </w:rPr>
  </w:style>
  <w:style w:type="paragraph" w:styleId="CommentText">
    <w:name w:val="annotation text"/>
    <w:basedOn w:val="Normal"/>
    <w:link w:val="CommentTextChar"/>
    <w:uiPriority w:val="99"/>
    <w:unhideWhenUsed/>
    <w:rsid w:val="007E6D70"/>
    <w:pPr>
      <w:spacing w:after="160"/>
    </w:pPr>
    <w:rPr>
      <w:rFonts w:ascii="Calibri" w:eastAsia="Calibri" w:hAnsi="Calibri"/>
      <w:sz w:val="20"/>
      <w:szCs w:val="20"/>
      <w:lang w:val="ro-RO"/>
    </w:rPr>
  </w:style>
  <w:style w:type="character" w:customStyle="1" w:styleId="CommentTextChar">
    <w:name w:val="Comment Text Char"/>
    <w:basedOn w:val="DefaultParagraphFont"/>
    <w:link w:val="CommentText"/>
    <w:uiPriority w:val="99"/>
    <w:rsid w:val="007E6D70"/>
    <w:rPr>
      <w:rFonts w:ascii="Calibri" w:eastAsia="Calibri" w:hAnsi="Calibri" w:cs="Times New Roman"/>
      <w:lang w:val="ro-RO"/>
    </w:rPr>
  </w:style>
  <w:style w:type="paragraph" w:styleId="CommentSubject">
    <w:name w:val="annotation subject"/>
    <w:basedOn w:val="CommentText"/>
    <w:next w:val="CommentText"/>
    <w:link w:val="CommentSubjectChar"/>
    <w:uiPriority w:val="99"/>
    <w:unhideWhenUsed/>
    <w:rsid w:val="007E6D70"/>
    <w:rPr>
      <w:b/>
      <w:bCs/>
    </w:rPr>
  </w:style>
  <w:style w:type="character" w:customStyle="1" w:styleId="CommentSubjectChar">
    <w:name w:val="Comment Subject Char"/>
    <w:basedOn w:val="CommentTextChar"/>
    <w:link w:val="CommentSubject"/>
    <w:uiPriority w:val="99"/>
    <w:rsid w:val="007E6D70"/>
    <w:rPr>
      <w:b/>
      <w:bCs/>
    </w:rPr>
  </w:style>
  <w:style w:type="paragraph" w:customStyle="1" w:styleId="bulet1">
    <w:name w:val="bulet 1"/>
    <w:basedOn w:val="ListParagraph"/>
    <w:qFormat/>
    <w:rsid w:val="001064C5"/>
    <w:pPr>
      <w:numPr>
        <w:numId w:val="53"/>
      </w:numPr>
      <w:tabs>
        <w:tab w:val="num" w:pos="360"/>
      </w:tabs>
      <w:spacing w:before="120" w:after="120"/>
      <w:ind w:firstLine="0"/>
    </w:pPr>
    <w:rPr>
      <w:rFonts w:ascii="Arial" w:eastAsia="Times New Roman" w:hAnsi="Arial" w:cs="Arial"/>
      <w:sz w:val="24"/>
      <w:szCs w:val="24"/>
      <w:lang w:val="en-US" w:eastAsia="ro-RO"/>
    </w:rPr>
  </w:style>
  <w:style w:type="paragraph" w:customStyle="1" w:styleId="textscris">
    <w:name w:val="text scris"/>
    <w:basedOn w:val="Normal"/>
    <w:qFormat/>
    <w:rsid w:val="001064C5"/>
    <w:pPr>
      <w:spacing w:before="120" w:after="120"/>
      <w:ind w:firstLine="720"/>
      <w:jc w:val="both"/>
    </w:pPr>
    <w:rPr>
      <w:rFonts w:ascii="Arial" w:eastAsia="Calibri" w:hAnsi="Arial" w:cs="Arial"/>
      <w:lang w:val="en-US"/>
    </w:rPr>
  </w:style>
  <w:style w:type="paragraph" w:customStyle="1" w:styleId="1titlu">
    <w:name w:val="1 titlu"/>
    <w:basedOn w:val="Heading1"/>
    <w:qFormat/>
    <w:rsid w:val="001064C5"/>
    <w:pPr>
      <w:numPr>
        <w:numId w:val="52"/>
      </w:numPr>
      <w:tabs>
        <w:tab w:val="num" w:pos="360"/>
        <w:tab w:val="num" w:pos="720"/>
      </w:tabs>
      <w:spacing w:before="600" w:after="600"/>
      <w:ind w:left="0" w:firstLine="0"/>
      <w:jc w:val="center"/>
      <w:textAlignment w:val="top"/>
    </w:pPr>
    <w:rPr>
      <w:rFonts w:ascii="Arial Bold" w:hAnsi="Arial Bold" w:cs="Arial"/>
      <w:caps/>
      <w:kern w:val="0"/>
      <w:szCs w:val="24"/>
      <w:lang w:val="ro-RO"/>
    </w:rPr>
  </w:style>
  <w:style w:type="paragraph" w:customStyle="1" w:styleId="1bullet">
    <w:name w:val="1_bullet"/>
    <w:basedOn w:val="Normal"/>
    <w:qFormat/>
    <w:rsid w:val="00FC790A"/>
    <w:pPr>
      <w:numPr>
        <w:numId w:val="57"/>
      </w:numPr>
      <w:spacing w:line="276" w:lineRule="auto"/>
      <w:jc w:val="both"/>
    </w:pPr>
    <w:rPr>
      <w:rFonts w:eastAsia="Times New Roman"/>
      <w:lang w:val="ro-RO"/>
    </w:rPr>
  </w:style>
  <w:style w:type="paragraph" w:customStyle="1" w:styleId="1text">
    <w:name w:val="1_text"/>
    <w:basedOn w:val="Normal"/>
    <w:qFormat/>
    <w:rsid w:val="00FC790A"/>
    <w:pPr>
      <w:spacing w:before="120" w:after="120" w:line="276" w:lineRule="auto"/>
      <w:ind w:firstLine="709"/>
      <w:jc w:val="both"/>
    </w:pPr>
    <w:rPr>
      <w:rFonts w:eastAsia="Times New Roman"/>
      <w:lang w:val="ro-RO"/>
    </w:rPr>
  </w:style>
  <w:style w:type="paragraph" w:customStyle="1" w:styleId="1text0">
    <w:name w:val="1 text"/>
    <w:basedOn w:val="Normal"/>
    <w:qFormat/>
    <w:rsid w:val="004A7A90"/>
    <w:pPr>
      <w:shd w:val="clear" w:color="auto" w:fill="FFFFFF"/>
      <w:spacing w:before="120" w:after="120" w:line="276" w:lineRule="auto"/>
      <w:ind w:firstLine="720"/>
      <w:jc w:val="both"/>
    </w:pPr>
    <w:rPr>
      <w:rFonts w:ascii="Calibri" w:eastAsia="Times New Roman" w:hAnsi="Calibri" w:cs="Arial"/>
      <w:color w:val="000000"/>
      <w:lang w:val="ro-RO"/>
    </w:rPr>
  </w:style>
  <w:style w:type="paragraph" w:customStyle="1" w:styleId="1textMeto">
    <w:name w:val="1_text_Meto"/>
    <w:basedOn w:val="Normal"/>
    <w:qFormat/>
    <w:rsid w:val="004A7A90"/>
    <w:pPr>
      <w:spacing w:before="120" w:after="120" w:line="276" w:lineRule="auto"/>
      <w:ind w:firstLine="709"/>
      <w:jc w:val="both"/>
    </w:pPr>
    <w:rPr>
      <w:rFonts w:eastAsia="Calibri" w:cs="Arial"/>
      <w:bCs/>
      <w:szCs w:val="26"/>
      <w:lang w:val="ro-RO" w:eastAsia="ro-RO"/>
    </w:rPr>
  </w:style>
  <w:style w:type="paragraph" w:styleId="PlainText">
    <w:name w:val="Plain Text"/>
    <w:basedOn w:val="Normal"/>
    <w:link w:val="PlainTextChar"/>
    <w:rsid w:val="00825E23"/>
    <w:pPr>
      <w:ind w:firstLine="720"/>
      <w:jc w:val="both"/>
    </w:pPr>
    <w:rPr>
      <w:rFonts w:ascii="Courier New" w:eastAsia="Times New Roman" w:hAnsi="Courier New" w:cs="Courier New"/>
      <w:sz w:val="20"/>
      <w:szCs w:val="20"/>
      <w:lang w:val="ro-RO" w:eastAsia="ro-RO"/>
    </w:rPr>
  </w:style>
  <w:style w:type="character" w:customStyle="1" w:styleId="PlainTextChar">
    <w:name w:val="Plain Text Char"/>
    <w:basedOn w:val="DefaultParagraphFont"/>
    <w:link w:val="PlainText"/>
    <w:rsid w:val="00825E23"/>
    <w:rPr>
      <w:rFonts w:ascii="Courier New" w:hAnsi="Courier New" w:cs="Courier New"/>
      <w:lang w:val="ro-RO" w:eastAsia="ro-RO"/>
    </w:rPr>
  </w:style>
  <w:style w:type="paragraph" w:styleId="BodyTextIndent2">
    <w:name w:val="Body Text Indent 2"/>
    <w:basedOn w:val="Normal"/>
    <w:link w:val="BodyTextIndent2Char"/>
    <w:rsid w:val="00AD6C72"/>
    <w:pPr>
      <w:spacing w:after="120" w:line="480" w:lineRule="auto"/>
      <w:ind w:left="360"/>
    </w:pPr>
  </w:style>
  <w:style w:type="character" w:customStyle="1" w:styleId="BodyTextIndent2Char">
    <w:name w:val="Body Text Indent 2 Char"/>
    <w:basedOn w:val="DefaultParagraphFont"/>
    <w:link w:val="BodyTextIndent2"/>
    <w:rsid w:val="00AD6C72"/>
    <w:rPr>
      <w:rFonts w:eastAsia="SimSun"/>
      <w:sz w:val="24"/>
      <w:szCs w:val="24"/>
      <w:lang w:val="en-GB"/>
    </w:rPr>
  </w:style>
</w:styles>
</file>

<file path=word/webSettings.xml><?xml version="1.0" encoding="utf-8"?>
<w:webSettings xmlns:r="http://schemas.openxmlformats.org/officeDocument/2006/relationships" xmlns:w="http://schemas.openxmlformats.org/wordprocessingml/2006/main">
  <w:divs>
    <w:div w:id="65345579">
      <w:bodyDiv w:val="1"/>
      <w:marLeft w:val="0"/>
      <w:marRight w:val="0"/>
      <w:marTop w:val="0"/>
      <w:marBottom w:val="0"/>
      <w:divBdr>
        <w:top w:val="none" w:sz="0" w:space="0" w:color="auto"/>
        <w:left w:val="none" w:sz="0" w:space="0" w:color="auto"/>
        <w:bottom w:val="none" w:sz="0" w:space="0" w:color="auto"/>
        <w:right w:val="none" w:sz="0" w:space="0" w:color="auto"/>
      </w:divBdr>
    </w:div>
    <w:div w:id="343171237">
      <w:bodyDiv w:val="1"/>
      <w:marLeft w:val="0"/>
      <w:marRight w:val="0"/>
      <w:marTop w:val="0"/>
      <w:marBottom w:val="0"/>
      <w:divBdr>
        <w:top w:val="none" w:sz="0" w:space="0" w:color="auto"/>
        <w:left w:val="none" w:sz="0" w:space="0" w:color="auto"/>
        <w:bottom w:val="none" w:sz="0" w:space="0" w:color="auto"/>
        <w:right w:val="none" w:sz="0" w:space="0" w:color="auto"/>
      </w:divBdr>
    </w:div>
    <w:div w:id="468549228">
      <w:bodyDiv w:val="1"/>
      <w:marLeft w:val="0"/>
      <w:marRight w:val="0"/>
      <w:marTop w:val="0"/>
      <w:marBottom w:val="0"/>
      <w:divBdr>
        <w:top w:val="none" w:sz="0" w:space="0" w:color="auto"/>
        <w:left w:val="none" w:sz="0" w:space="0" w:color="auto"/>
        <w:bottom w:val="none" w:sz="0" w:space="0" w:color="auto"/>
        <w:right w:val="none" w:sz="0" w:space="0" w:color="auto"/>
      </w:divBdr>
    </w:div>
    <w:div w:id="527378663">
      <w:bodyDiv w:val="1"/>
      <w:marLeft w:val="0"/>
      <w:marRight w:val="0"/>
      <w:marTop w:val="0"/>
      <w:marBottom w:val="0"/>
      <w:divBdr>
        <w:top w:val="none" w:sz="0" w:space="0" w:color="auto"/>
        <w:left w:val="none" w:sz="0" w:space="0" w:color="auto"/>
        <w:bottom w:val="none" w:sz="0" w:space="0" w:color="auto"/>
        <w:right w:val="none" w:sz="0" w:space="0" w:color="auto"/>
      </w:divBdr>
    </w:div>
    <w:div w:id="682780003">
      <w:bodyDiv w:val="1"/>
      <w:marLeft w:val="0"/>
      <w:marRight w:val="0"/>
      <w:marTop w:val="0"/>
      <w:marBottom w:val="0"/>
      <w:divBdr>
        <w:top w:val="none" w:sz="0" w:space="0" w:color="auto"/>
        <w:left w:val="none" w:sz="0" w:space="0" w:color="auto"/>
        <w:bottom w:val="none" w:sz="0" w:space="0" w:color="auto"/>
        <w:right w:val="none" w:sz="0" w:space="0" w:color="auto"/>
      </w:divBdr>
    </w:div>
    <w:div w:id="721253924">
      <w:bodyDiv w:val="1"/>
      <w:marLeft w:val="0"/>
      <w:marRight w:val="0"/>
      <w:marTop w:val="0"/>
      <w:marBottom w:val="0"/>
      <w:divBdr>
        <w:top w:val="none" w:sz="0" w:space="0" w:color="auto"/>
        <w:left w:val="none" w:sz="0" w:space="0" w:color="auto"/>
        <w:bottom w:val="none" w:sz="0" w:space="0" w:color="auto"/>
        <w:right w:val="none" w:sz="0" w:space="0" w:color="auto"/>
      </w:divBdr>
      <w:divsChild>
        <w:div w:id="1419327486">
          <w:marLeft w:val="0"/>
          <w:marRight w:val="0"/>
          <w:marTop w:val="0"/>
          <w:marBottom w:val="0"/>
          <w:divBdr>
            <w:top w:val="none" w:sz="0" w:space="0" w:color="auto"/>
            <w:left w:val="none" w:sz="0" w:space="0" w:color="auto"/>
            <w:bottom w:val="none" w:sz="0" w:space="0" w:color="auto"/>
            <w:right w:val="none" w:sz="0" w:space="0" w:color="auto"/>
          </w:divBdr>
        </w:div>
      </w:divsChild>
    </w:div>
    <w:div w:id="888305001">
      <w:bodyDiv w:val="1"/>
      <w:marLeft w:val="0"/>
      <w:marRight w:val="0"/>
      <w:marTop w:val="0"/>
      <w:marBottom w:val="0"/>
      <w:divBdr>
        <w:top w:val="none" w:sz="0" w:space="0" w:color="auto"/>
        <w:left w:val="none" w:sz="0" w:space="0" w:color="auto"/>
        <w:bottom w:val="none" w:sz="0" w:space="0" w:color="auto"/>
        <w:right w:val="none" w:sz="0" w:space="0" w:color="auto"/>
      </w:divBdr>
    </w:div>
    <w:div w:id="962733990">
      <w:bodyDiv w:val="1"/>
      <w:marLeft w:val="0"/>
      <w:marRight w:val="0"/>
      <w:marTop w:val="0"/>
      <w:marBottom w:val="0"/>
      <w:divBdr>
        <w:top w:val="none" w:sz="0" w:space="0" w:color="auto"/>
        <w:left w:val="none" w:sz="0" w:space="0" w:color="auto"/>
        <w:bottom w:val="none" w:sz="0" w:space="0" w:color="auto"/>
        <w:right w:val="none" w:sz="0" w:space="0" w:color="auto"/>
      </w:divBdr>
    </w:div>
    <w:div w:id="997879227">
      <w:bodyDiv w:val="1"/>
      <w:marLeft w:val="0"/>
      <w:marRight w:val="0"/>
      <w:marTop w:val="0"/>
      <w:marBottom w:val="0"/>
      <w:divBdr>
        <w:top w:val="none" w:sz="0" w:space="0" w:color="auto"/>
        <w:left w:val="none" w:sz="0" w:space="0" w:color="auto"/>
        <w:bottom w:val="none" w:sz="0" w:space="0" w:color="auto"/>
        <w:right w:val="none" w:sz="0" w:space="0" w:color="auto"/>
      </w:divBdr>
    </w:div>
    <w:div w:id="1090002444">
      <w:bodyDiv w:val="1"/>
      <w:marLeft w:val="0"/>
      <w:marRight w:val="0"/>
      <w:marTop w:val="0"/>
      <w:marBottom w:val="0"/>
      <w:divBdr>
        <w:top w:val="none" w:sz="0" w:space="0" w:color="auto"/>
        <w:left w:val="none" w:sz="0" w:space="0" w:color="auto"/>
        <w:bottom w:val="none" w:sz="0" w:space="0" w:color="auto"/>
        <w:right w:val="none" w:sz="0" w:space="0" w:color="auto"/>
      </w:divBdr>
    </w:div>
    <w:div w:id="1200435541">
      <w:bodyDiv w:val="1"/>
      <w:marLeft w:val="0"/>
      <w:marRight w:val="0"/>
      <w:marTop w:val="0"/>
      <w:marBottom w:val="0"/>
      <w:divBdr>
        <w:top w:val="none" w:sz="0" w:space="0" w:color="auto"/>
        <w:left w:val="none" w:sz="0" w:space="0" w:color="auto"/>
        <w:bottom w:val="none" w:sz="0" w:space="0" w:color="auto"/>
        <w:right w:val="none" w:sz="0" w:space="0" w:color="auto"/>
      </w:divBdr>
    </w:div>
    <w:div w:id="1343583839">
      <w:bodyDiv w:val="1"/>
      <w:marLeft w:val="0"/>
      <w:marRight w:val="0"/>
      <w:marTop w:val="0"/>
      <w:marBottom w:val="0"/>
      <w:divBdr>
        <w:top w:val="none" w:sz="0" w:space="0" w:color="auto"/>
        <w:left w:val="none" w:sz="0" w:space="0" w:color="auto"/>
        <w:bottom w:val="none" w:sz="0" w:space="0" w:color="auto"/>
        <w:right w:val="none" w:sz="0" w:space="0" w:color="auto"/>
      </w:divBdr>
    </w:div>
    <w:div w:id="1376079228">
      <w:bodyDiv w:val="1"/>
      <w:marLeft w:val="0"/>
      <w:marRight w:val="0"/>
      <w:marTop w:val="0"/>
      <w:marBottom w:val="0"/>
      <w:divBdr>
        <w:top w:val="none" w:sz="0" w:space="0" w:color="auto"/>
        <w:left w:val="none" w:sz="0" w:space="0" w:color="auto"/>
        <w:bottom w:val="none" w:sz="0" w:space="0" w:color="auto"/>
        <w:right w:val="none" w:sz="0" w:space="0" w:color="auto"/>
      </w:divBdr>
    </w:div>
    <w:div w:id="1471284429">
      <w:bodyDiv w:val="1"/>
      <w:marLeft w:val="0"/>
      <w:marRight w:val="0"/>
      <w:marTop w:val="0"/>
      <w:marBottom w:val="0"/>
      <w:divBdr>
        <w:top w:val="none" w:sz="0" w:space="0" w:color="auto"/>
        <w:left w:val="none" w:sz="0" w:space="0" w:color="auto"/>
        <w:bottom w:val="none" w:sz="0" w:space="0" w:color="auto"/>
        <w:right w:val="none" w:sz="0" w:space="0" w:color="auto"/>
      </w:divBdr>
    </w:div>
    <w:div w:id="1484391095">
      <w:bodyDiv w:val="1"/>
      <w:marLeft w:val="0"/>
      <w:marRight w:val="0"/>
      <w:marTop w:val="0"/>
      <w:marBottom w:val="0"/>
      <w:divBdr>
        <w:top w:val="none" w:sz="0" w:space="0" w:color="auto"/>
        <w:left w:val="none" w:sz="0" w:space="0" w:color="auto"/>
        <w:bottom w:val="none" w:sz="0" w:space="0" w:color="auto"/>
        <w:right w:val="none" w:sz="0" w:space="0" w:color="auto"/>
      </w:divBdr>
    </w:div>
    <w:div w:id="1503087550">
      <w:bodyDiv w:val="1"/>
      <w:marLeft w:val="0"/>
      <w:marRight w:val="0"/>
      <w:marTop w:val="0"/>
      <w:marBottom w:val="0"/>
      <w:divBdr>
        <w:top w:val="none" w:sz="0" w:space="0" w:color="auto"/>
        <w:left w:val="none" w:sz="0" w:space="0" w:color="auto"/>
        <w:bottom w:val="none" w:sz="0" w:space="0" w:color="auto"/>
        <w:right w:val="none" w:sz="0" w:space="0" w:color="auto"/>
      </w:divBdr>
    </w:div>
    <w:div w:id="1566333540">
      <w:bodyDiv w:val="1"/>
      <w:marLeft w:val="0"/>
      <w:marRight w:val="0"/>
      <w:marTop w:val="0"/>
      <w:marBottom w:val="0"/>
      <w:divBdr>
        <w:top w:val="none" w:sz="0" w:space="0" w:color="auto"/>
        <w:left w:val="none" w:sz="0" w:space="0" w:color="auto"/>
        <w:bottom w:val="none" w:sz="0" w:space="0" w:color="auto"/>
        <w:right w:val="none" w:sz="0" w:space="0" w:color="auto"/>
      </w:divBdr>
    </w:div>
    <w:div w:id="1577323620">
      <w:bodyDiv w:val="1"/>
      <w:marLeft w:val="0"/>
      <w:marRight w:val="0"/>
      <w:marTop w:val="0"/>
      <w:marBottom w:val="0"/>
      <w:divBdr>
        <w:top w:val="none" w:sz="0" w:space="0" w:color="auto"/>
        <w:left w:val="none" w:sz="0" w:space="0" w:color="auto"/>
        <w:bottom w:val="none" w:sz="0" w:space="0" w:color="auto"/>
        <w:right w:val="none" w:sz="0" w:space="0" w:color="auto"/>
      </w:divBdr>
    </w:div>
    <w:div w:id="1587612080">
      <w:bodyDiv w:val="1"/>
      <w:marLeft w:val="0"/>
      <w:marRight w:val="0"/>
      <w:marTop w:val="0"/>
      <w:marBottom w:val="0"/>
      <w:divBdr>
        <w:top w:val="none" w:sz="0" w:space="0" w:color="auto"/>
        <w:left w:val="none" w:sz="0" w:space="0" w:color="auto"/>
        <w:bottom w:val="none" w:sz="0" w:space="0" w:color="auto"/>
        <w:right w:val="none" w:sz="0" w:space="0" w:color="auto"/>
      </w:divBdr>
    </w:div>
    <w:div w:id="1632242745">
      <w:bodyDiv w:val="1"/>
      <w:marLeft w:val="0"/>
      <w:marRight w:val="0"/>
      <w:marTop w:val="0"/>
      <w:marBottom w:val="0"/>
      <w:divBdr>
        <w:top w:val="none" w:sz="0" w:space="0" w:color="auto"/>
        <w:left w:val="none" w:sz="0" w:space="0" w:color="auto"/>
        <w:bottom w:val="none" w:sz="0" w:space="0" w:color="auto"/>
        <w:right w:val="none" w:sz="0" w:space="0" w:color="auto"/>
      </w:divBdr>
    </w:div>
    <w:div w:id="1876574678">
      <w:bodyDiv w:val="1"/>
      <w:marLeft w:val="0"/>
      <w:marRight w:val="0"/>
      <w:marTop w:val="0"/>
      <w:marBottom w:val="0"/>
      <w:divBdr>
        <w:top w:val="none" w:sz="0" w:space="0" w:color="auto"/>
        <w:left w:val="none" w:sz="0" w:space="0" w:color="auto"/>
        <w:bottom w:val="none" w:sz="0" w:space="0" w:color="auto"/>
        <w:right w:val="none" w:sz="0" w:space="0" w:color="auto"/>
      </w:divBdr>
    </w:div>
    <w:div w:id="1885826893">
      <w:bodyDiv w:val="1"/>
      <w:marLeft w:val="0"/>
      <w:marRight w:val="0"/>
      <w:marTop w:val="0"/>
      <w:marBottom w:val="0"/>
      <w:divBdr>
        <w:top w:val="none" w:sz="0" w:space="0" w:color="auto"/>
        <w:left w:val="none" w:sz="0" w:space="0" w:color="auto"/>
        <w:bottom w:val="none" w:sz="0" w:space="0" w:color="auto"/>
        <w:right w:val="none" w:sz="0" w:space="0" w:color="auto"/>
      </w:divBdr>
    </w:div>
    <w:div w:id="1922331164">
      <w:bodyDiv w:val="1"/>
      <w:marLeft w:val="0"/>
      <w:marRight w:val="0"/>
      <w:marTop w:val="0"/>
      <w:marBottom w:val="0"/>
      <w:divBdr>
        <w:top w:val="none" w:sz="0" w:space="0" w:color="auto"/>
        <w:left w:val="none" w:sz="0" w:space="0" w:color="auto"/>
        <w:bottom w:val="none" w:sz="0" w:space="0" w:color="auto"/>
        <w:right w:val="none" w:sz="0" w:space="0" w:color="auto"/>
      </w:divBdr>
    </w:div>
    <w:div w:id="2005471623">
      <w:bodyDiv w:val="1"/>
      <w:marLeft w:val="0"/>
      <w:marRight w:val="0"/>
      <w:marTop w:val="0"/>
      <w:marBottom w:val="0"/>
      <w:divBdr>
        <w:top w:val="none" w:sz="0" w:space="0" w:color="auto"/>
        <w:left w:val="none" w:sz="0" w:space="0" w:color="auto"/>
        <w:bottom w:val="none" w:sz="0" w:space="0" w:color="auto"/>
        <w:right w:val="none" w:sz="0" w:space="0" w:color="auto"/>
      </w:divBdr>
    </w:div>
    <w:div w:id="2100711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chart" Target="charts/chart8.xml"/><Relationship Id="rId21" Type="http://schemas.openxmlformats.org/officeDocument/2006/relationships/package" Target="embeddings/Microsoft_Office_Excel_Worksheet7.xlsx"/><Relationship Id="rId42" Type="http://schemas.openxmlformats.org/officeDocument/2006/relationships/image" Target="media/image19.emf"/><Relationship Id="rId63" Type="http://schemas.openxmlformats.org/officeDocument/2006/relationships/package" Target="embeddings/Microsoft_Office_Excel_Worksheet28.xlsx"/><Relationship Id="rId84" Type="http://schemas.openxmlformats.org/officeDocument/2006/relationships/image" Target="media/image38.emf"/><Relationship Id="rId138" Type="http://schemas.openxmlformats.org/officeDocument/2006/relationships/hyperlink" Target="http://www.rowater.ro/SCAR/Planul%20de%20management.aspx" TargetMode="External"/><Relationship Id="rId159" Type="http://schemas.openxmlformats.org/officeDocument/2006/relationships/image" Target="media/image88.emf"/><Relationship Id="rId170" Type="http://schemas.openxmlformats.org/officeDocument/2006/relationships/image" Target="media/image92.emf"/><Relationship Id="rId191" Type="http://schemas.openxmlformats.org/officeDocument/2006/relationships/footer" Target="footer4.xml"/><Relationship Id="rId205" Type="http://schemas.openxmlformats.org/officeDocument/2006/relationships/chart" Target="charts/chart27.xml"/><Relationship Id="rId226" Type="http://schemas.openxmlformats.org/officeDocument/2006/relationships/package" Target="embeddings/Microsoft_Office_Excel_Worksheet51.xlsx"/><Relationship Id="rId107" Type="http://schemas.openxmlformats.org/officeDocument/2006/relationships/image" Target="media/image61.wmf"/><Relationship Id="rId11" Type="http://schemas.openxmlformats.org/officeDocument/2006/relationships/package" Target="embeddings/Microsoft_Office_Excel_Worksheet2.xlsx"/><Relationship Id="rId32" Type="http://schemas.openxmlformats.org/officeDocument/2006/relationships/image" Target="media/image14.emf"/><Relationship Id="rId53" Type="http://schemas.openxmlformats.org/officeDocument/2006/relationships/package" Target="embeddings/Microsoft_Office_Excel_Worksheet23.xlsx"/><Relationship Id="rId74" Type="http://schemas.openxmlformats.org/officeDocument/2006/relationships/hyperlink" Target="http://www.mmediu.ro/app/webroot/uploads/files/Directiva%202004_107_CE.pdf" TargetMode="External"/><Relationship Id="rId128" Type="http://schemas.openxmlformats.org/officeDocument/2006/relationships/chart" Target="charts/chart14.xml"/><Relationship Id="rId149" Type="http://schemas.openxmlformats.org/officeDocument/2006/relationships/image" Target="media/image85.png"/><Relationship Id="rId5" Type="http://schemas.openxmlformats.org/officeDocument/2006/relationships/footnotes" Target="footnotes.xml"/><Relationship Id="rId95" Type="http://schemas.openxmlformats.org/officeDocument/2006/relationships/image" Target="media/image49.emf"/><Relationship Id="rId160" Type="http://schemas.openxmlformats.org/officeDocument/2006/relationships/hyperlink" Target="http://www.insse.ro" TargetMode="External"/><Relationship Id="rId181" Type="http://schemas.openxmlformats.org/officeDocument/2006/relationships/image" Target="media/image101.jpeg"/><Relationship Id="rId216" Type="http://schemas.openxmlformats.org/officeDocument/2006/relationships/hyperlink" Target="http://translate.googleusercontent.com/translate_c?depth=1&amp;hl=ro&amp;prev=/search%3Fq%3Denvironmental%2Bimpact%2Bof%2Bpesticides%26biw%3D1280%26bih%3D845&amp;rurl=translate.google.ro&amp;sl=en&amp;u=http://en.wikipedia.org/wiki/Aerosol&amp;usg=ALkJrhgsA2tKR-iE3ZWcovRPsOFt3yPM4w" TargetMode="External"/><Relationship Id="rId22" Type="http://schemas.openxmlformats.org/officeDocument/2006/relationships/image" Target="media/image9.emf"/><Relationship Id="rId27" Type="http://schemas.openxmlformats.org/officeDocument/2006/relationships/package" Target="embeddings/Microsoft_Office_Excel_Worksheet10.xlsx"/><Relationship Id="rId43" Type="http://schemas.openxmlformats.org/officeDocument/2006/relationships/package" Target="embeddings/Microsoft_Office_Excel_Worksheet18.xlsx"/><Relationship Id="rId48" Type="http://schemas.openxmlformats.org/officeDocument/2006/relationships/image" Target="media/image22.emf"/><Relationship Id="rId64" Type="http://schemas.openxmlformats.org/officeDocument/2006/relationships/image" Target="media/image30.emf"/><Relationship Id="rId69" Type="http://schemas.openxmlformats.org/officeDocument/2006/relationships/package" Target="embeddings/Microsoft_Office_Excel_Worksheet31.xlsx"/><Relationship Id="rId113" Type="http://schemas.openxmlformats.org/officeDocument/2006/relationships/chart" Target="charts/chart4.xml"/><Relationship Id="rId118" Type="http://schemas.openxmlformats.org/officeDocument/2006/relationships/image" Target="media/image65.png"/><Relationship Id="rId134" Type="http://schemas.openxmlformats.org/officeDocument/2006/relationships/image" Target="media/image74.png"/><Relationship Id="rId139" Type="http://schemas.openxmlformats.org/officeDocument/2006/relationships/hyperlink" Target="https://www.icpdr.org/main/SWMI-PP" TargetMode="External"/><Relationship Id="rId80" Type="http://schemas.openxmlformats.org/officeDocument/2006/relationships/image" Target="media/image34.png"/><Relationship Id="rId85" Type="http://schemas.openxmlformats.org/officeDocument/2006/relationships/image" Target="media/image39.emf"/><Relationship Id="rId150" Type="http://schemas.openxmlformats.org/officeDocument/2006/relationships/image" Target="media/image86.png"/><Relationship Id="rId155" Type="http://schemas.openxmlformats.org/officeDocument/2006/relationships/hyperlink" Target="http://ec.europa.eu/eurostat/tgm/table.do?tab=table&amp;init=1&amp;language=en&amp;pcode=tsdnr310&amp;plugin=1" TargetMode="External"/><Relationship Id="rId171" Type="http://schemas.openxmlformats.org/officeDocument/2006/relationships/package" Target="embeddings/Microsoft_Office_Excel_Worksheet39.xlsx"/><Relationship Id="rId176" Type="http://schemas.openxmlformats.org/officeDocument/2006/relationships/image" Target="media/image96.png"/><Relationship Id="rId192" Type="http://schemas.openxmlformats.org/officeDocument/2006/relationships/footer" Target="footer5.xml"/><Relationship Id="rId197" Type="http://schemas.openxmlformats.org/officeDocument/2006/relationships/image" Target="media/image109.emf"/><Relationship Id="rId206" Type="http://schemas.openxmlformats.org/officeDocument/2006/relationships/hyperlink" Target="http://translate.googleusercontent.com/translate_c?depth=1&amp;hl=ro&amp;prev=/search%3Fq%3Denvironmental%2Bimpact%2Bof%2Bpesticides%26biw%3D1280%26bih%3D845&amp;rurl=translate.google.ro&amp;sl=en&amp;u=http://en.wikipedia.org/wiki/File:Crop_spraying_near_St_Mary_Bourne_-_geograph.org.uk_-_392462.jpg&amp;usg=ALkJrhiAfMyUNMTJLbq7gs0bCOGK5TyoQw" TargetMode="External"/><Relationship Id="rId227" Type="http://schemas.openxmlformats.org/officeDocument/2006/relationships/image" Target="media/image115.emf"/><Relationship Id="rId201" Type="http://schemas.openxmlformats.org/officeDocument/2006/relationships/chart" Target="charts/chart23.xml"/><Relationship Id="rId222" Type="http://schemas.openxmlformats.org/officeDocument/2006/relationships/package" Target="embeddings/Microsoft_Office_Excel_Worksheet49.xlsx"/><Relationship Id="rId12" Type="http://schemas.openxmlformats.org/officeDocument/2006/relationships/image" Target="media/image4.emf"/><Relationship Id="rId17" Type="http://schemas.openxmlformats.org/officeDocument/2006/relationships/package" Target="embeddings/Microsoft_Office_Excel_Worksheet5.xlsx"/><Relationship Id="rId33" Type="http://schemas.openxmlformats.org/officeDocument/2006/relationships/package" Target="embeddings/Microsoft_Office_Excel_Worksheet13.xlsx"/><Relationship Id="rId38" Type="http://schemas.openxmlformats.org/officeDocument/2006/relationships/image" Target="media/image17.emf"/><Relationship Id="rId59" Type="http://schemas.openxmlformats.org/officeDocument/2006/relationships/package" Target="embeddings/Microsoft_Office_Excel_Worksheet26.xlsx"/><Relationship Id="rId103" Type="http://schemas.openxmlformats.org/officeDocument/2006/relationships/image" Target="media/image57.wmf"/><Relationship Id="rId108" Type="http://schemas.openxmlformats.org/officeDocument/2006/relationships/image" Target="media/image62.emf"/><Relationship Id="rId124" Type="http://schemas.openxmlformats.org/officeDocument/2006/relationships/image" Target="media/image68.png"/><Relationship Id="rId129" Type="http://schemas.openxmlformats.org/officeDocument/2006/relationships/image" Target="media/image70.png"/><Relationship Id="rId54" Type="http://schemas.openxmlformats.org/officeDocument/2006/relationships/image" Target="media/image25.emf"/><Relationship Id="rId70" Type="http://schemas.openxmlformats.org/officeDocument/2006/relationships/image" Target="media/image33.emf"/><Relationship Id="rId75" Type="http://schemas.openxmlformats.org/officeDocument/2006/relationships/chart" Target="charts/chart1.xml"/><Relationship Id="rId91" Type="http://schemas.openxmlformats.org/officeDocument/2006/relationships/image" Target="media/image45.wmf"/><Relationship Id="rId96" Type="http://schemas.openxmlformats.org/officeDocument/2006/relationships/image" Target="media/image50.wmf"/><Relationship Id="rId140" Type="http://schemas.openxmlformats.org/officeDocument/2006/relationships/image" Target="media/image77.png"/><Relationship Id="rId145" Type="http://schemas.openxmlformats.org/officeDocument/2006/relationships/image" Target="media/image82.png"/><Relationship Id="rId161" Type="http://schemas.openxmlformats.org/officeDocument/2006/relationships/image" Target="media/image89.emf"/><Relationship Id="rId166" Type="http://schemas.openxmlformats.org/officeDocument/2006/relationships/image" Target="media/image91.emf"/><Relationship Id="rId182" Type="http://schemas.openxmlformats.org/officeDocument/2006/relationships/image" Target="media/image102.png"/><Relationship Id="rId187" Type="http://schemas.openxmlformats.org/officeDocument/2006/relationships/package" Target="embeddings/Microsoft_Office_Excel_Worksheet41.xlsx"/><Relationship Id="rId217" Type="http://schemas.openxmlformats.org/officeDocument/2006/relationships/hyperlink" Target="http://translate.googleusercontent.com/translate_c?depth=1&amp;hl=ro&amp;prev=/search%3Fq%3Denvironmental%2Bimpact%2Bof%2Bpesticides%26biw%3D1280%26bih%3D845&amp;rurl=translate.google.ro&amp;sl=en&amp;u=http://en.wikipedia.org/wiki/Vapor&amp;usg=ALkJrhiKN1amzOtDV-WtmqXblR7vAqw_Ig"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translate.googleusercontent.com/translate_c?depth=1&amp;hl=ro&amp;prev=/search%3Fq%3Denvironmental%2Bimpact%2Bof%2Bpesticides%26biw%3D1280%26bih%3D845&amp;rurl=translate.google.ro&amp;sl=en&amp;u=http://en.wikipedia.org/wiki/Pollinator_decline&amp;usg=ALkJrhj3cvznZnEU9PiGzQS3Sn202_k9pg" TargetMode="External"/><Relationship Id="rId23" Type="http://schemas.openxmlformats.org/officeDocument/2006/relationships/package" Target="embeddings/Microsoft_Office_Excel_Worksheet8.xlsx"/><Relationship Id="rId28" Type="http://schemas.openxmlformats.org/officeDocument/2006/relationships/image" Target="media/image12.emf"/><Relationship Id="rId49" Type="http://schemas.openxmlformats.org/officeDocument/2006/relationships/package" Target="embeddings/Microsoft_Office_Excel_Worksheet21.xlsx"/><Relationship Id="rId114" Type="http://schemas.openxmlformats.org/officeDocument/2006/relationships/chart" Target="charts/chart5.xml"/><Relationship Id="rId119" Type="http://schemas.openxmlformats.org/officeDocument/2006/relationships/image" Target="media/image66.png"/><Relationship Id="rId44" Type="http://schemas.openxmlformats.org/officeDocument/2006/relationships/image" Target="media/image20.emf"/><Relationship Id="rId60" Type="http://schemas.openxmlformats.org/officeDocument/2006/relationships/image" Target="media/image28.emf"/><Relationship Id="rId65" Type="http://schemas.openxmlformats.org/officeDocument/2006/relationships/package" Target="embeddings/Microsoft_Office_Excel_Worksheet29.xlsx"/><Relationship Id="rId81" Type="http://schemas.openxmlformats.org/officeDocument/2006/relationships/image" Target="media/image35.png"/><Relationship Id="rId86" Type="http://schemas.openxmlformats.org/officeDocument/2006/relationships/image" Target="media/image40.emf"/><Relationship Id="rId130" Type="http://schemas.openxmlformats.org/officeDocument/2006/relationships/footer" Target="footer2.xml"/><Relationship Id="rId135" Type="http://schemas.openxmlformats.org/officeDocument/2006/relationships/hyperlink" Target="http://www.insse.ro" TargetMode="External"/><Relationship Id="rId151" Type="http://schemas.openxmlformats.org/officeDocument/2006/relationships/image" Target="media/image87.jpeg"/><Relationship Id="rId156" Type="http://schemas.openxmlformats.org/officeDocument/2006/relationships/hyperlink" Target="http://icm.eionet.europa.eu/ETC_Reports/UseOfFreshwaterResourcesInEurope_2002-2014" TargetMode="External"/><Relationship Id="rId177" Type="http://schemas.openxmlformats.org/officeDocument/2006/relationships/image" Target="media/image97.png"/><Relationship Id="rId198" Type="http://schemas.openxmlformats.org/officeDocument/2006/relationships/package" Target="embeddings/Microsoft_Office_Excel_Worksheet45.xlsx"/><Relationship Id="rId172" Type="http://schemas.openxmlformats.org/officeDocument/2006/relationships/image" Target="media/image93.emf"/><Relationship Id="rId193" Type="http://schemas.openxmlformats.org/officeDocument/2006/relationships/footer" Target="footer6.xml"/><Relationship Id="rId202" Type="http://schemas.openxmlformats.org/officeDocument/2006/relationships/chart" Target="charts/chart24.xml"/><Relationship Id="rId207" Type="http://schemas.openxmlformats.org/officeDocument/2006/relationships/hyperlink" Target="http://translate.googleusercontent.com/translate_c?depth=1&amp;hl=ro&amp;prev=/search%3Fq%3Denvironmental%2Bimpact%2Bof%2Bpesticides%26biw%3D1280%26bih%3D845&amp;rurl=translate.google.ro&amp;sl=en&amp;u=http://en.wikipedia.org/wiki/Nitrogen_fixation&amp;usg=ALkJrhjo8OzLGpsi__0Hl108XftO5HvcpA" TargetMode="External"/><Relationship Id="rId223" Type="http://schemas.openxmlformats.org/officeDocument/2006/relationships/image" Target="media/image113.emf"/><Relationship Id="rId228" Type="http://schemas.openxmlformats.org/officeDocument/2006/relationships/package" Target="embeddings/Microsoft_Office_Excel_Worksheet52.xlsx"/><Relationship Id="rId13" Type="http://schemas.openxmlformats.org/officeDocument/2006/relationships/package" Target="embeddings/Microsoft_Office_Excel_Worksheet3.xlsx"/><Relationship Id="rId18" Type="http://schemas.openxmlformats.org/officeDocument/2006/relationships/image" Target="media/image7.emf"/><Relationship Id="rId39" Type="http://schemas.openxmlformats.org/officeDocument/2006/relationships/package" Target="embeddings/Microsoft_Office_Excel_Worksheet16.xlsx"/><Relationship Id="rId109" Type="http://schemas.openxmlformats.org/officeDocument/2006/relationships/image" Target="media/image63.emf"/><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package" Target="embeddings/Microsoft_Office_Excel_Worksheet24.xlsx"/><Relationship Id="rId76" Type="http://schemas.openxmlformats.org/officeDocument/2006/relationships/hyperlink" Target="https://www.worldometers.info/world-population/romania-population/" TargetMode="External"/><Relationship Id="rId97" Type="http://schemas.openxmlformats.org/officeDocument/2006/relationships/image" Target="media/image51.wmf"/><Relationship Id="rId104" Type="http://schemas.openxmlformats.org/officeDocument/2006/relationships/image" Target="media/image58.emf"/><Relationship Id="rId120" Type="http://schemas.openxmlformats.org/officeDocument/2006/relationships/chart" Target="charts/chart9.xml"/><Relationship Id="rId125" Type="http://schemas.openxmlformats.org/officeDocument/2006/relationships/chart" Target="charts/chart12.xml"/><Relationship Id="rId141" Type="http://schemas.openxmlformats.org/officeDocument/2006/relationships/image" Target="media/image78.png"/><Relationship Id="rId146" Type="http://schemas.openxmlformats.org/officeDocument/2006/relationships/image" Target="media/image83.png"/><Relationship Id="rId167" Type="http://schemas.openxmlformats.org/officeDocument/2006/relationships/package" Target="embeddings/Microsoft_Office_Excel_Worksheet38.xlsx"/><Relationship Id="rId188" Type="http://schemas.openxmlformats.org/officeDocument/2006/relationships/image" Target="media/image107.png"/><Relationship Id="rId7" Type="http://schemas.openxmlformats.org/officeDocument/2006/relationships/image" Target="media/image1.png"/><Relationship Id="rId71" Type="http://schemas.openxmlformats.org/officeDocument/2006/relationships/package" Target="embeddings/Microsoft_Office_Excel_Worksheet32.xlsx"/><Relationship Id="rId92" Type="http://schemas.openxmlformats.org/officeDocument/2006/relationships/image" Target="media/image46.wmf"/><Relationship Id="rId162" Type="http://schemas.openxmlformats.org/officeDocument/2006/relationships/package" Target="embeddings/Microsoft_Office_Excel_Worksheet36.xlsx"/><Relationship Id="rId183" Type="http://schemas.openxmlformats.org/officeDocument/2006/relationships/image" Target="media/image103.png"/><Relationship Id="rId213" Type="http://schemas.openxmlformats.org/officeDocument/2006/relationships/hyperlink" Target="http://translate.googleusercontent.com/translate_c?depth=1&amp;hl=ro&amp;prev=/search%3Fq%3Denvironmental%2Bimpact%2Bof%2Bpesticides%26biw%3D1280%26bih%3D845&amp;rurl=translate.google.ro&amp;sl=en&amp;u=http://en.wikipedia.org/wiki/Colony_Collapse_Disorder&amp;usg=ALkJrhjb7_aijTihQRVzabamCwGwJwIQ7Q" TargetMode="External"/><Relationship Id="rId218" Type="http://schemas.openxmlformats.org/officeDocument/2006/relationships/image" Target="media/image110.png"/><Relationship Id="rId2" Type="http://schemas.openxmlformats.org/officeDocument/2006/relationships/styles" Target="styles.xml"/><Relationship Id="rId29" Type="http://schemas.openxmlformats.org/officeDocument/2006/relationships/package" Target="embeddings/Microsoft_Office_Excel_Worksheet11.xlsx"/><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package" Target="embeddings/Microsoft_Office_Excel_Worksheet19.xlsx"/><Relationship Id="rId66" Type="http://schemas.openxmlformats.org/officeDocument/2006/relationships/image" Target="media/image31.emf"/><Relationship Id="rId87" Type="http://schemas.openxmlformats.org/officeDocument/2006/relationships/image" Target="media/image41.emf"/><Relationship Id="rId110" Type="http://schemas.openxmlformats.org/officeDocument/2006/relationships/image" Target="media/image64.jpeg"/><Relationship Id="rId115" Type="http://schemas.openxmlformats.org/officeDocument/2006/relationships/chart" Target="charts/chart6.xml"/><Relationship Id="rId131" Type="http://schemas.openxmlformats.org/officeDocument/2006/relationships/image" Target="media/image71.png"/><Relationship Id="rId136" Type="http://schemas.openxmlformats.org/officeDocument/2006/relationships/image" Target="media/image75.png"/><Relationship Id="rId157" Type="http://schemas.openxmlformats.org/officeDocument/2006/relationships/hyperlink" Target="http://www.unesco.org/new/en/natural-sciences/environment/water/wwap/wwdr/wwdr4-2012/" TargetMode="External"/><Relationship Id="rId178" Type="http://schemas.openxmlformats.org/officeDocument/2006/relationships/image" Target="media/image98.png"/><Relationship Id="rId61" Type="http://schemas.openxmlformats.org/officeDocument/2006/relationships/package" Target="embeddings/Microsoft_Office_Excel_Worksheet27.xlsx"/><Relationship Id="rId82" Type="http://schemas.openxmlformats.org/officeDocument/2006/relationships/image" Target="media/image36.emf"/><Relationship Id="rId152" Type="http://schemas.openxmlformats.org/officeDocument/2006/relationships/chart" Target="charts/chart16.xml"/><Relationship Id="rId173" Type="http://schemas.openxmlformats.org/officeDocument/2006/relationships/package" Target="embeddings/Microsoft_Office_Excel_Worksheet40.xlsx"/><Relationship Id="rId194" Type="http://schemas.openxmlformats.org/officeDocument/2006/relationships/footer" Target="footer7.xml"/><Relationship Id="rId199" Type="http://schemas.openxmlformats.org/officeDocument/2006/relationships/chart" Target="charts/chart21.xml"/><Relationship Id="rId203" Type="http://schemas.openxmlformats.org/officeDocument/2006/relationships/chart" Target="charts/chart25.xml"/><Relationship Id="rId208" Type="http://schemas.openxmlformats.org/officeDocument/2006/relationships/hyperlink" Target="http://translate.googleusercontent.com/translate_c?depth=1&amp;hl=ro&amp;prev=/search%3Fq%3Denvironmental%2Bimpact%2Bof%2Bpesticides%26biw%3D1280%26bih%3D845&amp;rurl=translate.google.ro&amp;sl=en&amp;u=http://en.wikipedia.org/wiki/Higher_plant&amp;usg=ALkJrhjeCGXig_SG6U9mhKvQc8cfebHaRA" TargetMode="External"/><Relationship Id="rId229" Type="http://schemas.openxmlformats.org/officeDocument/2006/relationships/fontTable" Target="fontTable.xml"/><Relationship Id="rId19" Type="http://schemas.openxmlformats.org/officeDocument/2006/relationships/package" Target="embeddings/Microsoft_Office_Excel_Worksheet6.xlsx"/><Relationship Id="rId224" Type="http://schemas.openxmlformats.org/officeDocument/2006/relationships/package" Target="embeddings/Microsoft_Office_Excel_Worksheet50.xlsx"/><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package" Target="embeddings/Microsoft_Office_Excel_Worksheet14.xlsx"/><Relationship Id="rId56" Type="http://schemas.openxmlformats.org/officeDocument/2006/relationships/image" Target="media/image26.emf"/><Relationship Id="rId77" Type="http://schemas.openxmlformats.org/officeDocument/2006/relationships/hyperlink" Target="http://www.recensamantromania.ro/" TargetMode="External"/><Relationship Id="rId100" Type="http://schemas.openxmlformats.org/officeDocument/2006/relationships/image" Target="media/image54.wmf"/><Relationship Id="rId105" Type="http://schemas.openxmlformats.org/officeDocument/2006/relationships/image" Target="media/image59.wmf"/><Relationship Id="rId126" Type="http://schemas.openxmlformats.org/officeDocument/2006/relationships/image" Target="media/image69.png"/><Relationship Id="rId147" Type="http://schemas.openxmlformats.org/officeDocument/2006/relationships/image" Target="media/image84.emf"/><Relationship Id="rId168" Type="http://schemas.openxmlformats.org/officeDocument/2006/relationships/chart" Target="charts/chart18.xml"/><Relationship Id="rId8" Type="http://schemas.openxmlformats.org/officeDocument/2006/relationships/image" Target="media/image2.emf"/><Relationship Id="rId51" Type="http://schemas.openxmlformats.org/officeDocument/2006/relationships/package" Target="embeddings/Microsoft_Office_Excel_Worksheet22.xlsx"/><Relationship Id="rId72" Type="http://schemas.openxmlformats.org/officeDocument/2006/relationships/hyperlink" Target="http://www.mmediu.ro/app/webroot/uploads/files/2011-12-29_legislatie_calitate_aer_legea104din2011calitate%20aer.pdf" TargetMode="External"/><Relationship Id="rId93" Type="http://schemas.openxmlformats.org/officeDocument/2006/relationships/image" Target="media/image47.wmf"/><Relationship Id="rId98" Type="http://schemas.openxmlformats.org/officeDocument/2006/relationships/image" Target="media/image52.wmf"/><Relationship Id="rId121" Type="http://schemas.openxmlformats.org/officeDocument/2006/relationships/image" Target="media/image67.png"/><Relationship Id="rId142" Type="http://schemas.openxmlformats.org/officeDocument/2006/relationships/image" Target="media/image79.png"/><Relationship Id="rId163" Type="http://schemas.openxmlformats.org/officeDocument/2006/relationships/hyperlink" Target="http://www.insse.ro" TargetMode="External"/><Relationship Id="rId184" Type="http://schemas.openxmlformats.org/officeDocument/2006/relationships/image" Target="media/image104.png"/><Relationship Id="rId189" Type="http://schemas.openxmlformats.org/officeDocument/2006/relationships/chart" Target="charts/chart19.xml"/><Relationship Id="rId219" Type="http://schemas.openxmlformats.org/officeDocument/2006/relationships/image" Target="media/image111.emf"/><Relationship Id="rId3" Type="http://schemas.openxmlformats.org/officeDocument/2006/relationships/settings" Target="settings.xml"/><Relationship Id="rId214" Type="http://schemas.openxmlformats.org/officeDocument/2006/relationships/hyperlink" Target="http://translate.googleusercontent.com/translate_c?depth=1&amp;hl=ro&amp;prev=/search%3Fq%3Denvironmental%2Bimpact%2Bof%2Bpesticides%26biw%3D1280%26bih%3D845&amp;rurl=translate.google.ro&amp;sl=en&amp;u=http://en.wikipedia.org/wiki/Food_chain&amp;usg=ALkJrhiWwG286OOMqQAGsKEYZR3K3O5v5g" TargetMode="External"/><Relationship Id="rId230" Type="http://schemas.openxmlformats.org/officeDocument/2006/relationships/theme" Target="theme/theme1.xml"/><Relationship Id="rId25" Type="http://schemas.openxmlformats.org/officeDocument/2006/relationships/package" Target="embeddings/Microsoft_Office_Excel_Worksheet9.xlsx"/><Relationship Id="rId46" Type="http://schemas.openxmlformats.org/officeDocument/2006/relationships/image" Target="media/image21.emf"/><Relationship Id="rId67" Type="http://schemas.openxmlformats.org/officeDocument/2006/relationships/package" Target="embeddings/Microsoft_Office_Excel_Worksheet30.xlsx"/><Relationship Id="rId116" Type="http://schemas.openxmlformats.org/officeDocument/2006/relationships/chart" Target="charts/chart7.xml"/><Relationship Id="rId137" Type="http://schemas.openxmlformats.org/officeDocument/2006/relationships/image" Target="media/image76.png"/><Relationship Id="rId158" Type="http://schemas.openxmlformats.org/officeDocument/2006/relationships/footer" Target="footer3.xml"/><Relationship Id="rId20" Type="http://schemas.openxmlformats.org/officeDocument/2006/relationships/image" Target="media/image8.emf"/><Relationship Id="rId41" Type="http://schemas.openxmlformats.org/officeDocument/2006/relationships/package" Target="embeddings/Microsoft_Office_Excel_Worksheet17.xlsx"/><Relationship Id="rId62" Type="http://schemas.openxmlformats.org/officeDocument/2006/relationships/image" Target="media/image29.emf"/><Relationship Id="rId83" Type="http://schemas.openxmlformats.org/officeDocument/2006/relationships/image" Target="media/image37.wmf"/><Relationship Id="rId88" Type="http://schemas.openxmlformats.org/officeDocument/2006/relationships/image" Target="media/image42.emf"/><Relationship Id="rId111" Type="http://schemas.openxmlformats.org/officeDocument/2006/relationships/chart" Target="charts/chart2.xml"/><Relationship Id="rId132" Type="http://schemas.openxmlformats.org/officeDocument/2006/relationships/image" Target="media/image72.png"/><Relationship Id="rId153" Type="http://schemas.openxmlformats.org/officeDocument/2006/relationships/chart" Target="charts/chart17.xml"/><Relationship Id="rId174" Type="http://schemas.openxmlformats.org/officeDocument/2006/relationships/image" Target="media/image94.png"/><Relationship Id="rId179" Type="http://schemas.openxmlformats.org/officeDocument/2006/relationships/image" Target="media/image99.png"/><Relationship Id="rId195" Type="http://schemas.openxmlformats.org/officeDocument/2006/relationships/image" Target="media/image108.emf"/><Relationship Id="rId209" Type="http://schemas.openxmlformats.org/officeDocument/2006/relationships/hyperlink" Target="http://translate.googleusercontent.com/translate_c?depth=1&amp;hl=ro&amp;prev=/search%3Fq%3Denvironmental%2Bimpact%2Bof%2Bpesticides%26biw%3D1280%26bih%3D845&amp;rurl=translate.google.ro&amp;sl=en&amp;u=http://en.wikipedia.org/wiki/Legume&amp;usg=ALkJrhhUbbg3026imBNlZQQqGGUdOUyq7w" TargetMode="External"/><Relationship Id="rId190" Type="http://schemas.openxmlformats.org/officeDocument/2006/relationships/chart" Target="charts/chart20.xml"/><Relationship Id="rId204" Type="http://schemas.openxmlformats.org/officeDocument/2006/relationships/chart" Target="charts/chart26.xml"/><Relationship Id="rId220" Type="http://schemas.openxmlformats.org/officeDocument/2006/relationships/package" Target="embeddings/Microsoft_Office_Excel_Worksheet48.xlsx"/><Relationship Id="rId225" Type="http://schemas.openxmlformats.org/officeDocument/2006/relationships/image" Target="media/image114.emf"/><Relationship Id="rId15" Type="http://schemas.openxmlformats.org/officeDocument/2006/relationships/package" Target="embeddings/Microsoft_Office_Excel_Worksheet4.xlsx"/><Relationship Id="rId36" Type="http://schemas.openxmlformats.org/officeDocument/2006/relationships/image" Target="media/image16.emf"/><Relationship Id="rId57" Type="http://schemas.openxmlformats.org/officeDocument/2006/relationships/package" Target="embeddings/Microsoft_Office_Excel_Worksheet25.xlsx"/><Relationship Id="rId106" Type="http://schemas.openxmlformats.org/officeDocument/2006/relationships/image" Target="media/image60.wmf"/><Relationship Id="rId127" Type="http://schemas.openxmlformats.org/officeDocument/2006/relationships/chart" Target="charts/chart13.xml"/><Relationship Id="rId10" Type="http://schemas.openxmlformats.org/officeDocument/2006/relationships/image" Target="media/image3.emf"/><Relationship Id="rId31" Type="http://schemas.openxmlformats.org/officeDocument/2006/relationships/package" Target="embeddings/Microsoft_Office_Excel_Worksheet12.xlsx"/><Relationship Id="rId52" Type="http://schemas.openxmlformats.org/officeDocument/2006/relationships/image" Target="media/image24.emf"/><Relationship Id="rId73" Type="http://schemas.openxmlformats.org/officeDocument/2006/relationships/hyperlink" Target="http://www.mmediu.ro/app/webroot/uploads/files/Directiva%202008_50_CE.pdf" TargetMode="External"/><Relationship Id="rId78" Type="http://schemas.openxmlformats.org/officeDocument/2006/relationships/header" Target="header1.xml"/><Relationship Id="rId94" Type="http://schemas.openxmlformats.org/officeDocument/2006/relationships/image" Target="media/image48.wmf"/><Relationship Id="rId99" Type="http://schemas.openxmlformats.org/officeDocument/2006/relationships/image" Target="media/image53.emf"/><Relationship Id="rId101" Type="http://schemas.openxmlformats.org/officeDocument/2006/relationships/image" Target="media/image55.emf"/><Relationship Id="rId122" Type="http://schemas.openxmlformats.org/officeDocument/2006/relationships/chart" Target="charts/chart10.xml"/><Relationship Id="rId143" Type="http://schemas.openxmlformats.org/officeDocument/2006/relationships/image" Target="media/image80.png"/><Relationship Id="rId148" Type="http://schemas.openxmlformats.org/officeDocument/2006/relationships/chart" Target="charts/chart15.xml"/><Relationship Id="rId164" Type="http://schemas.openxmlformats.org/officeDocument/2006/relationships/image" Target="media/image90.emf"/><Relationship Id="rId169" Type="http://schemas.openxmlformats.org/officeDocument/2006/relationships/hyperlink" Target="http://www.insse.ro" TargetMode="External"/><Relationship Id="rId185" Type="http://schemas.openxmlformats.org/officeDocument/2006/relationships/image" Target="media/image105.png"/><Relationship Id="rId4" Type="http://schemas.openxmlformats.org/officeDocument/2006/relationships/webSettings" Target="webSettings.xml"/><Relationship Id="rId9" Type="http://schemas.openxmlformats.org/officeDocument/2006/relationships/package" Target="embeddings/Microsoft_Office_Excel_Worksheet1.xlsx"/><Relationship Id="rId180" Type="http://schemas.openxmlformats.org/officeDocument/2006/relationships/image" Target="media/image100.jpeg"/><Relationship Id="rId210" Type="http://schemas.openxmlformats.org/officeDocument/2006/relationships/hyperlink" Target="http://translate.googleusercontent.com/translate_c?depth=1&amp;hl=ro&amp;prev=/search%3Fq%3Denvironmental%2Bimpact%2Bof%2Bpesticides%26biw%3D1280%26bih%3D845&amp;rurl=translate.google.ro&amp;sl=en&amp;u=http://en.wikipedia.org/wiki/Rhizobium&amp;usg=ALkJrhjCvegVMWn_Vgpz0goX2BBVtbTXkQ" TargetMode="External"/><Relationship Id="rId215" Type="http://schemas.openxmlformats.org/officeDocument/2006/relationships/hyperlink" Target="http://translate.googleusercontent.com/translate_c?depth=1&amp;hl=ro&amp;prev=/search%3Fq%3Denvironmental%2Bimpact%2Bof%2Bpesticides%26biw%3D1280%26bih%3D845&amp;rurl=translate.google.ro&amp;sl=en&amp;u=http://en.wikipedia.org/wiki/Decline_in_amphibian_populations&amp;usg=ALkJrhh7K58DEiYr2Crvv07Z0H4pvB_qSQ" TargetMode="External"/><Relationship Id="rId26" Type="http://schemas.openxmlformats.org/officeDocument/2006/relationships/image" Target="media/image11.emf"/><Relationship Id="rId47" Type="http://schemas.openxmlformats.org/officeDocument/2006/relationships/package" Target="embeddings/Microsoft_Office_Excel_Worksheet20.xlsx"/><Relationship Id="rId68" Type="http://schemas.openxmlformats.org/officeDocument/2006/relationships/image" Target="media/image32.emf"/><Relationship Id="rId89" Type="http://schemas.openxmlformats.org/officeDocument/2006/relationships/image" Target="media/image43.emf"/><Relationship Id="rId112" Type="http://schemas.openxmlformats.org/officeDocument/2006/relationships/chart" Target="charts/chart3.xml"/><Relationship Id="rId133" Type="http://schemas.openxmlformats.org/officeDocument/2006/relationships/image" Target="media/image73.png"/><Relationship Id="rId154" Type="http://schemas.openxmlformats.org/officeDocument/2006/relationships/hyperlink" Target="http://www.rowater.ro/SCAR/Planul%20de%20management.aspx" TargetMode="External"/><Relationship Id="rId175" Type="http://schemas.openxmlformats.org/officeDocument/2006/relationships/image" Target="media/image95.png"/><Relationship Id="rId196" Type="http://schemas.openxmlformats.org/officeDocument/2006/relationships/package" Target="embeddings/Microsoft_Office_Excel_Worksheet44.xlsx"/><Relationship Id="rId200" Type="http://schemas.openxmlformats.org/officeDocument/2006/relationships/chart" Target="charts/chart22.xml"/><Relationship Id="rId16" Type="http://schemas.openxmlformats.org/officeDocument/2006/relationships/image" Target="media/image6.emf"/><Relationship Id="rId221" Type="http://schemas.openxmlformats.org/officeDocument/2006/relationships/image" Target="media/image112.emf"/><Relationship Id="rId37" Type="http://schemas.openxmlformats.org/officeDocument/2006/relationships/package" Target="embeddings/Microsoft_Office_Excel_Worksheet15.xlsx"/><Relationship Id="rId58" Type="http://schemas.openxmlformats.org/officeDocument/2006/relationships/image" Target="media/image27.emf"/><Relationship Id="rId79" Type="http://schemas.openxmlformats.org/officeDocument/2006/relationships/footer" Target="footer1.xml"/><Relationship Id="rId102" Type="http://schemas.openxmlformats.org/officeDocument/2006/relationships/image" Target="media/image56.wmf"/><Relationship Id="rId123" Type="http://schemas.openxmlformats.org/officeDocument/2006/relationships/chart" Target="charts/chart11.xml"/><Relationship Id="rId144" Type="http://schemas.openxmlformats.org/officeDocument/2006/relationships/image" Target="media/image81.png"/><Relationship Id="rId90" Type="http://schemas.openxmlformats.org/officeDocument/2006/relationships/image" Target="media/image44.gif"/><Relationship Id="rId165" Type="http://schemas.openxmlformats.org/officeDocument/2006/relationships/package" Target="embeddings/Microsoft_Office_Excel_Worksheet37.xlsx"/><Relationship Id="rId186" Type="http://schemas.openxmlformats.org/officeDocument/2006/relationships/image" Target="media/image106.emf"/><Relationship Id="rId211" Type="http://schemas.openxmlformats.org/officeDocument/2006/relationships/hyperlink" Target="http://translate.googleusercontent.com/translate_c?depth=1&amp;hl=ro&amp;prev=/search%3Fq%3Denvironmental%2Bimpact%2Bof%2Bpesticides%26biw%3D1280%26bih%3D845&amp;rurl=translate.google.ro&amp;sl=en&amp;u=http://en.wikipedia.org/wiki/Pesticide_toxicity_to_bees&amp;usg=ALkJrhjKxWGAIHnZ0__87JBZCFmdYrBKLA"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33.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flori.dumitrache\Documents\Servici\ANPM_SOER\RAP%202017\Grafice%20uzate%20ANPM%20(SOER)_2017.xlsx" TargetMode="External"/><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flori.dumitrache\Documents\Servici\ANPM_SOER\RAP%202017\Grafice%20uzate%20ANPM%20(SOER)_2017.xlsx" TargetMode="External"/><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flori.dumitrache\Documents\Servici\ANPM_SOER\RAP%202017\grafice_uzate_iulia.xlsx" TargetMode="External"/><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Office_Excel_Worksheet34.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Office_Excel_Worksheet35.xlsx"/><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2" Type="http://schemas.openxmlformats.org/officeDocument/2006/relationships/oleObject" Target="file:///D:\din%20temp\Plan%20de%20management\PNM%202016-2021\POM%202016-2021-2027%20PC\POM%202018\WISE%20reporting%20POM%202018\Documente%20raportare%20CE%20oct%202018\Centralizare\lucru\calcule%20nr.%20masuri.xls" TargetMode="External"/><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oleObject" Target="file:///D:\din%20temp\Plan%20de%20management\PNM%202016-2021\POM%202016-2021-2027%20PC\POM%202018\WISE%20reporting%20POM%202018\Documente%20raportare%20CE%20oct%202018\Centralizare\lucru\Tabel-costuri-masuri%2020.12.2018.xlsx" TargetMode="External"/><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2" Type="http://schemas.openxmlformats.org/officeDocument/2006/relationships/oleObject" Target="file:///D:\din%20temp\Plan%20de%20management\PNM%202016-2021\POM%202016-2021-2027%20PC\POM%202018\WISE%20reporting%20POM%202018\Documente%20raportare%20CE%20oct%202018\Centralizare\lucru\Tabel-costuri-masuri%2020.12.2018.xlsx" TargetMode="External"/><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1" Type="http://schemas.openxmlformats.org/officeDocument/2006/relationships/oleObject" Target="file:///D:\RAPORT%20ANUAL%20STAREA%20MEDIULUI%20IF\2019\dosar%20lucru%202020\RSM%202019%20lucru\grafic%20SOL%202019.xlsx" TargetMode="Externa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Office_Excel_Worksheet42.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flori.dumitrache\Documents\Servici\ANPM_SOER\RAP%202017\Grafice%20anpm%202017.xlsx"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Office_Excel_Worksheet43.xlsx"/><Relationship Id="rId1" Type="http://schemas.openxmlformats.org/officeDocument/2006/relationships/themeOverride" Target="../theme/themeOverride13.xm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Office_Excel_Worksheet46.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Worksheet47.xlsx"/></Relationships>
</file>

<file path=word/charts/_rels/chart23.xml.rels><?xml version="1.0" encoding="UTF-8" standalone="yes"?>
<Relationships xmlns="http://schemas.openxmlformats.org/package/2006/relationships"><Relationship Id="rId1" Type="http://schemas.openxmlformats.org/officeDocument/2006/relationships/oleObject" Target="file:///D:\CFM\Diverse\RSM\2020\Grafice.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CFM\Diverse\RSM\2020\Grafice.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CFM\Diverse\RSM\2020\Grafice.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CFM\Diverse\RSM\2020\Grafice.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CFM\Diverse\RSM\2020\Grafic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flori.dumitrache\Documents\Servici\ANPM_SOER\RAP%202017\Grafice%20anpm%20201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flori.dumitrache\Documents\Servici\ANPM_SOER\RAP%202017\Grafice%20anpm%202017.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flori.dumitrache\Documents\Servici\ANPM_SOER\RAP%202017\Grafice%20anpm%202017.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flori.dumitrache\Documents\Servici\ANPM_SOER\RAP%202017\Grafice%20anpm%20201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flori.dumitrache\Documents\Servici\ANPM_SOER\RAP%202017\Grafice%20anpm%202017.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E:\din%20temp\Sinteze%20PCA+Starea%20mediului\SOER%202016\Presiuni%20calitatea%20apelor.xls"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oleObject" Target="file:///E:\din%20temp\Plan%20de%20management\Plan%20de%20management%202016-2021\Plan%20national%20de%20management%202016-2021\modificari%20aprilie-mai%202016\National\Centralizare\Copie%20a%20date-PM2%20revizuit%20aprilie%202016.xls"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sz="1099" b="0">
                <a:latin typeface="Arial" panose="020B0604020202020204" pitchFamily="34" charset="0"/>
                <a:cs typeface="Arial" panose="020B0604020202020204" pitchFamily="34" charset="0"/>
              </a:rPr>
              <a:t>Evoluția</a:t>
            </a:r>
            <a:r>
              <a:rPr lang="en-US" sz="1099" b="0" baseline="0">
                <a:latin typeface="Arial" panose="020B0604020202020204" pitchFamily="34" charset="0"/>
                <a:cs typeface="Arial" panose="020B0604020202020204" pitchFamily="34" charset="0"/>
              </a:rPr>
              <a:t> </a:t>
            </a:r>
            <a:r>
              <a:rPr lang="en-US" sz="1099" b="0">
                <a:latin typeface="Arial" panose="020B0604020202020204" pitchFamily="34" charset="0"/>
                <a:cs typeface="Arial" panose="020B0604020202020204" pitchFamily="34" charset="0"/>
              </a:rPr>
              <a:t>resursei de apă (teoretică și utilizabilă) in mii m</a:t>
            </a:r>
            <a:r>
              <a:rPr lang="en-US" sz="1099" b="0" baseline="30000">
                <a:latin typeface="Arial" panose="020B0604020202020204" pitchFamily="34" charset="0"/>
                <a:cs typeface="Arial" panose="020B0604020202020204" pitchFamily="34" charset="0"/>
              </a:rPr>
              <a:t>3</a:t>
            </a:r>
          </a:p>
        </c:rich>
      </c:tx>
    </c:title>
    <c:view3D>
      <c:depthPercent val="100"/>
      <c:rAngAx val="1"/>
    </c:view3D>
    <c:plotArea>
      <c:layout/>
      <c:bar3DChart>
        <c:barDir val="col"/>
        <c:grouping val="clustered"/>
        <c:ser>
          <c:idx val="0"/>
          <c:order val="0"/>
          <c:tx>
            <c:strRef>
              <c:f>'Tabel 1_Resursa teoretica'!$B$6</c:f>
              <c:strCache>
                <c:ptCount val="1"/>
                <c:pt idx="0">
                  <c:v>Anii</c:v>
                </c:pt>
              </c:strCache>
            </c:strRef>
          </c:tx>
          <c:val>
            <c:numRef>
              <c:f>'Tabel 1_Resursa teoretica'!$B$7:$B$12</c:f>
              <c:numCache>
                <c:formatCode>General</c:formatCode>
                <c:ptCount val="6"/>
                <c:pt idx="0">
                  <c:v>2014</c:v>
                </c:pt>
                <c:pt idx="1">
                  <c:v>2015</c:v>
                </c:pt>
                <c:pt idx="2">
                  <c:v>2016</c:v>
                </c:pt>
                <c:pt idx="3">
                  <c:v>2017</c:v>
                </c:pt>
                <c:pt idx="4">
                  <c:v>2018</c:v>
                </c:pt>
                <c:pt idx="5">
                  <c:v>2019</c:v>
                </c:pt>
              </c:numCache>
            </c:numRef>
          </c:val>
        </c:ser>
        <c:ser>
          <c:idx val="1"/>
          <c:order val="1"/>
          <c:tx>
            <c:strRef>
              <c:f>'Tabel 1_Resursa teoretica'!$C$6</c:f>
              <c:strCache>
                <c:ptCount val="1"/>
                <c:pt idx="0">
                  <c:v>Resursa teoretică</c:v>
                </c:pt>
              </c:strCache>
            </c:strRef>
          </c:tx>
          <c:val>
            <c:numRef>
              <c:f>'Tabel 1_Resursa teoretica'!$C$7:$C$12</c:f>
              <c:numCache>
                <c:formatCode>General</c:formatCode>
                <c:ptCount val="6"/>
                <c:pt idx="0">
                  <c:v>134600000</c:v>
                </c:pt>
                <c:pt idx="1">
                  <c:v>134600000</c:v>
                </c:pt>
                <c:pt idx="2">
                  <c:v>134600000</c:v>
                </c:pt>
                <c:pt idx="3">
                  <c:v>134600000</c:v>
                </c:pt>
                <c:pt idx="4">
                  <c:v>134600000</c:v>
                </c:pt>
                <c:pt idx="5">
                  <c:v>134600000</c:v>
                </c:pt>
              </c:numCache>
            </c:numRef>
          </c:val>
        </c:ser>
        <c:ser>
          <c:idx val="2"/>
          <c:order val="2"/>
          <c:tx>
            <c:strRef>
              <c:f>'Tabel 1_Resursa teoretica'!$D$6</c:f>
              <c:strCache>
                <c:ptCount val="1"/>
                <c:pt idx="0">
                  <c:v>Resursa utilizabilă</c:v>
                </c:pt>
              </c:strCache>
            </c:strRef>
          </c:tx>
          <c:val>
            <c:numRef>
              <c:f>'Tabel 1_Resursa teoretica'!$D$7:$D$12</c:f>
              <c:numCache>
                <c:formatCode>General</c:formatCode>
                <c:ptCount val="6"/>
                <c:pt idx="0">
                  <c:v>38346760</c:v>
                </c:pt>
                <c:pt idx="1">
                  <c:v>38346760</c:v>
                </c:pt>
                <c:pt idx="2">
                  <c:v>38346760</c:v>
                </c:pt>
                <c:pt idx="3">
                  <c:v>38346760</c:v>
                </c:pt>
                <c:pt idx="4">
                  <c:v>38346760</c:v>
                </c:pt>
                <c:pt idx="5">
                  <c:v>38346760</c:v>
                </c:pt>
              </c:numCache>
            </c:numRef>
          </c:val>
        </c:ser>
        <c:shape val="box"/>
        <c:axId val="236298240"/>
        <c:axId val="236299776"/>
        <c:axId val="0"/>
      </c:bar3DChart>
      <c:catAx>
        <c:axId val="236298240"/>
        <c:scaling>
          <c:orientation val="minMax"/>
        </c:scaling>
        <c:axPos val="b"/>
        <c:numFmt formatCode="General" sourceLinked="1"/>
        <c:majorTickMark val="none"/>
        <c:tickLblPos val="nextTo"/>
        <c:crossAx val="236299776"/>
        <c:crosses val="autoZero"/>
        <c:auto val="1"/>
        <c:lblAlgn val="ctr"/>
        <c:lblOffset val="100"/>
      </c:catAx>
      <c:valAx>
        <c:axId val="236299776"/>
        <c:scaling>
          <c:orientation val="minMax"/>
        </c:scaling>
        <c:axPos val="l"/>
        <c:majorGridlines/>
        <c:title>
          <c:tx>
            <c:rich>
              <a:bodyPr/>
              <a:lstStyle/>
              <a:p>
                <a:pPr>
                  <a:defRPr sz="1099" b="0" i="0" u="none" strike="noStrike" baseline="0">
                    <a:solidFill>
                      <a:srgbClr val="000000"/>
                    </a:solidFill>
                    <a:latin typeface="Calibri"/>
                    <a:ea typeface="Calibri"/>
                    <a:cs typeface="Calibri"/>
                  </a:defRPr>
                </a:pPr>
                <a:r>
                  <a:rPr lang="en-US" sz="999" b="0" i="1" strike="noStrike">
                    <a:solidFill>
                      <a:srgbClr val="000000"/>
                    </a:solidFill>
                    <a:latin typeface="Calibri"/>
                    <a:cs typeface="Calibri"/>
                  </a:rPr>
                  <a:t>Volum mii m</a:t>
                </a:r>
                <a:r>
                  <a:rPr lang="en-US" sz="999" b="0" i="1" strike="noStrike" baseline="30000">
                    <a:solidFill>
                      <a:srgbClr val="000000"/>
                    </a:solidFill>
                    <a:latin typeface="Calibri"/>
                    <a:cs typeface="Calibri"/>
                  </a:rPr>
                  <a:t>3</a:t>
                </a:r>
              </a:p>
            </c:rich>
          </c:tx>
          <c:layout>
            <c:manualLayout>
              <c:xMode val="edge"/>
              <c:yMode val="edge"/>
              <c:x val="7.4818306162433984E-2"/>
              <c:y val="0.36308528741599633"/>
            </c:manualLayout>
          </c:layout>
        </c:title>
        <c:numFmt formatCode="General" sourceLinked="1"/>
        <c:majorTickMark val="none"/>
        <c:tickLblPos val="nextTo"/>
        <c:crossAx val="236298240"/>
        <c:crosses val="autoZero"/>
        <c:crossBetween val="between"/>
      </c:valAx>
      <c:dTable>
        <c:showHorzBorder val="1"/>
        <c:showVertBorder val="1"/>
        <c:showOutline val="1"/>
        <c:showKeys val="1"/>
      </c:dTable>
      <c:spPr>
        <a:noFill/>
        <a:ln w="25380">
          <a:noFill/>
        </a:ln>
      </c:spPr>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o-RO"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rPr>
              <a:t>Ponderea</a:t>
            </a:r>
            <a:r>
              <a:rPr lang="ro-RO" sz="1000" b="1">
                <a:solidFill>
                  <a:sysClr val="windowText" lastClr="000000"/>
                </a:solidFill>
              </a:rPr>
              <a:t> încărcării principalilor indicatori de calitate din apele uzate evacuate în receptorii naturali în anul 2017 (%)</a:t>
            </a:r>
            <a:r>
              <a:rPr lang="en-US" sz="1000" b="1">
                <a:solidFill>
                  <a:sysClr val="windowText" lastClr="000000"/>
                </a:solidFill>
              </a:rPr>
              <a:t> </a:t>
            </a:r>
            <a:endParaRPr lang="ro-RO" sz="1000" b="1">
              <a:solidFill>
                <a:sysClr val="windowText" lastClr="000000"/>
              </a:solidFill>
            </a:endParaRPr>
          </a:p>
        </c:rich>
      </c:tx>
      <c:spPr>
        <a:noFill/>
        <a:ln>
          <a:noFill/>
        </a:ln>
        <a:effectLst/>
      </c:spPr>
    </c:title>
    <c:plotArea>
      <c:layout>
        <c:manualLayout>
          <c:layoutTarget val="inner"/>
          <c:xMode val="edge"/>
          <c:yMode val="edge"/>
          <c:x val="0.11070487370378922"/>
          <c:y val="0.13293051359516631"/>
          <c:w val="0.86480987738796944"/>
          <c:h val="0.53601700089603554"/>
        </c:manualLayout>
      </c:layout>
      <c:barChart>
        <c:barDir val="col"/>
        <c:grouping val="clustered"/>
        <c:ser>
          <c:idx val="0"/>
          <c:order val="0"/>
          <c:tx>
            <c:strRef>
              <c:f>Sheet1!$A$3</c:f>
              <c:strCache>
                <c:ptCount val="1"/>
                <c:pt idx="0">
                  <c:v>Captare şi prelucrare apă pentru alimentare pt. populaţie</c:v>
                </c:pt>
              </c:strCache>
            </c:strRef>
          </c:tx>
          <c:spPr>
            <a:solidFill>
              <a:schemeClr val="accent1"/>
            </a:solidFill>
            <a:ln>
              <a:noFill/>
            </a:ln>
            <a:effectLst/>
          </c:spPr>
          <c:cat>
            <c:strRef>
              <c:f>Sheet1!$B$2:$H$2</c:f>
              <c:strCache>
                <c:ptCount val="7"/>
                <c:pt idx="0">
                  <c:v>CBO5</c:v>
                </c:pt>
                <c:pt idx="1">
                  <c:v>CCO-Cr</c:v>
                </c:pt>
                <c:pt idx="2">
                  <c:v>Azot total</c:v>
                </c:pt>
                <c:pt idx="3">
                  <c:v>Fosfor total</c:v>
                </c:pt>
                <c:pt idx="4">
                  <c:v>Materii în suspensie</c:v>
                </c:pt>
                <c:pt idx="5">
                  <c:v>Detergenţi sintetici</c:v>
                </c:pt>
                <c:pt idx="6">
                  <c:v>Substanţe extractibile</c:v>
                </c:pt>
              </c:strCache>
            </c:strRef>
          </c:cat>
          <c:val>
            <c:numRef>
              <c:f>Sheet1!$B$3:$H$3</c:f>
              <c:numCache>
                <c:formatCode>General</c:formatCode>
                <c:ptCount val="7"/>
                <c:pt idx="0">
                  <c:v>75.260000000000005</c:v>
                </c:pt>
                <c:pt idx="1">
                  <c:v>74.410000000000025</c:v>
                </c:pt>
                <c:pt idx="2">
                  <c:v>95.75</c:v>
                </c:pt>
                <c:pt idx="3">
                  <c:v>96.7</c:v>
                </c:pt>
                <c:pt idx="4">
                  <c:v>40.770000000000003</c:v>
                </c:pt>
                <c:pt idx="5">
                  <c:v>97.35</c:v>
                </c:pt>
                <c:pt idx="6">
                  <c:v>59.25</c:v>
                </c:pt>
              </c:numCache>
            </c:numRef>
          </c:val>
        </c:ser>
        <c:ser>
          <c:idx val="1"/>
          <c:order val="1"/>
          <c:tx>
            <c:strRef>
              <c:f>Sheet1!$A$4</c:f>
              <c:strCache>
                <c:ptCount val="1"/>
                <c:pt idx="0">
                  <c:v>Energie elecrică şi termică</c:v>
                </c:pt>
              </c:strCache>
            </c:strRef>
          </c:tx>
          <c:spPr>
            <a:solidFill>
              <a:schemeClr val="accent2"/>
            </a:solidFill>
            <a:ln>
              <a:noFill/>
            </a:ln>
            <a:effectLst/>
          </c:spPr>
          <c:cat>
            <c:strRef>
              <c:f>Sheet1!$B$2:$H$2</c:f>
              <c:strCache>
                <c:ptCount val="7"/>
                <c:pt idx="0">
                  <c:v>CBO5</c:v>
                </c:pt>
                <c:pt idx="1">
                  <c:v>CCO-Cr</c:v>
                </c:pt>
                <c:pt idx="2">
                  <c:v>Azot total</c:v>
                </c:pt>
                <c:pt idx="3">
                  <c:v>Fosfor total</c:v>
                </c:pt>
                <c:pt idx="4">
                  <c:v>Materii în suspensie</c:v>
                </c:pt>
                <c:pt idx="5">
                  <c:v>Detergenţi sintetici</c:v>
                </c:pt>
                <c:pt idx="6">
                  <c:v>Substanţe extractibile</c:v>
                </c:pt>
              </c:strCache>
            </c:strRef>
          </c:cat>
          <c:val>
            <c:numRef>
              <c:f>Sheet1!$B$4:$H$4</c:f>
              <c:numCache>
                <c:formatCode>General</c:formatCode>
                <c:ptCount val="7"/>
                <c:pt idx="0">
                  <c:v>4.28</c:v>
                </c:pt>
                <c:pt idx="1">
                  <c:v>4.4300000000000024</c:v>
                </c:pt>
                <c:pt idx="2">
                  <c:v>0.05</c:v>
                </c:pt>
                <c:pt idx="3">
                  <c:v>3.0000000000000002E-2</c:v>
                </c:pt>
                <c:pt idx="4">
                  <c:v>21.01</c:v>
                </c:pt>
                <c:pt idx="5">
                  <c:v>3.0000000000000002E-2</c:v>
                </c:pt>
                <c:pt idx="6">
                  <c:v>28.43</c:v>
                </c:pt>
              </c:numCache>
            </c:numRef>
          </c:val>
        </c:ser>
        <c:ser>
          <c:idx val="2"/>
          <c:order val="2"/>
          <c:tx>
            <c:strRef>
              <c:f>Sheet1!$A$5</c:f>
              <c:strCache>
                <c:ptCount val="1"/>
                <c:pt idx="0">
                  <c:v>Prelucrări chimice</c:v>
                </c:pt>
              </c:strCache>
            </c:strRef>
          </c:tx>
          <c:spPr>
            <a:solidFill>
              <a:srgbClr val="00B050"/>
            </a:solidFill>
            <a:ln>
              <a:noFill/>
            </a:ln>
            <a:effectLst/>
          </c:spPr>
          <c:cat>
            <c:strRef>
              <c:f>Sheet1!$B$2:$H$2</c:f>
              <c:strCache>
                <c:ptCount val="7"/>
                <c:pt idx="0">
                  <c:v>CBO5</c:v>
                </c:pt>
                <c:pt idx="1">
                  <c:v>CCO-Cr</c:v>
                </c:pt>
                <c:pt idx="2">
                  <c:v>Azot total</c:v>
                </c:pt>
                <c:pt idx="3">
                  <c:v>Fosfor total</c:v>
                </c:pt>
                <c:pt idx="4">
                  <c:v>Materii în suspensie</c:v>
                </c:pt>
                <c:pt idx="5">
                  <c:v>Detergenţi sintetici</c:v>
                </c:pt>
                <c:pt idx="6">
                  <c:v>Substanţe extractibile</c:v>
                </c:pt>
              </c:strCache>
            </c:strRef>
          </c:cat>
          <c:val>
            <c:numRef>
              <c:f>Sheet1!$B$5:$H$5</c:f>
              <c:numCache>
                <c:formatCode>General</c:formatCode>
                <c:ptCount val="7"/>
                <c:pt idx="0">
                  <c:v>11.64</c:v>
                </c:pt>
                <c:pt idx="1">
                  <c:v>10.220000000000001</c:v>
                </c:pt>
                <c:pt idx="2">
                  <c:v>1.31</c:v>
                </c:pt>
                <c:pt idx="3">
                  <c:v>0.86000000000000043</c:v>
                </c:pt>
                <c:pt idx="4">
                  <c:v>19.510000000000005</c:v>
                </c:pt>
                <c:pt idx="5">
                  <c:v>0.45</c:v>
                </c:pt>
                <c:pt idx="6">
                  <c:v>2.4299999999999997</c:v>
                </c:pt>
              </c:numCache>
            </c:numRef>
          </c:val>
        </c:ser>
        <c:ser>
          <c:idx val="3"/>
          <c:order val="3"/>
          <c:tx>
            <c:strRef>
              <c:f>Sheet1!$A$6</c:f>
              <c:strCache>
                <c:ptCount val="1"/>
                <c:pt idx="0">
                  <c:v>Ind. Metalurgică +c-ţii de maşini</c:v>
                </c:pt>
              </c:strCache>
            </c:strRef>
          </c:tx>
          <c:spPr>
            <a:solidFill>
              <a:srgbClr val="FFC000"/>
            </a:solidFill>
            <a:ln>
              <a:noFill/>
            </a:ln>
            <a:effectLst/>
          </c:spPr>
          <c:cat>
            <c:strRef>
              <c:f>Sheet1!$B$2:$H$2</c:f>
              <c:strCache>
                <c:ptCount val="7"/>
                <c:pt idx="0">
                  <c:v>CBO5</c:v>
                </c:pt>
                <c:pt idx="1">
                  <c:v>CCO-Cr</c:v>
                </c:pt>
                <c:pt idx="2">
                  <c:v>Azot total</c:v>
                </c:pt>
                <c:pt idx="3">
                  <c:v>Fosfor total</c:v>
                </c:pt>
                <c:pt idx="4">
                  <c:v>Materii în suspensie</c:v>
                </c:pt>
                <c:pt idx="5">
                  <c:v>Detergenţi sintetici</c:v>
                </c:pt>
                <c:pt idx="6">
                  <c:v>Substanţe extractibile</c:v>
                </c:pt>
              </c:strCache>
            </c:strRef>
          </c:cat>
          <c:val>
            <c:numRef>
              <c:f>Sheet1!$B$6:$H$6</c:f>
              <c:numCache>
                <c:formatCode>General</c:formatCode>
                <c:ptCount val="7"/>
                <c:pt idx="0">
                  <c:v>2.8299999999999987</c:v>
                </c:pt>
                <c:pt idx="1">
                  <c:v>3.82</c:v>
                </c:pt>
                <c:pt idx="2">
                  <c:v>0.12000000000000002</c:v>
                </c:pt>
                <c:pt idx="3">
                  <c:v>7.0000000000000021E-2</c:v>
                </c:pt>
                <c:pt idx="4">
                  <c:v>3.03</c:v>
                </c:pt>
                <c:pt idx="5">
                  <c:v>6.0000000000000032E-2</c:v>
                </c:pt>
                <c:pt idx="6">
                  <c:v>7.22</c:v>
                </c:pt>
              </c:numCache>
            </c:numRef>
          </c:val>
        </c:ser>
        <c:gapWidth val="219"/>
        <c:overlap val="-27"/>
        <c:axId val="236543360"/>
        <c:axId val="236704896"/>
      </c:barChart>
      <c:catAx>
        <c:axId val="236543360"/>
        <c:scaling>
          <c:orientation val="minMax"/>
        </c:scaling>
        <c:axPos val="b"/>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704896"/>
        <c:crosses val="autoZero"/>
        <c:auto val="1"/>
        <c:lblAlgn val="ctr"/>
        <c:lblOffset val="100"/>
      </c:catAx>
      <c:valAx>
        <c:axId val="236704896"/>
        <c:scaling>
          <c:orientation val="minMax"/>
          <c:max val="100"/>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o-RO"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o-RO">
                    <a:solidFill>
                      <a:sysClr val="windowText" lastClr="000000"/>
                    </a:solidFill>
                  </a:rPr>
                  <a:t>%</a:t>
                </a:r>
              </a:p>
            </c:rich>
          </c:tx>
          <c:spPr>
            <a:noFill/>
            <a:ln>
              <a:noFill/>
            </a:ln>
            <a:effectLst/>
          </c:spPr>
        </c:title>
        <c:numFmt formatCode="General" sourceLinked="1"/>
        <c:majorTickMark val="none"/>
        <c:tickLblPos val="nextTo"/>
        <c:spPr>
          <a:noFill/>
          <a:ln>
            <a:solidFill>
              <a:schemeClr val="tx1"/>
            </a:solidFill>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543360"/>
        <c:crosses val="autoZero"/>
        <c:crossBetween val="between"/>
        <c:minorUnit val="1"/>
      </c:valAx>
      <c:spPr>
        <a:noFill/>
        <a:ln>
          <a:noFill/>
        </a:ln>
        <a:effectLst/>
      </c:spPr>
    </c:plotArea>
    <c:legend>
      <c:legendPos val="l"/>
      <c:legendEntry>
        <c:idx val="1"/>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Entry>
      <c:layout>
        <c:manualLayout>
          <c:xMode val="edge"/>
          <c:yMode val="edge"/>
          <c:x val="2.2259317189310818E-2"/>
          <c:y val="0.79889969947110151"/>
          <c:w val="0.96071405786300801"/>
          <c:h val="0.19978336544789926"/>
        </c:manualLayout>
      </c:layout>
      <c:spPr>
        <a:noFill/>
        <a:ln>
          <a:noFill/>
        </a:ln>
        <a:effectLst/>
      </c:spPr>
      <c:txPr>
        <a:bodyPr rot="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plotArea>
      <c:layout/>
      <c:barChart>
        <c:barDir val="col"/>
        <c:grouping val="stacked"/>
        <c:ser>
          <c:idx val="0"/>
          <c:order val="0"/>
          <c:tx>
            <c:strRef>
              <c:f>Sheet4!$C$28</c:f>
              <c:strCache>
                <c:ptCount val="1"/>
                <c:pt idx="0">
                  <c:v>Ape uzate colectate şi evacuate fără epurare </c:v>
                </c:pt>
              </c:strCache>
            </c:strRef>
          </c:tx>
          <c:spPr>
            <a:solidFill>
              <a:schemeClr val="accent1"/>
            </a:solidFill>
            <a:ln>
              <a:noFill/>
            </a:ln>
            <a:effectLst/>
          </c:spPr>
          <c:cat>
            <c:numRef>
              <c:f>Sheet4!$A$29:$A$34</c:f>
              <c:numCache>
                <c:formatCode>General</c:formatCode>
                <c:ptCount val="6"/>
                <c:pt idx="0">
                  <c:v>2012</c:v>
                </c:pt>
                <c:pt idx="1">
                  <c:v>2013</c:v>
                </c:pt>
                <c:pt idx="2">
                  <c:v>2014</c:v>
                </c:pt>
                <c:pt idx="3">
                  <c:v>2015</c:v>
                </c:pt>
                <c:pt idx="4">
                  <c:v>2016</c:v>
                </c:pt>
                <c:pt idx="5">
                  <c:v>2017</c:v>
                </c:pt>
              </c:numCache>
            </c:numRef>
          </c:cat>
          <c:val>
            <c:numRef>
              <c:f>Sheet4!$C$29:$C$34</c:f>
              <c:numCache>
                <c:formatCode>0.000</c:formatCode>
                <c:ptCount val="6"/>
                <c:pt idx="0">
                  <c:v>236.95600000000007</c:v>
                </c:pt>
                <c:pt idx="1">
                  <c:v>172.232</c:v>
                </c:pt>
                <c:pt idx="2">
                  <c:v>80.784999999999997</c:v>
                </c:pt>
                <c:pt idx="3">
                  <c:v>93.35199999999999</c:v>
                </c:pt>
                <c:pt idx="4">
                  <c:v>120.31</c:v>
                </c:pt>
                <c:pt idx="5" formatCode="General">
                  <c:v>68.711000000000027</c:v>
                </c:pt>
              </c:numCache>
            </c:numRef>
          </c:val>
        </c:ser>
        <c:ser>
          <c:idx val="1"/>
          <c:order val="1"/>
          <c:tx>
            <c:strRef>
              <c:f>Sheet4!$D$28</c:f>
              <c:strCache>
                <c:ptCount val="1"/>
                <c:pt idx="0">
                  <c:v>Ape uzate colectate si epurate</c:v>
                </c:pt>
              </c:strCache>
            </c:strRef>
          </c:tx>
          <c:spPr>
            <a:solidFill>
              <a:schemeClr val="accent2"/>
            </a:solidFill>
            <a:ln>
              <a:noFill/>
            </a:ln>
            <a:effectLst/>
          </c:spPr>
          <c:cat>
            <c:numRef>
              <c:f>Sheet4!$A$29:$A$34</c:f>
              <c:numCache>
                <c:formatCode>General</c:formatCode>
                <c:ptCount val="6"/>
                <c:pt idx="0">
                  <c:v>2012</c:v>
                </c:pt>
                <c:pt idx="1">
                  <c:v>2013</c:v>
                </c:pt>
                <c:pt idx="2">
                  <c:v>2014</c:v>
                </c:pt>
                <c:pt idx="3">
                  <c:v>2015</c:v>
                </c:pt>
                <c:pt idx="4">
                  <c:v>2016</c:v>
                </c:pt>
                <c:pt idx="5">
                  <c:v>2017</c:v>
                </c:pt>
              </c:numCache>
            </c:numRef>
          </c:cat>
          <c:val>
            <c:numRef>
              <c:f>Sheet4!$D$29:$D$34</c:f>
              <c:numCache>
                <c:formatCode>0.000</c:formatCode>
                <c:ptCount val="6"/>
                <c:pt idx="0">
                  <c:v>1009.06</c:v>
                </c:pt>
                <c:pt idx="1">
                  <c:v>1019.1669999999996</c:v>
                </c:pt>
                <c:pt idx="2">
                  <c:v>1031.546</c:v>
                </c:pt>
                <c:pt idx="3">
                  <c:v>1017.348</c:v>
                </c:pt>
                <c:pt idx="4">
                  <c:v>1061.298</c:v>
                </c:pt>
                <c:pt idx="5" formatCode="General">
                  <c:v>1042.4170000000001</c:v>
                </c:pt>
              </c:numCache>
            </c:numRef>
          </c:val>
        </c:ser>
        <c:overlap val="100"/>
        <c:axId val="236820736"/>
        <c:axId val="236867584"/>
      </c:barChart>
      <c:catAx>
        <c:axId val="236820736"/>
        <c:scaling>
          <c:orientation val="minMax"/>
        </c:scaling>
        <c:axPos val="b"/>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867584"/>
        <c:crosses val="autoZero"/>
        <c:auto val="1"/>
        <c:lblAlgn val="ctr"/>
        <c:lblOffset val="100"/>
      </c:catAx>
      <c:valAx>
        <c:axId val="23686758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o-RO"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o-RO">
                    <a:solidFill>
                      <a:sysClr val="windowText" lastClr="000000"/>
                    </a:solidFill>
                  </a:rPr>
                  <a:t>Volum (mil</a:t>
                </a:r>
                <a:r>
                  <a:rPr lang="en-US">
                    <a:solidFill>
                      <a:sysClr val="windowText" lastClr="000000"/>
                    </a:solidFill>
                  </a:rPr>
                  <a:t>.</a:t>
                </a:r>
                <a:r>
                  <a:rPr lang="ro-RO">
                    <a:solidFill>
                      <a:sysClr val="windowText" lastClr="000000"/>
                    </a:solidFill>
                  </a:rPr>
                  <a:t> m3/an) </a:t>
                </a:r>
              </a:p>
            </c:rich>
          </c:tx>
          <c:spPr>
            <a:noFill/>
            <a:ln>
              <a:noFill/>
            </a:ln>
            <a:effectLst/>
          </c:spPr>
        </c:title>
        <c:numFmt formatCode="0" sourceLinked="0"/>
        <c:majorTickMark val="none"/>
        <c:tickLblPos val="nextTo"/>
        <c:spPr>
          <a:noFill/>
          <a:ln>
            <a:solidFill>
              <a:schemeClr val="tx1"/>
            </a:solidFill>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82073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o-RO"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ro-RO" sz="1000" b="1">
                <a:solidFill>
                  <a:sysClr val="windowText" lastClr="000000"/>
                </a:solidFill>
              </a:rPr>
              <a:t>Evoluția cantității de Azot total și Fosfor total</a:t>
            </a:r>
          </a:p>
          <a:p>
            <a:pPr>
              <a:defRPr lang="ro-RO"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ro-RO" sz="1000" b="1">
                <a:solidFill>
                  <a:sysClr val="windowText" lastClr="000000"/>
                </a:solidFill>
              </a:rPr>
              <a:t>în perioada 2012 - 2017 (t/an) </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1509591792240359"/>
          <c:y val="0.16958015188363543"/>
          <c:w val="0.82344610190057899"/>
          <c:h val="0.69431212706544443"/>
        </c:manualLayout>
      </c:layout>
      <c:bar3DChart>
        <c:barDir val="col"/>
        <c:grouping val="clustered"/>
        <c:ser>
          <c:idx val="0"/>
          <c:order val="0"/>
          <c:tx>
            <c:strRef>
              <c:f>Sheet4!$K$57</c:f>
              <c:strCache>
                <c:ptCount val="1"/>
                <c:pt idx="0">
                  <c:v>Azot total</c:v>
                </c:pt>
              </c:strCache>
            </c:strRef>
          </c:tx>
          <c:spPr>
            <a:solidFill>
              <a:schemeClr val="accent1"/>
            </a:solidFill>
            <a:ln>
              <a:noFill/>
            </a:ln>
            <a:effectLst/>
            <a:sp3d/>
          </c:spPr>
          <c:dLbls>
            <c:dLbl>
              <c:idx val="0"/>
              <c:layout>
                <c:manualLayout>
                  <c:x val="-1.6750418760469024E-2"/>
                  <c:y val="-6.8114063703812164E-2"/>
                </c:manualLayout>
              </c:layout>
              <c:showVal val="1"/>
              <c:extLst>
                <c:ext xmlns:c15="http://schemas.microsoft.com/office/drawing/2012/chart" uri="{CE6537A1-D6FC-4f65-9D91-7224C49458BB}">
                  <c15:layout/>
                </c:ext>
              </c:extLst>
            </c:dLbl>
            <c:dLbl>
              <c:idx val="1"/>
              <c:layout>
                <c:manualLayout>
                  <c:x val="-2.3450586264656667E-2"/>
                  <c:y val="-2.7245625481524913E-2"/>
                </c:manualLayout>
              </c:layout>
              <c:showVal val="1"/>
              <c:extLst>
                <c:ext xmlns:c15="http://schemas.microsoft.com/office/drawing/2012/chart" uri="{CE6537A1-D6FC-4f65-9D91-7224C49458BB}">
                  <c15:layout/>
                </c:ext>
              </c:extLst>
            </c:dLbl>
            <c:dLbl>
              <c:idx val="2"/>
              <c:layout>
                <c:manualLayout>
                  <c:x val="-3.015075376884423E-2"/>
                  <c:y val="-4.4274141407477867E-2"/>
                </c:manualLayout>
              </c:layout>
              <c:showVal val="1"/>
              <c:extLst>
                <c:ext xmlns:c15="http://schemas.microsoft.com/office/drawing/2012/chart" uri="{CE6537A1-D6FC-4f65-9D91-7224C49458BB}">
                  <c15:layout/>
                </c:ext>
              </c:extLst>
            </c:dLbl>
            <c:dLbl>
              <c:idx val="3"/>
              <c:layout>
                <c:manualLayout>
                  <c:x val="-2.5125628140703519E-2"/>
                  <c:y val="-6.1302657333431022E-2"/>
                </c:manualLayout>
              </c:layout>
              <c:showVal val="1"/>
              <c:extLst>
                <c:ext xmlns:c15="http://schemas.microsoft.com/office/drawing/2012/chart" uri="{CE6537A1-D6FC-4f65-9D91-7224C49458BB}">
                  <c15:layout/>
                </c:ext>
              </c:extLst>
            </c:dLbl>
            <c:dLbl>
              <c:idx val="4"/>
              <c:layout>
                <c:manualLayout>
                  <c:x val="-2.8475711892797319E-2"/>
                  <c:y val="0"/>
                </c:manualLayout>
              </c:layout>
              <c:showVal val="1"/>
              <c:extLst>
                <c:ext xmlns:c15="http://schemas.microsoft.com/office/drawing/2012/chart" uri="{CE6537A1-D6FC-4f65-9D91-7224C49458BB}">
                  <c15:layout/>
                </c:ext>
              </c:extLst>
            </c:dLbl>
            <c:dLbl>
              <c:idx val="5"/>
              <c:layout>
                <c:manualLayout>
                  <c:x val="-3.0150753768844345E-2"/>
                  <c:y val="0"/>
                </c:manualLayout>
              </c:layout>
              <c:showVal val="1"/>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Sheet4!$L$55:$Q$55</c:f>
              <c:numCache>
                <c:formatCode>General</c:formatCode>
                <c:ptCount val="6"/>
                <c:pt idx="0">
                  <c:v>2012</c:v>
                </c:pt>
                <c:pt idx="1">
                  <c:v>2013</c:v>
                </c:pt>
                <c:pt idx="2">
                  <c:v>2014</c:v>
                </c:pt>
                <c:pt idx="3">
                  <c:v>2015</c:v>
                </c:pt>
                <c:pt idx="4">
                  <c:v>2016</c:v>
                </c:pt>
                <c:pt idx="5">
                  <c:v>2017</c:v>
                </c:pt>
              </c:numCache>
            </c:numRef>
          </c:cat>
          <c:val>
            <c:numRef>
              <c:f>Sheet4!$L$57:$Q$57</c:f>
              <c:numCache>
                <c:formatCode>0.00</c:formatCode>
                <c:ptCount val="6"/>
                <c:pt idx="0">
                  <c:v>19712.161</c:v>
                </c:pt>
                <c:pt idx="1">
                  <c:v>17826.73</c:v>
                </c:pt>
                <c:pt idx="2">
                  <c:v>15418.364999999989</c:v>
                </c:pt>
                <c:pt idx="3">
                  <c:v>13834.495000000001</c:v>
                </c:pt>
                <c:pt idx="4">
                  <c:v>13865.29</c:v>
                </c:pt>
                <c:pt idx="5">
                  <c:v>13045.02</c:v>
                </c:pt>
              </c:numCache>
            </c:numRef>
          </c:val>
        </c:ser>
        <c:ser>
          <c:idx val="1"/>
          <c:order val="1"/>
          <c:tx>
            <c:strRef>
              <c:f>Sheet4!$K$58</c:f>
              <c:strCache>
                <c:ptCount val="1"/>
                <c:pt idx="0">
                  <c:v>Fosfor total</c:v>
                </c:pt>
              </c:strCache>
            </c:strRef>
          </c:tx>
          <c:spPr>
            <a:solidFill>
              <a:schemeClr val="accent2"/>
            </a:solidFill>
            <a:ln>
              <a:noFill/>
            </a:ln>
            <a:effectLst/>
            <a:sp3d/>
          </c:spPr>
          <c:dLbls>
            <c:dLbl>
              <c:idx val="0"/>
              <c:layout>
                <c:manualLayout>
                  <c:x val="4.1851306723020211E-2"/>
                  <c:y val="-2.0434219111143678E-2"/>
                </c:manualLayout>
              </c:layout>
              <c:showVal val="1"/>
              <c:extLst>
                <c:ext xmlns:c15="http://schemas.microsoft.com/office/drawing/2012/chart" uri="{CE6537A1-D6FC-4f65-9D91-7224C49458BB}">
                  <c15:layout/>
                </c:ext>
              </c:extLst>
            </c:dLbl>
            <c:dLbl>
              <c:idx val="1"/>
              <c:layout>
                <c:manualLayout>
                  <c:x val="4.3525358991941085E-2"/>
                  <c:y val="-2.3839922296334255E-2"/>
                </c:manualLayout>
              </c:layout>
              <c:showVal val="1"/>
              <c:extLst>
                <c:ext xmlns:c15="http://schemas.microsoft.com/office/drawing/2012/chart" uri="{CE6537A1-D6FC-4f65-9D91-7224C49458BB}">
                  <c15:layout/>
                </c:ext>
              </c:extLst>
            </c:dLbl>
            <c:dLbl>
              <c:idx val="2"/>
              <c:layout>
                <c:manualLayout>
                  <c:x val="3.6829149916257929E-2"/>
                  <c:y val="-1.7028515925953041E-2"/>
                </c:manualLayout>
              </c:layout>
              <c:showVal val="1"/>
              <c:extLst>
                <c:ext xmlns:c15="http://schemas.microsoft.com/office/drawing/2012/chart" uri="{CE6537A1-D6FC-4f65-9D91-7224C49458BB}">
                  <c15:layout/>
                </c:ext>
              </c:extLst>
            </c:dLbl>
            <c:dLbl>
              <c:idx val="3"/>
              <c:layout>
                <c:manualLayout>
                  <c:x val="3.6829149916257846E-2"/>
                  <c:y val="-1.7028515925953041E-2"/>
                </c:manualLayout>
              </c:layout>
              <c:showVal val="1"/>
              <c:extLst>
                <c:ext xmlns:c15="http://schemas.microsoft.com/office/drawing/2012/chart" uri="{CE6537A1-D6FC-4f65-9D91-7224C49458BB}">
                  <c15:layout/>
                </c:ext>
              </c:extLst>
            </c:dLbl>
            <c:dLbl>
              <c:idx val="4"/>
              <c:layout>
                <c:manualLayout>
                  <c:x val="4.0177254454099462E-2"/>
                  <c:y val="-2.3839922296334255E-2"/>
                </c:manualLayout>
              </c:layout>
              <c:showVal val="1"/>
              <c:extLst>
                <c:ext xmlns:c15="http://schemas.microsoft.com/office/drawing/2012/chart" uri="{CE6537A1-D6FC-4f65-9D91-7224C49458BB}">
                  <c15:layout/>
                </c:ext>
              </c:extLst>
            </c:dLbl>
            <c:dLbl>
              <c:idx val="5"/>
              <c:layout>
                <c:manualLayout>
                  <c:x val="5.0229476975981437E-2"/>
                  <c:y val="-2.7245625481525045E-2"/>
                </c:manualLayout>
              </c:layout>
              <c:showVal val="1"/>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Sheet4!$L$55:$Q$55</c:f>
              <c:numCache>
                <c:formatCode>General</c:formatCode>
                <c:ptCount val="6"/>
                <c:pt idx="0">
                  <c:v>2012</c:v>
                </c:pt>
                <c:pt idx="1">
                  <c:v>2013</c:v>
                </c:pt>
                <c:pt idx="2">
                  <c:v>2014</c:v>
                </c:pt>
                <c:pt idx="3">
                  <c:v>2015</c:v>
                </c:pt>
                <c:pt idx="4">
                  <c:v>2016</c:v>
                </c:pt>
                <c:pt idx="5">
                  <c:v>2017</c:v>
                </c:pt>
              </c:numCache>
            </c:numRef>
          </c:cat>
          <c:val>
            <c:numRef>
              <c:f>Sheet4!$L$58:$Q$58</c:f>
              <c:numCache>
                <c:formatCode>0.00</c:formatCode>
                <c:ptCount val="6"/>
                <c:pt idx="0">
                  <c:v>2613.1879999999987</c:v>
                </c:pt>
                <c:pt idx="1">
                  <c:v>2163.6550000000002</c:v>
                </c:pt>
                <c:pt idx="2">
                  <c:v>1925.31</c:v>
                </c:pt>
                <c:pt idx="3">
                  <c:v>1797.2239999999999</c:v>
                </c:pt>
                <c:pt idx="4">
                  <c:v>1767.1799999999998</c:v>
                </c:pt>
                <c:pt idx="5">
                  <c:v>1319.75</c:v>
                </c:pt>
              </c:numCache>
            </c:numRef>
          </c:val>
        </c:ser>
        <c:dLbls>
          <c:showVal val="1"/>
        </c:dLbls>
        <c:shape val="box"/>
        <c:axId val="236897792"/>
        <c:axId val="236899328"/>
        <c:axId val="0"/>
      </c:bar3DChart>
      <c:catAx>
        <c:axId val="236897792"/>
        <c:scaling>
          <c:orientation val="minMax"/>
        </c:scaling>
        <c:axPos val="b"/>
        <c:numFmt formatCode="General" sourceLinked="1"/>
        <c:tickLblPos val="nextTo"/>
        <c:spPr>
          <a:noFill/>
          <a:ln>
            <a:solidFill>
              <a:schemeClr val="tx1"/>
            </a:solidFill>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899328"/>
        <c:crosses val="autoZero"/>
        <c:auto val="1"/>
        <c:lblAlgn val="ctr"/>
        <c:lblOffset val="100"/>
      </c:catAx>
      <c:valAx>
        <c:axId val="23689932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o-RO"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o-RO">
                    <a:solidFill>
                      <a:sysClr val="windowText" lastClr="000000"/>
                    </a:solidFill>
                  </a:rPr>
                  <a:t>Tone/an</a:t>
                </a:r>
              </a:p>
            </c:rich>
          </c:tx>
          <c:layout>
            <c:manualLayout>
              <c:xMode val="edge"/>
              <c:yMode val="edge"/>
              <c:x val="3.8205726796713219E-2"/>
              <c:y val="0.44550217897962485"/>
            </c:manualLayout>
          </c:layout>
          <c:spPr>
            <a:noFill/>
            <a:ln>
              <a:noFill/>
            </a:ln>
            <a:effectLst/>
          </c:spPr>
        </c:title>
        <c:numFmt formatCode="0.00" sourceLinked="1"/>
        <c:tickLblPos val="nextTo"/>
        <c:spPr>
          <a:noFill/>
          <a:ln>
            <a:solidFill>
              <a:schemeClr val="tx1"/>
            </a:solidFill>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897792"/>
        <c:crosses val="autoZero"/>
        <c:crossBetween val="between"/>
      </c:valAx>
      <c:spPr>
        <a:noFill/>
        <a:ln>
          <a:noFill/>
        </a:ln>
        <a:effectLst/>
      </c:spPr>
    </c:plotArea>
    <c:legend>
      <c:legendPos val="b"/>
      <c:layout>
        <c:manualLayout>
          <c:xMode val="edge"/>
          <c:yMode val="edge"/>
          <c:x val="0.26244622060433376"/>
          <c:y val="0.92444959373277025"/>
          <c:w val="0.5421091019401465"/>
          <c:h val="6.9828982748638524E-2"/>
        </c:manualLayout>
      </c:layout>
      <c:spPr>
        <a:noFill/>
        <a:ln>
          <a:noFill/>
        </a:ln>
        <a:effectLst/>
      </c:spPr>
      <c:txPr>
        <a:bodyPr rot="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view3D>
      <c:depthPercent val="100"/>
      <c:rAngAx val="1"/>
    </c:view3D>
    <c:plotArea>
      <c:layout>
        <c:manualLayout>
          <c:layoutTarget val="inner"/>
          <c:xMode val="edge"/>
          <c:yMode val="edge"/>
          <c:x val="0.17754396325459321"/>
          <c:y val="5.1400554097404488E-2"/>
          <c:w val="0.79190048118985124"/>
          <c:h val="0.72940215806357589"/>
        </c:manualLayout>
      </c:layout>
      <c:bar3DChart>
        <c:barDir val="col"/>
        <c:grouping val="clustered"/>
        <c:ser>
          <c:idx val="0"/>
          <c:order val="0"/>
          <c:dLbls>
            <c:dLbl>
              <c:idx val="0"/>
              <c:layout>
                <c:manualLayout>
                  <c:x val="5.5555555555555558E-3"/>
                  <c:y val="5.5555555555555504E-2"/>
                </c:manualLayout>
              </c:layout>
              <c:spPr>
                <a:solidFill>
                  <a:schemeClr val="bg1"/>
                </a:solidFill>
              </c:spPr>
              <c:txPr>
                <a:bodyPr/>
                <a:lstStyle/>
                <a:p>
                  <a:pPr>
                    <a:defRPr sz="1000" b="1" i="0" u="none" strike="noStrike" baseline="0">
                      <a:solidFill>
                        <a:srgbClr val="000000"/>
                      </a:solidFill>
                      <a:latin typeface="Arial"/>
                      <a:ea typeface="Arial"/>
                      <a:cs typeface="Arial"/>
                    </a:defRPr>
                  </a:pPr>
                  <a:endParaRPr lang="en-US"/>
                </a:p>
              </c:txPr>
              <c:showVal val="1"/>
            </c:dLbl>
            <c:dLbl>
              <c:idx val="1"/>
              <c:layout>
                <c:manualLayout>
                  <c:x val="8.3333333333332395E-3"/>
                  <c:y val="3.2407407407407371E-2"/>
                </c:manualLayout>
              </c:layout>
              <c:spPr>
                <a:solidFill>
                  <a:schemeClr val="bg1"/>
                </a:solidFill>
              </c:spPr>
              <c:txPr>
                <a:bodyPr/>
                <a:lstStyle/>
                <a:p>
                  <a:pPr>
                    <a:defRPr sz="1000" b="1" i="0" u="none" strike="noStrike" baseline="0">
                      <a:solidFill>
                        <a:srgbClr val="000000"/>
                      </a:solidFill>
                      <a:latin typeface="Arial"/>
                      <a:ea typeface="Arial"/>
                      <a:cs typeface="Arial"/>
                    </a:defRPr>
                  </a:pPr>
                  <a:endParaRPr lang="en-US"/>
                </a:p>
              </c:txPr>
              <c:showVal val="1"/>
            </c:dLbl>
            <c:dLbl>
              <c:idx val="2"/>
              <c:layout>
                <c:manualLayout>
                  <c:x val="-2.7777777777777835E-3"/>
                  <c:y val="5.0925925925925923E-2"/>
                </c:manualLayout>
              </c:layout>
              <c:spPr>
                <a:solidFill>
                  <a:schemeClr val="bg1"/>
                </a:solidFill>
              </c:spPr>
              <c:txPr>
                <a:bodyPr/>
                <a:lstStyle/>
                <a:p>
                  <a:pPr>
                    <a:defRPr sz="1000" b="1" i="0" u="none" strike="noStrike" baseline="0">
                      <a:solidFill>
                        <a:srgbClr val="000000"/>
                      </a:solidFill>
                      <a:latin typeface="Arial"/>
                      <a:ea typeface="Arial"/>
                      <a:cs typeface="Arial"/>
                    </a:defRPr>
                  </a:pPr>
                  <a:endParaRPr lang="en-US"/>
                </a:p>
              </c:txPr>
              <c:showVal val="1"/>
            </c:dLbl>
            <c:dLbl>
              <c:idx val="3"/>
              <c:layout>
                <c:manualLayout>
                  <c:x val="0"/>
                  <c:y val="0.22685185185185186"/>
                </c:manualLayout>
              </c:layout>
              <c:spPr>
                <a:solidFill>
                  <a:schemeClr val="bg1"/>
                </a:solidFill>
              </c:spPr>
              <c:txPr>
                <a:bodyPr/>
                <a:lstStyle/>
                <a:p>
                  <a:pPr>
                    <a:defRPr sz="1000" b="1" i="0" u="none" strike="noStrike" baseline="0">
                      <a:solidFill>
                        <a:srgbClr val="000000"/>
                      </a:solidFill>
                      <a:latin typeface="Arial"/>
                      <a:ea typeface="Arial"/>
                      <a:cs typeface="Arial"/>
                    </a:defRPr>
                  </a:pPr>
                  <a:endParaRPr lang="en-US"/>
                </a:p>
              </c:txPr>
              <c:showVal val="1"/>
            </c:dLbl>
            <c:spPr>
              <a:noFill/>
              <a:ln w="25398">
                <a:noFill/>
              </a:ln>
            </c:spPr>
            <c:txPr>
              <a:bodyPr/>
              <a:lstStyle/>
              <a:p>
                <a:pPr>
                  <a:defRPr sz="1000" b="1" i="0" u="none" strike="noStrike" baseline="0">
                    <a:solidFill>
                      <a:srgbClr val="000000"/>
                    </a:solidFill>
                    <a:latin typeface="Arial"/>
                    <a:ea typeface="Arial"/>
                    <a:cs typeface="Arial"/>
                  </a:defRPr>
                </a:pPr>
                <a:endParaRPr lang="en-US"/>
              </a:p>
            </c:txPr>
            <c:showVal val="1"/>
          </c:dLbls>
          <c:cat>
            <c:strRef>
              <c:f>populatie!$B$4:$B$7</c:f>
              <c:strCache>
                <c:ptCount val="4"/>
                <c:pt idx="0">
                  <c:v>Colectare fără epurare</c:v>
                </c:pt>
                <c:pt idx="1">
                  <c:v>Colectare cu epurare primară</c:v>
                </c:pt>
                <c:pt idx="2">
                  <c:v>Colectare cu epurare secundară</c:v>
                </c:pt>
                <c:pt idx="3">
                  <c:v>Colectare cu epurare terțiară</c:v>
                </c:pt>
              </c:strCache>
            </c:strRef>
          </c:cat>
          <c:val>
            <c:numRef>
              <c:f>populatie!$E$4:$E$7</c:f>
              <c:numCache>
                <c:formatCode>0</c:formatCode>
                <c:ptCount val="4"/>
                <c:pt idx="0">
                  <c:v>2.6937776421135604</c:v>
                </c:pt>
                <c:pt idx="1">
                  <c:v>6.2749188636887867</c:v>
                </c:pt>
                <c:pt idx="2">
                  <c:v>12.098995819773871</c:v>
                </c:pt>
                <c:pt idx="3">
                  <c:v>78.932307674423726</c:v>
                </c:pt>
              </c:numCache>
            </c:numRef>
          </c:val>
        </c:ser>
        <c:shape val="box"/>
        <c:axId val="251840768"/>
        <c:axId val="251842560"/>
        <c:axId val="0"/>
      </c:bar3DChart>
      <c:catAx>
        <c:axId val="251840768"/>
        <c:scaling>
          <c:orientation val="minMax"/>
        </c:scaling>
        <c:axPos val="b"/>
        <c:numFmt formatCode="General" sourceLinked="0"/>
        <c:tickLblPos val="nextTo"/>
        <c:txPr>
          <a:bodyPr rot="0" vert="horz"/>
          <a:lstStyle/>
          <a:p>
            <a:pPr>
              <a:defRPr sz="1000" b="1" i="0" u="none" strike="noStrike" baseline="0">
                <a:solidFill>
                  <a:srgbClr val="000000"/>
                </a:solidFill>
                <a:latin typeface="Calibri"/>
                <a:ea typeface="Calibri"/>
                <a:cs typeface="Calibri"/>
              </a:defRPr>
            </a:pPr>
            <a:endParaRPr lang="en-US"/>
          </a:p>
        </c:txPr>
        <c:crossAx val="251842560"/>
        <c:crosses val="autoZero"/>
        <c:auto val="1"/>
        <c:lblAlgn val="ctr"/>
        <c:lblOffset val="100"/>
      </c:catAx>
      <c:valAx>
        <c:axId val="251842560"/>
        <c:scaling>
          <c:orientation val="minMax"/>
          <c:max val="60"/>
        </c:scaling>
        <c:axPos val="l"/>
        <c:majorGridlines/>
        <c:numFmt formatCode="0" sourceLinked="1"/>
        <c:tickLblPos val="nextTo"/>
        <c:txPr>
          <a:bodyPr rot="0" vert="horz"/>
          <a:lstStyle/>
          <a:p>
            <a:pPr>
              <a:defRPr sz="1000" b="1" i="0" u="none" strike="noStrike" baseline="0">
                <a:solidFill>
                  <a:srgbClr val="000000"/>
                </a:solidFill>
                <a:latin typeface="Arial"/>
                <a:ea typeface="Arial"/>
                <a:cs typeface="Arial"/>
              </a:defRPr>
            </a:pPr>
            <a:endParaRPr lang="en-US"/>
          </a:p>
        </c:txPr>
        <c:crossAx val="251840768"/>
        <c:crosses val="autoZero"/>
        <c:crossBetween val="between"/>
      </c:valAx>
      <c:spPr>
        <a:noFill/>
        <a:ln w="25398">
          <a:noFill/>
        </a:ln>
      </c:spPr>
    </c:plotArea>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2"/>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view3D>
      <c:depthPercent val="100"/>
      <c:rAngAx val="1"/>
    </c:view3D>
    <c:plotArea>
      <c:layout>
        <c:manualLayout>
          <c:layoutTarget val="inner"/>
          <c:xMode val="edge"/>
          <c:yMode val="edge"/>
          <c:x val="0.18691468935510597"/>
          <c:y val="0.18284623137491368"/>
          <c:w val="0.78847680952632559"/>
          <c:h val="0.72867111940746854"/>
        </c:manualLayout>
      </c:layout>
      <c:bar3DChart>
        <c:barDir val="col"/>
        <c:grouping val="stacked"/>
        <c:ser>
          <c:idx val="0"/>
          <c:order val="0"/>
          <c:tx>
            <c:strRef>
              <c:f>nivele!$B$15</c:f>
              <c:strCache>
                <c:ptCount val="1"/>
                <c:pt idx="0">
                  <c:v>Colectare cu epurare primară</c:v>
                </c:pt>
              </c:strCache>
            </c:strRef>
          </c:tx>
          <c:cat>
            <c:numRef>
              <c:f>nivele!$A$16:$A$27</c:f>
              <c:numCache>
                <c:formatCode>General</c:formatCode>
                <c:ptCount val="12"/>
                <c:pt idx="0">
                  <c:v>2006</c:v>
                </c:pt>
                <c:pt idx="1">
                  <c:v>2007</c:v>
                </c:pt>
                <c:pt idx="2">
                  <c:v>2008</c:v>
                </c:pt>
                <c:pt idx="3">
                  <c:v>2009</c:v>
                </c:pt>
                <c:pt idx="4">
                  <c:v>2010</c:v>
                </c:pt>
                <c:pt idx="5">
                  <c:v>2011</c:v>
                </c:pt>
                <c:pt idx="6">
                  <c:v>2012</c:v>
                </c:pt>
                <c:pt idx="7">
                  <c:v>2013</c:v>
                </c:pt>
                <c:pt idx="8">
                  <c:v>2014</c:v>
                </c:pt>
                <c:pt idx="9">
                  <c:v>2015</c:v>
                </c:pt>
                <c:pt idx="10">
                  <c:v>2016</c:v>
                </c:pt>
                <c:pt idx="11">
                  <c:v>2017</c:v>
                </c:pt>
              </c:numCache>
            </c:numRef>
          </c:cat>
          <c:val>
            <c:numRef>
              <c:f>nivele!$B$16:$B$27</c:f>
              <c:numCache>
                <c:formatCode>0.00</c:formatCode>
                <c:ptCount val="12"/>
                <c:pt idx="0">
                  <c:v>8.4350362252161908</c:v>
                </c:pt>
                <c:pt idx="1">
                  <c:v>8.1033802176881533</c:v>
                </c:pt>
                <c:pt idx="2">
                  <c:v>10.993983172655225</c:v>
                </c:pt>
                <c:pt idx="3">
                  <c:v>8.6930567032072528</c:v>
                </c:pt>
                <c:pt idx="4">
                  <c:v>9.1701407703682776</c:v>
                </c:pt>
                <c:pt idx="5">
                  <c:v>9.5512140386561928</c:v>
                </c:pt>
                <c:pt idx="6">
                  <c:v>8.1785894065663705</c:v>
                </c:pt>
                <c:pt idx="7">
                  <c:v>8.7705220270414586</c:v>
                </c:pt>
                <c:pt idx="8">
                  <c:v>7.3848099124739166</c:v>
                </c:pt>
                <c:pt idx="9">
                  <c:v>6.0795956971104159</c:v>
                </c:pt>
                <c:pt idx="10">
                  <c:v>4.0954106296084101</c:v>
                </c:pt>
                <c:pt idx="11">
                  <c:v>3.1875170214336452</c:v>
                </c:pt>
              </c:numCache>
            </c:numRef>
          </c:val>
        </c:ser>
        <c:ser>
          <c:idx val="1"/>
          <c:order val="1"/>
          <c:tx>
            <c:strRef>
              <c:f>nivele!$C$15</c:f>
              <c:strCache>
                <c:ptCount val="1"/>
                <c:pt idx="0">
                  <c:v>Colectare cu epurare secundară</c:v>
                </c:pt>
              </c:strCache>
            </c:strRef>
          </c:tx>
          <c:cat>
            <c:numRef>
              <c:f>nivele!$A$16:$A$27</c:f>
              <c:numCache>
                <c:formatCode>General</c:formatCode>
                <c:ptCount val="12"/>
                <c:pt idx="0">
                  <c:v>2006</c:v>
                </c:pt>
                <c:pt idx="1">
                  <c:v>2007</c:v>
                </c:pt>
                <c:pt idx="2">
                  <c:v>2008</c:v>
                </c:pt>
                <c:pt idx="3">
                  <c:v>2009</c:v>
                </c:pt>
                <c:pt idx="4">
                  <c:v>2010</c:v>
                </c:pt>
                <c:pt idx="5">
                  <c:v>2011</c:v>
                </c:pt>
                <c:pt idx="6">
                  <c:v>2012</c:v>
                </c:pt>
                <c:pt idx="7">
                  <c:v>2013</c:v>
                </c:pt>
                <c:pt idx="8">
                  <c:v>2014</c:v>
                </c:pt>
                <c:pt idx="9">
                  <c:v>2015</c:v>
                </c:pt>
                <c:pt idx="10">
                  <c:v>2016</c:v>
                </c:pt>
                <c:pt idx="11">
                  <c:v>2017</c:v>
                </c:pt>
              </c:numCache>
            </c:numRef>
          </c:cat>
          <c:val>
            <c:numRef>
              <c:f>nivele!$C$16:$C$27</c:f>
              <c:numCache>
                <c:formatCode>0.00</c:formatCode>
                <c:ptCount val="12"/>
                <c:pt idx="0">
                  <c:v>20.022104701807628</c:v>
                </c:pt>
                <c:pt idx="1">
                  <c:v>20.805737563369853</c:v>
                </c:pt>
                <c:pt idx="2">
                  <c:v>18.826330985594687</c:v>
                </c:pt>
                <c:pt idx="3">
                  <c:v>21.612237399762904</c:v>
                </c:pt>
                <c:pt idx="4">
                  <c:v>22.112417326252398</c:v>
                </c:pt>
                <c:pt idx="5">
                  <c:v>32.130252199609366</c:v>
                </c:pt>
                <c:pt idx="6">
                  <c:v>14.217598371337255</c:v>
                </c:pt>
                <c:pt idx="7">
                  <c:v>17.494955313351991</c:v>
                </c:pt>
                <c:pt idx="8">
                  <c:v>19.177928293192014</c:v>
                </c:pt>
                <c:pt idx="9">
                  <c:v>14.620444920590659</c:v>
                </c:pt>
                <c:pt idx="10">
                  <c:v>10.39730947595266</c:v>
                </c:pt>
                <c:pt idx="11">
                  <c:v>6.1460165391066646</c:v>
                </c:pt>
              </c:numCache>
            </c:numRef>
          </c:val>
        </c:ser>
        <c:ser>
          <c:idx val="2"/>
          <c:order val="2"/>
          <c:tx>
            <c:strRef>
              <c:f>nivele!$D$15</c:f>
              <c:strCache>
                <c:ptCount val="1"/>
                <c:pt idx="0">
                  <c:v>Colectare cu epurare terțiară</c:v>
                </c:pt>
              </c:strCache>
            </c:strRef>
          </c:tx>
          <c:cat>
            <c:numRef>
              <c:f>nivele!$A$16:$A$27</c:f>
              <c:numCache>
                <c:formatCode>General</c:formatCode>
                <c:ptCount val="12"/>
                <c:pt idx="0">
                  <c:v>2006</c:v>
                </c:pt>
                <c:pt idx="1">
                  <c:v>2007</c:v>
                </c:pt>
                <c:pt idx="2">
                  <c:v>2008</c:v>
                </c:pt>
                <c:pt idx="3">
                  <c:v>2009</c:v>
                </c:pt>
                <c:pt idx="4">
                  <c:v>2010</c:v>
                </c:pt>
                <c:pt idx="5">
                  <c:v>2011</c:v>
                </c:pt>
                <c:pt idx="6">
                  <c:v>2012</c:v>
                </c:pt>
                <c:pt idx="7">
                  <c:v>2013</c:v>
                </c:pt>
                <c:pt idx="8">
                  <c:v>2014</c:v>
                </c:pt>
                <c:pt idx="9">
                  <c:v>2015</c:v>
                </c:pt>
                <c:pt idx="10">
                  <c:v>2016</c:v>
                </c:pt>
                <c:pt idx="11">
                  <c:v>2017</c:v>
                </c:pt>
              </c:numCache>
            </c:numRef>
          </c:cat>
          <c:val>
            <c:numRef>
              <c:f>nivele!$D$16:$D$27</c:f>
              <c:numCache>
                <c:formatCode>0.00</c:formatCode>
                <c:ptCount val="12"/>
                <c:pt idx="0">
                  <c:v>9.1809687681469493E-2</c:v>
                </c:pt>
                <c:pt idx="1">
                  <c:v>0.10296489392609352</c:v>
                </c:pt>
                <c:pt idx="2">
                  <c:v>0.29853950432895632</c:v>
                </c:pt>
                <c:pt idx="3">
                  <c:v>0.20564776722835137</c:v>
                </c:pt>
                <c:pt idx="4">
                  <c:v>0.77418799791058623</c:v>
                </c:pt>
                <c:pt idx="5">
                  <c:v>0.6973735392655106</c:v>
                </c:pt>
                <c:pt idx="6">
                  <c:v>20.18</c:v>
                </c:pt>
                <c:pt idx="7">
                  <c:v>17.900058711071697</c:v>
                </c:pt>
                <c:pt idx="8">
                  <c:v>18.547412230149689</c:v>
                </c:pt>
                <c:pt idx="9">
                  <c:v>24.85516953725763</c:v>
                </c:pt>
                <c:pt idx="10">
                  <c:v>33.15593567996946</c:v>
                </c:pt>
                <c:pt idx="11" formatCode="General">
                  <c:v>40.095829080626224</c:v>
                </c:pt>
              </c:numCache>
            </c:numRef>
          </c:val>
        </c:ser>
        <c:ser>
          <c:idx val="3"/>
          <c:order val="3"/>
          <c:tx>
            <c:strRef>
              <c:f>nivele!$E$15</c:f>
              <c:strCache>
                <c:ptCount val="1"/>
                <c:pt idx="0">
                  <c:v>Colectare fără epurare</c:v>
                </c:pt>
              </c:strCache>
            </c:strRef>
          </c:tx>
          <c:cat>
            <c:numRef>
              <c:f>nivele!$A$16:$A$27</c:f>
              <c:numCache>
                <c:formatCode>General</c:formatCode>
                <c:ptCount val="12"/>
                <c:pt idx="0">
                  <c:v>2006</c:v>
                </c:pt>
                <c:pt idx="1">
                  <c:v>2007</c:v>
                </c:pt>
                <c:pt idx="2">
                  <c:v>2008</c:v>
                </c:pt>
                <c:pt idx="3">
                  <c:v>2009</c:v>
                </c:pt>
                <c:pt idx="4">
                  <c:v>2010</c:v>
                </c:pt>
                <c:pt idx="5">
                  <c:v>2011</c:v>
                </c:pt>
                <c:pt idx="6">
                  <c:v>2012</c:v>
                </c:pt>
                <c:pt idx="7">
                  <c:v>2013</c:v>
                </c:pt>
                <c:pt idx="8">
                  <c:v>2014</c:v>
                </c:pt>
                <c:pt idx="9">
                  <c:v>2015</c:v>
                </c:pt>
                <c:pt idx="10">
                  <c:v>2016</c:v>
                </c:pt>
                <c:pt idx="11">
                  <c:v>2017</c:v>
                </c:pt>
              </c:numCache>
            </c:numRef>
          </c:cat>
          <c:val>
            <c:numRef>
              <c:f>nivele!$E$16:$E$27</c:f>
              <c:numCache>
                <c:formatCode>0.00</c:formatCode>
                <c:ptCount val="12"/>
                <c:pt idx="0">
                  <c:v>14.121968012819853</c:v>
                </c:pt>
                <c:pt idx="1">
                  <c:v>14.507468184737478</c:v>
                </c:pt>
                <c:pt idx="2">
                  <c:v>14.647877973158813</c:v>
                </c:pt>
                <c:pt idx="3">
                  <c:v>14.751757435926789</c:v>
                </c:pt>
                <c:pt idx="4">
                  <c:v>13.662681994096687</c:v>
                </c:pt>
                <c:pt idx="5">
                  <c:v>3.7295616197505979</c:v>
                </c:pt>
                <c:pt idx="6">
                  <c:v>3.8405212660273258</c:v>
                </c:pt>
                <c:pt idx="7">
                  <c:v>2.2899166106978432</c:v>
                </c:pt>
                <c:pt idx="8">
                  <c:v>1.9713985509124512</c:v>
                </c:pt>
                <c:pt idx="9">
                  <c:v>1.9218146243552119</c:v>
                </c:pt>
                <c:pt idx="10">
                  <c:v>1.4534941094559521</c:v>
                </c:pt>
                <c:pt idx="11">
                  <c:v>1.3683781850761161</c:v>
                </c:pt>
              </c:numCache>
            </c:numRef>
          </c:val>
        </c:ser>
        <c:shape val="box"/>
        <c:axId val="251955456"/>
        <c:axId val="252444672"/>
        <c:axId val="0"/>
      </c:bar3DChart>
      <c:catAx>
        <c:axId val="251955456"/>
        <c:scaling>
          <c:orientation val="minMax"/>
        </c:scaling>
        <c:axPos val="b"/>
        <c:numFmt formatCode="General" sourceLinked="1"/>
        <c:tickLblPos val="nextTo"/>
        <c:txPr>
          <a:bodyPr rot="0" vert="horz"/>
          <a:lstStyle/>
          <a:p>
            <a:pPr>
              <a:defRPr sz="1000" b="0" i="0" u="none" strike="noStrike" baseline="0">
                <a:solidFill>
                  <a:srgbClr val="000000"/>
                </a:solidFill>
                <a:latin typeface="Arial"/>
                <a:ea typeface="Arial"/>
                <a:cs typeface="Arial"/>
              </a:defRPr>
            </a:pPr>
            <a:endParaRPr lang="en-US"/>
          </a:p>
        </c:txPr>
        <c:crossAx val="252444672"/>
        <c:crosses val="autoZero"/>
        <c:auto val="1"/>
        <c:lblAlgn val="ctr"/>
        <c:lblOffset val="100"/>
      </c:catAx>
      <c:valAx>
        <c:axId val="252444672"/>
        <c:scaling>
          <c:orientation val="minMax"/>
        </c:scaling>
        <c:axPos val="l"/>
        <c:majorGridlines/>
        <c:numFmt formatCode="0.00" sourceLinked="1"/>
        <c:tickLblPos val="nextTo"/>
        <c:txPr>
          <a:bodyPr rot="0" vert="horz"/>
          <a:lstStyle/>
          <a:p>
            <a:pPr>
              <a:defRPr sz="1000" b="0" i="0" u="none" strike="noStrike" baseline="0">
                <a:solidFill>
                  <a:srgbClr val="000000"/>
                </a:solidFill>
                <a:latin typeface="Arial"/>
                <a:ea typeface="Arial"/>
                <a:cs typeface="Arial"/>
              </a:defRPr>
            </a:pPr>
            <a:endParaRPr lang="en-US"/>
          </a:p>
        </c:txPr>
        <c:crossAx val="251955456"/>
        <c:crosses val="autoZero"/>
        <c:crossBetween val="between"/>
      </c:valAx>
      <c:spPr>
        <a:noFill/>
        <a:ln w="25397">
          <a:noFill/>
        </a:ln>
      </c:spPr>
    </c:plotArea>
    <c:legend>
      <c:legendPos val="t"/>
      <c:txPr>
        <a:bodyPr/>
        <a:lstStyle/>
        <a:p>
          <a:pPr>
            <a:defRPr sz="920" b="0" i="0" u="none" strike="noStrike" baseline="0">
              <a:solidFill>
                <a:srgbClr val="000000"/>
              </a:solidFill>
              <a:latin typeface="Calibri"/>
              <a:ea typeface="Calibri"/>
              <a:cs typeface="Calibri"/>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2"/>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5.4466230936819293E-2"/>
          <c:y val="7.3692797125022913E-2"/>
          <c:w val="0.89106753812636108"/>
          <c:h val="0.5263127903491015"/>
        </c:manualLayout>
      </c:layout>
      <c:pie3DChart>
        <c:varyColors val="1"/>
        <c:ser>
          <c:idx val="0"/>
          <c:order val="0"/>
          <c:dPt>
            <c:idx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249-4BF6-B362-83D143E96FD3}"/>
              </c:ext>
            </c:extLst>
          </c:dPt>
          <c:dPt>
            <c:idx val="1"/>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249-4BF6-B362-83D143E96FD3}"/>
              </c:ext>
            </c:extLst>
          </c:dPt>
          <c:dPt>
            <c:idx val="2"/>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249-4BF6-B362-83D143E96FD3}"/>
              </c:ext>
            </c:extLst>
          </c:dPt>
          <c:dPt>
            <c:idx val="3"/>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249-4BF6-B362-83D143E96FD3}"/>
              </c:ext>
            </c:extLst>
          </c:dPt>
          <c:dPt>
            <c:idx val="4"/>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249-4BF6-B362-83D143E96FD3}"/>
              </c:ext>
            </c:extLst>
          </c:dPt>
          <c:dPt>
            <c:idx val="5"/>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249-4BF6-B362-83D143E96FD3}"/>
              </c:ext>
            </c:extLst>
          </c:dPt>
          <c:dPt>
            <c:idx val="6"/>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D249-4BF6-B362-83D143E96FD3}"/>
              </c:ext>
            </c:extLst>
          </c:dPt>
          <c:dLbls>
            <c:dLbl>
              <c:idx val="0"/>
              <c:layout>
                <c:manualLayout>
                  <c:x val="-0.16510558729178457"/>
                  <c:y val="4.7109280351070794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fld id="{CE1CF346-78B1-41D3-8CE6-810257AA9469}" type="VALUE">
                      <a:rPr lang="en-US" sz="1100">
                        <a:solidFill>
                          <a:schemeClr val="bg1"/>
                        </a:solidFill>
                      </a:rPr>
                      <a:pPr>
                        <a:defRPr sz="1100" b="1" i="0" u="none" strike="noStrike" kern="1200" baseline="0">
                          <a:solidFill>
                            <a:schemeClr val="bg1"/>
                          </a:solidFill>
                          <a:latin typeface="Arial" panose="020B0604020202020204" pitchFamily="34" charset="0"/>
                          <a:ea typeface="+mn-ea"/>
                          <a:cs typeface="Arial" panose="020B0604020202020204" pitchFamily="34" charset="0"/>
                        </a:defRPr>
                      </a:pPr>
                      <a:t>[VALUE]</a:t>
                    </a:fld>
                    <a:r>
                      <a:rPr lang="en-US" sz="1100">
                        <a:solidFill>
                          <a:schemeClr val="bg1"/>
                        </a:solidFill>
                      </a:rPr>
                      <a:t>%</a:t>
                    </a:r>
                  </a:p>
                </c:rich>
              </c:tx>
              <c:spPr>
                <a:noFill/>
                <a:ln>
                  <a:noFill/>
                </a:ln>
                <a:effectLst/>
              </c:spPr>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D249-4BF6-B362-83D143E96FD3}"/>
                </c:ext>
              </c:extLst>
            </c:dLbl>
            <c:dLbl>
              <c:idx val="1"/>
              <c:layout>
                <c:manualLayout>
                  <c:x val="7.004546000377404E-2"/>
                  <c:y val="-0.24115671357188595"/>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r>
                      <a:rPr lang="en-US" sz="1100">
                        <a:solidFill>
                          <a:schemeClr val="bg1"/>
                        </a:solidFill>
                      </a:rPr>
                      <a:t>42%</a:t>
                    </a:r>
                  </a:p>
                </c:rich>
              </c:tx>
              <c:spPr>
                <a:noFill/>
                <a:ln>
                  <a:noFill/>
                </a:ln>
                <a:effectLst/>
              </c:sp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249-4BF6-B362-83D143E96FD3}"/>
                </c:ext>
              </c:extLst>
            </c:dLbl>
            <c:dLbl>
              <c:idx val="2"/>
              <c:layout>
                <c:manualLayout>
                  <c:x val="8.9190811932822259E-3"/>
                  <c:y val="-4.7564703837264403E-2"/>
                </c:manualLayout>
              </c:layout>
              <c:tx>
                <c:rich>
                  <a:bodyPr/>
                  <a:lstStyle/>
                  <a:p>
                    <a:fld id="{B33D3E75-E3B9-4212-A8E3-72301223D661}" type="VALUE">
                      <a:rPr lang="en-US"/>
                      <a:pPr/>
                      <a:t>[VALUE]</a:t>
                    </a:fld>
                    <a:r>
                      <a:rPr lang="en-US"/>
                      <a:t>%</a:t>
                    </a:r>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D249-4BF6-B362-83D143E96FD3}"/>
                </c:ext>
              </c:extLst>
            </c:dLbl>
            <c:dLbl>
              <c:idx val="3"/>
              <c:layout>
                <c:manualLayout>
                  <c:x val="0.12228989758633112"/>
                  <c:y val="5.0302566158354371E-2"/>
                </c:manualLayout>
              </c:layout>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r>
                      <a:rPr lang="en-US">
                        <a:solidFill>
                          <a:schemeClr val="bg1"/>
                        </a:solidFill>
                      </a:rPr>
                      <a:t>18%</a:t>
                    </a:r>
                  </a:p>
                </c:rich>
              </c:tx>
              <c:spPr>
                <a:noFill/>
                <a:ln>
                  <a:noFill/>
                </a:ln>
                <a:effectLst/>
              </c:sp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249-4BF6-B362-83D143E96FD3}"/>
                </c:ext>
              </c:extLst>
            </c:dLbl>
            <c:dLbl>
              <c:idx val="4"/>
              <c:tx>
                <c:rich>
                  <a:bodyPr/>
                  <a:lstStyle/>
                  <a:p>
                    <a:fld id="{71D69D0D-9393-43E5-99AD-56712A9B8221}" type="VALUE">
                      <a:rPr lang="en-US"/>
                      <a:pPr/>
                      <a:t>[VALUE]</a:t>
                    </a:fld>
                    <a:r>
                      <a:rPr lang="en-US"/>
                      <a:t>%</a:t>
                    </a:r>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D249-4BF6-B362-83D143E96FD3}"/>
                </c:ext>
              </c:extLst>
            </c:dLbl>
            <c:dLbl>
              <c:idx val="5"/>
              <c:layout>
                <c:manualLayout>
                  <c:x val="1.4870567649632057E-3"/>
                  <c:y val="-1.1455208856235181E-2"/>
                </c:manualLayout>
              </c:layout>
              <c:tx>
                <c:rich>
                  <a:bodyPr/>
                  <a:lstStyle/>
                  <a:p>
                    <a:fld id="{BE61C3CD-2EB0-4BC1-8555-8CD21505BBBF}" type="VALUE">
                      <a:rPr lang="en-US"/>
                      <a:pPr/>
                      <a:t>[VALUE]</a:t>
                    </a:fld>
                    <a:r>
                      <a:rPr lang="en-US"/>
                      <a:t>%</a:t>
                    </a:r>
                  </a:p>
                </c:rich>
              </c:tx>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B-D249-4BF6-B362-83D143E96FD3}"/>
                </c:ext>
              </c:extLst>
            </c:dLbl>
            <c:dLbl>
              <c:idx val="6"/>
              <c:tx>
                <c:rich>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fld id="{5BACA0B2-8842-483B-8FD6-C1C7F0062393}" type="VALUE">
                      <a:rPr lang="en-US"/>
                      <a:pPr>
                        <a:defRPr sz="1100" b="1" i="0" u="none" strike="noStrike" kern="1200" baseline="0">
                          <a:solidFill>
                            <a:schemeClr val="bg1"/>
                          </a:solidFill>
                          <a:latin typeface="Arial" panose="020B0604020202020204" pitchFamily="34" charset="0"/>
                          <a:ea typeface="+mn-ea"/>
                          <a:cs typeface="Arial" panose="020B0604020202020204" pitchFamily="34" charset="0"/>
                        </a:defRPr>
                      </a:pPr>
                      <a:t>[VALUE]</a:t>
                    </a:fld>
                    <a:r>
                      <a:rPr lang="en-US"/>
                      <a:t>%</a:t>
                    </a:r>
                  </a:p>
                </c:rich>
              </c:tx>
              <c:spPr>
                <a:noFill/>
                <a:ln>
                  <a:noFill/>
                </a:ln>
                <a:effectLst/>
              </c:spPr>
              <c:showVal val="1"/>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D-D249-4BF6-B362-83D143E96FD3}"/>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Sheet1!$P$23:$P$29</c:f>
              <c:strCache>
                <c:ptCount val="7"/>
                <c:pt idx="0">
                  <c:v>Aglomerări – Alimentare cu apă potabilă</c:v>
                </c:pt>
                <c:pt idx="1">
                  <c:v>Aglomerări – Colectare și epurare ape uzate</c:v>
                </c:pt>
                <c:pt idx="2">
                  <c:v>Activități industriale</c:v>
                </c:pt>
                <c:pt idx="3">
                  <c:v>Activități agricole</c:v>
                </c:pt>
                <c:pt idx="4">
                  <c:v>Hidrologie</c:v>
                </c:pt>
                <c:pt idx="5">
                  <c:v>Morfologie</c:v>
                </c:pt>
                <c:pt idx="6">
                  <c:v>Altele</c:v>
                </c:pt>
              </c:strCache>
            </c:strRef>
          </c:cat>
          <c:val>
            <c:numRef>
              <c:f>Sheet1!$Q$23:$Q$29</c:f>
              <c:numCache>
                <c:formatCode>0.0</c:formatCode>
                <c:ptCount val="7"/>
                <c:pt idx="0">
                  <c:v>32.3723515109413</c:v>
                </c:pt>
                <c:pt idx="1">
                  <c:v>42.02848211184439</c:v>
                </c:pt>
                <c:pt idx="2">
                  <c:v>1.9103855505383824</c:v>
                </c:pt>
                <c:pt idx="3">
                  <c:v>17.957624175060786</c:v>
                </c:pt>
                <c:pt idx="4">
                  <c:v>0.17367141368530739</c:v>
                </c:pt>
                <c:pt idx="5">
                  <c:v>0.38207711010767653</c:v>
                </c:pt>
                <c:pt idx="6">
                  <c:v>5.1754081278221644</c:v>
                </c:pt>
              </c:numCache>
            </c:numRef>
          </c:val>
          <c:extLst xmlns:c16r2="http://schemas.microsoft.com/office/drawing/2015/06/chart">
            <c:ext xmlns:c16="http://schemas.microsoft.com/office/drawing/2014/chart" uri="{C3380CC4-5D6E-409C-BE32-E72D297353CC}">
              <c16:uniqueId val="{0000000E-D249-4BF6-B362-83D143E96FD3}"/>
            </c:ext>
          </c:extLst>
        </c:ser>
      </c:pie3DChart>
      <c:spPr>
        <a:noFill/>
        <a:ln>
          <a:noFill/>
        </a:ln>
        <a:effectLst/>
      </c:spPr>
    </c:plotArea>
    <c:legend>
      <c:legendPos val="b"/>
      <c:layout>
        <c:manualLayout>
          <c:xMode val="edge"/>
          <c:yMode val="edge"/>
          <c:x val="0.19395313330931674"/>
          <c:y val="0.66583867099710736"/>
          <c:w val="0.67527438972089282"/>
          <c:h val="0.32571360026677981"/>
        </c:manualLayout>
      </c:layout>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ro-RO" sz="1100" b="1">
                <a:latin typeface="Arial" panose="020B0604020202020204" pitchFamily="34" charset="0"/>
                <a:cs typeface="Arial" panose="020B0604020202020204" pitchFamily="34" charset="0"/>
              </a:rPr>
              <a:t>Ponderea costurilor totale ale măsurilor de bază și</a:t>
            </a:r>
            <a:r>
              <a:rPr lang="ro-RO" sz="1100" b="1" baseline="0">
                <a:latin typeface="Arial" panose="020B0604020202020204" pitchFamily="34" charset="0"/>
                <a:cs typeface="Arial" panose="020B0604020202020204" pitchFamily="34" charset="0"/>
              </a:rPr>
              <a:t> suplimentare </a:t>
            </a:r>
            <a:r>
              <a:rPr lang="ro-RO" sz="1100" b="1">
                <a:latin typeface="Arial" panose="020B0604020202020204" pitchFamily="34" charset="0"/>
                <a:cs typeface="Arial" panose="020B0604020202020204" pitchFamily="34" charset="0"/>
              </a:rPr>
              <a:t>(milioane Euro) - investiții și alte costuri -  </a:t>
            </a:r>
          </a:p>
          <a:p>
            <a:pPr>
              <a:defRPr sz="11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ro-RO" sz="1100" b="1">
                <a:latin typeface="Arial" panose="020B0604020202020204" pitchFamily="34" charset="0"/>
                <a:cs typeface="Arial" panose="020B0604020202020204" pitchFamily="34" charset="0"/>
              </a:rPr>
              <a:t>realizate în perioada 2016 - 2018 </a:t>
            </a:r>
            <a:endParaRPr lang="en-US" sz="1100" b="1">
              <a:latin typeface="Arial" panose="020B0604020202020204" pitchFamily="34" charset="0"/>
              <a:cs typeface="Arial" panose="020B0604020202020204" pitchFamily="34" charset="0"/>
            </a:endParaRPr>
          </a:p>
        </c:rich>
      </c:tx>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3.078791045463241E-2"/>
          <c:y val="0.2231986246171446"/>
          <c:w val="0.76325399325084364"/>
          <c:h val="0.53383725074405952"/>
        </c:manualLayout>
      </c:layout>
      <c:pie3DChart>
        <c:varyColors val="1"/>
        <c:ser>
          <c:idx val="0"/>
          <c:order val="0"/>
          <c:dPt>
            <c:idx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F37-4066-8557-E6F15385ADBD}"/>
              </c:ext>
            </c:extLst>
          </c:dPt>
          <c:dPt>
            <c:idx val="1"/>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F37-4066-8557-E6F15385ADBD}"/>
              </c:ext>
            </c:extLst>
          </c:dPt>
          <c:dPt>
            <c:idx val="2"/>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F37-4066-8557-E6F15385ADBD}"/>
              </c:ext>
            </c:extLst>
          </c:dPt>
          <c:dLbls>
            <c:dLbl>
              <c:idx val="0"/>
              <c:layout>
                <c:manualLayout>
                  <c:x val="-4.8409448818897638E-2"/>
                  <c:y val="-0.23479403616214661"/>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F37-4066-8557-E6F15385ADBD}"/>
                </c:ext>
              </c:extLst>
            </c:dLbl>
            <c:dLbl>
              <c:idx val="2"/>
              <c:layout>
                <c:manualLayout>
                  <c:x val="5.9476364482927521E-2"/>
                  <c:y val="6.312079287416340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F37-4066-8557-E6F15385ADB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Sheet1!$E$2:$G$2</c:f>
              <c:strCache>
                <c:ptCount val="3"/>
                <c:pt idx="0">
                  <c:v>măsuri de bază (art. 11.3a) </c:v>
                </c:pt>
                <c:pt idx="1">
                  <c:v>alte măsuri de bază (art. 11.3b-l)</c:v>
                </c:pt>
                <c:pt idx="2">
                  <c:v>măsuri suplimentare (art. 11.4-5)</c:v>
                </c:pt>
              </c:strCache>
            </c:strRef>
          </c:cat>
          <c:val>
            <c:numRef>
              <c:f>Sheet1!$E$3:$G$3</c:f>
              <c:numCache>
                <c:formatCode>0.00%</c:formatCode>
                <c:ptCount val="3"/>
                <c:pt idx="0">
                  <c:v>0.80530000000000002</c:v>
                </c:pt>
                <c:pt idx="1">
                  <c:v>9.5100000000000004E-2</c:v>
                </c:pt>
                <c:pt idx="2">
                  <c:v>9.9600000000000091E-2</c:v>
                </c:pt>
              </c:numCache>
            </c:numRef>
          </c:val>
          <c:extLst xmlns:c16r2="http://schemas.microsoft.com/office/drawing/2015/06/chart">
            <c:ext xmlns:c16="http://schemas.microsoft.com/office/drawing/2014/chart" uri="{C3380CC4-5D6E-409C-BE32-E72D297353CC}">
              <c16:uniqueId val="{00000006-AF37-4066-8557-E6F15385ADBD}"/>
            </c:ext>
          </c:extLst>
        </c:ser>
      </c:pie3DChart>
      <c:spPr>
        <a:noFill/>
        <a:ln>
          <a:noFill/>
        </a:ln>
        <a:effectLst/>
      </c:spPr>
    </c:plotArea>
    <c:legend>
      <c:legendPos val="b"/>
      <c:layout>
        <c:manualLayout>
          <c:xMode val="edge"/>
          <c:yMode val="edge"/>
          <c:x val="0.41908081489813781"/>
          <c:y val="0.74244453340588312"/>
          <c:w val="0.54786991626046788"/>
          <c:h val="0.22780186797543453"/>
        </c:manualLayout>
      </c:layout>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ro-RO" sz="1200" b="1">
                <a:latin typeface="Arial" panose="020B0604020202020204" pitchFamily="34" charset="0"/>
                <a:cs typeface="Arial" panose="020B0604020202020204" pitchFamily="34" charset="0"/>
              </a:rPr>
              <a:t>Ponderea costurilor</a:t>
            </a:r>
            <a:r>
              <a:rPr lang="ro-RO" sz="1200" b="1" baseline="0">
                <a:latin typeface="Arial" panose="020B0604020202020204" pitchFamily="34" charset="0"/>
                <a:cs typeface="Arial" panose="020B0604020202020204" pitchFamily="34" charset="0"/>
              </a:rPr>
              <a:t> totale ale măsurilor, pe categorii de presiuni (milioane euro) - investiții și alte costuri - realizate în perioada 2016 - 2018,  </a:t>
            </a:r>
            <a:endParaRPr lang="en-US" sz="1200" b="1">
              <a:latin typeface="Arial" panose="020B0604020202020204" pitchFamily="34" charset="0"/>
              <a:cs typeface="Arial" panose="020B0604020202020204" pitchFamily="34" charset="0"/>
            </a:endParaRPr>
          </a:p>
        </c:rich>
      </c:tx>
      <c:layout>
        <c:manualLayout>
          <c:xMode val="edge"/>
          <c:yMode val="edge"/>
          <c:x val="0.1169682650401747"/>
          <c:y val="3.1372544714110481E-2"/>
        </c:manualLayout>
      </c:layout>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11728900114504287"/>
          <c:y val="0.22033468111306043"/>
          <c:w val="0.69256857969701557"/>
          <c:h val="0.54646455867456623"/>
        </c:manualLayout>
      </c:layout>
      <c:pie3DChart>
        <c:varyColors val="1"/>
        <c:ser>
          <c:idx val="0"/>
          <c:order val="0"/>
          <c:dPt>
            <c:idx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D30-4A3F-80ED-34D09151B699}"/>
              </c:ext>
            </c:extLst>
          </c:dPt>
          <c:dPt>
            <c:idx val="1"/>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D30-4A3F-80ED-34D09151B699}"/>
              </c:ext>
            </c:extLst>
          </c:dPt>
          <c:dPt>
            <c:idx val="2"/>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D30-4A3F-80ED-34D09151B699}"/>
              </c:ext>
            </c:extLst>
          </c:dPt>
          <c:dPt>
            <c:idx val="3"/>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D30-4A3F-80ED-34D09151B699}"/>
              </c:ext>
            </c:extLst>
          </c:dPt>
          <c:dPt>
            <c:idx val="4"/>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D30-4A3F-80ED-34D09151B699}"/>
              </c:ext>
            </c:extLst>
          </c:dPt>
          <c:dLbls>
            <c:dLbl>
              <c:idx val="0"/>
              <c:layout>
                <c:manualLayout>
                  <c:x val="-0.23830012975300038"/>
                  <c:y val="-0.2287684954373672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D30-4A3F-80ED-34D09151B699}"/>
                </c:ext>
              </c:extLst>
            </c:dLbl>
            <c:dLbl>
              <c:idx val="1"/>
              <c:layout>
                <c:manualLayout>
                  <c:x val="6.7615189871658959E-2"/>
                  <c:y val="1.148650848649997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D30-4A3F-80ED-34D09151B699}"/>
                </c:ext>
              </c:extLst>
            </c:dLbl>
            <c:dLbl>
              <c:idx val="2"/>
              <c:layout>
                <c:manualLayout>
                  <c:x val="7.017949530678208E-2"/>
                  <c:y val="7.5755226081316749E-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D30-4A3F-80ED-34D09151B699}"/>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Sheet1!$C$29:$G$29</c:f>
              <c:strCache>
                <c:ptCount val="5"/>
                <c:pt idx="0">
                  <c:v>aglomerari umane</c:v>
                </c:pt>
                <c:pt idx="1">
                  <c:v>activități industriale</c:v>
                </c:pt>
                <c:pt idx="2">
                  <c:v>activitati agricole</c:v>
                </c:pt>
                <c:pt idx="3">
                  <c:v>alterari hidromorfologice</c:v>
                </c:pt>
                <c:pt idx="4">
                  <c:v>altele </c:v>
                </c:pt>
              </c:strCache>
            </c:strRef>
          </c:cat>
          <c:val>
            <c:numRef>
              <c:f>Sheet1!$C$30:$G$30</c:f>
              <c:numCache>
                <c:formatCode>0.0%</c:formatCode>
                <c:ptCount val="5"/>
                <c:pt idx="0">
                  <c:v>0.78110000000000002</c:v>
                </c:pt>
                <c:pt idx="1">
                  <c:v>2.07E-2</c:v>
                </c:pt>
                <c:pt idx="2">
                  <c:v>3.960000000000001E-2</c:v>
                </c:pt>
                <c:pt idx="3">
                  <c:v>7.2500000000000023E-2</c:v>
                </c:pt>
                <c:pt idx="4">
                  <c:v>8.6100000000000024E-2</c:v>
                </c:pt>
              </c:numCache>
            </c:numRef>
          </c:val>
          <c:extLst xmlns:c16r2="http://schemas.microsoft.com/office/drawing/2015/06/chart">
            <c:ext xmlns:c16="http://schemas.microsoft.com/office/drawing/2014/chart" uri="{C3380CC4-5D6E-409C-BE32-E72D297353CC}">
              <c16:uniqueId val="{0000000A-3D30-4A3F-80ED-34D09151B699}"/>
            </c:ext>
          </c:extLst>
        </c:ser>
      </c:pie3DChart>
      <c:spPr>
        <a:noFill/>
        <a:ln>
          <a:noFill/>
        </a:ln>
        <a:effectLst/>
      </c:spPr>
    </c:plotArea>
    <c:legend>
      <c:legendPos val="b"/>
      <c:layout>
        <c:manualLayout>
          <c:xMode val="edge"/>
          <c:yMode val="edge"/>
          <c:x val="0.17834672342846644"/>
          <c:y val="0.81128058558811467"/>
          <c:w val="0.69197776613386774"/>
          <c:h val="0.16375887003280196"/>
        </c:manualLayout>
      </c:layout>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200" baseline="0"/>
              <a:t>Ponderea suprafe</a:t>
            </a:r>
            <a:r>
              <a:rPr lang="ro-RO" sz="1200" baseline="0"/>
              <a:t>țelor  amenajate pe categorii de lucrări de înbunătățiri funciare în perioada 2015-2019</a:t>
            </a:r>
            <a:endParaRPr lang="en-US" sz="1200" baseline="0"/>
          </a:p>
        </c:rich>
      </c:tx>
      <c:overlay val="1"/>
    </c:title>
    <c:plotArea>
      <c:layout>
        <c:manualLayout>
          <c:layoutTarget val="inner"/>
          <c:xMode val="edge"/>
          <c:yMode val="edge"/>
          <c:x val="0.12673840769903771"/>
          <c:y val="0.21343759113444191"/>
          <c:w val="0.52881714785651757"/>
          <c:h val="0.63618802857976164"/>
        </c:manualLayout>
      </c:layout>
      <c:barChart>
        <c:barDir val="col"/>
        <c:grouping val="clustered"/>
        <c:ser>
          <c:idx val="0"/>
          <c:order val="0"/>
          <c:tx>
            <c:strRef>
              <c:f>Sheet3!$B$2</c:f>
              <c:strCache>
                <c:ptCount val="1"/>
                <c:pt idx="0">
                  <c:v>Suprafață amenajată cu irigații</c:v>
                </c:pt>
              </c:strCache>
            </c:strRef>
          </c:tx>
          <c:cat>
            <c:numRef>
              <c:f>Sheet3!$C$1:$G$1</c:f>
              <c:numCache>
                <c:formatCode>General</c:formatCode>
                <c:ptCount val="5"/>
                <c:pt idx="0">
                  <c:v>2015</c:v>
                </c:pt>
                <c:pt idx="1">
                  <c:v>2016</c:v>
                </c:pt>
                <c:pt idx="2">
                  <c:v>2017</c:v>
                </c:pt>
                <c:pt idx="3">
                  <c:v>2018</c:v>
                </c:pt>
                <c:pt idx="4">
                  <c:v>2019</c:v>
                </c:pt>
              </c:numCache>
            </c:numRef>
          </c:cat>
          <c:val>
            <c:numRef>
              <c:f>Sheet3!$C$4:$H$4</c:f>
              <c:numCache>
                <c:formatCode>General</c:formatCode>
                <c:ptCount val="6"/>
                <c:pt idx="0">
                  <c:v>48.850206499561324</c:v>
                </c:pt>
                <c:pt idx="1">
                  <c:v>48.850206499561324</c:v>
                </c:pt>
                <c:pt idx="2">
                  <c:v>48.850206499561324</c:v>
                </c:pt>
                <c:pt idx="3">
                  <c:v>48.850206499561324</c:v>
                </c:pt>
                <c:pt idx="4">
                  <c:v>48.850206499561324</c:v>
                </c:pt>
              </c:numCache>
            </c:numRef>
          </c:val>
        </c:ser>
        <c:ser>
          <c:idx val="1"/>
          <c:order val="1"/>
          <c:tx>
            <c:strRef>
              <c:f>Sheet3!$B$3</c:f>
              <c:strCache>
                <c:ptCount val="1"/>
                <c:pt idx="0">
                  <c:v>Suprafață amenajată cu desecări</c:v>
                </c:pt>
              </c:strCache>
            </c:strRef>
          </c:tx>
          <c:cat>
            <c:numRef>
              <c:f>Sheet3!$C$1:$G$1</c:f>
              <c:numCache>
                <c:formatCode>General</c:formatCode>
                <c:ptCount val="5"/>
                <c:pt idx="0">
                  <c:v>2015</c:v>
                </c:pt>
                <c:pt idx="1">
                  <c:v>2016</c:v>
                </c:pt>
                <c:pt idx="2">
                  <c:v>2017</c:v>
                </c:pt>
                <c:pt idx="3">
                  <c:v>2018</c:v>
                </c:pt>
                <c:pt idx="4">
                  <c:v>2019</c:v>
                </c:pt>
              </c:numCache>
            </c:numRef>
          </c:cat>
          <c:val>
            <c:numRef>
              <c:f>Sheet3!$C$5:$H$5</c:f>
              <c:numCache>
                <c:formatCode>General</c:formatCode>
                <c:ptCount val="6"/>
                <c:pt idx="0">
                  <c:v>59.276709412240145</c:v>
                </c:pt>
                <c:pt idx="1">
                  <c:v>59.276709412240145</c:v>
                </c:pt>
                <c:pt idx="2">
                  <c:v>59.276709412240145</c:v>
                </c:pt>
                <c:pt idx="3">
                  <c:v>59.276709412240145</c:v>
                </c:pt>
                <c:pt idx="4">
                  <c:v>59.276709412240145</c:v>
                </c:pt>
              </c:numCache>
            </c:numRef>
          </c:val>
        </c:ser>
        <c:axId val="236738816"/>
        <c:axId val="252755968"/>
      </c:barChart>
      <c:catAx>
        <c:axId val="236738816"/>
        <c:scaling>
          <c:orientation val="minMax"/>
        </c:scaling>
        <c:axPos val="b"/>
        <c:numFmt formatCode="General" sourceLinked="1"/>
        <c:tickLblPos val="nextTo"/>
        <c:txPr>
          <a:bodyPr/>
          <a:lstStyle/>
          <a:p>
            <a:pPr>
              <a:defRPr b="1" i="0" baseline="0"/>
            </a:pPr>
            <a:endParaRPr lang="en-US"/>
          </a:p>
        </c:txPr>
        <c:crossAx val="252755968"/>
        <c:crosses val="autoZero"/>
        <c:auto val="1"/>
        <c:lblAlgn val="ctr"/>
        <c:lblOffset val="100"/>
      </c:catAx>
      <c:valAx>
        <c:axId val="252755968"/>
        <c:scaling>
          <c:orientation val="minMax"/>
          <c:max val="70"/>
          <c:min val="0"/>
        </c:scaling>
        <c:axPos val="l"/>
        <c:majorGridlines/>
        <c:title>
          <c:tx>
            <c:rich>
              <a:bodyPr rot="-5400000" vert="horz"/>
              <a:lstStyle/>
              <a:p>
                <a:pPr>
                  <a:defRPr/>
                </a:pPr>
                <a:r>
                  <a:rPr lang="ro-RO" b="1" u="none" baseline="0"/>
                  <a:t>%</a:t>
                </a:r>
                <a:endParaRPr lang="en-US" b="1" u="none" baseline="0"/>
              </a:p>
            </c:rich>
          </c:tx>
        </c:title>
        <c:numFmt formatCode="General" sourceLinked="1"/>
        <c:tickLblPos val="nextTo"/>
        <c:crossAx val="236738816"/>
        <c:crosses val="autoZero"/>
        <c:crossBetween val="between"/>
        <c:majorUnit val="10"/>
        <c:minorUnit val="2"/>
      </c:valAx>
    </c:plotArea>
    <c:legend>
      <c:legendPos val="r"/>
      <c:layout>
        <c:manualLayout>
          <c:xMode val="edge"/>
          <c:yMode val="edge"/>
          <c:x val="0.67222222222222261"/>
          <c:y val="0.36034339457567832"/>
          <c:w val="0.31111111111111112"/>
          <c:h val="0.27931321084864441"/>
        </c:manualLayout>
      </c:layout>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sz="1195" b="1" i="0" u="none" strike="noStrike" baseline="0">
                <a:solidFill>
                  <a:srgbClr val="000000"/>
                </a:solidFill>
                <a:latin typeface="Arial"/>
                <a:ea typeface="Arial"/>
                <a:cs typeface="Arial"/>
              </a:defRPr>
            </a:pPr>
            <a:r>
              <a:rPr lang="en-US"/>
              <a:t>Evoluţia numarului Ariilor naturale protejate de importanta Nationala</a:t>
            </a:r>
          </a:p>
        </c:rich>
      </c:tx>
      <c:layout>
        <c:manualLayout>
          <c:xMode val="edge"/>
          <c:yMode val="edge"/>
          <c:x val="0.14761908349973019"/>
          <c:y val="1.8518668072473848E-2"/>
        </c:manualLayout>
      </c:layout>
      <c:spPr>
        <a:noFill/>
        <a:ln w="25294">
          <a:noFill/>
        </a:ln>
      </c:spPr>
    </c:title>
    <c:view3D>
      <c:hPercent val="40"/>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253968253968254"/>
          <c:y val="0.22222222222222221"/>
          <c:w val="0.85873015873015868"/>
          <c:h val="0.44753086419753085"/>
        </c:manualLayout>
      </c:layout>
      <c:bar3DChart>
        <c:barDir val="col"/>
        <c:grouping val="clustered"/>
        <c:ser>
          <c:idx val="0"/>
          <c:order val="0"/>
          <c:spPr>
            <a:solidFill>
              <a:srgbClr val="9999FF"/>
            </a:solidFill>
            <a:ln w="12647">
              <a:solidFill>
                <a:srgbClr val="000000"/>
              </a:solidFill>
              <a:prstDash val="solid"/>
            </a:ln>
          </c:spPr>
          <c:cat>
            <c:strRef>
              <c:f>Sheet1!$A$1:$A$3</c:f>
              <c:strCache>
                <c:ptCount val="3"/>
                <c:pt idx="0">
                  <c:v>Zona naturala protejata Scrovistea</c:v>
                </c:pt>
                <c:pt idx="1">
                  <c:v>Lacul Snagov</c:v>
                </c:pt>
                <c:pt idx="2">
                  <c:v>Padurea Snagov</c:v>
                </c:pt>
              </c:strCache>
            </c:strRef>
          </c:cat>
          <c:val>
            <c:numRef>
              <c:f>Sheet1!$B$1:$B$3</c:f>
              <c:numCache>
                <c:formatCode>General</c:formatCode>
                <c:ptCount val="3"/>
                <c:pt idx="0">
                  <c:v>1990</c:v>
                </c:pt>
                <c:pt idx="1">
                  <c:v>2000</c:v>
                </c:pt>
                <c:pt idx="2">
                  <c:v>2000</c:v>
                </c:pt>
              </c:numCache>
            </c:numRef>
          </c:val>
        </c:ser>
        <c:shape val="cone"/>
        <c:axId val="236339584"/>
        <c:axId val="236341504"/>
        <c:axId val="0"/>
      </c:bar3DChart>
      <c:catAx>
        <c:axId val="236339584"/>
        <c:scaling>
          <c:orientation val="minMax"/>
        </c:scaling>
        <c:axPos val="b"/>
        <c:title>
          <c:tx>
            <c:rich>
              <a:bodyPr/>
              <a:lstStyle/>
              <a:p>
                <a:pPr>
                  <a:defRPr sz="1095" b="1" i="0" u="none" strike="noStrike" baseline="0">
                    <a:solidFill>
                      <a:srgbClr val="000000"/>
                    </a:solidFill>
                    <a:latin typeface="Arial"/>
                    <a:ea typeface="Arial"/>
                    <a:cs typeface="Arial"/>
                  </a:defRPr>
                </a:pPr>
                <a:r>
                  <a:t>aria naturala protejata</a:t>
                </a:r>
              </a:p>
            </c:rich>
          </c:tx>
          <c:layout>
            <c:manualLayout>
              <c:xMode val="edge"/>
              <c:yMode val="edge"/>
              <c:x val="0.40317455533369356"/>
              <c:y val="0.87037051992432579"/>
            </c:manualLayout>
          </c:layout>
          <c:spPr>
            <a:noFill/>
            <a:ln w="25294">
              <a:noFill/>
            </a:ln>
          </c:spPr>
        </c:title>
        <c:numFmt formatCode="General" sourceLinked="1"/>
        <c:tickLblPos val="low"/>
        <c:spPr>
          <a:ln w="3162">
            <a:solidFill>
              <a:srgbClr val="000000"/>
            </a:solidFill>
            <a:prstDash val="solid"/>
          </a:ln>
        </c:spPr>
        <c:txPr>
          <a:bodyPr rot="0" vert="horz"/>
          <a:lstStyle/>
          <a:p>
            <a:pPr>
              <a:defRPr sz="1095" b="0" i="0" u="none" strike="noStrike" baseline="0">
                <a:solidFill>
                  <a:srgbClr val="000000"/>
                </a:solidFill>
                <a:latin typeface="Arial"/>
                <a:ea typeface="Arial"/>
                <a:cs typeface="Arial"/>
              </a:defRPr>
            </a:pPr>
            <a:endParaRPr lang="en-US"/>
          </a:p>
        </c:txPr>
        <c:crossAx val="236341504"/>
        <c:crosses val="autoZero"/>
        <c:auto val="1"/>
        <c:lblAlgn val="ctr"/>
        <c:lblOffset val="100"/>
        <c:tickLblSkip val="1"/>
        <c:tickMarkSkip val="1"/>
      </c:catAx>
      <c:valAx>
        <c:axId val="236341504"/>
        <c:scaling>
          <c:orientation val="minMax"/>
        </c:scaling>
        <c:axPos val="l"/>
        <c:majorGridlines>
          <c:spPr>
            <a:ln w="3162">
              <a:solidFill>
                <a:srgbClr val="000000"/>
              </a:solidFill>
              <a:prstDash val="solid"/>
            </a:ln>
          </c:spPr>
        </c:majorGridlines>
        <c:title>
          <c:tx>
            <c:rich>
              <a:bodyPr/>
              <a:lstStyle/>
              <a:p>
                <a:pPr>
                  <a:defRPr sz="1095" b="1" i="0" u="none" strike="noStrike" baseline="0">
                    <a:solidFill>
                      <a:srgbClr val="000000"/>
                    </a:solidFill>
                    <a:latin typeface="Arial"/>
                    <a:ea typeface="Arial"/>
                    <a:cs typeface="Arial"/>
                  </a:defRPr>
                </a:pPr>
                <a:r>
                  <a:t>anul declararii</a:t>
                </a:r>
              </a:p>
            </c:rich>
          </c:tx>
          <c:layout>
            <c:manualLayout>
              <c:xMode val="edge"/>
              <c:yMode val="edge"/>
              <c:x val="0.18571424983360349"/>
              <c:y val="0.32407414885105201"/>
            </c:manualLayout>
          </c:layout>
          <c:spPr>
            <a:noFill/>
            <a:ln w="25294">
              <a:noFill/>
            </a:ln>
          </c:spPr>
        </c:title>
        <c:numFmt formatCode="General" sourceLinked="1"/>
        <c:tickLblPos val="nextTo"/>
        <c:spPr>
          <a:ln w="3162">
            <a:solidFill>
              <a:srgbClr val="000000"/>
            </a:solidFill>
            <a:prstDash val="solid"/>
          </a:ln>
        </c:spPr>
        <c:txPr>
          <a:bodyPr rot="0" vert="horz"/>
          <a:lstStyle/>
          <a:p>
            <a:pPr>
              <a:defRPr sz="1095" b="0" i="0" u="none" strike="noStrike" baseline="0">
                <a:solidFill>
                  <a:srgbClr val="000000"/>
                </a:solidFill>
                <a:latin typeface="Arial"/>
                <a:ea typeface="Arial"/>
                <a:cs typeface="Arial"/>
              </a:defRPr>
            </a:pPr>
            <a:endParaRPr lang="en-US"/>
          </a:p>
        </c:txPr>
        <c:crossAx val="236339584"/>
        <c:crosses val="autoZero"/>
        <c:crossBetween val="between"/>
      </c:valAx>
      <c:spPr>
        <a:noFill/>
        <a:ln w="25405">
          <a:noFill/>
        </a:ln>
      </c:spPr>
    </c:plotArea>
    <c:plotVisOnly val="1"/>
    <c:dispBlanksAs val="gap"/>
  </c:chart>
  <c:spPr>
    <a:solidFill>
      <a:srgbClr val="969696"/>
    </a:solidFill>
    <a:ln>
      <a:noFill/>
    </a:ln>
  </c:spPr>
  <c:txPr>
    <a:bodyPr/>
    <a:lstStyle/>
    <a:p>
      <a:pPr>
        <a:defRPr sz="1095" b="0" i="0" u="none" strike="noStrike" baseline="0">
          <a:solidFill>
            <a:srgbClr val="000000"/>
          </a:solidFill>
          <a:latin typeface="Arial"/>
          <a:ea typeface="Arial"/>
          <a:cs typeface="Arial"/>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26039733596074682"/>
          <c:y val="2.9771008596922714E-2"/>
          <c:w val="0.69916177179335759"/>
          <c:h val="0.73306080542960061"/>
        </c:manualLayout>
      </c:layout>
      <c:barChart>
        <c:barDir val="bar"/>
        <c:grouping val="stacked"/>
        <c:ser>
          <c:idx val="0"/>
          <c:order val="0"/>
          <c:tx>
            <c:strRef>
              <c:f>'Km monit.'!$A$4</c:f>
              <c:strCache>
                <c:ptCount val="1"/>
                <c:pt idx="0">
                  <c:v>SE bună / bun (km)</c:v>
                </c:pt>
              </c:strCache>
            </c:strRef>
          </c:tx>
          <c:spPr>
            <a:solidFill>
              <a:srgbClr val="92D050"/>
            </a:solidFill>
            <a:ln>
              <a:noFill/>
            </a:ln>
            <a:effectLst/>
          </c:spPr>
          <c:cat>
            <c:strRef>
              <c:f>'Km monit.'!$B$2:$L$3</c:f>
              <c:strCache>
                <c:ptCount val="11"/>
                <c:pt idx="0">
                  <c:v>Somes-Tisa</c:v>
                </c:pt>
                <c:pt idx="1">
                  <c:v>Crișuri</c:v>
                </c:pt>
                <c:pt idx="2">
                  <c:v>Mureș</c:v>
                </c:pt>
                <c:pt idx="3">
                  <c:v>Banat</c:v>
                </c:pt>
                <c:pt idx="4">
                  <c:v>Jiu</c:v>
                </c:pt>
                <c:pt idx="5">
                  <c:v>Olt</c:v>
                </c:pt>
                <c:pt idx="6">
                  <c:v>Argeș - Vedea</c:v>
                </c:pt>
                <c:pt idx="7">
                  <c:v>Buzău - Ialomița</c:v>
                </c:pt>
                <c:pt idx="8">
                  <c:v>Prut - Bârlad</c:v>
                </c:pt>
                <c:pt idx="9">
                  <c:v>Siret</c:v>
                </c:pt>
                <c:pt idx="10">
                  <c:v>Dobrogea - Litoral</c:v>
                </c:pt>
              </c:strCache>
            </c:strRef>
          </c:cat>
          <c:val>
            <c:numRef>
              <c:f>'Km monit.'!$B$4:$L$4</c:f>
              <c:numCache>
                <c:formatCode>0.0</c:formatCode>
                <c:ptCount val="11"/>
                <c:pt idx="0">
                  <c:v>2724.8020000000001</c:v>
                </c:pt>
                <c:pt idx="1">
                  <c:v>1184.0700000000002</c:v>
                </c:pt>
                <c:pt idx="2">
                  <c:v>2714.7599999999998</c:v>
                </c:pt>
                <c:pt idx="3">
                  <c:v>2271.67</c:v>
                </c:pt>
                <c:pt idx="4">
                  <c:v>1687.3300000000002</c:v>
                </c:pt>
                <c:pt idx="5">
                  <c:v>2109.5</c:v>
                </c:pt>
                <c:pt idx="6">
                  <c:v>1168.7600000000002</c:v>
                </c:pt>
                <c:pt idx="7">
                  <c:v>682.8</c:v>
                </c:pt>
                <c:pt idx="8">
                  <c:v>208.26000000000002</c:v>
                </c:pt>
                <c:pt idx="9">
                  <c:v>4026.8470000000002</c:v>
                </c:pt>
                <c:pt idx="10">
                  <c:v>505.01</c:v>
                </c:pt>
              </c:numCache>
            </c:numRef>
          </c:val>
        </c:ser>
        <c:ser>
          <c:idx val="1"/>
          <c:order val="1"/>
          <c:tx>
            <c:strRef>
              <c:f>'Km monit.'!$A$5</c:f>
              <c:strCache>
                <c:ptCount val="1"/>
                <c:pt idx="0">
                  <c:v>SE inferioară stării bune (km)</c:v>
                </c:pt>
              </c:strCache>
            </c:strRef>
          </c:tx>
          <c:spPr>
            <a:solidFill>
              <a:schemeClr val="bg1">
                <a:lumMod val="75000"/>
              </a:schemeClr>
            </a:solidFill>
            <a:ln>
              <a:noFill/>
            </a:ln>
            <a:effectLst/>
          </c:spPr>
          <c:cat>
            <c:strRef>
              <c:f>'Km monit.'!$B$2:$L$3</c:f>
              <c:strCache>
                <c:ptCount val="11"/>
                <c:pt idx="0">
                  <c:v>Somes-Tisa</c:v>
                </c:pt>
                <c:pt idx="1">
                  <c:v>Crișuri</c:v>
                </c:pt>
                <c:pt idx="2">
                  <c:v>Mureș</c:v>
                </c:pt>
                <c:pt idx="3">
                  <c:v>Banat</c:v>
                </c:pt>
                <c:pt idx="4">
                  <c:v>Jiu</c:v>
                </c:pt>
                <c:pt idx="5">
                  <c:v>Olt</c:v>
                </c:pt>
                <c:pt idx="6">
                  <c:v>Argeș - Vedea</c:v>
                </c:pt>
                <c:pt idx="7">
                  <c:v>Buzău - Ialomița</c:v>
                </c:pt>
                <c:pt idx="8">
                  <c:v>Prut - Bârlad</c:v>
                </c:pt>
                <c:pt idx="9">
                  <c:v>Siret</c:v>
                </c:pt>
                <c:pt idx="10">
                  <c:v>Dobrogea - Litoral</c:v>
                </c:pt>
              </c:strCache>
            </c:strRef>
          </c:cat>
          <c:val>
            <c:numRef>
              <c:f>'Km monit.'!$B$5:$L$5</c:f>
              <c:numCache>
                <c:formatCode>0.0</c:formatCode>
                <c:ptCount val="11"/>
                <c:pt idx="0">
                  <c:v>2290.6569999999997</c:v>
                </c:pt>
                <c:pt idx="1">
                  <c:v>497.75</c:v>
                </c:pt>
                <c:pt idx="2">
                  <c:v>1634.06</c:v>
                </c:pt>
                <c:pt idx="3">
                  <c:v>1109.3799999999999</c:v>
                </c:pt>
                <c:pt idx="4">
                  <c:v>1719.3</c:v>
                </c:pt>
                <c:pt idx="5">
                  <c:v>1506</c:v>
                </c:pt>
                <c:pt idx="6">
                  <c:v>2529.16</c:v>
                </c:pt>
                <c:pt idx="7">
                  <c:v>1654.6</c:v>
                </c:pt>
                <c:pt idx="8">
                  <c:v>3283.1100000000006</c:v>
                </c:pt>
                <c:pt idx="9">
                  <c:v>1603.0539999999999</c:v>
                </c:pt>
                <c:pt idx="10">
                  <c:v>494.5</c:v>
                </c:pt>
              </c:numCache>
            </c:numRef>
          </c:val>
        </c:ser>
        <c:overlap val="100"/>
        <c:axId val="236106496"/>
        <c:axId val="236108416"/>
      </c:barChart>
      <c:catAx>
        <c:axId val="236106496"/>
        <c:scaling>
          <c:orientation val="minMax"/>
        </c:scaling>
        <c:axPos val="l"/>
        <c:title>
          <c:tx>
            <c:rich>
              <a:bodyPr rot="-54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a:t>Bazine/spatii hidrografice</a:t>
                </a:r>
                <a:endParaRPr lang="ro-RO" sz="900"/>
              </a:p>
            </c:rich>
          </c:tx>
          <c:layout>
            <c:manualLayout>
              <c:xMode val="edge"/>
              <c:yMode val="edge"/>
              <c:x val="9.9786118614402772E-2"/>
              <c:y val="0.23836736429548486"/>
            </c:manualLayout>
          </c:layout>
          <c:spPr>
            <a:noFill/>
            <a:ln>
              <a:solidFill>
                <a:schemeClr val="tx1"/>
              </a:solid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o-RO"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108416"/>
        <c:crosses val="autoZero"/>
        <c:auto val="1"/>
        <c:lblAlgn val="ctr"/>
        <c:lblOffset val="100"/>
      </c:catAx>
      <c:valAx>
        <c:axId val="236108416"/>
        <c:scaling>
          <c:orientation val="minMax"/>
        </c:scaling>
        <c:axPos val="b"/>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solidFill>
              <a:schemeClr val="tx1"/>
            </a:solidFill>
          </a:ln>
          <a:effectLst/>
        </c:spPr>
        <c:txPr>
          <a:bodyPr rot="-60000000" spcFirstLastPara="1" vertOverflow="ellipsis" vert="horz" wrap="square" anchor="ctr" anchorCtr="1"/>
          <a:lstStyle/>
          <a:p>
            <a:pPr>
              <a:defRPr lang="ro-RO"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106496"/>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lang="ro-RO"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chart>
  <c:spPr>
    <a:solidFill>
      <a:schemeClr val="bg1"/>
    </a:solidFill>
    <a:ln w="9525" cap="flat" cmpd="sng" algn="ctr">
      <a:solidFill>
        <a:schemeClr val="tx1"/>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sz="1199" b="1" i="0" u="none" strike="noStrike" baseline="0">
                <a:solidFill>
                  <a:srgbClr val="000000"/>
                </a:solidFill>
                <a:latin typeface="Arial"/>
                <a:ea typeface="Arial"/>
                <a:cs typeface="Arial"/>
              </a:defRPr>
            </a:pPr>
            <a:r>
              <a:rPr lang="vi-VN"/>
              <a:t>Evoluţia numărului Ariilor naturale protejate de importanţă comunitară</a:t>
            </a:r>
          </a:p>
        </c:rich>
      </c:tx>
      <c:layout>
        <c:manualLayout>
          <c:xMode val="edge"/>
          <c:yMode val="edge"/>
          <c:x val="0.16133942161339421"/>
          <c:y val="2.0618556701030927E-2"/>
        </c:manualLayout>
      </c:layout>
      <c:spPr>
        <a:noFill/>
        <a:ln w="25381">
          <a:noFill/>
        </a:ln>
      </c:spPr>
    </c:title>
    <c:view3D>
      <c:rotX val="33"/>
      <c:hPercent val="49"/>
      <c:rotY val="2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0654490106544913"/>
          <c:y val="0.16752577319587628"/>
          <c:w val="0.893455098934551"/>
          <c:h val="0.57216494845360821"/>
        </c:manualLayout>
      </c:layout>
      <c:bar3DChart>
        <c:barDir val="col"/>
        <c:grouping val="clustered"/>
        <c:ser>
          <c:idx val="0"/>
          <c:order val="0"/>
          <c:spPr>
            <a:solidFill>
              <a:srgbClr val="9999FF"/>
            </a:solidFill>
            <a:ln w="12691">
              <a:solidFill>
                <a:srgbClr val="000000"/>
              </a:solidFill>
              <a:prstDash val="solid"/>
            </a:ln>
          </c:spPr>
          <c:cat>
            <c:strRef>
              <c:f>Sheet1!$A$1:$A$5</c:f>
              <c:strCache>
                <c:ptCount val="5"/>
                <c:pt idx="0">
                  <c:v>Scrovistea ROSCI 0224</c:v>
                </c:pt>
                <c:pt idx="1">
                  <c:v>Gradistea-Caldarusani-Dridu ROSPA 0044</c:v>
                </c:pt>
                <c:pt idx="2">
                  <c:v>Scrovistea ROSPA 0140 </c:v>
                </c:pt>
                <c:pt idx="3">
                  <c:v>Lacul si Padurea Cernica ROSCI 0308</c:v>
                </c:pt>
                <c:pt idx="4">
                  <c:v>Lacul si Padurea Cernica ROSPA 0122</c:v>
                </c:pt>
              </c:strCache>
            </c:strRef>
          </c:cat>
          <c:val>
            <c:numRef>
              <c:f>Sheet1!$B$1:$B$5</c:f>
              <c:numCache>
                <c:formatCode>General</c:formatCode>
                <c:ptCount val="5"/>
                <c:pt idx="0">
                  <c:v>2007</c:v>
                </c:pt>
                <c:pt idx="1">
                  <c:v>2007</c:v>
                </c:pt>
                <c:pt idx="2">
                  <c:v>2011</c:v>
                </c:pt>
                <c:pt idx="3">
                  <c:v>2011</c:v>
                </c:pt>
                <c:pt idx="4">
                  <c:v>2011</c:v>
                </c:pt>
              </c:numCache>
            </c:numRef>
          </c:val>
        </c:ser>
        <c:shape val="cone"/>
        <c:axId val="236357888"/>
        <c:axId val="253034880"/>
        <c:axId val="0"/>
      </c:bar3DChart>
      <c:catAx>
        <c:axId val="236357888"/>
        <c:scaling>
          <c:orientation val="minMax"/>
        </c:scaling>
        <c:axPos val="b"/>
        <c:title>
          <c:tx>
            <c:rich>
              <a:bodyPr/>
              <a:lstStyle/>
              <a:p>
                <a:pPr>
                  <a:defRPr sz="1149" b="1" i="0" u="none" strike="noStrike" baseline="0">
                    <a:solidFill>
                      <a:srgbClr val="000000"/>
                    </a:solidFill>
                    <a:latin typeface="Arial"/>
                    <a:ea typeface="Arial"/>
                    <a:cs typeface="Arial"/>
                  </a:defRPr>
                </a:pPr>
                <a:r>
                  <a:t>aria naturala protejata</a:t>
                </a:r>
              </a:p>
            </c:rich>
          </c:tx>
          <c:layout>
            <c:manualLayout>
              <c:xMode val="edge"/>
              <c:yMode val="edge"/>
              <c:x val="0.41095890410958935"/>
              <c:y val="0.91752577319587691"/>
            </c:manualLayout>
          </c:layout>
          <c:spPr>
            <a:noFill/>
            <a:ln w="25381">
              <a:noFill/>
            </a:ln>
          </c:spPr>
        </c:title>
        <c:numFmt formatCode="General" sourceLinked="1"/>
        <c:tickLblPos val="low"/>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53034880"/>
        <c:crosses val="autoZero"/>
        <c:auto val="1"/>
        <c:lblAlgn val="ctr"/>
        <c:lblOffset val="100"/>
        <c:tickLblSkip val="1"/>
        <c:tickMarkSkip val="1"/>
      </c:catAx>
      <c:valAx>
        <c:axId val="253034880"/>
        <c:scaling>
          <c:orientation val="minMax"/>
        </c:scaling>
        <c:axPos val="l"/>
        <c:majorGridlines>
          <c:spPr>
            <a:ln w="3173">
              <a:solidFill>
                <a:srgbClr val="000000"/>
              </a:solidFill>
              <a:prstDash val="solid"/>
            </a:ln>
          </c:spPr>
        </c:majorGridlines>
        <c:title>
          <c:tx>
            <c:rich>
              <a:bodyPr/>
              <a:lstStyle/>
              <a:p>
                <a:pPr>
                  <a:defRPr sz="1149" b="1" i="0" u="none" strike="noStrike" baseline="0">
                    <a:solidFill>
                      <a:srgbClr val="000000"/>
                    </a:solidFill>
                    <a:latin typeface="Arial"/>
                    <a:ea typeface="Arial"/>
                    <a:cs typeface="Arial"/>
                  </a:defRPr>
                </a:pPr>
                <a:r>
                  <a:t>anul declararii</a:t>
                </a:r>
              </a:p>
            </c:rich>
          </c:tx>
          <c:layout>
            <c:manualLayout>
              <c:xMode val="edge"/>
              <c:yMode val="edge"/>
              <c:x val="0.14459665144596662"/>
              <c:y val="0.37371134020618535"/>
            </c:manualLayout>
          </c:layout>
          <c:spPr>
            <a:noFill/>
            <a:ln w="25381">
              <a:noFill/>
            </a:ln>
          </c:spPr>
        </c:title>
        <c:numFmt formatCode="General" sourceLinked="1"/>
        <c:tickLblPos val="nextTo"/>
        <c:spPr>
          <a:ln w="3173">
            <a:solidFill>
              <a:srgbClr val="000000"/>
            </a:solidFill>
            <a:prstDash val="solid"/>
          </a:ln>
        </c:spPr>
        <c:txPr>
          <a:bodyPr rot="0" vert="horz"/>
          <a:lstStyle/>
          <a:p>
            <a:pPr>
              <a:defRPr sz="1149" b="0" i="0" u="none" strike="noStrike" baseline="0">
                <a:solidFill>
                  <a:srgbClr val="000000"/>
                </a:solidFill>
                <a:latin typeface="Arial"/>
                <a:ea typeface="Arial"/>
                <a:cs typeface="Arial"/>
              </a:defRPr>
            </a:pPr>
            <a:endParaRPr lang="en-US"/>
          </a:p>
        </c:txPr>
        <c:crossAx val="236357888"/>
        <c:crosses val="autoZero"/>
        <c:crossBetween val="between"/>
      </c:valAx>
      <c:spPr>
        <a:noFill/>
        <a:ln w="25384">
          <a:noFill/>
        </a:ln>
      </c:spPr>
    </c:plotArea>
    <c:plotVisOnly val="1"/>
    <c:dispBlanksAs val="gap"/>
  </c:chart>
  <c:spPr>
    <a:solidFill>
      <a:srgbClr val="969696"/>
    </a:solidFill>
    <a:ln>
      <a:noFill/>
    </a:ln>
  </c:spPr>
  <c:txPr>
    <a:bodyPr/>
    <a:lstStyle/>
    <a:p>
      <a:pPr>
        <a:defRPr sz="1149" b="0" i="0" u="none" strike="noStrike" baseline="0">
          <a:solidFill>
            <a:srgbClr val="000000"/>
          </a:solidFill>
          <a:latin typeface="Arial"/>
          <a:ea typeface="Arial"/>
          <a:cs typeface="Arial"/>
        </a:defRPr>
      </a:pPr>
      <a:endParaRPr lang="en-US"/>
    </a:p>
  </c:tx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006" b="1" i="0" u="none" strike="noStrike" baseline="0">
                <a:solidFill>
                  <a:srgbClr val="000000"/>
                </a:solidFill>
                <a:latin typeface="Arial"/>
                <a:ea typeface="Arial"/>
                <a:cs typeface="Arial"/>
              </a:defRPr>
            </a:pPr>
            <a:r>
              <a:t>Ponderea compoziţiei fondului forestier în jud. Ilfov</a:t>
            </a:r>
          </a:p>
        </c:rich>
      </c:tx>
      <c:layout>
        <c:manualLayout>
          <c:xMode val="edge"/>
          <c:yMode val="edge"/>
          <c:x val="0.26156826584909804"/>
          <c:y val="2.0338844553116641E-2"/>
        </c:manualLayout>
      </c:layout>
      <c:spPr>
        <a:noFill/>
        <a:ln w="22213">
          <a:noFill/>
        </a:ln>
      </c:spPr>
    </c:title>
    <c:plotArea>
      <c:layout>
        <c:manualLayout>
          <c:layoutTarget val="inner"/>
          <c:xMode val="edge"/>
          <c:yMode val="edge"/>
          <c:x val="0.31182795698924787"/>
          <c:y val="0.31086142322097415"/>
          <c:w val="0.47772657450076828"/>
          <c:h val="0.58239700374531789"/>
        </c:manualLayout>
      </c:layout>
      <c:pieChart>
        <c:varyColors val="1"/>
        <c:ser>
          <c:idx val="0"/>
          <c:order val="0"/>
          <c:tx>
            <c:v>Paduri de rasinoase</c:v>
          </c:tx>
          <c:spPr>
            <a:solidFill>
              <a:srgbClr val="9999FF"/>
            </a:solidFill>
            <a:ln w="11106">
              <a:solidFill>
                <a:srgbClr val="000000"/>
              </a:solidFill>
              <a:prstDash val="solid"/>
            </a:ln>
          </c:spPr>
          <c:dPt>
            <c:idx val="1"/>
            <c:spPr>
              <a:solidFill>
                <a:srgbClr val="993366"/>
              </a:solidFill>
              <a:ln w="11106">
                <a:solidFill>
                  <a:srgbClr val="000000"/>
                </a:solidFill>
                <a:prstDash val="solid"/>
              </a:ln>
            </c:spPr>
          </c:dPt>
          <c:dPt>
            <c:idx val="2"/>
            <c:spPr>
              <a:solidFill>
                <a:srgbClr val="FFFFCC"/>
              </a:solidFill>
              <a:ln w="11106">
                <a:solidFill>
                  <a:srgbClr val="000000"/>
                </a:solidFill>
                <a:prstDash val="solid"/>
              </a:ln>
            </c:spPr>
          </c:dPt>
          <c:dLbls>
            <c:dLbl>
              <c:idx val="0"/>
              <c:layout>
                <c:manualLayout>
                  <c:x val="1.8603305403784225E-2"/>
                  <c:y val="-9.3657191156190575E-3"/>
                </c:manualLayout>
              </c:layout>
              <c:tx>
                <c:rich>
                  <a:bodyPr/>
                  <a:lstStyle/>
                  <a:p>
                    <a:pPr>
                      <a:defRPr sz="1399" b="1" i="0" u="none" strike="noStrike" baseline="0">
                        <a:solidFill>
                          <a:srgbClr val="000000"/>
                        </a:solidFill>
                        <a:latin typeface="Arial"/>
                        <a:ea typeface="Arial"/>
                        <a:cs typeface="Arial"/>
                      </a:defRPr>
                    </a:pPr>
                    <a:r>
                      <a:rPr lang="en-US" sz="1399" b="1"/>
                      <a:t>0.34%</a:t>
                    </a:r>
                  </a:p>
                </c:rich>
              </c:tx>
              <c:spPr>
                <a:noFill/>
                <a:ln w="22213">
                  <a:noFill/>
                </a:ln>
              </c:spPr>
              <c:dLblPos val="bestFit"/>
            </c:dLbl>
            <c:dLbl>
              <c:idx val="1"/>
              <c:tx>
                <c:rich>
                  <a:bodyPr/>
                  <a:lstStyle/>
                  <a:p>
                    <a:pPr>
                      <a:defRPr sz="1399" b="1" i="0" u="none" strike="noStrike" baseline="0">
                        <a:solidFill>
                          <a:srgbClr val="000000"/>
                        </a:solidFill>
                        <a:latin typeface="Arial"/>
                        <a:ea typeface="Arial"/>
                        <a:cs typeface="Arial"/>
                      </a:defRPr>
                    </a:pPr>
                    <a:r>
                      <a:rPr lang="en-US" sz="1399" b="1"/>
                      <a:t>96.7%</a:t>
                    </a:r>
                  </a:p>
                </c:rich>
              </c:tx>
              <c:spPr>
                <a:noFill/>
                <a:ln w="22213">
                  <a:noFill/>
                </a:ln>
              </c:spPr>
              <c:dLblPos val="bestFit"/>
            </c:dLbl>
            <c:dLbl>
              <c:idx val="2"/>
              <c:layout>
                <c:manualLayout>
                  <c:x val="-1.8279116351407481E-2"/>
                  <c:y val="-1.5568308198763477E-3"/>
                </c:manualLayout>
              </c:layout>
              <c:tx>
                <c:rich>
                  <a:bodyPr/>
                  <a:lstStyle/>
                  <a:p>
                    <a:pPr>
                      <a:defRPr sz="1399" b="1" i="0" u="none" strike="noStrike" baseline="0">
                        <a:solidFill>
                          <a:srgbClr val="000000"/>
                        </a:solidFill>
                        <a:latin typeface="Arial"/>
                        <a:ea typeface="Arial"/>
                        <a:cs typeface="Arial"/>
                      </a:defRPr>
                    </a:pPr>
                    <a:r>
                      <a:rPr lang="en-US" sz="1399" b="1"/>
                      <a:t>3.59%</a:t>
                    </a:r>
                  </a:p>
                </c:rich>
              </c:tx>
              <c:spPr>
                <a:noFill/>
                <a:ln w="22213">
                  <a:noFill/>
                </a:ln>
              </c:spPr>
              <c:dLblPos val="bestFit"/>
            </c:dLbl>
            <c:numFmt formatCode="0%" sourceLinked="0"/>
            <c:spPr>
              <a:noFill/>
              <a:ln w="22213">
                <a:noFill/>
              </a:ln>
            </c:spPr>
            <c:txPr>
              <a:bodyPr/>
              <a:lstStyle/>
              <a:p>
                <a:pPr>
                  <a:defRPr sz="1399" b="1" i="0" u="none" strike="noStrike" baseline="0">
                    <a:solidFill>
                      <a:srgbClr val="000000"/>
                    </a:solidFill>
                    <a:latin typeface="Arial"/>
                    <a:ea typeface="Arial"/>
                    <a:cs typeface="Arial"/>
                  </a:defRPr>
                </a:pPr>
                <a:endParaRPr lang="en-US"/>
              </a:p>
            </c:txPr>
            <c:showPercent val="1"/>
            <c:showLeaderLines val="1"/>
          </c:dLbls>
          <c:val>
            <c:numRef>
              <c:f>Regenerare!$K$7:$K$9</c:f>
              <c:numCache>
                <c:formatCode>General</c:formatCode>
                <c:ptCount val="3"/>
                <c:pt idx="0">
                  <c:v>0.34</c:v>
                </c:pt>
                <c:pt idx="1">
                  <c:v>46.454615384615494</c:v>
                </c:pt>
                <c:pt idx="2">
                  <c:v>3.59</c:v>
                </c:pt>
              </c:numCache>
            </c:numRef>
          </c:val>
        </c:ser>
        <c:dLbls>
          <c:showPercent val="1"/>
        </c:dLbls>
        <c:firstSliceAng val="10"/>
      </c:pieChart>
      <c:spPr>
        <a:noFill/>
        <a:ln w="22213">
          <a:noFill/>
        </a:ln>
      </c:spPr>
    </c:plotArea>
    <c:plotVisOnly val="1"/>
    <c:dispBlanksAs val="zero"/>
  </c:chart>
  <c:spPr>
    <a:noFill/>
    <a:ln>
      <a:noFill/>
    </a:ln>
  </c:spPr>
  <c:txPr>
    <a:bodyPr/>
    <a:lstStyle/>
    <a:p>
      <a:pPr>
        <a:defRPr sz="831" b="0" i="0" u="none" strike="noStrike" baseline="0">
          <a:solidFill>
            <a:srgbClr val="000000"/>
          </a:solidFill>
          <a:latin typeface="Arial"/>
          <a:ea typeface="Arial"/>
          <a:cs typeface="Arial"/>
        </a:defRPr>
      </a:pPr>
      <a:endParaRPr lang="en-US"/>
    </a:p>
  </c:txPr>
  <c:externalData r:id="rId1"/>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5" b="1" i="0" u="none" strike="noStrike" kern="1200" baseline="0">
                <a:solidFill>
                  <a:sysClr val="windowText" lastClr="000000"/>
                </a:solidFill>
                <a:latin typeface="+mn-lt"/>
                <a:ea typeface="+mn-ea"/>
                <a:cs typeface="+mn-cs"/>
              </a:defRPr>
            </a:pPr>
            <a:r>
              <a:rPr lang="vi-VN" sz="1203" b="1" i="0" baseline="0"/>
              <a:t>Evoluţia suprafeţelor de păduri regenerate la nivelul jud. ILFOV</a:t>
            </a:r>
            <a:endParaRPr lang="ro-RO" sz="1200"/>
          </a:p>
        </c:rich>
      </c:tx>
    </c:title>
    <c:plotArea>
      <c:layout/>
      <c:barChart>
        <c:barDir val="col"/>
        <c:grouping val="clustered"/>
        <c:ser>
          <c:idx val="0"/>
          <c:order val="0"/>
          <c:tx>
            <c:v>Regenerare naturala</c:v>
          </c:tx>
          <c:cat>
            <c:numRef>
              <c:f>Regenerare!$F$21:$F$25</c:f>
              <c:numCache>
                <c:formatCode>General</c:formatCode>
                <c:ptCount val="5"/>
                <c:pt idx="0">
                  <c:v>2015</c:v>
                </c:pt>
                <c:pt idx="1">
                  <c:v>2016</c:v>
                </c:pt>
                <c:pt idx="2">
                  <c:v>2017</c:v>
                </c:pt>
                <c:pt idx="3">
                  <c:v>2018</c:v>
                </c:pt>
                <c:pt idx="4">
                  <c:v>2019</c:v>
                </c:pt>
              </c:numCache>
            </c:numRef>
          </c:cat>
          <c:val>
            <c:numRef>
              <c:f>Regenerare!$G$21:$G$25</c:f>
              <c:numCache>
                <c:formatCode>General</c:formatCode>
                <c:ptCount val="5"/>
                <c:pt idx="0">
                  <c:v>137</c:v>
                </c:pt>
                <c:pt idx="1">
                  <c:v>68</c:v>
                </c:pt>
                <c:pt idx="2">
                  <c:v>95</c:v>
                </c:pt>
                <c:pt idx="3">
                  <c:v>95</c:v>
                </c:pt>
                <c:pt idx="4">
                  <c:v>74</c:v>
                </c:pt>
              </c:numCache>
            </c:numRef>
          </c:val>
        </c:ser>
        <c:ser>
          <c:idx val="1"/>
          <c:order val="1"/>
          <c:tx>
            <c:v>Impaduriri</c:v>
          </c:tx>
          <c:cat>
            <c:numRef>
              <c:f>Regenerare!$F$21:$F$25</c:f>
              <c:numCache>
                <c:formatCode>General</c:formatCode>
                <c:ptCount val="5"/>
                <c:pt idx="0">
                  <c:v>2015</c:v>
                </c:pt>
                <c:pt idx="1">
                  <c:v>2016</c:v>
                </c:pt>
                <c:pt idx="2">
                  <c:v>2017</c:v>
                </c:pt>
                <c:pt idx="3">
                  <c:v>2018</c:v>
                </c:pt>
                <c:pt idx="4">
                  <c:v>2019</c:v>
                </c:pt>
              </c:numCache>
            </c:numRef>
          </c:cat>
          <c:val>
            <c:numRef>
              <c:f>Regenerare!$H$21:$H$25</c:f>
              <c:numCache>
                <c:formatCode>General</c:formatCode>
                <c:ptCount val="5"/>
                <c:pt idx="0">
                  <c:v>32</c:v>
                </c:pt>
                <c:pt idx="1">
                  <c:v>28</c:v>
                </c:pt>
                <c:pt idx="2">
                  <c:v>25</c:v>
                </c:pt>
                <c:pt idx="3">
                  <c:v>21</c:v>
                </c:pt>
                <c:pt idx="4">
                  <c:v>33</c:v>
                </c:pt>
              </c:numCache>
            </c:numRef>
          </c:val>
        </c:ser>
        <c:ser>
          <c:idx val="2"/>
          <c:order val="2"/>
          <c:tx>
            <c:v>Total</c:v>
          </c:tx>
          <c:cat>
            <c:numRef>
              <c:f>Regenerare!$F$21:$F$25</c:f>
              <c:numCache>
                <c:formatCode>General</c:formatCode>
                <c:ptCount val="5"/>
                <c:pt idx="0">
                  <c:v>2015</c:v>
                </c:pt>
                <c:pt idx="1">
                  <c:v>2016</c:v>
                </c:pt>
                <c:pt idx="2">
                  <c:v>2017</c:v>
                </c:pt>
                <c:pt idx="3">
                  <c:v>2018</c:v>
                </c:pt>
                <c:pt idx="4">
                  <c:v>2019</c:v>
                </c:pt>
              </c:numCache>
            </c:numRef>
          </c:cat>
          <c:val>
            <c:numRef>
              <c:f>Regenerare!$I$21:$I$25</c:f>
              <c:numCache>
                <c:formatCode>General</c:formatCode>
                <c:ptCount val="5"/>
                <c:pt idx="0">
                  <c:v>169</c:v>
                </c:pt>
                <c:pt idx="1">
                  <c:v>96</c:v>
                </c:pt>
                <c:pt idx="2">
                  <c:v>120</c:v>
                </c:pt>
                <c:pt idx="3">
                  <c:v>116</c:v>
                </c:pt>
                <c:pt idx="4">
                  <c:v>107</c:v>
                </c:pt>
              </c:numCache>
            </c:numRef>
          </c:val>
        </c:ser>
        <c:axId val="253003264"/>
        <c:axId val="253004800"/>
      </c:barChart>
      <c:catAx>
        <c:axId val="253003264"/>
        <c:scaling>
          <c:orientation val="minMax"/>
        </c:scaling>
        <c:axPos val="b"/>
        <c:numFmt formatCode="General" sourceLinked="1"/>
        <c:tickLblPos val="nextTo"/>
        <c:txPr>
          <a:bodyPr/>
          <a:lstStyle/>
          <a:p>
            <a:pPr>
              <a:defRPr sz="1203" b="1" i="0" baseline="0"/>
            </a:pPr>
            <a:endParaRPr lang="en-US"/>
          </a:p>
        </c:txPr>
        <c:crossAx val="253004800"/>
        <c:crosses val="autoZero"/>
        <c:auto val="1"/>
        <c:lblAlgn val="ctr"/>
        <c:lblOffset val="100"/>
      </c:catAx>
      <c:valAx>
        <c:axId val="253004800"/>
        <c:scaling>
          <c:orientation val="minMax"/>
        </c:scaling>
        <c:axPos val="l"/>
        <c:majorGridlines/>
        <c:title>
          <c:tx>
            <c:rich>
              <a:bodyPr rot="0" vert="horz"/>
              <a:lstStyle/>
              <a:p>
                <a:pPr algn="ctr">
                  <a:defRPr sz="1003" b="1" i="0" u="none" strike="noStrike" baseline="0">
                    <a:solidFill>
                      <a:srgbClr val="000000"/>
                    </a:solidFill>
                    <a:latin typeface="Calibri"/>
                    <a:ea typeface="Calibri"/>
                    <a:cs typeface="Calibri"/>
                  </a:defRPr>
                </a:pPr>
                <a:r>
                  <a:t>ha</a:t>
                </a:r>
              </a:p>
            </c:rich>
          </c:tx>
          <c:layout>
            <c:manualLayout>
              <c:xMode val="edge"/>
              <c:yMode val="edge"/>
              <c:x val="4.7118668999380414E-2"/>
              <c:y val="2.2006022659786552E-2"/>
            </c:manualLayout>
          </c:layout>
        </c:title>
        <c:numFmt formatCode="General" sourceLinked="1"/>
        <c:tickLblPos val="nextTo"/>
        <c:txPr>
          <a:bodyPr/>
          <a:lstStyle/>
          <a:p>
            <a:pPr>
              <a:defRPr sz="1203" b="1" i="0" baseline="0"/>
            </a:pPr>
            <a:endParaRPr lang="en-US"/>
          </a:p>
        </c:txPr>
        <c:crossAx val="253003264"/>
        <c:crosses val="autoZero"/>
        <c:crossBetween val="between"/>
      </c:valAx>
    </c:plotArea>
    <c:legend>
      <c:legendPos val="r"/>
      <c:txPr>
        <a:bodyPr/>
        <a:lstStyle/>
        <a:p>
          <a:pPr>
            <a:defRPr sz="1203">
              <a:latin typeface="Arial" pitchFamily="34" charset="0"/>
              <a:cs typeface="Arial" pitchFamily="34" charset="0"/>
            </a:defRPr>
          </a:pPr>
          <a:endParaRPr lang="en-US"/>
        </a:p>
      </c:txPr>
    </c:legend>
    <c:plotVisOnly val="1"/>
    <c:dispBlanksAs val="gap"/>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otX val="30"/>
      <c:perspective val="30"/>
    </c:view3D>
    <c:plotArea>
      <c:layout/>
      <c:pie3DChart>
        <c:varyColors val="1"/>
        <c:ser>
          <c:idx val="0"/>
          <c:order val="0"/>
          <c:explosion val="25"/>
          <c:dLbls>
            <c:showVal val="1"/>
            <c:showCatName val="1"/>
          </c:dLbls>
          <c:cat>
            <c:strRef>
              <c:f>Sheet1!$C$6:$C$12</c:f>
              <c:strCache>
                <c:ptCount val="7"/>
                <c:pt idx="0">
                  <c:v>Hârtie şi carton</c:v>
                </c:pt>
                <c:pt idx="1">
                  <c:v>Sticlă</c:v>
                </c:pt>
                <c:pt idx="2">
                  <c:v>Lemn</c:v>
                </c:pt>
                <c:pt idx="3">
                  <c:v>Metale</c:v>
                </c:pt>
                <c:pt idx="4">
                  <c:v>Materiale plastice</c:v>
                </c:pt>
                <c:pt idx="5">
                  <c:v>Biodegradabile</c:v>
                </c:pt>
                <c:pt idx="6">
                  <c:v>Altele</c:v>
                </c:pt>
              </c:strCache>
            </c:strRef>
          </c:cat>
          <c:val>
            <c:numRef>
              <c:f>Sheet1!$D$6:$D$12</c:f>
              <c:numCache>
                <c:formatCode>General</c:formatCode>
                <c:ptCount val="7"/>
                <c:pt idx="0">
                  <c:v>14.75</c:v>
                </c:pt>
                <c:pt idx="1">
                  <c:v>6.35</c:v>
                </c:pt>
                <c:pt idx="2">
                  <c:v>2.11</c:v>
                </c:pt>
                <c:pt idx="3">
                  <c:v>3.72</c:v>
                </c:pt>
                <c:pt idx="4">
                  <c:v>14.139999999999999</c:v>
                </c:pt>
                <c:pt idx="5">
                  <c:v>58.24</c:v>
                </c:pt>
                <c:pt idx="6">
                  <c:v>0.69000000000000061</c:v>
                </c:pt>
              </c:numCache>
            </c:numRef>
          </c:val>
        </c:ser>
        <c:dLbls>
          <c:showVal val="1"/>
          <c:showCatName val="1"/>
        </c:dLbls>
      </c:pie3DChart>
    </c:plotArea>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Evolutia gradului de conectare al populatiei (rural</a:t>
            </a:r>
            <a:r>
              <a:rPr lang="en-US" baseline="0"/>
              <a:t> si urban</a:t>
            </a:r>
            <a:r>
              <a:rPr lang="en-US"/>
              <a:t>) in perioada 2014-2018</a:t>
            </a:r>
          </a:p>
        </c:rich>
      </c:tx>
    </c:title>
    <c:plotArea>
      <c:layout/>
      <c:barChart>
        <c:barDir val="col"/>
        <c:grouping val="clustered"/>
        <c:ser>
          <c:idx val="0"/>
          <c:order val="0"/>
          <c:tx>
            <c:v>Grad conectare %</c:v>
          </c:tx>
          <c:cat>
            <c:numLit>
              <c:formatCode>General</c:formatCode>
              <c:ptCount val="5"/>
              <c:pt idx="0">
                <c:v>2014</c:v>
              </c:pt>
              <c:pt idx="1">
                <c:v>2015</c:v>
              </c:pt>
              <c:pt idx="2">
                <c:v>2016</c:v>
              </c:pt>
              <c:pt idx="3">
                <c:v>2017</c:v>
              </c:pt>
              <c:pt idx="4">
                <c:v>2018</c:v>
              </c:pt>
            </c:numLit>
          </c:cat>
          <c:val>
            <c:numRef>
              <c:f>Sheet1!$B$31:$F$31</c:f>
              <c:numCache>
                <c:formatCode>General</c:formatCode>
                <c:ptCount val="5"/>
                <c:pt idx="0">
                  <c:v>85.64</c:v>
                </c:pt>
                <c:pt idx="1">
                  <c:v>86.36999999999999</c:v>
                </c:pt>
                <c:pt idx="2">
                  <c:v>89.72</c:v>
                </c:pt>
                <c:pt idx="3">
                  <c:v>97.7</c:v>
                </c:pt>
                <c:pt idx="4">
                  <c:v>89.57</c:v>
                </c:pt>
              </c:numCache>
            </c:numRef>
          </c:val>
        </c:ser>
        <c:axId val="253344768"/>
        <c:axId val="253403904"/>
      </c:barChart>
      <c:catAx>
        <c:axId val="253344768"/>
        <c:scaling>
          <c:orientation val="minMax"/>
        </c:scaling>
        <c:axPos val="b"/>
        <c:numFmt formatCode="General" sourceLinked="1"/>
        <c:tickLblPos val="nextTo"/>
        <c:crossAx val="253403904"/>
        <c:crosses val="autoZero"/>
        <c:auto val="1"/>
        <c:lblAlgn val="ctr"/>
        <c:lblOffset val="100"/>
      </c:catAx>
      <c:valAx>
        <c:axId val="253403904"/>
        <c:scaling>
          <c:orientation val="minMax"/>
        </c:scaling>
        <c:axPos val="l"/>
        <c:majorGridlines/>
        <c:numFmt formatCode="General" sourceLinked="1"/>
        <c:tickLblPos val="nextTo"/>
        <c:crossAx val="253344768"/>
        <c:crosses val="autoZero"/>
        <c:crossBetween val="between"/>
      </c:valAx>
    </c:plotArea>
    <c:legend>
      <c:legendPos val="r"/>
    </c:legend>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Cantitati de DEEE colectate la nivel judetean</a:t>
            </a:r>
          </a:p>
        </c:rich>
      </c:tx>
    </c:title>
    <c:plotArea>
      <c:layout/>
      <c:barChart>
        <c:barDir val="col"/>
        <c:grouping val="clustered"/>
        <c:ser>
          <c:idx val="0"/>
          <c:order val="0"/>
          <c:tx>
            <c:v>Cantitate (t)</c:v>
          </c:tx>
          <c:cat>
            <c:numLit>
              <c:formatCode>General</c:formatCode>
              <c:ptCount val="5"/>
              <c:pt idx="0">
                <c:v>2013</c:v>
              </c:pt>
              <c:pt idx="1">
                <c:v>2014</c:v>
              </c:pt>
              <c:pt idx="2">
                <c:v>2015</c:v>
              </c:pt>
              <c:pt idx="3">
                <c:v>2016</c:v>
              </c:pt>
              <c:pt idx="4">
                <c:v>2017</c:v>
              </c:pt>
            </c:numLit>
          </c:cat>
          <c:val>
            <c:numRef>
              <c:f>Sheet1!$B$60:$F$60</c:f>
              <c:numCache>
                <c:formatCode>General</c:formatCode>
                <c:ptCount val="5"/>
                <c:pt idx="0">
                  <c:v>2550</c:v>
                </c:pt>
                <c:pt idx="1">
                  <c:v>2831.71</c:v>
                </c:pt>
                <c:pt idx="2">
                  <c:v>2438.29</c:v>
                </c:pt>
                <c:pt idx="3">
                  <c:v>4583.6860000000024</c:v>
                </c:pt>
                <c:pt idx="4">
                  <c:v>2772.1750000000002</c:v>
                </c:pt>
              </c:numCache>
            </c:numRef>
          </c:val>
        </c:ser>
        <c:axId val="253415808"/>
        <c:axId val="253417344"/>
      </c:barChart>
      <c:catAx>
        <c:axId val="253415808"/>
        <c:scaling>
          <c:orientation val="minMax"/>
        </c:scaling>
        <c:axPos val="b"/>
        <c:numFmt formatCode="General" sourceLinked="1"/>
        <c:majorTickMark val="none"/>
        <c:tickLblPos val="nextTo"/>
        <c:crossAx val="253417344"/>
        <c:crosses val="autoZero"/>
        <c:auto val="1"/>
        <c:lblAlgn val="ctr"/>
        <c:lblOffset val="100"/>
      </c:catAx>
      <c:valAx>
        <c:axId val="253417344"/>
        <c:scaling>
          <c:orientation val="minMax"/>
        </c:scaling>
        <c:axPos val="l"/>
        <c:majorGridlines/>
        <c:numFmt formatCode="General" sourceLinked="1"/>
        <c:majorTickMark val="none"/>
        <c:tickLblPos val="nextTo"/>
        <c:crossAx val="253415808"/>
        <c:crosses val="autoZero"/>
        <c:crossBetween val="between"/>
      </c:valAx>
    </c:plotArea>
    <c:legend>
      <c:legendPos val="r"/>
    </c:legend>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Evolutia</a:t>
            </a:r>
            <a:r>
              <a:rPr lang="en-US" baseline="0"/>
              <a:t> colectarii deseurilor de ambalaje in judetul Ilfov pentru perioada 2014 - 2018</a:t>
            </a:r>
            <a:endParaRPr lang="en-US"/>
          </a:p>
        </c:rich>
      </c:tx>
    </c:title>
    <c:plotArea>
      <c:layout/>
      <c:barChart>
        <c:barDir val="col"/>
        <c:grouping val="clustered"/>
        <c:ser>
          <c:idx val="0"/>
          <c:order val="0"/>
          <c:cat>
            <c:numLit>
              <c:formatCode>General</c:formatCode>
              <c:ptCount val="5"/>
              <c:pt idx="0">
                <c:v>2014</c:v>
              </c:pt>
              <c:pt idx="1">
                <c:v>2015</c:v>
              </c:pt>
              <c:pt idx="2">
                <c:v>2016</c:v>
              </c:pt>
              <c:pt idx="3">
                <c:v>2017</c:v>
              </c:pt>
              <c:pt idx="4">
                <c:v>2018</c:v>
              </c:pt>
            </c:numLit>
          </c:cat>
          <c:val>
            <c:numRef>
              <c:f>Sheet1!$C$98:$G$98</c:f>
              <c:numCache>
                <c:formatCode>General</c:formatCode>
                <c:ptCount val="5"/>
                <c:pt idx="0">
                  <c:v>77018</c:v>
                </c:pt>
                <c:pt idx="1">
                  <c:v>109000</c:v>
                </c:pt>
                <c:pt idx="2">
                  <c:v>125077</c:v>
                </c:pt>
                <c:pt idx="3">
                  <c:v>250923</c:v>
                </c:pt>
                <c:pt idx="4">
                  <c:v>333372</c:v>
                </c:pt>
              </c:numCache>
            </c:numRef>
          </c:val>
        </c:ser>
        <c:axId val="236398080"/>
        <c:axId val="236399616"/>
      </c:barChart>
      <c:catAx>
        <c:axId val="236398080"/>
        <c:scaling>
          <c:orientation val="minMax"/>
        </c:scaling>
        <c:axPos val="b"/>
        <c:numFmt formatCode="General" sourceLinked="1"/>
        <c:majorTickMark val="none"/>
        <c:tickLblPos val="nextTo"/>
        <c:crossAx val="236399616"/>
        <c:crosses val="autoZero"/>
        <c:auto val="1"/>
        <c:lblAlgn val="ctr"/>
        <c:lblOffset val="100"/>
      </c:catAx>
      <c:valAx>
        <c:axId val="236399616"/>
        <c:scaling>
          <c:orientation val="minMax"/>
        </c:scaling>
        <c:axPos val="l"/>
        <c:majorGridlines/>
        <c:numFmt formatCode="General" sourceLinked="1"/>
        <c:majorTickMark val="none"/>
        <c:tickLblPos val="nextTo"/>
        <c:crossAx val="236398080"/>
        <c:crosses val="autoZero"/>
        <c:crossBetween val="between"/>
      </c:valAx>
    </c:plotArea>
    <c:legend>
      <c:legendPos val="r"/>
    </c:legend>
    <c:plotVisOnly val="1"/>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Nr. vehicule colectate</a:t>
            </a:r>
          </a:p>
        </c:rich>
      </c:tx>
    </c:title>
    <c:plotArea>
      <c:layout/>
      <c:lineChart>
        <c:grouping val="standard"/>
        <c:ser>
          <c:idx val="0"/>
          <c:order val="0"/>
          <c:tx>
            <c:v>Nr. vehicule colectate</c:v>
          </c:tx>
          <c:marker>
            <c:symbol val="none"/>
          </c:marker>
          <c:cat>
            <c:numLit>
              <c:formatCode>General</c:formatCode>
              <c:ptCount val="6"/>
              <c:pt idx="0">
                <c:v>2013</c:v>
              </c:pt>
              <c:pt idx="1">
                <c:v>2014</c:v>
              </c:pt>
              <c:pt idx="2">
                <c:v>2015</c:v>
              </c:pt>
              <c:pt idx="3">
                <c:v>2016</c:v>
              </c:pt>
              <c:pt idx="4">
                <c:v>2017</c:v>
              </c:pt>
              <c:pt idx="5">
                <c:v>2018</c:v>
              </c:pt>
            </c:numLit>
          </c:cat>
          <c:val>
            <c:numRef>
              <c:f>Sheet1!$B$86:$G$86</c:f>
              <c:numCache>
                <c:formatCode>General</c:formatCode>
                <c:ptCount val="6"/>
                <c:pt idx="0">
                  <c:v>1669</c:v>
                </c:pt>
                <c:pt idx="1">
                  <c:v>1916</c:v>
                </c:pt>
                <c:pt idx="2">
                  <c:v>1037</c:v>
                </c:pt>
                <c:pt idx="3">
                  <c:v>1044</c:v>
                </c:pt>
                <c:pt idx="4">
                  <c:v>2222</c:v>
                </c:pt>
                <c:pt idx="5">
                  <c:v>3111</c:v>
                </c:pt>
              </c:numCache>
            </c:numRef>
          </c:val>
        </c:ser>
        <c:marker val="1"/>
        <c:axId val="236419712"/>
        <c:axId val="236425600"/>
      </c:lineChart>
      <c:catAx>
        <c:axId val="236419712"/>
        <c:scaling>
          <c:orientation val="minMax"/>
        </c:scaling>
        <c:axPos val="b"/>
        <c:numFmt formatCode="General" sourceLinked="1"/>
        <c:majorTickMark val="none"/>
        <c:tickLblPos val="nextTo"/>
        <c:crossAx val="236425600"/>
        <c:crosses val="autoZero"/>
        <c:auto val="1"/>
        <c:lblAlgn val="ctr"/>
        <c:lblOffset val="100"/>
      </c:catAx>
      <c:valAx>
        <c:axId val="236425600"/>
        <c:scaling>
          <c:orientation val="minMax"/>
        </c:scaling>
        <c:axPos val="l"/>
        <c:majorGridlines/>
        <c:numFmt formatCode="General" sourceLinked="1"/>
        <c:majorTickMark val="none"/>
        <c:tickLblPos val="nextTo"/>
        <c:crossAx val="236419712"/>
        <c:crosses val="autoZero"/>
        <c:crossBetween val="between"/>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251058301067975"/>
          <c:y val="3.6850921273031828E-2"/>
          <c:w val="0.70208146979468622"/>
          <c:h val="0.70522665822551156"/>
        </c:manualLayout>
      </c:layout>
      <c:barChart>
        <c:barDir val="bar"/>
        <c:grouping val="percentStacked"/>
        <c:ser>
          <c:idx val="0"/>
          <c:order val="0"/>
          <c:tx>
            <c:strRef>
              <c:f>'Km monit.'!$A$8</c:f>
              <c:strCache>
                <c:ptCount val="1"/>
                <c:pt idx="0">
                  <c:v>SE bună / bun (%)</c:v>
                </c:pt>
              </c:strCache>
            </c:strRef>
          </c:tx>
          <c:spPr>
            <a:solidFill>
              <a:srgbClr val="92D050"/>
            </a:solidFill>
            <a:ln>
              <a:noFill/>
            </a:ln>
            <a:effectLst/>
          </c:spPr>
          <c:cat>
            <c:strRef>
              <c:f>'Km monit.'!$B$7:$L$7</c:f>
              <c:strCache>
                <c:ptCount val="11"/>
                <c:pt idx="0">
                  <c:v>Somes-Tisa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'Km monit.'!$B$8:$L$8</c:f>
              <c:numCache>
                <c:formatCode>0.00</c:formatCode>
                <c:ptCount val="11"/>
                <c:pt idx="0">
                  <c:v>54.328068477880095</c:v>
                </c:pt>
                <c:pt idx="1">
                  <c:v>70.404086049636703</c:v>
                </c:pt>
                <c:pt idx="2">
                  <c:v>62.425209597086095</c:v>
                </c:pt>
                <c:pt idx="3">
                  <c:v>67.188299492761118</c:v>
                </c:pt>
                <c:pt idx="4">
                  <c:v>49.530767943686236</c:v>
                </c:pt>
                <c:pt idx="5">
                  <c:v>58.346010233715951</c:v>
                </c:pt>
                <c:pt idx="6">
                  <c:v>31.605875735548665</c:v>
                </c:pt>
                <c:pt idx="7">
                  <c:v>29.211944896038332</c:v>
                </c:pt>
                <c:pt idx="8">
                  <c:v>5.9649936844276024</c:v>
                </c:pt>
                <c:pt idx="9">
                  <c:v>71.526071239973859</c:v>
                </c:pt>
                <c:pt idx="10">
                  <c:v>50.525757621234405</c:v>
                </c:pt>
              </c:numCache>
            </c:numRef>
          </c:val>
        </c:ser>
        <c:ser>
          <c:idx val="1"/>
          <c:order val="1"/>
          <c:tx>
            <c:strRef>
              <c:f>'Km monit.'!$A$9</c:f>
              <c:strCache>
                <c:ptCount val="1"/>
                <c:pt idx="0">
                  <c:v>SE inferioară stării bune (%)</c:v>
                </c:pt>
              </c:strCache>
            </c:strRef>
          </c:tx>
          <c:spPr>
            <a:solidFill>
              <a:schemeClr val="bg1">
                <a:lumMod val="75000"/>
              </a:schemeClr>
            </a:solidFill>
            <a:ln>
              <a:noFill/>
            </a:ln>
            <a:effectLst/>
          </c:spPr>
          <c:cat>
            <c:strRef>
              <c:f>'Km monit.'!$B$7:$L$7</c:f>
              <c:strCache>
                <c:ptCount val="11"/>
                <c:pt idx="0">
                  <c:v>Somes-Tisa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'Km monit.'!$B$9:$L$9</c:f>
              <c:numCache>
                <c:formatCode>0.00</c:formatCode>
                <c:ptCount val="11"/>
                <c:pt idx="0">
                  <c:v>45.671931522119912</c:v>
                </c:pt>
                <c:pt idx="1">
                  <c:v>29.595913950363261</c:v>
                </c:pt>
                <c:pt idx="2">
                  <c:v>37.574790402913891</c:v>
                </c:pt>
                <c:pt idx="3">
                  <c:v>32.811700507238804</c:v>
                </c:pt>
                <c:pt idx="4">
                  <c:v>50.469232056313714</c:v>
                </c:pt>
                <c:pt idx="5">
                  <c:v>41.653989766283999</c:v>
                </c:pt>
                <c:pt idx="6">
                  <c:v>68.394124264451364</c:v>
                </c:pt>
                <c:pt idx="7">
                  <c:v>70.788055103961554</c:v>
                </c:pt>
                <c:pt idx="8">
                  <c:v>94.035006315572389</c:v>
                </c:pt>
                <c:pt idx="9">
                  <c:v>28.473928760026158</c:v>
                </c:pt>
                <c:pt idx="10">
                  <c:v>49.474242378765595</c:v>
                </c:pt>
              </c:numCache>
            </c:numRef>
          </c:val>
        </c:ser>
        <c:overlap val="100"/>
        <c:axId val="236314624"/>
        <c:axId val="236316544"/>
      </c:barChart>
      <c:catAx>
        <c:axId val="236314624"/>
        <c:scaling>
          <c:orientation val="minMax"/>
        </c:scaling>
        <c:axPos val="l"/>
        <c:title>
          <c:tx>
            <c:rich>
              <a:bodyPr rot="-54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a:t>Bazine/Spatii hidrografice</a:t>
                </a:r>
                <a:endParaRPr lang="ro-RO" sz="900"/>
              </a:p>
            </c:rich>
          </c:tx>
          <c:layout>
            <c:manualLayout>
              <c:xMode val="edge"/>
              <c:yMode val="edge"/>
              <c:x val="7.5299297265261231E-2"/>
              <c:y val="0.24474970421443462"/>
            </c:manualLayout>
          </c:layout>
          <c:spPr>
            <a:noFill/>
            <a:ln>
              <a:solidFill>
                <a:schemeClr val="tx1"/>
              </a:solid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o-RO"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316544"/>
        <c:crosses val="autoZero"/>
        <c:auto val="1"/>
        <c:lblAlgn val="ctr"/>
        <c:lblOffset val="100"/>
      </c:catAx>
      <c:valAx>
        <c:axId val="236316544"/>
        <c:scaling>
          <c:orientation val="minMax"/>
        </c:scaling>
        <c:axPos val="b"/>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solidFill>
              <a:schemeClr val="tx1"/>
            </a:solidFill>
          </a:ln>
          <a:effectLst/>
        </c:spPr>
        <c:txPr>
          <a:bodyPr rot="-60000000" spcFirstLastPara="1" vertOverflow="ellipsis" vert="horz" wrap="square" anchor="ctr" anchorCtr="1"/>
          <a:lstStyle/>
          <a:p>
            <a:pPr>
              <a:defRPr lang="ro-RO"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314624"/>
        <c:crosses val="autoZero"/>
        <c:crossBetween val="between"/>
      </c:valAx>
      <c:dTable>
        <c:showHorzBorder val="1"/>
        <c:showVertBorder val="1"/>
        <c:showOutline val="1"/>
        <c:showKeys val="1"/>
        <c:spPr>
          <a:noFill/>
          <a:ln w="9525" cap="flat" cmpd="sng" algn="ctr">
            <a:solidFill>
              <a:schemeClr val="tx1"/>
            </a:solidFill>
            <a:round/>
          </a:ln>
          <a:effectLst/>
        </c:spPr>
        <c:txPr>
          <a:bodyPr rot="0" spcFirstLastPara="1" vertOverflow="ellipsis" vert="horz" wrap="square" anchor="ctr" anchorCtr="1"/>
          <a:lstStyle/>
          <a:p>
            <a:pPr rtl="0">
              <a:defRPr lang="ro-RO"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chart>
  <c:spPr>
    <a:solidFill>
      <a:schemeClr val="bg1"/>
    </a:solidFill>
    <a:ln w="9525" cap="flat" cmpd="sng" algn="ctr">
      <a:solidFill>
        <a:schemeClr val="tx1"/>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30484444736261807"/>
          <c:y val="4.8129512141763288E-2"/>
          <c:w val="0.65129726808523569"/>
          <c:h val="0.64830452854955245"/>
        </c:manualLayout>
      </c:layout>
      <c:barChart>
        <c:barDir val="bar"/>
        <c:grouping val="clustered"/>
        <c:ser>
          <c:idx val="1"/>
          <c:order val="0"/>
          <c:tx>
            <c:strRef>
              <c:f>'Km evolutie'!$A$3</c:f>
              <c:strCache>
                <c:ptCount val="1"/>
                <c:pt idx="0">
                  <c:v>SE inferioară stării bune (km)</c:v>
                </c:pt>
              </c:strCache>
            </c:strRef>
          </c:tx>
          <c:spPr>
            <a:solidFill>
              <a:schemeClr val="bg1">
                <a:lumMod val="75000"/>
              </a:schemeClr>
            </a:solidFill>
            <a:ln>
              <a:noFill/>
            </a:ln>
            <a:effectLst/>
          </c:spPr>
          <c:cat>
            <c:numRef>
              <c:f>'Km evolutie'!$B$1:$H$1</c:f>
              <c:numCache>
                <c:formatCode>General</c:formatCode>
                <c:ptCount val="7"/>
                <c:pt idx="0">
                  <c:v>2011</c:v>
                </c:pt>
                <c:pt idx="1">
                  <c:v>2012</c:v>
                </c:pt>
                <c:pt idx="2">
                  <c:v>2013</c:v>
                </c:pt>
                <c:pt idx="3">
                  <c:v>2014</c:v>
                </c:pt>
                <c:pt idx="4">
                  <c:v>2015</c:v>
                </c:pt>
                <c:pt idx="5">
                  <c:v>2016</c:v>
                </c:pt>
                <c:pt idx="6">
                  <c:v>2017</c:v>
                </c:pt>
              </c:numCache>
            </c:numRef>
          </c:cat>
          <c:val>
            <c:numRef>
              <c:f>'Km evolutie'!$B$3:$H$3</c:f>
              <c:numCache>
                <c:formatCode>General</c:formatCode>
                <c:ptCount val="7"/>
                <c:pt idx="0">
                  <c:v>10758.220000000008</c:v>
                </c:pt>
                <c:pt idx="1">
                  <c:v>11189.98</c:v>
                </c:pt>
                <c:pt idx="2">
                  <c:v>12602.4</c:v>
                </c:pt>
                <c:pt idx="3">
                  <c:v>12352.14000000001</c:v>
                </c:pt>
                <c:pt idx="4">
                  <c:v>15621.2</c:v>
                </c:pt>
                <c:pt idx="5" formatCode="0.0">
                  <c:v>14575.94</c:v>
                </c:pt>
                <c:pt idx="6" formatCode="0.0">
                  <c:v>18321.571000000004</c:v>
                </c:pt>
              </c:numCache>
            </c:numRef>
          </c:val>
        </c:ser>
        <c:ser>
          <c:idx val="0"/>
          <c:order val="1"/>
          <c:tx>
            <c:strRef>
              <c:f>'Km evolutie'!$A$2</c:f>
              <c:strCache>
                <c:ptCount val="1"/>
                <c:pt idx="0">
                  <c:v>SE bună / bun (km)</c:v>
                </c:pt>
              </c:strCache>
            </c:strRef>
          </c:tx>
          <c:spPr>
            <a:solidFill>
              <a:srgbClr val="92D050"/>
            </a:solidFill>
            <a:ln>
              <a:noFill/>
            </a:ln>
            <a:effectLst/>
          </c:spPr>
          <c:cat>
            <c:numRef>
              <c:f>'Km evolutie'!$B$1:$H$1</c:f>
              <c:numCache>
                <c:formatCode>General</c:formatCode>
                <c:ptCount val="7"/>
                <c:pt idx="0">
                  <c:v>2011</c:v>
                </c:pt>
                <c:pt idx="1">
                  <c:v>2012</c:v>
                </c:pt>
                <c:pt idx="2">
                  <c:v>2013</c:v>
                </c:pt>
                <c:pt idx="3">
                  <c:v>2014</c:v>
                </c:pt>
                <c:pt idx="4">
                  <c:v>2015</c:v>
                </c:pt>
                <c:pt idx="5">
                  <c:v>2016</c:v>
                </c:pt>
                <c:pt idx="6">
                  <c:v>2017</c:v>
                </c:pt>
              </c:numCache>
            </c:numRef>
          </c:cat>
          <c:val>
            <c:numRef>
              <c:f>'Km evolutie'!$B$2:$H$2</c:f>
              <c:numCache>
                <c:formatCode>General</c:formatCode>
                <c:ptCount val="7"/>
                <c:pt idx="0">
                  <c:v>18877.32</c:v>
                </c:pt>
                <c:pt idx="1">
                  <c:v>17696.490000000005</c:v>
                </c:pt>
                <c:pt idx="2">
                  <c:v>19290.400000000001</c:v>
                </c:pt>
                <c:pt idx="3">
                  <c:v>18910.439999999973</c:v>
                </c:pt>
                <c:pt idx="4">
                  <c:v>21489.82</c:v>
                </c:pt>
                <c:pt idx="5" formatCode="0.0">
                  <c:v>23035.74</c:v>
                </c:pt>
                <c:pt idx="6" formatCode="0.0">
                  <c:v>19283.808999999997</c:v>
                </c:pt>
              </c:numCache>
            </c:numRef>
          </c:val>
        </c:ser>
        <c:gapWidth val="182"/>
        <c:axId val="236149760"/>
        <c:axId val="236155648"/>
      </c:barChart>
      <c:catAx>
        <c:axId val="236149760"/>
        <c:scaling>
          <c:orientation val="minMax"/>
        </c:scaling>
        <c:axPos val="l"/>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155648"/>
        <c:crosses val="autoZero"/>
        <c:auto val="1"/>
        <c:lblAlgn val="ctr"/>
        <c:lblOffset val="100"/>
      </c:catAx>
      <c:valAx>
        <c:axId val="236155648"/>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ro-RO" sz="1000" b="0" i="0" u="none" strike="noStrike" kern="1200" baseline="0">
                    <a:solidFill>
                      <a:schemeClr val="tx1"/>
                    </a:solidFill>
                    <a:latin typeface="Arial" panose="020B0604020202020204" pitchFamily="34" charset="0"/>
                    <a:ea typeface="+mn-ea"/>
                    <a:cs typeface="Arial" panose="020B0604020202020204" pitchFamily="34" charset="0"/>
                  </a:defRPr>
                </a:pPr>
                <a:r>
                  <a:rPr lang="en-US"/>
                  <a:t>km</a:t>
                </a:r>
                <a:endParaRPr lang="ro-RO"/>
              </a:p>
            </c:rich>
          </c:tx>
          <c:layout>
            <c:manualLayout>
              <c:xMode val="edge"/>
              <c:yMode val="edge"/>
              <c:x val="0.95971870604781995"/>
              <c:y val="0.54645555294389303"/>
            </c:manualLayout>
          </c:layout>
          <c:spPr>
            <a:noFill/>
            <a:ln>
              <a:noFill/>
            </a:ln>
            <a:effectLst/>
          </c:spPr>
        </c:title>
        <c:numFmt formatCode="General" sourceLinked="1"/>
        <c:majorTickMark val="none"/>
        <c:tickLblPos val="nextTo"/>
        <c:spPr>
          <a:noFill/>
          <a:ln>
            <a:solidFill>
              <a:schemeClr val="tx1"/>
            </a:solidFill>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149760"/>
        <c:crosses val="autoZero"/>
        <c:crossBetween val="between"/>
      </c:valAx>
      <c:dTable>
        <c:showHorzBorder val="1"/>
        <c:showVertBorder val="1"/>
        <c:showOutline val="1"/>
        <c:showKeys val="1"/>
        <c:spPr>
          <a:noFill/>
          <a:ln w="9525" cap="flat" cmpd="sng" algn="ctr">
            <a:solidFill>
              <a:schemeClr val="tx1"/>
            </a:solidFill>
            <a:round/>
          </a:ln>
          <a:effectLst/>
        </c:spPr>
        <c:txPr>
          <a:bodyPr rot="0" spcFirstLastPara="1" vertOverflow="ellipsis" vert="horz" wrap="square" anchor="ctr" anchorCtr="1"/>
          <a:lstStyle/>
          <a:p>
            <a:pPr rtl="0">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chart>
  <c:spPr>
    <a:solidFill>
      <a:schemeClr val="bg1"/>
    </a:solidFill>
    <a:ln w="9525" cap="flat" cmpd="sng" algn="ctr">
      <a:solidFill>
        <a:schemeClr val="tx1"/>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28988819470048677"/>
          <c:y val="5.0171037628278223E-2"/>
          <c:w val="0.66251719336879"/>
          <c:h val="0.65163055872291908"/>
        </c:manualLayout>
      </c:layout>
      <c:barChart>
        <c:barDir val="bar"/>
        <c:grouping val="clustered"/>
        <c:ser>
          <c:idx val="1"/>
          <c:order val="0"/>
          <c:tx>
            <c:strRef>
              <c:f>'Km evolutie'!$A$7</c:f>
              <c:strCache>
                <c:ptCount val="1"/>
                <c:pt idx="0">
                  <c:v>SE inferioară stării bune (%)</c:v>
                </c:pt>
              </c:strCache>
            </c:strRef>
          </c:tx>
          <c:spPr>
            <a:solidFill>
              <a:schemeClr val="bg1">
                <a:lumMod val="75000"/>
              </a:schemeClr>
            </a:solidFill>
            <a:ln>
              <a:noFill/>
            </a:ln>
            <a:effectLst/>
          </c:spPr>
          <c:cat>
            <c:numRef>
              <c:f>'Km evolutie'!$B$5:$H$5</c:f>
              <c:numCache>
                <c:formatCode>General</c:formatCode>
                <c:ptCount val="7"/>
                <c:pt idx="0">
                  <c:v>2011</c:v>
                </c:pt>
                <c:pt idx="1">
                  <c:v>2012</c:v>
                </c:pt>
                <c:pt idx="2">
                  <c:v>2013</c:v>
                </c:pt>
                <c:pt idx="3">
                  <c:v>2014</c:v>
                </c:pt>
                <c:pt idx="4">
                  <c:v>2015</c:v>
                </c:pt>
                <c:pt idx="5">
                  <c:v>2016</c:v>
                </c:pt>
                <c:pt idx="6">
                  <c:v>2017</c:v>
                </c:pt>
              </c:numCache>
            </c:numRef>
          </c:cat>
          <c:val>
            <c:numRef>
              <c:f>'Km evolutie'!$B$7:$H$7</c:f>
              <c:numCache>
                <c:formatCode>0.00</c:formatCode>
                <c:ptCount val="7"/>
                <c:pt idx="0">
                  <c:v>36.301922700554066</c:v>
                </c:pt>
                <c:pt idx="1">
                  <c:v>38.737789698775963</c:v>
                </c:pt>
                <c:pt idx="2">
                  <c:v>39.514874830682736</c:v>
                </c:pt>
                <c:pt idx="3">
                  <c:v>39.510942474997215</c:v>
                </c:pt>
                <c:pt idx="4">
                  <c:v>42.093179919700361</c:v>
                </c:pt>
                <c:pt idx="5">
                  <c:v>38.753759470462313</c:v>
                </c:pt>
                <c:pt idx="6">
                  <c:v>48.720611252964339</c:v>
                </c:pt>
              </c:numCache>
            </c:numRef>
          </c:val>
        </c:ser>
        <c:ser>
          <c:idx val="0"/>
          <c:order val="1"/>
          <c:tx>
            <c:strRef>
              <c:f>'Km evolutie'!$A$6</c:f>
              <c:strCache>
                <c:ptCount val="1"/>
                <c:pt idx="0">
                  <c:v>SE bună / bun (%)</c:v>
                </c:pt>
              </c:strCache>
            </c:strRef>
          </c:tx>
          <c:spPr>
            <a:solidFill>
              <a:srgbClr val="92D050"/>
            </a:solidFill>
            <a:ln>
              <a:noFill/>
            </a:ln>
            <a:effectLst/>
          </c:spPr>
          <c:cat>
            <c:numRef>
              <c:f>'Km evolutie'!$B$5:$H$5</c:f>
              <c:numCache>
                <c:formatCode>General</c:formatCode>
                <c:ptCount val="7"/>
                <c:pt idx="0">
                  <c:v>2011</c:v>
                </c:pt>
                <c:pt idx="1">
                  <c:v>2012</c:v>
                </c:pt>
                <c:pt idx="2">
                  <c:v>2013</c:v>
                </c:pt>
                <c:pt idx="3">
                  <c:v>2014</c:v>
                </c:pt>
                <c:pt idx="4">
                  <c:v>2015</c:v>
                </c:pt>
                <c:pt idx="5">
                  <c:v>2016</c:v>
                </c:pt>
                <c:pt idx="6">
                  <c:v>2017</c:v>
                </c:pt>
              </c:numCache>
            </c:numRef>
          </c:cat>
          <c:val>
            <c:numRef>
              <c:f>'Km evolutie'!$B$6:$H$6</c:f>
              <c:numCache>
                <c:formatCode>0.00</c:formatCode>
                <c:ptCount val="7"/>
                <c:pt idx="0">
                  <c:v>63.698549707444471</c:v>
                </c:pt>
                <c:pt idx="1">
                  <c:v>61.26221030122413</c:v>
                </c:pt>
                <c:pt idx="2">
                  <c:v>60.485125169317172</c:v>
                </c:pt>
                <c:pt idx="3">
                  <c:v>60.489057525002679</c:v>
                </c:pt>
                <c:pt idx="4">
                  <c:v>57.906873972676514</c:v>
                </c:pt>
                <c:pt idx="5">
                  <c:v>61.246240529537594</c:v>
                </c:pt>
                <c:pt idx="6">
                  <c:v>51.279388747035661</c:v>
                </c:pt>
              </c:numCache>
            </c:numRef>
          </c:val>
        </c:ser>
        <c:gapWidth val="182"/>
        <c:axId val="236587264"/>
        <c:axId val="236597248"/>
      </c:barChart>
      <c:catAx>
        <c:axId val="236587264"/>
        <c:scaling>
          <c:orientation val="minMax"/>
        </c:scaling>
        <c:axPos val="l"/>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597248"/>
        <c:crosses val="autoZero"/>
        <c:auto val="1"/>
        <c:lblAlgn val="ctr"/>
        <c:lblOffset val="100"/>
      </c:catAx>
      <c:valAx>
        <c:axId val="236597248"/>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ro-RO"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a:t>
                </a:r>
                <a:endParaRPr lang="ro-RO"/>
              </a:p>
            </c:rich>
          </c:tx>
          <c:layout>
            <c:manualLayout>
              <c:xMode val="edge"/>
              <c:yMode val="edge"/>
              <c:x val="0.96174898439170464"/>
              <c:y val="0.61376309717271671"/>
            </c:manualLayout>
          </c:layout>
          <c:spPr>
            <a:noFill/>
            <a:ln>
              <a:noFill/>
            </a:ln>
            <a:effectLst/>
          </c:spPr>
        </c:title>
        <c:numFmt formatCode="0.00" sourceLinked="1"/>
        <c:majorTickMark val="none"/>
        <c:tickLblPos val="nextTo"/>
        <c:spPr>
          <a:noFill/>
          <a:ln>
            <a:solidFill>
              <a:schemeClr val="tx1"/>
            </a:solidFill>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587264"/>
        <c:crosses val="autoZero"/>
        <c:crossBetween val="between"/>
      </c:valAx>
      <c:dTable>
        <c:showHorzBorder val="1"/>
        <c:showVertBorder val="1"/>
        <c:showOutline val="1"/>
        <c:showKeys val="1"/>
        <c:spPr>
          <a:noFill/>
          <a:ln w="9525" cap="flat" cmpd="sng" algn="ctr">
            <a:solidFill>
              <a:schemeClr val="tx1"/>
            </a:solidFill>
            <a:round/>
          </a:ln>
          <a:effectLst/>
        </c:spPr>
        <c:txPr>
          <a:bodyPr rot="0" spcFirstLastPara="1" vertOverflow="ellipsis" vert="horz" wrap="square" anchor="ctr" anchorCtr="1"/>
          <a:lstStyle/>
          <a:p>
            <a:pPr rtl="0">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23488116160763636"/>
          <c:y val="4.3521279631542682E-2"/>
          <c:w val="0.74315566323440463"/>
          <c:h val="0.55347914779290641"/>
        </c:manualLayout>
      </c:layout>
      <c:barChart>
        <c:barDir val="bar"/>
        <c:grouping val="stacked"/>
        <c:ser>
          <c:idx val="0"/>
          <c:order val="0"/>
          <c:tx>
            <c:strRef>
              <c:f>'Subst. priorit. lacuri'!$C$38</c:f>
              <c:strCache>
                <c:ptCount val="1"/>
                <c:pt idx="0">
                  <c:v>Metale prioritare (nr.)</c:v>
                </c:pt>
              </c:strCache>
            </c:strRef>
          </c:tx>
          <c:spPr>
            <a:solidFill>
              <a:schemeClr val="accent1"/>
            </a:solidFill>
            <a:ln>
              <a:noFill/>
            </a:ln>
            <a:effectLst/>
          </c:spPr>
          <c:cat>
            <c:strRef>
              <c:f>'Subst. priorit. lacuri'!$A$39:$A$49</c:f>
              <c:strCache>
                <c:ptCount val="11"/>
                <c:pt idx="0">
                  <c:v>Someș-Tisa</c:v>
                </c:pt>
                <c:pt idx="1">
                  <c:v>Crișuri</c:v>
                </c:pt>
                <c:pt idx="2">
                  <c:v>Mureș</c:v>
                </c:pt>
                <c:pt idx="3">
                  <c:v>Banat</c:v>
                </c:pt>
                <c:pt idx="4">
                  <c:v>Jiu</c:v>
                </c:pt>
                <c:pt idx="5">
                  <c:v>Olt</c:v>
                </c:pt>
                <c:pt idx="6">
                  <c:v>Argeș - Vedea</c:v>
                </c:pt>
                <c:pt idx="7">
                  <c:v>Buzău - Ialomița</c:v>
                </c:pt>
                <c:pt idx="8">
                  <c:v>Siret</c:v>
                </c:pt>
                <c:pt idx="9">
                  <c:v>Prut - Bârlad</c:v>
                </c:pt>
                <c:pt idx="10">
                  <c:v>Dobrogea - Litoral</c:v>
                </c:pt>
              </c:strCache>
            </c:strRef>
          </c:cat>
          <c:val>
            <c:numRef>
              <c:f>'Subst. priorit. lacuri'!$C$39:$C$49</c:f>
              <c:numCache>
                <c:formatCode>General</c:formatCode>
                <c:ptCount val="11"/>
                <c:pt idx="0">
                  <c:v>4</c:v>
                </c:pt>
                <c:pt idx="1">
                  <c:v>0</c:v>
                </c:pt>
                <c:pt idx="2">
                  <c:v>0</c:v>
                </c:pt>
                <c:pt idx="3">
                  <c:v>4</c:v>
                </c:pt>
                <c:pt idx="4">
                  <c:v>4</c:v>
                </c:pt>
                <c:pt idx="5">
                  <c:v>4</c:v>
                </c:pt>
                <c:pt idx="6">
                  <c:v>0</c:v>
                </c:pt>
                <c:pt idx="7">
                  <c:v>1</c:v>
                </c:pt>
                <c:pt idx="8">
                  <c:v>4</c:v>
                </c:pt>
                <c:pt idx="9">
                  <c:v>4</c:v>
                </c:pt>
                <c:pt idx="10">
                  <c:v>3</c:v>
                </c:pt>
              </c:numCache>
            </c:numRef>
          </c:val>
        </c:ser>
        <c:ser>
          <c:idx val="1"/>
          <c:order val="1"/>
          <c:tx>
            <c:strRef>
              <c:f>'Subst. priorit. lacuri'!$D$38</c:f>
              <c:strCache>
                <c:ptCount val="1"/>
                <c:pt idx="0">
                  <c:v>Micropoluanți organici (nr.)</c:v>
                </c:pt>
              </c:strCache>
            </c:strRef>
          </c:tx>
          <c:spPr>
            <a:solidFill>
              <a:schemeClr val="accent2"/>
            </a:solidFill>
            <a:ln>
              <a:noFill/>
            </a:ln>
            <a:effectLst/>
          </c:spPr>
          <c:cat>
            <c:strRef>
              <c:f>'Subst. priorit. lacuri'!$A$39:$A$49</c:f>
              <c:strCache>
                <c:ptCount val="11"/>
                <c:pt idx="0">
                  <c:v>Someș-Tisa</c:v>
                </c:pt>
                <c:pt idx="1">
                  <c:v>Crișuri</c:v>
                </c:pt>
                <c:pt idx="2">
                  <c:v>Mureș</c:v>
                </c:pt>
                <c:pt idx="3">
                  <c:v>Banat</c:v>
                </c:pt>
                <c:pt idx="4">
                  <c:v>Jiu</c:v>
                </c:pt>
                <c:pt idx="5">
                  <c:v>Olt</c:v>
                </c:pt>
                <c:pt idx="6">
                  <c:v>Argeș - Vedea</c:v>
                </c:pt>
                <c:pt idx="7">
                  <c:v>Buzău - Ialomița</c:v>
                </c:pt>
                <c:pt idx="8">
                  <c:v>Siret</c:v>
                </c:pt>
                <c:pt idx="9">
                  <c:v>Prut - Bârlad</c:v>
                </c:pt>
                <c:pt idx="10">
                  <c:v>Dobrogea - Litoral</c:v>
                </c:pt>
              </c:strCache>
            </c:strRef>
          </c:cat>
          <c:val>
            <c:numRef>
              <c:f>'Subst. priorit. lacuri'!$D$39:$D$49</c:f>
              <c:numCache>
                <c:formatCode>General</c:formatCode>
                <c:ptCount val="11"/>
                <c:pt idx="0">
                  <c:v>9</c:v>
                </c:pt>
                <c:pt idx="1">
                  <c:v>0</c:v>
                </c:pt>
                <c:pt idx="2">
                  <c:v>2</c:v>
                </c:pt>
                <c:pt idx="3">
                  <c:v>9</c:v>
                </c:pt>
                <c:pt idx="4">
                  <c:v>9</c:v>
                </c:pt>
                <c:pt idx="5">
                  <c:v>9</c:v>
                </c:pt>
                <c:pt idx="6">
                  <c:v>9</c:v>
                </c:pt>
                <c:pt idx="7">
                  <c:v>9</c:v>
                </c:pt>
                <c:pt idx="8">
                  <c:v>8</c:v>
                </c:pt>
                <c:pt idx="9">
                  <c:v>22</c:v>
                </c:pt>
                <c:pt idx="10">
                  <c:v>3</c:v>
                </c:pt>
              </c:numCache>
            </c:numRef>
          </c:val>
        </c:ser>
        <c:overlap val="100"/>
        <c:axId val="236615168"/>
        <c:axId val="236617088"/>
      </c:barChart>
      <c:catAx>
        <c:axId val="236615168"/>
        <c:scaling>
          <c:orientation val="minMax"/>
        </c:scaling>
        <c:axPos val="l"/>
        <c:title>
          <c:tx>
            <c:rich>
              <a:bodyPr rot="-54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Bazine/spatii hidrografice</a:t>
                </a:r>
                <a:endParaRPr lang="ro-RO"/>
              </a:p>
            </c:rich>
          </c:tx>
          <c:layout>
            <c:manualLayout>
              <c:xMode val="edge"/>
              <c:yMode val="edge"/>
              <c:x val="5.5961059838485004E-2"/>
              <c:y val="0.15049795571483957"/>
            </c:manualLayout>
          </c:layout>
          <c:spPr>
            <a:noFill/>
            <a:ln>
              <a:noFill/>
            </a:ln>
            <a:effectLst/>
          </c:spPr>
        </c:title>
        <c:numFmt formatCode="General" sourceLinked="1"/>
        <c:maj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lang="ro-RO"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617088"/>
        <c:crosses val="autoZero"/>
        <c:auto val="1"/>
        <c:lblAlgn val="ctr"/>
        <c:lblOffset val="100"/>
      </c:catAx>
      <c:valAx>
        <c:axId val="236617088"/>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solidFill>
              <a:sysClr val="windowText" lastClr="000000"/>
            </a:solidFill>
          </a:ln>
          <a:effectLst/>
        </c:spPr>
        <c:txPr>
          <a:bodyPr rot="-60000000" spcFirstLastPara="1" vertOverflow="ellipsis" vert="horz" wrap="square" anchor="ctr" anchorCtr="1"/>
          <a:lstStyle/>
          <a:p>
            <a:pPr>
              <a:defRPr lang="ro-RO"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615168"/>
        <c:crosses val="autoZero"/>
        <c:crossBetween val="between"/>
      </c:valAx>
      <c:dTable>
        <c:showHorzBorder val="1"/>
        <c:showVertBorder val="1"/>
        <c:showOutline val="1"/>
        <c:showKeys val="1"/>
        <c:spPr>
          <a:noFill/>
          <a:ln w="9525" cap="flat" cmpd="sng" algn="ctr">
            <a:solidFill>
              <a:sysClr val="windowText" lastClr="000000"/>
            </a:solidFill>
            <a:round/>
          </a:ln>
          <a:effectLst/>
        </c:spPr>
        <c:txPr>
          <a:bodyPr rot="0" spcFirstLastPara="1" vertOverflow="ellipsis" vert="horz" wrap="square" anchor="ctr" anchorCtr="1"/>
          <a:lstStyle/>
          <a:p>
            <a:pPr rtl="0">
              <a:defRPr lang="ro-RO"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chart>
  <c:spPr>
    <a:solidFill>
      <a:schemeClr val="bg1"/>
    </a:solidFill>
    <a:ln w="9525" cap="flat" cmpd="sng" algn="ctr">
      <a:solidFill>
        <a:sysClr val="windowText" lastClr="000000"/>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35624272606949781"/>
          <c:y val="2.4050437824506801E-2"/>
          <c:w val="0.60596881800031477"/>
          <c:h val="0.67164661802677983"/>
        </c:manualLayout>
      </c:layout>
      <c:barChart>
        <c:barDir val="col"/>
        <c:grouping val="clustered"/>
        <c:ser>
          <c:idx val="0"/>
          <c:order val="0"/>
          <c:tx>
            <c:strRef>
              <c:f>Subterane_NO3!$A$10</c:f>
              <c:strCache>
                <c:ptCount val="1"/>
                <c:pt idx="0">
                  <c:v> Puncte de  monitorizare cu conc. &lt; 50 mg NO₃/l (%)</c:v>
                </c:pt>
              </c:strCache>
            </c:strRef>
          </c:tx>
          <c:spPr>
            <a:solidFill>
              <a:schemeClr val="accent1"/>
            </a:solidFill>
            <a:ln>
              <a:noFill/>
            </a:ln>
            <a:effectLst/>
          </c:spPr>
          <c:cat>
            <c:numRef>
              <c:f>Subterane_NO3!$B$9:$I$9</c:f>
              <c:numCache>
                <c:formatCode>General</c:formatCode>
                <c:ptCount val="8"/>
                <c:pt idx="0">
                  <c:v>2010</c:v>
                </c:pt>
                <c:pt idx="1">
                  <c:v>2011</c:v>
                </c:pt>
                <c:pt idx="2">
                  <c:v>2012</c:v>
                </c:pt>
                <c:pt idx="3">
                  <c:v>2013</c:v>
                </c:pt>
                <c:pt idx="4">
                  <c:v>2014</c:v>
                </c:pt>
                <c:pt idx="5">
                  <c:v>2015</c:v>
                </c:pt>
                <c:pt idx="6">
                  <c:v>2016</c:v>
                </c:pt>
                <c:pt idx="7">
                  <c:v>2017</c:v>
                </c:pt>
              </c:numCache>
            </c:numRef>
          </c:cat>
          <c:val>
            <c:numRef>
              <c:f>Subterane_NO3!$B$10:$I$10</c:f>
              <c:numCache>
                <c:formatCode>0.00</c:formatCode>
                <c:ptCount val="8"/>
                <c:pt idx="0">
                  <c:v>89.454322501532801</c:v>
                </c:pt>
                <c:pt idx="1">
                  <c:v>87.442922374429159</c:v>
                </c:pt>
                <c:pt idx="2">
                  <c:v>86.151491966335115</c:v>
                </c:pt>
                <c:pt idx="3">
                  <c:v>85.444531864673493</c:v>
                </c:pt>
                <c:pt idx="4">
                  <c:v>86.646433990895304</c:v>
                </c:pt>
                <c:pt idx="5">
                  <c:v>85.496183206106863</c:v>
                </c:pt>
                <c:pt idx="6">
                  <c:v>86.277084701247659</c:v>
                </c:pt>
                <c:pt idx="7">
                  <c:v>86.197916666666657</c:v>
                </c:pt>
              </c:numCache>
            </c:numRef>
          </c:val>
        </c:ser>
        <c:ser>
          <c:idx val="1"/>
          <c:order val="1"/>
          <c:tx>
            <c:strRef>
              <c:f>Subterane_NO3!$A$11</c:f>
              <c:strCache>
                <c:ptCount val="1"/>
                <c:pt idx="0">
                  <c:v>Depășiri ale conc. 50 mg NO₃/L (%)</c:v>
                </c:pt>
              </c:strCache>
            </c:strRef>
          </c:tx>
          <c:spPr>
            <a:solidFill>
              <a:schemeClr val="bg1">
                <a:lumMod val="75000"/>
              </a:schemeClr>
            </a:solidFill>
            <a:ln>
              <a:noFill/>
            </a:ln>
            <a:effectLst/>
          </c:spPr>
          <c:cat>
            <c:numRef>
              <c:f>Subterane_NO3!$B$9:$I$9</c:f>
              <c:numCache>
                <c:formatCode>General</c:formatCode>
                <c:ptCount val="8"/>
                <c:pt idx="0">
                  <c:v>2010</c:v>
                </c:pt>
                <c:pt idx="1">
                  <c:v>2011</c:v>
                </c:pt>
                <c:pt idx="2">
                  <c:v>2012</c:v>
                </c:pt>
                <c:pt idx="3">
                  <c:v>2013</c:v>
                </c:pt>
                <c:pt idx="4">
                  <c:v>2014</c:v>
                </c:pt>
                <c:pt idx="5">
                  <c:v>2015</c:v>
                </c:pt>
                <c:pt idx="6">
                  <c:v>2016</c:v>
                </c:pt>
                <c:pt idx="7">
                  <c:v>2017</c:v>
                </c:pt>
              </c:numCache>
            </c:numRef>
          </c:cat>
          <c:val>
            <c:numRef>
              <c:f>Subterane_NO3!$B$11:$I$11</c:f>
              <c:numCache>
                <c:formatCode>0.00</c:formatCode>
                <c:ptCount val="8"/>
                <c:pt idx="0">
                  <c:v>10.545677498467199</c:v>
                </c:pt>
                <c:pt idx="1">
                  <c:v>12.557077625570768</c:v>
                </c:pt>
                <c:pt idx="2">
                  <c:v>13.84850803366488</c:v>
                </c:pt>
                <c:pt idx="3">
                  <c:v>14.555468135326526</c:v>
                </c:pt>
                <c:pt idx="4">
                  <c:v>13.35356600910473</c:v>
                </c:pt>
                <c:pt idx="5">
                  <c:v>14.503816793893128</c:v>
                </c:pt>
                <c:pt idx="6">
                  <c:v>13.722915298752461</c:v>
                </c:pt>
                <c:pt idx="7">
                  <c:v>13.802083333333352</c:v>
                </c:pt>
              </c:numCache>
            </c:numRef>
          </c:val>
        </c:ser>
        <c:gapWidth val="219"/>
        <c:overlap val="-27"/>
        <c:axId val="236647168"/>
        <c:axId val="236648704"/>
      </c:barChart>
      <c:catAx>
        <c:axId val="2366471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648704"/>
        <c:crosses val="autoZero"/>
        <c:auto val="1"/>
        <c:lblAlgn val="ctr"/>
        <c:lblOffset val="100"/>
      </c:catAx>
      <c:valAx>
        <c:axId val="23664870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ro-RO"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a:t>
                </a:r>
                <a:endParaRPr lang="ro-RO"/>
              </a:p>
            </c:rich>
          </c:tx>
          <c:layout>
            <c:manualLayout>
              <c:xMode val="edge"/>
              <c:yMode val="edge"/>
              <c:x val="0.2388888888888889"/>
              <c:y val="0.354683581219015"/>
            </c:manualLayout>
          </c:layout>
          <c:spPr>
            <a:noFill/>
            <a:ln>
              <a:noFill/>
            </a:ln>
            <a:effectLst/>
          </c:spPr>
        </c:title>
        <c:numFmt formatCode="0" sourceLinked="0"/>
        <c:majorTickMark val="none"/>
        <c:tickLblPos val="nextTo"/>
        <c:spPr>
          <a:noFill/>
          <a:ln>
            <a:solidFill>
              <a:schemeClr val="tx1"/>
            </a:solidFill>
          </a:ln>
          <a:effectLst/>
        </c:spPr>
        <c:txPr>
          <a:bodyPr rot="-60000000" spcFirstLastPara="1" vertOverflow="ellipsis" vert="horz" wrap="square" anchor="ctr" anchorCtr="1"/>
          <a:lstStyle/>
          <a:p>
            <a:pPr>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6647168"/>
        <c:crosses val="autoZero"/>
        <c:crossBetween val="between"/>
      </c:valAx>
      <c:dTable>
        <c:showHorzBorder val="1"/>
        <c:showVertBorder val="1"/>
        <c:showOutline val="1"/>
        <c:showKeys val="1"/>
        <c:spPr>
          <a:noFill/>
          <a:ln w="9525" cap="flat" cmpd="sng" algn="ctr">
            <a:solidFill>
              <a:schemeClr val="tx1"/>
            </a:solidFill>
            <a:round/>
          </a:ln>
          <a:effectLst/>
        </c:spPr>
        <c:txPr>
          <a:bodyPr rot="0" spcFirstLastPara="1" vertOverflow="ellipsis" vert="horz" wrap="square" anchor="ctr" anchorCtr="1"/>
          <a:lstStyle/>
          <a:p>
            <a:pPr rtl="0">
              <a:defRPr lang="ro-RO"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view3D>
      <c:rotX val="30"/>
      <c:perspective val="30"/>
    </c:view3D>
    <c:plotArea>
      <c:layout>
        <c:manualLayout>
          <c:layoutTarget val="inner"/>
          <c:xMode val="edge"/>
          <c:yMode val="edge"/>
          <c:x val="4.6300743657042884E-2"/>
          <c:y val="2.3148148148148147E-3"/>
          <c:w val="0.71765551181102361"/>
          <c:h val="0.99768518518518523"/>
        </c:manualLayout>
      </c:layout>
      <c:pie3DChart>
        <c:varyColors val="1"/>
        <c:ser>
          <c:idx val="0"/>
          <c:order val="0"/>
          <c:explosion val="25"/>
          <c:dLbls>
            <c:dLbl>
              <c:idx val="0"/>
              <c:layout>
                <c:manualLayout>
                  <c:x val="-0.19915310586176729"/>
                  <c:y val="1.675452026829977E-2"/>
                </c:manualLayout>
              </c:layout>
              <c:tx>
                <c:rich>
                  <a:bodyPr/>
                  <a:lstStyle/>
                  <a:p>
                    <a:r>
                      <a:rPr lang="en-US"/>
                      <a:t>45,26</a:t>
                    </a:r>
                    <a:r>
                      <a:rPr lang="ro-RO"/>
                      <a:t>%</a:t>
                    </a:r>
                    <a:endParaRPr lang="en-US"/>
                  </a:p>
                </c:rich>
              </c:tx>
              <c:dLblPos val="bestFit"/>
            </c:dLbl>
            <c:dLbl>
              <c:idx val="1"/>
              <c:layout>
                <c:manualLayout>
                  <c:x val="0.14075000000000001"/>
                  <c:y val="-0.14088910761154855"/>
                </c:manualLayout>
              </c:layout>
              <c:tx>
                <c:rich>
                  <a:bodyPr/>
                  <a:lstStyle/>
                  <a:p>
                    <a:r>
                      <a:rPr lang="en-US"/>
                      <a:t>38,83</a:t>
                    </a:r>
                    <a:r>
                      <a:rPr lang="ro-RO"/>
                      <a:t>%</a:t>
                    </a:r>
                    <a:endParaRPr lang="en-US"/>
                  </a:p>
                </c:rich>
              </c:tx>
              <c:dLblPos val="bestFit"/>
            </c:dLbl>
            <c:dLbl>
              <c:idx val="2"/>
              <c:layout>
                <c:manualLayout>
                  <c:x val="3.740551181102366E-2"/>
                  <c:y val="1.5975867599883373E-2"/>
                </c:manualLayout>
              </c:layout>
              <c:tx>
                <c:rich>
                  <a:bodyPr/>
                  <a:lstStyle/>
                  <a:p>
                    <a:r>
                      <a:rPr lang="en-US"/>
                      <a:t>7,66%</a:t>
                    </a:r>
                  </a:p>
                </c:rich>
              </c:tx>
              <c:dLblPos val="bestFit"/>
            </c:dLbl>
            <c:dLbl>
              <c:idx val="3"/>
              <c:layout>
                <c:manualLayout>
                  <c:x val="6.930293088363966E-2"/>
                  <c:y val="1.5680956547098283E-2"/>
                </c:manualLayout>
              </c:layout>
              <c:tx>
                <c:rich>
                  <a:bodyPr/>
                  <a:lstStyle/>
                  <a:p>
                    <a:r>
                      <a:rPr lang="en-US"/>
                      <a:t>8,24</a:t>
                    </a:r>
                    <a:r>
                      <a:rPr lang="ro-RO"/>
                      <a:t>%</a:t>
                    </a:r>
                    <a:endParaRPr lang="en-US"/>
                  </a:p>
                </c:rich>
              </c:tx>
              <c:dLblPos val="bestFit"/>
            </c:dLbl>
            <c:spPr>
              <a:solidFill>
                <a:schemeClr val="bg1"/>
              </a:solidFill>
              <a:ln>
                <a:solidFill>
                  <a:schemeClr val="tx1"/>
                </a:solidFill>
              </a:ln>
            </c:spPr>
            <c:txPr>
              <a:bodyPr/>
              <a:lstStyle/>
              <a:p>
                <a:pPr>
                  <a:defRPr lang="en-GB" b="1">
                    <a:latin typeface="Arial" panose="020B0604020202020204" pitchFamily="34" charset="0"/>
                    <a:cs typeface="Arial" panose="020B0604020202020204" pitchFamily="34" charset="0"/>
                  </a:defRPr>
                </a:pPr>
                <a:endParaRPr lang="en-US"/>
              </a:p>
            </c:txPr>
            <c:showVal val="1"/>
            <c:showLeaderLines val="1"/>
          </c:dLbls>
          <c:cat>
            <c:strRef>
              <c:f>Sheet1!$A$8:$A$11</c:f>
              <c:strCache>
                <c:ptCount val="4"/>
                <c:pt idx="0">
                  <c:v>aglomerări urbane</c:v>
                </c:pt>
                <c:pt idx="1">
                  <c:v>unități  industriale</c:v>
                </c:pt>
                <c:pt idx="2">
                  <c:v>unități agricole </c:v>
                </c:pt>
                <c:pt idx="3">
                  <c:v>alte presiuni </c:v>
                </c:pt>
              </c:strCache>
            </c:strRef>
          </c:cat>
          <c:val>
            <c:numRef>
              <c:f>Sheet1!$C$8:$C$11</c:f>
              <c:numCache>
                <c:formatCode>0.00</c:formatCode>
                <c:ptCount val="4"/>
                <c:pt idx="0">
                  <c:v>44.302901627742337</c:v>
                </c:pt>
                <c:pt idx="1">
                  <c:v>40.127388535031862</c:v>
                </c:pt>
                <c:pt idx="2">
                  <c:v>7.5017692852087823</c:v>
                </c:pt>
                <c:pt idx="3">
                  <c:v>8.0679405520169922</c:v>
                </c:pt>
              </c:numCache>
            </c:numRef>
          </c:val>
        </c:ser>
      </c:pie3DChart>
      <c:spPr>
        <a:noFill/>
        <a:ln w="25400">
          <a:noFill/>
        </a:ln>
      </c:spPr>
    </c:plotArea>
    <c:legend>
      <c:legendPos val="r"/>
      <c:layout>
        <c:manualLayout>
          <c:xMode val="edge"/>
          <c:yMode val="edge"/>
          <c:x val="0.69636811023622047"/>
          <c:y val="0.64756270049577169"/>
          <c:w val="0.28696522309711281"/>
          <c:h val="0.31598571011956889"/>
        </c:manualLayout>
      </c:layout>
      <c:txPr>
        <a:bodyPr/>
        <a:lstStyle/>
        <a:p>
          <a:pPr>
            <a:defRPr lang="en-GB" b="1">
              <a:latin typeface="Arial" panose="020B0604020202020204" pitchFamily="34" charset="0"/>
              <a:cs typeface="Arial" panose="020B0604020202020204" pitchFamily="34" charset="0"/>
            </a:defRPr>
          </a:pPr>
          <a:endParaRPr lang="en-US"/>
        </a:p>
      </c:txPr>
    </c:legend>
    <c:plotVisOnly val="1"/>
    <c:dispBlanksAs val="zero"/>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view3D>
      <c:rotX val="30"/>
      <c:perspective val="30"/>
    </c:view3D>
    <c:plotArea>
      <c:layout>
        <c:manualLayout>
          <c:layoutTarget val="inner"/>
          <c:xMode val="edge"/>
          <c:yMode val="edge"/>
          <c:x val="0.20165630143689681"/>
          <c:y val="0.12065268264231199"/>
          <c:w val="0.6600069398104903"/>
          <c:h val="0.80333909480827093"/>
        </c:manualLayout>
      </c:layout>
      <c:pie3DChart>
        <c:varyColors val="1"/>
        <c:ser>
          <c:idx val="0"/>
          <c:order val="0"/>
          <c:explosion val="25"/>
          <c:dPt>
            <c:idx val="2"/>
            <c:spPr>
              <a:solidFill>
                <a:schemeClr val="accent6">
                  <a:lumMod val="75000"/>
                </a:schemeClr>
              </a:solidFill>
            </c:spPr>
          </c:dPt>
          <c:dLbls>
            <c:dLbl>
              <c:idx val="0"/>
              <c:layout>
                <c:manualLayout>
                  <c:x val="-6.3170069842964589E-5"/>
                  <c:y val="0.17182539174473122"/>
                </c:manualLayout>
              </c:layout>
              <c:tx>
                <c:rich>
                  <a:bodyPr/>
                  <a:lstStyle/>
                  <a:p>
                    <a:pPr>
                      <a:defRPr lang="en-GB" sz="1000" b="0" i="0" u="none" strike="noStrike" baseline="0">
                        <a:solidFill>
                          <a:srgbClr val="000000"/>
                        </a:solidFill>
                        <a:latin typeface="Arial" panose="020B0604020202020204" pitchFamily="34" charset="0"/>
                        <a:ea typeface="Calibri"/>
                        <a:cs typeface="Arial" panose="020B0604020202020204" pitchFamily="34" charset="0"/>
                      </a:defRPr>
                    </a:pPr>
                    <a:r>
                      <a:rPr lang="en-GB" sz="1000" b="0" i="0" u="none" strike="noStrike" baseline="0">
                        <a:solidFill>
                          <a:srgbClr val="000000"/>
                        </a:solidFill>
                        <a:latin typeface="Arial" panose="020B0604020202020204" pitchFamily="34" charset="0"/>
                        <a:cs typeface="Arial" panose="020B0604020202020204" pitchFamily="34" charset="0"/>
                      </a:rPr>
                      <a:t>presiuni potential semnificative difuze </a:t>
                    </a:r>
                  </a:p>
                  <a:p>
                    <a:pPr>
                      <a:defRPr lang="en-GB" sz="1000" b="0" i="0" u="none" strike="noStrike" baseline="0">
                        <a:solidFill>
                          <a:srgbClr val="000000"/>
                        </a:solidFill>
                        <a:latin typeface="Arial" panose="020B0604020202020204" pitchFamily="34" charset="0"/>
                        <a:ea typeface="Calibri"/>
                        <a:cs typeface="Arial" panose="020B0604020202020204" pitchFamily="34" charset="0"/>
                      </a:defRPr>
                    </a:pPr>
                    <a:r>
                      <a:rPr lang="en-GB" sz="1000" b="1" i="0" u="none" strike="noStrike" baseline="0">
                        <a:solidFill>
                          <a:srgbClr val="000000"/>
                        </a:solidFill>
                        <a:latin typeface="Arial" panose="020B0604020202020204" pitchFamily="34" charset="0"/>
                        <a:cs typeface="Arial" panose="020B0604020202020204" pitchFamily="34" charset="0"/>
                      </a:rPr>
                      <a:t>59</a:t>
                    </a:r>
                    <a:r>
                      <a:rPr lang="en-GB" sz="1000" b="0" i="0" u="none" strike="noStrike" baseline="0">
                        <a:solidFill>
                          <a:srgbClr val="000000"/>
                        </a:solidFill>
                        <a:latin typeface="Arial" panose="020B0604020202020204" pitchFamily="34" charset="0"/>
                        <a:cs typeface="Arial" panose="020B0604020202020204" pitchFamily="34" charset="0"/>
                      </a:rPr>
                      <a:t>,4</a:t>
                    </a:r>
                    <a:r>
                      <a:rPr lang="en-GB" sz="1000" b="1" i="0" u="none" strike="noStrike" baseline="0">
                        <a:solidFill>
                          <a:srgbClr val="000000"/>
                        </a:solidFill>
                        <a:latin typeface="Arial" panose="020B0604020202020204" pitchFamily="34" charset="0"/>
                        <a:cs typeface="Arial" panose="020B0604020202020204" pitchFamily="34" charset="0"/>
                      </a:rPr>
                      <a:t>0% </a:t>
                    </a:r>
                    <a:endParaRPr lang="en-GB" sz="1000" b="1" i="0" u="none" strike="noStrike" baseline="0">
                      <a:solidFill>
                        <a:srgbClr val="000000"/>
                      </a:solidFill>
                      <a:latin typeface="Times New Roman"/>
                      <a:cs typeface="Times New Roman"/>
                    </a:endParaRPr>
                  </a:p>
                </c:rich>
              </c:tx>
              <c:spPr>
                <a:solidFill>
                  <a:schemeClr val="bg1"/>
                </a:solidFill>
              </c:spPr>
              <c:dLblPos val="bestFit"/>
            </c:dLbl>
            <c:dLbl>
              <c:idx val="1"/>
              <c:layout>
                <c:manualLayout>
                  <c:x val="-2.9378531073446332E-2"/>
                  <c:y val="0.11349991820128176"/>
                </c:manualLayout>
              </c:layout>
              <c:tx>
                <c:rich>
                  <a:bodyPr/>
                  <a:lstStyle/>
                  <a:p>
                    <a:pPr>
                      <a:defRPr lang="en-GB" sz="1000" b="0" i="0" u="none" strike="noStrike" baseline="0">
                        <a:solidFill>
                          <a:srgbClr val="000000"/>
                        </a:solidFill>
                        <a:latin typeface="Arial" panose="020B0604020202020204" pitchFamily="34" charset="0"/>
                        <a:ea typeface="Calibri"/>
                        <a:cs typeface="Arial" panose="020B0604020202020204" pitchFamily="34" charset="0"/>
                      </a:defRPr>
                    </a:pPr>
                    <a:r>
                      <a:rPr lang="en-GB" sz="1000" b="0" i="0" u="none" strike="noStrike" baseline="0">
                        <a:solidFill>
                          <a:srgbClr val="000000"/>
                        </a:solidFill>
                        <a:latin typeface="Arial" panose="020B0604020202020204" pitchFamily="34" charset="0"/>
                        <a:cs typeface="Arial" panose="020B0604020202020204" pitchFamily="34" charset="0"/>
                      </a:rPr>
                      <a:t>Presiuni potenţial semnificative punctiforme </a:t>
                    </a:r>
                    <a:r>
                      <a:rPr lang="en-GB" sz="1000" b="1" i="0" u="none" strike="noStrike" baseline="0">
                        <a:solidFill>
                          <a:srgbClr val="000000"/>
                        </a:solidFill>
                        <a:latin typeface="Arial" panose="020B0604020202020204" pitchFamily="34" charset="0"/>
                        <a:cs typeface="Arial" panose="020B0604020202020204" pitchFamily="34" charset="0"/>
                      </a:rPr>
                      <a:t>15,27% </a:t>
                    </a:r>
                    <a:endParaRPr lang="en-GB" sz="1000" b="1" i="0" u="none" strike="noStrike" baseline="0">
                      <a:solidFill>
                        <a:srgbClr val="000000"/>
                      </a:solidFill>
                      <a:latin typeface="Times New Roman"/>
                      <a:cs typeface="Times New Roman"/>
                    </a:endParaRPr>
                  </a:p>
                </c:rich>
              </c:tx>
              <c:spPr>
                <a:solidFill>
                  <a:schemeClr val="bg1"/>
                </a:solidFill>
              </c:spPr>
              <c:dLblPos val="bestFit"/>
            </c:dLbl>
            <c:dLbl>
              <c:idx val="2"/>
              <c:layout>
                <c:manualLayout>
                  <c:x val="-5.0914720405712023E-2"/>
                  <c:y val="-4.6820163739695102E-2"/>
                </c:manualLayout>
              </c:layout>
              <c:tx>
                <c:rich>
                  <a:bodyPr/>
                  <a:lstStyle/>
                  <a:p>
                    <a:pPr>
                      <a:defRPr lang="en-GB" sz="1000" b="0" i="0" u="none" strike="noStrike" baseline="0">
                        <a:solidFill>
                          <a:srgbClr val="000000"/>
                        </a:solidFill>
                        <a:latin typeface="Arial" panose="020B0604020202020204" pitchFamily="34" charset="0"/>
                        <a:ea typeface="Calibri"/>
                        <a:cs typeface="Arial" panose="020B0604020202020204" pitchFamily="34" charset="0"/>
                      </a:defRPr>
                    </a:pPr>
                    <a:r>
                      <a:rPr lang="en-GB" sz="900" b="0" i="0" u="none" strike="noStrike" baseline="0">
                        <a:solidFill>
                          <a:srgbClr val="000000"/>
                        </a:solidFill>
                        <a:latin typeface="Arial" panose="020B0604020202020204" pitchFamily="34" charset="0"/>
                        <a:cs typeface="Arial" panose="020B0604020202020204" pitchFamily="34" charset="0"/>
                      </a:rPr>
                      <a:t>Presiuni potenţial semnificative hidromorfologice </a:t>
                    </a:r>
                    <a:r>
                      <a:rPr lang="en-GB" sz="900" b="1" i="0" u="none" strike="noStrike" baseline="0">
                        <a:solidFill>
                          <a:srgbClr val="000000"/>
                        </a:solidFill>
                        <a:latin typeface="Arial" panose="020B0604020202020204" pitchFamily="34" charset="0"/>
                        <a:cs typeface="Arial" panose="020B0604020202020204" pitchFamily="34" charset="0"/>
                      </a:rPr>
                      <a:t>21,24%  </a:t>
                    </a:r>
                    <a:endParaRPr lang="en-GB" sz="900" b="1" i="0" u="none" strike="noStrike" baseline="0">
                      <a:solidFill>
                        <a:srgbClr val="000000"/>
                      </a:solidFill>
                      <a:latin typeface="Times New Roman"/>
                      <a:cs typeface="Times New Roman"/>
                    </a:endParaRPr>
                  </a:p>
                </c:rich>
              </c:tx>
              <c:spPr>
                <a:solidFill>
                  <a:schemeClr val="bg1"/>
                </a:solidFill>
              </c:spPr>
              <c:dLblPos val="bestFit"/>
            </c:dLbl>
            <c:dLbl>
              <c:idx val="3"/>
              <c:layout>
                <c:manualLayout>
                  <c:x val="0.29935708883847167"/>
                  <c:y val="3.6133694670280052E-3"/>
                </c:manualLayout>
              </c:layout>
              <c:tx>
                <c:rich>
                  <a:bodyPr/>
                  <a:lstStyle/>
                  <a:p>
                    <a:pPr>
                      <a:defRPr lang="en-GB" sz="1000" b="0" i="0" u="none" strike="noStrike" baseline="0">
                        <a:solidFill>
                          <a:srgbClr val="000000"/>
                        </a:solidFill>
                        <a:latin typeface="Arial" panose="020B0604020202020204" pitchFamily="34" charset="0"/>
                        <a:ea typeface="Calibri"/>
                        <a:cs typeface="Arial" panose="020B0604020202020204" pitchFamily="34" charset="0"/>
                      </a:defRPr>
                    </a:pPr>
                    <a:r>
                      <a:rPr lang="en-GB" sz="1000" b="0" i="0" u="none" strike="noStrike" baseline="0">
                        <a:solidFill>
                          <a:srgbClr val="000000"/>
                        </a:solidFill>
                        <a:latin typeface="Arial" panose="020B0604020202020204" pitchFamily="34" charset="0"/>
                        <a:cs typeface="Arial" panose="020B0604020202020204" pitchFamily="34" charset="0"/>
                      </a:rPr>
                      <a:t>presiuni potential semnificative altele </a:t>
                    </a:r>
                  </a:p>
                  <a:p>
                    <a:pPr>
                      <a:defRPr lang="en-GB" sz="1000" b="0" i="0" u="none" strike="noStrike" baseline="0">
                        <a:solidFill>
                          <a:srgbClr val="000000"/>
                        </a:solidFill>
                        <a:latin typeface="Arial" panose="020B0604020202020204" pitchFamily="34" charset="0"/>
                        <a:ea typeface="Calibri"/>
                        <a:cs typeface="Arial" panose="020B0604020202020204" pitchFamily="34" charset="0"/>
                      </a:defRPr>
                    </a:pPr>
                    <a:r>
                      <a:rPr lang="en-GB" sz="1000" b="1" i="0" u="none" strike="noStrike" baseline="0">
                        <a:solidFill>
                          <a:srgbClr val="000000"/>
                        </a:solidFill>
                        <a:latin typeface="Arial" panose="020B0604020202020204" pitchFamily="34" charset="0"/>
                        <a:cs typeface="Arial" panose="020B0604020202020204" pitchFamily="34" charset="0"/>
                      </a:rPr>
                      <a:t>4,09% </a:t>
                    </a:r>
                    <a:endParaRPr lang="en-GB" sz="1000" b="1" i="0" u="none" strike="noStrike" baseline="0">
                      <a:solidFill>
                        <a:srgbClr val="000000"/>
                      </a:solidFill>
                      <a:latin typeface="Times New Roman"/>
                      <a:cs typeface="Times New Roman"/>
                    </a:endParaRPr>
                  </a:p>
                </c:rich>
              </c:tx>
              <c:spPr>
                <a:solidFill>
                  <a:schemeClr val="bg1"/>
                </a:solidFill>
              </c:spPr>
              <c:dLblPos val="bestFit"/>
            </c:dLbl>
            <c:spPr>
              <a:solidFill>
                <a:schemeClr val="bg1"/>
              </a:solidFill>
            </c:spPr>
            <c:txPr>
              <a:bodyPr/>
              <a:lstStyle/>
              <a:p>
                <a:pPr>
                  <a:defRPr lang="en-GB" sz="1000" b="1" i="0" u="none" strike="noStrike" baseline="0">
                    <a:solidFill>
                      <a:srgbClr val="000000"/>
                    </a:solidFill>
                    <a:latin typeface="Arial" panose="020B0604020202020204" pitchFamily="34" charset="0"/>
                    <a:ea typeface="Times New Roman"/>
                    <a:cs typeface="Arial" panose="020B0604020202020204" pitchFamily="34" charset="0"/>
                  </a:defRPr>
                </a:pPr>
                <a:endParaRPr lang="en-US"/>
              </a:p>
            </c:txPr>
            <c:showVal val="1"/>
            <c:showLeaderLines val="1"/>
          </c:dLbls>
          <c:cat>
            <c:strRef>
              <c:f>'presiuni potentiale'!$B$55:$B$58</c:f>
              <c:strCache>
                <c:ptCount val="4"/>
                <c:pt idx="0">
                  <c:v>presiuni potential semnificative difuze</c:v>
                </c:pt>
                <c:pt idx="1">
                  <c:v>Presiuni potenţial semnificative punctiforme</c:v>
                </c:pt>
                <c:pt idx="2">
                  <c:v>Presiuni potenţial semnificative hidromorfologice </c:v>
                </c:pt>
                <c:pt idx="3">
                  <c:v>presiuni potential semnificative altele </c:v>
                </c:pt>
              </c:strCache>
            </c:strRef>
          </c:cat>
          <c:val>
            <c:numRef>
              <c:f>'presiuni potentiale'!$C$55:$C$58</c:f>
              <c:numCache>
                <c:formatCode>0.00%</c:formatCode>
                <c:ptCount val="4"/>
                <c:pt idx="0">
                  <c:v>0.59399999999999997</c:v>
                </c:pt>
                <c:pt idx="1">
                  <c:v>0.15270000000000011</c:v>
                </c:pt>
                <c:pt idx="2">
                  <c:v>0.21241000000000018</c:v>
                </c:pt>
                <c:pt idx="3">
                  <c:v>4.0900000000000013E-2</c:v>
                </c:pt>
              </c:numCache>
            </c:numRef>
          </c:val>
        </c:ser>
      </c:pie3DChart>
      <c:spPr>
        <a:noFill/>
        <a:ln w="25400">
          <a:noFill/>
        </a:ln>
      </c:spPr>
    </c:plotArea>
    <c:plotVisOnly val="1"/>
    <c:dispBlanksAs val="zero"/>
  </c:chart>
  <c:txPr>
    <a:bodyPr/>
    <a:lstStyle/>
    <a:p>
      <a:pPr>
        <a:defRPr sz="1000" b="0" i="0" u="none" strike="noStrike" baseline="0">
          <a:solidFill>
            <a:srgbClr val="000000"/>
          </a:solidFill>
          <a:latin typeface="Calibri"/>
          <a:ea typeface="Calibri"/>
          <a:cs typeface="Calibri"/>
        </a:defRPr>
      </a:pPr>
      <a:endParaRPr lang="en-US"/>
    </a:p>
  </c:txPr>
  <c:externalData r:id="rId2"/>
</c:chartSpace>
</file>

<file path=word/drawings/drawing1.xml><?xml version="1.0" encoding="utf-8"?>
<c:userShapes xmlns:c="http://schemas.openxmlformats.org/drawingml/2006/chart">
  <cdr:relSizeAnchor xmlns:cdr="http://schemas.openxmlformats.org/drawingml/2006/chartDrawing">
    <cdr:from>
      <cdr:x>0</cdr:x>
      <cdr:y>0.01505</cdr:y>
    </cdr:from>
    <cdr:to>
      <cdr:x>0.14792</cdr:x>
      <cdr:y>0.96119</cdr:y>
    </cdr:to>
    <cdr:sp macro="" textlink="">
      <cdr:nvSpPr>
        <cdr:cNvPr id="2" name="TextBox 1"/>
        <cdr:cNvSpPr txBox="1"/>
      </cdr:nvSpPr>
      <cdr:spPr>
        <a:xfrm xmlns:a="http://schemas.openxmlformats.org/drawingml/2006/main">
          <a:off x="0" y="41275"/>
          <a:ext cx="676290" cy="2595453"/>
        </a:xfrm>
        <a:prstGeom xmlns:a="http://schemas.openxmlformats.org/drawingml/2006/main" prst="rect">
          <a:avLst/>
        </a:prstGeom>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o-RO" sz="1000" b="1">
              <a:latin typeface="Arial" panose="020B0604020202020204" pitchFamily="34" charset="0"/>
              <a:cs typeface="Arial" panose="020B0604020202020204" pitchFamily="34" charset="0"/>
            </a:rPr>
            <a:t>Populația conectată la sisteme de colectare si epurare a apelor uzate (%) </a:t>
          </a:r>
        </a:p>
      </cdr:txBody>
    </cdr:sp>
  </cdr:relSizeAnchor>
</c:userShapes>
</file>

<file path=word/drawings/drawing2.xml><?xml version="1.0" encoding="utf-8"?>
<c:userShapes xmlns:c="http://schemas.openxmlformats.org/drawingml/2006/chart">
  <cdr:relSizeAnchor xmlns:cdr="http://schemas.openxmlformats.org/drawingml/2006/chartDrawing">
    <cdr:from>
      <cdr:x>0.00503</cdr:x>
      <cdr:y>0.17572</cdr:y>
    </cdr:from>
    <cdr:to>
      <cdr:x>0.1123</cdr:x>
      <cdr:y>0.90993</cdr:y>
    </cdr:to>
    <cdr:sp macro="" textlink="">
      <cdr:nvSpPr>
        <cdr:cNvPr id="2" name="TextBox 1"/>
        <cdr:cNvSpPr txBox="1"/>
      </cdr:nvSpPr>
      <cdr:spPr>
        <a:xfrm xmlns:a="http://schemas.openxmlformats.org/drawingml/2006/main">
          <a:off x="28575" y="631825"/>
          <a:ext cx="608960" cy="2640015"/>
        </a:xfrm>
        <a:prstGeom xmlns:a="http://schemas.openxmlformats.org/drawingml/2006/main" prst="rect">
          <a:avLst/>
        </a:prstGeom>
      </cdr:spPr>
      <cdr:txBody>
        <a:bodyPr xmlns:a="http://schemas.openxmlformats.org/drawingml/2006/main" vert="vert270"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o-RO" sz="1000" b="1">
              <a:latin typeface="Arial" panose="020B0604020202020204" pitchFamily="34" charset="0"/>
              <a:cs typeface="Arial" panose="020B0604020202020204" pitchFamily="34" charset="0"/>
            </a:rPr>
            <a:t>Populația conectată la sisteme de colectare si epurare a apelor uzate (%) </a:t>
          </a:r>
        </a:p>
      </cdr:txBody>
    </cdr:sp>
  </cdr:relSizeAnchor>
</c:userShapes>
</file>

<file path=word/drawings/drawing3.xml><?xml version="1.0" encoding="utf-8"?>
<c:userShapes xmlns:c="http://schemas.openxmlformats.org/drawingml/2006/chart">
  <cdr:relSizeAnchor xmlns:cdr="http://schemas.openxmlformats.org/drawingml/2006/chartDrawing">
    <cdr:from>
      <cdr:x>0.7645</cdr:x>
      <cdr:y>0.493</cdr:y>
    </cdr:from>
    <cdr:to>
      <cdr:x>0.79375</cdr:x>
      <cdr:y>0.5155</cdr:y>
    </cdr:to>
    <cdr:sp macro="" textlink="">
      <cdr:nvSpPr>
        <cdr:cNvPr id="3073" name="Text Box 1"/>
        <cdr:cNvSpPr txBox="1">
          <a:spLocks xmlns:a="http://schemas.openxmlformats.org/drawingml/2006/main" noChangeArrowheads="1"/>
        </cdr:cNvSpPr>
      </cdr:nvSpPr>
      <cdr:spPr bwMode="auto">
        <a:xfrm xmlns:a="http://schemas.openxmlformats.org/drawingml/2006/main">
          <a:off x="7281039" y="2804255"/>
          <a:ext cx="1172058" cy="191072"/>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0" bIns="0" anchor="t" upright="1">
          <a:spAutoFit/>
        </a:bodyPr>
        <a:lstStyle xmlns:a="http://schemas.openxmlformats.org/drawingml/2006/main"/>
        <a:p xmlns:a="http://schemas.openxmlformats.org/drawingml/2006/main">
          <a:pPr algn="l" rtl="1">
            <a:defRPr sz="1000"/>
          </a:pPr>
          <a:r>
            <a:rPr lang="ro-RO" sz="975" b="0" i="0" strike="noStrike">
              <a:solidFill>
                <a:srgbClr val="000000"/>
              </a:solidFill>
              <a:latin typeface="Arial"/>
              <a:cs typeface="Arial"/>
            </a:rPr>
            <a:t>Paduri de rasinoase</a:t>
          </a:r>
        </a:p>
      </cdr:txBody>
    </cdr:sp>
  </cdr:relSizeAnchor>
  <cdr:relSizeAnchor xmlns:cdr="http://schemas.openxmlformats.org/drawingml/2006/chartDrawing">
    <cdr:from>
      <cdr:x>0.76875</cdr:x>
      <cdr:y>0.52975</cdr:y>
    </cdr:from>
    <cdr:to>
      <cdr:x>0.791</cdr:x>
      <cdr:y>0.5565</cdr:y>
    </cdr:to>
    <cdr:sp macro="" textlink="">
      <cdr:nvSpPr>
        <cdr:cNvPr id="3074" name="Text Box 2"/>
        <cdr:cNvSpPr txBox="1">
          <a:spLocks xmlns:a="http://schemas.openxmlformats.org/drawingml/2006/main" noChangeArrowheads="1"/>
        </cdr:cNvSpPr>
      </cdr:nvSpPr>
      <cdr:spPr bwMode="auto">
        <a:xfrm xmlns:a="http://schemas.openxmlformats.org/drawingml/2006/main">
          <a:off x="7338605" y="2985492"/>
          <a:ext cx="1038504" cy="18123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0" bIns="0" anchor="t" upright="1">
          <a:spAutoFit/>
        </a:bodyPr>
        <a:lstStyle xmlns:a="http://schemas.openxmlformats.org/drawingml/2006/main"/>
        <a:p xmlns:a="http://schemas.openxmlformats.org/drawingml/2006/main">
          <a:pPr algn="l" rtl="1">
            <a:defRPr sz="1000"/>
          </a:pPr>
          <a:r>
            <a:rPr lang="ro-RO" sz="975" b="0" i="0" strike="noStrike">
              <a:solidFill>
                <a:srgbClr val="000000"/>
              </a:solidFill>
              <a:latin typeface="Arial"/>
              <a:cs typeface="Arial"/>
            </a:rPr>
            <a:t>Paduri de foioase</a:t>
          </a:r>
        </a:p>
      </cdr:txBody>
    </cdr:sp>
  </cdr:relSizeAnchor>
  <cdr:relSizeAnchor xmlns:cdr="http://schemas.openxmlformats.org/drawingml/2006/chartDrawing">
    <cdr:from>
      <cdr:x>0.7925</cdr:x>
      <cdr:y>0.56275</cdr:y>
    </cdr:from>
    <cdr:to>
      <cdr:x>0.8015</cdr:x>
      <cdr:y>0.583</cdr:y>
    </cdr:to>
    <cdr:sp macro="" textlink="">
      <cdr:nvSpPr>
        <cdr:cNvPr id="3075" name="Text Box 3"/>
        <cdr:cNvSpPr txBox="1">
          <a:spLocks xmlns:a="http://schemas.openxmlformats.org/drawingml/2006/main" noChangeArrowheads="1"/>
        </cdr:cNvSpPr>
      </cdr:nvSpPr>
      <cdr:spPr bwMode="auto">
        <a:xfrm xmlns:a="http://schemas.openxmlformats.org/drawingml/2006/main">
          <a:off x="7591899" y="3158300"/>
          <a:ext cx="734551" cy="191071"/>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0" bIns="0" anchor="t" upright="1">
          <a:spAutoFit/>
        </a:bodyPr>
        <a:lstStyle xmlns:a="http://schemas.openxmlformats.org/drawingml/2006/main"/>
        <a:p xmlns:a="http://schemas.openxmlformats.org/drawingml/2006/main">
          <a:pPr algn="l" rtl="1">
            <a:defRPr sz="1000"/>
          </a:pPr>
          <a:r>
            <a:rPr lang="ro-RO" sz="975" b="0" i="0" strike="noStrike">
              <a:solidFill>
                <a:srgbClr val="000000"/>
              </a:solidFill>
              <a:latin typeface="Arial"/>
              <a:cs typeface="Arial"/>
            </a:rPr>
            <a:t>Alte terenuri</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220</Pages>
  <Words>70621</Words>
  <Characters>402542</Characters>
  <Application>Microsoft Office Word</Application>
  <DocSecurity>0</DocSecurity>
  <Lines>3354</Lines>
  <Paragraphs>944</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472219</CharactersWithSpaces>
  <SharedDoc>false</SharedDoc>
  <HLinks>
    <vt:vector size="216" baseType="variant">
      <vt:variant>
        <vt:i4>1441883</vt:i4>
      </vt:variant>
      <vt:variant>
        <vt:i4>306</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Vapor&amp;usg=ALkJrhiKN1amzOtDV-WtmqXblR7vAqw_Ig</vt:lpwstr>
      </vt:variant>
      <vt:variant>
        <vt:lpwstr/>
      </vt:variant>
      <vt:variant>
        <vt:i4>4063236</vt:i4>
      </vt:variant>
      <vt:variant>
        <vt:i4>303</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Aerosol&amp;usg=ALkJrhgsA2tKR-iE3ZWcovRPsOFt3yPM4w</vt:lpwstr>
      </vt:variant>
      <vt:variant>
        <vt:lpwstr/>
      </vt:variant>
      <vt:variant>
        <vt:i4>327682</vt:i4>
      </vt:variant>
      <vt:variant>
        <vt:i4>300</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Decline_in_amphibian_populations&amp;usg=ALkJrhh7K58DEiYr2Crvv07Z0H4pvB_qSQ</vt:lpwstr>
      </vt:variant>
      <vt:variant>
        <vt:lpwstr/>
      </vt:variant>
      <vt:variant>
        <vt:i4>7667833</vt:i4>
      </vt:variant>
      <vt:variant>
        <vt:i4>297</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Food_chain&amp;usg=ALkJrhiWwG286OOMqQAGsKEYZR3K3O5v5g</vt:lpwstr>
      </vt:variant>
      <vt:variant>
        <vt:lpwstr/>
      </vt:variant>
      <vt:variant>
        <vt:i4>5570574</vt:i4>
      </vt:variant>
      <vt:variant>
        <vt:i4>294</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Colony_Collapse_Disorder&amp;usg=ALkJrhjb7_aijTihQRVzabamCwGwJwIQ7Q</vt:lpwstr>
      </vt:variant>
      <vt:variant>
        <vt:lpwstr/>
      </vt:variant>
      <vt:variant>
        <vt:i4>7602289</vt:i4>
      </vt:variant>
      <vt:variant>
        <vt:i4>291</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Pollinator_decline&amp;usg=ALkJrhj3cvznZnEU9PiGzQS3Sn202_k9pg</vt:lpwstr>
      </vt:variant>
      <vt:variant>
        <vt:lpwstr/>
      </vt:variant>
      <vt:variant>
        <vt:i4>4128804</vt:i4>
      </vt:variant>
      <vt:variant>
        <vt:i4>288</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Pesticide_toxicity_to_bees&amp;usg=ALkJrhjKxWGAIHnZ0__87JBZCFmdYrBKLA</vt:lpwstr>
      </vt:variant>
      <vt:variant>
        <vt:lpwstr/>
      </vt:variant>
      <vt:variant>
        <vt:i4>983071</vt:i4>
      </vt:variant>
      <vt:variant>
        <vt:i4>285</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Rhizobium&amp;usg=ALkJrhjCvegVMWn_Vgpz0goX2BBVtbTXkQ</vt:lpwstr>
      </vt:variant>
      <vt:variant>
        <vt:lpwstr/>
      </vt:variant>
      <vt:variant>
        <vt:i4>3801107</vt:i4>
      </vt:variant>
      <vt:variant>
        <vt:i4>282</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Legume&amp;usg=ALkJrhhUbbg3026imBNlZQQqGGUdOUyq7w</vt:lpwstr>
      </vt:variant>
      <vt:variant>
        <vt:lpwstr/>
      </vt:variant>
      <vt:variant>
        <vt:i4>2686996</vt:i4>
      </vt:variant>
      <vt:variant>
        <vt:i4>279</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Higher_plant&amp;usg=ALkJrhjeCGXig_SG6U9mhKvQc8cfebHaRA</vt:lpwstr>
      </vt:variant>
      <vt:variant>
        <vt:lpwstr/>
      </vt:variant>
      <vt:variant>
        <vt:i4>1114125</vt:i4>
      </vt:variant>
      <vt:variant>
        <vt:i4>276</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Nitrogen_fixation&amp;usg=ALkJrhjo8OzLGpsi__0Hl108XftO5HvcpA</vt:lpwstr>
      </vt:variant>
      <vt:variant>
        <vt:lpwstr/>
      </vt:variant>
      <vt:variant>
        <vt:i4>5505109</vt:i4>
      </vt:variant>
      <vt:variant>
        <vt:i4>273</vt:i4>
      </vt:variant>
      <vt:variant>
        <vt:i4>0</vt:i4>
      </vt:variant>
      <vt:variant>
        <vt:i4>5</vt:i4>
      </vt:variant>
      <vt:variant>
        <vt:lpwstr>http://translate.googleusercontent.com/translate_c?depth=1&amp;hl=ro&amp;prev=/search%3Fq%3Denvironmental%2Bimpact%2Bof%2Bpesticides%26biw%3D1280%26bih%3D845&amp;rurl=translate.google.ro&amp;sl=en&amp;u=http://en.wikipedia.org/wiki/File:Crop_spraying_near_St_Mary_Bourne_-_geograph.org.uk_-_392462.jpg&amp;usg=ALkJrhiAfMyUNMTJLbq7gs0bCOGK5TyoQw</vt:lpwstr>
      </vt:variant>
      <vt:variant>
        <vt:lpwstr/>
      </vt:variant>
      <vt:variant>
        <vt:i4>589836</vt:i4>
      </vt:variant>
      <vt:variant>
        <vt:i4>219</vt:i4>
      </vt:variant>
      <vt:variant>
        <vt:i4>0</vt:i4>
      </vt:variant>
      <vt:variant>
        <vt:i4>5</vt:i4>
      </vt:variant>
      <vt:variant>
        <vt:lpwstr>http://www.insse.ro/</vt:lpwstr>
      </vt:variant>
      <vt:variant>
        <vt:lpwstr/>
      </vt:variant>
      <vt:variant>
        <vt:i4>589836</vt:i4>
      </vt:variant>
      <vt:variant>
        <vt:i4>210</vt:i4>
      </vt:variant>
      <vt:variant>
        <vt:i4>0</vt:i4>
      </vt:variant>
      <vt:variant>
        <vt:i4>5</vt:i4>
      </vt:variant>
      <vt:variant>
        <vt:lpwstr>http://www.insse.ro/</vt:lpwstr>
      </vt:variant>
      <vt:variant>
        <vt:lpwstr/>
      </vt:variant>
      <vt:variant>
        <vt:i4>589836</vt:i4>
      </vt:variant>
      <vt:variant>
        <vt:i4>204</vt:i4>
      </vt:variant>
      <vt:variant>
        <vt:i4>0</vt:i4>
      </vt:variant>
      <vt:variant>
        <vt:i4>5</vt:i4>
      </vt:variant>
      <vt:variant>
        <vt:lpwstr>http://www.insse.ro/</vt:lpwstr>
      </vt:variant>
      <vt:variant>
        <vt:lpwstr/>
      </vt:variant>
      <vt:variant>
        <vt:i4>4915264</vt:i4>
      </vt:variant>
      <vt:variant>
        <vt:i4>201</vt:i4>
      </vt:variant>
      <vt:variant>
        <vt:i4>0</vt:i4>
      </vt:variant>
      <vt:variant>
        <vt:i4>5</vt:i4>
      </vt:variant>
      <vt:variant>
        <vt:lpwstr>http://www.unesco.org/new/en/natural-sciences/environment/water/wwap/wwdr/wwdr4-2012/</vt:lpwstr>
      </vt:variant>
      <vt:variant>
        <vt:lpwstr/>
      </vt:variant>
      <vt:variant>
        <vt:i4>524357</vt:i4>
      </vt:variant>
      <vt:variant>
        <vt:i4>198</vt:i4>
      </vt:variant>
      <vt:variant>
        <vt:i4>0</vt:i4>
      </vt:variant>
      <vt:variant>
        <vt:i4>5</vt:i4>
      </vt:variant>
      <vt:variant>
        <vt:lpwstr>http://icm.eionet.europa.eu/ETC_Reports/UseOfFreshwaterResourcesInEurope_2002-2014</vt:lpwstr>
      </vt:variant>
      <vt:variant>
        <vt:lpwstr/>
      </vt:variant>
      <vt:variant>
        <vt:i4>4063282</vt:i4>
      </vt:variant>
      <vt:variant>
        <vt:i4>195</vt:i4>
      </vt:variant>
      <vt:variant>
        <vt:i4>0</vt:i4>
      </vt:variant>
      <vt:variant>
        <vt:i4>5</vt:i4>
      </vt:variant>
      <vt:variant>
        <vt:lpwstr>http://ec.europa.eu/eurostat/tgm/table.do?tab=table&amp;init=1&amp;language=en&amp;pcode=tsdnr310&amp;plugin=1</vt:lpwstr>
      </vt:variant>
      <vt:variant>
        <vt:lpwstr/>
      </vt:variant>
      <vt:variant>
        <vt:i4>458760</vt:i4>
      </vt:variant>
      <vt:variant>
        <vt:i4>192</vt:i4>
      </vt:variant>
      <vt:variant>
        <vt:i4>0</vt:i4>
      </vt:variant>
      <vt:variant>
        <vt:i4>5</vt:i4>
      </vt:variant>
      <vt:variant>
        <vt:lpwstr>http://www.rowater.ro/SCAR/Planul de management.aspx</vt:lpwstr>
      </vt:variant>
      <vt:variant>
        <vt:lpwstr/>
      </vt:variant>
      <vt:variant>
        <vt:i4>7340134</vt:i4>
      </vt:variant>
      <vt:variant>
        <vt:i4>183</vt:i4>
      </vt:variant>
      <vt:variant>
        <vt:i4>0</vt:i4>
      </vt:variant>
      <vt:variant>
        <vt:i4>5</vt:i4>
      </vt:variant>
      <vt:variant>
        <vt:lpwstr>https://www.icpdr.org/main/SWMI-PP</vt:lpwstr>
      </vt:variant>
      <vt:variant>
        <vt:lpwstr/>
      </vt:variant>
      <vt:variant>
        <vt:i4>458760</vt:i4>
      </vt:variant>
      <vt:variant>
        <vt:i4>180</vt:i4>
      </vt:variant>
      <vt:variant>
        <vt:i4>0</vt:i4>
      </vt:variant>
      <vt:variant>
        <vt:i4>5</vt:i4>
      </vt:variant>
      <vt:variant>
        <vt:lpwstr>http://www.rowater.ro/SCAR/Planul de management.aspx</vt:lpwstr>
      </vt:variant>
      <vt:variant>
        <vt:lpwstr/>
      </vt:variant>
      <vt:variant>
        <vt:i4>589836</vt:i4>
      </vt:variant>
      <vt:variant>
        <vt:i4>174</vt:i4>
      </vt:variant>
      <vt:variant>
        <vt:i4>0</vt:i4>
      </vt:variant>
      <vt:variant>
        <vt:i4>5</vt:i4>
      </vt:variant>
      <vt:variant>
        <vt:lpwstr>http://www.insse.ro/</vt:lpwstr>
      </vt:variant>
      <vt:variant>
        <vt:lpwstr/>
      </vt:variant>
      <vt:variant>
        <vt:i4>393282</vt:i4>
      </vt:variant>
      <vt:variant>
        <vt:i4>138</vt:i4>
      </vt:variant>
      <vt:variant>
        <vt:i4>0</vt:i4>
      </vt:variant>
      <vt:variant>
        <vt:i4>5</vt:i4>
      </vt:variant>
      <vt:variant>
        <vt:lpwstr>http://www.recensamantromania.ro/</vt:lpwstr>
      </vt:variant>
      <vt:variant>
        <vt:lpwstr/>
      </vt:variant>
      <vt:variant>
        <vt:i4>7143530</vt:i4>
      </vt:variant>
      <vt:variant>
        <vt:i4>135</vt:i4>
      </vt:variant>
      <vt:variant>
        <vt:i4>0</vt:i4>
      </vt:variant>
      <vt:variant>
        <vt:i4>5</vt:i4>
      </vt:variant>
      <vt:variant>
        <vt:lpwstr>https://www.worldometers.info/world-population/romania-population/</vt:lpwstr>
      </vt:variant>
      <vt:variant>
        <vt:lpwstr/>
      </vt:variant>
      <vt:variant>
        <vt:i4>5898251</vt:i4>
      </vt:variant>
      <vt:variant>
        <vt:i4>129</vt:i4>
      </vt:variant>
      <vt:variant>
        <vt:i4>0</vt:i4>
      </vt:variant>
      <vt:variant>
        <vt:i4>5</vt:i4>
      </vt:variant>
      <vt:variant>
        <vt:lpwstr>http://www.mmediu.ro/app/webroot/uploads/files/Directiva 2004_107_CE.pdf</vt:lpwstr>
      </vt:variant>
      <vt:variant>
        <vt:lpwstr/>
      </vt:variant>
      <vt:variant>
        <vt:i4>6226007</vt:i4>
      </vt:variant>
      <vt:variant>
        <vt:i4>126</vt:i4>
      </vt:variant>
      <vt:variant>
        <vt:i4>0</vt:i4>
      </vt:variant>
      <vt:variant>
        <vt:i4>5</vt:i4>
      </vt:variant>
      <vt:variant>
        <vt:lpwstr>http://www.mmediu.ro/app/webroot/uploads/files/Directiva 2008_50_CE.pdf</vt:lpwstr>
      </vt:variant>
      <vt:variant>
        <vt:lpwstr/>
      </vt:variant>
      <vt:variant>
        <vt:i4>6488100</vt:i4>
      </vt:variant>
      <vt:variant>
        <vt:i4>123</vt:i4>
      </vt:variant>
      <vt:variant>
        <vt:i4>0</vt:i4>
      </vt:variant>
      <vt:variant>
        <vt:i4>5</vt:i4>
      </vt:variant>
      <vt:variant>
        <vt:lpwstr>http://www.mmediu.ro/app/webroot/uploads/files/2011-12-29_legislatie_calitate_aer_legea104din2011calitate aer.pdf</vt:lpwstr>
      </vt:variant>
      <vt:variant>
        <vt:lpwstr/>
      </vt:variant>
      <vt:variant>
        <vt:i4>35</vt:i4>
      </vt:variant>
      <vt:variant>
        <vt:i4>24</vt:i4>
      </vt:variant>
      <vt:variant>
        <vt:i4>0</vt:i4>
      </vt:variant>
      <vt:variant>
        <vt:i4>5</vt:i4>
      </vt:variant>
      <vt:variant>
        <vt:lpwstr/>
      </vt:variant>
      <vt:variant>
        <vt:lpwstr>#</vt:lpwstr>
      </vt:variant>
      <vt:variant>
        <vt:i4>35</vt:i4>
      </vt:variant>
      <vt:variant>
        <vt:i4>21</vt:i4>
      </vt:variant>
      <vt:variant>
        <vt:i4>0</vt:i4>
      </vt:variant>
      <vt:variant>
        <vt:i4>5</vt:i4>
      </vt:variant>
      <vt:variant>
        <vt:lpwstr/>
      </vt:variant>
      <vt:variant>
        <vt:lpwstr>#</vt:lpwstr>
      </vt:variant>
      <vt:variant>
        <vt:i4>35</vt:i4>
      </vt:variant>
      <vt:variant>
        <vt:i4>18</vt:i4>
      </vt:variant>
      <vt:variant>
        <vt:i4>0</vt:i4>
      </vt:variant>
      <vt:variant>
        <vt:i4>5</vt:i4>
      </vt:variant>
      <vt:variant>
        <vt:lpwstr/>
      </vt:variant>
      <vt:variant>
        <vt:lpwstr>#</vt:lpwstr>
      </vt:variant>
      <vt:variant>
        <vt:i4>35</vt:i4>
      </vt:variant>
      <vt:variant>
        <vt:i4>15</vt:i4>
      </vt:variant>
      <vt:variant>
        <vt:i4>0</vt:i4>
      </vt:variant>
      <vt:variant>
        <vt:i4>5</vt:i4>
      </vt:variant>
      <vt:variant>
        <vt:lpwstr/>
      </vt:variant>
      <vt:variant>
        <vt:lpwstr>#</vt:lpwstr>
      </vt:variant>
      <vt:variant>
        <vt:i4>35</vt:i4>
      </vt:variant>
      <vt:variant>
        <vt:i4>12</vt:i4>
      </vt:variant>
      <vt:variant>
        <vt:i4>0</vt:i4>
      </vt:variant>
      <vt:variant>
        <vt:i4>5</vt:i4>
      </vt:variant>
      <vt:variant>
        <vt:lpwstr/>
      </vt:variant>
      <vt:variant>
        <vt:lpwstr>#</vt:lpwstr>
      </vt:variant>
      <vt:variant>
        <vt:i4>35</vt:i4>
      </vt:variant>
      <vt:variant>
        <vt:i4>9</vt:i4>
      </vt:variant>
      <vt:variant>
        <vt:i4>0</vt:i4>
      </vt:variant>
      <vt:variant>
        <vt:i4>5</vt:i4>
      </vt:variant>
      <vt:variant>
        <vt:lpwstr/>
      </vt:variant>
      <vt:variant>
        <vt:lpwstr>#</vt:lpwstr>
      </vt:variant>
      <vt:variant>
        <vt:i4>35</vt:i4>
      </vt:variant>
      <vt:variant>
        <vt:i4>6</vt:i4>
      </vt:variant>
      <vt:variant>
        <vt:i4>0</vt:i4>
      </vt:variant>
      <vt:variant>
        <vt:i4>5</vt:i4>
      </vt:variant>
      <vt:variant>
        <vt:lpwstr/>
      </vt:variant>
      <vt:variant>
        <vt:lpwstr>#</vt:lpwstr>
      </vt:variant>
      <vt:variant>
        <vt:i4>35</vt:i4>
      </vt:variant>
      <vt:variant>
        <vt:i4>3</vt:i4>
      </vt:variant>
      <vt:variant>
        <vt:i4>0</vt:i4>
      </vt:variant>
      <vt:variant>
        <vt:i4>5</vt:i4>
      </vt:variant>
      <vt:variant>
        <vt:lpwstr/>
      </vt:variant>
      <vt:variant>
        <vt:lpwstr>#</vt:lpwstr>
      </vt:variant>
      <vt:variant>
        <vt:i4>35</vt:i4>
      </vt:variant>
      <vt:variant>
        <vt:i4>0</vt:i4>
      </vt:variant>
      <vt:variant>
        <vt:i4>0</vt:i4>
      </vt:variant>
      <vt:variant>
        <vt:i4>5</vt:i4>
      </vt:variant>
      <vt:variant>
        <vt:lpwstr/>
      </vt:variant>
      <vt:variant>
        <vt:lpwstr>#</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Corina_A</dc:creator>
  <cp:lastModifiedBy>elena.aturcanitei</cp:lastModifiedBy>
  <cp:revision>3</cp:revision>
  <cp:lastPrinted>2020-08-24T10:04:00Z</cp:lastPrinted>
  <dcterms:created xsi:type="dcterms:W3CDTF">2020-09-14T07:54:00Z</dcterms:created>
  <dcterms:modified xsi:type="dcterms:W3CDTF">2020-09-14T07:55:00Z</dcterms:modified>
</cp:coreProperties>
</file>