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352B91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352B91" w:rsidRPr="00352B9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o-RO" w:eastAsia="ro-RO"/>
        </w:rPr>
        <w:t>Lucrări de remediere și reabilitare a amplasamentului Sondei 1011 Bălăceanca</w:t>
      </w:r>
      <w:r w:rsid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extravilanul</w:t>
      </w:r>
      <w:proofErr w:type="spellEnd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comunei</w:t>
      </w:r>
      <w:proofErr w:type="spellEnd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Cernica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352B91" w:rsidRPr="00352B9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MAZARINE ENERGY ROMÂNIA S.R.L.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31.01.2024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 </w:t>
      </w:r>
      <w:r w:rsidR="00352B9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22.01.2024</w:t>
      </w:r>
      <w:bookmarkStart w:id="0" w:name="_GoBack"/>
      <w:bookmarkEnd w:id="0"/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52B91"/>
    <w:rsid w:val="00543D01"/>
    <w:rsid w:val="005D63DA"/>
    <w:rsid w:val="008A1ECA"/>
    <w:rsid w:val="00B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6989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2024-01-22T13:13:00Z</dcterms:created>
  <dcterms:modified xsi:type="dcterms:W3CDTF">2024-01-22T13:13:00Z</dcterms:modified>
</cp:coreProperties>
</file>