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33F73902"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D55420">
        <w:rPr>
          <w:rFonts w:ascii="Trebuchet MS" w:hAnsi="Trebuchet MS"/>
        </w:rPr>
        <w:t>2018</w:t>
      </w:r>
      <w:r w:rsidR="002E130C">
        <w:rPr>
          <w:rFonts w:ascii="Trebuchet MS" w:hAnsi="Trebuchet MS"/>
        </w:rPr>
        <w:t>/</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1B8E7D24" w14:textId="1B98397F" w:rsidR="0023789F" w:rsidRDefault="00097AA7" w:rsidP="002E130C">
      <w:pPr>
        <w:keepNext/>
        <w:widowControl w:val="0"/>
        <w:spacing w:after="0" w:line="360" w:lineRule="auto"/>
        <w:jc w:val="center"/>
        <w:rPr>
          <w:rFonts w:ascii="Trebuchet MS" w:eastAsia="Times New Roman" w:hAnsi="Trebuchet MS" w:cs="Arial"/>
          <w:b/>
          <w14:ligatures w14:val="none"/>
        </w:rPr>
      </w:pPr>
      <w:r>
        <w:rPr>
          <w:rFonts w:ascii="Trebuchet MS" w:eastAsia="Times New Roman" w:hAnsi="Trebuchet MS" w:cs="Arial"/>
          <w:b/>
          <w14:ligatures w14:val="none"/>
        </w:rPr>
        <w:t>Nr.</w:t>
      </w:r>
      <w:r w:rsidR="00AF3E0C">
        <w:rPr>
          <w:rFonts w:ascii="Trebuchet MS" w:eastAsia="Times New Roman" w:hAnsi="Trebuchet MS" w:cs="Arial"/>
          <w:b/>
          <w14:ligatures w14:val="none"/>
        </w:rPr>
        <w:t xml:space="preserve"> </w:t>
      </w:r>
      <w:r w:rsidR="00D87F95">
        <w:rPr>
          <w:rFonts w:ascii="Trebuchet MS" w:eastAsia="Times New Roman" w:hAnsi="Trebuchet MS" w:cs="Arial"/>
          <w:b/>
          <w14:ligatures w14:val="none"/>
        </w:rPr>
        <w:t xml:space="preserve"> </w:t>
      </w:r>
      <w:r w:rsidR="0023789F" w:rsidRPr="0023789F">
        <w:rPr>
          <w:rFonts w:ascii="Trebuchet MS" w:eastAsia="Times New Roman" w:hAnsi="Trebuchet MS" w:cs="Arial"/>
          <w:b/>
          <w14:ligatures w14:val="none"/>
        </w:rPr>
        <w:t xml:space="preserve">din </w:t>
      </w:r>
    </w:p>
    <w:p w14:paraId="39E28D9C" w14:textId="77777777" w:rsidR="002E130C" w:rsidRPr="0023789F" w:rsidRDefault="002E130C" w:rsidP="002E130C">
      <w:pPr>
        <w:keepNext/>
        <w:widowControl w:val="0"/>
        <w:spacing w:after="0" w:line="360" w:lineRule="auto"/>
        <w:jc w:val="center"/>
        <w:rPr>
          <w:rFonts w:ascii="Trebuchet MS" w:eastAsia="Times New Roman" w:hAnsi="Trebuchet MS" w:cs="Times New Roman"/>
          <w:lang w:val="en-US" w:eastAsia="ro-RO"/>
          <w14:ligatures w14:val="none"/>
        </w:rPr>
      </w:pPr>
    </w:p>
    <w:p w14:paraId="44637D82" w14:textId="1957499E"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FF4B3B" w:rsidRPr="00FF4B3B">
        <w:rPr>
          <w:rFonts w:ascii="Trebuchet MS" w:eastAsia="Times New Roman" w:hAnsi="Trebuchet MS" w:cs="Arial"/>
          <w:b/>
          <w:lang w:val="en-US" w:eastAsia="ro-RO"/>
          <w14:ligatures w14:val="none"/>
        </w:rPr>
        <w:t xml:space="preserve">Toader Dan Mihai  pentru PFV PERIS ONE </w:t>
      </w:r>
      <w:r w:rsidR="00FF4B3B">
        <w:rPr>
          <w:rFonts w:ascii="Trebuchet MS" w:eastAsia="Times New Roman" w:hAnsi="Trebuchet MS" w:cs="Arial"/>
          <w:b/>
          <w:lang w:val="en-US" w:eastAsia="ro-RO"/>
          <w14:ligatures w14:val="none"/>
        </w:rPr>
        <w:t>S.R.L.</w:t>
      </w:r>
      <w:r w:rsidR="00D87F95" w:rsidRPr="00D87F95">
        <w:rPr>
          <w:rFonts w:ascii="Trebuchet MS" w:eastAsia="Times New Roman" w:hAnsi="Trebuchet MS" w:cs="Arial"/>
          <w:b/>
          <w:lang w:val="en-US" w:eastAsia="ro-RO"/>
          <w14:ligatures w14:val="none"/>
        </w:rPr>
        <w:t xml:space="preserve">, </w:t>
      </w:r>
      <w:r w:rsidR="00D87F95" w:rsidRPr="00D87F95">
        <w:rPr>
          <w:rFonts w:ascii="Trebuchet MS" w:eastAsia="Times New Roman" w:hAnsi="Trebuchet MS" w:cs="Arial"/>
          <w:lang w:val="en-US" w:eastAsia="ro-RO"/>
          <w14:ligatures w14:val="none"/>
        </w:rPr>
        <w:t>cu sediul in Bucuresti, sector 3, str. 1 Decembrie 1918 nr. 37, bl. P107, sc. 2, et. 7, ap. 60</w:t>
      </w:r>
      <w:r w:rsidR="008D4E3D" w:rsidRPr="00D87F95">
        <w:rPr>
          <w:rFonts w:ascii="Trebuchet MS" w:eastAsia="Times New Roman" w:hAnsi="Trebuchet MS" w:cs="Arial"/>
          <w14:ligatures w14:val="none"/>
        </w:rPr>
        <w:t>,</w:t>
      </w:r>
      <w:r w:rsidRPr="0023789F">
        <w:rPr>
          <w:rFonts w:ascii="Trebuchet MS" w:eastAsia="Times New Roman" w:hAnsi="Trebuchet MS" w:cs="Arial"/>
          <w14:ligatures w14:val="none"/>
        </w:rPr>
        <w:t xml:space="preserve"> </w:t>
      </w:r>
      <w:r w:rsidRPr="0023789F">
        <w:rPr>
          <w:rFonts w:ascii="Trebuchet MS" w:eastAsia="Times New Roman" w:hAnsi="Trebuchet MS" w:cs="Arial"/>
          <w:lang w:val="en-US"/>
          <w14:ligatures w14:val="none"/>
        </w:rPr>
        <w:t xml:space="preserve">înregistrată la A.P.M. Ilfov cu nr. </w:t>
      </w:r>
      <w:r w:rsidR="00684865">
        <w:rPr>
          <w:rFonts w:ascii="Trebuchet MS" w:eastAsia="Times New Roman" w:hAnsi="Trebuchet MS" w:cs="Arial"/>
          <w:lang w:val="en-US"/>
          <w14:ligatures w14:val="none"/>
        </w:rPr>
        <w:t>201</w:t>
      </w:r>
      <w:r w:rsidR="00D55420">
        <w:rPr>
          <w:rFonts w:ascii="Trebuchet MS" w:eastAsia="Times New Roman" w:hAnsi="Trebuchet MS" w:cs="Arial"/>
          <w:lang w:val="en-US"/>
          <w14:ligatures w14:val="none"/>
        </w:rPr>
        <w:t>8</w:t>
      </w:r>
      <w:r w:rsidR="00D87F95">
        <w:rPr>
          <w:rFonts w:ascii="Trebuchet MS" w:eastAsia="Times New Roman" w:hAnsi="Trebuchet MS" w:cs="Arial"/>
          <w:lang w:val="en-US"/>
          <w14:ligatures w14:val="none"/>
        </w:rPr>
        <w:t>/29.01</w:t>
      </w:r>
      <w:r w:rsidR="00AF3E0C">
        <w:rPr>
          <w:rFonts w:ascii="Trebuchet MS" w:eastAsia="Times New Roman" w:hAnsi="Trebuchet MS" w:cs="Arial"/>
          <w:lang w:val="en-US"/>
          <w14:ligatures w14:val="none"/>
        </w:rPr>
        <w:t>.2024</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1E711F4E"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D55420">
        <w:rPr>
          <w:rFonts w:ascii="Trebuchet MS" w:eastAsia="Times New Roman" w:hAnsi="Trebuchet MS" w:cs="Arial"/>
          <w:lang w:val="it-IT"/>
          <w14:ligatures w14:val="none"/>
        </w:rPr>
        <w:t>31</w:t>
      </w:r>
      <w:r w:rsidR="00D87F95">
        <w:rPr>
          <w:rFonts w:ascii="Trebuchet MS" w:eastAsia="Times New Roman" w:hAnsi="Trebuchet MS" w:cs="Arial"/>
          <w:lang w:val="it-IT"/>
          <w14:ligatures w14:val="none"/>
        </w:rPr>
        <w:t>.07</w:t>
      </w:r>
      <w:r w:rsidR="00AF3E0C">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D55420" w:rsidRPr="00D55420">
        <w:rPr>
          <w:rFonts w:ascii="Trebuchet MS" w:eastAsia="Times New Roman" w:hAnsi="Trebuchet MS" w:cs="Arial"/>
          <w:b/>
          <w:lang w:val="en-US"/>
          <w14:ligatures w14:val="none"/>
        </w:rPr>
        <w:t>Construire parc fotovoltaic compus din: panouri fotovoltaice, invertoare, linii electrice subterane (LES) de joasa, medie si inalta tensiune, statie electrica de transformare, sistem de stocare energie electrica in baterii de acumulare, amenajare teren si drumuri interioare/private, organizare de santier, imprejmuire teren</w:t>
      </w:r>
      <w:r w:rsidR="00684865" w:rsidRPr="00684865">
        <w:rPr>
          <w:rFonts w:ascii="Trebuchet MS" w:eastAsia="Times New Roman" w:hAnsi="Trebuchet MS" w:cs="Arial"/>
          <w:b/>
          <w:lang w:val="it-IT"/>
          <w14:ligatures w14:val="none"/>
        </w:rPr>
        <w:t xml:space="preserve">” </w:t>
      </w:r>
      <w:r w:rsidR="00684865" w:rsidRPr="00684865">
        <w:rPr>
          <w:rFonts w:ascii="Trebuchet MS" w:eastAsia="Times New Roman" w:hAnsi="Trebuchet MS" w:cs="Arial"/>
          <w:lang w:val="it-IT"/>
          <w14:ligatures w14:val="none"/>
        </w:rPr>
        <w:t xml:space="preserve">propus a fi amplasat în judeţul Ilfov, </w:t>
      </w:r>
      <w:r w:rsidR="005D7139" w:rsidRPr="005D7139">
        <w:rPr>
          <w:rFonts w:ascii="Trebuchet MS" w:eastAsia="Times New Roman" w:hAnsi="Trebuchet MS" w:cs="Arial"/>
          <w:lang w:val="en-US"/>
          <w14:ligatures w14:val="none"/>
        </w:rPr>
        <w:t>comuna Peris, sat Peris, DE, T 224, P 1036/2,</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2E9F8FA4"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00A16699">
        <w:rPr>
          <w:rFonts w:ascii="Trebuchet MS" w:eastAsia="Calibri" w:hAnsi="Trebuchet MS" w:cs="Arial"/>
          <w:lang w:val="pl-PL" w:eastAsia="en-GB"/>
          <w14:ligatures w14:val="none"/>
        </w:rPr>
        <w:t>3</w:t>
      </w:r>
      <w:r w:rsidRPr="0023789F">
        <w:rPr>
          <w:rFonts w:ascii="Trebuchet MS" w:eastAsia="Calibri" w:hAnsi="Trebuchet MS" w:cs="Arial"/>
          <w:lang w:val="pl-PL" w:eastAsia="en-GB"/>
          <w14:ligatures w14:val="none"/>
        </w:rPr>
        <w:t>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56E344C3" w14:textId="25A27612"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w:t>
      </w:r>
      <w:r w:rsidRPr="0023789F">
        <w:rPr>
          <w:rFonts w:ascii="Trebuchet MS" w:eastAsia="Times New Roman" w:hAnsi="Trebuchet MS" w:cs="Arial"/>
          <w:lang w:val="it-IT"/>
          <w14:ligatures w14:val="none"/>
        </w:rPr>
        <w:lastRenderedPageBreak/>
        <w:t>completarile ulterioare, 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6BE63D8" w14:textId="7FCB5542"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Conform </w:t>
      </w:r>
      <w:r w:rsidR="00F82F7C">
        <w:rPr>
          <w:rFonts w:ascii="Trebuchet MS" w:eastAsia="Times New Roman" w:hAnsi="Trebuchet MS" w:cs="Arial"/>
          <w:lang w:eastAsia="ro-RO"/>
          <w14:ligatures w14:val="none"/>
        </w:rPr>
        <w:t xml:space="preserve">Sedintei Comisiei de Analiza Tehnica din data de </w:t>
      </w:r>
      <w:r w:rsidR="00352A37">
        <w:rPr>
          <w:rFonts w:ascii="Trebuchet MS" w:eastAsia="Times New Roman" w:hAnsi="Trebuchet MS" w:cs="Arial"/>
          <w:lang w:eastAsia="ro-RO"/>
          <w14:ligatures w14:val="none"/>
        </w:rPr>
        <w:t>31</w:t>
      </w:r>
      <w:r w:rsidR="00F82F7C">
        <w:rPr>
          <w:rFonts w:ascii="Trebuchet MS" w:eastAsia="Times New Roman" w:hAnsi="Trebuchet MS" w:cs="Arial"/>
          <w:lang w:eastAsia="ro-RO"/>
          <w14:ligatures w14:val="none"/>
        </w:rPr>
        <w:t>.07.2024, reprezentantul A.N. „Apele Romane” mentioneaza ca</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1.Caracteristicile proiectului:</w:t>
      </w:r>
    </w:p>
    <w:p w14:paraId="53BF4A90" w14:textId="17829AFF" w:rsidR="00285FD4" w:rsidRDefault="0023789F" w:rsidP="00FA08B3">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b/>
          <w:lang w:val="it-IT"/>
          <w14:ligatures w14:val="none"/>
        </w:rPr>
        <w:t>1.1</w:t>
      </w:r>
      <w:r w:rsidR="00684865">
        <w:rPr>
          <w:rFonts w:ascii="Trebuchet MS" w:eastAsia="Times New Roman" w:hAnsi="Trebuchet MS" w:cs="Arial"/>
          <w:b/>
          <w:lang w:val="it-IT"/>
          <w14:ligatures w14:val="none"/>
        </w:rPr>
        <w:t>.</w:t>
      </w:r>
      <w:r w:rsidRPr="0023789F">
        <w:rPr>
          <w:rFonts w:ascii="Trebuchet MS" w:eastAsia="Times New Roman" w:hAnsi="Trebuchet MS" w:cs="Arial"/>
          <w:b/>
          <w:lang w:val="it-IT"/>
          <w14:ligatures w14:val="none"/>
        </w:rPr>
        <w:t xml:space="preserve">Descrierea proiectului: </w:t>
      </w:r>
    </w:p>
    <w:p w14:paraId="4699EFF3" w14:textId="33BD0416" w:rsidR="00684865" w:rsidRPr="00684865" w:rsidRDefault="00684865" w:rsidP="00684865">
      <w:pPr>
        <w:keepNext/>
        <w:widowControl w:val="0"/>
        <w:spacing w:after="0" w:line="360" w:lineRule="auto"/>
        <w:jc w:val="both"/>
        <w:rPr>
          <w:rFonts w:ascii="Trebuchet MS" w:eastAsia="Times New Roman" w:hAnsi="Trebuchet MS" w:cs="Arial"/>
          <w:lang w:val="en-US"/>
          <w14:ligatures w14:val="none"/>
        </w:rPr>
      </w:pPr>
      <w:r w:rsidRPr="00684865">
        <w:rPr>
          <w:rFonts w:ascii="Trebuchet MS" w:eastAsia="Times New Roman" w:hAnsi="Trebuchet MS" w:cs="Arial"/>
          <w:lang w:val="en-US"/>
          <w14:ligatures w14:val="none"/>
        </w:rPr>
        <w:t xml:space="preserve">Proiectul prevede construirea unui parc fotovoltaic format dintr-un număr de cca. </w:t>
      </w:r>
      <w:r w:rsidR="00352A37" w:rsidRPr="00352A37">
        <w:rPr>
          <w:rFonts w:ascii="Trebuchet MS" w:eastAsia="Times New Roman" w:hAnsi="Trebuchet MS" w:cs="Arial"/>
          <w:lang w:val="en-US"/>
          <w14:ligatures w14:val="none"/>
        </w:rPr>
        <w:t xml:space="preserve">42.579 </w:t>
      </w:r>
      <w:r w:rsidRPr="00684865">
        <w:rPr>
          <w:rFonts w:ascii="Trebuchet MS" w:eastAsia="Times New Roman" w:hAnsi="Trebuchet MS" w:cs="Arial"/>
          <w:lang w:val="en-US"/>
          <w14:ligatures w14:val="none"/>
        </w:rPr>
        <w:t>panouri fotovoltaice, realizarea infrastructurii de rețele electrice și de date, amenajarea căilor de acces și realizarea împrejmuirilor.</w:t>
      </w:r>
    </w:p>
    <w:p w14:paraId="3084356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b/>
          <w:lang w:val="en-US"/>
          <w14:ligatures w14:val="none"/>
        </w:rPr>
      </w:pPr>
      <w:r w:rsidRPr="00684865">
        <w:rPr>
          <w:rFonts w:ascii="Trebuchet MS" w:eastAsia="Times New Roman" w:hAnsi="Trebuchet MS" w:cs="Arial"/>
          <w:b/>
          <w:lang w:val="en-US"/>
          <w14:ligatures w14:val="none"/>
        </w:rPr>
        <w:t>Profilul și capacitățile de producție</w:t>
      </w:r>
    </w:p>
    <w:p w14:paraId="5B0169BD" w14:textId="4B98C39B"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După implementarea proiectului, parcul fotovoltaic care face obiectul investiției va a</w:t>
      </w:r>
      <w:r w:rsidR="00352A37">
        <w:rPr>
          <w:rFonts w:ascii="Trebuchet MS" w:eastAsia="Times New Roman" w:hAnsi="Trebuchet MS" w:cs="Arial"/>
          <w14:ligatures w14:val="none"/>
        </w:rPr>
        <w:t>vea o putere instalată de cca. 28.740</w:t>
      </w:r>
      <w:r w:rsidRPr="00684865">
        <w:rPr>
          <w:rFonts w:ascii="Trebuchet MS" w:eastAsia="Times New Roman" w:hAnsi="Trebuchet MS" w:cs="Arial"/>
          <w14:ligatures w14:val="none"/>
        </w:rPr>
        <w:t xml:space="preserve"> kwp, cu o capacitate anuală de producți</w:t>
      </w:r>
      <w:r w:rsidR="00352A37">
        <w:rPr>
          <w:rFonts w:ascii="Trebuchet MS" w:eastAsia="Times New Roman" w:hAnsi="Trebuchet MS" w:cs="Arial"/>
          <w14:ligatures w14:val="none"/>
        </w:rPr>
        <w:t>e a energiei electrice de cca. 36</w:t>
      </w:r>
      <w:r w:rsidRPr="00684865">
        <w:rPr>
          <w:rFonts w:ascii="Trebuchet MS" w:eastAsia="Times New Roman" w:hAnsi="Trebuchet MS" w:cs="Arial"/>
          <w14:ligatures w14:val="none"/>
        </w:rPr>
        <w:t>.</w:t>
      </w:r>
      <w:r w:rsidR="00352A37">
        <w:rPr>
          <w:rFonts w:ascii="Trebuchet MS" w:eastAsia="Times New Roman" w:hAnsi="Trebuchet MS" w:cs="Arial"/>
          <w14:ligatures w14:val="none"/>
        </w:rPr>
        <w:t>520</w:t>
      </w:r>
      <w:r w:rsidRPr="00684865">
        <w:rPr>
          <w:rFonts w:ascii="Trebuchet MS" w:eastAsia="Times New Roman" w:hAnsi="Trebuchet MS" w:cs="Arial"/>
          <w14:ligatures w14:val="none"/>
        </w:rPr>
        <w:t xml:space="preserve"> kWh</w:t>
      </w:r>
    </w:p>
    <w:p w14:paraId="60424FC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lang w:val="en-US"/>
          <w14:ligatures w14:val="none"/>
        </w:rPr>
      </w:pPr>
      <w:r w:rsidRPr="00684865">
        <w:rPr>
          <w:rFonts w:ascii="Trebuchet MS" w:eastAsia="Times New Roman" w:hAnsi="Trebuchet MS" w:cs="Arial"/>
          <w:lang w:val="en-US"/>
          <w14:ligatures w14:val="none"/>
        </w:rPr>
        <w:t>Descrierea construcțiilor/uilajelor</w:t>
      </w:r>
    </w:p>
    <w:p w14:paraId="6AFB5025"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Implementarea proiectului presupune realizarea următoarelor amenajări: </w:t>
      </w:r>
    </w:p>
    <w:p w14:paraId="61061866" w14:textId="77777777" w:rsidR="00352A37" w:rsidRPr="00352A37" w:rsidRDefault="00352A37" w:rsidP="00352A37">
      <w:pPr>
        <w:keepNext/>
        <w:widowControl w:val="0"/>
        <w:numPr>
          <w:ilvl w:val="0"/>
          <w:numId w:val="14"/>
        </w:numPr>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Amplasarea a 42.579 panouri fotovoltaice monocristaline cu o putere individuală de 675 Wp, puterea totală instalată fiind de 28.74 kwp.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352A37">
        <w:rPr>
          <w:rFonts w:ascii="Trebuchet MS" w:eastAsia="Times New Roman" w:hAnsi="Trebuchet MS" w:cs="Arial"/>
          <w:vertAlign w:val="superscript"/>
          <w14:ligatures w14:val="none"/>
        </w:rPr>
        <w:t>O</w:t>
      </w:r>
      <w:r w:rsidRPr="00352A37">
        <w:rPr>
          <w:rFonts w:ascii="Trebuchet MS" w:eastAsia="Times New Roman" w:hAnsi="Trebuchet MS" w:cs="Arial"/>
          <w14:ligatures w14:val="none"/>
        </w:rPr>
        <w:t xml:space="preserve">, </w:t>
      </w:r>
      <w:bookmarkStart w:id="0" w:name="_Hlk163653855"/>
      <w:r w:rsidRPr="00352A37">
        <w:rPr>
          <w:rFonts w:ascii="Trebuchet MS" w:eastAsia="Times New Roman" w:hAnsi="Trebuchet MS" w:cs="Arial"/>
          <w14:ligatures w14:val="none"/>
        </w:rPr>
        <w:t>orientare sudică au la un unghi autoreglabil</w:t>
      </w:r>
      <w:bookmarkEnd w:id="0"/>
      <w:r w:rsidRPr="00352A37">
        <w:rPr>
          <w:rFonts w:ascii="Trebuchet MS" w:eastAsia="Times New Roman" w:hAnsi="Trebuchet MS" w:cs="Arial"/>
          <w14:ligatures w14:val="none"/>
        </w:rPr>
        <w:t>, în corelare cu prevederile simulării realizate de software de specialitate privind producția de energie electrică pe amplasamentul propus.</w:t>
      </w:r>
    </w:p>
    <w:p w14:paraId="41E2FD83"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Panourile fotovoltaice vor avea o suprafață de cca. 3,1 mp/buc.</w:t>
      </w:r>
    </w:p>
    <w:p w14:paraId="3C24591E"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În vederea transformării curentului continuu produs de panourile fotovoltaice în curent alternativ, precum și pentru stabilizarea caracteristicilor de calitate, se vor monta la exterior, pe structura metalică 6 invertoare on-grid trifazate cu puterea nominală Pi = 420 kW.</w:t>
      </w:r>
    </w:p>
    <w:p w14:paraId="597B9529" w14:textId="77777777" w:rsidR="00352A37" w:rsidRPr="00352A37" w:rsidRDefault="00352A37" w:rsidP="00352A37">
      <w:pPr>
        <w:keepNext/>
        <w:widowControl w:val="0"/>
        <w:numPr>
          <w:ilvl w:val="0"/>
          <w:numId w:val="14"/>
        </w:numPr>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Realizarea conecticii electrice presupune pozarea cablurilor între panourile fotovoltaice, invertoare și ieșirea spre stația electrică internă proprie (amplasată în proximitate – parte din alt proiect). Va fi realizată și infrastructura de transmisie de date  prin cabluri de comunicații (fibră optică) în vederea asigurării managementului energiei produse.</w:t>
      </w:r>
    </w:p>
    <w:p w14:paraId="751627BF" w14:textId="77777777" w:rsidR="00352A37" w:rsidRPr="00352A37" w:rsidRDefault="00352A37" w:rsidP="00352A37">
      <w:pPr>
        <w:keepNext/>
        <w:widowControl w:val="0"/>
        <w:numPr>
          <w:ilvl w:val="0"/>
          <w:numId w:val="14"/>
        </w:numPr>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 xml:space="preserve">Împrejmuirea amplasamentului </w:t>
      </w:r>
      <w:r w:rsidRPr="00352A37">
        <w:rPr>
          <w:rFonts w:ascii="Trebuchet MS" w:eastAsia="Times New Roman" w:hAnsi="Trebuchet MS" w:cs="Arial"/>
          <w:bCs/>
          <w14:ligatures w14:val="none"/>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6DFFD321" w14:textId="77777777" w:rsidR="00352A37" w:rsidRPr="00352A37" w:rsidRDefault="00352A37" w:rsidP="00352A37">
      <w:pPr>
        <w:keepNext/>
        <w:widowControl w:val="0"/>
        <w:numPr>
          <w:ilvl w:val="0"/>
          <w:numId w:val="14"/>
        </w:numPr>
        <w:spacing w:after="0" w:line="360" w:lineRule="auto"/>
        <w:jc w:val="both"/>
        <w:rPr>
          <w:rFonts w:ascii="Trebuchet MS" w:eastAsia="Times New Roman" w:hAnsi="Trebuchet MS" w:cs="Arial"/>
          <w14:ligatures w14:val="none"/>
        </w:rPr>
      </w:pPr>
      <w:r w:rsidRPr="00352A37">
        <w:rPr>
          <w:rFonts w:ascii="Trebuchet MS" w:eastAsia="Times New Roman" w:hAnsi="Trebuchet MS" w:cs="Arial"/>
          <w:bCs/>
          <w14:ligatures w14:val="none"/>
        </w:rPr>
        <w:t>Asigurarea iluminatului în incintă : Pentru iluminarea incintei, perimetral, pe elementele verticale ale împrejmuirii se vor monta corpuri de iluminat cu încărcare solară.</w:t>
      </w:r>
    </w:p>
    <w:p w14:paraId="0A5385DD" w14:textId="77777777" w:rsidR="00352A37" w:rsidRPr="00352A37" w:rsidRDefault="00352A37" w:rsidP="00352A37">
      <w:pPr>
        <w:keepNext/>
        <w:widowControl w:val="0"/>
        <w:numPr>
          <w:ilvl w:val="0"/>
          <w:numId w:val="14"/>
        </w:numPr>
        <w:spacing w:after="0" w:line="360" w:lineRule="auto"/>
        <w:jc w:val="both"/>
        <w:rPr>
          <w:rFonts w:ascii="Trebuchet MS" w:eastAsia="Times New Roman" w:hAnsi="Trebuchet MS" w:cs="Arial"/>
          <w:bCs/>
          <w14:ligatures w14:val="none"/>
        </w:rPr>
      </w:pPr>
      <w:r w:rsidRPr="00352A37">
        <w:rPr>
          <w:rFonts w:ascii="Trebuchet MS" w:eastAsia="Times New Roman" w:hAnsi="Trebuchet MS" w:cs="Arial"/>
          <w:bCs/>
          <w14:ligatures w14:val="none"/>
        </w:rPr>
        <w:lastRenderedPageBreak/>
        <w:t>Amenajarea drumurilor de acces, respectiv îmbunătățirea drumurilor de exploatare de pământ existente (aflate în domeniul public local) precum și amenajarea de drumuri de acces interioare (drumuri pietruite)</w:t>
      </w:r>
    </w:p>
    <w:p w14:paraId="6186F102"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Proiectul propus va fi amplasat în extravilan sat Periș, com. Periș, Str. DE, T224, P1036/2, Jud. Ilfov, cu următoarele vecinătăți:</w:t>
      </w:r>
    </w:p>
    <w:p w14:paraId="10D8B990"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N: Teren agricol (Nr. Cad. 58524)</w:t>
      </w:r>
    </w:p>
    <w:p w14:paraId="65538900"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 Teren agricol (Nr. Cad. 58532)</w:t>
      </w:r>
    </w:p>
    <w:p w14:paraId="50BBADF9"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E: Teren agricol (Nr. Cad. 58483)</w:t>
      </w:r>
    </w:p>
    <w:p w14:paraId="4B0E15A7"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 xml:space="preserve">V: Drum exploatare </w:t>
      </w:r>
    </w:p>
    <w:p w14:paraId="283F3A55" w14:textId="77777777" w:rsidR="00684865" w:rsidRPr="00684865" w:rsidRDefault="00684865" w:rsidP="00684865">
      <w:pPr>
        <w:keepNext/>
        <w:widowControl w:val="0"/>
        <w:spacing w:after="0" w:line="360" w:lineRule="auto"/>
        <w:jc w:val="both"/>
        <w:rPr>
          <w:rFonts w:ascii="Trebuchet MS" w:eastAsia="Times New Roman" w:hAnsi="Trebuchet MS" w:cs="Arial"/>
          <w:b/>
          <w:bCs/>
          <w14:ligatures w14:val="none"/>
        </w:rPr>
      </w:pPr>
      <w:r w:rsidRPr="00684865">
        <w:rPr>
          <w:rFonts w:ascii="Trebuchet MS" w:eastAsia="Times New Roman" w:hAnsi="Trebuchet MS" w:cs="Arial"/>
          <w:b/>
          <w:bCs/>
          <w14:ligatures w14:val="none"/>
        </w:rPr>
        <w:t>Bilanț teritorial:</w:t>
      </w:r>
    </w:p>
    <w:p w14:paraId="40A56736"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Suprafaţa totală teren – 295.000 mp</w:t>
      </w:r>
    </w:p>
    <w:p w14:paraId="24754CF3"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Suprafață construită existentă – 0 mp</w:t>
      </w:r>
    </w:p>
    <w:p w14:paraId="4315C0F2"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Suprafață construită proiectată – 108.832 mp</w:t>
      </w:r>
    </w:p>
    <w:p w14:paraId="3497E65F"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Suprafață desfășurată proiectată – 108.832 mp</w:t>
      </w:r>
    </w:p>
    <w:p w14:paraId="426D97EA"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Suprafață căi acces – 868 mp</w:t>
      </w:r>
    </w:p>
    <w:p w14:paraId="0169B7D7" w14:textId="77777777" w:rsidR="00352A37" w:rsidRPr="00352A37" w:rsidRDefault="00352A37" w:rsidP="00352A37">
      <w:pPr>
        <w:keepNext/>
        <w:widowControl w:val="0"/>
        <w:spacing w:after="0" w:line="360" w:lineRule="auto"/>
        <w:jc w:val="both"/>
        <w:rPr>
          <w:rFonts w:ascii="Trebuchet MS" w:eastAsia="Times New Roman" w:hAnsi="Trebuchet MS" w:cs="Arial"/>
          <w14:ligatures w14:val="none"/>
        </w:rPr>
      </w:pPr>
      <w:r w:rsidRPr="00352A37">
        <w:rPr>
          <w:rFonts w:ascii="Trebuchet MS" w:eastAsia="Times New Roman" w:hAnsi="Trebuchet MS" w:cs="Arial"/>
          <w14:ligatures w14:val="none"/>
        </w:rPr>
        <w:t>Suprafață spațiu verde – 185.300  mp</w:t>
      </w:r>
    </w:p>
    <w:p w14:paraId="5150EF4B"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Regim economic: Categoria de folosință a terenului este arabil </w:t>
      </w:r>
    </w:p>
    <w:p w14:paraId="28F9036A"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Regim tehnic: conform PUG aprobat prin HCL nr. 9/28.04.2004 si nr. 11/24.04.2012, imobilul se regăsește in extravilanul comunei Peris , in zona fara reglementari urbanistice</w:t>
      </w:r>
    </w:p>
    <w:p w14:paraId="7404B3F3" w14:textId="75419624"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Distanta fata de SIT Natura 2000 Gradistea – Caldarusani – Dridu = aprox. 5</w:t>
      </w:r>
      <w:r w:rsidR="00352A37">
        <w:rPr>
          <w:rFonts w:ascii="Trebuchet MS" w:eastAsia="Times New Roman" w:hAnsi="Trebuchet MS" w:cs="Arial"/>
          <w14:ligatures w14:val="none"/>
        </w:rPr>
        <w:t>638</w:t>
      </w:r>
      <w:r w:rsidRPr="00684865">
        <w:rPr>
          <w:rFonts w:ascii="Trebuchet MS" w:eastAsia="Times New Roman" w:hAnsi="Trebuchet MS" w:cs="Arial"/>
          <w14:ligatures w14:val="none"/>
        </w:rPr>
        <w:t>m</w:t>
      </w:r>
    </w:p>
    <w:p w14:paraId="1053938D" w14:textId="6F6BE56A" w:rsidR="0023789F" w:rsidRPr="0023789F" w:rsidRDefault="0023789F" w:rsidP="00A16699">
      <w:pPr>
        <w:keepNext/>
        <w:widowControl w:val="0"/>
        <w:spacing w:after="0" w:line="360" w:lineRule="auto"/>
        <w:ind w:firstLine="708"/>
        <w:jc w:val="both"/>
        <w:rPr>
          <w:rFonts w:ascii="Trebuchet MS" w:eastAsia="Times New Roman" w:hAnsi="Trebuchet MS" w:cs="Arial"/>
          <w:lang w:eastAsia="ro-RO"/>
          <w14:ligatures w14:val="none"/>
        </w:rPr>
      </w:pPr>
      <w:r w:rsidRPr="0023789F">
        <w:rPr>
          <w:rFonts w:ascii="Trebuchet MS" w:eastAsia="Times New Roman" w:hAnsi="Trebuchet MS" w:cs="Arial"/>
          <w:b/>
          <w:lang w:val="en-US"/>
          <w14:ligatures w14:val="none"/>
        </w:rPr>
        <w:t xml:space="preserve">Utilități: </w:t>
      </w:r>
      <w:r w:rsidR="00285FD4">
        <w:rPr>
          <w:rFonts w:ascii="Trebuchet MS" w:eastAsia="Times New Roman" w:hAnsi="Trebuchet MS" w:cs="Arial"/>
          <w:lang w:eastAsia="ro-RO"/>
          <w14:ligatures w14:val="none"/>
        </w:rPr>
        <w:t xml:space="preserve">Conform Punct de vedere nr. </w:t>
      </w:r>
      <w:r w:rsidR="00684865">
        <w:rPr>
          <w:rFonts w:ascii="Trebuchet MS" w:eastAsia="Times New Roman" w:hAnsi="Trebuchet MS" w:cs="Arial"/>
          <w:lang w:eastAsia="ro-RO"/>
          <w14:ligatures w14:val="none"/>
        </w:rPr>
        <w:t>10</w:t>
      </w:r>
      <w:r w:rsidR="002E130C">
        <w:rPr>
          <w:rFonts w:ascii="Trebuchet MS" w:eastAsia="Times New Roman" w:hAnsi="Trebuchet MS" w:cs="Arial"/>
          <w:lang w:eastAsia="ro-RO"/>
          <w14:ligatures w14:val="none"/>
        </w:rPr>
        <w:t>2</w:t>
      </w:r>
      <w:r w:rsidR="00F85C4C">
        <w:rPr>
          <w:rFonts w:ascii="Trebuchet MS" w:eastAsia="Times New Roman" w:hAnsi="Trebuchet MS" w:cs="Arial"/>
          <w:lang w:eastAsia="ro-RO"/>
          <w14:ligatures w14:val="none"/>
        </w:rPr>
        <w:t>/</w:t>
      </w:r>
      <w:r w:rsidR="00352A37">
        <w:rPr>
          <w:rFonts w:ascii="Trebuchet MS" w:eastAsia="Times New Roman" w:hAnsi="Trebuchet MS" w:cs="Arial"/>
          <w:lang w:eastAsia="ro-RO"/>
          <w14:ligatures w14:val="none"/>
        </w:rPr>
        <w:t>07.02</w:t>
      </w:r>
      <w:r w:rsidR="00F85C4C">
        <w:rPr>
          <w:rFonts w:ascii="Trebuchet MS" w:eastAsia="Times New Roman" w:hAnsi="Trebuchet MS" w:cs="Arial"/>
          <w:lang w:eastAsia="ro-RO"/>
          <w14:ligatures w14:val="none"/>
        </w:rPr>
        <w:t>.2024</w:t>
      </w:r>
      <w:r w:rsidR="00285FD4">
        <w:rPr>
          <w:rFonts w:ascii="Trebuchet MS" w:eastAsia="Times New Roman" w:hAnsi="Trebuchet MS" w:cs="Arial"/>
          <w:lang w:eastAsia="ro-RO"/>
          <w14:ligatures w14:val="none"/>
        </w:rPr>
        <w:t>, emis de A.N.”Apele Romane”, conform caruia prin proiectul propus nu sunt prevazute lucrari de alimentare cu apa si evacuare ape uzate.</w:t>
      </w:r>
    </w:p>
    <w:p w14:paraId="7150315B" w14:textId="77777777" w:rsidR="0023789F" w:rsidRP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2C82658C"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nu este cazul.</w:t>
      </w:r>
    </w:p>
    <w:p w14:paraId="217E7E82"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7005F7E9" w14:textId="05985220" w:rsidR="0023789F" w:rsidRPr="0023789F" w:rsidRDefault="0023789F" w:rsidP="00285FD4">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Deseurile generate pe perioada de construire vor fi colectate selectiv intr-un spatiu  amenajat si eliminate sau valorificate, dupa caz.</w:t>
      </w:r>
    </w:p>
    <w:p w14:paraId="3BF9B769" w14:textId="02AF897E" w:rsidR="0023789F" w:rsidRPr="0023789F" w:rsidRDefault="0023789F" w:rsidP="00A16699">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In perioada de functionare, deseurile vor fi colectate selectiv intr-un spatiu special 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0332898D" w14:textId="091E0513" w:rsid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18FF454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A16699">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71AC1F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 xml:space="preserve">utilajele utilizate sa fie corespunzatoare din punct de vedere tehnic și sa nu genereze noxe peste </w:t>
      </w:r>
      <w:r w:rsidRPr="0023789F">
        <w:rPr>
          <w:rFonts w:ascii="Trebuchet MS" w:eastAsia="Times New Roman" w:hAnsi="Trebuchet MS" w:cs="Arial"/>
          <w:lang w:val="en-US"/>
          <w14:ligatures w14:val="none"/>
        </w:rPr>
        <w:lastRenderedPageBreak/>
        <w:t>limitele admise. Substantele poluante pentru atmosfera se vor încadra în valorile limita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 462/1993 cu modificările și completările ulterioare</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 nr.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va încadra în limitele impuse de SR 10009/2017. </w:t>
      </w:r>
    </w:p>
    <w:p w14:paraId="4CB07D13" w14:textId="088F760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1BFBB24F" w14:textId="40FB8EFB" w:rsidR="0023789F" w:rsidRPr="0023789F" w:rsidRDefault="0023789F" w:rsidP="002E130C">
      <w:pPr>
        <w:keepNext/>
        <w:widowControl w:val="0"/>
        <w:spacing w:after="0" w:line="360" w:lineRule="auto"/>
        <w:jc w:val="both"/>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1EB53575" w14:textId="6FE376D2" w:rsidR="00FE7AC2" w:rsidRDefault="0023789F" w:rsidP="00684865">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pt-BR"/>
          <w14:ligatures w14:val="none"/>
        </w:rPr>
        <w:t xml:space="preserve">2.1. </w:t>
      </w:r>
      <w:r w:rsidRPr="0023789F">
        <w:rPr>
          <w:rFonts w:ascii="Trebuchet MS" w:eastAsia="Times New Roman" w:hAnsi="Trebuchet MS" w:cs="Arial"/>
          <w:lang w:val="en-US"/>
          <w14:ligatures w14:val="none"/>
        </w:rPr>
        <w:t xml:space="preserve">utilizarea existentă a terenului: </w:t>
      </w:r>
      <w:r w:rsidR="00684865" w:rsidRPr="00684865">
        <w:rPr>
          <w:rFonts w:ascii="Trebuchet MS" w:eastAsia="Times New Roman" w:hAnsi="Trebuchet MS" w:cs="Arial"/>
          <w:lang w:val="en-US"/>
          <w14:ligatures w14:val="none"/>
        </w:rPr>
        <w:t>conform PUG aprobat prin HCL nr. 9/28.04.2004 si nr. 11/24.04.2012, imobilul se regăseșt</w:t>
      </w:r>
      <w:r w:rsidR="00684865">
        <w:rPr>
          <w:rFonts w:ascii="Trebuchet MS" w:eastAsia="Times New Roman" w:hAnsi="Trebuchet MS" w:cs="Arial"/>
          <w:lang w:val="en-US"/>
          <w14:ligatures w14:val="none"/>
        </w:rPr>
        <w:t>e in extravilanul comunei Peris</w:t>
      </w:r>
      <w:r w:rsidR="00684865" w:rsidRPr="00684865">
        <w:rPr>
          <w:rFonts w:ascii="Trebuchet MS" w:eastAsia="Times New Roman" w:hAnsi="Trebuchet MS" w:cs="Arial"/>
          <w:lang w:val="en-US"/>
          <w14:ligatures w14:val="none"/>
        </w:rPr>
        <w:t>, in zon</w:t>
      </w:r>
      <w:r w:rsidR="00684865">
        <w:rPr>
          <w:rFonts w:ascii="Trebuchet MS" w:eastAsia="Times New Roman" w:hAnsi="Trebuchet MS" w:cs="Arial"/>
          <w:lang w:val="en-US"/>
          <w14:ligatures w14:val="none"/>
        </w:rPr>
        <w:t xml:space="preserve">a fara reglementari urbanistice. </w:t>
      </w:r>
      <w:r w:rsidR="00684865" w:rsidRPr="00684865">
        <w:rPr>
          <w:rFonts w:ascii="Trebuchet MS" w:eastAsia="Times New Roman" w:hAnsi="Trebuchet MS" w:cs="Arial"/>
          <w:lang w:val="en-US"/>
          <w14:ligatures w14:val="none"/>
        </w:rPr>
        <w:t xml:space="preserve">Distanta fata de SIT Natura 2000 Gradistea – Caldarusani – Dridu = aprox. </w:t>
      </w:r>
      <w:r w:rsidR="00352A37" w:rsidRPr="00352A37">
        <w:rPr>
          <w:rFonts w:ascii="Trebuchet MS" w:eastAsia="Times New Roman" w:hAnsi="Trebuchet MS" w:cs="Arial"/>
          <w14:ligatures w14:val="none"/>
        </w:rPr>
        <w:t>5638</w:t>
      </w:r>
      <w:r w:rsidR="00684865" w:rsidRPr="00684865">
        <w:rPr>
          <w:rFonts w:ascii="Trebuchet MS" w:eastAsia="Times New Roman" w:hAnsi="Trebuchet MS" w:cs="Arial"/>
          <w:lang w:val="en-US"/>
          <w14:ligatures w14:val="none"/>
        </w:rPr>
        <w:t>m</w:t>
      </w:r>
      <w:r w:rsidR="00684865">
        <w:rPr>
          <w:rFonts w:ascii="Trebuchet MS" w:eastAsia="Times New Roman" w:hAnsi="Trebuchet MS" w:cs="Arial"/>
          <w:lang w:val="en-US"/>
          <w14:ligatures w14:val="none"/>
        </w:rPr>
        <w:t>.</w:t>
      </w:r>
    </w:p>
    <w:p w14:paraId="3342B456" w14:textId="28D094A9" w:rsidR="0023789F" w:rsidRPr="0023789F" w:rsidRDefault="0023789F" w:rsidP="00FE7AC2">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2.3. capacitatea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 zonele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b) zonele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 zonele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 parcurile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g) ariile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h) ariile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 peisajele cu semnificaţie istorică, culturală şi arheologică: nu este cazul.</w:t>
      </w: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iau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-extinderea impactului: aria geografică şi numărul persoanelor afectate – nu este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-natura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-mărimea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va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desfăşurării lucrărilor de construcție şi impact relativ redus în timpul funcţionării.</w:t>
      </w:r>
    </w:p>
    <w:p w14:paraId="78733E44" w14:textId="77777777" w:rsidR="002E130C" w:rsidRDefault="002E130C"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6F4F48FB" w14:textId="77777777" w:rsidR="002E130C" w:rsidRDefault="002E130C"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DACF566"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lastRenderedPageBreak/>
        <w:t>Condiţiile de realizare a proiectului:</w:t>
      </w:r>
    </w:p>
    <w:p w14:paraId="210D60C8" w14:textId="30806EC3"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2E130C">
        <w:rPr>
          <w:rFonts w:ascii="Trebuchet MS" w:eastAsia="Times New Roman" w:hAnsi="Trebuchet MS" w:cs="Arial"/>
          <w:lang w:val="en-US"/>
          <w14:ligatures w14:val="none"/>
        </w:rPr>
        <w:t>308</w:t>
      </w:r>
      <w:r w:rsidR="00A31DCA">
        <w:rPr>
          <w:rFonts w:ascii="Trebuchet MS" w:eastAsia="Times New Roman" w:hAnsi="Trebuchet MS" w:cs="Arial"/>
          <w:lang w:val="en-US"/>
          <w14:ligatures w14:val="none"/>
        </w:rPr>
        <w:t>/18.10.2023</w:t>
      </w:r>
      <w:r w:rsidRPr="0023789F">
        <w:rPr>
          <w:rFonts w:ascii="Trebuchet MS" w:eastAsia="Times New Roman" w:hAnsi="Trebuchet MS" w:cs="Arial"/>
          <w:lang w:val="en-US"/>
          <w14:ligatures w14:val="none"/>
        </w:rPr>
        <w:t xml:space="preserve">, emis de Primaria </w:t>
      </w:r>
      <w:r w:rsidR="00CB1344">
        <w:rPr>
          <w:rFonts w:ascii="Trebuchet MS" w:eastAsia="Times New Roman" w:hAnsi="Trebuchet MS" w:cs="Arial"/>
          <w:lang w:val="en-US"/>
          <w14:ligatures w14:val="none"/>
        </w:rPr>
        <w:t xml:space="preserve">comunei </w:t>
      </w:r>
      <w:r w:rsidR="00A31DCA">
        <w:rPr>
          <w:rFonts w:ascii="Trebuchet MS" w:eastAsia="Times New Roman" w:hAnsi="Trebuchet MS" w:cs="Arial"/>
          <w:lang w:val="en-US"/>
          <w14:ligatures w14:val="none"/>
        </w:rPr>
        <w:t xml:space="preserve">Peris </w:t>
      </w:r>
      <w:r w:rsidRPr="0023789F">
        <w:rPr>
          <w:rFonts w:ascii="Trebuchet MS" w:eastAsia="Times New Roman" w:hAnsi="Trebuchet MS" w:cs="Arial"/>
          <w:lang w:val="en-US"/>
          <w14:ligatures w14:val="none"/>
        </w:rPr>
        <w:t>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652C6231" w14:textId="49F3EEE6"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mediului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nr.1756/2006 privind limitarea nivelului emisiilor de zgomot în mediu produs de echipamentele 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EBB5FDB"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Ordinului nr. 119/2014 emis de Ministerul Sănătăţii cu modificarile si completarile ulterioare.</w:t>
      </w:r>
    </w:p>
    <w:p w14:paraId="36D0414D" w14:textId="45DE0DE7" w:rsidR="002E130C" w:rsidRPr="002E130C" w:rsidRDefault="002E130C" w:rsidP="002E130C">
      <w:pPr>
        <w:keepNext/>
        <w:widowControl w:val="0"/>
        <w:spacing w:after="0" w:line="360" w:lineRule="auto"/>
        <w:contextualSpacing/>
        <w:jc w:val="both"/>
        <w:rPr>
          <w:rFonts w:ascii="Trebuchet MS" w:eastAsia="Times New Roman" w:hAnsi="Trebuchet MS" w:cs="Arial"/>
          <w14:ligatures w14:val="none"/>
        </w:rPr>
      </w:pPr>
      <w:r>
        <w:rPr>
          <w:rFonts w:ascii="Trebuchet MS" w:eastAsia="Times New Roman" w:hAnsi="Trebuchet MS" w:cs="Arial"/>
          <w14:ligatures w14:val="none"/>
        </w:rPr>
        <w:t>-  Se va respecta a</w:t>
      </w:r>
      <w:r w:rsidRPr="002E130C">
        <w:rPr>
          <w:rFonts w:ascii="Trebuchet MS" w:eastAsia="Times New Roman" w:hAnsi="Trebuchet MS" w:cs="Arial"/>
          <w14:ligatures w14:val="none"/>
        </w:rPr>
        <w:t>dresa nr. 102/07.02.2024 emisa de AN APELE ROMANE</w:t>
      </w:r>
      <w:r>
        <w:rPr>
          <w:rFonts w:ascii="Trebuchet MS" w:eastAsia="Times New Roman" w:hAnsi="Trebuchet MS" w:cs="Arial"/>
          <w14:ligatures w14:val="none"/>
        </w:rPr>
        <w:t>.</w:t>
      </w:r>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3CF5251" w14:textId="3CF1203C" w:rsidR="00321CB9"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spaţiului de lucru sau acoperirea pe cât posibil a acestuia. </w:t>
      </w:r>
    </w:p>
    <w:p w14:paraId="00324801" w14:textId="75B51E3D"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19E99F29"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328BAE41" w14:textId="230210F8" w:rsidR="002E130C" w:rsidRDefault="002E130C" w:rsidP="0023789F">
      <w:pPr>
        <w:keepNext/>
        <w:widowControl w:val="0"/>
        <w:spacing w:after="0" w:line="360" w:lineRule="auto"/>
        <w:contextualSpacing/>
        <w:jc w:val="both"/>
        <w:rPr>
          <w:rFonts w:ascii="Trebuchet MS" w:eastAsia="Times New Roman" w:hAnsi="Trebuchet MS" w:cs="Arial"/>
          <w:lang w:val="pt-BR"/>
          <w14:ligatures w14:val="none"/>
        </w:rPr>
      </w:pPr>
    </w:p>
    <w:p w14:paraId="2151D1FD" w14:textId="77777777" w:rsidR="002E130C" w:rsidRPr="0023789F" w:rsidRDefault="002E130C" w:rsidP="0023789F">
      <w:pPr>
        <w:keepNext/>
        <w:widowControl w:val="0"/>
        <w:spacing w:after="0" w:line="360" w:lineRule="auto"/>
        <w:contextualSpacing/>
        <w:jc w:val="both"/>
        <w:rPr>
          <w:rFonts w:ascii="Trebuchet MS" w:eastAsia="Times New Roman" w:hAnsi="Trebuchet MS" w:cs="Arial"/>
          <w:lang w:val="pt-BR"/>
          <w14:ligatures w14:val="none"/>
        </w:rPr>
      </w:pPr>
    </w:p>
    <w:p w14:paraId="030031B2" w14:textId="77777777" w:rsidR="00BD3C7A" w:rsidRDefault="00BD3C7A" w:rsidP="0023789F">
      <w:pPr>
        <w:keepNext/>
        <w:widowControl w:val="0"/>
        <w:adjustRightInd w:val="0"/>
        <w:spacing w:after="0" w:line="360" w:lineRule="auto"/>
        <w:ind w:right="51"/>
        <w:jc w:val="both"/>
        <w:rPr>
          <w:rFonts w:ascii="Trebuchet MS" w:eastAsia="Times New Roman" w:hAnsi="Trebuchet MS" w:cs="Arial"/>
          <w:lang w:val="pt-BR"/>
          <w14:ligatures w14:val="none"/>
        </w:rPr>
      </w:pPr>
    </w:p>
    <w:p w14:paraId="555FF567" w14:textId="02F819BE"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amplasamentului,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va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toata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vibratiilor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combustibili,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respecta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minimizarea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vehiculelor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transportul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va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încat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va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eliminarea efectelor generate de acestea asupra sănătăţii umane și mediului înconjurător.</w:t>
      </w:r>
    </w:p>
    <w:p w14:paraId="0A173E35" w14:textId="096E75B1" w:rsidR="00321CB9"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Proiectantul si beneficiarul se vor asigura ca investitia propusa nu va afecta circulatia de pe </w:t>
      </w:r>
    </w:p>
    <w:p w14:paraId="1E2DC0A0" w14:textId="5827CE0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4EC5586E"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Operatorul are obligatia sa asigure dotari corespunzatoare cu mijloace, structuri, dotari materiale si sisteme de management adecvate in scopul protejarii, la un nivel ridicat, a sanatatii populatiei si a mediului.</w:t>
      </w:r>
    </w:p>
    <w:p w14:paraId="03DE6123" w14:textId="591DDCDA"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69AE83C4" w14:textId="48938139"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5DD14477" w14:textId="6732F49F"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28DF53A0" w14:textId="77777777" w:rsidR="00BD3C7A" w:rsidRPr="0023789F"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Pr="0023789F" w:rsidRDefault="0023789F"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170CADF9" w14:textId="7E0E2786" w:rsidR="0023789F" w:rsidRPr="0023789F" w:rsidRDefault="0023789F" w:rsidP="00327F67">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Conform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incadrare;</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(4) procesul - verbal intocmit in situatia prevazuta la alin. (3) se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Nerespectarea prevederilor prezentei decizii a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Proiectul propus nu necesita parcurgerea celorlalte etape ale procesului de evaluare a impactului asupra mediului de evaluare adecvata si de evaluare asupra corpurilor de apa.</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Proiectul deciziei etapei de încadrare a fost afişat pe site-ul http://apmif.anpm.ro.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competentă emitentă.</w:t>
      </w:r>
    </w:p>
    <w:p w14:paraId="7857140B" w14:textId="47711D32" w:rsidR="0023789F" w:rsidRDefault="0023789F" w:rsidP="00DC049A">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5979F30F" w14:textId="73DA2C08"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13D8188F" w14:textId="14C9411C"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07D38460" w14:textId="77777777"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6FA10F4D" w14:textId="77777777"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2D1CB5F6" w14:textId="43DF7BE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Conform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34, alin. (1) titularul de proiect are obligația de a notifica în scris autoritatea </w:t>
      </w:r>
    </w:p>
    <w:p w14:paraId="47A315C2" w14:textId="2300B1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competentă pentru protecţia mediului despre orice modificare sau extindere a proiectului</w:t>
      </w:r>
      <w:r w:rsidR="00104FED">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3DE11A7F" w14:textId="6928C3A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DAE945B" w14:textId="5319EA8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6149B2EB" w14:textId="77777777" w:rsidR="00327F67" w:rsidRDefault="00327F67" w:rsidP="0023789F">
      <w:pPr>
        <w:keepNext/>
        <w:widowControl w:val="0"/>
        <w:spacing w:after="0" w:line="360" w:lineRule="auto"/>
        <w:ind w:firstLine="567"/>
        <w:jc w:val="both"/>
        <w:rPr>
          <w:rFonts w:ascii="Trebuchet MS" w:eastAsia="Calibri" w:hAnsi="Trebuchet MS" w:cs="Arial"/>
          <w:i/>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w:t>
      </w:r>
      <w:r w:rsidRPr="0023789F">
        <w:rPr>
          <w:rFonts w:ascii="Trebuchet MS" w:eastAsia="Calibri" w:hAnsi="Trebuchet MS" w:cs="Arial"/>
          <w:i/>
          <w:color w:val="000000"/>
          <w:lang w:val="it-IT"/>
          <w14:ligatures w14:val="none"/>
        </w:rPr>
        <w:t> </w:t>
      </w:r>
    </w:p>
    <w:p w14:paraId="3ACC4752" w14:textId="49F059B4" w:rsidR="0023789F" w:rsidRP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In cazul in care proiectul nu se incadreaza in functiunea zonei, decizia de emitere/respingere a aprobarii de dezvoltare revine autoritatii administratiei publice locale.</w:t>
      </w:r>
    </w:p>
    <w:p w14:paraId="2447EBC1" w14:textId="77777777" w:rsidR="00104FED" w:rsidRDefault="00104FED"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omisiunile autorității publice competente care fac obiectul participării publicului, inclusiv aprobarea de dezvoltare, potrivit prevederilor Legii contenciosului administrativ </w:t>
      </w:r>
      <w:hyperlink r:id="rId8"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4FF7C14" w14:textId="2733900D" w:rsidR="0023789F" w:rsidRPr="0023789F"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5F00D51"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7A87AEDD"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56CE06C9"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3847FE95" w14:textId="3FCA8145"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prevăzute la art. 21 alin. (3) sau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respectivei decizii. Solicitarea trebuie înregistrată în termen de 30 de zile de la data aducerii la </w:t>
      </w:r>
    </w:p>
    <w:p w14:paraId="248A2162" w14:textId="3933BAD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cunoștința publicului a deciziei.</w:t>
      </w:r>
    </w:p>
    <w:p w14:paraId="1094A840" w14:textId="77777777" w:rsidR="002E130C" w:rsidRDefault="002E130C"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publică emitentă are obligația de a răspunde la plângerea prealabilă prevăzută la art. 22 alin. (1) în termen de 30 de zile de la data înregistrării acesteia la acea autoritate.</w:t>
      </w:r>
    </w:p>
    <w:p w14:paraId="6361DA4E" w14:textId="08156AA2" w:rsidR="00327F67"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Procedura de soluționare a plângerii prealabile prevăzută la art. 22 alin. (1) este gratuită și trebuie să fie echitabilă, rapidă și corectă.</w:t>
      </w:r>
    </w:p>
    <w:p w14:paraId="69EB3E52" w14:textId="4EFE2D1C" w:rsidR="0023789F" w:rsidRPr="00DC049A"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poate fi contestată în conformitate cu prevederile Legii nr. nr. 292/2018, privind evaluarea impactului anumitor proiecte publice și private asupra mediului și ale Legii </w:t>
      </w:r>
      <w:hyperlink r:id="rId9"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314D185A" w14:textId="77777777" w:rsidR="00DC049A" w:rsidRDefault="00DC049A" w:rsidP="00DC049A">
      <w:pPr>
        <w:spacing w:after="0" w:line="240" w:lineRule="auto"/>
        <w:ind w:left="288"/>
        <w:jc w:val="center"/>
        <w:rPr>
          <w:rFonts w:ascii="Trebuchet MS" w:eastAsia="Calibri" w:hAnsi="Trebuchet MS" w:cs="Arial"/>
          <w:b/>
          <w:bCs/>
        </w:rPr>
      </w:pPr>
    </w:p>
    <w:p w14:paraId="47137B6E" w14:textId="77777777" w:rsidR="00A45F96" w:rsidRDefault="00A45F96" w:rsidP="00DC049A">
      <w:pPr>
        <w:spacing w:after="0" w:line="240" w:lineRule="auto"/>
        <w:ind w:left="288"/>
        <w:jc w:val="center"/>
        <w:rPr>
          <w:rFonts w:ascii="Trebuchet MS" w:eastAsia="Calibri" w:hAnsi="Trebuchet MS" w:cs="Arial"/>
          <w:b/>
          <w:bCs/>
        </w:rPr>
      </w:pPr>
    </w:p>
    <w:p w14:paraId="5172F464" w14:textId="77777777" w:rsidR="00A45F96" w:rsidRDefault="00A45F96" w:rsidP="00DC049A">
      <w:pPr>
        <w:spacing w:after="0" w:line="240" w:lineRule="auto"/>
        <w:ind w:left="288"/>
        <w:jc w:val="center"/>
        <w:rPr>
          <w:rFonts w:ascii="Trebuchet MS" w:eastAsia="Calibri" w:hAnsi="Trebuchet MS" w:cs="Arial"/>
          <w:b/>
          <w:bCs/>
        </w:rPr>
      </w:pPr>
    </w:p>
    <w:p w14:paraId="42167A78" w14:textId="77777777" w:rsidR="00A45F96" w:rsidRPr="00DC049A" w:rsidRDefault="00A45F96" w:rsidP="00DC049A">
      <w:pPr>
        <w:spacing w:after="0" w:line="240" w:lineRule="auto"/>
        <w:ind w:left="288"/>
        <w:jc w:val="center"/>
        <w:rPr>
          <w:rFonts w:ascii="Trebuchet MS" w:eastAsia="Calibri" w:hAnsi="Trebuchet MS" w:cs="Arial"/>
          <w:b/>
          <w:bCs/>
        </w:rPr>
      </w:pPr>
    </w:p>
    <w:p w14:paraId="75ABF295"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 xml:space="preserve"> DIRECTOR EXECUTIV,</w:t>
      </w:r>
    </w:p>
    <w:p w14:paraId="60863FAE"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Corina Ecaterina NECULA CIOCHINA</w:t>
      </w:r>
    </w:p>
    <w:p w14:paraId="1945D24D" w14:textId="77777777" w:rsidR="00DC049A" w:rsidRPr="00DC049A" w:rsidRDefault="00DC049A" w:rsidP="00DC049A">
      <w:pPr>
        <w:spacing w:after="0" w:line="240" w:lineRule="auto"/>
        <w:ind w:left="288"/>
        <w:jc w:val="both"/>
        <w:rPr>
          <w:rFonts w:ascii="Trebuchet MS" w:eastAsia="Calibri" w:hAnsi="Trebuchet MS" w:cs="Arial"/>
          <w:b/>
          <w:bCs/>
          <w:lang w:val="pt-BR"/>
        </w:rPr>
      </w:pPr>
    </w:p>
    <w:p w14:paraId="26A19084" w14:textId="77777777" w:rsidR="00DC049A" w:rsidRDefault="00DC049A" w:rsidP="00DC049A">
      <w:pPr>
        <w:spacing w:after="0" w:line="240" w:lineRule="auto"/>
        <w:jc w:val="both"/>
        <w:rPr>
          <w:rFonts w:ascii="Trebuchet MS" w:eastAsia="Calibri" w:hAnsi="Trebuchet MS" w:cs="Arial"/>
          <w:b/>
          <w:bCs/>
          <w:lang w:val="pt-BR"/>
        </w:rPr>
      </w:pPr>
    </w:p>
    <w:p w14:paraId="03CC6D27" w14:textId="77777777" w:rsidR="00A31DCA" w:rsidRDefault="00A31DCA" w:rsidP="00DC049A">
      <w:pPr>
        <w:spacing w:after="0" w:line="240" w:lineRule="auto"/>
        <w:jc w:val="both"/>
        <w:rPr>
          <w:rFonts w:ascii="Trebuchet MS" w:eastAsia="Calibri" w:hAnsi="Trebuchet MS" w:cs="Arial"/>
          <w:b/>
          <w:bCs/>
          <w:lang w:val="pt-BR"/>
        </w:rPr>
      </w:pPr>
    </w:p>
    <w:p w14:paraId="5484331B" w14:textId="77777777" w:rsidR="00A31DCA" w:rsidRDefault="00A31DCA" w:rsidP="00DC049A">
      <w:pPr>
        <w:spacing w:after="0" w:line="240" w:lineRule="auto"/>
        <w:jc w:val="both"/>
        <w:rPr>
          <w:rFonts w:ascii="Trebuchet MS" w:eastAsia="Calibri" w:hAnsi="Trebuchet MS" w:cs="Arial"/>
          <w:b/>
          <w:bCs/>
          <w:lang w:val="pt-BR"/>
        </w:rPr>
      </w:pPr>
    </w:p>
    <w:p w14:paraId="6EA966A7" w14:textId="77777777" w:rsidR="00A31DCA" w:rsidRDefault="00A31DCA" w:rsidP="00DC049A">
      <w:pPr>
        <w:spacing w:after="0" w:line="240" w:lineRule="auto"/>
        <w:jc w:val="both"/>
        <w:rPr>
          <w:rFonts w:ascii="Trebuchet MS" w:eastAsia="Calibri" w:hAnsi="Trebuchet MS" w:cs="Arial"/>
          <w:b/>
          <w:bCs/>
          <w:lang w:val="pt-BR"/>
        </w:rPr>
      </w:pPr>
    </w:p>
    <w:p w14:paraId="73D3F852" w14:textId="77777777" w:rsidR="00A31DCA" w:rsidRDefault="00A31DCA" w:rsidP="00DC049A">
      <w:pPr>
        <w:spacing w:after="0" w:line="240" w:lineRule="auto"/>
        <w:jc w:val="both"/>
        <w:rPr>
          <w:rFonts w:ascii="Trebuchet MS" w:eastAsia="Calibri" w:hAnsi="Trebuchet MS" w:cs="Arial"/>
          <w:b/>
          <w:bCs/>
          <w:lang w:val="pt-BR"/>
        </w:rPr>
      </w:pPr>
    </w:p>
    <w:p w14:paraId="25EA521C" w14:textId="77777777" w:rsidR="00A31DCA" w:rsidRDefault="00A31DCA" w:rsidP="00DC049A">
      <w:pPr>
        <w:spacing w:after="0" w:line="240" w:lineRule="auto"/>
        <w:jc w:val="both"/>
        <w:rPr>
          <w:rFonts w:ascii="Trebuchet MS" w:eastAsia="Calibri" w:hAnsi="Trebuchet MS" w:cs="Arial"/>
          <w:b/>
          <w:bCs/>
          <w:lang w:val="pt-BR"/>
        </w:rPr>
      </w:pPr>
    </w:p>
    <w:p w14:paraId="295CBA70" w14:textId="77777777" w:rsidR="00A31DCA" w:rsidRDefault="00A31DCA" w:rsidP="00DC049A">
      <w:pPr>
        <w:spacing w:after="0" w:line="240" w:lineRule="auto"/>
        <w:jc w:val="both"/>
        <w:rPr>
          <w:rFonts w:ascii="Trebuchet MS" w:eastAsia="Calibri" w:hAnsi="Trebuchet MS" w:cs="Arial"/>
          <w:b/>
          <w:bCs/>
          <w:lang w:val="pt-BR"/>
        </w:rPr>
      </w:pPr>
    </w:p>
    <w:p w14:paraId="6569325A" w14:textId="77777777" w:rsidR="00A31DCA" w:rsidRDefault="00A31DCA" w:rsidP="00DC049A">
      <w:pPr>
        <w:spacing w:after="0" w:line="240" w:lineRule="auto"/>
        <w:jc w:val="both"/>
        <w:rPr>
          <w:rFonts w:ascii="Trebuchet MS" w:eastAsia="Calibri" w:hAnsi="Trebuchet MS" w:cs="Arial"/>
          <w:b/>
          <w:bCs/>
          <w:lang w:val="pt-BR"/>
        </w:rPr>
      </w:pPr>
    </w:p>
    <w:p w14:paraId="0FBD9478" w14:textId="77777777" w:rsidR="00A31DCA" w:rsidRDefault="00A31DCA" w:rsidP="00DC049A">
      <w:pPr>
        <w:spacing w:after="0" w:line="240" w:lineRule="auto"/>
        <w:jc w:val="both"/>
        <w:rPr>
          <w:rFonts w:ascii="Trebuchet MS" w:eastAsia="Calibri" w:hAnsi="Trebuchet MS" w:cs="Arial"/>
          <w:b/>
          <w:bCs/>
          <w:lang w:val="pt-BR"/>
        </w:rPr>
      </w:pPr>
    </w:p>
    <w:p w14:paraId="76F5770A" w14:textId="77777777" w:rsidR="00A31DCA" w:rsidRDefault="00A31DCA" w:rsidP="00DC049A">
      <w:pPr>
        <w:spacing w:after="0" w:line="240" w:lineRule="auto"/>
        <w:jc w:val="both"/>
        <w:rPr>
          <w:rFonts w:ascii="Trebuchet MS" w:eastAsia="Calibri" w:hAnsi="Trebuchet MS" w:cs="Arial"/>
          <w:b/>
          <w:bCs/>
          <w:lang w:val="pt-BR"/>
        </w:rPr>
      </w:pPr>
    </w:p>
    <w:p w14:paraId="07D29EA8" w14:textId="77777777" w:rsidR="00A31DCA" w:rsidRDefault="00A31DCA" w:rsidP="00DC049A">
      <w:pPr>
        <w:spacing w:after="0" w:line="240" w:lineRule="auto"/>
        <w:jc w:val="both"/>
        <w:rPr>
          <w:rFonts w:ascii="Trebuchet MS" w:eastAsia="Calibri" w:hAnsi="Trebuchet MS" w:cs="Arial"/>
          <w:b/>
          <w:bCs/>
          <w:lang w:val="pt-BR"/>
        </w:rPr>
      </w:pPr>
    </w:p>
    <w:p w14:paraId="361D5857" w14:textId="77777777" w:rsidR="00A31DCA" w:rsidRDefault="00A31DCA" w:rsidP="00DC049A">
      <w:pPr>
        <w:spacing w:after="0" w:line="240" w:lineRule="auto"/>
        <w:jc w:val="both"/>
        <w:rPr>
          <w:rFonts w:ascii="Trebuchet MS" w:eastAsia="Calibri" w:hAnsi="Trebuchet MS" w:cs="Arial"/>
          <w:b/>
          <w:bCs/>
          <w:lang w:val="pt-BR"/>
        </w:rPr>
      </w:pPr>
    </w:p>
    <w:p w14:paraId="1ED2DC1F" w14:textId="77777777" w:rsidR="00A31DCA" w:rsidRDefault="00A31DCA" w:rsidP="00DC049A">
      <w:pPr>
        <w:spacing w:after="0" w:line="240" w:lineRule="auto"/>
        <w:jc w:val="both"/>
        <w:rPr>
          <w:rFonts w:ascii="Trebuchet MS" w:eastAsia="Calibri" w:hAnsi="Trebuchet MS" w:cs="Arial"/>
          <w:b/>
          <w:bCs/>
          <w:lang w:val="pt-BR"/>
        </w:rPr>
      </w:pPr>
    </w:p>
    <w:p w14:paraId="1A5354ED" w14:textId="77777777" w:rsidR="00A31DCA" w:rsidRDefault="00A31DCA" w:rsidP="00DC049A">
      <w:pPr>
        <w:spacing w:after="0" w:line="240" w:lineRule="auto"/>
        <w:jc w:val="both"/>
        <w:rPr>
          <w:rFonts w:ascii="Trebuchet MS" w:eastAsia="Calibri" w:hAnsi="Trebuchet MS" w:cs="Arial"/>
          <w:b/>
          <w:bCs/>
          <w:lang w:val="pt-BR"/>
        </w:rPr>
      </w:pPr>
    </w:p>
    <w:p w14:paraId="09EDBC67" w14:textId="77777777" w:rsidR="00A31DCA" w:rsidRDefault="00A31DCA" w:rsidP="00DC049A">
      <w:pPr>
        <w:spacing w:after="0" w:line="240" w:lineRule="auto"/>
        <w:jc w:val="both"/>
        <w:rPr>
          <w:rFonts w:ascii="Trebuchet MS" w:eastAsia="Calibri" w:hAnsi="Trebuchet MS" w:cs="Arial"/>
          <w:b/>
          <w:bCs/>
          <w:lang w:val="pt-BR"/>
        </w:rPr>
      </w:pPr>
    </w:p>
    <w:p w14:paraId="38A88C10" w14:textId="77777777" w:rsidR="00DC049A" w:rsidRPr="00DC049A" w:rsidRDefault="00DC049A" w:rsidP="00DC049A">
      <w:pPr>
        <w:spacing w:after="0" w:line="240" w:lineRule="auto"/>
        <w:jc w:val="both"/>
        <w:rPr>
          <w:rFonts w:ascii="Trebuchet MS" w:eastAsia="Calibri" w:hAnsi="Trebuchet MS" w:cs="Arial"/>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A31DCA" w:rsidRPr="00A31DCA" w14:paraId="0ACA2081"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6B3366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043B6990"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764D5FB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115F298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Semnătura</w:t>
            </w:r>
          </w:p>
        </w:tc>
      </w:tr>
      <w:tr w:rsidR="00A31DCA" w:rsidRPr="00A31DCA" w14:paraId="2D34E75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074DA845"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93D0368"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44B88A4B" w14:textId="596EF01C"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769E2D18"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2060116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19C6ECA" w14:textId="2195CAC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Întocmit: </w:t>
            </w:r>
            <w:r w:rsidR="002E130C" w:rsidRPr="002E130C">
              <w:rPr>
                <w:rFonts w:ascii="Trebuchet MS" w:eastAsia="Calibri" w:hAnsi="Trebuchet MS" w:cs="Open Sans"/>
                <w:color w:val="000000"/>
                <w:shd w:val="clear" w:color="auto" w:fill="FFFFFF"/>
              </w:rPr>
              <w:t>Valeria Victoria ŞTEFAN</w:t>
            </w:r>
          </w:p>
        </w:tc>
        <w:tc>
          <w:tcPr>
            <w:tcW w:w="2526" w:type="dxa"/>
            <w:tcBorders>
              <w:top w:val="single" w:sz="4" w:space="0" w:color="auto"/>
              <w:left w:val="single" w:sz="4" w:space="0" w:color="auto"/>
              <w:bottom w:val="single" w:sz="4" w:space="0" w:color="auto"/>
              <w:right w:val="single" w:sz="4" w:space="0" w:color="auto"/>
            </w:tcBorders>
            <w:hideMark/>
          </w:tcPr>
          <w:p w14:paraId="49532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163EFC67" w14:textId="0D489513"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0965C5C0"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318D1BB8" w14:textId="77777777" w:rsidTr="00833ED1">
        <w:tc>
          <w:tcPr>
            <w:tcW w:w="4786" w:type="dxa"/>
            <w:tcBorders>
              <w:top w:val="single" w:sz="4" w:space="0" w:color="auto"/>
              <w:left w:val="single" w:sz="4" w:space="0" w:color="auto"/>
              <w:bottom w:val="single" w:sz="4" w:space="0" w:color="auto"/>
              <w:right w:val="single" w:sz="4" w:space="0" w:color="auto"/>
            </w:tcBorders>
          </w:tcPr>
          <w:p w14:paraId="20891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Avizat:Eliza BODEA</w:t>
            </w:r>
          </w:p>
        </w:tc>
        <w:tc>
          <w:tcPr>
            <w:tcW w:w="2526" w:type="dxa"/>
            <w:tcBorders>
              <w:top w:val="single" w:sz="4" w:space="0" w:color="auto"/>
              <w:left w:val="single" w:sz="4" w:space="0" w:color="auto"/>
              <w:bottom w:val="single" w:sz="4" w:space="0" w:color="auto"/>
              <w:right w:val="single" w:sz="4" w:space="0" w:color="auto"/>
            </w:tcBorders>
          </w:tcPr>
          <w:p w14:paraId="46771BEB"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Sef C.F.M.</w:t>
            </w:r>
          </w:p>
        </w:tc>
        <w:tc>
          <w:tcPr>
            <w:tcW w:w="1301" w:type="dxa"/>
            <w:tcBorders>
              <w:top w:val="single" w:sz="4" w:space="0" w:color="auto"/>
              <w:left w:val="single" w:sz="4" w:space="0" w:color="auto"/>
              <w:bottom w:val="single" w:sz="4" w:space="0" w:color="auto"/>
              <w:right w:val="single" w:sz="4" w:space="0" w:color="auto"/>
            </w:tcBorders>
          </w:tcPr>
          <w:p w14:paraId="6276D232" w14:textId="13DE5798"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036AC17A"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096DEB38" w14:textId="77777777" w:rsidTr="00833ED1">
        <w:tc>
          <w:tcPr>
            <w:tcW w:w="4786" w:type="dxa"/>
            <w:tcBorders>
              <w:top w:val="single" w:sz="4" w:space="0" w:color="auto"/>
              <w:left w:val="single" w:sz="4" w:space="0" w:color="auto"/>
              <w:bottom w:val="single" w:sz="4" w:space="0" w:color="auto"/>
              <w:right w:val="single" w:sz="4" w:space="0" w:color="auto"/>
            </w:tcBorders>
          </w:tcPr>
          <w:p w14:paraId="0D6D36BE" w14:textId="21F9409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w:t>
            </w:r>
            <w:r>
              <w:rPr>
                <w:rFonts w:ascii="Trebuchet MS" w:eastAsia="Calibri" w:hAnsi="Trebuchet MS" w:cs="Open Sans"/>
                <w:color w:val="000000"/>
                <w:shd w:val="clear" w:color="auto" w:fill="FFFFFF"/>
              </w:rPr>
              <w:t>Mihai STOICA</w:t>
            </w:r>
          </w:p>
        </w:tc>
        <w:tc>
          <w:tcPr>
            <w:tcW w:w="2526" w:type="dxa"/>
            <w:tcBorders>
              <w:top w:val="single" w:sz="4" w:space="0" w:color="auto"/>
              <w:left w:val="single" w:sz="4" w:space="0" w:color="auto"/>
              <w:bottom w:val="single" w:sz="4" w:space="0" w:color="auto"/>
              <w:right w:val="single" w:sz="4" w:space="0" w:color="auto"/>
            </w:tcBorders>
          </w:tcPr>
          <w:p w14:paraId="31D9C2C8" w14:textId="326C678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w:t>
            </w:r>
            <w:r>
              <w:rPr>
                <w:rFonts w:ascii="Trebuchet MS" w:eastAsia="Calibri" w:hAnsi="Trebuchet MS" w:cs="Open Sans"/>
                <w:color w:val="000000"/>
                <w:shd w:val="clear" w:color="auto" w:fill="FFFFFF"/>
              </w:rPr>
              <w:t>superior</w:t>
            </w:r>
          </w:p>
        </w:tc>
        <w:tc>
          <w:tcPr>
            <w:tcW w:w="1301" w:type="dxa"/>
            <w:tcBorders>
              <w:top w:val="single" w:sz="4" w:space="0" w:color="auto"/>
              <w:left w:val="single" w:sz="4" w:space="0" w:color="auto"/>
              <w:bottom w:val="single" w:sz="4" w:space="0" w:color="auto"/>
              <w:right w:val="single" w:sz="4" w:space="0" w:color="auto"/>
            </w:tcBorders>
          </w:tcPr>
          <w:p w14:paraId="0A124F7F" w14:textId="4C8245C2" w:rsidR="00A31DCA" w:rsidRPr="00A31DCA" w:rsidRDefault="00A31DCA" w:rsidP="00A31DCA">
            <w:pPr>
              <w:spacing w:after="0" w:line="360" w:lineRule="auto"/>
              <w:jc w:val="center"/>
              <w:rPr>
                <w:rFonts w:ascii="Trebuchet MS" w:eastAsia="Calibri" w:hAnsi="Trebuchet MS" w:cs="Open Sans"/>
                <w:color w:val="000000"/>
                <w:shd w:val="clear" w:color="auto" w:fill="FFFFFF"/>
              </w:rPr>
            </w:pPr>
            <w:bookmarkStart w:id="1" w:name="_GoBack"/>
            <w:bookmarkEnd w:id="1"/>
          </w:p>
        </w:tc>
        <w:tc>
          <w:tcPr>
            <w:tcW w:w="1526" w:type="dxa"/>
            <w:tcBorders>
              <w:top w:val="single" w:sz="4" w:space="0" w:color="auto"/>
              <w:left w:val="single" w:sz="4" w:space="0" w:color="auto"/>
              <w:bottom w:val="single" w:sz="4" w:space="0" w:color="auto"/>
              <w:right w:val="single" w:sz="4" w:space="0" w:color="auto"/>
            </w:tcBorders>
          </w:tcPr>
          <w:p w14:paraId="7B8070A2"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DC049A">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0"/>
      <w:footerReference w:type="default" r:id="rId11"/>
      <w:headerReference w:type="first" r:id="rId12"/>
      <w:footerReference w:type="first" r:id="rId13"/>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1234" w14:textId="77777777" w:rsidR="00BC3A0C" w:rsidRDefault="00BC3A0C" w:rsidP="00143ACD">
      <w:pPr>
        <w:spacing w:after="0" w:line="240" w:lineRule="auto"/>
      </w:pPr>
      <w:r>
        <w:separator/>
      </w:r>
    </w:p>
  </w:endnote>
  <w:endnote w:type="continuationSeparator" w:id="0">
    <w:p w14:paraId="5150683F" w14:textId="77777777" w:rsidR="00BC3A0C" w:rsidRDefault="00BC3A0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5CD59403"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B2A19">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B2A19">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BC3A0C"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3B9A731"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B2A19">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B2A19">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0C67" w14:textId="77777777" w:rsidR="00BC3A0C" w:rsidRDefault="00BC3A0C" w:rsidP="00143ACD">
      <w:pPr>
        <w:spacing w:after="0" w:line="240" w:lineRule="auto"/>
      </w:pPr>
      <w:r>
        <w:separator/>
      </w:r>
    </w:p>
  </w:footnote>
  <w:footnote w:type="continuationSeparator" w:id="0">
    <w:p w14:paraId="53F64626" w14:textId="77777777" w:rsidR="00BC3A0C" w:rsidRDefault="00BC3A0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393"/>
    <w:multiLevelType w:val="hybridMultilevel"/>
    <w:tmpl w:val="A4B073CC"/>
    <w:lvl w:ilvl="0" w:tplc="16E83D2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1625"/>
    <w:multiLevelType w:val="hybridMultilevel"/>
    <w:tmpl w:val="5972CA50"/>
    <w:lvl w:ilvl="0" w:tplc="3B3CD1BA">
      <w:numFmt w:val="bullet"/>
      <w:lvlText w:val="-"/>
      <w:lvlJc w:val="left"/>
      <w:pPr>
        <w:ind w:left="720" w:hanging="360"/>
      </w:pPr>
      <w:rPr>
        <w:rFonts w:ascii="Arial" w:eastAsiaTheme="minorEastAsia"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2"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3"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0"/>
  </w:num>
  <w:num w:numId="7">
    <w:abstractNumId w:val="8"/>
  </w:num>
  <w:num w:numId="8">
    <w:abstractNumId w:val="9"/>
  </w:num>
  <w:num w:numId="9">
    <w:abstractNumId w:val="11"/>
  </w:num>
  <w:num w:numId="10">
    <w:abstractNumId w:val="7"/>
  </w:num>
  <w:num w:numId="11">
    <w:abstractNumId w:val="2"/>
  </w:num>
  <w:num w:numId="12">
    <w:abstractNumId w:val="1"/>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AAF"/>
    <w:rsid w:val="00042469"/>
    <w:rsid w:val="00044A59"/>
    <w:rsid w:val="00061A8E"/>
    <w:rsid w:val="00075CB6"/>
    <w:rsid w:val="00081D68"/>
    <w:rsid w:val="000821FC"/>
    <w:rsid w:val="00097AA7"/>
    <w:rsid w:val="000B5E43"/>
    <w:rsid w:val="000C0E50"/>
    <w:rsid w:val="000D75D6"/>
    <w:rsid w:val="000E1DC5"/>
    <w:rsid w:val="00104FED"/>
    <w:rsid w:val="001106DF"/>
    <w:rsid w:val="00142EC5"/>
    <w:rsid w:val="00143ACD"/>
    <w:rsid w:val="00161428"/>
    <w:rsid w:val="001827C2"/>
    <w:rsid w:val="001A03DB"/>
    <w:rsid w:val="001B47C8"/>
    <w:rsid w:val="001C39BF"/>
    <w:rsid w:val="002109CA"/>
    <w:rsid w:val="00227138"/>
    <w:rsid w:val="00227D6D"/>
    <w:rsid w:val="0023144B"/>
    <w:rsid w:val="0023789F"/>
    <w:rsid w:val="002639F0"/>
    <w:rsid w:val="0027234A"/>
    <w:rsid w:val="00285FD4"/>
    <w:rsid w:val="002B1C00"/>
    <w:rsid w:val="002C6480"/>
    <w:rsid w:val="002E130C"/>
    <w:rsid w:val="002E6FFE"/>
    <w:rsid w:val="002F3CB6"/>
    <w:rsid w:val="00321B86"/>
    <w:rsid w:val="00321CB9"/>
    <w:rsid w:val="00327F67"/>
    <w:rsid w:val="003323CF"/>
    <w:rsid w:val="00352A37"/>
    <w:rsid w:val="00354326"/>
    <w:rsid w:val="003B77D4"/>
    <w:rsid w:val="004363DF"/>
    <w:rsid w:val="004432AF"/>
    <w:rsid w:val="00482EF6"/>
    <w:rsid w:val="0049222F"/>
    <w:rsid w:val="004A0031"/>
    <w:rsid w:val="004A5C08"/>
    <w:rsid w:val="004B1865"/>
    <w:rsid w:val="004B7417"/>
    <w:rsid w:val="004C0CE7"/>
    <w:rsid w:val="004C7186"/>
    <w:rsid w:val="004F01EF"/>
    <w:rsid w:val="004F0F51"/>
    <w:rsid w:val="0051560F"/>
    <w:rsid w:val="00523B08"/>
    <w:rsid w:val="0053065D"/>
    <w:rsid w:val="0056507F"/>
    <w:rsid w:val="00567989"/>
    <w:rsid w:val="005B3F45"/>
    <w:rsid w:val="005D7139"/>
    <w:rsid w:val="00606A68"/>
    <w:rsid w:val="0061264B"/>
    <w:rsid w:val="00646474"/>
    <w:rsid w:val="0068172C"/>
    <w:rsid w:val="00683727"/>
    <w:rsid w:val="00684865"/>
    <w:rsid w:val="006A1242"/>
    <w:rsid w:val="006A1311"/>
    <w:rsid w:val="006A261F"/>
    <w:rsid w:val="006D65DB"/>
    <w:rsid w:val="007213A9"/>
    <w:rsid w:val="0075067A"/>
    <w:rsid w:val="00753CCD"/>
    <w:rsid w:val="00767CB5"/>
    <w:rsid w:val="0079481C"/>
    <w:rsid w:val="007B69C4"/>
    <w:rsid w:val="007D4A5C"/>
    <w:rsid w:val="007E6483"/>
    <w:rsid w:val="0081504B"/>
    <w:rsid w:val="00827DA7"/>
    <w:rsid w:val="008507D9"/>
    <w:rsid w:val="008631FB"/>
    <w:rsid w:val="00863E2A"/>
    <w:rsid w:val="00885967"/>
    <w:rsid w:val="008B681F"/>
    <w:rsid w:val="008C7811"/>
    <w:rsid w:val="008D246C"/>
    <w:rsid w:val="008D4E3D"/>
    <w:rsid w:val="008E19DC"/>
    <w:rsid w:val="008F4687"/>
    <w:rsid w:val="0090061B"/>
    <w:rsid w:val="009142A5"/>
    <w:rsid w:val="00923C50"/>
    <w:rsid w:val="009524DE"/>
    <w:rsid w:val="0096214D"/>
    <w:rsid w:val="009909C5"/>
    <w:rsid w:val="009A3973"/>
    <w:rsid w:val="009B480A"/>
    <w:rsid w:val="009B5F83"/>
    <w:rsid w:val="009D0807"/>
    <w:rsid w:val="009D3575"/>
    <w:rsid w:val="009F3702"/>
    <w:rsid w:val="00A0719A"/>
    <w:rsid w:val="00A16699"/>
    <w:rsid w:val="00A31DCA"/>
    <w:rsid w:val="00A334B1"/>
    <w:rsid w:val="00A41C0B"/>
    <w:rsid w:val="00A42A77"/>
    <w:rsid w:val="00A42E4C"/>
    <w:rsid w:val="00A45F96"/>
    <w:rsid w:val="00A555F9"/>
    <w:rsid w:val="00A80F6E"/>
    <w:rsid w:val="00A906B5"/>
    <w:rsid w:val="00AA4DF0"/>
    <w:rsid w:val="00AB7312"/>
    <w:rsid w:val="00AE388C"/>
    <w:rsid w:val="00AF3E0C"/>
    <w:rsid w:val="00B101E4"/>
    <w:rsid w:val="00B3218C"/>
    <w:rsid w:val="00B51D96"/>
    <w:rsid w:val="00B66053"/>
    <w:rsid w:val="00BC3A0C"/>
    <w:rsid w:val="00BD3C7A"/>
    <w:rsid w:val="00BE0746"/>
    <w:rsid w:val="00C02DFA"/>
    <w:rsid w:val="00C04BF2"/>
    <w:rsid w:val="00C32324"/>
    <w:rsid w:val="00C545F6"/>
    <w:rsid w:val="00C61733"/>
    <w:rsid w:val="00C70515"/>
    <w:rsid w:val="00C808CC"/>
    <w:rsid w:val="00CB1344"/>
    <w:rsid w:val="00CB2A19"/>
    <w:rsid w:val="00D0698C"/>
    <w:rsid w:val="00D1499F"/>
    <w:rsid w:val="00D26874"/>
    <w:rsid w:val="00D356FA"/>
    <w:rsid w:val="00D41783"/>
    <w:rsid w:val="00D447FB"/>
    <w:rsid w:val="00D55420"/>
    <w:rsid w:val="00D62259"/>
    <w:rsid w:val="00D8381D"/>
    <w:rsid w:val="00D87F95"/>
    <w:rsid w:val="00DC049A"/>
    <w:rsid w:val="00DC6E5A"/>
    <w:rsid w:val="00DE565F"/>
    <w:rsid w:val="00DE64E5"/>
    <w:rsid w:val="00DE792C"/>
    <w:rsid w:val="00DF579E"/>
    <w:rsid w:val="00E02DE9"/>
    <w:rsid w:val="00E21865"/>
    <w:rsid w:val="00E263C9"/>
    <w:rsid w:val="00E35AD6"/>
    <w:rsid w:val="00E82CD9"/>
    <w:rsid w:val="00E84F3C"/>
    <w:rsid w:val="00EB7453"/>
    <w:rsid w:val="00EC5E27"/>
    <w:rsid w:val="00ED25D0"/>
    <w:rsid w:val="00EE55C7"/>
    <w:rsid w:val="00F1090C"/>
    <w:rsid w:val="00F1759D"/>
    <w:rsid w:val="00F45574"/>
    <w:rsid w:val="00F54043"/>
    <w:rsid w:val="00F73431"/>
    <w:rsid w:val="00F82F7C"/>
    <w:rsid w:val="00F83364"/>
    <w:rsid w:val="00F85C4C"/>
    <w:rsid w:val="00F92D1E"/>
    <w:rsid w:val="00FA08B3"/>
    <w:rsid w:val="00FB39BF"/>
    <w:rsid w:val="00FB5C16"/>
    <w:rsid w:val="00FC1F83"/>
    <w:rsid w:val="00FE758C"/>
    <w:rsid w:val="00FE7AC2"/>
    <w:rsid w:val="00FF4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B5B005-E01C-43D6-82E7-F16101EC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7D6C-2FFF-4B19-80BD-106CDAB7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3600</Words>
  <Characters>20521</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Valeria Stanculescu</cp:lastModifiedBy>
  <cp:revision>13</cp:revision>
  <cp:lastPrinted>2024-08-12T12:33:00Z</cp:lastPrinted>
  <dcterms:created xsi:type="dcterms:W3CDTF">2024-08-02T07:45:00Z</dcterms:created>
  <dcterms:modified xsi:type="dcterms:W3CDTF">2024-08-12T12:33:00Z</dcterms:modified>
</cp:coreProperties>
</file>