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593A0D" w:rsidRDefault="00F44580" w:rsidP="00593A0D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lang w:val="en-US" w:eastAsia="x-none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Construire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parc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fotovoltaic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compus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din: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panouri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fotovoltaice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invertoare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linii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electrice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subterane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(LES) de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joasa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medie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si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inalta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tensiune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statie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electrica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de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transformare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sistem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de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stocare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energie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electrica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in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baterii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de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acumulare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amenajare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teren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si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drumuri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interioare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/private,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organizare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de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santier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imprejmuire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teren</w:t>
      </w:r>
      <w:proofErr w:type="spellEnd"/>
      <w:r w:rsid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,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propus a fi amplasat în </w:t>
      </w:r>
      <w:proofErr w:type="spellStart"/>
      <w:r w:rsidR="000A7F3D" w:rsidRPr="000A7F3D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comuna</w:t>
      </w:r>
      <w:proofErr w:type="spellEnd"/>
      <w:r w:rsidR="000A7F3D" w:rsidRPr="000A7F3D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Peris</w:t>
      </w:r>
      <w:proofErr w:type="spellEnd"/>
      <w:r w:rsidR="000A7F3D" w:rsidRPr="000A7F3D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sat </w:t>
      </w:r>
      <w:proofErr w:type="spellStart"/>
      <w:r w:rsidR="000A7F3D" w:rsidRPr="000A7F3D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Peris</w:t>
      </w:r>
      <w:proofErr w:type="spellEnd"/>
      <w:r w:rsidR="000A7F3D" w:rsidRPr="000A7F3D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, DE, T 224, P 1036/2</w:t>
      </w:r>
      <w:bookmarkStart w:id="0" w:name="_GoBack"/>
      <w:bookmarkEnd w:id="0"/>
      <w:r w:rsidR="00003896" w:rsidRPr="00003896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proofErr w:type="spellStart"/>
      <w:r w:rsidR="000A7F3D" w:rsidRPr="000A7F3D">
        <w:rPr>
          <w:rFonts w:ascii="Trebuchet MS" w:eastAsia="Calibri" w:hAnsi="Trebuchet MS" w:cs="Arial"/>
          <w:b/>
          <w:lang w:val="en-US" w:eastAsia="x-none"/>
        </w:rPr>
        <w:t>Toader</w:t>
      </w:r>
      <w:proofErr w:type="spellEnd"/>
      <w:r w:rsidR="000A7F3D" w:rsidRPr="000A7F3D">
        <w:rPr>
          <w:rFonts w:ascii="Trebuchet MS" w:eastAsia="Calibri" w:hAnsi="Trebuchet MS" w:cs="Arial"/>
          <w:b/>
          <w:lang w:val="en-US" w:eastAsia="x-none"/>
        </w:rPr>
        <w:t xml:space="preserve"> Dan Mihai  </w:t>
      </w:r>
      <w:proofErr w:type="spellStart"/>
      <w:r w:rsidR="000A7F3D" w:rsidRPr="000A7F3D">
        <w:rPr>
          <w:rFonts w:ascii="Trebuchet MS" w:eastAsia="Calibri" w:hAnsi="Trebuchet MS" w:cs="Arial"/>
          <w:b/>
          <w:lang w:val="en-US" w:eastAsia="x-none"/>
        </w:rPr>
        <w:t>pentru</w:t>
      </w:r>
      <w:proofErr w:type="spellEnd"/>
      <w:r w:rsidR="000A7F3D" w:rsidRPr="000A7F3D">
        <w:rPr>
          <w:rFonts w:ascii="Trebuchet MS" w:eastAsia="Calibri" w:hAnsi="Trebuchet MS" w:cs="Arial"/>
          <w:b/>
          <w:lang w:val="en-US" w:eastAsia="x-none"/>
        </w:rPr>
        <w:t xml:space="preserve"> PFV PERIS ONE S.R.L.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0A7F3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11.08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0A7F3D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01</w:t>
      </w:r>
      <w:r w:rsidR="00C67AC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8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03896"/>
    <w:rsid w:val="0002135C"/>
    <w:rsid w:val="00036FCC"/>
    <w:rsid w:val="000A7F3D"/>
    <w:rsid w:val="00140B0D"/>
    <w:rsid w:val="001C499F"/>
    <w:rsid w:val="002A0317"/>
    <w:rsid w:val="003204AB"/>
    <w:rsid w:val="003F5C7B"/>
    <w:rsid w:val="00545122"/>
    <w:rsid w:val="00561ED5"/>
    <w:rsid w:val="00593A0D"/>
    <w:rsid w:val="0059642A"/>
    <w:rsid w:val="00641491"/>
    <w:rsid w:val="0064302F"/>
    <w:rsid w:val="008603BB"/>
    <w:rsid w:val="009A0337"/>
    <w:rsid w:val="00AD36DD"/>
    <w:rsid w:val="00BF50EF"/>
    <w:rsid w:val="00C67AC3"/>
    <w:rsid w:val="00E11BAF"/>
    <w:rsid w:val="00F4458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60E5E"/>
  <w15:docId w15:val="{DC85DF3F-EEBE-42FF-8D27-E066386C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10</cp:revision>
  <cp:lastPrinted>2024-08-12T12:36:00Z</cp:lastPrinted>
  <dcterms:created xsi:type="dcterms:W3CDTF">2019-06-12T09:11:00Z</dcterms:created>
  <dcterms:modified xsi:type="dcterms:W3CDTF">2024-08-12T12:36:00Z</dcterms:modified>
</cp:coreProperties>
</file>