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A" w14:textId="77777777" w:rsidR="00D91246" w:rsidRDefault="00D91246" w:rsidP="00600BDE">
      <w:pP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017350C7"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4C29CE" w:rsidRPr="004C29CE">
        <w:rPr>
          <w:rFonts w:ascii="Times New Roman" w:hAnsi="Times New Roman" w:cs="Times New Roman"/>
          <w:b/>
          <w:iCs/>
          <w:sz w:val="32"/>
          <w:szCs w:val="32"/>
        </w:rPr>
        <w:t>Construire Centrala Electrica Fotovoltaica (CEF) Hagiesti (montare grupuri generatoare fotovoltaice - GGF, montare invertoare de putere, structura de montaj module fotovoltaice, tablouri, retele electrice de cablu aferente instalatiei de utilizare a CEF, realizare post de transformare, realizare statie de transformare, instalatie de legare la pamant, instalatie electrica curenti slabi, instalatie de protectie impotriva supratensiunilor si trasnetului, amenajare drum de acces, imprejmuire) si Montare baterii de stocare a energiei electrice</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0234AC">
        <w:rPr>
          <w:rFonts w:ascii="Times New Roman" w:hAnsi="Times New Roman" w:cs="Times New Roman"/>
          <w:b/>
          <w:bCs/>
          <w:sz w:val="32"/>
          <w:szCs w:val="32"/>
        </w:rPr>
        <w:t xml:space="preserve">comuna </w:t>
      </w:r>
      <w:r w:rsidR="00834F69">
        <w:rPr>
          <w:rFonts w:ascii="Times New Roman" w:hAnsi="Times New Roman" w:cs="Times New Roman"/>
          <w:b/>
          <w:bCs/>
          <w:sz w:val="32"/>
          <w:szCs w:val="32"/>
        </w:rPr>
        <w:t>Petrachioaia</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0234AC">
        <w:rPr>
          <w:rFonts w:ascii="Times New Roman" w:hAnsi="Times New Roman" w:cs="Times New Roman"/>
          <w:b/>
          <w:bCs/>
          <w:sz w:val="32"/>
          <w:szCs w:val="32"/>
        </w:rPr>
        <w:t>Ilfov</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5" w14:textId="77777777" w:rsidR="00D91246" w:rsidRDefault="00D91246" w:rsidP="00D646E2">
      <w:pPr>
        <w:rPr>
          <w:rFonts w:ascii="Times New Roman" w:hAnsi="Times New Roman" w:cs="Times New Roman"/>
          <w:b/>
          <w:bCs/>
          <w:sz w:val="32"/>
          <w:szCs w:val="32"/>
        </w:rPr>
      </w:pPr>
    </w:p>
    <w:p w14:paraId="587FF896" w14:textId="31389E1E"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3777AF">
        <w:rPr>
          <w:rFonts w:ascii="Times New Roman" w:hAnsi="Times New Roman" w:cs="Times New Roman"/>
          <w:b/>
          <w:bCs/>
          <w:i/>
          <w:sz w:val="32"/>
          <w:szCs w:val="32"/>
        </w:rPr>
        <w:t>ALTERNATIVE ENERGY</w:t>
      </w:r>
      <w:r w:rsidR="00AB2ECA">
        <w:rPr>
          <w:rFonts w:ascii="Times New Roman" w:hAnsi="Times New Roman" w:cs="Times New Roman"/>
          <w:b/>
          <w:bCs/>
          <w:i/>
          <w:sz w:val="32"/>
          <w:szCs w:val="32"/>
        </w:rPr>
        <w:t xml:space="preserve"> PROJECT</w:t>
      </w:r>
      <w:r w:rsidRPr="00D91246">
        <w:rPr>
          <w:rFonts w:ascii="Times New Roman" w:hAnsi="Times New Roman" w:cs="Times New Roman"/>
          <w:b/>
          <w:bCs/>
          <w:i/>
          <w:sz w:val="32"/>
          <w:szCs w:val="32"/>
        </w:rPr>
        <w:t xml:space="preserve"> S.R.L.</w:t>
      </w:r>
    </w:p>
    <w:p w14:paraId="31C26E72" w14:textId="77777777" w:rsidR="00600BDE" w:rsidRDefault="00600BDE" w:rsidP="00D91246">
      <w:pPr>
        <w:jc w:val="right"/>
        <w:rPr>
          <w:rFonts w:ascii="Times New Roman" w:hAnsi="Times New Roman" w:cs="Times New Roman"/>
          <w:b/>
          <w:bCs/>
          <w:i/>
          <w:sz w:val="32"/>
          <w:szCs w:val="32"/>
        </w:rPr>
      </w:pPr>
    </w:p>
    <w:p w14:paraId="13B3B2C8" w14:textId="77777777" w:rsidR="00600BDE" w:rsidRPr="00D91246" w:rsidRDefault="00600BDE" w:rsidP="00D91246">
      <w:pPr>
        <w:jc w:val="right"/>
        <w:rPr>
          <w:rFonts w:ascii="Times New Roman" w:hAnsi="Times New Roman" w:cs="Times New Roman"/>
          <w:b/>
          <w:bCs/>
          <w:i/>
          <w:sz w:val="32"/>
          <w:szCs w:val="32"/>
        </w:rPr>
      </w:pPr>
    </w:p>
    <w:p w14:paraId="587FF897" w14:textId="0285D1EF"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600BDE">
        <w:rPr>
          <w:rFonts w:ascii="Times New Roman" w:hAnsi="Times New Roman" w:cs="Times New Roman"/>
          <w:b/>
          <w:bCs/>
          <w:i/>
          <w:sz w:val="32"/>
          <w:szCs w:val="32"/>
        </w:rPr>
        <w:t>11.12</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55552B19"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FA229F">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5BE0F05B" w:rsidR="00D91246" w:rsidRPr="004C423C" w:rsidRDefault="003D5591"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269B49E2"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555004CB"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7084854D" w:rsidR="00D91246" w:rsidRPr="004C423C" w:rsidRDefault="003D5591"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7D6FC4DB"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13</w:t>
            </w:r>
            <w:r w:rsidR="007D2288" w:rsidRPr="004C423C">
              <w:rPr>
                <w:rFonts w:ascii="Times New Roman" w:hAnsi="Times New Roman" w:cs="Times New Roman"/>
                <w:noProof/>
                <w:webHidden/>
              </w:rPr>
              <w:fldChar w:fldCharType="end"/>
            </w:r>
          </w:hyperlink>
        </w:p>
        <w:p w14:paraId="587FF8A1" w14:textId="01A09A51"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60AD4422"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2DD5788E"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4" w14:textId="2562DEDC" w:rsidR="00D91246" w:rsidRPr="004C423C" w:rsidRDefault="003D5591"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3D6A7E6A"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6" w14:textId="138B1132"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7" w14:textId="23A109B3"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8" w14:textId="6E79F73C"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9" w14:textId="452A25C9" w:rsidR="00D91246" w:rsidRPr="004C423C" w:rsidRDefault="003D5591"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A229F">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3D5591"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7F14">
      <w:pPr>
        <w:shd w:val="clear" w:color="auto" w:fill="FFFFFF"/>
        <w:spacing w:after="0" w:line="360" w:lineRule="auto"/>
        <w:jc w:val="both"/>
        <w:outlineLvl w:val="3"/>
        <w:rPr>
          <w:rFonts w:ascii="Times New Roman" w:eastAsia="Times New Roman" w:hAnsi="Times New Roman" w:cs="Times New Roman"/>
          <w:b/>
          <w:bCs/>
          <w:sz w:val="24"/>
          <w:szCs w:val="24"/>
          <w:lang w:eastAsia="ro-RO"/>
        </w:rPr>
      </w:pPr>
    </w:p>
    <w:p w14:paraId="587FF8B1" w14:textId="26BD39D4" w:rsidR="00D91246" w:rsidRPr="00B84600" w:rsidRDefault="00265596" w:rsidP="00D97F14">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237F3C" w:rsidRPr="00237F3C">
        <w:rPr>
          <w:rFonts w:ascii="Times New Roman" w:hAnsi="Times New Roman" w:cs="Times New Roman"/>
          <w:bCs w:val="0"/>
          <w:iCs/>
          <w:color w:val="auto"/>
          <w:sz w:val="24"/>
          <w:szCs w:val="24"/>
        </w:rPr>
        <w:t>Construire Centrala Electrica Fotovoltaica (CEF) Hagiesti (montare grupuri generatoare fotovoltaice - GGF, montare invertoare de putere, structura de montaj module fotovoltaice, tablouri, retele electrice de cablu aferente instalatiei de utilizare a CEF, realizare post de transformare, realizare statie de transformare, instalatie de legare la pamant, instalatie electrica curenti slabi, instalatie de protectie impotriva supratensiunilor si trasnetului, amenajare drum de acces, imprejmuire) si Montare baterii de stocare a energiei electrice</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B84600" w:rsidRPr="00B84600">
        <w:rPr>
          <w:rFonts w:ascii="Times New Roman" w:hAnsi="Times New Roman" w:cs="Times New Roman"/>
          <w:bCs w:val="0"/>
          <w:iCs/>
          <w:color w:val="auto"/>
          <w:sz w:val="24"/>
          <w:szCs w:val="24"/>
        </w:rPr>
        <w:t xml:space="preserve">comuna </w:t>
      </w:r>
      <w:r w:rsidR="00237F3C">
        <w:rPr>
          <w:rFonts w:ascii="Times New Roman" w:hAnsi="Times New Roman" w:cs="Times New Roman"/>
          <w:bCs w:val="0"/>
          <w:iCs/>
          <w:color w:val="auto"/>
          <w:sz w:val="24"/>
          <w:szCs w:val="24"/>
        </w:rPr>
        <w:t>Petrachioaia</w:t>
      </w:r>
      <w:r w:rsidR="00B84600" w:rsidRPr="00B84600">
        <w:rPr>
          <w:rFonts w:ascii="Times New Roman" w:hAnsi="Times New Roman" w:cs="Times New Roman"/>
          <w:bCs w:val="0"/>
          <w:iCs/>
          <w:color w:val="auto"/>
          <w:sz w:val="24"/>
          <w:szCs w:val="24"/>
        </w:rPr>
        <w:t>, judet Ilfov</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D97F14">
      <w:pPr>
        <w:jc w:val="both"/>
      </w:pPr>
    </w:p>
    <w:p w14:paraId="587FF8B3" w14:textId="77777777" w:rsidR="00D91246" w:rsidRPr="00D91246" w:rsidRDefault="00D91246" w:rsidP="00D97F14">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1C4B7E3D" w:rsidR="00D91246" w:rsidRPr="00A56AEF" w:rsidRDefault="00D91246" w:rsidP="00D97F14">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C27C4F">
        <w:rPr>
          <w:rFonts w:ascii="Times New Roman" w:hAnsi="Times New Roman"/>
          <w:b/>
          <w:bCs/>
          <w:sz w:val="24"/>
          <w:szCs w:val="24"/>
          <w:u w:val="single"/>
        </w:rPr>
        <w:t>ALTERNATIVE</w:t>
      </w:r>
      <w:r w:rsidR="00B84600">
        <w:rPr>
          <w:rFonts w:ascii="Times New Roman" w:hAnsi="Times New Roman"/>
          <w:b/>
          <w:bCs/>
          <w:sz w:val="24"/>
          <w:szCs w:val="24"/>
          <w:u w:val="single"/>
        </w:rPr>
        <w:t xml:space="preserve"> ENERGY</w:t>
      </w:r>
      <w:r w:rsidR="001A32F1">
        <w:rPr>
          <w:rFonts w:ascii="Times New Roman" w:hAnsi="Times New Roman"/>
          <w:b/>
          <w:bCs/>
          <w:sz w:val="24"/>
          <w:szCs w:val="24"/>
          <w:u w:val="single"/>
        </w:rPr>
        <w:t xml:space="preserve"> PROJECT</w:t>
      </w:r>
      <w:r>
        <w:rPr>
          <w:rFonts w:ascii="Times New Roman" w:hAnsi="Times New Roman"/>
          <w:b/>
          <w:bCs/>
          <w:sz w:val="24"/>
          <w:szCs w:val="24"/>
          <w:u w:val="single"/>
        </w:rPr>
        <w:t xml:space="preserve"> S.R.L.</w:t>
      </w:r>
    </w:p>
    <w:p w14:paraId="587FF8B5" w14:textId="504A2D98" w:rsidR="00D91246" w:rsidRPr="004D01E2" w:rsidRDefault="00D91246" w:rsidP="00D97F14">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 xml:space="preserve">. </w:t>
      </w:r>
      <w:r w:rsidR="006A538D" w:rsidRPr="006A538D">
        <w:rPr>
          <w:rFonts w:ascii="Times New Roman" w:hAnsi="Times New Roman" w:cs="Times New Roman"/>
          <w:iCs/>
          <w:sz w:val="24"/>
          <w:szCs w:val="24"/>
        </w:rPr>
        <w:t xml:space="preserve">Str. Maria Rosetti, 8A,Et:2, </w:t>
      </w:r>
      <w:r w:rsidR="006A538D">
        <w:rPr>
          <w:rFonts w:ascii="Times New Roman" w:hAnsi="Times New Roman" w:cs="Times New Roman"/>
          <w:iCs/>
          <w:sz w:val="24"/>
          <w:szCs w:val="24"/>
        </w:rPr>
        <w:t>camera</w:t>
      </w:r>
      <w:r w:rsidR="006A538D" w:rsidRPr="006A538D">
        <w:rPr>
          <w:rFonts w:ascii="Times New Roman" w:hAnsi="Times New Roman" w:cs="Times New Roman"/>
          <w:iCs/>
          <w:sz w:val="24"/>
          <w:szCs w:val="24"/>
        </w:rPr>
        <w:t xml:space="preserve"> 1, ap 3,</w:t>
      </w:r>
      <w:r w:rsidR="006A538D">
        <w:rPr>
          <w:rFonts w:ascii="Times New Roman" w:hAnsi="Times New Roman" w:cs="Times New Roman"/>
          <w:iCs/>
          <w:sz w:val="24"/>
          <w:szCs w:val="24"/>
        </w:rPr>
        <w:t xml:space="preserve"> </w:t>
      </w:r>
      <w:r w:rsidR="006A538D" w:rsidRPr="006A538D">
        <w:rPr>
          <w:rFonts w:ascii="Times New Roman" w:hAnsi="Times New Roman" w:cs="Times New Roman"/>
          <w:iCs/>
          <w:sz w:val="24"/>
          <w:szCs w:val="24"/>
        </w:rPr>
        <w:t>sect</w:t>
      </w:r>
      <w:r w:rsidR="006A538D">
        <w:rPr>
          <w:rFonts w:ascii="Times New Roman" w:hAnsi="Times New Roman" w:cs="Times New Roman"/>
          <w:iCs/>
          <w:sz w:val="24"/>
          <w:szCs w:val="24"/>
        </w:rPr>
        <w:t>or</w:t>
      </w:r>
      <w:r w:rsidR="006A538D" w:rsidRPr="006A538D">
        <w:rPr>
          <w:rFonts w:ascii="Times New Roman" w:hAnsi="Times New Roman" w:cs="Times New Roman"/>
          <w:iCs/>
          <w:sz w:val="24"/>
          <w:szCs w:val="24"/>
        </w:rPr>
        <w:t xml:space="preserve"> 2</w:t>
      </w:r>
      <w:r w:rsidR="00543523" w:rsidRPr="00543523">
        <w:rPr>
          <w:rFonts w:ascii="Times New Roman" w:hAnsi="Times New Roman" w:cs="Times New Roman"/>
          <w:iCs/>
          <w:sz w:val="24"/>
          <w:szCs w:val="24"/>
        </w:rPr>
        <w:t>, B</w:t>
      </w:r>
      <w:r w:rsidR="00D55A76">
        <w:rPr>
          <w:rFonts w:ascii="Times New Roman" w:hAnsi="Times New Roman" w:cs="Times New Roman"/>
          <w:iCs/>
          <w:sz w:val="24"/>
          <w:szCs w:val="24"/>
        </w:rPr>
        <w:t>ucuresti</w:t>
      </w:r>
    </w:p>
    <w:p w14:paraId="587FF8B6" w14:textId="3845AFFE" w:rsidR="00D91246" w:rsidRPr="00CE2E72" w:rsidRDefault="00D91246" w:rsidP="00D97F14">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7F14">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75594B93" w:rsidR="00D91246" w:rsidRPr="006A538D" w:rsidRDefault="00D91246" w:rsidP="00D97F14">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6A538D">
        <w:rPr>
          <w:rFonts w:ascii="Times New Roman" w:hAnsi="Times New Roman"/>
          <w:b/>
          <w:bCs/>
          <w:sz w:val="24"/>
          <w:szCs w:val="24"/>
        </w:rPr>
        <w:t>ALTERNATIVE</w:t>
      </w:r>
      <w:r w:rsidR="00EC0865">
        <w:rPr>
          <w:rFonts w:ascii="Times New Roman" w:hAnsi="Times New Roman"/>
          <w:b/>
          <w:bCs/>
          <w:sz w:val="24"/>
          <w:szCs w:val="24"/>
        </w:rPr>
        <w:t xml:space="preserve"> ENERGY</w:t>
      </w:r>
      <w:r w:rsidR="00992406">
        <w:rPr>
          <w:rFonts w:ascii="Times New Roman" w:hAnsi="Times New Roman"/>
          <w:b/>
          <w:bCs/>
          <w:sz w:val="24"/>
          <w:szCs w:val="24"/>
        </w:rPr>
        <w:t xml:space="preserve"> PROJECT</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w:t>
      </w:r>
      <w:r w:rsidR="006A538D" w:rsidRPr="006A538D">
        <w:rPr>
          <w:rFonts w:ascii="Times New Roman" w:eastAsia="Times New Roman" w:hAnsi="Times New Roman" w:cs="Times New Roman"/>
          <w:sz w:val="24"/>
          <w:szCs w:val="24"/>
          <w:lang w:eastAsia="ro-RO"/>
        </w:rPr>
        <w:t xml:space="preserve">Str. Maria Rosetti, 8A,Et:2, </w:t>
      </w:r>
      <w:r w:rsidR="006A538D">
        <w:rPr>
          <w:rFonts w:ascii="Times New Roman" w:eastAsia="Times New Roman" w:hAnsi="Times New Roman" w:cs="Times New Roman"/>
          <w:sz w:val="24"/>
          <w:szCs w:val="24"/>
          <w:lang w:eastAsia="ro-RO"/>
        </w:rPr>
        <w:t>camera</w:t>
      </w:r>
      <w:r w:rsidR="006A538D" w:rsidRPr="006A538D">
        <w:rPr>
          <w:rFonts w:ascii="Times New Roman" w:eastAsia="Times New Roman" w:hAnsi="Times New Roman" w:cs="Times New Roman"/>
          <w:sz w:val="24"/>
          <w:szCs w:val="24"/>
          <w:lang w:eastAsia="ro-RO"/>
        </w:rPr>
        <w:t xml:space="preserve"> 1, ap 3, sect</w:t>
      </w:r>
      <w:r w:rsidR="006A538D">
        <w:rPr>
          <w:rFonts w:ascii="Times New Roman" w:eastAsia="Times New Roman" w:hAnsi="Times New Roman" w:cs="Times New Roman"/>
          <w:sz w:val="24"/>
          <w:szCs w:val="24"/>
          <w:lang w:eastAsia="ro-RO"/>
        </w:rPr>
        <w:t xml:space="preserve">or </w:t>
      </w:r>
      <w:r w:rsidR="006A538D" w:rsidRPr="006A538D">
        <w:rPr>
          <w:rFonts w:ascii="Times New Roman" w:eastAsia="Times New Roman" w:hAnsi="Times New Roman" w:cs="Times New Roman"/>
          <w:sz w:val="24"/>
          <w:szCs w:val="24"/>
          <w:lang w:eastAsia="ro-RO"/>
        </w:rPr>
        <w:t>2</w:t>
      </w:r>
      <w:r w:rsidR="00EC0865" w:rsidRPr="00543523">
        <w:rPr>
          <w:rFonts w:ascii="Times New Roman" w:hAnsi="Times New Roman" w:cs="Times New Roman"/>
          <w:iCs/>
          <w:sz w:val="24"/>
          <w:szCs w:val="24"/>
        </w:rPr>
        <w:t>, B</w:t>
      </w:r>
      <w:r w:rsidR="00EC0865">
        <w:rPr>
          <w:rFonts w:ascii="Times New Roman" w:hAnsi="Times New Roman" w:cs="Times New Roman"/>
          <w:iCs/>
          <w:sz w:val="24"/>
          <w:szCs w:val="24"/>
        </w:rPr>
        <w:t>ucuresti</w:t>
      </w:r>
      <w:r w:rsidR="00A43CB0">
        <w:rPr>
          <w:rFonts w:ascii="Times New Roman" w:eastAsia="Times New Roman" w:hAnsi="Times New Roman" w:cs="Times New Roman"/>
          <w:sz w:val="24"/>
          <w:szCs w:val="24"/>
          <w:lang w:eastAsia="ro-RO"/>
        </w:rPr>
        <w:t xml:space="preserve"> </w:t>
      </w:r>
      <w:r w:rsidR="00785E54">
        <w:rPr>
          <w:rFonts w:ascii="Times New Roman" w:eastAsia="Times New Roman" w:hAnsi="Times New Roman" w:cs="Times New Roman"/>
          <w:sz w:val="24"/>
          <w:szCs w:val="24"/>
          <w:lang w:eastAsia="ro-RO"/>
        </w:rPr>
        <w:t xml:space="preserve">-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hyperlink r:id="rId12" w:history="1">
        <w:r w:rsidR="008266E9" w:rsidRPr="006A538D">
          <w:rPr>
            <w:rStyle w:val="Hyperlink"/>
            <w:rFonts w:ascii="Times New Roman" w:eastAsia="Times New Roman" w:hAnsi="Times New Roman" w:cs="Times New Roman"/>
            <w:color w:val="auto"/>
            <w:sz w:val="24"/>
            <w:szCs w:val="24"/>
            <w:u w:val="none"/>
            <w:lang w:eastAsia="ro-RO"/>
          </w:rPr>
          <w:t>elenafilip@elektrainvest.ro</w:t>
        </w:r>
      </w:hyperlink>
    </w:p>
    <w:p w14:paraId="587FF8B9" w14:textId="77777777" w:rsidR="00D91246" w:rsidRDefault="00D91246" w:rsidP="00D97F14">
      <w:pPr>
        <w:spacing w:line="240" w:lineRule="auto"/>
        <w:jc w:val="both"/>
      </w:pPr>
    </w:p>
    <w:p w14:paraId="587FF8BA" w14:textId="77777777" w:rsidR="002E0473" w:rsidRPr="002E0473" w:rsidRDefault="002E0473" w:rsidP="00D97F14">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D97F14">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rezumat al proiectului: </w:t>
      </w:r>
    </w:p>
    <w:p w14:paraId="587FF8BC" w14:textId="77777777" w:rsidR="009D76B5" w:rsidRDefault="00122170" w:rsidP="00D97F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w:t>
      </w:r>
      <w:r>
        <w:rPr>
          <w:rFonts w:ascii="Times New Roman" w:hAnsi="Times New Roman" w:cs="Times New Roman"/>
          <w:sz w:val="24"/>
          <w:szCs w:val="24"/>
        </w:rPr>
        <w:t>, care va fi stocata in bateriile de stocare proiectate</w:t>
      </w:r>
      <w:r w:rsidR="002E0473" w:rsidRPr="002E0473">
        <w:rPr>
          <w:rFonts w:ascii="Times New Roman" w:hAnsi="Times New Roman" w:cs="Times New Roman"/>
          <w:sz w:val="24"/>
          <w:szCs w:val="24"/>
        </w:rPr>
        <w:t xml:space="preserve">. </w:t>
      </w:r>
    </w:p>
    <w:p w14:paraId="587FF8BD" w14:textId="59A1E5D5" w:rsidR="002E0473" w:rsidRPr="002E0473" w:rsidRDefault="009D76B5" w:rsidP="00D97F14">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si bateriile de stocarea a energiei electrice se vor realiza în scopul producerii, furnizării si stocarii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D97F14">
      <w:pPr>
        <w:spacing w:after="0" w:line="240" w:lineRule="auto"/>
        <w:ind w:firstLine="708"/>
        <w:jc w:val="both"/>
        <w:rPr>
          <w:rFonts w:ascii="Times New Roman" w:hAnsi="Times New Roman" w:cs="Times New Roman"/>
          <w:sz w:val="24"/>
          <w:szCs w:val="24"/>
        </w:rPr>
      </w:pPr>
    </w:p>
    <w:p w14:paraId="587FF8BF" w14:textId="77777777" w:rsidR="00DA51FF" w:rsidRDefault="00DA51FF" w:rsidP="00D97F14">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D97F14">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r>
        <w:rPr>
          <w:rFonts w:ascii="Times New Roman" w:eastAsia="Times New Roman" w:hAnsi="Times New Roman" w:cs="Times New Roman"/>
          <w:b/>
          <w:sz w:val="24"/>
          <w:szCs w:val="24"/>
          <w:lang w:eastAsia="ro-RO"/>
        </w:rPr>
        <w:t xml:space="preserve"> </w:t>
      </w:r>
      <w:r w:rsidR="002E0473">
        <w:rPr>
          <w:rFonts w:ascii="Times New Roman" w:eastAsia="Times New Roman" w:hAnsi="Times New Roman" w:cs="Times New Roman"/>
          <w:b/>
          <w:sz w:val="24"/>
          <w:szCs w:val="24"/>
          <w:lang w:eastAsia="ro-RO"/>
        </w:rPr>
        <w:t>necesității</w:t>
      </w:r>
      <w:r>
        <w:rPr>
          <w:rFonts w:ascii="Times New Roman" w:eastAsia="Times New Roman" w:hAnsi="Times New Roman" w:cs="Times New Roman"/>
          <w:b/>
          <w:sz w:val="24"/>
          <w:szCs w:val="24"/>
          <w:lang w:eastAsia="ro-RO"/>
        </w:rPr>
        <w:t xml:space="preserve"> </w:t>
      </w:r>
      <w:r w:rsidR="002E0473">
        <w:rPr>
          <w:rFonts w:ascii="Times New Roman" w:eastAsia="Times New Roman" w:hAnsi="Times New Roman" w:cs="Times New Roman"/>
          <w:b/>
          <w:sz w:val="24"/>
          <w:szCs w:val="24"/>
          <w:lang w:eastAsia="ro-RO"/>
        </w:rPr>
        <w:t>proiectului:</w:t>
      </w:r>
    </w:p>
    <w:p w14:paraId="587FF8C1" w14:textId="77777777" w:rsidR="00084AB9" w:rsidRPr="00084AB9" w:rsidRDefault="00084AB9" w:rsidP="00D97F14">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Evolutia curenta în furnizarea și utilizarea de energie, bazata preponderent pe utilizarea combustibililor fosili, este, în mod evident, nesustentabila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w:t>
      </w:r>
      <w:r w:rsidRPr="00084AB9">
        <w:rPr>
          <w:rFonts w:ascii="Times New Roman" w:eastAsia="Times New Roman" w:hAnsi="Times New Roman" w:cs="Times New Roman"/>
          <w:sz w:val="24"/>
          <w:szCs w:val="24"/>
        </w:rPr>
        <w:lastRenderedPageBreak/>
        <w:t>poate și trebuie schimbata, iar aceasta va conduce la o revolutie energetica în care tehnologiile energetice cu emisii minime de carbon vor juca un rol crucial.</w:t>
      </w:r>
    </w:p>
    <w:p w14:paraId="587FF8C2"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Dealului European, in cadrul caruia societatea in ansamblu si toate sectoarele economice 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19040D2E"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r>
        <w:rPr>
          <w:rFonts w:ascii="Times New Roman" w:eastAsia="Times New Roman" w:hAnsi="Times New Roman" w:cs="Times New Roman"/>
          <w:b/>
          <w:sz w:val="24"/>
          <w:szCs w:val="24"/>
          <w:lang w:eastAsia="ro-RO"/>
        </w:rPr>
        <w:t xml:space="preserve"> </w:t>
      </w:r>
      <w:r w:rsidR="009873D3" w:rsidRPr="009873D3">
        <w:rPr>
          <w:rFonts w:ascii="Times New Roman" w:eastAsia="Times New Roman" w:hAnsi="Times New Roman" w:cs="Times New Roman"/>
          <w:b/>
          <w:sz w:val="24"/>
          <w:szCs w:val="24"/>
          <w:lang w:eastAsia="ro-RO"/>
        </w:rPr>
        <w:t xml:space="preserve">investiției: </w:t>
      </w:r>
      <w:r w:rsidR="00040016">
        <w:rPr>
          <w:rFonts w:ascii="Times New Roman" w:eastAsia="Times New Roman" w:hAnsi="Times New Roman" w:cs="Times New Roman"/>
          <w:b/>
          <w:sz w:val="24"/>
          <w:szCs w:val="24"/>
          <w:lang w:eastAsia="ro-RO"/>
        </w:rPr>
        <w:t>183</w:t>
      </w:r>
      <w:r w:rsidR="005B6096" w:rsidRPr="005B6096">
        <w:rPr>
          <w:rFonts w:ascii="Times New Roman" w:eastAsia="Times New Roman" w:hAnsi="Times New Roman" w:cs="Times New Roman"/>
          <w:b/>
          <w:sz w:val="24"/>
          <w:szCs w:val="24"/>
          <w:lang w:eastAsia="ro-RO"/>
        </w:rPr>
        <w:t>,</w:t>
      </w:r>
      <w:r w:rsidR="00040016">
        <w:rPr>
          <w:rFonts w:ascii="Times New Roman" w:eastAsia="Times New Roman" w:hAnsi="Times New Roman" w:cs="Times New Roman"/>
          <w:b/>
          <w:sz w:val="24"/>
          <w:szCs w:val="24"/>
          <w:lang w:eastAsia="ro-RO"/>
        </w:rPr>
        <w:t>995</w:t>
      </w:r>
      <w:r w:rsidR="005B6096" w:rsidRPr="005B6096">
        <w:rPr>
          <w:rFonts w:ascii="Times New Roman" w:eastAsia="Times New Roman" w:hAnsi="Times New Roman" w:cs="Times New Roman"/>
          <w:b/>
          <w:sz w:val="24"/>
          <w:szCs w:val="24"/>
          <w:lang w:eastAsia="ro-RO"/>
        </w:rPr>
        <w:t>,525.00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r w:rsidR="00084AB9">
        <w:rPr>
          <w:rFonts w:ascii="Times New Roman" w:eastAsia="Times New Roman" w:hAnsi="Times New Roman" w:cs="Times New Roman"/>
          <w:b/>
          <w:sz w:val="24"/>
          <w:szCs w:val="24"/>
          <w:lang w:eastAsia="ro-RO"/>
        </w:rPr>
        <w:t>fara</w:t>
      </w:r>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71078E">
        <w:rPr>
          <w:rFonts w:ascii="Times New Roman" w:eastAsia="Times New Roman" w:hAnsi="Times New Roman" w:cs="Times New Roman"/>
          <w:b/>
          <w:sz w:val="24"/>
          <w:szCs w:val="24"/>
          <w:lang w:eastAsia="ro-RO"/>
        </w:rPr>
        <w:t>perioada de implementare</w:t>
      </w:r>
      <w:r w:rsidR="00564383">
        <w:rPr>
          <w:rFonts w:ascii="Times New Roman" w:eastAsia="Times New Roman" w:hAnsi="Times New Roman" w:cs="Times New Roman"/>
          <w:b/>
          <w:sz w:val="24"/>
          <w:szCs w:val="24"/>
          <w:lang w:eastAsia="ro-RO"/>
        </w:rPr>
        <w:t xml:space="preserve"> </w:t>
      </w:r>
      <w:r w:rsidRPr="0071078E">
        <w:rPr>
          <w:rFonts w:ascii="Times New Roman" w:eastAsia="Times New Roman" w:hAnsi="Times New Roman" w:cs="Times New Roman"/>
          <w:b/>
          <w:sz w:val="24"/>
          <w:szCs w:val="24"/>
          <w:lang w:eastAsia="ro-RO"/>
        </w:rPr>
        <w:t>propusă:</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Anii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sz w:val="24"/>
          <w:szCs w:val="24"/>
          <w:lang w:eastAsia="ro-RO"/>
        </w:rPr>
        <w:t>planșe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reprezentând</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limitele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amplasamentului</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proiectului, </w:t>
      </w:r>
      <w:r w:rsidR="00771593">
        <w:rPr>
          <w:rFonts w:ascii="Times New Roman" w:eastAsia="Times New Roman" w:hAnsi="Times New Roman" w:cs="Times New Roman"/>
          <w:b/>
          <w:sz w:val="24"/>
          <w:szCs w:val="24"/>
          <w:lang w:eastAsia="ro-RO"/>
        </w:rPr>
        <w:t xml:space="preserve">inclusive </w:t>
      </w:r>
      <w:r w:rsidRPr="009873D3">
        <w:rPr>
          <w:rFonts w:ascii="Times New Roman" w:eastAsia="Times New Roman" w:hAnsi="Times New Roman" w:cs="Times New Roman"/>
          <w:b/>
          <w:sz w:val="24"/>
          <w:szCs w:val="24"/>
          <w:lang w:eastAsia="ro-RO"/>
        </w:rPr>
        <w:t>orice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suprafață de teren</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solicitată</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pentru a fi folosită</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temporar (planuri de situație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și</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amplasamente):</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lastRenderedPageBreak/>
        <w:t xml:space="preserve">1. Anexa nr. 1 - </w:t>
      </w:r>
      <w:r w:rsidRPr="009873D3">
        <w:rPr>
          <w:rFonts w:ascii="Times New Roman" w:eastAsia="Times New Roman" w:hAnsi="Times New Roman" w:cs="Times New Roman"/>
          <w:sz w:val="24"/>
          <w:szCs w:val="24"/>
          <w:lang w:eastAsia="ro-RO"/>
        </w:rPr>
        <w:t>planul de încadrare</w:t>
      </w:r>
      <w:r w:rsidR="00771593">
        <w:rPr>
          <w:rFonts w:ascii="Times New Roman" w:eastAsia="Times New Roman" w:hAnsi="Times New Roman" w:cs="Times New Roman"/>
          <w:sz w:val="24"/>
          <w:szCs w:val="24"/>
          <w:lang w:eastAsia="ro-RO"/>
        </w:rPr>
        <w:t xml:space="preserve"> </w:t>
      </w:r>
      <w:r w:rsidRPr="009873D3">
        <w:rPr>
          <w:rFonts w:ascii="Times New Roman" w:eastAsia="Times New Roman" w:hAnsi="Times New Roman" w:cs="Times New Roman"/>
          <w:sz w:val="24"/>
          <w:szCs w:val="24"/>
          <w:lang w:eastAsia="ro-RO"/>
        </w:rPr>
        <w:t>în</w:t>
      </w:r>
      <w:r w:rsidR="00771593">
        <w:rPr>
          <w:rFonts w:ascii="Times New Roman" w:eastAsia="Times New Roman" w:hAnsi="Times New Roman" w:cs="Times New Roman"/>
          <w:sz w:val="24"/>
          <w:szCs w:val="24"/>
          <w:lang w:eastAsia="ro-RO"/>
        </w:rPr>
        <w:t xml:space="preserve"> </w:t>
      </w:r>
      <w:r w:rsidRPr="009873D3">
        <w:rPr>
          <w:rFonts w:ascii="Times New Roman" w:eastAsia="Times New Roman" w:hAnsi="Times New Roman" w:cs="Times New Roman"/>
          <w:sz w:val="24"/>
          <w:szCs w:val="24"/>
          <w:lang w:eastAsia="ro-RO"/>
        </w:rPr>
        <w:t>zonă</w:t>
      </w:r>
      <w:r w:rsidR="00771593">
        <w:rPr>
          <w:rFonts w:ascii="Times New Roman" w:eastAsia="Times New Roman" w:hAnsi="Times New Roman" w:cs="Times New Roman"/>
          <w:sz w:val="24"/>
          <w:szCs w:val="24"/>
          <w:lang w:eastAsia="ro-RO"/>
        </w:rPr>
        <w:t xml:space="preserve"> </w:t>
      </w:r>
      <w:r w:rsidRPr="009873D3">
        <w:rPr>
          <w:rFonts w:ascii="Times New Roman" w:eastAsia="Times New Roman" w:hAnsi="Times New Roman" w:cs="Times New Roman"/>
          <w:sz w:val="24"/>
          <w:szCs w:val="24"/>
          <w:lang w:eastAsia="ro-RO"/>
        </w:rPr>
        <w:t>a</w:t>
      </w:r>
      <w:r w:rsidR="00771593">
        <w:rPr>
          <w:rFonts w:ascii="Times New Roman" w:eastAsia="Times New Roman" w:hAnsi="Times New Roman" w:cs="Times New Roman"/>
          <w:sz w:val="24"/>
          <w:szCs w:val="24"/>
          <w:lang w:eastAsia="ro-RO"/>
        </w:rPr>
        <w:t xml:space="preserve"> </w:t>
      </w:r>
      <w:r w:rsidRPr="009873D3">
        <w:rPr>
          <w:rFonts w:ascii="Times New Roman" w:eastAsia="Times New Roman" w:hAnsi="Times New Roman" w:cs="Times New Roman"/>
          <w:sz w:val="24"/>
          <w:szCs w:val="24"/>
          <w:lang w:eastAsia="ro-RO"/>
        </w:rPr>
        <w:t>obiectivului</w:t>
      </w:r>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r w:rsidRPr="009873D3">
        <w:rPr>
          <w:rFonts w:ascii="Times New Roman" w:eastAsia="Times New Roman" w:hAnsi="Times New Roman" w:cs="Times New Roman"/>
          <w:b/>
          <w:sz w:val="24"/>
          <w:szCs w:val="24"/>
          <w:lang w:eastAsia="ro-RO"/>
        </w:rPr>
        <w:t>Anexa nr. 2</w:t>
      </w:r>
      <w:r w:rsidRPr="009873D3">
        <w:rPr>
          <w:rFonts w:ascii="Times New Roman" w:eastAsia="Times New Roman" w:hAnsi="Times New Roman" w:cs="Times New Roman"/>
          <w:sz w:val="24"/>
          <w:szCs w:val="24"/>
          <w:lang w:eastAsia="ro-RO"/>
        </w:rPr>
        <w:t xml:space="preserve"> - planul de situație/amplasament</w:t>
      </w:r>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o descriere a caracteristicilor</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fizice ale întregului</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proiect, formele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fizice ale proiectului (planuri, clădiri, alte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structuri, materiale de construcție</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și</w:t>
      </w:r>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altele):</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739481BF"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B56510">
        <w:rPr>
          <w:rFonts w:ascii="Times New Roman" w:hAnsi="Times New Roman" w:cs="Times New Roman"/>
          <w:sz w:val="24"/>
          <w:szCs w:val="24"/>
        </w:rPr>
        <w:t>4</w:t>
      </w:r>
      <w:r w:rsidR="00EB1941">
        <w:rPr>
          <w:rFonts w:ascii="Times New Roman" w:hAnsi="Times New Roman" w:cs="Times New Roman"/>
          <w:sz w:val="24"/>
          <w:szCs w:val="24"/>
        </w:rPr>
        <w:t>1</w:t>
      </w:r>
      <w:r w:rsidR="00B56510">
        <w:rPr>
          <w:rFonts w:ascii="Times New Roman" w:hAnsi="Times New Roman" w:cs="Times New Roman"/>
          <w:sz w:val="24"/>
          <w:szCs w:val="24"/>
        </w:rPr>
        <w:t>.</w:t>
      </w:r>
      <w:r w:rsidR="00EB1941">
        <w:rPr>
          <w:rFonts w:ascii="Times New Roman" w:hAnsi="Times New Roman" w:cs="Times New Roman"/>
          <w:sz w:val="24"/>
          <w:szCs w:val="24"/>
        </w:rPr>
        <w:t>32</w:t>
      </w:r>
      <w:r w:rsidR="00B82F10">
        <w:rPr>
          <w:rFonts w:ascii="Times New Roman" w:hAnsi="Times New Roman" w:cs="Times New Roman"/>
          <w:sz w:val="24"/>
          <w:szCs w:val="24"/>
        </w:rPr>
        <w:t xml:space="preserve"> MWp si montarea unei instalatii de stocare a energiei electrice cu o capacitate totala de </w:t>
      </w:r>
      <w:r w:rsidR="00EB1941">
        <w:rPr>
          <w:rFonts w:ascii="Times New Roman" w:hAnsi="Times New Roman" w:cs="Times New Roman"/>
          <w:sz w:val="24"/>
          <w:szCs w:val="24"/>
        </w:rPr>
        <w:t>8</w:t>
      </w:r>
      <w:r w:rsidR="00C557EE">
        <w:rPr>
          <w:rFonts w:ascii="Times New Roman" w:hAnsi="Times New Roman" w:cs="Times New Roman"/>
          <w:sz w:val="24"/>
          <w:szCs w:val="24"/>
        </w:rPr>
        <w:t>.</w:t>
      </w:r>
      <w:r w:rsidR="00EB1941">
        <w:rPr>
          <w:rFonts w:ascii="Times New Roman" w:hAnsi="Times New Roman" w:cs="Times New Roman"/>
          <w:sz w:val="24"/>
          <w:szCs w:val="24"/>
        </w:rPr>
        <w:t>2</w:t>
      </w:r>
      <w:r w:rsidR="00B82F10">
        <w:rPr>
          <w:rFonts w:ascii="Times New Roman" w:hAnsi="Times New Roman" w:cs="Times New Roman"/>
          <w:sz w:val="24"/>
          <w:szCs w:val="24"/>
        </w:rPr>
        <w:t xml:space="preserve"> MWh</w:t>
      </w:r>
      <w:r w:rsidR="00334A56">
        <w:rPr>
          <w:rFonts w:ascii="Times New Roman" w:hAnsi="Times New Roman" w:cs="Times New Roman"/>
          <w:sz w:val="24"/>
          <w:szCs w:val="24"/>
        </w:rPr>
        <w:t xml:space="preserve"> 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685FE141"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B531DB">
        <w:rPr>
          <w:rFonts w:ascii="Times New Roman" w:hAnsi="Times New Roman" w:cs="Times New Roman"/>
          <w:sz w:val="24"/>
          <w:szCs w:val="24"/>
        </w:rPr>
        <w:t>63570</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iar fiecare 30 de siruri de panouri vor fi conectate la cate o cutie de distributie. </w:t>
      </w:r>
      <w:r w:rsidR="00C57AF9">
        <w:rPr>
          <w:rFonts w:ascii="Times New Roman" w:hAnsi="Times New Roman" w:cs="Times New Roman"/>
          <w:sz w:val="24"/>
          <w:szCs w:val="24"/>
        </w:rPr>
        <w:t>S</w:t>
      </w:r>
      <w:r w:rsidR="00B10D40">
        <w:rPr>
          <w:rFonts w:ascii="Times New Roman" w:hAnsi="Times New Roman" w:cs="Times New Roman"/>
          <w:sz w:val="24"/>
          <w:szCs w:val="24"/>
        </w:rPr>
        <w:t>iruri</w:t>
      </w:r>
      <w:r w:rsidR="00C57AF9">
        <w:rPr>
          <w:rFonts w:ascii="Times New Roman" w:hAnsi="Times New Roman" w:cs="Times New Roman"/>
          <w:sz w:val="24"/>
          <w:szCs w:val="24"/>
        </w:rPr>
        <w:t>le de panouri</w:t>
      </w:r>
      <w:r w:rsidR="00B10D40">
        <w:rPr>
          <w:rFonts w:ascii="Times New Roman" w:hAnsi="Times New Roman" w:cs="Times New Roman"/>
          <w:sz w:val="24"/>
          <w:szCs w:val="24"/>
        </w:rPr>
        <w:t xml:space="preserve"> </w:t>
      </w:r>
      <w:r w:rsidR="00F9286F">
        <w:rPr>
          <w:rFonts w:ascii="Times New Roman" w:hAnsi="Times New Roman" w:cs="Times New Roman"/>
          <w:sz w:val="24"/>
          <w:szCs w:val="24"/>
        </w:rPr>
        <w:t xml:space="preserve">vor fi conectate la </w:t>
      </w:r>
      <w:r w:rsidR="00DC0900">
        <w:rPr>
          <w:rFonts w:ascii="Times New Roman" w:hAnsi="Times New Roman" w:cs="Times New Roman"/>
          <w:sz w:val="24"/>
          <w:szCs w:val="24"/>
        </w:rPr>
        <w:t>1</w:t>
      </w:r>
      <w:r w:rsidR="00C82864">
        <w:rPr>
          <w:rFonts w:ascii="Times New Roman" w:hAnsi="Times New Roman" w:cs="Times New Roman"/>
          <w:sz w:val="24"/>
          <w:szCs w:val="24"/>
        </w:rPr>
        <w:t>2</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de capacitate 3</w:t>
      </w:r>
      <w:r w:rsidR="002D53B8">
        <w:rPr>
          <w:rFonts w:ascii="Times New Roman" w:hAnsi="Times New Roman" w:cs="Times New Roman"/>
          <w:sz w:val="24"/>
          <w:szCs w:val="24"/>
        </w:rPr>
        <w:t>4</w:t>
      </w:r>
      <w:r w:rsidR="00DC0900">
        <w:rPr>
          <w:rFonts w:ascii="Times New Roman" w:hAnsi="Times New Roman" w:cs="Times New Roman"/>
          <w:sz w:val="24"/>
          <w:szCs w:val="24"/>
        </w:rPr>
        <w:t>,37</w:t>
      </w:r>
      <w:r w:rsidR="003B43D6">
        <w:rPr>
          <w:rFonts w:ascii="Times New Roman" w:hAnsi="Times New Roman" w:cs="Times New Roman"/>
          <w:sz w:val="24"/>
          <w:szCs w:val="24"/>
        </w:rPr>
        <w:t xml:space="preserve"> KW</w:t>
      </w:r>
      <w:r w:rsidR="008D557D">
        <w:rPr>
          <w:rFonts w:ascii="Times New Roman" w:hAnsi="Times New Roman" w:cs="Times New Roman"/>
          <w:sz w:val="24"/>
          <w:szCs w:val="24"/>
        </w:rPr>
        <w:t xml:space="preserve"> fiecare</w:t>
      </w:r>
      <w:r w:rsidR="00691908">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35B63B9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 xml:space="preserve">NC </w:t>
      </w:r>
      <w:r w:rsidR="0009117B">
        <w:rPr>
          <w:rFonts w:ascii="Times New Roman" w:hAnsi="Times New Roman" w:cs="Times New Roman"/>
          <w:sz w:val="24"/>
          <w:szCs w:val="24"/>
        </w:rPr>
        <w:t>55526, 56816, 55563</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5871988F"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BC43B0">
        <w:rPr>
          <w:rFonts w:ascii="Times New Roman" w:hAnsi="Times New Roman" w:cs="Times New Roman"/>
          <w:sz w:val="24"/>
          <w:szCs w:val="24"/>
        </w:rPr>
        <w:t>46.20</w:t>
      </w:r>
      <w:r w:rsidR="00A60AEF">
        <w:rPr>
          <w:rFonts w:ascii="Times New Roman" w:hAnsi="Times New Roman" w:cs="Times New Roman"/>
          <w:sz w:val="24"/>
          <w:szCs w:val="24"/>
        </w:rPr>
        <w:t xml:space="preserve">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7183227F"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D43662">
        <w:rPr>
          <w:rFonts w:ascii="Times New Roman" w:eastAsia="Times New Roman" w:hAnsi="Times New Roman" w:cs="Times New Roman"/>
          <w:sz w:val="24"/>
          <w:szCs w:val="24"/>
        </w:rPr>
        <w:t>41.32</w:t>
      </w:r>
      <w:r w:rsidR="005A0B26">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620E36D3"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357408">
        <w:rPr>
          <w:rFonts w:ascii="Times New Roman" w:eastAsia="Times New Roman" w:hAnsi="Times New Roman" w:cs="Times New Roman"/>
          <w:sz w:val="24"/>
          <w:szCs w:val="24"/>
        </w:rPr>
        <w:t>41.32</w:t>
      </w:r>
      <w:r w:rsidRPr="00564383">
        <w:rPr>
          <w:rFonts w:ascii="Times New Roman" w:eastAsia="Times New Roman" w:hAnsi="Times New Roman" w:cs="Times New Roman"/>
          <w:sz w:val="24"/>
          <w:szCs w:val="24"/>
        </w:rPr>
        <w:t xml:space="preserve"> 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4E5B74AE"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357408">
        <w:rPr>
          <w:rFonts w:ascii="Times New Roman" w:eastAsia="Times New Roman" w:hAnsi="Times New Roman" w:cs="Times New Roman"/>
          <w:sz w:val="24"/>
          <w:szCs w:val="24"/>
        </w:rPr>
        <w:t>63570</w:t>
      </w:r>
      <w:r w:rsidRPr="00564383">
        <w:rPr>
          <w:rFonts w:ascii="Times New Roman" w:eastAsia="Times New Roman" w:hAnsi="Times New Roman" w:cs="Times New Roman"/>
          <w:sz w:val="24"/>
          <w:szCs w:val="24"/>
        </w:rPr>
        <w:t xml:space="preserve"> buc</w:t>
      </w:r>
    </w:p>
    <w:p w14:paraId="587FF8F2" w14:textId="6092CEAB"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DB34FC">
        <w:rPr>
          <w:rFonts w:ascii="Times New Roman" w:eastAsia="Times New Roman" w:hAnsi="Times New Roman" w:cs="Times New Roman"/>
          <w:sz w:val="24"/>
          <w:szCs w:val="24"/>
        </w:rPr>
        <w:t>1</w:t>
      </w:r>
      <w:r w:rsidR="00EE2D8A">
        <w:rPr>
          <w:rFonts w:ascii="Times New Roman" w:eastAsia="Times New Roman" w:hAnsi="Times New Roman" w:cs="Times New Roman"/>
          <w:sz w:val="24"/>
          <w:szCs w:val="24"/>
        </w:rPr>
        <w:t>2</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587FF8F7" w14:textId="4594E48B"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DB34FC">
        <w:rPr>
          <w:rFonts w:ascii="Times New Roman" w:eastAsia="Times New Roman" w:hAnsi="Times New Roman" w:cs="Times New Roman"/>
          <w:sz w:val="24"/>
          <w:szCs w:val="24"/>
        </w:rPr>
        <w:t>63570</w:t>
      </w:r>
    </w:p>
    <w:p w14:paraId="587FF8F8" w14:textId="78B9506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C1080D5"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vor fi grupate in siruri de cate 30 legate in serie iar fiecare 30 siruri de panouri vor fi conectate la o cutie de distributie. </w:t>
      </w:r>
    </w:p>
    <w:p w14:paraId="587FF907" w14:textId="008BE096" w:rsidR="00564383" w:rsidRPr="00564383" w:rsidRDefault="00564383" w:rsidP="004A5B4F">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Pr="009C524D" w:rsidRDefault="00564383"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Pr="009C524D" w:rsidRDefault="00564383"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Drumuri acces interioare</w:t>
      </w:r>
    </w:p>
    <w:p w14:paraId="587FF92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587FF923" w14:textId="712DB2CF" w:rsidR="00564383" w:rsidRDefault="00564383" w:rsidP="00564383">
      <w:pPr>
        <w:spacing w:after="0" w:line="240" w:lineRule="auto"/>
        <w:ind w:firstLine="706"/>
        <w:jc w:val="both"/>
        <w:rPr>
          <w:rFonts w:cs="Calibri"/>
        </w:rPr>
      </w:pPr>
    </w:p>
    <w:p w14:paraId="0131A55E" w14:textId="11339E15" w:rsidR="00393795" w:rsidRDefault="00393795" w:rsidP="00564383">
      <w:pPr>
        <w:spacing w:after="0" w:line="240" w:lineRule="auto"/>
        <w:ind w:firstLine="706"/>
        <w:jc w:val="both"/>
        <w:rPr>
          <w:rFonts w:cs="Calibri"/>
        </w:rPr>
      </w:pPr>
    </w:p>
    <w:p w14:paraId="044438F7" w14:textId="484A1696" w:rsidR="004A5B4F" w:rsidRDefault="004A5B4F" w:rsidP="00564383">
      <w:pPr>
        <w:spacing w:after="0" w:line="240" w:lineRule="auto"/>
        <w:ind w:firstLine="706"/>
        <w:jc w:val="both"/>
        <w:rPr>
          <w:rFonts w:cs="Calibri"/>
        </w:rPr>
      </w:pPr>
    </w:p>
    <w:p w14:paraId="5D515930" w14:textId="14D75CC2" w:rsidR="004A5B4F" w:rsidRDefault="004A5B4F" w:rsidP="00564383">
      <w:pPr>
        <w:spacing w:after="0" w:line="240" w:lineRule="auto"/>
        <w:ind w:firstLine="706"/>
        <w:jc w:val="both"/>
        <w:rPr>
          <w:rFonts w:cs="Calibri"/>
        </w:rPr>
      </w:pPr>
    </w:p>
    <w:p w14:paraId="250E3B8C" w14:textId="77777777" w:rsidR="004A5B4F" w:rsidRPr="009C524D" w:rsidRDefault="004A5B4F"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iluminatul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9" w14:textId="77777777" w:rsidR="00564383" w:rsidRPr="00564383" w:rsidRDefault="00564383" w:rsidP="00564383">
      <w:pPr>
        <w:spacing w:line="240" w:lineRule="auto"/>
        <w:jc w:val="both"/>
        <w:rPr>
          <w:rFonts w:ascii="Times New Roman" w:eastAsia="Times New Roman" w:hAnsi="Times New Roman" w:cs="Times New Roman"/>
          <w:b/>
          <w:sz w:val="24"/>
          <w:szCs w:val="24"/>
          <w:u w:val="single"/>
        </w:rPr>
      </w:pPr>
      <w:r w:rsidRPr="00564383">
        <w:rPr>
          <w:rFonts w:ascii="Times New Roman" w:eastAsia="Times New Roman" w:hAnsi="Times New Roman" w:cs="Times New Roman"/>
          <w:b/>
          <w:sz w:val="24"/>
          <w:szCs w:val="24"/>
          <w:u w:val="single"/>
        </w:rPr>
        <w:t>BATERII DE STOCARE ENERGIE ELECTRICA</w:t>
      </w:r>
    </w:p>
    <w:p w14:paraId="587FF92A" w14:textId="0463F372"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Se propune montarea unui sistem de stocare a energiei electrice regenerabile produsa de CE</w:t>
      </w:r>
      <w:r w:rsidR="00066FC7">
        <w:rPr>
          <w:rFonts w:ascii="Times New Roman" w:eastAsia="Times New Roman" w:hAnsi="Times New Roman" w:cs="Times New Roman"/>
          <w:sz w:val="24"/>
          <w:szCs w:val="24"/>
        </w:rPr>
        <w:t>F</w:t>
      </w:r>
      <w:r w:rsidRPr="00564383">
        <w:rPr>
          <w:rFonts w:ascii="Times New Roman" w:eastAsia="Times New Roman" w:hAnsi="Times New Roman" w:cs="Times New Roman"/>
          <w:sz w:val="24"/>
          <w:szCs w:val="24"/>
        </w:rPr>
        <w:t>, cu scopul de a regla decalajul de energie produsa. Astfel, gestionarea energiei se realizează într-un mod eficient. Atunci când se produce un exces, acumulatorii preiau surplusul și se încarcă, sau in cazul unui deficit, bateriile se descarca, debitand energie in reteau electrica.</w:t>
      </w:r>
    </w:p>
    <w:p w14:paraId="587FF92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Amplasamentul sistemului de stocare energie cu baterii se află in apropierea punctului de conexiuni colector proiectat.</w:t>
      </w:r>
    </w:p>
    <w:p w14:paraId="587FF92C" w14:textId="702695D8"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Bateria de stocare energie electrică se va monta in containere metalice izolate termic, amplasate pe o platformă special amenajata. In containere se va prevedea un transformator de 0,36/MTkV, ce va permite conectarea bateriilor la Sistemul Energetic Național, prin intermediul unei celule MT din punctul de conexiune colector.</w:t>
      </w:r>
    </w:p>
    <w:p w14:paraId="587FF92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Legatura dintre sistemul de stocare si statia de transformare se va realiza printr-un cablul de medie tensiune. Se va realiza racordul cablului de fibră optică ȋntre staţia electrica proiectat, zona containere proiectate si intre echipamentele de comunicaţie noi montate.</w:t>
      </w: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226BB3E7" w14:textId="77777777" w:rsidR="00446505" w:rsidRDefault="00446505"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19537D7E" w14:textId="77777777" w:rsidR="00446505" w:rsidRDefault="00446505"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6477CB9C" w14:textId="77777777" w:rsidR="00446505" w:rsidRDefault="00446505"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1E0190BF" w14:textId="77777777" w:rsidR="00446505" w:rsidRDefault="00446505"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lastRenderedPageBreak/>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hyperlink r:id="rId15" w:tgtFrame="_blank" w:history="1">
        <w:r w:rsidRPr="009873D3">
          <w:rPr>
            <w:rFonts w:ascii="Times New Roman" w:eastAsia="Times New Roman" w:hAnsi="Times New Roman" w:cs="Times New Roman"/>
            <w:sz w:val="24"/>
            <w:szCs w:val="24"/>
            <w:u w:val="single"/>
            <w:lang w:eastAsia="ro-RO"/>
          </w:rPr>
          <w:t>Convenției</w:t>
        </w:r>
      </w:hyperlink>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hyperlink r:id="rId16" w:tgtFrame="_blank" w:history="1">
        <w:r w:rsidRPr="009873D3">
          <w:rPr>
            <w:rFonts w:ascii="Times New Roman" w:eastAsia="Times New Roman" w:hAnsi="Times New Roman" w:cs="Times New Roman"/>
            <w:sz w:val="24"/>
            <w:szCs w:val="24"/>
            <w:u w:val="single"/>
            <w:lang w:eastAsia="ro-RO"/>
          </w:rPr>
          <w:t>nr. 22/2001</w:t>
        </w:r>
      </w:hyperlink>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17" w:tgtFrame="_blank" w:history="1">
        <w:r w:rsidRPr="009873D3">
          <w:rPr>
            <w:rFonts w:ascii="Times New Roman" w:eastAsia="Times New Roman" w:hAnsi="Times New Roman" w:cs="Times New Roman"/>
            <w:sz w:val="24"/>
            <w:szCs w:val="24"/>
            <w:u w:val="single"/>
            <w:lang w:eastAsia="ro-RO"/>
          </w:rPr>
          <w:t>nr. 2.314/2004</w:t>
        </w:r>
      </w:hyperlink>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hyperlink r:id="rId18" w:tgtFrame="_blank" w:history="1">
        <w:r w:rsidRPr="009873D3">
          <w:rPr>
            <w:rFonts w:ascii="Times New Roman" w:eastAsia="Times New Roman" w:hAnsi="Times New Roman" w:cs="Times New Roman"/>
            <w:sz w:val="24"/>
            <w:szCs w:val="24"/>
            <w:u w:val="single"/>
            <w:lang w:eastAsia="ro-RO"/>
          </w:rPr>
          <w:t>nr. 43/2000</w:t>
        </w:r>
      </w:hyperlink>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1DB10D4E" w14:textId="77777777" w:rsidR="00EF1740" w:rsidRPr="00EF1740" w:rsidRDefault="00E64A38" w:rsidP="00EF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740" w:rsidRPr="00EF1740">
        <w:rPr>
          <w:rFonts w:ascii="Times New Roman" w:hAnsi="Times New Roman" w:cs="Times New Roman"/>
          <w:sz w:val="24"/>
          <w:szCs w:val="24"/>
        </w:rPr>
        <w:t xml:space="preserve">Centrala Electrica Fotovoltaica Hagiesti va fi amplasata in extravilanul com. Petrăchioaia, la nord est de com Petrachioaia, la o altitudine in jurul cotei de 75m, NC: 56816, 55526, 55563, 55561 </w:t>
      </w:r>
    </w:p>
    <w:p w14:paraId="2C582043" w14:textId="77777777" w:rsidR="00EF1740" w:rsidRPr="00EF1740" w:rsidRDefault="00EF1740" w:rsidP="00EF1740">
      <w:pPr>
        <w:spacing w:after="0" w:line="240" w:lineRule="auto"/>
        <w:jc w:val="both"/>
        <w:rPr>
          <w:rFonts w:ascii="Times New Roman" w:hAnsi="Times New Roman" w:cs="Times New Roman"/>
          <w:sz w:val="24"/>
          <w:szCs w:val="24"/>
        </w:rPr>
      </w:pPr>
    </w:p>
    <w:p w14:paraId="5746B24A" w14:textId="40B463D9" w:rsidR="003345ED" w:rsidRDefault="00EF1740" w:rsidP="003345ED">
      <w:pPr>
        <w:spacing w:after="0" w:line="240" w:lineRule="auto"/>
        <w:jc w:val="both"/>
        <w:rPr>
          <w:rFonts w:ascii="Times New Roman" w:hAnsi="Times New Roman" w:cs="Times New Roman"/>
          <w:sz w:val="24"/>
          <w:szCs w:val="24"/>
        </w:rPr>
      </w:pPr>
      <w:r w:rsidRPr="00EF1740">
        <w:rPr>
          <w:rFonts w:ascii="Times New Roman" w:hAnsi="Times New Roman" w:cs="Times New Roman"/>
          <w:sz w:val="24"/>
          <w:szCs w:val="24"/>
        </w:rPr>
        <w:t>Parcelele utilizate pentru construirea centralei electrice fotovoltaice sunt legate intre ele prin intermediul drumului de exploatare existent: DE 11 (NC 55561), UAT Petrăchioaia, jud. Ilfov</w:t>
      </w:r>
      <w:r w:rsidR="003345ED" w:rsidRPr="003345ED">
        <w:rPr>
          <w:rFonts w:ascii="Times New Roman" w:hAnsi="Times New Roman" w:cs="Times New Roman"/>
          <w:sz w:val="24"/>
          <w:szCs w:val="24"/>
        </w:rPr>
        <w:t xml:space="preserve">. </w:t>
      </w:r>
    </w:p>
    <w:p w14:paraId="4B84B3F7" w14:textId="3CF8E41F" w:rsidR="00EE0CDE" w:rsidRDefault="00EE0CDE" w:rsidP="003345ED">
      <w:pPr>
        <w:spacing w:after="0" w:line="240" w:lineRule="auto"/>
        <w:jc w:val="both"/>
        <w:rPr>
          <w:rFonts w:ascii="Times New Roman" w:hAnsi="Times New Roman" w:cs="Times New Roman"/>
          <w:sz w:val="24"/>
          <w:szCs w:val="24"/>
        </w:rPr>
      </w:pPr>
    </w:p>
    <w:p w14:paraId="3354477D" w14:textId="77777777" w:rsidR="00EE0CDE" w:rsidRPr="003345ED" w:rsidRDefault="00EE0CDE" w:rsidP="003345ED">
      <w:pPr>
        <w:spacing w:after="0" w:line="240" w:lineRule="auto"/>
        <w:jc w:val="both"/>
        <w:rPr>
          <w:rFonts w:ascii="Times New Roman" w:hAnsi="Times New Roman" w:cs="Times New Roman"/>
          <w:sz w:val="24"/>
          <w:szCs w:val="24"/>
        </w:rPr>
      </w:pPr>
    </w:p>
    <w:p w14:paraId="202475A0" w14:textId="77777777" w:rsidR="008F66AD" w:rsidRDefault="008F66AD" w:rsidP="008F66AD">
      <w:pPr>
        <w:spacing w:after="0" w:line="240" w:lineRule="auto"/>
        <w:ind w:left="720" w:firstLine="360"/>
        <w:jc w:val="both"/>
        <w:rPr>
          <w:rFonts w:cs="Calibri"/>
          <w:b/>
        </w:rPr>
      </w:pPr>
      <w:r w:rsidRPr="00755BF6">
        <w:rPr>
          <w:rFonts w:cs="Calibri"/>
        </w:rPr>
        <w:t>Suprafete ocupate</w:t>
      </w:r>
      <w:r>
        <w:rPr>
          <w:rFonts w:cs="Calibri"/>
        </w:rPr>
        <w:t xml:space="preserve"> definitiv si temporar, </w:t>
      </w:r>
      <w:r w:rsidRPr="00755BF6">
        <w:rPr>
          <w:rFonts w:cs="Calibri"/>
        </w:rPr>
        <w:t>pe teritoriul</w:t>
      </w:r>
      <w:r>
        <w:rPr>
          <w:rFonts w:cs="Calibri"/>
        </w:rPr>
        <w:t xml:space="preserve"> </w:t>
      </w:r>
      <w:r w:rsidRPr="001339A9">
        <w:rPr>
          <w:rFonts w:cs="Calibri"/>
        </w:rPr>
        <w:t xml:space="preserve">com </w:t>
      </w:r>
      <w:r w:rsidRPr="001339A9">
        <w:rPr>
          <w:rFonts w:cs="Calibri"/>
          <w:b/>
          <w:bCs/>
        </w:rPr>
        <w:t>Petrăchioaia</w:t>
      </w:r>
      <w:r w:rsidRPr="00755BF6">
        <w:rPr>
          <w:rFonts w:cs="Calibri"/>
          <w:b/>
        </w:rPr>
        <w:t>:</w:t>
      </w:r>
    </w:p>
    <w:p w14:paraId="46E83A02" w14:textId="77777777" w:rsidR="008F66AD" w:rsidRDefault="008F66AD" w:rsidP="008F66AD">
      <w:pPr>
        <w:spacing w:after="0" w:line="240" w:lineRule="auto"/>
        <w:ind w:left="720" w:firstLine="360"/>
        <w:jc w:val="both"/>
        <w:rPr>
          <w:rFonts w:cs="Calibri"/>
          <w:b/>
        </w:rPr>
      </w:pPr>
    </w:p>
    <w:p w14:paraId="31C14AA0" w14:textId="639823C2" w:rsidR="008F66AD" w:rsidRDefault="008F66AD" w:rsidP="008F66AD">
      <w:pPr>
        <w:spacing w:after="0" w:line="240" w:lineRule="auto"/>
        <w:ind w:left="720" w:firstLine="360"/>
        <w:jc w:val="center"/>
        <w:rPr>
          <w:rFonts w:cs="Calibri"/>
          <w:b/>
        </w:rPr>
      </w:pPr>
      <w:r w:rsidRPr="00982278">
        <w:rPr>
          <w:rFonts w:cs="Calibri"/>
          <w:b/>
          <w:noProof/>
        </w:rPr>
        <w:drawing>
          <wp:inline distT="0" distB="0" distL="0" distR="0" wp14:anchorId="4C72679A" wp14:editId="75A9E75C">
            <wp:extent cx="5615940" cy="1127760"/>
            <wp:effectExtent l="0" t="0" r="0" b="0"/>
            <wp:docPr id="1539792545" name="Picture 2" descr="A close-u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792545" name="Picture 2" descr="A close-up of a tab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5940" cy="1127760"/>
                    </a:xfrm>
                    <a:prstGeom prst="rect">
                      <a:avLst/>
                    </a:prstGeom>
                    <a:noFill/>
                    <a:ln>
                      <a:noFill/>
                    </a:ln>
                  </pic:spPr>
                </pic:pic>
              </a:graphicData>
            </a:graphic>
          </wp:inline>
        </w:drawing>
      </w:r>
    </w:p>
    <w:p w14:paraId="5F58AB3F" w14:textId="079ADF77" w:rsidR="008F66AD" w:rsidRPr="009C6EB7" w:rsidRDefault="008F66AD" w:rsidP="008F66AD">
      <w:pPr>
        <w:spacing w:after="0" w:line="240" w:lineRule="auto"/>
        <w:ind w:left="1440"/>
        <w:rPr>
          <w:rFonts w:cs="Calibri"/>
        </w:rPr>
      </w:pPr>
      <w:r w:rsidRPr="00982278">
        <w:rPr>
          <w:rFonts w:cs="Calibri"/>
          <w:noProof/>
        </w:rPr>
        <w:drawing>
          <wp:inline distT="0" distB="0" distL="0" distR="0" wp14:anchorId="5BFD514A" wp14:editId="421D35E8">
            <wp:extent cx="5326380" cy="563880"/>
            <wp:effectExtent l="0" t="0" r="0" b="0"/>
            <wp:docPr id="933038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6380" cy="563880"/>
                    </a:xfrm>
                    <a:prstGeom prst="rect">
                      <a:avLst/>
                    </a:prstGeom>
                    <a:noFill/>
                    <a:ln>
                      <a:noFill/>
                    </a:ln>
                  </pic:spPr>
                </pic:pic>
              </a:graphicData>
            </a:graphic>
          </wp:inline>
        </w:drawing>
      </w:r>
    </w:p>
    <w:p w14:paraId="30D976B0" w14:textId="21AB0D83" w:rsidR="00393795" w:rsidRDefault="00393795" w:rsidP="009873D3">
      <w:pPr>
        <w:spacing w:after="0" w:line="240" w:lineRule="auto"/>
        <w:ind w:firstLine="360"/>
        <w:jc w:val="both"/>
        <w:rPr>
          <w:rFonts w:ascii="Times New Roman" w:hAnsi="Times New Roman" w:cs="Times New Roman"/>
          <w:b/>
          <w:bCs/>
          <w:iCs/>
          <w:sz w:val="24"/>
          <w:szCs w:val="24"/>
        </w:rPr>
      </w:pPr>
    </w:p>
    <w:p w14:paraId="3A3230AF" w14:textId="3282781A" w:rsidR="00393795" w:rsidRDefault="00393795" w:rsidP="009873D3">
      <w:pPr>
        <w:spacing w:after="0" w:line="240" w:lineRule="auto"/>
        <w:ind w:firstLine="360"/>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587FF97E" w14:textId="11C4DAFD" w:rsidR="002D01FA" w:rsidRDefault="002D01FA" w:rsidP="009873D3">
      <w:pPr>
        <w:spacing w:after="0" w:line="240" w:lineRule="auto"/>
        <w:ind w:firstLine="360"/>
        <w:jc w:val="both"/>
        <w:rPr>
          <w:rFonts w:ascii="Times New Roman" w:hAnsi="Times New Roman" w:cs="Times New Roman"/>
          <w:bCs/>
          <w:sz w:val="24"/>
          <w:szCs w:val="24"/>
        </w:rPr>
      </w:pPr>
    </w:p>
    <w:p w14:paraId="4811C57F" w14:textId="77777777" w:rsidR="00A06681" w:rsidRDefault="00A06681" w:rsidP="009873D3">
      <w:pPr>
        <w:spacing w:after="0" w:line="240" w:lineRule="auto"/>
        <w:ind w:firstLine="360"/>
        <w:jc w:val="both"/>
        <w:rPr>
          <w:rFonts w:ascii="Times New Roman" w:hAnsi="Times New Roman" w:cs="Times New Roman"/>
          <w:bCs/>
          <w:sz w:val="24"/>
          <w:szCs w:val="24"/>
        </w:rPr>
      </w:pPr>
    </w:p>
    <w:tbl>
      <w:tblPr>
        <w:tblW w:w="3940" w:type="dxa"/>
        <w:jc w:val="center"/>
        <w:tblLook w:val="04A0" w:firstRow="1" w:lastRow="0" w:firstColumn="1" w:lastColumn="0" w:noHBand="0" w:noVBand="1"/>
      </w:tblPr>
      <w:tblGrid>
        <w:gridCol w:w="860"/>
        <w:gridCol w:w="1540"/>
        <w:gridCol w:w="1540"/>
      </w:tblGrid>
      <w:tr w:rsidR="00EC39E3" w:rsidRPr="00553C0A" w14:paraId="36817960" w14:textId="77777777" w:rsidTr="00AD36B2">
        <w:trPr>
          <w:trHeight w:val="320"/>
          <w:jc w:val="center"/>
        </w:trPr>
        <w:tc>
          <w:tcPr>
            <w:tcW w:w="3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F8B696" w14:textId="77777777" w:rsidR="00EC39E3" w:rsidRPr="00553C0A" w:rsidRDefault="00EC39E3" w:rsidP="00AD36B2">
            <w:pPr>
              <w:spacing w:after="0" w:line="240" w:lineRule="auto"/>
              <w:jc w:val="center"/>
              <w:rPr>
                <w:rFonts w:ascii="Times New Roman" w:eastAsia="Times New Roman" w:hAnsi="Times New Roman" w:cs="Times New Roman"/>
                <w:b/>
                <w:bCs/>
                <w:color w:val="000000"/>
                <w:sz w:val="24"/>
                <w:szCs w:val="24"/>
              </w:rPr>
            </w:pPr>
            <w:r w:rsidRPr="00553C0A">
              <w:rPr>
                <w:rFonts w:ascii="Times New Roman" w:eastAsia="Times New Roman" w:hAnsi="Times New Roman" w:cs="Times New Roman"/>
                <w:b/>
                <w:bCs/>
                <w:color w:val="000000"/>
                <w:sz w:val="24"/>
                <w:szCs w:val="24"/>
              </w:rPr>
              <w:t>Tabel coordonate proiect CEF Hagiesti</w:t>
            </w:r>
          </w:p>
        </w:tc>
      </w:tr>
      <w:tr w:rsidR="00EC39E3" w:rsidRPr="00553C0A" w14:paraId="1131EDC8" w14:textId="77777777" w:rsidTr="00AD36B2">
        <w:trPr>
          <w:trHeight w:val="21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1A2C65" w14:textId="77777777" w:rsidR="00EC39E3" w:rsidRPr="00553C0A" w:rsidRDefault="00EC39E3" w:rsidP="00AD36B2">
            <w:pPr>
              <w:spacing w:after="0" w:line="240" w:lineRule="auto"/>
              <w:jc w:val="center"/>
              <w:rPr>
                <w:rFonts w:ascii="Times New Roman" w:eastAsia="Times New Roman" w:hAnsi="Times New Roman" w:cs="Times New Roman"/>
                <w:b/>
                <w:bCs/>
                <w:color w:val="000000"/>
                <w:sz w:val="24"/>
                <w:szCs w:val="24"/>
              </w:rPr>
            </w:pPr>
            <w:r w:rsidRPr="00553C0A">
              <w:rPr>
                <w:rFonts w:ascii="Times New Roman" w:eastAsia="Times New Roman" w:hAnsi="Times New Roman" w:cs="Times New Roman"/>
                <w:b/>
                <w:bCs/>
                <w:color w:val="000000"/>
                <w:sz w:val="24"/>
                <w:szCs w:val="24"/>
              </w:rPr>
              <w:t>Nr. crt.</w:t>
            </w:r>
          </w:p>
        </w:tc>
        <w:tc>
          <w:tcPr>
            <w:tcW w:w="1540" w:type="dxa"/>
            <w:tcBorders>
              <w:top w:val="nil"/>
              <w:left w:val="nil"/>
              <w:bottom w:val="single" w:sz="4" w:space="0" w:color="auto"/>
              <w:right w:val="single" w:sz="4" w:space="0" w:color="auto"/>
            </w:tcBorders>
            <w:shd w:val="clear" w:color="auto" w:fill="auto"/>
            <w:noWrap/>
            <w:vAlign w:val="center"/>
            <w:hideMark/>
          </w:tcPr>
          <w:p w14:paraId="2725F456" w14:textId="77777777" w:rsidR="00EC39E3" w:rsidRPr="00553C0A" w:rsidRDefault="00EC39E3" w:rsidP="00AD36B2">
            <w:pPr>
              <w:spacing w:after="0" w:line="240" w:lineRule="auto"/>
              <w:jc w:val="center"/>
              <w:rPr>
                <w:rFonts w:ascii="Times New Roman" w:eastAsia="Times New Roman" w:hAnsi="Times New Roman" w:cs="Times New Roman"/>
                <w:b/>
                <w:bCs/>
                <w:color w:val="000000"/>
                <w:sz w:val="24"/>
                <w:szCs w:val="24"/>
              </w:rPr>
            </w:pPr>
            <w:r w:rsidRPr="00553C0A">
              <w:rPr>
                <w:rFonts w:ascii="Times New Roman" w:eastAsia="Times New Roman" w:hAnsi="Times New Roman" w:cs="Times New Roman"/>
                <w:b/>
                <w:bCs/>
                <w:color w:val="000000"/>
                <w:sz w:val="24"/>
                <w:szCs w:val="24"/>
              </w:rPr>
              <w:t>X</w:t>
            </w:r>
          </w:p>
        </w:tc>
        <w:tc>
          <w:tcPr>
            <w:tcW w:w="1540" w:type="dxa"/>
            <w:tcBorders>
              <w:top w:val="nil"/>
              <w:left w:val="nil"/>
              <w:bottom w:val="single" w:sz="4" w:space="0" w:color="auto"/>
              <w:right w:val="single" w:sz="4" w:space="0" w:color="auto"/>
            </w:tcBorders>
            <w:shd w:val="clear" w:color="auto" w:fill="auto"/>
            <w:noWrap/>
            <w:vAlign w:val="center"/>
            <w:hideMark/>
          </w:tcPr>
          <w:p w14:paraId="761B5251" w14:textId="77777777" w:rsidR="00EC39E3" w:rsidRPr="00553C0A" w:rsidRDefault="00EC39E3" w:rsidP="00AD36B2">
            <w:pPr>
              <w:spacing w:after="0" w:line="240" w:lineRule="auto"/>
              <w:jc w:val="center"/>
              <w:rPr>
                <w:rFonts w:ascii="Times New Roman" w:eastAsia="Times New Roman" w:hAnsi="Times New Roman" w:cs="Times New Roman"/>
                <w:b/>
                <w:bCs/>
                <w:color w:val="000000"/>
                <w:sz w:val="24"/>
                <w:szCs w:val="24"/>
              </w:rPr>
            </w:pPr>
            <w:r w:rsidRPr="00553C0A">
              <w:rPr>
                <w:rFonts w:ascii="Times New Roman" w:eastAsia="Times New Roman" w:hAnsi="Times New Roman" w:cs="Times New Roman"/>
                <w:b/>
                <w:bCs/>
                <w:color w:val="000000"/>
                <w:sz w:val="24"/>
                <w:szCs w:val="24"/>
              </w:rPr>
              <w:t>Y</w:t>
            </w:r>
          </w:p>
        </w:tc>
      </w:tr>
      <w:tr w:rsidR="00EC39E3" w:rsidRPr="00553C0A" w14:paraId="6DE11527"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7BCAFA"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center"/>
            <w:hideMark/>
          </w:tcPr>
          <w:p w14:paraId="7F26B0EF"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607644.9830</w:t>
            </w:r>
          </w:p>
        </w:tc>
        <w:tc>
          <w:tcPr>
            <w:tcW w:w="1540" w:type="dxa"/>
            <w:tcBorders>
              <w:top w:val="nil"/>
              <w:left w:val="nil"/>
              <w:bottom w:val="single" w:sz="4" w:space="0" w:color="auto"/>
              <w:right w:val="single" w:sz="4" w:space="0" w:color="auto"/>
            </w:tcBorders>
            <w:shd w:val="clear" w:color="auto" w:fill="auto"/>
            <w:noWrap/>
            <w:vAlign w:val="center"/>
            <w:hideMark/>
          </w:tcPr>
          <w:p w14:paraId="0A5EB20B"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61126E">
              <w:rPr>
                <w:rFonts w:ascii="Times New Roman" w:eastAsia="Times New Roman" w:hAnsi="Times New Roman" w:cs="Times New Roman"/>
                <w:color w:val="000000"/>
                <w:sz w:val="24"/>
                <w:szCs w:val="24"/>
              </w:rPr>
              <w:t>347843.1310</w:t>
            </w:r>
          </w:p>
        </w:tc>
      </w:tr>
      <w:tr w:rsidR="00EC39E3" w:rsidRPr="00553C0A" w14:paraId="59E41237"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F56C1B"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14:paraId="58413A39"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07261C">
              <w:rPr>
                <w:rFonts w:ascii="Times New Roman" w:eastAsia="Times New Roman" w:hAnsi="Times New Roman" w:cs="Times New Roman"/>
                <w:color w:val="000000"/>
                <w:sz w:val="24"/>
                <w:szCs w:val="24"/>
              </w:rPr>
              <w:t>608090.7200</w:t>
            </w:r>
          </w:p>
        </w:tc>
        <w:tc>
          <w:tcPr>
            <w:tcW w:w="1540" w:type="dxa"/>
            <w:tcBorders>
              <w:top w:val="nil"/>
              <w:left w:val="nil"/>
              <w:bottom w:val="single" w:sz="4" w:space="0" w:color="auto"/>
              <w:right w:val="single" w:sz="4" w:space="0" w:color="auto"/>
            </w:tcBorders>
            <w:shd w:val="clear" w:color="auto" w:fill="auto"/>
            <w:noWrap/>
            <w:vAlign w:val="bottom"/>
            <w:hideMark/>
          </w:tcPr>
          <w:p w14:paraId="596384A2"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07261C">
              <w:rPr>
                <w:rFonts w:ascii="Times New Roman" w:eastAsia="Times New Roman" w:hAnsi="Times New Roman" w:cs="Times New Roman"/>
                <w:color w:val="000000"/>
                <w:sz w:val="24"/>
                <w:szCs w:val="24"/>
              </w:rPr>
              <w:t>347013.2300</w:t>
            </w:r>
          </w:p>
        </w:tc>
      </w:tr>
      <w:tr w:rsidR="00EC39E3" w:rsidRPr="00553C0A" w14:paraId="73C0A719"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9BC03E"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14:paraId="7B2AD274"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236680">
              <w:rPr>
                <w:rFonts w:ascii="Times New Roman" w:eastAsia="Times New Roman" w:hAnsi="Times New Roman" w:cs="Times New Roman"/>
                <w:color w:val="000000"/>
                <w:sz w:val="24"/>
                <w:szCs w:val="24"/>
              </w:rPr>
              <w:t>607691.6100</w:t>
            </w:r>
          </w:p>
        </w:tc>
        <w:tc>
          <w:tcPr>
            <w:tcW w:w="1540" w:type="dxa"/>
            <w:tcBorders>
              <w:top w:val="nil"/>
              <w:left w:val="nil"/>
              <w:bottom w:val="single" w:sz="4" w:space="0" w:color="auto"/>
              <w:right w:val="single" w:sz="4" w:space="0" w:color="auto"/>
            </w:tcBorders>
            <w:shd w:val="clear" w:color="auto" w:fill="auto"/>
            <w:noWrap/>
            <w:vAlign w:val="bottom"/>
            <w:hideMark/>
          </w:tcPr>
          <w:p w14:paraId="34D8945E"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236680">
              <w:rPr>
                <w:rFonts w:ascii="Times New Roman" w:eastAsia="Times New Roman" w:hAnsi="Times New Roman" w:cs="Times New Roman"/>
                <w:color w:val="000000"/>
                <w:sz w:val="24"/>
                <w:szCs w:val="24"/>
              </w:rPr>
              <w:t>346842.2900</w:t>
            </w:r>
          </w:p>
        </w:tc>
      </w:tr>
      <w:tr w:rsidR="00EC39E3" w:rsidRPr="00553C0A" w14:paraId="47AE2B90"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0D758D4"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4</w:t>
            </w:r>
          </w:p>
        </w:tc>
        <w:tc>
          <w:tcPr>
            <w:tcW w:w="1540" w:type="dxa"/>
            <w:tcBorders>
              <w:top w:val="nil"/>
              <w:left w:val="nil"/>
              <w:bottom w:val="single" w:sz="4" w:space="0" w:color="auto"/>
              <w:right w:val="single" w:sz="4" w:space="0" w:color="auto"/>
            </w:tcBorders>
            <w:shd w:val="clear" w:color="auto" w:fill="auto"/>
            <w:noWrap/>
            <w:vAlign w:val="bottom"/>
            <w:hideMark/>
          </w:tcPr>
          <w:p w14:paraId="2077827A"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85195A">
              <w:rPr>
                <w:rFonts w:ascii="Times New Roman" w:eastAsia="Times New Roman" w:hAnsi="Times New Roman" w:cs="Times New Roman"/>
                <w:color w:val="000000"/>
                <w:sz w:val="24"/>
                <w:szCs w:val="24"/>
              </w:rPr>
              <w:t>607331.0010</w:t>
            </w:r>
          </w:p>
        </w:tc>
        <w:tc>
          <w:tcPr>
            <w:tcW w:w="1540" w:type="dxa"/>
            <w:tcBorders>
              <w:top w:val="nil"/>
              <w:left w:val="nil"/>
              <w:bottom w:val="single" w:sz="4" w:space="0" w:color="auto"/>
              <w:right w:val="single" w:sz="4" w:space="0" w:color="auto"/>
            </w:tcBorders>
            <w:shd w:val="clear" w:color="auto" w:fill="auto"/>
            <w:noWrap/>
            <w:vAlign w:val="bottom"/>
            <w:hideMark/>
          </w:tcPr>
          <w:p w14:paraId="23D54469"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85195A">
              <w:rPr>
                <w:rFonts w:ascii="Times New Roman" w:eastAsia="Times New Roman" w:hAnsi="Times New Roman" w:cs="Times New Roman"/>
                <w:color w:val="000000"/>
                <w:sz w:val="24"/>
                <w:szCs w:val="24"/>
              </w:rPr>
              <w:t>347507.0770</w:t>
            </w:r>
          </w:p>
        </w:tc>
      </w:tr>
      <w:tr w:rsidR="00EC39E3" w:rsidRPr="00553C0A" w14:paraId="1FD0697E"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CA0EB9"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05A3C021"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466B71">
              <w:rPr>
                <w:rFonts w:ascii="Times New Roman" w:eastAsia="Times New Roman" w:hAnsi="Times New Roman" w:cs="Times New Roman"/>
                <w:color w:val="000000"/>
                <w:sz w:val="24"/>
                <w:szCs w:val="24"/>
              </w:rPr>
              <w:t>606478.7860</w:t>
            </w:r>
          </w:p>
        </w:tc>
        <w:tc>
          <w:tcPr>
            <w:tcW w:w="1540" w:type="dxa"/>
            <w:tcBorders>
              <w:top w:val="nil"/>
              <w:left w:val="nil"/>
              <w:bottom w:val="single" w:sz="4" w:space="0" w:color="auto"/>
              <w:right w:val="single" w:sz="4" w:space="0" w:color="auto"/>
            </w:tcBorders>
            <w:shd w:val="clear" w:color="auto" w:fill="auto"/>
            <w:noWrap/>
            <w:vAlign w:val="bottom"/>
            <w:hideMark/>
          </w:tcPr>
          <w:p w14:paraId="760E5B45"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466B71">
              <w:rPr>
                <w:rFonts w:ascii="Times New Roman" w:eastAsia="Times New Roman" w:hAnsi="Times New Roman" w:cs="Times New Roman"/>
                <w:color w:val="000000"/>
                <w:sz w:val="24"/>
                <w:szCs w:val="24"/>
              </w:rPr>
              <w:t>347046.7070</w:t>
            </w:r>
          </w:p>
        </w:tc>
      </w:tr>
      <w:tr w:rsidR="00EC39E3" w:rsidRPr="00553C0A" w14:paraId="795A5D4D"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96BD154"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noWrap/>
            <w:vAlign w:val="bottom"/>
            <w:hideMark/>
          </w:tcPr>
          <w:p w14:paraId="584A5317"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1C01F0">
              <w:rPr>
                <w:rFonts w:ascii="Times New Roman" w:eastAsia="Times New Roman" w:hAnsi="Times New Roman" w:cs="Times New Roman"/>
                <w:color w:val="000000"/>
                <w:sz w:val="24"/>
                <w:szCs w:val="24"/>
              </w:rPr>
              <w:t>606477.7670</w:t>
            </w:r>
          </w:p>
        </w:tc>
        <w:tc>
          <w:tcPr>
            <w:tcW w:w="1540" w:type="dxa"/>
            <w:tcBorders>
              <w:top w:val="nil"/>
              <w:left w:val="nil"/>
              <w:bottom w:val="single" w:sz="4" w:space="0" w:color="auto"/>
              <w:right w:val="single" w:sz="4" w:space="0" w:color="auto"/>
            </w:tcBorders>
            <w:shd w:val="clear" w:color="auto" w:fill="auto"/>
            <w:noWrap/>
            <w:vAlign w:val="bottom"/>
            <w:hideMark/>
          </w:tcPr>
          <w:p w14:paraId="36626F73"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1C01F0">
              <w:rPr>
                <w:rFonts w:ascii="Times New Roman" w:eastAsia="Times New Roman" w:hAnsi="Times New Roman" w:cs="Times New Roman"/>
                <w:color w:val="000000"/>
                <w:sz w:val="24"/>
                <w:szCs w:val="24"/>
              </w:rPr>
              <w:t>347165.4995</w:t>
            </w:r>
          </w:p>
        </w:tc>
      </w:tr>
      <w:tr w:rsidR="00EC39E3" w:rsidRPr="00553C0A" w14:paraId="4B62AB03"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BA3A9A"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7</w:t>
            </w:r>
          </w:p>
        </w:tc>
        <w:tc>
          <w:tcPr>
            <w:tcW w:w="1540" w:type="dxa"/>
            <w:tcBorders>
              <w:top w:val="nil"/>
              <w:left w:val="nil"/>
              <w:bottom w:val="single" w:sz="4" w:space="0" w:color="auto"/>
              <w:right w:val="single" w:sz="4" w:space="0" w:color="auto"/>
            </w:tcBorders>
            <w:shd w:val="clear" w:color="auto" w:fill="auto"/>
            <w:noWrap/>
            <w:vAlign w:val="bottom"/>
            <w:hideMark/>
          </w:tcPr>
          <w:p w14:paraId="7566E183"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A437D8">
              <w:rPr>
                <w:rFonts w:ascii="Times New Roman" w:eastAsia="Times New Roman" w:hAnsi="Times New Roman" w:cs="Times New Roman"/>
                <w:color w:val="000000"/>
                <w:sz w:val="24"/>
                <w:szCs w:val="24"/>
              </w:rPr>
              <w:t>607280.5580</w:t>
            </w:r>
          </w:p>
        </w:tc>
        <w:tc>
          <w:tcPr>
            <w:tcW w:w="1540" w:type="dxa"/>
            <w:tcBorders>
              <w:top w:val="nil"/>
              <w:left w:val="nil"/>
              <w:bottom w:val="single" w:sz="4" w:space="0" w:color="auto"/>
              <w:right w:val="single" w:sz="4" w:space="0" w:color="auto"/>
            </w:tcBorders>
            <w:shd w:val="clear" w:color="auto" w:fill="auto"/>
            <w:noWrap/>
            <w:vAlign w:val="bottom"/>
            <w:hideMark/>
          </w:tcPr>
          <w:p w14:paraId="06E647F1"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A437D8">
              <w:rPr>
                <w:rFonts w:ascii="Times New Roman" w:eastAsia="Times New Roman" w:hAnsi="Times New Roman" w:cs="Times New Roman"/>
                <w:color w:val="000000"/>
                <w:sz w:val="24"/>
                <w:szCs w:val="24"/>
              </w:rPr>
              <w:t>347599.8450</w:t>
            </w:r>
          </w:p>
        </w:tc>
      </w:tr>
      <w:tr w:rsidR="00EC39E3" w:rsidRPr="00553C0A" w14:paraId="32A4C337" w14:textId="77777777" w:rsidTr="00AD36B2">
        <w:trPr>
          <w:trHeight w:val="2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47705A"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553C0A">
              <w:rPr>
                <w:rFonts w:ascii="Times New Roman" w:eastAsia="Times New Roman" w:hAnsi="Times New Roman" w:cs="Times New Roman"/>
                <w:color w:val="000000"/>
                <w:sz w:val="24"/>
                <w:szCs w:val="24"/>
              </w:rPr>
              <w:t>8</w:t>
            </w:r>
          </w:p>
        </w:tc>
        <w:tc>
          <w:tcPr>
            <w:tcW w:w="1540" w:type="dxa"/>
            <w:tcBorders>
              <w:top w:val="nil"/>
              <w:left w:val="nil"/>
              <w:bottom w:val="single" w:sz="4" w:space="0" w:color="auto"/>
              <w:right w:val="single" w:sz="4" w:space="0" w:color="auto"/>
            </w:tcBorders>
            <w:shd w:val="clear" w:color="auto" w:fill="auto"/>
            <w:noWrap/>
            <w:vAlign w:val="bottom"/>
            <w:hideMark/>
          </w:tcPr>
          <w:p w14:paraId="06ADF382"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04277B">
              <w:rPr>
                <w:rFonts w:ascii="Times New Roman" w:eastAsia="Times New Roman" w:hAnsi="Times New Roman" w:cs="Times New Roman"/>
                <w:color w:val="000000"/>
                <w:sz w:val="24"/>
                <w:szCs w:val="24"/>
              </w:rPr>
              <w:t>607262.3218</w:t>
            </w:r>
          </w:p>
        </w:tc>
        <w:tc>
          <w:tcPr>
            <w:tcW w:w="1540" w:type="dxa"/>
            <w:tcBorders>
              <w:top w:val="nil"/>
              <w:left w:val="nil"/>
              <w:bottom w:val="single" w:sz="4" w:space="0" w:color="auto"/>
              <w:right w:val="single" w:sz="4" w:space="0" w:color="auto"/>
            </w:tcBorders>
            <w:shd w:val="clear" w:color="auto" w:fill="auto"/>
            <w:noWrap/>
            <w:vAlign w:val="bottom"/>
            <w:hideMark/>
          </w:tcPr>
          <w:p w14:paraId="5A63684A" w14:textId="77777777" w:rsidR="00EC39E3" w:rsidRPr="00553C0A" w:rsidRDefault="00EC39E3" w:rsidP="00AD36B2">
            <w:pPr>
              <w:spacing w:after="0" w:line="240" w:lineRule="auto"/>
              <w:jc w:val="center"/>
              <w:rPr>
                <w:rFonts w:ascii="Times New Roman" w:eastAsia="Times New Roman" w:hAnsi="Times New Roman" w:cs="Times New Roman"/>
                <w:color w:val="000000"/>
                <w:sz w:val="24"/>
                <w:szCs w:val="24"/>
              </w:rPr>
            </w:pPr>
            <w:r w:rsidRPr="0004277B">
              <w:rPr>
                <w:rFonts w:ascii="Times New Roman" w:eastAsia="Times New Roman" w:hAnsi="Times New Roman" w:cs="Times New Roman"/>
                <w:color w:val="000000"/>
                <w:sz w:val="24"/>
                <w:szCs w:val="24"/>
              </w:rPr>
              <w:t>347641.9214</w:t>
            </w:r>
          </w:p>
        </w:tc>
      </w:tr>
    </w:tbl>
    <w:p w14:paraId="75E5718F" w14:textId="68F5783E" w:rsidR="00A06681" w:rsidRDefault="00A06681" w:rsidP="009873D3">
      <w:pPr>
        <w:spacing w:after="0" w:line="240" w:lineRule="auto"/>
        <w:ind w:firstLine="360"/>
        <w:jc w:val="both"/>
        <w:rPr>
          <w:rFonts w:ascii="Times New Roman" w:hAnsi="Times New Roman" w:cs="Times New Roman"/>
          <w:bCs/>
          <w:sz w:val="24"/>
          <w:szCs w:val="24"/>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lastRenderedPageBreak/>
        <w:t>b)</w:t>
      </w:r>
      <w:r w:rsidRPr="00146AB4">
        <w:rPr>
          <w:rFonts w:ascii="Times New Roman" w:eastAsia="Times New Roman" w:hAnsi="Times New Roman" w:cs="Times New Roman"/>
          <w:b/>
          <w:sz w:val="24"/>
          <w:szCs w:val="24"/>
          <w:lang w:eastAsia="ro-RO"/>
        </w:rPr>
        <w:t> protecția aerului:</w:t>
      </w:r>
    </w:p>
    <w:p w14:paraId="587FF98A"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Sursele 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06EB606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vederea diminuării emisiilor de gaze de ardere, pe durata pauzelor se vor opri motoarele</w:t>
      </w:r>
      <w:r w:rsidR="007649EE">
        <w:rPr>
          <w:rFonts w:ascii="Times New Roman" w:hAnsi="Times New Roman" w:cs="Times New Roman"/>
          <w:sz w:val="24"/>
          <w:szCs w:val="24"/>
        </w:rPr>
        <w:t xml:space="preserve"> </w:t>
      </w:r>
      <w:r w:rsidRPr="000A4724">
        <w:rPr>
          <w:rFonts w:ascii="Times New Roman" w:hAnsi="Times New Roman" w:cs="Times New Roman"/>
          <w:sz w:val="24"/>
          <w:szCs w:val="24"/>
        </w:rPr>
        <w:t xml:space="preserv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Efectuarea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lucrărilor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proiectate nu produc zgomot</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ş</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ivibraţii. În</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ceea ce priveşte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modul de lucru la montaj</w:t>
      </w:r>
      <w:r>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utilajele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specifice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transportului</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materialelor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realizarea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lucrărilor de drum</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construcție</w:t>
      </w:r>
      <w:r w:rsidRPr="00C74580">
        <w:rPr>
          <w:rFonts w:ascii="Times New Roman" w:eastAsia="Arial" w:hAnsi="Times New Roman" w:cs="Times New Roman"/>
          <w:color w:val="000000"/>
          <w:sz w:val="24"/>
          <w:szCs w:val="24"/>
          <w:lang w:val="fr-FR"/>
        </w:rPr>
        <w:t xml:space="preserve"> nu staţionează</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mult</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timp</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în</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zonă, ci doar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descărcatul</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materialelor. Funcţionarea</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lor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în</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această</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perioadă nu dăunează</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zonei. Combustibilul</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folosit nu se scurge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sau</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depune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 sol şi nu deteriorează zona. Se va respecta programul de linişte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legiferat, între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orele 22 si 6.</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Nivelul de zgomot este variabil, în</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jurul</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valorii de până la 90dB(A), valorile mai mari fiind la excavatoare, buldozere, finisoare, vole și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autogredere. Autobasculantele care deservesc</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șantierul</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străbat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localitatea pot genera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niveluri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echivalente de zgomot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perioada de referință de 24 ore, de cca.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Efectuarea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lucrărilor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proiectate nu produc radiaţii</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poluate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mediul</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 oameni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sau animale, </w:t>
      </w:r>
      <w:r w:rsidRPr="00C74580">
        <w:rPr>
          <w:rFonts w:ascii="Times New Roman" w:eastAsia="Arial" w:hAnsi="Times New Roman" w:cs="Times New Roman"/>
          <w:color w:val="000000"/>
          <w:sz w:val="24"/>
          <w:szCs w:val="24"/>
          <w:lang w:val="fr-FR"/>
        </w:rPr>
        <w:t>nu au un</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nivel</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semnificativ de impact asupra</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mediului.</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pentru </w:t>
      </w:r>
      <w:r w:rsidRPr="000A4724">
        <w:rPr>
          <w:rFonts w:ascii="Times New Roman" w:hAnsi="Times New Roman" w:cs="Times New Roman"/>
          <w:sz w:val="24"/>
          <w:szCs w:val="24"/>
        </w:rPr>
        <w:lastRenderedPageBreak/>
        <w:t>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Efectuarea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lucrărilor</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proiectate nu produc agenţi</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poluanţi</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ecosistemele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terestre</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şi</w:t>
      </w:r>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acvatice.</w:t>
      </w:r>
    </w:p>
    <w:p w14:paraId="587FF99D" w14:textId="77777777"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Amplasarea in zona a centralei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fotovoltaice</w:t>
      </w:r>
      <w:r w:rsidR="00A43684">
        <w:rPr>
          <w:rFonts w:ascii="Times New Roman" w:eastAsia="Arial" w:hAnsi="Times New Roman" w:cs="Times New Roman"/>
          <w:color w:val="000000"/>
          <w:sz w:val="24"/>
          <w:szCs w:val="24"/>
          <w:lang w:val="fr-FR"/>
        </w:rPr>
        <w:t xml:space="preserve"> va produce o modificare a aspectului</w:t>
      </w:r>
      <w:r w:rsidR="0058662D">
        <w:rPr>
          <w:rFonts w:ascii="Times New Roman" w:eastAsia="Arial" w:hAnsi="Times New Roman" w:cs="Times New Roman"/>
          <w:color w:val="000000"/>
          <w:sz w:val="24"/>
          <w:szCs w:val="24"/>
          <w:lang w:val="fr-FR"/>
        </w:rPr>
        <w:t xml:space="preserve"> </w:t>
      </w:r>
      <w:r w:rsidR="00A43684">
        <w:rPr>
          <w:rFonts w:ascii="Times New Roman" w:eastAsia="Arial" w:hAnsi="Times New Roman" w:cs="Times New Roman"/>
          <w:color w:val="000000"/>
          <w:sz w:val="24"/>
          <w:szCs w:val="24"/>
          <w:lang w:val="fr-FR"/>
        </w:rPr>
        <w:t>general</w:t>
      </w:r>
      <w:r w:rsidR="0058662D">
        <w:rPr>
          <w:rFonts w:ascii="Times New Roman" w:eastAsia="Arial" w:hAnsi="Times New Roman" w:cs="Times New Roman"/>
          <w:color w:val="000000"/>
          <w:sz w:val="24"/>
          <w:szCs w:val="24"/>
          <w:lang w:val="fr-FR"/>
        </w:rPr>
        <w:t xml:space="preserve"> </w:t>
      </w:r>
      <w:r w:rsidR="00A43684">
        <w:rPr>
          <w:rFonts w:ascii="Times New Roman" w:eastAsia="Arial" w:hAnsi="Times New Roman" w:cs="Times New Roman"/>
          <w:color w:val="000000"/>
          <w:sz w:val="24"/>
          <w:szCs w:val="24"/>
          <w:lang w:val="fr-FR"/>
        </w:rPr>
        <w:t>uniform</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caracteristic in prezent</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zonei de amplasament a investitiei. Avand in vedere</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aranjamentul</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ordonat al grupurilor de module fotovoltaice, prezentarea</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intregii centrale ca o zona bine delimitata</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prin</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imprejmuirea</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cu</w:t>
      </w:r>
      <w:r w:rsidR="0058662D">
        <w:rPr>
          <w:rFonts w:ascii="Times New Roman" w:eastAsia="Arial" w:hAnsi="Times New Roman" w:cs="Times New Roman"/>
          <w:color w:val="000000"/>
          <w:sz w:val="24"/>
          <w:szCs w:val="24"/>
          <w:lang w:val="fr-FR"/>
        </w:rPr>
        <w:t xml:space="preserve"> </w:t>
      </w:r>
      <w:r w:rsidR="008E77D3">
        <w:rPr>
          <w:rFonts w:ascii="Times New Roman" w:eastAsia="Arial" w:hAnsi="Times New Roman" w:cs="Times New Roman"/>
          <w:color w:val="000000"/>
          <w:sz w:val="24"/>
          <w:szCs w:val="24"/>
          <w:lang w:val="fr-FR"/>
        </w:rPr>
        <w:t>gard de protectie</w:t>
      </w:r>
      <w:r w:rsidR="006B0DC1">
        <w:rPr>
          <w:rFonts w:ascii="Times New Roman" w:eastAsia="Arial" w:hAnsi="Times New Roman" w:cs="Times New Roman"/>
          <w:color w:val="000000"/>
          <w:sz w:val="24"/>
          <w:szCs w:val="24"/>
          <w:lang w:val="fr-FR"/>
        </w:rPr>
        <w:t>, aspectul</w:t>
      </w:r>
      <w:r w:rsidR="0058662D">
        <w:rPr>
          <w:rFonts w:ascii="Times New Roman" w:eastAsia="Arial" w:hAnsi="Times New Roman" w:cs="Times New Roman"/>
          <w:color w:val="000000"/>
          <w:sz w:val="24"/>
          <w:szCs w:val="24"/>
          <w:lang w:val="fr-FR"/>
        </w:rPr>
        <w:t xml:space="preserve"> </w:t>
      </w:r>
      <w:r w:rsidR="006B0DC1">
        <w:rPr>
          <w:rFonts w:ascii="Times New Roman" w:eastAsia="Arial" w:hAnsi="Times New Roman" w:cs="Times New Roman"/>
          <w:color w:val="000000"/>
          <w:sz w:val="24"/>
          <w:szCs w:val="24"/>
          <w:lang w:val="fr-FR"/>
        </w:rPr>
        <w:t>peisajului</w:t>
      </w:r>
      <w:r w:rsidR="0058662D">
        <w:rPr>
          <w:rFonts w:ascii="Times New Roman" w:eastAsia="Arial" w:hAnsi="Times New Roman" w:cs="Times New Roman"/>
          <w:color w:val="000000"/>
          <w:sz w:val="24"/>
          <w:szCs w:val="24"/>
          <w:lang w:val="fr-FR"/>
        </w:rPr>
        <w:t xml:space="preserve"> </w:t>
      </w:r>
      <w:r w:rsidR="006B0DC1">
        <w:rPr>
          <w:rFonts w:ascii="Times New Roman" w:eastAsia="Arial" w:hAnsi="Times New Roman" w:cs="Times New Roman"/>
          <w:color w:val="000000"/>
          <w:sz w:val="24"/>
          <w:szCs w:val="24"/>
          <w:lang w:val="fr-FR"/>
        </w:rPr>
        <w:t>desi se va modifica</w:t>
      </w:r>
      <w:r w:rsidR="0058662D">
        <w:rPr>
          <w:rFonts w:ascii="Times New Roman" w:eastAsia="Arial" w:hAnsi="Times New Roman" w:cs="Times New Roman"/>
          <w:color w:val="000000"/>
          <w:sz w:val="24"/>
          <w:szCs w:val="24"/>
          <w:lang w:val="fr-FR"/>
        </w:rPr>
        <w:t xml:space="preserve"> </w:t>
      </w:r>
      <w:r w:rsidR="006B0DC1">
        <w:rPr>
          <w:rFonts w:ascii="Times New Roman" w:eastAsia="Arial" w:hAnsi="Times New Roman" w:cs="Times New Roman"/>
          <w:color w:val="000000"/>
          <w:sz w:val="24"/>
          <w:szCs w:val="24"/>
          <w:lang w:val="fr-FR"/>
        </w:rPr>
        <w:t>fata de situatia</w:t>
      </w:r>
      <w:r w:rsidR="0058662D">
        <w:rPr>
          <w:rFonts w:ascii="Times New Roman" w:eastAsia="Arial" w:hAnsi="Times New Roman" w:cs="Times New Roman"/>
          <w:color w:val="000000"/>
          <w:sz w:val="24"/>
          <w:szCs w:val="24"/>
          <w:lang w:val="fr-FR"/>
        </w:rPr>
        <w:t xml:space="preserve"> </w:t>
      </w:r>
      <w:r w:rsidR="006B0DC1">
        <w:rPr>
          <w:rFonts w:ascii="Times New Roman" w:eastAsia="Arial" w:hAnsi="Times New Roman" w:cs="Times New Roman"/>
          <w:color w:val="000000"/>
          <w:sz w:val="24"/>
          <w:szCs w:val="24"/>
          <w:lang w:val="fr-FR"/>
        </w:rPr>
        <w:t>actuala nu va fi influentat in sens negativ</w:t>
      </w:r>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Prezenta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centralei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fotovoltaice in zona nu va determina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modificari ale factorilor</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climatici ai zonei, astfel</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ca nu vor fi afectate</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populatia, fauna, flora spontana, ecosistemele</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prezente.</w:t>
      </w:r>
      <w:r w:rsidR="0058662D">
        <w:rPr>
          <w:rFonts w:ascii="Times New Roman" w:eastAsia="Arial" w:hAnsi="Times New Roman" w:cs="Times New Roman"/>
          <w:color w:val="000000"/>
          <w:sz w:val="24"/>
          <w:szCs w:val="24"/>
          <w:lang w:val="fr-FR"/>
        </w:rPr>
        <w:t xml:space="preserve"> </w:t>
      </w:r>
      <w:r w:rsidR="00955694">
        <w:rPr>
          <w:rFonts w:ascii="Times New Roman" w:eastAsia="Arial" w:hAnsi="Times New Roman" w:cs="Times New Roman"/>
          <w:color w:val="000000"/>
          <w:sz w:val="24"/>
          <w:szCs w:val="24"/>
          <w:lang w:val="fr-FR"/>
        </w:rPr>
        <w:t>D</w:t>
      </w:r>
      <w:r w:rsidR="00955694" w:rsidRPr="00955694">
        <w:rPr>
          <w:rFonts w:ascii="Times New Roman" w:eastAsia="Arial" w:hAnsi="Times New Roman" w:cs="Times New Roman"/>
          <w:color w:val="000000"/>
          <w:sz w:val="24"/>
          <w:szCs w:val="24"/>
          <w:lang w:val="fr-FR"/>
        </w:rPr>
        <w:t>eoarece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sistemele de module fotovoltaice ce se vor 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nu sunt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cu</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concentratoare</w:t>
      </w:r>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iar</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grupurile de module sunt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distanţate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suficient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să nu se umbrească</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reciproc</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în</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nici o perioadă a </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temperaturii</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aerului care ar</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putea fi generată de 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 a module</w:t>
      </w:r>
      <w:r w:rsidR="00955694">
        <w:rPr>
          <w:rFonts w:ascii="Times New Roman" w:eastAsia="Arial" w:hAnsi="Times New Roman" w:cs="Times New Roman"/>
          <w:color w:val="000000"/>
          <w:sz w:val="24"/>
          <w:szCs w:val="24"/>
          <w:lang w:val="fr-FR"/>
        </w:rPr>
        <w:t>lor</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fotovoltaice este contracarată de circulaţia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aerului</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între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modulele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fotovoltaice</w:t>
      </w:r>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datorită</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gradientului de temperatură</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între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faţa</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superioară</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 la acţiunea</w:t>
      </w:r>
      <w:r w:rsidR="0058662D">
        <w:rPr>
          <w:rFonts w:ascii="Times New Roman" w:eastAsia="Arial" w:hAnsi="Times New Roman" w:cs="Times New Roman"/>
          <w:color w:val="000000"/>
          <w:sz w:val="24"/>
          <w:szCs w:val="24"/>
          <w:lang w:val="fr-FR"/>
        </w:rPr>
        <w:t xml:space="preserve"> </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i spatele</w:t>
      </w:r>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modului</w:t>
      </w:r>
      <w:r w:rsidR="00955694">
        <w:rPr>
          <w:rFonts w:ascii="Times New Roman" w:eastAsia="Arial" w:hAnsi="Times New Roman" w:cs="Times New Roman"/>
          <w:color w:val="000000"/>
          <w:sz w:val="24"/>
          <w:szCs w:val="24"/>
          <w:lang w:val="fr-FR"/>
        </w:rPr>
        <w:t>.</w:t>
      </w:r>
    </w:p>
    <w:p w14:paraId="15497A55" w14:textId="71BE7FA8"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populaţiei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 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faunei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specifice</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pe</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durata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construcţiei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obiectivului de investiţie</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ona în care se vor 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lucrările de construcţie 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centralei va fi bine demarcată</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prin</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gard</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r w:rsidRPr="00C44E51">
        <w:rPr>
          <w:rFonts w:ascii="Times New Roman" w:eastAsia="Arial" w:hAnsi="Times New Roman" w:cs="Times New Roman"/>
          <w:color w:val="000000"/>
          <w:sz w:val="24"/>
          <w:szCs w:val="24"/>
          <w:lang w:val="fr-FR"/>
        </w:rPr>
        <w:t>panouri</w:t>
      </w:r>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prin</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inscripţionări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specifice</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privind</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pericolul</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pătrunderii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în</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incinta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 a persoanelor</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străine</w:t>
      </w:r>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 va asigura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 oprirea</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pătrunderii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înincintă a animalelor</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sălbatice</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sau a unor animale nesupravegheate</w:t>
      </w:r>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Înființarea</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parcului</w:t>
      </w:r>
      <w:r w:rsidR="003615DD">
        <w:rPr>
          <w:rFonts w:ascii="Times New Roman" w:eastAsia="Arial" w:hAnsi="Times New Roman" w:cs="Times New Roman"/>
          <w:color w:val="000000"/>
          <w:sz w:val="24"/>
          <w:szCs w:val="24"/>
          <w:lang w:val="fr-FR"/>
        </w:rPr>
        <w:t xml:space="preserve"> </w:t>
      </w:r>
      <w:r w:rsidR="00E04339">
        <w:rPr>
          <w:rFonts w:ascii="Times New Roman" w:eastAsia="Arial" w:hAnsi="Times New Roman" w:cs="Times New Roman"/>
          <w:color w:val="000000"/>
          <w:sz w:val="24"/>
          <w:szCs w:val="24"/>
          <w:lang w:val="fr-FR"/>
        </w:rPr>
        <w:t>fotovoltaic</w:t>
      </w:r>
      <w:r>
        <w:rPr>
          <w:rFonts w:ascii="Times New Roman" w:eastAsia="Arial" w:hAnsi="Times New Roman" w:cs="Times New Roman"/>
          <w:color w:val="000000"/>
          <w:sz w:val="24"/>
          <w:szCs w:val="24"/>
          <w:lang w:val="fr-FR"/>
        </w:rPr>
        <w:t xml:space="preserve"> va avea</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efecte</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benefice</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asupra</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comunității locale atât</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prin</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contribuția</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semnificativă la bugetul local cât</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prin</w:t>
      </w:r>
      <w:r w:rsidR="003615D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crearea de noi</w:t>
      </w:r>
      <w:r w:rsidR="003615DD">
        <w:rPr>
          <w:rFonts w:ascii="Times New Roman" w:eastAsia="Arial" w:hAnsi="Times New Roman" w:cs="Times New Roman"/>
          <w:color w:val="000000"/>
          <w:sz w:val="24"/>
          <w:szCs w:val="24"/>
          <w:lang w:val="fr-FR"/>
        </w:rPr>
        <w:t xml:space="preserve"> l</w:t>
      </w:r>
      <w:r>
        <w:rPr>
          <w:rFonts w:ascii="Times New Roman" w:eastAsia="Arial" w:hAnsi="Times New Roman" w:cs="Times New Roman"/>
          <w:color w:val="000000"/>
          <w:sz w:val="24"/>
          <w:szCs w:val="24"/>
          <w:lang w:val="fr-FR"/>
        </w:rPr>
        <w:t xml:space="preserve">ocuri de muncă.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Prin grija</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 xml:space="preserve">constructorului, </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pe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toata</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durata de execuţie a lucrărilor, materialele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folosite vor fi depozitate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în</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locuri</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special</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amenajate, astfel</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încât</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influenţele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asupra</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mediului</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să fie minime. Toate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soluţiile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şi</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tehnologiile</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adoptate vor fi moderne şi</w:t>
      </w:r>
      <w:r w:rsidR="008A09C8">
        <w:rPr>
          <w:rFonts w:ascii="Times New Roman" w:eastAsia="Arial" w:hAnsi="Times New Roman" w:cs="Times New Roman"/>
          <w:color w:val="000000"/>
          <w:sz w:val="24"/>
          <w:szCs w:val="24"/>
          <w:lang w:val="fr-FR"/>
        </w:rPr>
        <w:t xml:space="preserve"> </w:t>
      </w:r>
      <w:r w:rsidRPr="009162B3">
        <w:rPr>
          <w:rFonts w:ascii="Times New Roman" w:eastAsia="Arial" w:hAnsi="Times New Roman" w:cs="Times New Roman"/>
          <w:color w:val="000000"/>
          <w:sz w:val="24"/>
          <w:szCs w:val="24"/>
          <w:lang w:val="fr-FR"/>
        </w:rPr>
        <w:t>nepoluate.</w:t>
      </w:r>
    </w:p>
    <w:p w14:paraId="5607F0C6" w14:textId="77777777" w:rsidR="00446505" w:rsidRDefault="00446505" w:rsidP="002049FC">
      <w:pPr>
        <w:spacing w:before="120" w:after="120" w:line="240" w:lineRule="auto"/>
        <w:ind w:firstLine="720"/>
        <w:jc w:val="both"/>
        <w:rPr>
          <w:rFonts w:ascii="Times New Roman" w:eastAsia="Arial" w:hAnsi="Times New Roman" w:cs="Times New Roman"/>
          <w:color w:val="000000"/>
          <w:sz w:val="24"/>
          <w:szCs w:val="24"/>
          <w:lang w:val="fr-FR"/>
        </w:rPr>
      </w:pP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r w:rsidRPr="004C6124">
        <w:rPr>
          <w:rFonts w:ascii="Times New Roman" w:eastAsia="Times New Roman" w:hAnsi="Times New Roman" w:cs="Times New Roman"/>
          <w:b/>
          <w:sz w:val="24"/>
          <w:szCs w:val="24"/>
          <w:lang w:eastAsia="ro-RO"/>
        </w:rPr>
        <w:lastRenderedPageBreak/>
        <w:t>prevenirea și gestionarea deșeurilor generate pe amplasament în timpul realizării proiectului/în timpul exploatării, inclusiv eliminarea:</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27F9E2ED"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Alimentarea cu apa: Zona studiata nu dispune de retele de alimentare cu apa potabila. Obiectivul nu necesita apa potabila.</w:t>
      </w:r>
    </w:p>
    <w:p w14:paraId="3883692D" w14:textId="26D237FB" w:rsidR="00D010C2" w:rsidRPr="00D010C2" w:rsidRDefault="00D010C2" w:rsidP="00D010C2">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r w:rsidRPr="00D010C2">
        <w:rPr>
          <w:rFonts w:ascii="Times New Roman" w:eastAsia="Times New Roman" w:hAnsi="Times New Roman" w:cs="Times New Roman"/>
          <w:sz w:val="24"/>
          <w:szCs w:val="24"/>
        </w:rPr>
        <w:t>Procesul de spalare a</w:t>
      </w:r>
      <w:r>
        <w:rPr>
          <w:rFonts w:ascii="Times New Roman" w:eastAsia="Times New Roman" w:hAnsi="Times New Roman" w:cs="Times New Roman"/>
          <w:sz w:val="24"/>
          <w:szCs w:val="24"/>
        </w:rPr>
        <w:t>l</w:t>
      </w:r>
      <w:r w:rsidRPr="00D010C2">
        <w:rPr>
          <w:rFonts w:ascii="Times New Roman" w:eastAsia="Times New Roman" w:hAnsi="Times New Roman" w:cs="Times New Roman"/>
          <w:sz w:val="24"/>
          <w:szCs w:val="24"/>
        </w:rPr>
        <w:t xml:space="preserve"> panourilor se va realiza manual cu ajutorul unor perii special con</w:t>
      </w:r>
      <w:r>
        <w:rPr>
          <w:rFonts w:ascii="Times New Roman" w:eastAsia="Times New Roman" w:hAnsi="Times New Roman" w:cs="Times New Roman"/>
          <w:sz w:val="24"/>
          <w:szCs w:val="24"/>
        </w:rPr>
        <w:t>c</w:t>
      </w:r>
      <w:r w:rsidRPr="00D010C2">
        <w:rPr>
          <w:rFonts w:ascii="Times New Roman" w:eastAsia="Times New Roman" w:hAnsi="Times New Roman" w:cs="Times New Roman"/>
          <w:sz w:val="24"/>
          <w:szCs w:val="24"/>
        </w:rPr>
        <w:t>epute pentru a nu degrada performanta panourilor. Apa utilizata in procesul de curatare este demineralizata cu aj</w:t>
      </w:r>
      <w:r>
        <w:rPr>
          <w:rFonts w:ascii="Times New Roman" w:eastAsia="Times New Roman" w:hAnsi="Times New Roman" w:cs="Times New Roman"/>
          <w:sz w:val="24"/>
          <w:szCs w:val="24"/>
        </w:rPr>
        <w:t>u</w:t>
      </w:r>
      <w:r w:rsidRPr="00D010C2">
        <w:rPr>
          <w:rFonts w:ascii="Times New Roman" w:eastAsia="Times New Roman" w:hAnsi="Times New Roman" w:cs="Times New Roman"/>
          <w:sz w:val="24"/>
          <w:szCs w:val="24"/>
        </w:rPr>
        <w:t>torul instalatiilor de osmoza inversa si dedurizare si asigurata in locatie de catre firma specializata de intretinere</w:t>
      </w:r>
      <w:r w:rsidR="006E4DA0">
        <w:rPr>
          <w:rFonts w:ascii="Times New Roman" w:eastAsia="Times New Roman" w:hAnsi="Times New Roman" w:cs="Times New Roman"/>
          <w:sz w:val="24"/>
          <w:szCs w:val="24"/>
        </w:rPr>
        <w:t>.</w:t>
      </w: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Canalizarea : Zona studiata nu dispune de retele de canalizare. Obiectivul nu necesita canalizare.</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Apele pluviale : Apele pluviale de pe transformator si panourile fotovoltaice nu se vor colecta, ci se vor deversa pe spatial verde. Panourile fotovoltaice vor fi amplasate direct pe zona verde, si se vor curata natural prin intermediul precipitatiilor.</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Grupuri sanitare : Grupul sanitar se va rezolva prin amplasarea unei toalete ecologice.</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Procesul de amenajare a zonei</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obiectivului;</w:t>
      </w:r>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Procesul de montaj;</w:t>
      </w:r>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Procesul de funcționare</w:t>
      </w:r>
      <w:r w:rsidR="00F2150A">
        <w:rPr>
          <w:rFonts w:ascii="Times New Roman" w:eastAsia="Times New Roman" w:hAnsi="Times New Roman" w:cs="Times New Roman"/>
          <w:sz w:val="24"/>
          <w:szCs w:val="24"/>
          <w:lang w:eastAsia="ro-RO"/>
        </w:rPr>
        <w:t>;</w:t>
      </w:r>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Decopertarea</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realizarea</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construcțiilor</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și a zonelor de acces de circulație</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propuse (acces, aprovizionare, parcare);</w:t>
      </w:r>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Pregătirea</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în</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vederea</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instalării</w:t>
      </w:r>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r>
        <w:rPr>
          <w:rFonts w:ascii="Times New Roman" w:eastAsia="Times New Roman" w:hAnsi="Times New Roman" w:cs="Times New Roman"/>
          <w:sz w:val="24"/>
          <w:szCs w:val="24"/>
          <w:lang w:eastAsia="ro-RO"/>
        </w:rPr>
        <w:t xml:space="preserve"> de transformare.</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Deșeuri</w:t>
      </w:r>
      <w:r w:rsidR="0004285C">
        <w:rPr>
          <w:rFonts w:ascii="Times New Roman" w:eastAsia="Times New Roman" w:hAnsi="Times New Roman" w:cs="Times New Roman"/>
          <w:sz w:val="24"/>
          <w:szCs w:val="24"/>
          <w:lang w:eastAsia="ro-RO"/>
        </w:rPr>
        <w:t xml:space="preserve"> </w:t>
      </w:r>
      <w:r w:rsidRPr="0015233D">
        <w:rPr>
          <w:rFonts w:ascii="Times New Roman" w:eastAsia="Times New Roman" w:hAnsi="Times New Roman" w:cs="Times New Roman"/>
          <w:sz w:val="24"/>
          <w:szCs w:val="24"/>
          <w:lang w:eastAsia="ro-RO"/>
        </w:rPr>
        <w:t>menajere, cod 20 03 01 – rezultate din organizarea de santier – cca. 1 m3 / luna.</w:t>
      </w:r>
    </w:p>
    <w:p w14:paraId="587FF9B0" w14:textId="6730375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Ambalaje de hârtie</w:t>
      </w:r>
      <w:r w:rsidR="00A6581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și carton, cod 15 01 01 – deșeu</w:t>
      </w:r>
      <w:r w:rsidR="00AD491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reciclabil.</w:t>
      </w:r>
    </w:p>
    <w:p w14:paraId="587FF9B1" w14:textId="5BA3CBAC"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Ambalaje material plastice, cod 15 01 02 – deșeu</w:t>
      </w:r>
      <w:r w:rsidR="008C330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reciclabil.</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Lemn</w:t>
      </w:r>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deseu industrial reciclabil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Cabluri, cod 17 04 11</w:t>
      </w:r>
      <w:r w:rsidR="009873D3" w:rsidRPr="0015233D">
        <w:rPr>
          <w:rFonts w:ascii="Times New Roman" w:eastAsia="Times New Roman" w:hAnsi="Times New Roman" w:cs="Times New Roman"/>
          <w:sz w:val="24"/>
          <w:szCs w:val="24"/>
          <w:lang w:eastAsia="ro-RO"/>
        </w:rPr>
        <w:t xml:space="preserve">  -deseu industrial reciclabil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Materiale plastic, cod 17 02 03 - deseu industrial reciclabil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w:t>
      </w:r>
      <w:r w:rsidRPr="00B53CD5">
        <w:rPr>
          <w:rFonts w:ascii="Times New Roman" w:eastAsia="Times New Roman" w:hAnsi="Times New Roman" w:cs="Times New Roman"/>
          <w:sz w:val="24"/>
          <w:szCs w:val="24"/>
          <w:lang w:eastAsia="ro-RO"/>
        </w:rPr>
        <w:lastRenderedPageBreak/>
        <w:t xml:space="preserve">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Nr. Crt.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Tip deseu</w:t>
            </w:r>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Denumire</w:t>
            </w:r>
            <w:r w:rsidR="00F2150A">
              <w:rPr>
                <w:rFonts w:ascii="Times New Roman" w:eastAsia="Times New Roman" w:hAnsi="Times New Roman" w:cs="Times New Roman"/>
                <w:b/>
                <w:i/>
                <w:sz w:val="18"/>
                <w:szCs w:val="18"/>
                <w:lang w:eastAsia="ro-RO"/>
              </w:rPr>
              <w:t xml:space="preserve"> </w:t>
            </w:r>
            <w:r w:rsidRPr="0002777A">
              <w:rPr>
                <w:rFonts w:ascii="Times New Roman" w:eastAsia="Times New Roman" w:hAnsi="Times New Roman" w:cs="Times New Roman"/>
                <w:b/>
                <w:i/>
                <w:sz w:val="18"/>
                <w:szCs w:val="18"/>
                <w:lang w:eastAsia="ro-RO"/>
              </w:rPr>
              <w:t>deseu</w:t>
            </w:r>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Cod deseu</w:t>
            </w:r>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Loc depozitare</w:t>
            </w:r>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Loc/mod de predare</w:t>
            </w:r>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r w:rsidRPr="0002777A">
              <w:rPr>
                <w:rFonts w:ascii="Times New Roman" w:hAnsi="Times New Roman" w:cs="Times New Roman"/>
                <w:b/>
                <w:i/>
                <w:color w:val="000000"/>
                <w:spacing w:val="-1"/>
                <w:sz w:val="18"/>
                <w:szCs w:val="18"/>
              </w:rPr>
              <w:t>Operatiuni</w:t>
            </w:r>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r w:rsidRPr="0002777A">
              <w:rPr>
                <w:rFonts w:ascii="Times New Roman" w:hAnsi="Times New Roman" w:cs="Times New Roman"/>
                <w:b/>
                <w:i/>
                <w:color w:val="000000"/>
                <w:spacing w:val="-1"/>
                <w:sz w:val="18"/>
                <w:szCs w:val="18"/>
              </w:rPr>
              <w:t>valorificare/eliminare</w:t>
            </w:r>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r w:rsidRPr="0002777A">
              <w:rPr>
                <w:rFonts w:ascii="Times New Roman" w:hAnsi="Times New Roman" w:cs="Times New Roman"/>
                <w:b/>
                <w:i/>
                <w:color w:val="000000"/>
                <w:spacing w:val="-1"/>
                <w:sz w:val="18"/>
                <w:szCs w:val="18"/>
              </w:rPr>
              <w:t>deseu</w:t>
            </w:r>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r w:rsidRPr="0002777A">
              <w:rPr>
                <w:rFonts w:ascii="Times New Roman" w:hAnsi="Times New Roman" w:cs="Times New Roman"/>
                <w:b/>
                <w:i/>
                <w:color w:val="000000"/>
                <w:spacing w:val="-1"/>
                <w:sz w:val="18"/>
                <w:szCs w:val="18"/>
              </w:rPr>
              <w:t>Responsabil</w:t>
            </w:r>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Deseu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Deșeurimenajere</w:t>
            </w:r>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Pubela</w:t>
            </w:r>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preda</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unei</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firme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autorizate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pt transport si</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eliminare</w:t>
            </w:r>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Eliminare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prin</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firme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specializate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autorizate din punct de vedere al protecției</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mediului</w:t>
            </w:r>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r w:rsidRPr="003F1A9B">
              <w:rPr>
                <w:rFonts w:ascii="Times New Roman" w:eastAsia="Times New Roman" w:hAnsi="Times New Roman" w:cs="Times New Roman"/>
                <w:lang w:eastAsia="ro-RO"/>
              </w:rPr>
              <w:t>Deșeu</w:t>
            </w:r>
            <w:r w:rsidR="00F2150A">
              <w:rPr>
                <w:rFonts w:ascii="Times New Roman" w:eastAsia="Times New Roman" w:hAnsi="Times New Roman" w:cs="Times New Roman"/>
                <w:lang w:eastAsia="ro-RO"/>
              </w:rPr>
              <w:t xml:space="preserve"> </w:t>
            </w:r>
            <w:r w:rsidRPr="003F1A9B">
              <w:rPr>
                <w:rFonts w:ascii="Times New Roman" w:eastAsia="Times New Roman" w:hAnsi="Times New Roman" w:cs="Times New Roman"/>
                <w:lang w:eastAsia="ro-RO"/>
              </w:rPr>
              <w:t>reciclabil</w:t>
            </w:r>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Ambalaje de hârtieși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Pubelă</w:t>
            </w:r>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depozita</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în</w:t>
            </w:r>
            <w:r w:rsidR="00F2150A">
              <w:rPr>
                <w:rFonts w:ascii="Times New Roman" w:eastAsia="Times New Roman" w:hAnsi="Times New Roman" w:cs="Times New Roman"/>
                <w:lang w:eastAsia="ro-RO"/>
              </w:rPr>
              <w:t xml:space="preserve"> locuri special amenajat</w:t>
            </w:r>
            <w:r>
              <w:rPr>
                <w:rFonts w:ascii="Times New Roman" w:eastAsia="Times New Roman" w:hAnsi="Times New Roman" w:cs="Times New Roman"/>
                <w:lang w:eastAsia="ro-RO"/>
              </w:rPr>
              <w:t>e in vederea</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valorificării</w:t>
            </w:r>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prin</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firme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specializate</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autorizate din punct de vedere al protecției</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mediului</w:t>
            </w:r>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Deșeu</w:t>
            </w:r>
            <w:r w:rsidR="00F2150A">
              <w:rPr>
                <w:rFonts w:ascii="Times New Roman" w:eastAsia="Times New Roman" w:hAnsi="Times New Roman" w:cs="Times New Roman"/>
                <w:lang w:eastAsia="ro-RO"/>
              </w:rPr>
              <w:t xml:space="preserve"> </w:t>
            </w:r>
            <w:r w:rsidRPr="003F1A9B">
              <w:rPr>
                <w:rFonts w:ascii="Times New Roman" w:eastAsia="Times New Roman" w:hAnsi="Times New Roman" w:cs="Times New Roman"/>
                <w:lang w:eastAsia="ro-RO"/>
              </w:rPr>
              <w:t>reciclabil</w:t>
            </w:r>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Ambalajematerialeplastice</w:t>
            </w:r>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Pubelă</w:t>
            </w:r>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 depozita în locuri special amenajate in vederea valorificării</w:t>
            </w:r>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Valorificare prin firme specializate autorizate din punct de vedere al protecției mediului</w:t>
            </w:r>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reciclabil</w:t>
            </w:r>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Lemn</w:t>
            </w:r>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 depozita în locuri special amenajate in vederea valorificării</w:t>
            </w:r>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Valorificare prin firme specializate autorizate din punct de vedere al protecției mediului</w:t>
            </w:r>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reciclabil</w:t>
            </w:r>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Cabluri</w:t>
            </w:r>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 depozita în locuri special amenajate in vederea valorificării</w:t>
            </w:r>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Valorificare prin firme specializate autorizate din punct de vedere al protecției mediului</w:t>
            </w:r>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lastRenderedPageBreak/>
              <w:t>reciclabil</w:t>
            </w:r>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w:t>
            </w:r>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lastRenderedPageBreak/>
              <w:t xml:space="preserve">Materiale </w:t>
            </w:r>
            <w:r w:rsidRPr="003E2AFE">
              <w:rPr>
                <w:rFonts w:ascii="Times New Roman" w:eastAsia="Times New Roman" w:hAnsi="Times New Roman" w:cs="Times New Roman"/>
                <w:lang w:eastAsia="ro-RO"/>
              </w:rPr>
              <w:lastRenderedPageBreak/>
              <w:t>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lastRenderedPageBreak/>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r>
              <w:rPr>
                <w:rFonts w:ascii="Times New Roman" w:eastAsia="Times New Roman" w:hAnsi="Times New Roman" w:cs="Times New Roman"/>
                <w:lang w:eastAsia="ro-RO"/>
              </w:rPr>
              <w:lastRenderedPageBreak/>
              <w:t>depozita în locuri special amenajate in vederea valorificării</w:t>
            </w:r>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lastRenderedPageBreak/>
              <w:t xml:space="preserve">Valorificare prin </w:t>
            </w:r>
            <w:r>
              <w:rPr>
                <w:rFonts w:ascii="Times New Roman" w:eastAsia="Times New Roman" w:hAnsi="Times New Roman" w:cs="Times New Roman"/>
                <w:lang w:eastAsia="ro-RO"/>
              </w:rPr>
              <w:lastRenderedPageBreak/>
              <w:t>firme specializate autorizate din punct de vedere al protecției mediului</w:t>
            </w:r>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lastRenderedPageBreak/>
              <w:t>Sef</w:t>
            </w:r>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echipa</w:t>
            </w:r>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Reducerea la sursă a deşeurilor - de ex. restricţii la cumpărare a unor</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produse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ce sunt supra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ambalate;</w:t>
      </w:r>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Utilizarea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eficientă a resurselor;</w:t>
      </w:r>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Monitorizarea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fluxului de materii</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utilizate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şi</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rezultate;</w:t>
      </w:r>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Instruirea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angajaţilor;</w:t>
      </w:r>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Îndeplinirea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programului de reciclare a deşeurilor;</w:t>
      </w:r>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Ţinerea la zi a listei</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ce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cuprinde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deşeurile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periculoase/nepericuloase;</w:t>
      </w:r>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Evaluarea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riscurilor</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privind</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gestiunea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deşeurilor</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periculoase;</w:t>
      </w:r>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Menţinerea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contractelor cu firmele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specializate</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în</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transportul, eliminarea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şi</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reciclarea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deşeurilor;</w:t>
      </w:r>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Încurajarea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reparării</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produselor</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defecte;</w:t>
      </w:r>
    </w:p>
    <w:p w14:paraId="51B29766" w14:textId="0E3D20B6" w:rsidR="003251B2" w:rsidRPr="009254FF" w:rsidRDefault="009873D3" w:rsidP="009254FF">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r w:rsidRPr="00CB7D52">
        <w:rPr>
          <w:rFonts w:ascii="Times New Roman" w:eastAsia="Times New Roman" w:hAnsi="Times New Roman" w:cs="Times New Roman"/>
          <w:bCs/>
          <w:sz w:val="24"/>
          <w:szCs w:val="24"/>
          <w:lang w:eastAsia="ro-RO"/>
        </w:rPr>
        <w:t>Reutilizarea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produselor</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sau</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prelungirea</w:t>
      </w:r>
      <w:r w:rsidR="00F2150A">
        <w:rPr>
          <w:rFonts w:ascii="Times New Roman" w:eastAsia="Times New Roman" w:hAnsi="Times New Roman" w:cs="Times New Roman"/>
          <w:bCs/>
          <w:sz w:val="24"/>
          <w:szCs w:val="24"/>
          <w:lang w:eastAsia="ro-RO"/>
        </w:rPr>
        <w:t xml:space="preserve"> </w:t>
      </w:r>
      <w:r w:rsidRPr="00CB7D52">
        <w:rPr>
          <w:rFonts w:ascii="Times New Roman" w:eastAsia="Times New Roman" w:hAnsi="Times New Roman" w:cs="Times New Roman"/>
          <w:bCs/>
          <w:sz w:val="24"/>
          <w:szCs w:val="24"/>
          <w:lang w:eastAsia="ro-RO"/>
        </w:rPr>
        <w:t>duratei de viaţă a acestora;</w:t>
      </w:r>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lastRenderedPageBreak/>
        <w:t>Descrierea aspectelor de mediu susceptibile a fi afectate în mod semnificativ de proiect:</w:t>
      </w:r>
      <w:bookmarkEnd w:id="6"/>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0CC436B0"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Aspectele de mediu, definite ca elemente ale activităților care pot interacționa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cu</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mediul, sunt</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identificate</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clasificate</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conform</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Procedurii</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”Identificarea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aspectelor de mediu</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evaluarea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impacturilor</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asupra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mediului” a S.C. </w:t>
      </w:r>
      <w:r w:rsidR="008B4EC6">
        <w:rPr>
          <w:rFonts w:ascii="Times New Roman" w:eastAsia="Arial" w:hAnsi="Times New Roman" w:cs="Times New Roman"/>
          <w:color w:val="000000"/>
          <w:sz w:val="24"/>
          <w:szCs w:val="24"/>
          <w:lang w:val="fr-FR"/>
        </w:rPr>
        <w:t>ALTERNATIVE</w:t>
      </w:r>
      <w:r w:rsidR="002A07A1">
        <w:rPr>
          <w:rFonts w:ascii="Times New Roman" w:eastAsia="Arial" w:hAnsi="Times New Roman" w:cs="Times New Roman"/>
          <w:color w:val="000000"/>
          <w:sz w:val="24"/>
          <w:szCs w:val="24"/>
          <w:lang w:val="fr-FR"/>
        </w:rPr>
        <w:t xml:space="preserve"> ENERGY</w:t>
      </w:r>
      <w:r w:rsidR="00123BED">
        <w:rPr>
          <w:rFonts w:ascii="Times New Roman" w:eastAsia="Arial" w:hAnsi="Times New Roman" w:cs="Times New Roman"/>
          <w:color w:val="000000"/>
          <w:sz w:val="24"/>
          <w:szCs w:val="24"/>
          <w:lang w:val="fr-FR"/>
        </w:rPr>
        <w:t xml:space="preserve"> PROJECT</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S.R.L..</w:t>
      </w:r>
    </w:p>
    <w:p w14:paraId="587FFA20" w14:textId="5A1CA14F"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În</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cadrul</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derulării</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etapelor de lucru ce se realizează</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rezultă</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următoarele aspecte de mediu care sunt</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prezentate, împreună</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cu</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impactul</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 care îl</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generează</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asupra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mediului, în</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tabelul</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următor:</w:t>
      </w:r>
    </w:p>
    <w:p w14:paraId="17654093" w14:textId="77777777" w:rsidR="009254FF" w:rsidRDefault="009254FF" w:rsidP="00196CC8">
      <w:pPr>
        <w:spacing w:before="120" w:after="120" w:line="240" w:lineRule="auto"/>
        <w:ind w:firstLine="720"/>
        <w:jc w:val="both"/>
        <w:rPr>
          <w:rFonts w:ascii="Times New Roman" w:eastAsia="Arial" w:hAnsi="Times New Roman" w:cs="Times New Roman"/>
          <w:color w:val="000000"/>
          <w:sz w:val="24"/>
          <w:szCs w:val="24"/>
          <w:lang w:val="fr-FR"/>
        </w:rPr>
      </w:pP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Nr. Crt.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Sursa</w:t>
            </w:r>
            <w:r w:rsidR="00F2150A">
              <w:rPr>
                <w:rFonts w:ascii="Times New Roman" w:eastAsia="Arial" w:hAnsi="Times New Roman" w:cs="Times New Roman"/>
                <w:b/>
                <w:color w:val="000000"/>
                <w:lang w:val="fr-FR"/>
              </w:rPr>
              <w:t xml:space="preserve"> </w:t>
            </w:r>
            <w:r w:rsidRPr="00D95183">
              <w:rPr>
                <w:rFonts w:ascii="Times New Roman" w:eastAsia="Arial" w:hAnsi="Times New Roman" w:cs="Times New Roman"/>
                <w:b/>
                <w:color w:val="000000"/>
                <w:lang w:val="fr-FR"/>
              </w:rPr>
              <w:t>aspectului de mediu</w:t>
            </w:r>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Aspectul de mediu</w:t>
            </w:r>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Impactul</w:t>
            </w:r>
            <w:r w:rsidR="00F2150A">
              <w:rPr>
                <w:rFonts w:ascii="Times New Roman" w:eastAsia="Arial" w:hAnsi="Times New Roman" w:cs="Times New Roman"/>
                <w:b/>
                <w:color w:val="000000"/>
                <w:lang w:val="fr-FR"/>
              </w:rPr>
              <w:t xml:space="preserve"> </w:t>
            </w:r>
            <w:r w:rsidRPr="00D95183">
              <w:rPr>
                <w:rFonts w:ascii="Times New Roman" w:eastAsia="Arial" w:hAnsi="Times New Roman" w:cs="Times New Roman"/>
                <w:b/>
                <w:color w:val="000000"/>
                <w:lang w:val="fr-FR"/>
              </w:rPr>
              <w:t>asupra</w:t>
            </w:r>
            <w:r w:rsidR="00F2150A">
              <w:rPr>
                <w:rFonts w:ascii="Times New Roman" w:eastAsia="Arial" w:hAnsi="Times New Roman" w:cs="Times New Roman"/>
                <w:b/>
                <w:color w:val="000000"/>
                <w:lang w:val="fr-FR"/>
              </w:rPr>
              <w:t xml:space="preserve"> </w:t>
            </w:r>
            <w:r w:rsidRPr="00D95183">
              <w:rPr>
                <w:rFonts w:ascii="Times New Roman" w:eastAsia="Arial" w:hAnsi="Times New Roman" w:cs="Times New Roman"/>
                <w:b/>
                <w:color w:val="000000"/>
                <w:lang w:val="fr-FR"/>
              </w:rPr>
              <w:t>mediului</w:t>
            </w:r>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Punctaj</w:t>
            </w:r>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Clasificarea</w:t>
            </w:r>
            <w:r w:rsidR="00F2150A">
              <w:rPr>
                <w:rFonts w:ascii="Times New Roman" w:eastAsia="Arial" w:hAnsi="Times New Roman" w:cs="Times New Roman"/>
                <w:b/>
                <w:color w:val="000000"/>
                <w:lang w:val="fr-FR"/>
              </w:rPr>
              <w:t xml:space="preserve"> </w:t>
            </w:r>
            <w:r w:rsidRPr="00D95183">
              <w:rPr>
                <w:rFonts w:ascii="Times New Roman" w:eastAsia="Arial" w:hAnsi="Times New Roman" w:cs="Times New Roman"/>
                <w:b/>
                <w:color w:val="000000"/>
                <w:lang w:val="fr-FR"/>
              </w:rPr>
              <w:t>aspectului de mediu</w:t>
            </w:r>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Organizarea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şantier</w:t>
            </w:r>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Schimbarea</w:t>
            </w:r>
          </w:p>
          <w:p w14:paraId="587FFA2C"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temporară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folosinţei</w:t>
            </w:r>
            <w:r w:rsidR="00F2150A">
              <w:rPr>
                <w:rFonts w:ascii="Times New Roman" w:hAnsi="Times New Roman" w:cs="Times New Roman"/>
              </w:rPr>
              <w:t xml:space="preserve"> </w:t>
            </w:r>
            <w:r w:rsidRPr="003E5AAA">
              <w:rPr>
                <w:rFonts w:ascii="Times New Roman" w:hAnsi="Times New Roman" w:cs="Times New Roman"/>
              </w:rPr>
              <w:t>terenului</w:t>
            </w:r>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Impact peisagistic</w:t>
            </w:r>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r w:rsidRPr="003E5AAA">
              <w:rPr>
                <w:rFonts w:ascii="Times New Roman" w:hAnsi="Times New Roman" w:cs="Times New Roman"/>
              </w:rPr>
              <w:t>F</w:t>
            </w:r>
            <w:r w:rsidR="00196CC8" w:rsidRPr="003E5AAA">
              <w:rPr>
                <w:rFonts w:ascii="Times New Roman" w:hAnsi="Times New Roman" w:cs="Times New Roman"/>
              </w:rPr>
              <w:t>oarte</w:t>
            </w:r>
            <w:r>
              <w:rPr>
                <w:rFonts w:ascii="Times New Roman" w:hAnsi="Times New Roman" w:cs="Times New Roman"/>
              </w:rPr>
              <w:t xml:space="preserve"> </w:t>
            </w:r>
            <w:r w:rsidR="00196CC8" w:rsidRPr="003E5AAA">
              <w:rPr>
                <w:rFonts w:ascii="Times New Roman" w:hAnsi="Times New Roman" w:cs="Times New Roman"/>
              </w:rPr>
              <w:t>scăzut</w:t>
            </w:r>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r w:rsidRPr="00677E19">
              <w:rPr>
                <w:rFonts w:ascii="Times New Roman" w:hAnsi="Times New Roman" w:cs="Times New Roman"/>
                <w:lang w:val="fr-FR"/>
              </w:rPr>
              <w:t>Pregătirea</w:t>
            </w:r>
            <w:r w:rsidR="00F2150A">
              <w:rPr>
                <w:rFonts w:ascii="Times New Roman" w:hAnsi="Times New Roman" w:cs="Times New Roman"/>
                <w:lang w:val="fr-FR"/>
              </w:rPr>
              <w:t xml:space="preserve"> </w:t>
            </w:r>
            <w:r w:rsidRPr="00677E19">
              <w:rPr>
                <w:rFonts w:ascii="Times New Roman" w:hAnsi="Times New Roman" w:cs="Times New Roman"/>
                <w:lang w:val="fr-FR"/>
              </w:rPr>
              <w:t>culoarului</w:t>
            </w:r>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r w:rsidR="00196CC8" w:rsidRPr="00677E19">
              <w:rPr>
                <w:rFonts w:ascii="Times New Roman" w:hAnsi="Times New Roman" w:cs="Times New Roman"/>
                <w:lang w:val="fr-FR"/>
              </w:rPr>
              <w:t>lucru,</w:t>
            </w:r>
          </w:p>
          <w:p w14:paraId="587FFA35" w14:textId="77777777" w:rsidR="00196CC8" w:rsidRPr="00677E19" w:rsidRDefault="00196CC8" w:rsidP="00196CC8">
            <w:pPr>
              <w:pStyle w:val="NoSpacing"/>
              <w:rPr>
                <w:rFonts w:ascii="Times New Roman" w:hAnsi="Times New Roman" w:cs="Times New Roman"/>
                <w:lang w:val="fr-FR"/>
              </w:rPr>
            </w:pPr>
            <w:r w:rsidRPr="00677E19">
              <w:rPr>
                <w:rFonts w:ascii="Times New Roman" w:hAnsi="Times New Roman" w:cs="Times New Roman"/>
                <w:lang w:val="fr-FR"/>
              </w:rPr>
              <w:t>îndepărtarea</w:t>
            </w:r>
          </w:p>
          <w:p w14:paraId="587FFA36" w14:textId="77777777" w:rsidR="00196CC8" w:rsidRPr="00677E19" w:rsidRDefault="00196CC8" w:rsidP="00196CC8">
            <w:pPr>
              <w:pStyle w:val="NoSpacing"/>
              <w:rPr>
                <w:rFonts w:ascii="Times New Roman" w:hAnsi="Times New Roman" w:cs="Times New Roman"/>
                <w:lang w:val="fr-FR"/>
              </w:rPr>
            </w:pPr>
            <w:r w:rsidRPr="00677E19">
              <w:rPr>
                <w:rFonts w:ascii="Times New Roman" w:hAnsi="Times New Roman" w:cs="Times New Roman"/>
                <w:lang w:val="fr-FR"/>
              </w:rPr>
              <w:t>vegetaţiei</w:t>
            </w:r>
            <w:r w:rsidR="00F2150A">
              <w:rPr>
                <w:rFonts w:ascii="Times New Roman" w:hAnsi="Times New Roman" w:cs="Times New Roman"/>
                <w:lang w:val="fr-FR"/>
              </w:rPr>
              <w:t xml:space="preserve"> </w:t>
            </w:r>
            <w:r w:rsidRPr="00677E19">
              <w:rPr>
                <w:rFonts w:ascii="Times New Roman" w:hAnsi="Times New Roman" w:cs="Times New Roman"/>
                <w:lang w:val="fr-FR"/>
              </w:rPr>
              <w:t>şi</w:t>
            </w:r>
            <w:r w:rsidR="00F2150A">
              <w:rPr>
                <w:rFonts w:ascii="Times New Roman" w:hAnsi="Times New Roman" w:cs="Times New Roman"/>
                <w:lang w:val="fr-FR"/>
              </w:rPr>
              <w:t xml:space="preserve"> </w:t>
            </w:r>
            <w:r w:rsidRPr="00677E19">
              <w:rPr>
                <w:rFonts w:ascii="Times New Roman" w:hAnsi="Times New Roman" w:cs="Times New Roman"/>
                <w:lang w:val="fr-FR"/>
              </w:rPr>
              <w:t>săparea</w:t>
            </w:r>
          </w:p>
          <w:p w14:paraId="587FFA37"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şanţului</w:t>
            </w:r>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r>
              <w:rPr>
                <w:rFonts w:ascii="Times New Roman" w:hAnsi="Times New Roman" w:cs="Times New Roman"/>
              </w:rPr>
              <w:t>cabluri</w:t>
            </w:r>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Îndepărtarea</w:t>
            </w:r>
          </w:p>
          <w:p w14:paraId="587FFA3A"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vegetaţiei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culoar</w:t>
            </w:r>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Distrugerea</w:t>
            </w:r>
          </w:p>
          <w:p w14:paraId="587FFA3D"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temporară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vegetaţiei</w:t>
            </w:r>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r w:rsidRPr="003E5AAA">
              <w:rPr>
                <w:rFonts w:ascii="Times New Roman" w:hAnsi="Times New Roman" w:cs="Times New Roman"/>
              </w:rPr>
              <w:t>F</w:t>
            </w:r>
            <w:r w:rsidR="00196CC8" w:rsidRPr="003E5AAA">
              <w:rPr>
                <w:rFonts w:ascii="Times New Roman" w:hAnsi="Times New Roman" w:cs="Times New Roman"/>
              </w:rPr>
              <w:t>oarte</w:t>
            </w:r>
            <w:r>
              <w:rPr>
                <w:rFonts w:ascii="Times New Roman" w:hAnsi="Times New Roman" w:cs="Times New Roman"/>
              </w:rPr>
              <w:t xml:space="preserve"> </w:t>
            </w:r>
            <w:r w:rsidR="00196CC8" w:rsidRPr="003E5AAA">
              <w:rPr>
                <w:rFonts w:ascii="Times New Roman" w:hAnsi="Times New Roman" w:cs="Times New Roman"/>
              </w:rPr>
              <w:t>scăzut</w:t>
            </w:r>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Distrugerea</w:t>
            </w:r>
          </w:p>
          <w:p w14:paraId="587FFA45"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temporară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structurii</w:t>
            </w:r>
            <w:r w:rsidR="00F2150A">
              <w:rPr>
                <w:rFonts w:ascii="Times New Roman" w:hAnsi="Times New Roman" w:cs="Times New Roman"/>
              </w:rPr>
              <w:t xml:space="preserve"> </w:t>
            </w:r>
            <w:r w:rsidRPr="003E5AAA">
              <w:rPr>
                <w:rFonts w:ascii="Times New Roman" w:hAnsi="Times New Roman" w:cs="Times New Roman"/>
              </w:rPr>
              <w:t>solului</w:t>
            </w:r>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r w:rsidRPr="003E5AAA">
              <w:rPr>
                <w:rFonts w:ascii="Times New Roman" w:hAnsi="Times New Roman" w:cs="Times New Roman"/>
              </w:rPr>
              <w:t>Scăderea</w:t>
            </w:r>
            <w:r w:rsidR="00F2150A">
              <w:rPr>
                <w:rFonts w:ascii="Times New Roman" w:hAnsi="Times New Roman" w:cs="Times New Roman"/>
              </w:rPr>
              <w:t xml:space="preserve"> </w:t>
            </w:r>
            <w:r w:rsidRPr="003E5AAA">
              <w:rPr>
                <w:rFonts w:ascii="Times New Roman" w:hAnsi="Times New Roman" w:cs="Times New Roman"/>
              </w:rPr>
              <w:t>fertilităţii</w:t>
            </w:r>
          </w:p>
          <w:p w14:paraId="587FFA48"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solulu</w:t>
            </w:r>
            <w:r w:rsidR="00EB52DC">
              <w:rPr>
                <w:rFonts w:ascii="Times New Roman" w:hAnsi="Times New Roman" w:cs="Times New Roman"/>
              </w:rPr>
              <w:t>i</w:t>
            </w:r>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r w:rsidRPr="003E5AAA">
              <w:rPr>
                <w:rFonts w:ascii="Times New Roman" w:hAnsi="Times New Roman" w:cs="Times New Roman"/>
              </w:rPr>
              <w:t>F</w:t>
            </w:r>
            <w:r w:rsidR="00196CC8" w:rsidRPr="003E5AAA">
              <w:rPr>
                <w:rFonts w:ascii="Times New Roman" w:hAnsi="Times New Roman" w:cs="Times New Roman"/>
              </w:rPr>
              <w:t>oarte</w:t>
            </w:r>
            <w:r>
              <w:rPr>
                <w:rFonts w:ascii="Times New Roman" w:hAnsi="Times New Roman" w:cs="Times New Roman"/>
              </w:rPr>
              <w:t xml:space="preserve"> </w:t>
            </w:r>
            <w:r w:rsidR="00196CC8" w:rsidRPr="003E5AAA">
              <w:rPr>
                <w:rFonts w:ascii="Times New Roman" w:hAnsi="Times New Roman" w:cs="Times New Roman"/>
              </w:rPr>
              <w:t>scăzut</w:t>
            </w:r>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r w:rsidRPr="00360B57">
              <w:rPr>
                <w:rFonts w:ascii="Times New Roman" w:hAnsi="Times New Roman" w:cs="Times New Roman"/>
              </w:rPr>
              <w:t>etapei de construcţie</w:t>
            </w:r>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r w:rsidRPr="00360B57">
              <w:rPr>
                <w:rFonts w:ascii="Times New Roman" w:hAnsi="Times New Roman" w:cs="Times New Roman"/>
              </w:rPr>
              <w:t>sonoreînmediu</w:t>
            </w:r>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r w:rsidRPr="00360B57">
              <w:rPr>
                <w:rFonts w:ascii="Times New Roman" w:hAnsi="Times New Roman" w:cs="Times New Roman"/>
              </w:rPr>
              <w:t>Poluare</w:t>
            </w:r>
            <w:r w:rsidR="00F2150A">
              <w:rPr>
                <w:rFonts w:ascii="Times New Roman" w:hAnsi="Times New Roman" w:cs="Times New Roman"/>
              </w:rPr>
              <w:t xml:space="preserve"> </w:t>
            </w:r>
            <w:r w:rsidRPr="00360B57">
              <w:rPr>
                <w:rFonts w:ascii="Times New Roman" w:hAnsi="Times New Roman" w:cs="Times New Roman"/>
              </w:rPr>
              <w:t>fonică</w:t>
            </w:r>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r w:rsidRPr="003E5AAA">
              <w:rPr>
                <w:rFonts w:ascii="Times New Roman" w:hAnsi="Times New Roman" w:cs="Times New Roman"/>
              </w:rPr>
              <w:t>F</w:t>
            </w:r>
            <w:r w:rsidR="00196CC8" w:rsidRPr="003E5AAA">
              <w:rPr>
                <w:rFonts w:ascii="Times New Roman" w:hAnsi="Times New Roman" w:cs="Times New Roman"/>
              </w:rPr>
              <w:t>oarte</w:t>
            </w:r>
            <w:r>
              <w:rPr>
                <w:rFonts w:ascii="Times New Roman" w:hAnsi="Times New Roman" w:cs="Times New Roman"/>
              </w:rPr>
              <w:t xml:space="preserve"> </w:t>
            </w:r>
            <w:r w:rsidR="00196CC8" w:rsidRPr="003E5AAA">
              <w:rPr>
                <w:rFonts w:ascii="Times New Roman" w:hAnsi="Times New Roman" w:cs="Times New Roman"/>
              </w:rPr>
              <w:t>scăzut</w:t>
            </w:r>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r w:rsidRPr="00360B57">
              <w:rPr>
                <w:rFonts w:ascii="Times New Roman" w:hAnsi="Times New Roman" w:cs="Times New Roman"/>
              </w:rPr>
              <w:t>aerului</w:t>
            </w:r>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mediu</w:t>
            </w:r>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Sau pânza</w:t>
            </w:r>
            <w:r w:rsidR="00F2150A">
              <w:rPr>
                <w:rFonts w:ascii="Times New Roman" w:hAnsi="Times New Roman" w:cs="Times New Roman"/>
              </w:rPr>
              <w:t xml:space="preserve"> </w:t>
            </w:r>
            <w:r>
              <w:rPr>
                <w:rFonts w:ascii="Times New Roman" w:hAnsi="Times New Roman" w:cs="Times New Roman"/>
              </w:rPr>
              <w:t>freatică</w:t>
            </w:r>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r w:rsidRPr="00360B57">
              <w:rPr>
                <w:rFonts w:ascii="Times New Roman" w:hAnsi="Times New Roman" w:cs="Times New Roman"/>
              </w:rPr>
              <w:t>solului</w:t>
            </w:r>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mediu</w:t>
            </w:r>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hAnsi="Times New Roman" w:cs="Times New Roman"/>
              </w:rPr>
              <w:t>proiectului</w:t>
            </w:r>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hAnsi="Times New Roman" w:cs="Times New Roman"/>
              </w:rPr>
              <w:t>Generare</w:t>
            </w:r>
            <w:r w:rsidR="00F2150A">
              <w:rPr>
                <w:rFonts w:ascii="Times New Roman" w:hAnsi="Times New Roman" w:cs="Times New Roman"/>
              </w:rPr>
              <w:t xml:space="preserve"> </w:t>
            </w:r>
            <w:r w:rsidRPr="00AF0F45">
              <w:rPr>
                <w:rFonts w:ascii="Times New Roman" w:hAnsi="Times New Roman" w:cs="Times New Roman"/>
              </w:rPr>
              <w:t>deşeuri</w:t>
            </w:r>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hAnsi="Times New Roman" w:cs="Times New Roman"/>
              </w:rPr>
              <w:t>Poluare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scăzut</w:t>
            </w:r>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hAnsi="Times New Roman" w:cs="Times New Roman"/>
              </w:rPr>
              <w:lastRenderedPageBreak/>
              <w:t>energie, materiale)</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lastRenderedPageBreak/>
              <w:t>Diminuarea</w:t>
            </w:r>
          </w:p>
          <w:p w14:paraId="587FFA7A" w14:textId="77777777" w:rsidR="00C15D17" w:rsidRPr="00AF0F45" w:rsidRDefault="00F2150A" w:rsidP="00196CC8">
            <w:pPr>
              <w:pStyle w:val="NoSpacing"/>
              <w:rPr>
                <w:rFonts w:ascii="Times New Roman" w:eastAsia="Arial" w:hAnsi="Times New Roman" w:cs="Times New Roman"/>
                <w:lang w:val="fr-FR"/>
              </w:rPr>
            </w:pPr>
            <w:r w:rsidRPr="00AF0F45">
              <w:rPr>
                <w:rFonts w:ascii="Times New Roman" w:hAnsi="Times New Roman" w:cs="Times New Roman"/>
              </w:rPr>
              <w:t>R</w:t>
            </w:r>
            <w:r w:rsidR="00C15D17" w:rsidRPr="00AF0F45">
              <w:rPr>
                <w:rFonts w:ascii="Times New Roman" w:hAnsi="Times New Roman" w:cs="Times New Roman"/>
              </w:rPr>
              <w:t>esurselor</w:t>
            </w:r>
            <w:r>
              <w:rPr>
                <w:rFonts w:ascii="Times New Roman" w:hAnsi="Times New Roman" w:cs="Times New Roman"/>
              </w:rPr>
              <w:t xml:space="preserve"> </w:t>
            </w:r>
            <w:r w:rsidR="00C15D17" w:rsidRPr="00AF0F45">
              <w:rPr>
                <w:rFonts w:ascii="Times New Roman" w:hAnsi="Times New Roman" w:cs="Times New Roman"/>
              </w:rPr>
              <w:lastRenderedPageBreak/>
              <w:t>naturale</w:t>
            </w:r>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lastRenderedPageBreak/>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F</w:t>
            </w:r>
            <w:r w:rsidR="00C15D17">
              <w:rPr>
                <w:rFonts w:ascii="Times New Roman" w:eastAsia="Arial" w:hAnsi="Times New Roman" w:cs="Times New Roman"/>
                <w:lang w:val="fr-FR"/>
              </w:rPr>
              <w:t>oarte</w:t>
            </w:r>
            <w:r>
              <w:rPr>
                <w:rFonts w:ascii="Times New Roman" w:eastAsia="Arial" w:hAnsi="Times New Roman" w:cs="Times New Roman"/>
                <w:lang w:val="fr-FR"/>
              </w:rPr>
              <w:t xml:space="preserve"> </w:t>
            </w:r>
            <w:r w:rsidR="00C15D17">
              <w:rPr>
                <w:rFonts w:ascii="Times New Roman" w:eastAsia="Arial" w:hAnsi="Times New Roman" w:cs="Times New Roman"/>
                <w:lang w:val="fr-FR"/>
              </w:rPr>
              <w:t>scăzut</w:t>
            </w:r>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Pe parcursul acestei perioade, panourile fotovoltaice vor fi curățate periodic de praf prin spălare cu apa curata (fără detergenți - deoarece detergenții pot deteriora sticla panourilor). Curățarea panourilor se va efectua doar in cazul in 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49C214A2"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082F8A">
        <w:rPr>
          <w:rFonts w:ascii="Times New Roman" w:hAnsi="Times New Roman" w:cs="Times New Roman"/>
          <w:sz w:val="24"/>
          <w:szCs w:val="24"/>
        </w:rPr>
        <w:t>ALTERNATIVE</w:t>
      </w:r>
      <w:r w:rsidR="00F26869">
        <w:rPr>
          <w:rFonts w:ascii="Times New Roman" w:hAnsi="Times New Roman" w:cs="Times New Roman"/>
          <w:sz w:val="24"/>
          <w:szCs w:val="24"/>
        </w:rPr>
        <w:t xml:space="preserve"> ENERGY</w:t>
      </w:r>
      <w:r w:rsidR="003D7DD7">
        <w:rPr>
          <w:rFonts w:ascii="Times New Roman" w:hAnsi="Times New Roman" w:cs="Times New Roman"/>
          <w:sz w:val="24"/>
          <w:szCs w:val="24"/>
        </w:rPr>
        <w:t xml:space="preserve"> PROJECT</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5BC166BD"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prin monitorizarea </w:t>
      </w:r>
      <w:r w:rsidRPr="00B02516">
        <w:rPr>
          <w:rFonts w:ascii="Times New Roman" w:hAnsi="Times New Roman" w:cs="Times New Roman"/>
          <w:sz w:val="24"/>
          <w:szCs w:val="24"/>
        </w:rPr>
        <w:lastRenderedPageBreak/>
        <w:t>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082F8A">
        <w:rPr>
          <w:rFonts w:ascii="Times New Roman" w:hAnsi="Times New Roman" w:cs="Times New Roman"/>
          <w:sz w:val="24"/>
          <w:szCs w:val="24"/>
        </w:rPr>
        <w:t>ALTERNATIVE</w:t>
      </w:r>
      <w:r w:rsidR="00F26869">
        <w:rPr>
          <w:rFonts w:ascii="Times New Roman" w:hAnsi="Times New Roman" w:cs="Times New Roman"/>
          <w:sz w:val="24"/>
          <w:szCs w:val="24"/>
        </w:rPr>
        <w:t xml:space="preserve"> ENERGY</w:t>
      </w:r>
      <w:r w:rsidR="00123BED">
        <w:rPr>
          <w:rFonts w:ascii="Times New Roman" w:hAnsi="Times New Roman" w:cs="Times New Roman"/>
          <w:sz w:val="24"/>
          <w:szCs w:val="24"/>
        </w:rPr>
        <w:t xml:space="preserve"> PROJECT</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Prin lucrările</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prevăzute, factorii de mediu nu sunt</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afectați si nu se impun</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lucrări de reconstrucție</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ecologica, deci nu necesita un studiu</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de impact</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asupra</w:t>
      </w:r>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mediului.</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Se va asigura o supraveghere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permanentă a perimetrului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parcului</w:t>
      </w:r>
      <w:r w:rsidR="00FF096D">
        <w:rPr>
          <w:rFonts w:ascii="Times New Roman" w:eastAsia="Arial" w:hAnsi="Times New Roman" w:cs="Times New Roman"/>
          <w:color w:val="000000"/>
          <w:sz w:val="24"/>
          <w:szCs w:val="24"/>
          <w:lang w:val="fr-FR"/>
        </w:rPr>
        <w:t xml:space="preserve"> </w:t>
      </w:r>
      <w:r w:rsidR="00E717D6">
        <w:rPr>
          <w:rFonts w:ascii="Times New Roman" w:eastAsia="Arial" w:hAnsi="Times New Roman" w:cs="Times New Roman"/>
          <w:color w:val="000000"/>
          <w:sz w:val="24"/>
          <w:szCs w:val="24"/>
          <w:lang w:val="fr-FR"/>
        </w:rPr>
        <w:t>fotovoltaic</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sesizarea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eventualelor incidente care ar</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putea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influența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populația, fauna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sau flora și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raportarea a acestora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luarea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măsurilor de corecție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prevenire.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Monitorizarea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funcționării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parcului</w:t>
      </w:r>
      <w:r w:rsidR="00FF096D">
        <w:rPr>
          <w:rFonts w:ascii="Times New Roman" w:eastAsia="Arial" w:hAnsi="Times New Roman" w:cs="Times New Roman"/>
          <w:color w:val="000000"/>
          <w:sz w:val="24"/>
          <w:szCs w:val="24"/>
          <w:lang w:val="fr-FR"/>
        </w:rPr>
        <w:t xml:space="preserve"> </w:t>
      </w:r>
      <w:r w:rsidR="00E717D6">
        <w:rPr>
          <w:rFonts w:ascii="Times New Roman" w:eastAsia="Arial" w:hAnsi="Times New Roman" w:cs="Times New Roman"/>
          <w:color w:val="000000"/>
          <w:sz w:val="24"/>
          <w:szCs w:val="24"/>
          <w:lang w:val="fr-FR"/>
        </w:rPr>
        <w:t>fotovoltaic</w:t>
      </w:r>
      <w:r>
        <w:rPr>
          <w:rFonts w:ascii="Times New Roman" w:eastAsia="Arial" w:hAnsi="Times New Roman" w:cs="Times New Roman"/>
          <w:color w:val="000000"/>
          <w:sz w:val="24"/>
          <w:szCs w:val="24"/>
          <w:lang w:val="fr-FR"/>
        </w:rPr>
        <w:t xml:space="preserve"> se face de la distanță</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prin</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utilizarea</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unor</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echipamente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speciale de tele si radio transmisie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sau local prin</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personalul</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angajat. </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r w:rsidR="00FF096D">
        <w:rPr>
          <w:rFonts w:ascii="Times New Roman" w:eastAsia="Arial" w:hAnsi="Times New Roman" w:cs="Times New Roman"/>
          <w:color w:val="000000"/>
          <w:sz w:val="24"/>
          <w:szCs w:val="24"/>
          <w:lang w:val="fr-FR"/>
        </w:rPr>
        <w:t xml:space="preserve"> p</w:t>
      </w:r>
      <w:r w:rsidR="00E717D6">
        <w:rPr>
          <w:rFonts w:ascii="Times New Roman" w:eastAsia="Arial" w:hAnsi="Times New Roman" w:cs="Times New Roman"/>
          <w:color w:val="000000"/>
          <w:sz w:val="24"/>
          <w:szCs w:val="24"/>
          <w:lang w:val="fr-FR"/>
        </w:rPr>
        <w:t>arametrii</w:t>
      </w:r>
      <w:r w:rsidR="00FF096D">
        <w:rPr>
          <w:rFonts w:ascii="Times New Roman" w:eastAsia="Arial" w:hAnsi="Times New Roman" w:cs="Times New Roman"/>
          <w:color w:val="000000"/>
          <w:sz w:val="24"/>
          <w:szCs w:val="24"/>
          <w:lang w:val="fr-FR"/>
        </w:rPr>
        <w:t xml:space="preserve"> </w:t>
      </w:r>
      <w:r w:rsidR="00E717D6">
        <w:rPr>
          <w:rFonts w:ascii="Times New Roman" w:eastAsia="Arial" w:hAnsi="Times New Roman" w:cs="Times New Roman"/>
          <w:color w:val="000000"/>
          <w:sz w:val="24"/>
          <w:szCs w:val="24"/>
          <w:lang w:val="fr-FR"/>
        </w:rPr>
        <w:t>panourilor</w:t>
      </w:r>
      <w:r w:rsidR="00FF096D">
        <w:rPr>
          <w:rFonts w:ascii="Times New Roman" w:eastAsia="Arial" w:hAnsi="Times New Roman" w:cs="Times New Roman"/>
          <w:color w:val="000000"/>
          <w:sz w:val="24"/>
          <w:szCs w:val="24"/>
          <w:lang w:val="fr-FR"/>
        </w:rPr>
        <w:t xml:space="preserve"> </w:t>
      </w:r>
      <w:r w:rsidR="00E717D6">
        <w:rPr>
          <w:rFonts w:ascii="Times New Roman" w:eastAsia="Arial" w:hAnsi="Times New Roman" w:cs="Times New Roman"/>
          <w:color w:val="000000"/>
          <w:sz w:val="24"/>
          <w:szCs w:val="24"/>
          <w:lang w:val="fr-FR"/>
        </w:rPr>
        <w:t>fotovoltaice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sunt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r>
        <w:rPr>
          <w:rFonts w:ascii="Times New Roman" w:eastAsia="Arial" w:hAnsi="Times New Roman" w:cs="Times New Roman"/>
          <w:color w:val="000000"/>
          <w:sz w:val="24"/>
          <w:szCs w:val="24"/>
          <w:lang w:val="fr-FR"/>
        </w:rPr>
        <w:t xml:space="preserve"> de numeroase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unități de comandă</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și control pe</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bază de microprocesoare.</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Soluţia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tehnică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avizată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în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prezenta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lucrare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reduce la minim</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impactul</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negativ</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asupra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mediului, în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condiţiile de siguranţă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şi</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eficienţă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în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toate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fazele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ciclului de viaţă a lucrării</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proiectate: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proiectare, execuţie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şi</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exploatare, pe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toată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perioada de existenţă a instalaţiei, respectând</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cerinţele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impuse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 xml:space="preserve">prin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5, încadrându-se în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 xml:space="preserve">sistemul de management integrat de calitate – mediu - securitate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sănătate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în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muncă.</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Materialele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şi</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sculele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folosite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după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terminarea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lucrărilor se adună</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şi se transportă la sediul</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firmei</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constructoare, respectând</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condiţiile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autorizaţiei de construcţie.</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Prin lucrările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prevăzute, factorii de mediu nu sunt</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afectați si nu se impun</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lucrări de reconstrucție</w:t>
      </w:r>
      <w:r w:rsidR="00FF096D">
        <w:rPr>
          <w:rFonts w:ascii="Times New Roman" w:eastAsia="Arial" w:hAnsi="Times New Roman" w:cs="Times New Roman"/>
          <w:color w:val="000000"/>
          <w:sz w:val="24"/>
          <w:szCs w:val="24"/>
          <w:lang w:val="fr-FR"/>
        </w:rPr>
        <w:t xml:space="preserve"> e</w:t>
      </w:r>
      <w:r w:rsidRPr="00F524C0">
        <w:rPr>
          <w:rFonts w:ascii="Times New Roman" w:eastAsia="Arial" w:hAnsi="Times New Roman" w:cs="Times New Roman"/>
          <w:color w:val="000000"/>
          <w:sz w:val="24"/>
          <w:szCs w:val="24"/>
          <w:lang w:val="fr-FR"/>
        </w:rPr>
        <w:t>cologica, deci nu necesita un studiu</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de impact</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asupra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mediului.</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Toate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materialele/aparatajul</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prevăzut in documentație vor fi achiziționate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astfel</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incat sa respecte durata de funcționare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normata, conform</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legislației in vigoare, pentru</w:t>
      </w:r>
      <w:r w:rsidR="00FF096D">
        <w:rPr>
          <w:rFonts w:ascii="Times New Roman" w:eastAsia="Arial" w:hAnsi="Times New Roman" w:cs="Times New Roman"/>
          <w:color w:val="000000"/>
          <w:sz w:val="24"/>
          <w:szCs w:val="24"/>
          <w:lang w:val="fr-FR"/>
        </w:rPr>
        <w:t xml:space="preserve"> m</w:t>
      </w:r>
      <w:r w:rsidRPr="00F524C0">
        <w:rPr>
          <w:rFonts w:ascii="Times New Roman" w:eastAsia="Arial" w:hAnsi="Times New Roman" w:cs="Times New Roman"/>
          <w:color w:val="000000"/>
          <w:sz w:val="24"/>
          <w:szCs w:val="24"/>
          <w:lang w:val="fr-FR"/>
        </w:rPr>
        <w:t>ijlocul fix realizat. Pe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toata</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durata de funcționare a mijlocului fix, se vor respecta cerințele</w:t>
      </w:r>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legale si de reglementare.</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21" w:tgtFrame="_blank" w:history="1">
        <w:r w:rsidRPr="004D01E2">
          <w:rPr>
            <w:rFonts w:ascii="Times New Roman" w:eastAsia="Times New Roman" w:hAnsi="Times New Roman" w:cs="Times New Roman"/>
            <w:sz w:val="24"/>
            <w:szCs w:val="24"/>
            <w:u w:val="single"/>
            <w:lang w:eastAsia="ro-RO"/>
          </w:rPr>
          <w:t>2010/75/UE</w:t>
        </w:r>
      </w:hyperlink>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22" w:tgtFrame="_blank" w:history="1">
        <w:r w:rsidRPr="004D01E2">
          <w:rPr>
            <w:rFonts w:ascii="Times New Roman" w:eastAsia="Times New Roman" w:hAnsi="Times New Roman" w:cs="Times New Roman"/>
            <w:sz w:val="24"/>
            <w:szCs w:val="24"/>
            <w:u w:val="single"/>
            <w:lang w:eastAsia="ro-RO"/>
          </w:rPr>
          <w:t>2012/18/UE</w:t>
        </w:r>
      </w:hyperlink>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23" w:tgtFrame="_blank" w:history="1">
        <w:r w:rsidRPr="004D01E2">
          <w:rPr>
            <w:rFonts w:ascii="Times New Roman" w:eastAsia="Times New Roman" w:hAnsi="Times New Roman" w:cs="Times New Roman"/>
            <w:sz w:val="24"/>
            <w:szCs w:val="24"/>
            <w:u w:val="single"/>
            <w:lang w:eastAsia="ro-RO"/>
          </w:rPr>
          <w:t>96/82/CE</w:t>
        </w:r>
      </w:hyperlink>
      <w:r w:rsidRPr="004D01E2">
        <w:rPr>
          <w:rFonts w:ascii="Times New Roman" w:eastAsia="Times New Roman" w:hAnsi="Times New Roman" w:cs="Times New Roman"/>
          <w:sz w:val="24"/>
          <w:szCs w:val="24"/>
          <w:lang w:eastAsia="ro-RO"/>
        </w:rPr>
        <w:t> a Consiliului, Directiva </w:t>
      </w:r>
      <w:hyperlink r:id="rId24" w:tgtFrame="_blank" w:history="1">
        <w:r w:rsidRPr="004D01E2">
          <w:rPr>
            <w:rFonts w:ascii="Times New Roman" w:eastAsia="Times New Roman" w:hAnsi="Times New Roman" w:cs="Times New Roman"/>
            <w:sz w:val="24"/>
            <w:szCs w:val="24"/>
            <w:u w:val="single"/>
            <w:lang w:eastAsia="ro-RO"/>
          </w:rPr>
          <w:t>2000/60/CE</w:t>
        </w:r>
      </w:hyperlink>
      <w:r w:rsidRPr="004D01E2">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w:t>
      </w:r>
      <w:r w:rsidRPr="004D01E2">
        <w:rPr>
          <w:rFonts w:ascii="Times New Roman" w:eastAsia="Times New Roman" w:hAnsi="Times New Roman" w:cs="Times New Roman"/>
          <w:sz w:val="24"/>
          <w:szCs w:val="24"/>
          <w:lang w:eastAsia="ro-RO"/>
        </w:rPr>
        <w:lastRenderedPageBreak/>
        <w:t>și a Consiliului din 21 mai 2008 privind calitatea aerului înconjurător și un aer mai curat pentru Europa, Directiva </w:t>
      </w:r>
      <w:hyperlink r:id="rId25" w:tgtFrame="_blank" w:history="1">
        <w:r w:rsidRPr="004D01E2">
          <w:rPr>
            <w:rFonts w:ascii="Times New Roman" w:eastAsia="Times New Roman" w:hAnsi="Times New Roman" w:cs="Times New Roman"/>
            <w:sz w:val="24"/>
            <w:szCs w:val="24"/>
            <w:u w:val="single"/>
            <w:lang w:eastAsia="ro-RO"/>
          </w:rPr>
          <w:t>2008/98/CE</w:t>
        </w:r>
      </w:hyperlink>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Lucrările de construcţii/montaj se vor derula după marcarea şi delimitarea pe teren a amplasamentului lucrării, în conformitate cu etapele de execuţieşi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Obligaţia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antreprenorului la realizarea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uneiorganizări de şantier</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corespunzătoare din punct de vedere al facilităţilor;</w:t>
      </w:r>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Finalizarea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execuţiei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amenajării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terenului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în</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perioada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desemnată cu respectarea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timpilor</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tehnologici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necesari;</w:t>
      </w:r>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lastRenderedPageBreak/>
        <w:t>Suprafaţa de teren</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ocupată</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temporar</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în</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perioada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trebuie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limitată</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judicios la strictul</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necesar;</w:t>
      </w:r>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Evitarea</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degradării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zonelor</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învecinate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amplasamentelor</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a vegetaţiei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existente, din perimetrele</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adiacente;</w:t>
      </w:r>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Refacerea</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ecologică</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revegetarea</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zonelor</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afectate</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temporar</w:t>
      </w:r>
      <w:r w:rsidR="002B7367">
        <w:rPr>
          <w:rFonts w:ascii="Times New Roman" w:eastAsia="Times New Roman" w:hAnsi="Times New Roman" w:cs="Times New Roman"/>
          <w:sz w:val="24"/>
          <w:szCs w:val="24"/>
        </w:rPr>
        <w:t xml:space="preserve"> p</w:t>
      </w:r>
      <w:r w:rsidRPr="00084AB9">
        <w:rPr>
          <w:rFonts w:ascii="Times New Roman" w:eastAsia="Times New Roman" w:hAnsi="Times New Roman" w:cs="Times New Roman"/>
          <w:sz w:val="24"/>
          <w:szCs w:val="24"/>
        </w:rPr>
        <w:t>rin</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organizarea de şantier;</w:t>
      </w:r>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Managementul</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corespunzător al deşeurilor</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rezultate;</w:t>
      </w:r>
    </w:p>
    <w:p w14:paraId="587FFAB2"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Măsuri</w:t>
      </w:r>
      <w:r w:rsidR="002B7367">
        <w:rPr>
          <w:rFonts w:ascii="Times New Roman" w:eastAsia="Times New Roman" w:hAnsi="Times New Roman" w:cs="Times New Roman"/>
          <w:sz w:val="24"/>
          <w:szCs w:val="24"/>
        </w:rPr>
        <w:t xml:space="preserve"> specific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limitarea</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poluării</w:t>
      </w:r>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factorilor de mediu;</w:t>
      </w:r>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736F0132"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082F8A">
        <w:rPr>
          <w:rFonts w:ascii="Times New Roman" w:hAnsi="Times New Roman" w:cs="Times New Roman"/>
          <w:sz w:val="24"/>
          <w:szCs w:val="24"/>
        </w:rPr>
        <w:t>ALTERNATIVE</w:t>
      </w:r>
      <w:r w:rsidR="00F26869">
        <w:rPr>
          <w:rFonts w:ascii="Times New Roman" w:hAnsi="Times New Roman" w:cs="Times New Roman"/>
          <w:sz w:val="24"/>
          <w:szCs w:val="24"/>
        </w:rPr>
        <w:t xml:space="preserve"> ENERGY</w:t>
      </w:r>
      <w:r w:rsidR="006A6B41">
        <w:rPr>
          <w:rFonts w:ascii="Times New Roman" w:hAnsi="Times New Roman" w:cs="Times New Roman"/>
          <w:sz w:val="24"/>
          <w:szCs w:val="24"/>
        </w:rPr>
        <w:t xml:space="preserve"> PROJECT</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lastRenderedPageBreak/>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hyperlink r:id="rId26" w:anchor="p-48878121" w:tgtFrame="_blank" w:history="1">
        <w:r w:rsidRPr="00D85E0D">
          <w:rPr>
            <w:rFonts w:ascii="Times New Roman" w:hAnsi="Times New Roman" w:cs="Times New Roman"/>
            <w:color w:val="auto"/>
            <w:lang w:eastAsia="ro-RO"/>
          </w:rPr>
          <w:t>art. 28</w:t>
        </w:r>
      </w:hyperlink>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hyperlink r:id="rId27" w:tgtFrame="_blank" w:history="1">
        <w:r w:rsidRPr="00D85E0D">
          <w:rPr>
            <w:rFonts w:ascii="Times New Roman" w:hAnsi="Times New Roman" w:cs="Times New Roman"/>
            <w:color w:val="auto"/>
            <w:lang w:eastAsia="ro-RO"/>
          </w:rPr>
          <w:t>nr. 49/2011</w:t>
        </w:r>
      </w:hyperlink>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succintă a proiectului</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și</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distanța</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 xml:space="preserve">față de aria </w:t>
      </w:r>
      <w:r>
        <w:rPr>
          <w:rFonts w:ascii="Times New Roman" w:eastAsia="Times New Roman" w:hAnsi="Times New Roman" w:cs="Times New Roman"/>
          <w:sz w:val="24"/>
          <w:szCs w:val="24"/>
          <w:lang w:eastAsia="ro-RO"/>
        </w:rPr>
        <w:t xml:space="preserve">natural </w:t>
      </w:r>
      <w:r w:rsidR="00D85E0D" w:rsidRPr="00B80FA8">
        <w:rPr>
          <w:rFonts w:ascii="Times New Roman" w:eastAsia="Times New Roman" w:hAnsi="Times New Roman" w:cs="Times New Roman"/>
          <w:sz w:val="24"/>
          <w:szCs w:val="24"/>
          <w:lang w:eastAsia="ro-RO"/>
        </w:rPr>
        <w:t>protejată de interes</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comunitar, precum și</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coordonatele</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geografice (Stereo 70) ale amplasamentului</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proiectului. Aceste</w:t>
      </w:r>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vor fi prezentate sub formă de vector în format digital cu referință</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geografică, în</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sistem de proiecție</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 xml:space="preserve">națională Stereo 1970, sau de </w:t>
      </w:r>
      <w:r>
        <w:rPr>
          <w:rFonts w:ascii="Times New Roman" w:eastAsia="Times New Roman" w:hAnsi="Times New Roman" w:cs="Times New Roman"/>
          <w:sz w:val="24"/>
          <w:szCs w:val="24"/>
          <w:lang w:eastAsia="ro-RO"/>
        </w:rPr>
        <w:t xml:space="preserve">tabel </w:t>
      </w:r>
      <w:r w:rsidR="00D85E0D" w:rsidRPr="00B80FA8">
        <w:rPr>
          <w:rFonts w:ascii="Times New Roman" w:eastAsia="Times New Roman" w:hAnsi="Times New Roman" w:cs="Times New Roman"/>
          <w:sz w:val="24"/>
          <w:szCs w:val="24"/>
          <w:lang w:eastAsia="ro-RO"/>
        </w:rPr>
        <w:t>în format electronic conținând</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coordonatele</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conturului (X, Y) în</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sistem de proiecție</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națională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și</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codul</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ariei</w:t>
      </w:r>
      <w:r>
        <w:rPr>
          <w:rFonts w:ascii="Times New Roman" w:eastAsia="Times New Roman" w:hAnsi="Times New Roman" w:cs="Times New Roman"/>
          <w:sz w:val="24"/>
          <w:szCs w:val="24"/>
          <w:lang w:eastAsia="ro-RO"/>
        </w:rPr>
        <w:t xml:space="preserve"> natural </w:t>
      </w:r>
      <w:r w:rsidR="00D85E0D" w:rsidRPr="00B80FA8">
        <w:rPr>
          <w:rFonts w:ascii="Times New Roman" w:eastAsia="Times New Roman" w:hAnsi="Times New Roman" w:cs="Times New Roman"/>
          <w:sz w:val="24"/>
          <w:szCs w:val="24"/>
          <w:lang w:eastAsia="ro-RO"/>
        </w:rPr>
        <w:t>protejate de interes</w:t>
      </w:r>
      <w:r>
        <w:rPr>
          <w:rFonts w:ascii="Times New Roman" w:eastAsia="Times New Roman" w:hAnsi="Times New Roman" w:cs="Times New Roman"/>
          <w:sz w:val="24"/>
          <w:szCs w:val="24"/>
          <w:lang w:eastAsia="ro-RO"/>
        </w:rPr>
        <w:t xml:space="preserve"> </w:t>
      </w:r>
      <w:r w:rsidR="00D85E0D" w:rsidRPr="00B80FA8">
        <w:rPr>
          <w:rFonts w:ascii="Times New Roman" w:eastAsia="Times New Roman" w:hAnsi="Times New Roman" w:cs="Times New Roman"/>
          <w:sz w:val="24"/>
          <w:szCs w:val="24"/>
          <w:lang w:eastAsia="ro-RO"/>
        </w:rPr>
        <w:t>comunitar:</w:t>
      </w:r>
    </w:p>
    <w:p w14:paraId="587FFADF" w14:textId="1B7DAF9E"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hyperlink r:id="rId28" w:tgtFrame="_blank" w:history="1">
        <w:r w:rsidRPr="00E31D6B">
          <w:rPr>
            <w:rFonts w:ascii="Times New Roman" w:eastAsia="Times New Roman" w:hAnsi="Times New Roman" w:cs="Times New Roman"/>
            <w:sz w:val="24"/>
            <w:szCs w:val="24"/>
            <w:u w:val="single"/>
            <w:lang w:eastAsia="ro-RO"/>
          </w:rPr>
          <w:t>nr. 49/2011</w:t>
        </w:r>
      </w:hyperlink>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855EA5">
        <w:rPr>
          <w:rFonts w:ascii="Times New Roman" w:eastAsia="Times New Roman" w:hAnsi="Times New Roman" w:cs="Times New Roman"/>
          <w:sz w:val="24"/>
          <w:szCs w:val="24"/>
          <w:lang w:eastAsia="ro-RO"/>
        </w:rPr>
        <w:t>Ilfov</w:t>
      </w:r>
      <w:r w:rsidR="002B7367">
        <w:rPr>
          <w:rFonts w:ascii="Times New Roman" w:eastAsia="Times New Roman" w:hAnsi="Times New Roman" w:cs="Times New Roman"/>
          <w:sz w:val="24"/>
          <w:szCs w:val="24"/>
          <w:lang w:eastAsia="ro-RO"/>
        </w:rPr>
        <w:t xml:space="preserve"> nr. </w:t>
      </w:r>
      <w:r w:rsidR="00082F8A">
        <w:rPr>
          <w:rFonts w:ascii="Times New Roman" w:eastAsia="Times New Roman" w:hAnsi="Times New Roman" w:cs="Times New Roman"/>
          <w:sz w:val="24"/>
          <w:szCs w:val="24"/>
          <w:lang w:eastAsia="ro-RO"/>
        </w:rPr>
        <w:t>355</w:t>
      </w:r>
      <w:r w:rsidR="00617B90">
        <w:rPr>
          <w:rFonts w:ascii="Times New Roman" w:eastAsia="Times New Roman" w:hAnsi="Times New Roman" w:cs="Times New Roman"/>
          <w:sz w:val="24"/>
          <w:szCs w:val="24"/>
          <w:lang w:eastAsia="ro-RO"/>
        </w:rPr>
        <w:t xml:space="preserve"> din </w:t>
      </w:r>
      <w:r w:rsidR="00082F8A">
        <w:rPr>
          <w:rFonts w:ascii="Times New Roman" w:eastAsia="Times New Roman" w:hAnsi="Times New Roman" w:cs="Times New Roman"/>
          <w:sz w:val="24"/>
          <w:szCs w:val="24"/>
          <w:lang w:eastAsia="ro-RO"/>
        </w:rPr>
        <w:t>08.11</w:t>
      </w:r>
      <w:r w:rsidR="00617B90">
        <w:rPr>
          <w:rFonts w:ascii="Times New Roman" w:eastAsia="Times New Roman" w:hAnsi="Times New Roman" w:cs="Times New Roman"/>
          <w:sz w:val="24"/>
          <w:szCs w:val="24"/>
          <w:lang w:eastAsia="ro-RO"/>
        </w:rPr>
        <w:t>.2023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prezența</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și</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efectivele/suprafețele</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acoperite de specii</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și</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habitate de intere</w:t>
      </w:r>
      <w:r>
        <w:rPr>
          <w:rFonts w:ascii="Times New Roman" w:eastAsia="Times New Roman" w:hAnsi="Times New Roman" w:cs="Times New Roman"/>
          <w:sz w:val="24"/>
          <w:szCs w:val="24"/>
          <w:lang w:eastAsia="ro-RO"/>
        </w:rPr>
        <w:t>s</w:t>
      </w:r>
      <w:r w:rsidR="002B736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comunitar</w:t>
      </w:r>
      <w:r w:rsidR="002B736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în zona proiectului:</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Nu este</w:t>
      </w:r>
      <w:r w:rsidR="002B7367">
        <w:rPr>
          <w:rFonts w:ascii="Times New Roman" w:eastAsia="Times New Roman" w:hAnsi="Times New Roman" w:cs="Times New Roman"/>
          <w:sz w:val="24"/>
          <w:szCs w:val="24"/>
          <w:lang w:eastAsia="ro-RO"/>
        </w:rPr>
        <w:t xml:space="preserve"> </w:t>
      </w:r>
      <w:r w:rsidRPr="00BB2495">
        <w:rPr>
          <w:rFonts w:ascii="Times New Roman" w:eastAsia="Times New Roman" w:hAnsi="Times New Roman" w:cs="Times New Roman"/>
          <w:sz w:val="24"/>
          <w:szCs w:val="24"/>
          <w:lang w:eastAsia="ro-RO"/>
        </w:rPr>
        <w:t>cazul.</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dacă</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proiectul</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propus nu are legătură</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directă cu sau nu este</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necesar</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managementul</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conservării</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ariei</w:t>
      </w:r>
      <w:r>
        <w:rPr>
          <w:rFonts w:ascii="Times New Roman" w:eastAsia="Times New Roman" w:hAnsi="Times New Roman" w:cs="Times New Roman"/>
          <w:sz w:val="24"/>
          <w:szCs w:val="24"/>
          <w:lang w:eastAsia="ro-RO"/>
        </w:rPr>
        <w:t xml:space="preserve"> natural </w:t>
      </w:r>
      <w:r w:rsidR="00F4365D" w:rsidRPr="00B80FA8">
        <w:rPr>
          <w:rFonts w:ascii="Times New Roman" w:eastAsia="Times New Roman" w:hAnsi="Times New Roman" w:cs="Times New Roman"/>
          <w:sz w:val="24"/>
          <w:szCs w:val="24"/>
          <w:lang w:eastAsia="ro-RO"/>
        </w:rPr>
        <w:t>protejate de interes</w:t>
      </w:r>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comunitar:</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 va</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estima</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impactul</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potențial al proiectului</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asupra</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speciilor</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și</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 xml:space="preserve">habitatelor din aria </w:t>
      </w:r>
      <w:r w:rsidR="002B7367">
        <w:rPr>
          <w:rFonts w:ascii="Times New Roman" w:eastAsia="Times New Roman" w:hAnsi="Times New Roman" w:cs="Times New Roman"/>
          <w:sz w:val="24"/>
          <w:szCs w:val="24"/>
          <w:lang w:eastAsia="ro-RO"/>
        </w:rPr>
        <w:t xml:space="preserve">natural </w:t>
      </w:r>
      <w:r w:rsidRPr="004D01E2">
        <w:rPr>
          <w:rFonts w:ascii="Times New Roman" w:eastAsia="Times New Roman" w:hAnsi="Times New Roman" w:cs="Times New Roman"/>
          <w:sz w:val="24"/>
          <w:szCs w:val="24"/>
          <w:lang w:eastAsia="ro-RO"/>
        </w:rPr>
        <w:t>protejată de interes</w:t>
      </w:r>
      <w:r w:rsidR="002B7367">
        <w:rPr>
          <w:rFonts w:ascii="Times New Roman" w:eastAsia="Times New Roman" w:hAnsi="Times New Roman" w:cs="Times New Roman"/>
          <w:sz w:val="24"/>
          <w:szCs w:val="24"/>
          <w:lang w:eastAsia="ro-RO"/>
        </w:rPr>
        <w:t xml:space="preserve"> </w:t>
      </w:r>
      <w:r w:rsidRPr="004D01E2">
        <w:rPr>
          <w:rFonts w:ascii="Times New Roman" w:eastAsia="Times New Roman" w:hAnsi="Times New Roman" w:cs="Times New Roman"/>
          <w:sz w:val="24"/>
          <w:szCs w:val="24"/>
          <w:lang w:eastAsia="ro-RO"/>
        </w:rPr>
        <w:t>comunitar;</w:t>
      </w:r>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nformații</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prevăzute</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în</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legislația</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în</w:t>
      </w:r>
      <w:r>
        <w:rPr>
          <w:rFonts w:ascii="Times New Roman" w:eastAsia="Times New Roman" w:hAnsi="Times New Roman" w:cs="Times New Roman"/>
          <w:sz w:val="24"/>
          <w:szCs w:val="24"/>
          <w:lang w:eastAsia="ro-RO"/>
        </w:rPr>
        <w:t xml:space="preserve"> </w:t>
      </w:r>
      <w:r w:rsidR="00F4365D" w:rsidRPr="004D01E2">
        <w:rPr>
          <w:rFonts w:ascii="Times New Roman" w:eastAsia="Times New Roman" w:hAnsi="Times New Roman" w:cs="Times New Roman"/>
          <w:sz w:val="24"/>
          <w:szCs w:val="24"/>
          <w:lang w:eastAsia="ro-RO"/>
        </w:rPr>
        <w:t>vigoare.</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04F84E77" w:rsidR="00F4365D"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617B90">
        <w:rPr>
          <w:rFonts w:ascii="Times New Roman" w:eastAsia="Times New Roman" w:hAnsi="Times New Roman" w:cs="Times New Roman"/>
          <w:sz w:val="24"/>
          <w:szCs w:val="24"/>
          <w:lang w:eastAsia="ro-RO"/>
        </w:rPr>
        <w:t>Ilfov</w:t>
      </w:r>
      <w:r w:rsidR="003557E4">
        <w:rPr>
          <w:rFonts w:ascii="Times New Roman" w:eastAsia="Times New Roman" w:hAnsi="Times New Roman" w:cs="Times New Roman"/>
          <w:sz w:val="24"/>
          <w:szCs w:val="24"/>
          <w:lang w:eastAsia="ro-RO"/>
        </w:rPr>
        <w:t xml:space="preserve"> nr. </w:t>
      </w:r>
      <w:r w:rsidR="00A656E6">
        <w:rPr>
          <w:rFonts w:ascii="Times New Roman" w:eastAsia="Times New Roman" w:hAnsi="Times New Roman" w:cs="Times New Roman"/>
          <w:sz w:val="24"/>
          <w:szCs w:val="24"/>
          <w:lang w:eastAsia="ro-RO"/>
        </w:rPr>
        <w:t>355</w:t>
      </w:r>
      <w:r w:rsidR="00617B90">
        <w:rPr>
          <w:rFonts w:ascii="Times New Roman" w:eastAsia="Times New Roman" w:hAnsi="Times New Roman" w:cs="Times New Roman"/>
          <w:sz w:val="24"/>
          <w:szCs w:val="24"/>
          <w:lang w:eastAsia="ro-RO"/>
        </w:rPr>
        <w:t xml:space="preserve"> din </w:t>
      </w:r>
      <w:r w:rsidR="00A656E6">
        <w:rPr>
          <w:rFonts w:ascii="Times New Roman" w:eastAsia="Times New Roman" w:hAnsi="Times New Roman" w:cs="Times New Roman"/>
          <w:sz w:val="24"/>
          <w:szCs w:val="24"/>
          <w:lang w:eastAsia="ro-RO"/>
        </w:rPr>
        <w:t>08.11</w:t>
      </w:r>
      <w:r w:rsidR="00617B90">
        <w:rPr>
          <w:rFonts w:ascii="Times New Roman" w:eastAsia="Times New Roman" w:hAnsi="Times New Roman" w:cs="Times New Roman"/>
          <w:sz w:val="24"/>
          <w:szCs w:val="24"/>
          <w:lang w:eastAsia="ro-RO"/>
        </w:rPr>
        <w:t>.2023</w:t>
      </w:r>
      <w:r w:rsidRPr="00442954">
        <w:rPr>
          <w:rFonts w:ascii="Times New Roman" w:eastAsia="Times New Roman" w:hAnsi="Times New Roman" w:cs="Times New Roman"/>
          <w:sz w:val="24"/>
          <w:szCs w:val="24"/>
          <w:lang w:eastAsia="ro-RO"/>
        </w:rPr>
        <w:t>.</w:t>
      </w:r>
    </w:p>
    <w:p w14:paraId="522DEFF0" w14:textId="77777777" w:rsidR="00D97F14" w:rsidRDefault="00D97F1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7D55FB10" w14:textId="77777777" w:rsidR="00D97F14" w:rsidRDefault="00D97F1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F38FC08" w14:textId="77777777" w:rsidR="00D97F14" w:rsidRPr="00442954" w:rsidRDefault="00D97F1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lastRenderedPageBreak/>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4229" w:type="dxa"/>
        <w:jc w:val="center"/>
        <w:tblCellMar>
          <w:top w:w="15" w:type="dxa"/>
          <w:left w:w="15" w:type="dxa"/>
          <w:bottom w:w="15" w:type="dxa"/>
          <w:right w:w="15" w:type="dxa"/>
        </w:tblCellMar>
        <w:tblLook w:val="04A0" w:firstRow="1" w:lastRow="0" w:firstColumn="1" w:lastColumn="0" w:noHBand="0" w:noVBand="1"/>
      </w:tblPr>
      <w:tblGrid>
        <w:gridCol w:w="9"/>
        <w:gridCol w:w="4220"/>
      </w:tblGrid>
      <w:tr w:rsidR="00F4365D" w:rsidRPr="004D01E2" w14:paraId="587FFAF7" w14:textId="77777777" w:rsidTr="00660743">
        <w:trPr>
          <w:trHeight w:val="18"/>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660743">
        <w:trPr>
          <w:trHeight w:val="1146"/>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7E91F65B"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660743">
              <w:rPr>
                <w:rFonts w:ascii="Times New Roman" w:eastAsia="Times New Roman" w:hAnsi="Times New Roman" w:cs="Times New Roman"/>
                <w:sz w:val="24"/>
                <w:szCs w:val="24"/>
                <w:lang w:eastAsia="ro-RO"/>
              </w:rPr>
              <w:t>ALTERNATIVE</w:t>
            </w:r>
            <w:r w:rsidR="00F26869">
              <w:rPr>
                <w:rFonts w:ascii="Times New Roman" w:eastAsia="Times New Roman" w:hAnsi="Times New Roman" w:cs="Times New Roman"/>
                <w:sz w:val="24"/>
                <w:szCs w:val="24"/>
                <w:lang w:eastAsia="ro-RO"/>
              </w:rPr>
              <w:t xml:space="preserve"> ENERGY</w:t>
            </w:r>
            <w:r w:rsidR="006A6B41">
              <w:rPr>
                <w:rFonts w:ascii="Times New Roman" w:eastAsia="Times New Roman" w:hAnsi="Times New Roman" w:cs="Times New Roman"/>
                <w:sz w:val="24"/>
                <w:szCs w:val="24"/>
                <w:lang w:eastAsia="ro-RO"/>
              </w:rPr>
              <w:t xml:space="preserve"> PROJECT</w:t>
            </w:r>
            <w:r w:rsidR="00606605">
              <w:rPr>
                <w:rFonts w:ascii="Times New Roman" w:eastAsia="Times New Roman" w:hAnsi="Times New Roman" w:cs="Times New Roman"/>
                <w:sz w:val="24"/>
                <w:szCs w:val="24"/>
                <w:lang w:eastAsia="ro-RO"/>
              </w:rPr>
              <w:t xml:space="preserve"> SRL</w:t>
            </w:r>
          </w:p>
        </w:tc>
      </w:tr>
    </w:tbl>
    <w:p w14:paraId="587FFAFB" w14:textId="39E3A87F" w:rsidR="00F4365D" w:rsidRDefault="00F4365D" w:rsidP="00F4365D">
      <w:pPr>
        <w:spacing w:line="360" w:lineRule="auto"/>
        <w:rPr>
          <w:rFonts w:ascii="Times New Roman" w:hAnsi="Times New Roman" w:cs="Times New Roman"/>
          <w:sz w:val="24"/>
          <w:szCs w:val="24"/>
        </w:rPr>
      </w:pPr>
    </w:p>
    <w:p w14:paraId="6DC3D7FE" w14:textId="04F4E5B6" w:rsidR="00B20F2C" w:rsidRPr="00B20F2C" w:rsidRDefault="00B20F2C" w:rsidP="00B20F2C">
      <w:pPr>
        <w:tabs>
          <w:tab w:val="left" w:pos="2676"/>
        </w:tabs>
        <w:rPr>
          <w:rFonts w:ascii="Times New Roman" w:hAnsi="Times New Roman" w:cs="Times New Roman"/>
          <w:sz w:val="24"/>
          <w:szCs w:val="24"/>
        </w:rPr>
      </w:pPr>
      <w:r>
        <w:rPr>
          <w:rFonts w:ascii="Times New Roman" w:hAnsi="Times New Roman" w:cs="Times New Roman"/>
          <w:sz w:val="24"/>
          <w:szCs w:val="24"/>
        </w:rPr>
        <w:tab/>
      </w:r>
    </w:p>
    <w:sectPr w:rsidR="00B20F2C" w:rsidRPr="00B20F2C" w:rsidSect="00045F8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A399" w14:textId="77777777" w:rsidR="0058660D" w:rsidRDefault="0058660D" w:rsidP="00CB540E">
      <w:pPr>
        <w:spacing w:after="0" w:line="240" w:lineRule="auto"/>
      </w:pPr>
      <w:r>
        <w:separator/>
      </w:r>
    </w:p>
  </w:endnote>
  <w:endnote w:type="continuationSeparator" w:id="0">
    <w:p w14:paraId="6EE3C76C" w14:textId="77777777" w:rsidR="0058660D" w:rsidRDefault="0058660D"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B23A" w14:textId="77777777" w:rsidR="0058660D" w:rsidRDefault="0058660D" w:rsidP="00CB540E">
      <w:pPr>
        <w:spacing w:after="0" w:line="240" w:lineRule="auto"/>
      </w:pPr>
      <w:r>
        <w:separator/>
      </w:r>
    </w:p>
  </w:footnote>
  <w:footnote w:type="continuationSeparator" w:id="0">
    <w:p w14:paraId="2E1DBA2F" w14:textId="77777777" w:rsidR="0058660D" w:rsidRDefault="0058660D"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8"/>
  </w:num>
  <w:num w:numId="5" w16cid:durableId="688406441">
    <w:abstractNumId w:val="21"/>
  </w:num>
  <w:num w:numId="6" w16cid:durableId="311639343">
    <w:abstractNumId w:val="9"/>
  </w:num>
  <w:num w:numId="7" w16cid:durableId="1985305771">
    <w:abstractNumId w:val="7"/>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6"/>
  </w:num>
  <w:num w:numId="13" w16cid:durableId="105274516">
    <w:abstractNumId w:val="13"/>
  </w:num>
  <w:num w:numId="14" w16cid:durableId="1867594379">
    <w:abstractNumId w:val="5"/>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4"/>
  </w:num>
  <w:num w:numId="21" w16cid:durableId="2020814583">
    <w:abstractNumId w:val="12"/>
  </w:num>
  <w:num w:numId="22" w16cid:durableId="1212033730">
    <w:abstractNumId w:val="10"/>
  </w:num>
  <w:num w:numId="23" w16cid:durableId="330374247">
    <w:abstractNumId w:val="1"/>
  </w:num>
  <w:num w:numId="24" w16cid:durableId="127069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234AC"/>
    <w:rsid w:val="0002680B"/>
    <w:rsid w:val="00033741"/>
    <w:rsid w:val="00040016"/>
    <w:rsid w:val="0004285C"/>
    <w:rsid w:val="00045F85"/>
    <w:rsid w:val="000631C6"/>
    <w:rsid w:val="00066E84"/>
    <w:rsid w:val="00066FC7"/>
    <w:rsid w:val="00082F8A"/>
    <w:rsid w:val="00084AB9"/>
    <w:rsid w:val="00086C18"/>
    <w:rsid w:val="0009117B"/>
    <w:rsid w:val="00097583"/>
    <w:rsid w:val="000C094B"/>
    <w:rsid w:val="000C6ACD"/>
    <w:rsid w:val="000D2CD3"/>
    <w:rsid w:val="000D42A2"/>
    <w:rsid w:val="00106651"/>
    <w:rsid w:val="00114BDD"/>
    <w:rsid w:val="00122170"/>
    <w:rsid w:val="00123BED"/>
    <w:rsid w:val="0015272E"/>
    <w:rsid w:val="001561DA"/>
    <w:rsid w:val="00196CC8"/>
    <w:rsid w:val="001A32F1"/>
    <w:rsid w:val="001A66CA"/>
    <w:rsid w:val="001B4708"/>
    <w:rsid w:val="001C4238"/>
    <w:rsid w:val="001D3ED7"/>
    <w:rsid w:val="001F2263"/>
    <w:rsid w:val="00203EC8"/>
    <w:rsid w:val="002049FC"/>
    <w:rsid w:val="00204B4C"/>
    <w:rsid w:val="00234741"/>
    <w:rsid w:val="00237F3C"/>
    <w:rsid w:val="0025064F"/>
    <w:rsid w:val="002519B8"/>
    <w:rsid w:val="00265596"/>
    <w:rsid w:val="00274470"/>
    <w:rsid w:val="002801AC"/>
    <w:rsid w:val="002A07A1"/>
    <w:rsid w:val="002A6C05"/>
    <w:rsid w:val="002B7367"/>
    <w:rsid w:val="002D01FA"/>
    <w:rsid w:val="002D53B8"/>
    <w:rsid w:val="002D7D0B"/>
    <w:rsid w:val="002E0473"/>
    <w:rsid w:val="002F0EB7"/>
    <w:rsid w:val="002F2F06"/>
    <w:rsid w:val="002F696F"/>
    <w:rsid w:val="003157AB"/>
    <w:rsid w:val="003251B2"/>
    <w:rsid w:val="003345ED"/>
    <w:rsid w:val="00334A56"/>
    <w:rsid w:val="00334A71"/>
    <w:rsid w:val="003406DA"/>
    <w:rsid w:val="003557E4"/>
    <w:rsid w:val="00357408"/>
    <w:rsid w:val="003615DD"/>
    <w:rsid w:val="00364693"/>
    <w:rsid w:val="00375251"/>
    <w:rsid w:val="003777AF"/>
    <w:rsid w:val="00391EC8"/>
    <w:rsid w:val="00393795"/>
    <w:rsid w:val="003B43D6"/>
    <w:rsid w:val="003D5591"/>
    <w:rsid w:val="003D7DD7"/>
    <w:rsid w:val="003E3D14"/>
    <w:rsid w:val="003E61C1"/>
    <w:rsid w:val="003F0688"/>
    <w:rsid w:val="00416D62"/>
    <w:rsid w:val="00431986"/>
    <w:rsid w:val="00442954"/>
    <w:rsid w:val="0044305F"/>
    <w:rsid w:val="00446505"/>
    <w:rsid w:val="00450975"/>
    <w:rsid w:val="00456E8E"/>
    <w:rsid w:val="0046736F"/>
    <w:rsid w:val="004833A6"/>
    <w:rsid w:val="004A0686"/>
    <w:rsid w:val="004A5B4F"/>
    <w:rsid w:val="004B2419"/>
    <w:rsid w:val="004B4EBB"/>
    <w:rsid w:val="004C29CE"/>
    <w:rsid w:val="004C6124"/>
    <w:rsid w:val="004D0CDD"/>
    <w:rsid w:val="004E2694"/>
    <w:rsid w:val="004E3575"/>
    <w:rsid w:val="00513A70"/>
    <w:rsid w:val="005159EE"/>
    <w:rsid w:val="00520D23"/>
    <w:rsid w:val="00537FB7"/>
    <w:rsid w:val="00543523"/>
    <w:rsid w:val="00564383"/>
    <w:rsid w:val="00576597"/>
    <w:rsid w:val="00583AED"/>
    <w:rsid w:val="005858B0"/>
    <w:rsid w:val="0058660D"/>
    <w:rsid w:val="0058662D"/>
    <w:rsid w:val="005A0B26"/>
    <w:rsid w:val="005B6096"/>
    <w:rsid w:val="005C20A1"/>
    <w:rsid w:val="005E1F77"/>
    <w:rsid w:val="005E2802"/>
    <w:rsid w:val="005E2935"/>
    <w:rsid w:val="005F1C78"/>
    <w:rsid w:val="005F2D8D"/>
    <w:rsid w:val="005F447E"/>
    <w:rsid w:val="005F4E53"/>
    <w:rsid w:val="00600BDE"/>
    <w:rsid w:val="00606605"/>
    <w:rsid w:val="00617B90"/>
    <w:rsid w:val="00627EC9"/>
    <w:rsid w:val="006358F1"/>
    <w:rsid w:val="00650805"/>
    <w:rsid w:val="006514C6"/>
    <w:rsid w:val="00660743"/>
    <w:rsid w:val="00671C26"/>
    <w:rsid w:val="0067651C"/>
    <w:rsid w:val="00691908"/>
    <w:rsid w:val="00693C12"/>
    <w:rsid w:val="0069452F"/>
    <w:rsid w:val="006A31B9"/>
    <w:rsid w:val="006A538D"/>
    <w:rsid w:val="006A6B41"/>
    <w:rsid w:val="006B0DC1"/>
    <w:rsid w:val="006B2C8D"/>
    <w:rsid w:val="006B4319"/>
    <w:rsid w:val="006B7127"/>
    <w:rsid w:val="006D3DBD"/>
    <w:rsid w:val="006D43E2"/>
    <w:rsid w:val="006E3CDB"/>
    <w:rsid w:val="006E4DA0"/>
    <w:rsid w:val="00710EF2"/>
    <w:rsid w:val="00717981"/>
    <w:rsid w:val="0072506E"/>
    <w:rsid w:val="0075192B"/>
    <w:rsid w:val="007649EE"/>
    <w:rsid w:val="00765F9A"/>
    <w:rsid w:val="00771593"/>
    <w:rsid w:val="00785E54"/>
    <w:rsid w:val="007D2033"/>
    <w:rsid w:val="007D2288"/>
    <w:rsid w:val="007E5CB2"/>
    <w:rsid w:val="007F4758"/>
    <w:rsid w:val="00807223"/>
    <w:rsid w:val="00812AE2"/>
    <w:rsid w:val="0082094C"/>
    <w:rsid w:val="00823917"/>
    <w:rsid w:val="008266E9"/>
    <w:rsid w:val="00834F69"/>
    <w:rsid w:val="00835383"/>
    <w:rsid w:val="008516B4"/>
    <w:rsid w:val="00851AFC"/>
    <w:rsid w:val="0085434E"/>
    <w:rsid w:val="00855EA5"/>
    <w:rsid w:val="008662FE"/>
    <w:rsid w:val="0088059D"/>
    <w:rsid w:val="00885A2D"/>
    <w:rsid w:val="0089030C"/>
    <w:rsid w:val="008A09C8"/>
    <w:rsid w:val="008B0382"/>
    <w:rsid w:val="008B43E0"/>
    <w:rsid w:val="008B4EC6"/>
    <w:rsid w:val="008C330C"/>
    <w:rsid w:val="008D4E6C"/>
    <w:rsid w:val="008D557D"/>
    <w:rsid w:val="008D5F1B"/>
    <w:rsid w:val="008D7269"/>
    <w:rsid w:val="008E00F0"/>
    <w:rsid w:val="008E1A0A"/>
    <w:rsid w:val="008E77D3"/>
    <w:rsid w:val="008F66AD"/>
    <w:rsid w:val="009007E4"/>
    <w:rsid w:val="00907311"/>
    <w:rsid w:val="009116AD"/>
    <w:rsid w:val="009254FF"/>
    <w:rsid w:val="00955694"/>
    <w:rsid w:val="00960776"/>
    <w:rsid w:val="00961920"/>
    <w:rsid w:val="00963736"/>
    <w:rsid w:val="0096757A"/>
    <w:rsid w:val="00967D0F"/>
    <w:rsid w:val="0097064B"/>
    <w:rsid w:val="009818EE"/>
    <w:rsid w:val="00986A6B"/>
    <w:rsid w:val="009873D3"/>
    <w:rsid w:val="00992406"/>
    <w:rsid w:val="009B1AE0"/>
    <w:rsid w:val="009B3950"/>
    <w:rsid w:val="009B47CE"/>
    <w:rsid w:val="009C70F4"/>
    <w:rsid w:val="009D76B5"/>
    <w:rsid w:val="009E0368"/>
    <w:rsid w:val="009F0FD1"/>
    <w:rsid w:val="009F34C3"/>
    <w:rsid w:val="00A06681"/>
    <w:rsid w:val="00A16A1F"/>
    <w:rsid w:val="00A239DF"/>
    <w:rsid w:val="00A43684"/>
    <w:rsid w:val="00A43CB0"/>
    <w:rsid w:val="00A536A1"/>
    <w:rsid w:val="00A60AEF"/>
    <w:rsid w:val="00A656E6"/>
    <w:rsid w:val="00A6581C"/>
    <w:rsid w:val="00A73F68"/>
    <w:rsid w:val="00A9074F"/>
    <w:rsid w:val="00AA0251"/>
    <w:rsid w:val="00AA2A22"/>
    <w:rsid w:val="00AB2ECA"/>
    <w:rsid w:val="00AC347B"/>
    <w:rsid w:val="00AC67D7"/>
    <w:rsid w:val="00AD491A"/>
    <w:rsid w:val="00B10D40"/>
    <w:rsid w:val="00B17DC1"/>
    <w:rsid w:val="00B20F2C"/>
    <w:rsid w:val="00B21919"/>
    <w:rsid w:val="00B531DB"/>
    <w:rsid w:val="00B56510"/>
    <w:rsid w:val="00B57E94"/>
    <w:rsid w:val="00B82F10"/>
    <w:rsid w:val="00B84600"/>
    <w:rsid w:val="00BB2495"/>
    <w:rsid w:val="00BB3D0A"/>
    <w:rsid w:val="00BC43B0"/>
    <w:rsid w:val="00BC77A4"/>
    <w:rsid w:val="00BD02EF"/>
    <w:rsid w:val="00BE1579"/>
    <w:rsid w:val="00BE2829"/>
    <w:rsid w:val="00C01872"/>
    <w:rsid w:val="00C15D17"/>
    <w:rsid w:val="00C1659F"/>
    <w:rsid w:val="00C27C4F"/>
    <w:rsid w:val="00C44E51"/>
    <w:rsid w:val="00C557EE"/>
    <w:rsid w:val="00C57AF9"/>
    <w:rsid w:val="00C61E56"/>
    <w:rsid w:val="00C80759"/>
    <w:rsid w:val="00C8257E"/>
    <w:rsid w:val="00C82864"/>
    <w:rsid w:val="00C95438"/>
    <w:rsid w:val="00CB540E"/>
    <w:rsid w:val="00CE4FFE"/>
    <w:rsid w:val="00CF379C"/>
    <w:rsid w:val="00D010C2"/>
    <w:rsid w:val="00D02FB7"/>
    <w:rsid w:val="00D10B3C"/>
    <w:rsid w:val="00D272F0"/>
    <w:rsid w:val="00D367E6"/>
    <w:rsid w:val="00D416DC"/>
    <w:rsid w:val="00D41C11"/>
    <w:rsid w:val="00D43662"/>
    <w:rsid w:val="00D541CB"/>
    <w:rsid w:val="00D55A76"/>
    <w:rsid w:val="00D6233C"/>
    <w:rsid w:val="00D646E2"/>
    <w:rsid w:val="00D707B7"/>
    <w:rsid w:val="00D74FD7"/>
    <w:rsid w:val="00D75772"/>
    <w:rsid w:val="00D814ED"/>
    <w:rsid w:val="00D830B0"/>
    <w:rsid w:val="00D85E0D"/>
    <w:rsid w:val="00D87098"/>
    <w:rsid w:val="00D91246"/>
    <w:rsid w:val="00D97F14"/>
    <w:rsid w:val="00DA0F67"/>
    <w:rsid w:val="00DA1385"/>
    <w:rsid w:val="00DA2637"/>
    <w:rsid w:val="00DA51FF"/>
    <w:rsid w:val="00DB1987"/>
    <w:rsid w:val="00DB34FC"/>
    <w:rsid w:val="00DB6EEA"/>
    <w:rsid w:val="00DC0900"/>
    <w:rsid w:val="00DC1953"/>
    <w:rsid w:val="00E04339"/>
    <w:rsid w:val="00E33834"/>
    <w:rsid w:val="00E436F3"/>
    <w:rsid w:val="00E43FBE"/>
    <w:rsid w:val="00E64A38"/>
    <w:rsid w:val="00E717D6"/>
    <w:rsid w:val="00E87AD2"/>
    <w:rsid w:val="00EA11FB"/>
    <w:rsid w:val="00EA465C"/>
    <w:rsid w:val="00EB1941"/>
    <w:rsid w:val="00EB52DC"/>
    <w:rsid w:val="00EC0865"/>
    <w:rsid w:val="00EC0C54"/>
    <w:rsid w:val="00EC39E3"/>
    <w:rsid w:val="00ED5FE9"/>
    <w:rsid w:val="00EE0CDE"/>
    <w:rsid w:val="00EE1EFB"/>
    <w:rsid w:val="00EE2D8A"/>
    <w:rsid w:val="00EF1740"/>
    <w:rsid w:val="00F115FC"/>
    <w:rsid w:val="00F207E7"/>
    <w:rsid w:val="00F2150A"/>
    <w:rsid w:val="00F26869"/>
    <w:rsid w:val="00F4365D"/>
    <w:rsid w:val="00F64DAB"/>
    <w:rsid w:val="00F7170D"/>
    <w:rsid w:val="00F76190"/>
    <w:rsid w:val="00F772AC"/>
    <w:rsid w:val="00F9286F"/>
    <w:rsid w:val="00FA0082"/>
    <w:rsid w:val="00FA229F"/>
    <w:rsid w:val="00FA4B7C"/>
    <w:rsid w:val="00FC6653"/>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lege5.ro/Gratuit/gezdiobqgy/ordonanta-nr-43-2000-privind-protectia-patrimoniului-arheologic-si-declararea-unor-situri-arheologice-ca-zone-de-interes-national?d=2018-12-11" TargetMode="External"/><Relationship Id="rId2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 Type="http://schemas.openxmlformats.org/officeDocument/2006/relationships/customXml" Target="../customXml/item3.xml"/><Relationship Id="rId21" Type="http://schemas.openxmlformats.org/officeDocument/2006/relationships/hyperlink" Target="https://lege5.ro/Gratuit/gm2donzwga/directiva-nr-75-2010-privind-emisiile-industriale-prevenirea-si-controlul-integrat-al-poluarii-reformare-text-cu-relevanta-pentru-see?d=2018-12-11" TargetMode="External"/><Relationship Id="rId7" Type="http://schemas.openxmlformats.org/officeDocument/2006/relationships/settings" Target="settings.xml"/><Relationship Id="rId12" Type="http://schemas.openxmlformats.org/officeDocument/2006/relationships/hyperlink" Target="mailto:elenafilip@elektrainvest.ro" TargetMode="External"/><Relationship Id="rId17" Type="http://schemas.openxmlformats.org/officeDocument/2006/relationships/hyperlink" Target="https://lege5.ro/Gratuit/guztmmjv/ordinul-nr-2314-2004-privind-aprobarea-listei-monumentelor-istorice-actualizata-si-a-listei-monumentelor-istorice-disparute?d=2018-12-11" TargetMode="External"/><Relationship Id="rId25"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customXml" Target="../customXml/item2.xml"/><Relationship Id="rId16"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24" Type="http://schemas.openxmlformats.org/officeDocument/2006/relationships/hyperlink" Target="https://lege5.ro/Gratuit/gi3tinjxge/directiva-nr-60-2000-de-stabilire-a-unui-cadru-de-politica-comunitara-in-domeniul-apei?d=2018-12-11" TargetMode="External"/><Relationship Id="rId5" Type="http://schemas.openxmlformats.org/officeDocument/2006/relationships/numbering" Target="numbering.xml"/><Relationship Id="rId15" Type="http://schemas.openxmlformats.org/officeDocument/2006/relationships/hyperlink" Target="https://lege5.ro/Gratuit/gy3domzs/conventia-privind-evaluarea-impactului-asupra-mediului-in-context-transfrontiera-din-25021991?d=2018-12-11" TargetMode="External"/><Relationship Id="rId23" Type="http://schemas.openxmlformats.org/officeDocument/2006/relationships/hyperlink" Target="https://lege5.ro/Gratuit/gi3dsmruga/directiva-nr-82-1996-privind-controlul-asupra-riscului-de-accidente-majore-care-implica-substante-periculoase?d=2018-12-11" TargetMode="External"/><Relationship Id="rId2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customXml/itemProps2.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31FA4-E2F4-4ECE-9572-E762CD904AF9}">
  <ds:schemaRefs>
    <ds:schemaRef ds:uri="http://schemas.microsoft.com/sharepoint/v3/contenttype/forms"/>
  </ds:schemaRefs>
</ds:datastoreItem>
</file>

<file path=customXml/itemProps4.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8096</Words>
  <Characters>46151</Characters>
  <Application>Microsoft Office Word</Application>
  <DocSecurity>0</DocSecurity>
  <Lines>384</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79</cp:revision>
  <cp:lastPrinted>2023-03-09T14:52:00Z</cp:lastPrinted>
  <dcterms:created xsi:type="dcterms:W3CDTF">2023-02-08T13:01:00Z</dcterms:created>
  <dcterms:modified xsi:type="dcterms:W3CDTF">2023-12-21T09:09:00Z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