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41CEB" w14:textId="0F773DF5" w:rsidR="00F97589" w:rsidRDefault="000C6F2C">
      <w:pPr>
        <w:spacing w:before="80"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                    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Conţinutul-cadru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al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memoriului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prezentare</w:t>
      </w:r>
      <w:proofErr w:type="spellEnd"/>
    </w:p>
    <w:p w14:paraId="6C909679" w14:textId="6DAB24AE" w:rsidR="00685025" w:rsidRDefault="00685025">
      <w:pPr>
        <w:spacing w:before="80"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Perfect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Curier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SRL</w:t>
      </w:r>
    </w:p>
    <w:p w14:paraId="4320DC52" w14:textId="40E7377B" w:rsidR="00F97589" w:rsidRDefault="0068502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</w:rPr>
        <w:t xml:space="preserve">Strada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6"/>
        </w:rPr>
        <w:t>Hariclea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6"/>
        </w:rPr>
        <w:t>Darclee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6"/>
        </w:rPr>
        <w:t xml:space="preserve"> nr.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6"/>
        </w:rPr>
        <w:t>4,sector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6"/>
        </w:rPr>
        <w:t xml:space="preserve"> 1,Bucuresti</w:t>
      </w:r>
    </w:p>
    <w:p w14:paraId="5EB10BCE" w14:textId="77777777" w:rsidR="00F97589" w:rsidRDefault="00F9758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</w:rPr>
      </w:pPr>
    </w:p>
    <w:p w14:paraId="491ECBC1" w14:textId="77777777" w:rsidR="00F97589" w:rsidRDefault="00F9758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</w:rPr>
      </w:pPr>
    </w:p>
    <w:p w14:paraId="3D7B96DC" w14:textId="77777777" w:rsidR="00F97589" w:rsidRDefault="000C6F2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6"/>
        </w:rPr>
        <w:t>I.Denumirea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6"/>
        </w:rPr>
        <w:t>proiectului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6"/>
        </w:rPr>
        <w:t>:</w:t>
      </w:r>
    </w:p>
    <w:p w14:paraId="49575767" w14:textId="77777777" w:rsidR="00F97589" w:rsidRDefault="000C6F2C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</w:rPr>
      </w:pPr>
      <w:proofErr w:type="spellStart"/>
      <w:r>
        <w:rPr>
          <w:rFonts w:ascii="Times New Roman" w:eastAsia="Times New Roman" w:hAnsi="Times New Roman" w:cs="Times New Roman"/>
          <w:sz w:val="26"/>
        </w:rPr>
        <w:t>Schimbare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utilaj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6"/>
        </w:rPr>
        <w:t>procesare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deseuri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AMB 75 cu un </w:t>
      </w:r>
      <w:proofErr w:type="spellStart"/>
      <w:r>
        <w:rPr>
          <w:rFonts w:ascii="Times New Roman" w:eastAsia="Times New Roman" w:hAnsi="Times New Roman" w:cs="Times New Roman"/>
          <w:sz w:val="26"/>
        </w:rPr>
        <w:t>nou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utilaj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6"/>
        </w:rPr>
        <w:t>procesat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deseuri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AMB 125.</w:t>
      </w:r>
    </w:p>
    <w:p w14:paraId="36C0F052" w14:textId="77777777" w:rsidR="00F97589" w:rsidRDefault="000C6F2C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6"/>
        </w:rPr>
        <w:t>II.Titular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6"/>
        </w:rPr>
        <w:t>:</w:t>
      </w:r>
    </w:p>
    <w:p w14:paraId="22D054D4" w14:textId="77777777" w:rsidR="00F97589" w:rsidRDefault="000C6F2C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 xml:space="preserve">- Perfect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Curier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SRL</w:t>
      </w:r>
    </w:p>
    <w:p w14:paraId="2D531718" w14:textId="77777777" w:rsidR="00F97589" w:rsidRDefault="000C6F2C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 xml:space="preserve">-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6"/>
        </w:rPr>
        <w:t>Bucuresti,strada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Hariclea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Darclee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nr.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</w:rPr>
        <w:t>4,sector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</w:rPr>
        <w:t xml:space="preserve"> 1</w:t>
      </w:r>
    </w:p>
    <w:p w14:paraId="67A9B188" w14:textId="77777777" w:rsidR="00F97589" w:rsidRDefault="000C6F2C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 xml:space="preserve">- </w:t>
      </w:r>
      <w:hyperlink r:id="rId5">
        <w:r>
          <w:rPr>
            <w:rFonts w:ascii="Times New Roman" w:eastAsia="Times New Roman" w:hAnsi="Times New Roman" w:cs="Times New Roman"/>
            <w:color w:val="000000"/>
            <w:sz w:val="26"/>
            <w:u w:val="single"/>
          </w:rPr>
          <w:t>www</w:t>
        </w:r>
        <w:r>
          <w:rPr>
            <w:rFonts w:ascii="Times New Roman" w:eastAsia="Times New Roman" w:hAnsi="Times New Roman" w:cs="Times New Roman"/>
            <w:color w:val="000000"/>
            <w:sz w:val="26"/>
            <w:u w:val="single"/>
          </w:rPr>
          <w:t>.perfectcurier.ro,office@perfectcurier.ro,tel</w:t>
        </w:r>
      </w:hyperlink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</w:rPr>
        <w:t>0314250612,fax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</w:rPr>
        <w:t xml:space="preserve"> 0314250613, 0744362045</w:t>
      </w:r>
    </w:p>
    <w:p w14:paraId="740CA8FC" w14:textId="77777777" w:rsidR="00F97589" w:rsidRDefault="000C6F2C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Vasiliu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Dan Mihai administrator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si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responsabil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pentru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protecţia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mediului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>.</w:t>
      </w:r>
    </w:p>
    <w:p w14:paraId="24BBD20C" w14:textId="77777777" w:rsidR="00F97589" w:rsidRDefault="00F97589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</w:rPr>
      </w:pPr>
    </w:p>
    <w:p w14:paraId="5475CBA2" w14:textId="77777777" w:rsidR="00F97589" w:rsidRDefault="000C6F2C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6"/>
        </w:rPr>
        <w:t>III.Descrierea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6"/>
        </w:rPr>
        <w:t>caracteristicilor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6"/>
        </w:rPr>
        <w:t>fizice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6"/>
        </w:rPr>
        <w:t xml:space="preserve"> ale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6"/>
        </w:rPr>
        <w:t>întregului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6"/>
        </w:rPr>
        <w:t>proiect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6"/>
        </w:rPr>
        <w:t>:</w:t>
      </w:r>
    </w:p>
    <w:p w14:paraId="4611E54F" w14:textId="77777777" w:rsidR="00F97589" w:rsidRDefault="000C6F2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6"/>
        </w:rPr>
        <w:t>a)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Proiectul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consta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inlocuirea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unui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utilaj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sterilizat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deseuri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medicale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AMB 75 cu un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nou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utilaj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sterilizat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deseuri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medicale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AMB 125.</w:t>
      </w:r>
    </w:p>
    <w:p w14:paraId="3796F146" w14:textId="335C08E5" w:rsidR="00F97589" w:rsidRDefault="000C6F2C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6"/>
        </w:rPr>
        <w:t>b)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Inlocuirea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este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justificata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pentru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ca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utilajul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AMB</w:t>
      </w:r>
      <w:r>
        <w:rPr>
          <w:rFonts w:ascii="Times New Roman" w:eastAsia="Times New Roman" w:hAnsi="Times New Roman" w:cs="Times New Roman"/>
          <w:color w:val="000000"/>
          <w:sz w:val="26"/>
        </w:rPr>
        <w:t xml:space="preserve"> 75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este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fabricat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in </w:t>
      </w:r>
      <w:proofErr w:type="spellStart"/>
      <w:r w:rsidR="00685025">
        <w:rPr>
          <w:rFonts w:ascii="Times New Roman" w:eastAsia="Times New Roman" w:hAnsi="Times New Roman" w:cs="Times New Roman"/>
          <w:color w:val="000000"/>
          <w:sz w:val="26"/>
        </w:rPr>
        <w:t>anul</w:t>
      </w:r>
      <w:proofErr w:type="spellEnd"/>
      <w:r w:rsidR="00685025"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</w:rPr>
        <w:t xml:space="preserve">2015,nu are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instalatie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automatizare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pentru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alimentare,aceasta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facandu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-se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manual.In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plus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firma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mai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detine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echipament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AMB 125,in final se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doreste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sa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existe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2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echipamente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similare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care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vor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reduce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costurile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mentenanta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-sunt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aceleas</w:t>
      </w:r>
      <w:r>
        <w:rPr>
          <w:rFonts w:ascii="Times New Roman" w:eastAsia="Times New Roman" w:hAnsi="Times New Roman" w:cs="Times New Roman"/>
          <w:color w:val="000000"/>
          <w:sz w:val="26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piese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si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consumabile,dar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si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usurinta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personalului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de a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folosi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acelasi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tip de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utilaj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>.</w:t>
      </w:r>
    </w:p>
    <w:p w14:paraId="34B2E1A6" w14:textId="77777777" w:rsidR="00F97589" w:rsidRDefault="000C6F2C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>c)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Valoarea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investitiei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este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de circa 700000 Euro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si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este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suportata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din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fonduri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proprii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>.</w:t>
      </w:r>
    </w:p>
    <w:p w14:paraId="4D876144" w14:textId="77777777" w:rsidR="00F97589" w:rsidRDefault="000C6F2C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>d)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perioada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implementare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propusă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este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de 3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luni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zile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>.</w:t>
      </w:r>
    </w:p>
    <w:p w14:paraId="5DAB3DE0" w14:textId="77777777" w:rsidR="00F97589" w:rsidRDefault="000C6F2C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6"/>
        </w:rPr>
        <w:t>e)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Amplasarea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noului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ut</w:t>
      </w:r>
      <w:r>
        <w:rPr>
          <w:rFonts w:ascii="Times New Roman" w:eastAsia="Times New Roman" w:hAnsi="Times New Roman" w:cs="Times New Roman"/>
          <w:color w:val="000000"/>
          <w:sz w:val="26"/>
        </w:rPr>
        <w:t>ilaj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sterilizat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deseuri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este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pe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amplasamentul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utilajului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AMB 75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nefiind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necesare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amenajari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suplimentare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>.</w:t>
      </w:r>
    </w:p>
    <w:p w14:paraId="3589B070" w14:textId="77777777" w:rsidR="00685025" w:rsidRDefault="000C6F2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6"/>
        </w:rPr>
        <w:t>f)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Utilajul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6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sterilizat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deseuri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medicale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AMB 125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este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produs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Belgia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catre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firma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AMB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si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detine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autorizatiile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necesare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pentru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tratarea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deseuril</w:t>
      </w:r>
      <w:r>
        <w:rPr>
          <w:rFonts w:ascii="Times New Roman" w:eastAsia="Times New Roman" w:hAnsi="Times New Roman" w:cs="Times New Roman"/>
          <w:color w:val="000000"/>
          <w:sz w:val="26"/>
        </w:rPr>
        <w:t>or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periculoase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din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activitatea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medicala.In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Romania a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fost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omologat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prin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referat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tehnic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evaluare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microbiologica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catre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Ministerul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Sanatatii-Institutul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National de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Sanatate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Publica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Bucuresti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>.</w:t>
      </w:r>
    </w:p>
    <w:p w14:paraId="0D71A1DB" w14:textId="6CCDFDAC" w:rsidR="00F97589" w:rsidRDefault="000C6F2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Detinem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deja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utilaj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similar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pentru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care se face o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monitori</w:t>
      </w:r>
      <w:r>
        <w:rPr>
          <w:rFonts w:ascii="Times New Roman" w:eastAsia="Times New Roman" w:hAnsi="Times New Roman" w:cs="Times New Roman"/>
          <w:color w:val="000000"/>
          <w:sz w:val="26"/>
        </w:rPr>
        <w:t>zare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</w:rPr>
        <w:t>a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eficacitatii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sterilizarii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lunara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catre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Institutul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Sanatate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Publica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Bucuresti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>.</w:t>
      </w:r>
    </w:p>
    <w:p w14:paraId="5B5AFC1D" w14:textId="77777777" w:rsidR="00F97589" w:rsidRDefault="000C6F2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Eficacitatea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sterilizarii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este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atestata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intr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-un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buletin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analiza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care se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emite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6"/>
        </w:rPr>
        <w:t>lunar.Utilajul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functioneaza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cu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ajutorul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microundelor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nu produce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emisii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de gaze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sau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a</w:t>
      </w:r>
      <w:r>
        <w:rPr>
          <w:rFonts w:ascii="Times New Roman" w:eastAsia="Times New Roman" w:hAnsi="Times New Roman" w:cs="Times New Roman"/>
          <w:color w:val="000000"/>
          <w:sz w:val="26"/>
        </w:rPr>
        <w:t xml:space="preserve">pe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industriale,fiind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complet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ecologic.</w:t>
      </w:r>
    </w:p>
    <w:p w14:paraId="4C86CF28" w14:textId="77777777" w:rsidR="00F97589" w:rsidRDefault="000C6F2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Dimensiunile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utilajului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sunt de 10m lungimex3,5m latimex5m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inaltime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grutate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de 10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</w:rPr>
        <w:t>tone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</w:rPr>
        <w:t>.</w:t>
      </w:r>
    </w:p>
    <w:p w14:paraId="6AC61D93" w14:textId="77777777" w:rsidR="00F97589" w:rsidRDefault="000C6F2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lastRenderedPageBreak/>
        <w:t>Partile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principale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ale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sterilizatorului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deseuri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medicale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sunt :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sistemul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cantarire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containerului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cu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deseuri,sistemul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alimentare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buncarului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cu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deseuri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care se face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automat,tocatorul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deseuri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care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marunteste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si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reduce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volumul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deseurilor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pana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la 80%,sistemul de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omogenizare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deseurilor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prin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care se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urmareste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aducerea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deseurilor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tocate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la o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consistenta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uniforma,sistemul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</w:rPr>
        <w:t xml:space="preserve">de transfer a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deseurilor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prin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instalatia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microunde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care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este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formata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din 6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magnetroane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fiecare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de 2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kw,buncarul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mentinere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deseurilor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temperatura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inalta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si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sistemul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evacuare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deseurilor.Nu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este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nevoie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apa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pentru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functionarea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sterilizatorul</w:t>
      </w:r>
      <w:r>
        <w:rPr>
          <w:rFonts w:ascii="Times New Roman" w:eastAsia="Times New Roman" w:hAnsi="Times New Roman" w:cs="Times New Roman"/>
          <w:color w:val="000000"/>
          <w:sz w:val="26"/>
        </w:rPr>
        <w:t>ui,nu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exista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ape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reziduale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rezultate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din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activitatea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sterilizatorului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>.</w:t>
      </w:r>
    </w:p>
    <w:p w14:paraId="4D698DC2" w14:textId="77777777" w:rsidR="00F97589" w:rsidRDefault="000C6F2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Deseurile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ce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urmeaza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a fi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procesate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sunt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depozitate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pubele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de 600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6"/>
        </w:rPr>
        <w:t>l,deseurile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tratate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sunt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depozitate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containere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de 1000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litri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care sunt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transferati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prescontainere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de 20mc.</w:t>
      </w:r>
    </w:p>
    <w:p w14:paraId="657020F8" w14:textId="7E428363" w:rsidR="00F97589" w:rsidRDefault="000C6F2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Amp</w:t>
      </w:r>
      <w:r>
        <w:rPr>
          <w:rFonts w:ascii="Times New Roman" w:eastAsia="Times New Roman" w:hAnsi="Times New Roman" w:cs="Times New Roman"/>
          <w:color w:val="000000"/>
          <w:sz w:val="26"/>
        </w:rPr>
        <w:t>lasamentul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in care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urmeaza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 w:rsidR="00685025">
        <w:rPr>
          <w:rFonts w:ascii="Times New Roman" w:eastAsia="Times New Roman" w:hAnsi="Times New Roman" w:cs="Times New Roman"/>
          <w:color w:val="000000"/>
          <w:sz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</w:rPr>
        <w:t>a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functiona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noul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utilaj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fost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autorizat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din 14.09.2010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prin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Autorizatia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mediu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nr. 167 cu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modificarile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ulterioare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prin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revizuirile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aferente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>.</w:t>
      </w:r>
    </w:p>
    <w:p w14:paraId="19ADAD9A" w14:textId="77777777" w:rsidR="00F97589" w:rsidRDefault="000C6F2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Instalatia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sterilizat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functioneaza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numai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cu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ajutorul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curentului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6"/>
        </w:rPr>
        <w:t>electric,care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este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furnizat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de Enel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Energie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Muntenia.Detinem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propriul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post de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transformare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cu capacitate de 250kva.Apa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menajera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este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asigurata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din pot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forat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propriu.Apele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rezultate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menajere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sunt evacuate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prin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vidanjare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firma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autorizata.Detinem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autorizatie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de la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Apele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Rom</w:t>
      </w:r>
      <w:r>
        <w:rPr>
          <w:rFonts w:ascii="Times New Roman" w:eastAsia="Times New Roman" w:hAnsi="Times New Roman" w:cs="Times New Roman"/>
          <w:color w:val="000000"/>
          <w:sz w:val="26"/>
        </w:rPr>
        <w:t>ane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>.</w:t>
      </w:r>
    </w:p>
    <w:p w14:paraId="36E9A8D0" w14:textId="77777777" w:rsidR="00F97589" w:rsidRDefault="00F97589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</w:rPr>
      </w:pPr>
    </w:p>
    <w:p w14:paraId="3CFE126C" w14:textId="77777777" w:rsidR="00F97589" w:rsidRDefault="000C6F2C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6"/>
        </w:rPr>
        <w:t>IV.Descrierea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6"/>
        </w:rPr>
        <w:t>lucrărilor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6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6"/>
        </w:rPr>
        <w:t>demolare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6"/>
        </w:rPr>
        <w:t>necesare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6"/>
        </w:rPr>
        <w:t>:</w:t>
      </w:r>
    </w:p>
    <w:p w14:paraId="7A15916C" w14:textId="77777777" w:rsidR="00F97589" w:rsidRDefault="000C6F2C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 xml:space="preserve">- nu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este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cazul</w:t>
      </w:r>
      <w:proofErr w:type="spellEnd"/>
    </w:p>
    <w:p w14:paraId="2878D46C" w14:textId="77777777" w:rsidR="00F97589" w:rsidRDefault="000C6F2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6"/>
        </w:rPr>
        <w:t>V.Descrierea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6"/>
        </w:rPr>
        <w:t>amplasării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6"/>
        </w:rPr>
        <w:t>proiectului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6"/>
        </w:rPr>
        <w:t>:</w:t>
      </w:r>
    </w:p>
    <w:p w14:paraId="3E79F433" w14:textId="77777777" w:rsidR="00F97589" w:rsidRDefault="000C6F2C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</w:rPr>
      </w:pPr>
      <w:proofErr w:type="spellStart"/>
      <w:r>
        <w:rPr>
          <w:rFonts w:ascii="Times New Roman" w:eastAsia="Times New Roman" w:hAnsi="Times New Roman" w:cs="Times New Roman"/>
          <w:sz w:val="26"/>
        </w:rPr>
        <w:t>Amplasamentul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actual se </w:t>
      </w:r>
      <w:proofErr w:type="spellStart"/>
      <w:r>
        <w:rPr>
          <w:rFonts w:ascii="Times New Roman" w:eastAsia="Times New Roman" w:hAnsi="Times New Roman" w:cs="Times New Roman"/>
          <w:sz w:val="26"/>
        </w:rPr>
        <w:t>afla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6"/>
        </w:rPr>
        <w:t>Magurele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strada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Livezii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nr. </w:t>
      </w:r>
      <w:proofErr w:type="gramStart"/>
      <w:r>
        <w:rPr>
          <w:rFonts w:ascii="Times New Roman" w:eastAsia="Times New Roman" w:hAnsi="Times New Roman" w:cs="Times New Roman"/>
          <w:sz w:val="26"/>
        </w:rPr>
        <w:t>8,judetul</w:t>
      </w:r>
      <w:proofErr w:type="gramEnd"/>
      <w:r>
        <w:rPr>
          <w:rFonts w:ascii="Times New Roman" w:eastAsia="Times New Roman" w:hAnsi="Times New Roman" w:cs="Times New Roman"/>
          <w:sz w:val="26"/>
        </w:rPr>
        <w:t xml:space="preserve"> Ilfov.</w:t>
      </w:r>
    </w:p>
    <w:p w14:paraId="679A0E82" w14:textId="77777777" w:rsidR="00F97589" w:rsidRDefault="000C6F2C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</w:rPr>
      </w:pPr>
      <w:proofErr w:type="spellStart"/>
      <w:r>
        <w:rPr>
          <w:rFonts w:ascii="Times New Roman" w:eastAsia="Times New Roman" w:hAnsi="Times New Roman" w:cs="Times New Roman"/>
          <w:sz w:val="26"/>
        </w:rPr>
        <w:t>Potrivit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reglementarilor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din </w:t>
      </w:r>
      <w:proofErr w:type="spellStart"/>
      <w:r>
        <w:rPr>
          <w:rFonts w:ascii="Times New Roman" w:eastAsia="Times New Roman" w:hAnsi="Times New Roman" w:cs="Times New Roman"/>
          <w:sz w:val="26"/>
        </w:rPr>
        <w:t>Planul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Urbanistic General </w:t>
      </w:r>
      <w:proofErr w:type="spellStart"/>
      <w:r>
        <w:rPr>
          <w:rFonts w:ascii="Times New Roman" w:eastAsia="Times New Roman" w:hAnsi="Times New Roman" w:cs="Times New Roman"/>
          <w:sz w:val="26"/>
        </w:rPr>
        <w:t>aprobat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al </w:t>
      </w:r>
      <w:proofErr w:type="spellStart"/>
      <w:r>
        <w:rPr>
          <w:rFonts w:ascii="Times New Roman" w:eastAsia="Times New Roman" w:hAnsi="Times New Roman" w:cs="Times New Roman"/>
          <w:sz w:val="26"/>
        </w:rPr>
        <w:t>orasului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Magurele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pentru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zona </w:t>
      </w:r>
      <w:proofErr w:type="spellStart"/>
      <w:r>
        <w:rPr>
          <w:rFonts w:ascii="Times New Roman" w:eastAsia="Times New Roman" w:hAnsi="Times New Roman" w:cs="Times New Roman"/>
          <w:sz w:val="26"/>
        </w:rPr>
        <w:t>respectiva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sunt </w:t>
      </w:r>
      <w:proofErr w:type="spellStart"/>
      <w:r>
        <w:rPr>
          <w:rFonts w:ascii="Times New Roman" w:eastAsia="Times New Roman" w:hAnsi="Times New Roman" w:cs="Times New Roman"/>
          <w:sz w:val="26"/>
        </w:rPr>
        <w:t>prevazute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functiunile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6"/>
        </w:rPr>
        <w:t>servicii,comert</w:t>
      </w:r>
      <w:proofErr w:type="gramEnd"/>
      <w:r>
        <w:rPr>
          <w:rFonts w:ascii="Times New Roman" w:eastAsia="Times New Roman" w:hAnsi="Times New Roman" w:cs="Times New Roman"/>
          <w:sz w:val="26"/>
        </w:rPr>
        <w:t>,depozitare,industrie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nepoluan</w:t>
      </w:r>
      <w:r>
        <w:rPr>
          <w:rFonts w:ascii="Times New Roman" w:eastAsia="Times New Roman" w:hAnsi="Times New Roman" w:cs="Times New Roman"/>
          <w:sz w:val="26"/>
        </w:rPr>
        <w:t>ta</w:t>
      </w:r>
      <w:proofErr w:type="spellEnd"/>
      <w:r>
        <w:rPr>
          <w:rFonts w:ascii="Times New Roman" w:eastAsia="Times New Roman" w:hAnsi="Times New Roman" w:cs="Times New Roman"/>
          <w:sz w:val="26"/>
        </w:rPr>
        <w:t>.</w:t>
      </w:r>
    </w:p>
    <w:p w14:paraId="1C2B8418" w14:textId="77777777" w:rsidR="00F97589" w:rsidRDefault="00F97589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</w:rPr>
      </w:pPr>
    </w:p>
    <w:p w14:paraId="4C7751A7" w14:textId="77777777" w:rsidR="00F97589" w:rsidRDefault="000C6F2C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6"/>
        </w:rPr>
        <w:t>VI.Descrierea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6"/>
        </w:rPr>
        <w:t>tuturor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6"/>
        </w:rPr>
        <w:t>efectelor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6"/>
        </w:rPr>
        <w:t>semnificative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6"/>
        </w:rPr>
        <w:t>posibile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6"/>
        </w:rPr>
        <w:t>asupra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6"/>
        </w:rPr>
        <w:t>mediului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6"/>
        </w:rPr>
        <w:t xml:space="preserve"> ale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6"/>
        </w:rPr>
        <w:t>proiectului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6"/>
        </w:rPr>
        <w:t>în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6"/>
        </w:rPr>
        <w:t>limita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6"/>
        </w:rPr>
        <w:t>informaţiilor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6"/>
        </w:rPr>
        <w:t>disponibile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6"/>
        </w:rPr>
        <w:t>:</w:t>
      </w:r>
    </w:p>
    <w:p w14:paraId="188451B5" w14:textId="77777777" w:rsidR="00F97589" w:rsidRDefault="00F97589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</w:rPr>
      </w:pPr>
    </w:p>
    <w:p w14:paraId="273F3EA8" w14:textId="77777777" w:rsidR="00F97589" w:rsidRDefault="000C6F2C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</w:rPr>
        <w:t>(A)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6"/>
        </w:rPr>
        <w:t>Surse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6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6"/>
        </w:rPr>
        <w:t>poluanţi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6"/>
        </w:rPr>
        <w:t>şi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6"/>
        </w:rPr>
        <w:t>instalaţii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6"/>
        </w:rPr>
        <w:t>pentru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6"/>
        </w:rPr>
        <w:t>reţinerea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6"/>
        </w:rPr>
        <w:t>evacuarea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6"/>
        </w:rPr>
        <w:t>şi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6"/>
        </w:rPr>
        <w:t>dispersia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6"/>
        </w:rPr>
        <w:t>poluanţilor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6"/>
        </w:rPr>
        <w:t>în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6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6"/>
        </w:rPr>
        <w:t>mediu:</w:t>
      </w:r>
      <w:r>
        <w:rPr>
          <w:rFonts w:ascii="Times New Roman" w:eastAsia="Times New Roman" w:hAnsi="Times New Roman" w:cs="Times New Roman"/>
          <w:color w:val="000000"/>
          <w:sz w:val="26"/>
        </w:rPr>
        <w:t>Instalatia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6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sterilizare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nu</w:t>
      </w:r>
      <w:r>
        <w:rPr>
          <w:rFonts w:ascii="Times New Roman" w:eastAsia="Times New Roman" w:hAnsi="Times New Roman" w:cs="Times New Roman"/>
          <w:color w:val="000000"/>
          <w:sz w:val="26"/>
        </w:rPr>
        <w:t xml:space="preserve"> produce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noxe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sau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sau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deseuri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lichide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industriale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>.</w:t>
      </w:r>
    </w:p>
    <w:p w14:paraId="40538BD2" w14:textId="77777777" w:rsidR="00F97589" w:rsidRDefault="00F97589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</w:rPr>
      </w:pPr>
    </w:p>
    <w:p w14:paraId="6027DA7E" w14:textId="77777777" w:rsidR="00F97589" w:rsidRDefault="000C6F2C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6"/>
        </w:rPr>
        <w:t>a)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6"/>
        </w:rPr>
        <w:t>protecţia</w:t>
      </w:r>
      <w:proofErr w:type="spellEnd"/>
      <w:proofErr w:type="gramEnd"/>
      <w:r>
        <w:rPr>
          <w:rFonts w:ascii="Times New Roman" w:eastAsia="Times New Roman" w:hAnsi="Times New Roman" w:cs="Times New Roman"/>
          <w:b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6"/>
        </w:rPr>
        <w:t>calităţii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6"/>
        </w:rPr>
        <w:t>apelor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6"/>
        </w:rPr>
        <w:t>:</w:t>
      </w:r>
    </w:p>
    <w:p w14:paraId="73F6007E" w14:textId="58B770D6" w:rsidR="00F97589" w:rsidRDefault="000C6F2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indicatorii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calitate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</w:rPr>
        <w:t>a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apelor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uzate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menajere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evacuate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prin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vidanjare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nu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vor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depasi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valorile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maxime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impuse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prin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NTPA 002/2002 (HG352/2005).</w:t>
      </w:r>
    </w:p>
    <w:p w14:paraId="1070B5F6" w14:textId="4F014747" w:rsidR="00685025" w:rsidRDefault="0068502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</w:rPr>
      </w:pPr>
    </w:p>
    <w:p w14:paraId="7F184F5F" w14:textId="77777777" w:rsidR="00685025" w:rsidRDefault="00685025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</w:rPr>
      </w:pPr>
    </w:p>
    <w:p w14:paraId="3F7DD11E" w14:textId="77777777" w:rsidR="00F97589" w:rsidRDefault="000C6F2C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6"/>
        </w:rPr>
        <w:lastRenderedPageBreak/>
        <w:t>b)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6"/>
        </w:rPr>
        <w:t>protecţia</w:t>
      </w:r>
      <w:proofErr w:type="spellEnd"/>
      <w:proofErr w:type="gramEnd"/>
      <w:r>
        <w:rPr>
          <w:rFonts w:ascii="Times New Roman" w:eastAsia="Times New Roman" w:hAnsi="Times New Roman" w:cs="Times New Roman"/>
          <w:b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6"/>
        </w:rPr>
        <w:t>aerului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6"/>
        </w:rPr>
        <w:t>:</w:t>
      </w:r>
    </w:p>
    <w:p w14:paraId="58CC42BD" w14:textId="77777777" w:rsidR="00F97589" w:rsidRDefault="000C6F2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 xml:space="preserve">- se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vor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respecta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conditiile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calitate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</w:rPr>
        <w:t>a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aerului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conform STAS 12574/1987 cu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mentiunea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sa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nu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depaseasca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concentratia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maxima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acele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substante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ale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carui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miros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persistent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si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dezagreabil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este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sesizabil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olfactiv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>.</w:t>
      </w:r>
    </w:p>
    <w:p w14:paraId="2F293A82" w14:textId="62A9F4E2" w:rsidR="00F97589" w:rsidRDefault="000C6F2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valoarea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determinata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</w:rPr>
        <w:t>a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incarcaturii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microbiologice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spatiul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in care sunt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amplasate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echipamentele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nu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trebuie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sa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depaseasca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2500 de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germeni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mezofili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/m3 conform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metodei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placilor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deschise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>.</w:t>
      </w:r>
    </w:p>
    <w:p w14:paraId="2D24683B" w14:textId="77777777" w:rsidR="00685025" w:rsidRDefault="00685025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</w:rPr>
      </w:pPr>
    </w:p>
    <w:p w14:paraId="5BB64BA4" w14:textId="77777777" w:rsidR="00F97589" w:rsidRDefault="000C6F2C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</w:rPr>
        <w:t>c)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6"/>
        </w:rPr>
        <w:t>protecţia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6"/>
        </w:rPr>
        <w:t>împotriva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6"/>
        </w:rPr>
        <w:t>zgomotului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6"/>
        </w:rPr>
        <w:t>şi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6"/>
        </w:rPr>
        <w:t>vibraţiilor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6"/>
        </w:rPr>
        <w:t>:</w:t>
      </w:r>
    </w:p>
    <w:p w14:paraId="7B80B82D" w14:textId="68BF6903" w:rsidR="00F97589" w:rsidRDefault="000C6F2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nivelul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zgomo</w:t>
      </w:r>
      <w:r>
        <w:rPr>
          <w:rFonts w:ascii="Times New Roman" w:eastAsia="Times New Roman" w:hAnsi="Times New Roman" w:cs="Times New Roman"/>
          <w:color w:val="000000"/>
          <w:sz w:val="26"/>
        </w:rPr>
        <w:t>t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va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fi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mentinut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limitele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prevazute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de SR 10009-2017</w:t>
      </w:r>
    </w:p>
    <w:p w14:paraId="122C802B" w14:textId="77777777" w:rsidR="00685025" w:rsidRDefault="00685025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</w:rPr>
      </w:pPr>
    </w:p>
    <w:p w14:paraId="1426A23E" w14:textId="77777777" w:rsidR="00F97589" w:rsidRDefault="000C6F2C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</w:rPr>
        <w:t>d)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6"/>
        </w:rPr>
        <w:t>protecţia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6"/>
        </w:rPr>
        <w:t>împotriva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6"/>
        </w:rPr>
        <w:t>radiaţiilor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6"/>
        </w:rPr>
        <w:t>:</w:t>
      </w:r>
    </w:p>
    <w:p w14:paraId="292ADCCC" w14:textId="6DD5DEA3" w:rsidR="00F97589" w:rsidRDefault="000C6F2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 xml:space="preserve">- se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vor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6"/>
        </w:rPr>
        <w:t>respecta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normele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6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vigoare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>.</w:t>
      </w:r>
    </w:p>
    <w:p w14:paraId="40CB05B5" w14:textId="77777777" w:rsidR="00DA4893" w:rsidRDefault="00DA4893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</w:rPr>
      </w:pPr>
    </w:p>
    <w:p w14:paraId="6C654165" w14:textId="77777777" w:rsidR="00F97589" w:rsidRDefault="000C6F2C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6"/>
        </w:rPr>
        <w:t>e)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6"/>
        </w:rPr>
        <w:t>protecţia</w:t>
      </w:r>
      <w:proofErr w:type="spellEnd"/>
      <w:proofErr w:type="gramEnd"/>
      <w:r>
        <w:rPr>
          <w:rFonts w:ascii="Times New Roman" w:eastAsia="Times New Roman" w:hAnsi="Times New Roman" w:cs="Times New Roman"/>
          <w:b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6"/>
        </w:rPr>
        <w:t>solului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6"/>
        </w:rPr>
        <w:t>şi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6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6"/>
        </w:rPr>
        <w:t>subsolului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6"/>
        </w:rPr>
        <w:t>:</w:t>
      </w:r>
    </w:p>
    <w:p w14:paraId="038A9DE1" w14:textId="47A6B936" w:rsidR="00F97589" w:rsidRDefault="000C6F2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deseurile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periculoase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nu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vor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fi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stocate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pe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6"/>
        </w:rPr>
        <w:t>sol,numai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6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pubele.Se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va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evita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formarea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stocuri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pe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amplasament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>.</w:t>
      </w:r>
    </w:p>
    <w:p w14:paraId="621C18E4" w14:textId="77777777" w:rsidR="00DA4893" w:rsidRDefault="00DA4893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</w:rPr>
      </w:pPr>
    </w:p>
    <w:p w14:paraId="77D780A6" w14:textId="77777777" w:rsidR="00F97589" w:rsidRDefault="000C6F2C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6"/>
        </w:rPr>
        <w:t>f)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6"/>
        </w:rPr>
        <w:t>protecţia</w:t>
      </w:r>
      <w:proofErr w:type="spellEnd"/>
      <w:proofErr w:type="gramEnd"/>
      <w:r>
        <w:rPr>
          <w:rFonts w:ascii="Times New Roman" w:eastAsia="Times New Roman" w:hAnsi="Times New Roman" w:cs="Times New Roman"/>
          <w:b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6"/>
        </w:rPr>
        <w:t>ecosistemelor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6"/>
        </w:rPr>
        <w:t>terestre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6"/>
        </w:rPr>
        <w:t>şi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6"/>
        </w:rPr>
        <w:t>acvatice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6"/>
        </w:rPr>
        <w:t>:</w:t>
      </w:r>
    </w:p>
    <w:p w14:paraId="216F5E30" w14:textId="6AF3DF95" w:rsidR="00F97589" w:rsidRDefault="000C6F2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 xml:space="preserve">- nu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est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cazul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>.</w:t>
      </w:r>
    </w:p>
    <w:p w14:paraId="28D54187" w14:textId="77777777" w:rsidR="00DA4893" w:rsidRDefault="00DA4893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</w:rPr>
      </w:pPr>
    </w:p>
    <w:p w14:paraId="487D10E8" w14:textId="77777777" w:rsidR="00F97589" w:rsidRDefault="000C6F2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6"/>
        </w:rPr>
        <w:t>g)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6"/>
        </w:rPr>
        <w:t>protecţia</w:t>
      </w:r>
      <w:proofErr w:type="spellEnd"/>
      <w:proofErr w:type="gramEnd"/>
      <w:r>
        <w:rPr>
          <w:rFonts w:ascii="Times New Roman" w:eastAsia="Times New Roman" w:hAnsi="Times New Roman" w:cs="Times New Roman"/>
          <w:b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6"/>
        </w:rPr>
        <w:t>aşezărilor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6"/>
        </w:rPr>
        <w:t>umane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6"/>
        </w:rPr>
        <w:t>şi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6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6"/>
        </w:rPr>
        <w:t>altor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6"/>
        </w:rPr>
        <w:t>obiective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6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6"/>
        </w:rPr>
        <w:t>interes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6"/>
        </w:rPr>
        <w:t xml:space="preserve"> public:</w:t>
      </w:r>
    </w:p>
    <w:p w14:paraId="00FE7A56" w14:textId="77777777" w:rsidR="00F97589" w:rsidRDefault="000C6F2C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</w:rPr>
        <w:t>-</w:t>
      </w:r>
      <w:r>
        <w:rPr>
          <w:rFonts w:ascii="Times New Roman" w:eastAsia="Times New Roman" w:hAnsi="Times New Roman" w:cs="Times New Roman"/>
          <w:color w:val="000000"/>
          <w:sz w:val="26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vor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respecta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prevederile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legii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104/2011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privind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calitatea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aerului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inconjurator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>.</w:t>
      </w:r>
    </w:p>
    <w:p w14:paraId="3DA7F7DB" w14:textId="77777777" w:rsidR="00F97589" w:rsidRDefault="000C6F2C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 xml:space="preserve">- nu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exista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ob</w:t>
      </w:r>
      <w:r>
        <w:rPr>
          <w:rFonts w:ascii="Times New Roman" w:eastAsia="Times New Roman" w:hAnsi="Times New Roman" w:cs="Times New Roman"/>
          <w:color w:val="000000"/>
          <w:sz w:val="26"/>
        </w:rPr>
        <w:t>iectivelor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interes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public in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6"/>
        </w:rPr>
        <w:t>zona,monumente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istorice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si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arhitectura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alte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zone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asupra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cărora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există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instituit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regim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restricţie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, zone de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interes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tradiţional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şi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altele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>;</w:t>
      </w:r>
    </w:p>
    <w:p w14:paraId="6FDC5264" w14:textId="183FAF30" w:rsidR="00F97589" w:rsidRDefault="000C6F2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 xml:space="preserve">- se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respecta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RGU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adica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spatiile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verzi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vor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fi de minimum 20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</w:rPr>
        <w:t>%,iar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suprafetele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libere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din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spatiul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retragere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sunt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plantate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cu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arbori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formand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perdea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vegetala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pe tot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frontul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incintei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>.</w:t>
      </w:r>
    </w:p>
    <w:p w14:paraId="5E30816D" w14:textId="77777777" w:rsidR="00DA4893" w:rsidRDefault="00DA4893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</w:rPr>
      </w:pPr>
    </w:p>
    <w:p w14:paraId="7251B6B8" w14:textId="77777777" w:rsidR="00F97589" w:rsidRDefault="000C6F2C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6"/>
        </w:rPr>
        <w:t>h)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6"/>
        </w:rPr>
        <w:t>prevenirea</w:t>
      </w:r>
      <w:proofErr w:type="spellEnd"/>
      <w:proofErr w:type="gramEnd"/>
      <w:r>
        <w:rPr>
          <w:rFonts w:ascii="Times New Roman" w:eastAsia="Times New Roman" w:hAnsi="Times New Roman" w:cs="Times New Roman"/>
          <w:b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6"/>
        </w:rPr>
        <w:t>şi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6"/>
        </w:rPr>
        <w:t>gestionarea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6"/>
        </w:rPr>
        <w:t>deşeurilor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6"/>
        </w:rPr>
        <w:t xml:space="preserve"> generate pe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6"/>
        </w:rPr>
        <w:t>amplasament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6"/>
        </w:rPr>
        <w:t>în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6"/>
        </w:rPr>
        <w:t>timpul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6"/>
        </w:rPr>
        <w:t>realizării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6"/>
        </w:rPr>
        <w:t>proiectului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6"/>
        </w:rPr>
        <w:t>/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6"/>
        </w:rPr>
        <w:t>în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6"/>
        </w:rPr>
        <w:t>timpul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6"/>
        </w:rPr>
        <w:t>exploatării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6"/>
        </w:rPr>
        <w:t>inclusiv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6"/>
        </w:rPr>
        <w:t>eliminarea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6"/>
        </w:rPr>
        <w:t>:</w:t>
      </w:r>
    </w:p>
    <w:p w14:paraId="43DB9C5E" w14:textId="05E22D42" w:rsidR="00F97589" w:rsidRDefault="000C6F2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 xml:space="preserve">-  nu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este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cazul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>.</w:t>
      </w:r>
    </w:p>
    <w:p w14:paraId="50EEFDB7" w14:textId="77777777" w:rsidR="00DA4893" w:rsidRDefault="00DA4893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</w:rPr>
      </w:pPr>
    </w:p>
    <w:p w14:paraId="5B0A8ECC" w14:textId="77777777" w:rsidR="00F97589" w:rsidRDefault="000C6F2C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6"/>
        </w:rPr>
        <w:t>i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6"/>
        </w:rPr>
        <w:t>)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6"/>
        </w:rPr>
        <w:t>gospodărirea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6"/>
        </w:rPr>
        <w:t>substanţelor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6"/>
        </w:rPr>
        <w:t>şi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6"/>
        </w:rPr>
        <w:t>preparatelor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6"/>
        </w:rPr>
        <w:t>chimice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6"/>
        </w:rPr>
        <w:t>periculoase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6"/>
        </w:rPr>
        <w:t>:</w:t>
      </w:r>
    </w:p>
    <w:p w14:paraId="3F152158" w14:textId="77777777" w:rsidR="00F97589" w:rsidRDefault="000C6F2C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 xml:space="preserve">-  nu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este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cazul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>.</w:t>
      </w:r>
    </w:p>
    <w:p w14:paraId="28AD02C3" w14:textId="77777777" w:rsidR="00F97589" w:rsidRDefault="00F97589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</w:rPr>
      </w:pPr>
    </w:p>
    <w:p w14:paraId="104FCBDC" w14:textId="77777777" w:rsidR="00F97589" w:rsidRDefault="000C6F2C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6"/>
        </w:rPr>
        <w:t>VII.Descrierea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6"/>
        </w:rPr>
        <w:t>aspectelor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6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6"/>
        </w:rPr>
        <w:t>mediu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6"/>
        </w:rPr>
        <w:t>susceptibile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6"/>
        </w:rPr>
        <w:t xml:space="preserve"> a fi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6"/>
        </w:rPr>
        <w:t>afectate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6"/>
        </w:rPr>
        <w:t>în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6"/>
        </w:rPr>
        <w:t xml:space="preserve"> mod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6"/>
        </w:rPr>
        <w:t>semnificativ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6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6"/>
        </w:rPr>
        <w:t>proiect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6"/>
        </w:rPr>
        <w:t>:</w:t>
      </w:r>
    </w:p>
    <w:p w14:paraId="604C624E" w14:textId="77777777" w:rsidR="00F97589" w:rsidRDefault="000C6F2C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 xml:space="preserve">- nu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este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cazul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>.</w:t>
      </w:r>
    </w:p>
    <w:p w14:paraId="6D642AB1" w14:textId="77777777" w:rsidR="00F97589" w:rsidRDefault="00F97589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</w:rPr>
      </w:pPr>
    </w:p>
    <w:p w14:paraId="36C6B8C5" w14:textId="77777777" w:rsidR="00F97589" w:rsidRDefault="000C6F2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6"/>
        </w:rPr>
        <w:t>VIII.Prevederi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6"/>
        </w:rPr>
        <w:t>pentru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6"/>
        </w:rPr>
        <w:t>monitorizarea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6"/>
        </w:rPr>
        <w:t>mediul</w:t>
      </w:r>
      <w:r>
        <w:rPr>
          <w:rFonts w:ascii="Times New Roman" w:eastAsia="Times New Roman" w:hAnsi="Times New Roman" w:cs="Times New Roman"/>
          <w:b/>
          <w:color w:val="000000"/>
          <w:sz w:val="26"/>
        </w:rPr>
        <w:t>ui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</w:rPr>
        <w:t xml:space="preserve">- </w:t>
      </w:r>
    </w:p>
    <w:p w14:paraId="3230329A" w14:textId="77777777" w:rsidR="00DA4893" w:rsidRDefault="000C6F2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Monitorizarea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aerului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va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face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prin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monitorizarea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ciclului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functionare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al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echipamentului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sterilizare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termica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deseurilor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medicale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6"/>
        </w:rPr>
        <w:t>lunar.Se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va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urmari</w:t>
      </w:r>
      <w:proofErr w:type="spellEnd"/>
    </w:p>
    <w:p w14:paraId="00AB29C6" w14:textId="7E1201E7" w:rsidR="00F97589" w:rsidRDefault="000C6F2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>#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</w:rPr>
        <w:t>lunar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incarcarea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microbiologica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-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aeromicroflora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din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aerul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din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hala</w:t>
      </w:r>
      <w:proofErr w:type="spellEnd"/>
    </w:p>
    <w:p w14:paraId="416E39FE" w14:textId="77777777" w:rsidR="00F97589" w:rsidRDefault="000C6F2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>#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</w:rPr>
        <w:t>trimestrial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incarcarea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microbiologica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pe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suprafata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instalatiei</w:t>
      </w:r>
      <w:proofErr w:type="spellEnd"/>
    </w:p>
    <w:p w14:paraId="3CB38D6E" w14:textId="77777777" w:rsidR="00F97589" w:rsidRDefault="000C6F2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>#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</w:rPr>
        <w:t>lunar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eficacitatea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inactivarii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microbiene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deseurilor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medicale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periculoase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tratate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catre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echipamentele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AMB 125.</w:t>
      </w:r>
    </w:p>
    <w:p w14:paraId="4F459731" w14:textId="77777777" w:rsidR="00F97589" w:rsidRDefault="000C6F2C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Rezultatele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sunt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materializate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buletine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analiza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care se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vor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prezenta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cerere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autoritatilor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interesate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>.</w:t>
      </w:r>
    </w:p>
    <w:p w14:paraId="3BC611A9" w14:textId="77777777" w:rsidR="00F97589" w:rsidRDefault="00F97589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</w:rPr>
      </w:pPr>
    </w:p>
    <w:p w14:paraId="38A05896" w14:textId="77777777" w:rsidR="00F97589" w:rsidRDefault="000C6F2C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6"/>
        </w:rPr>
        <w:t>IX.Legătura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6"/>
        </w:rPr>
        <w:t xml:space="preserve"> cu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6"/>
        </w:rPr>
        <w:t>alte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6"/>
        </w:rPr>
        <w:t>acte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6"/>
        </w:rPr>
        <w:t xml:space="preserve"> normative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6"/>
        </w:rPr>
        <w:t>şi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6"/>
        </w:rPr>
        <w:t>/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6"/>
        </w:rPr>
        <w:t>sau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6"/>
        </w:rPr>
        <w:t>planuri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6"/>
        </w:rPr>
        <w:t>/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6"/>
        </w:rPr>
        <w:t>programe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6"/>
        </w:rPr>
        <w:t>/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6"/>
        </w:rPr>
        <w:t>strategii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6"/>
        </w:rPr>
        <w:t>/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6"/>
        </w:rPr>
        <w:t>documente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6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6"/>
        </w:rPr>
        <w:t>planificare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6"/>
        </w:rPr>
        <w:t>:</w:t>
      </w:r>
    </w:p>
    <w:p w14:paraId="7A734450" w14:textId="77777777" w:rsidR="00F97589" w:rsidRDefault="000C6F2C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 xml:space="preserve">nu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este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cazul</w:t>
      </w:r>
      <w:proofErr w:type="spellEnd"/>
    </w:p>
    <w:p w14:paraId="33109864" w14:textId="77777777" w:rsidR="00F97589" w:rsidRDefault="00F97589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</w:rPr>
      </w:pPr>
    </w:p>
    <w:p w14:paraId="1EB2FA63" w14:textId="77777777" w:rsidR="00F97589" w:rsidRDefault="000C6F2C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6"/>
        </w:rPr>
        <w:t>X.Lucrări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6"/>
        </w:rPr>
        <w:t>necesare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6"/>
        </w:rPr>
        <w:t>organizării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6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6"/>
        </w:rPr>
        <w:t>şantier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6"/>
        </w:rPr>
        <w:t>:</w:t>
      </w:r>
    </w:p>
    <w:p w14:paraId="533C7B6F" w14:textId="77777777" w:rsidR="00F97589" w:rsidRDefault="000C6F2C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 xml:space="preserve">nu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este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cazul</w:t>
      </w:r>
      <w:proofErr w:type="spellEnd"/>
    </w:p>
    <w:p w14:paraId="52583880" w14:textId="77777777" w:rsidR="00F97589" w:rsidRDefault="00F97589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</w:rPr>
      </w:pPr>
    </w:p>
    <w:p w14:paraId="1D7C64E9" w14:textId="77777777" w:rsidR="00F97589" w:rsidRDefault="000C6F2C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6"/>
        </w:rPr>
        <w:t>XI.Lucr</w:t>
      </w:r>
      <w:r>
        <w:rPr>
          <w:rFonts w:ascii="Times New Roman" w:eastAsia="Times New Roman" w:hAnsi="Times New Roman" w:cs="Times New Roman"/>
          <w:b/>
          <w:color w:val="000000"/>
          <w:sz w:val="26"/>
        </w:rPr>
        <w:t>ări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6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6"/>
        </w:rPr>
        <w:t>refacere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6"/>
        </w:rPr>
        <w:t>a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6"/>
        </w:rPr>
        <w:t>amplasamentului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6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6"/>
        </w:rPr>
        <w:t>finalizarea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6"/>
        </w:rPr>
        <w:t>investiţiei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6"/>
        </w:rPr>
        <w:t>în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6"/>
        </w:rPr>
        <w:t>caz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6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6"/>
        </w:rPr>
        <w:t>accidente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6"/>
        </w:rPr>
        <w:t>şi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6"/>
        </w:rPr>
        <w:t>/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6"/>
        </w:rPr>
        <w:t>sau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6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6"/>
        </w:rPr>
        <w:t>încetarea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6"/>
        </w:rPr>
        <w:t>activităţii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6"/>
        </w:rPr>
        <w:t>în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6"/>
        </w:rPr>
        <w:t>măsura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6"/>
        </w:rPr>
        <w:t>în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6"/>
        </w:rPr>
        <w:t xml:space="preserve"> care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6"/>
        </w:rPr>
        <w:t>aceste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6"/>
        </w:rPr>
        <w:t>informaţii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6"/>
        </w:rPr>
        <w:t xml:space="preserve"> sunt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6"/>
        </w:rPr>
        <w:t>disponibile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6"/>
        </w:rPr>
        <w:t>:</w:t>
      </w:r>
    </w:p>
    <w:p w14:paraId="48381363" w14:textId="77777777" w:rsidR="00F97589" w:rsidRDefault="000C6F2C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 xml:space="preserve">nu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este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cazul</w:t>
      </w:r>
      <w:proofErr w:type="spellEnd"/>
    </w:p>
    <w:p w14:paraId="2A4CA784" w14:textId="77777777" w:rsidR="00F97589" w:rsidRDefault="00F97589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</w:rPr>
      </w:pPr>
    </w:p>
    <w:p w14:paraId="59C331AB" w14:textId="77777777" w:rsidR="00F97589" w:rsidRDefault="000C6F2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6"/>
        </w:rPr>
        <w:t>XII.Anexe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6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6"/>
        </w:rPr>
        <w:t>piese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6"/>
        </w:rPr>
        <w:t>desenate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6"/>
        </w:rPr>
        <w:t>:</w:t>
      </w:r>
    </w:p>
    <w:p w14:paraId="3055483C" w14:textId="77777777" w:rsidR="00F97589" w:rsidRDefault="000C6F2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Activitatea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se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desfasoara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pe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28"/>
        </w:rPr>
        <w:t>suprafata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de</w:t>
      </w:r>
      <w:r>
        <w:rPr>
          <w:rFonts w:ascii="Times New Roman" w:eastAsia="Times New Roman" w:hAnsi="Times New Roman" w:cs="Times New Roman"/>
          <w:sz w:val="28"/>
        </w:rPr>
        <w:t xml:space="preserve"> 6500 </w:t>
      </w:r>
      <w:proofErr w:type="spellStart"/>
      <w:r>
        <w:rPr>
          <w:rFonts w:ascii="Times New Roman" w:eastAsia="Times New Roman" w:hAnsi="Times New Roman" w:cs="Times New Roman"/>
          <w:sz w:val="28"/>
        </w:rPr>
        <w:t>mp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compartimentata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astfel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:                                      </w:t>
      </w:r>
    </w:p>
    <w:p w14:paraId="52C0FAD7" w14:textId="77777777" w:rsidR="00F97589" w:rsidRDefault="000C6F2C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Hala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tratare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deseuri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medicale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dotata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cu 2 </w:t>
      </w:r>
      <w:proofErr w:type="spellStart"/>
      <w:r>
        <w:rPr>
          <w:rFonts w:ascii="Times New Roman" w:eastAsia="Times New Roman" w:hAnsi="Times New Roman" w:cs="Times New Roman"/>
          <w:sz w:val="28"/>
        </w:rPr>
        <w:t>sterilizatoare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8"/>
        </w:rPr>
        <w:t>suprafata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de 156 </w:t>
      </w:r>
      <w:proofErr w:type="spellStart"/>
      <w:r>
        <w:rPr>
          <w:rFonts w:ascii="Times New Roman" w:eastAsia="Times New Roman" w:hAnsi="Times New Roman" w:cs="Times New Roman"/>
          <w:sz w:val="28"/>
        </w:rPr>
        <w:t>mp-</w:t>
      </w:r>
      <w:proofErr w:type="gramStart"/>
      <w:r>
        <w:rPr>
          <w:rFonts w:ascii="Times New Roman" w:eastAsia="Times New Roman" w:hAnsi="Times New Roman" w:cs="Times New Roman"/>
          <w:sz w:val="28"/>
        </w:rPr>
        <w:t>parter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,la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etaj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birouri</w:t>
      </w:r>
      <w:proofErr w:type="spellEnd"/>
      <w:r>
        <w:rPr>
          <w:rFonts w:ascii="Times New Roman" w:eastAsia="Times New Roman" w:hAnsi="Times New Roman" w:cs="Times New Roman"/>
          <w:sz w:val="28"/>
        </w:rPr>
        <w:t>;</w:t>
      </w:r>
    </w:p>
    <w:p w14:paraId="5063EA2A" w14:textId="77777777" w:rsidR="00F97589" w:rsidRDefault="000C6F2C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hala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depozitare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deseuri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544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mp</w:t>
      </w:r>
      <w:proofErr w:type="spellEnd"/>
      <w:r>
        <w:rPr>
          <w:rFonts w:ascii="Times New Roman" w:eastAsia="Times New Roman" w:hAnsi="Times New Roman" w:cs="Times New Roman"/>
          <w:sz w:val="28"/>
        </w:rPr>
        <w:t>;</w:t>
      </w:r>
    </w:p>
    <w:p w14:paraId="241B21DB" w14:textId="77777777" w:rsidR="00F97589" w:rsidRDefault="000C6F2C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platforma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betonata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– 4500 </w:t>
      </w:r>
      <w:proofErr w:type="spellStart"/>
      <w:r>
        <w:rPr>
          <w:rFonts w:ascii="Times New Roman" w:eastAsia="Times New Roman" w:hAnsi="Times New Roman" w:cs="Times New Roman"/>
          <w:sz w:val="28"/>
        </w:rPr>
        <w:t>mp</w:t>
      </w:r>
      <w:proofErr w:type="spellEnd"/>
    </w:p>
    <w:p w14:paraId="3FEE84CF" w14:textId="77777777" w:rsidR="00F97589" w:rsidRDefault="000C6F2C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suprafata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spatii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verzi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– 1300 </w:t>
      </w:r>
      <w:proofErr w:type="spellStart"/>
      <w:r>
        <w:rPr>
          <w:rFonts w:ascii="Times New Roman" w:eastAsia="Times New Roman" w:hAnsi="Times New Roman" w:cs="Times New Roman"/>
          <w:sz w:val="28"/>
        </w:rPr>
        <w:t>mp</w:t>
      </w:r>
      <w:proofErr w:type="spellEnd"/>
    </w:p>
    <w:p w14:paraId="3C69C028" w14:textId="77777777" w:rsidR="00F97589" w:rsidRDefault="000C6F2C">
      <w:pPr>
        <w:spacing w:after="0" w:line="276" w:lineRule="auto"/>
        <w:jc w:val="both"/>
        <w:rPr>
          <w:rFonts w:ascii="Book Antiqua" w:eastAsia="Book Antiqua" w:hAnsi="Book Antiqua" w:cs="Book Antiqua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vestiar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hol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camera </w:t>
      </w:r>
      <w:proofErr w:type="spellStart"/>
      <w:r>
        <w:rPr>
          <w:rFonts w:ascii="Times New Roman" w:eastAsia="Times New Roman" w:hAnsi="Times New Roman" w:cs="Times New Roman"/>
          <w:sz w:val="28"/>
        </w:rPr>
        <w:t>frigorifica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deseuri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periculoase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Book Antiqua" w:eastAsia="Book Antiqua" w:hAnsi="Book Antiqua" w:cs="Book Antiqua"/>
          <w:sz w:val="24"/>
        </w:rPr>
        <w:t xml:space="preserve">   </w:t>
      </w:r>
    </w:p>
    <w:p w14:paraId="01659D4E" w14:textId="4F7E8653" w:rsidR="00F97589" w:rsidRDefault="000C6F2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Book Antiqua" w:eastAsia="Book Antiqua" w:hAnsi="Book Antiqua" w:cs="Book Antiqua"/>
          <w:sz w:val="28"/>
        </w:rPr>
        <w:t xml:space="preserve">    </w:t>
      </w:r>
    </w:p>
    <w:p w14:paraId="32505A9B" w14:textId="77777777" w:rsidR="00F97589" w:rsidRDefault="000C6F2C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6"/>
        </w:rPr>
        <w:t>XIII.Pentru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6"/>
        </w:rPr>
        <w:t>proiectele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6"/>
        </w:rPr>
        <w:t xml:space="preserve"> care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6"/>
        </w:rPr>
        <w:t>intră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6"/>
        </w:rPr>
        <w:t xml:space="preserve"> sub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6"/>
        </w:rPr>
        <w:t>incidenţa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6"/>
        </w:rPr>
        <w:t>prevederilor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6"/>
        </w:rPr>
        <w:t xml:space="preserve"> art. 28 din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6"/>
        </w:rPr>
        <w:t>Ordonanţa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6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6"/>
        </w:rPr>
        <w:t>urgenţă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6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6"/>
        </w:rPr>
        <w:t>Guvernului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6"/>
        </w:rPr>
        <w:t xml:space="preserve"> nr. </w:t>
      </w:r>
      <w:r>
        <w:rPr>
          <w:rFonts w:ascii="Times New Roman" w:eastAsia="Times New Roman" w:hAnsi="Times New Roman" w:cs="Times New Roman"/>
          <w:b/>
          <w:color w:val="1B1B1B"/>
          <w:sz w:val="26"/>
        </w:rPr>
        <w:t>57/2007</w:t>
      </w:r>
      <w:r>
        <w:rPr>
          <w:rFonts w:ascii="Times New Roman" w:eastAsia="Times New Roman" w:hAnsi="Times New Roman" w:cs="Times New Roman"/>
          <w:b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6"/>
        </w:rPr>
        <w:t>privind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6"/>
        </w:rPr>
        <w:t>regimul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6"/>
        </w:rPr>
        <w:t>ariilor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6"/>
        </w:rPr>
        <w:t>naturale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6"/>
        </w:rPr>
        <w:t>protejate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6"/>
        </w:rPr>
        <w:t>conservarea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6"/>
        </w:rPr>
        <w:t>habitat</w:t>
      </w:r>
      <w:r>
        <w:rPr>
          <w:rFonts w:ascii="Times New Roman" w:eastAsia="Times New Roman" w:hAnsi="Times New Roman" w:cs="Times New Roman"/>
          <w:b/>
          <w:color w:val="000000"/>
          <w:sz w:val="26"/>
        </w:rPr>
        <w:t>elor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6"/>
        </w:rPr>
        <w:t>naturale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6"/>
        </w:rPr>
        <w:t xml:space="preserve">, a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6"/>
        </w:rPr>
        <w:t>florei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6"/>
        </w:rPr>
        <w:t>şi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6"/>
        </w:rPr>
        <w:t>faunei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6"/>
        </w:rPr>
        <w:t>sălbatice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6"/>
        </w:rPr>
        <w:t>aprobată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6"/>
        </w:rPr>
        <w:t xml:space="preserve"> cu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6"/>
        </w:rPr>
        <w:t>modificări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6"/>
        </w:rPr>
        <w:t>şi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6"/>
        </w:rPr>
        <w:t>completări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6"/>
        </w:rPr>
        <w:t>prin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6"/>
        </w:rPr>
        <w:t>Legea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6"/>
        </w:rPr>
        <w:t xml:space="preserve"> nr. </w:t>
      </w:r>
      <w:r>
        <w:rPr>
          <w:rFonts w:ascii="Times New Roman" w:eastAsia="Times New Roman" w:hAnsi="Times New Roman" w:cs="Times New Roman"/>
          <w:b/>
          <w:color w:val="1B1B1B"/>
          <w:sz w:val="26"/>
        </w:rPr>
        <w:t>49/2011</w:t>
      </w:r>
      <w:r>
        <w:rPr>
          <w:rFonts w:ascii="Times New Roman" w:eastAsia="Times New Roman" w:hAnsi="Times New Roman" w:cs="Times New Roman"/>
          <w:b/>
          <w:color w:val="000000"/>
          <w:sz w:val="26"/>
        </w:rPr>
        <w:t xml:space="preserve">, cu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6"/>
        </w:rPr>
        <w:t>modificările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6"/>
        </w:rPr>
        <w:t>şi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6"/>
        </w:rPr>
        <w:t>completările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6"/>
        </w:rPr>
        <w:t>ulterioare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6"/>
        </w:rPr>
        <w:t>memoriul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6"/>
        </w:rPr>
        <w:t>va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6"/>
        </w:rPr>
        <w:t xml:space="preserve"> fi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6"/>
        </w:rPr>
        <w:t>completat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6"/>
        </w:rPr>
        <w:t xml:space="preserve"> cu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6"/>
        </w:rPr>
        <w:t>următoarele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6"/>
        </w:rPr>
        <w:t>:</w:t>
      </w:r>
    </w:p>
    <w:p w14:paraId="4FB0B8A9" w14:textId="77777777" w:rsidR="00F97589" w:rsidRDefault="000C6F2C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 xml:space="preserve">nu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este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cazul</w:t>
      </w:r>
      <w:proofErr w:type="spellEnd"/>
    </w:p>
    <w:p w14:paraId="49A91442" w14:textId="77777777" w:rsidR="00F97589" w:rsidRDefault="00F97589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</w:rPr>
      </w:pPr>
    </w:p>
    <w:p w14:paraId="767AF680" w14:textId="77777777" w:rsidR="00F97589" w:rsidRDefault="000C6F2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6"/>
        </w:rPr>
        <w:lastRenderedPageBreak/>
        <w:t>XIV.Pentru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6"/>
        </w:rPr>
        <w:t>proiectele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6"/>
        </w:rPr>
        <w:t xml:space="preserve"> care se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6"/>
        </w:rPr>
        <w:t>realizează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6"/>
        </w:rPr>
        <w:t xml:space="preserve"> pe ape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6"/>
        </w:rPr>
        <w:t>sa</w:t>
      </w:r>
      <w:r>
        <w:rPr>
          <w:rFonts w:ascii="Times New Roman" w:eastAsia="Times New Roman" w:hAnsi="Times New Roman" w:cs="Times New Roman"/>
          <w:b/>
          <w:color w:val="000000"/>
          <w:sz w:val="26"/>
        </w:rPr>
        <w:t>u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6"/>
        </w:rPr>
        <w:t xml:space="preserve"> au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6"/>
        </w:rPr>
        <w:t>legătură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6"/>
        </w:rPr>
        <w:t xml:space="preserve"> cu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6"/>
        </w:rPr>
        <w:t>apele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6"/>
        </w:rPr>
        <w:t>memoriul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6"/>
        </w:rPr>
        <w:t>va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6"/>
        </w:rPr>
        <w:t xml:space="preserve"> fi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6"/>
        </w:rPr>
        <w:t>completat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6"/>
        </w:rPr>
        <w:t xml:space="preserve"> cu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6"/>
        </w:rPr>
        <w:t>următoarele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6"/>
        </w:rPr>
        <w:t>informaţii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6"/>
        </w:rPr>
        <w:t>preluate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6"/>
        </w:rPr>
        <w:t xml:space="preserve"> din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6"/>
        </w:rPr>
        <w:t>Planurile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6"/>
        </w:rPr>
        <w:t xml:space="preserve"> de management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6"/>
        </w:rPr>
        <w:t>bazinale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6"/>
        </w:rPr>
        <w:t>actualizate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6"/>
        </w:rPr>
        <w:t>:</w:t>
      </w:r>
    </w:p>
    <w:p w14:paraId="664F7420" w14:textId="77777777" w:rsidR="00F97589" w:rsidRDefault="000C6F2C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 xml:space="preserve">nu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este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cazul</w:t>
      </w:r>
      <w:proofErr w:type="spellEnd"/>
    </w:p>
    <w:p w14:paraId="1126D18F" w14:textId="77777777" w:rsidR="00F97589" w:rsidRDefault="00F97589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</w:rPr>
      </w:pPr>
    </w:p>
    <w:p w14:paraId="19421DF0" w14:textId="77777777" w:rsidR="00F97589" w:rsidRDefault="000C6F2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6"/>
        </w:rPr>
        <w:t>XV.Criteriile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6"/>
        </w:rPr>
        <w:t>prevăzute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6"/>
        </w:rPr>
        <w:t>în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6"/>
        </w:rPr>
        <w:t>anexa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6"/>
        </w:rPr>
        <w:t xml:space="preserve"> nr. 3 la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6"/>
        </w:rPr>
        <w:t>Legea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6"/>
        </w:rPr>
        <w:t xml:space="preserve"> nr. ..................................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6"/>
        </w:rPr>
        <w:t>privind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6"/>
        </w:rPr>
        <w:t>evaluarea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6"/>
        </w:rPr>
        <w:t>impactului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6"/>
        </w:rPr>
        <w:t>anumitor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6"/>
        </w:rPr>
        <w:t>proiecte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6"/>
        </w:rPr>
        <w:t>publice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6"/>
        </w:rPr>
        <w:t>şi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6"/>
        </w:rPr>
        <w:t xml:space="preserve"> private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6"/>
        </w:rPr>
        <w:t>asupra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6"/>
        </w:rPr>
        <w:t>mediului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6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6"/>
        </w:rPr>
        <w:t>iau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6"/>
        </w:rPr>
        <w:t>în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6"/>
        </w:rPr>
        <w:t>considerare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6"/>
        </w:rPr>
        <w:t>dacă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6"/>
        </w:rPr>
        <w:t>este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6"/>
        </w:rPr>
        <w:t>cazul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6"/>
        </w:rPr>
        <w:t>în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6"/>
        </w:rPr>
        <w:t>momentul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6"/>
        </w:rPr>
        <w:t>compilării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6"/>
        </w:rPr>
        <w:t>informaţiilor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6"/>
        </w:rPr>
        <w:t>în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6"/>
        </w:rPr>
        <w:t>conformitate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6"/>
        </w:rPr>
        <w:t xml:space="preserve"> cu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6"/>
        </w:rPr>
        <w:t>punctele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6"/>
        </w:rPr>
        <w:t xml:space="preserve"> III-XIV.</w:t>
      </w:r>
    </w:p>
    <w:p w14:paraId="18834280" w14:textId="77777777" w:rsidR="00F97589" w:rsidRDefault="00F9758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</w:rPr>
      </w:pPr>
    </w:p>
    <w:p w14:paraId="7E9AF8D2" w14:textId="77777777" w:rsidR="00F97589" w:rsidRDefault="00F9758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</w:rPr>
      </w:pPr>
    </w:p>
    <w:p w14:paraId="1A4885B4" w14:textId="77777777" w:rsidR="00F97589" w:rsidRDefault="00F97589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</w:rPr>
      </w:pPr>
    </w:p>
    <w:tbl>
      <w:tblPr>
        <w:tblW w:w="0" w:type="auto"/>
        <w:tblInd w:w="1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85"/>
      </w:tblGrid>
      <w:tr w:rsidR="00F97589" w14:paraId="1DADCAE8" w14:textId="77777777">
        <w:tblPrEx>
          <w:tblCellMar>
            <w:top w:w="0" w:type="dxa"/>
            <w:bottom w:w="0" w:type="dxa"/>
          </w:tblCellMar>
        </w:tblPrEx>
        <w:tc>
          <w:tcPr>
            <w:tcW w:w="9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14:paraId="6B3E1624" w14:textId="77777777" w:rsidR="00F97589" w:rsidRDefault="000C6F2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Semnătura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ştampila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titularului</w:t>
            </w:r>
            <w:proofErr w:type="spellEnd"/>
          </w:p>
          <w:p w14:paraId="47E4556B" w14:textId="77777777" w:rsidR="00F97589" w:rsidRDefault="000C6F2C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....................................................</w:t>
            </w:r>
          </w:p>
        </w:tc>
      </w:tr>
    </w:tbl>
    <w:p w14:paraId="2F4DE260" w14:textId="77777777" w:rsidR="00F97589" w:rsidRDefault="00F97589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</w:rPr>
      </w:pPr>
    </w:p>
    <w:p w14:paraId="59F24A46" w14:textId="77777777" w:rsidR="00F97589" w:rsidRDefault="00F97589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</w:p>
    <w:sectPr w:rsidR="00F97589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3F55CB"/>
    <w:multiLevelType w:val="multilevel"/>
    <w:tmpl w:val="10BA21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7589"/>
    <w:rsid w:val="000C6F2C"/>
    <w:rsid w:val="00685025"/>
    <w:rsid w:val="00DA4893"/>
    <w:rsid w:val="00F97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013B6"/>
  <w15:docId w15:val="{91BD14E2-95DD-49B2-B2E3-81E6085B5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erfectcurier.ro,office@perfectcurier.ro,te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1271</Words>
  <Characters>7251</Characters>
  <Application>Microsoft Office Word</Application>
  <DocSecurity>0</DocSecurity>
  <Lines>60</Lines>
  <Paragraphs>17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Perfect</cp:lastModifiedBy>
  <cp:revision>3</cp:revision>
  <cp:lastPrinted>2021-10-27T14:50:00Z</cp:lastPrinted>
  <dcterms:created xsi:type="dcterms:W3CDTF">2021-10-27T14:42:00Z</dcterms:created>
  <dcterms:modified xsi:type="dcterms:W3CDTF">2021-10-27T14:53:00Z</dcterms:modified>
</cp:coreProperties>
</file>